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AFA6DD" w14:textId="77777777" w:rsidR="00420682" w:rsidRPr="002A082B" w:rsidRDefault="00420682" w:rsidP="001506F7">
      <w:pPr>
        <w:spacing w:after="0" w:line="240" w:lineRule="auto"/>
        <w:ind w:firstLine="284"/>
        <w:jc w:val="center"/>
        <w:rPr>
          <w:rFonts w:ascii="Garamond" w:hAnsi="Garamond" w:cs="Times New Roman"/>
          <w:b/>
          <w:sz w:val="24"/>
          <w:szCs w:val="24"/>
        </w:rPr>
      </w:pPr>
      <w:r w:rsidRPr="002A082B">
        <w:rPr>
          <w:rFonts w:ascii="Garamond" w:hAnsi="Garamond" w:cs="Times New Roman"/>
          <w:b/>
          <w:sz w:val="24"/>
          <w:szCs w:val="24"/>
        </w:rPr>
        <w:t>LIGJ</w:t>
      </w:r>
    </w:p>
    <w:p w14:paraId="75A133EA" w14:textId="77777777" w:rsidR="00024790" w:rsidRPr="002A082B" w:rsidRDefault="002009A1" w:rsidP="001506F7">
      <w:pPr>
        <w:spacing w:after="0" w:line="240" w:lineRule="auto"/>
        <w:ind w:firstLine="284"/>
        <w:jc w:val="center"/>
        <w:rPr>
          <w:rFonts w:ascii="Garamond" w:hAnsi="Garamond" w:cs="Times New Roman"/>
          <w:b/>
          <w:sz w:val="24"/>
          <w:szCs w:val="24"/>
        </w:rPr>
      </w:pPr>
      <w:r w:rsidRPr="002A082B">
        <w:rPr>
          <w:rFonts w:ascii="Garamond" w:hAnsi="Garamond" w:cs="Times New Roman"/>
          <w:b/>
          <w:sz w:val="24"/>
          <w:szCs w:val="24"/>
        </w:rPr>
        <w:t>Nr.</w:t>
      </w:r>
      <w:r w:rsidR="001506F7" w:rsidRPr="002A082B">
        <w:rPr>
          <w:rFonts w:ascii="Garamond" w:hAnsi="Garamond" w:cs="Times New Roman"/>
          <w:b/>
          <w:sz w:val="24"/>
          <w:szCs w:val="24"/>
        </w:rPr>
        <w:t xml:space="preserve"> </w:t>
      </w:r>
      <w:r w:rsidR="00B23CFE" w:rsidRPr="002A082B">
        <w:rPr>
          <w:rFonts w:ascii="Garamond" w:hAnsi="Garamond" w:cs="Times New Roman"/>
          <w:b/>
          <w:sz w:val="24"/>
          <w:szCs w:val="24"/>
        </w:rPr>
        <w:t>73</w:t>
      </w:r>
      <w:r w:rsidR="007748A2" w:rsidRPr="002A082B">
        <w:rPr>
          <w:rFonts w:ascii="Garamond" w:hAnsi="Garamond" w:cs="Times New Roman"/>
          <w:b/>
          <w:sz w:val="24"/>
          <w:szCs w:val="24"/>
        </w:rPr>
        <w:t>/202</w:t>
      </w:r>
      <w:r w:rsidR="00F86F45" w:rsidRPr="002A082B">
        <w:rPr>
          <w:rFonts w:ascii="Garamond" w:hAnsi="Garamond" w:cs="Times New Roman"/>
          <w:b/>
          <w:sz w:val="24"/>
          <w:szCs w:val="24"/>
        </w:rPr>
        <w:t>4</w:t>
      </w:r>
      <w:r w:rsidR="001506F7" w:rsidRPr="002A082B">
        <w:rPr>
          <w:rFonts w:ascii="Garamond" w:hAnsi="Garamond" w:cs="Times New Roman"/>
          <w:b/>
          <w:sz w:val="24"/>
          <w:szCs w:val="24"/>
        </w:rPr>
        <w:t xml:space="preserve"> </w:t>
      </w:r>
    </w:p>
    <w:p w14:paraId="44518AB9" w14:textId="77777777" w:rsidR="00F839AE" w:rsidRPr="002A082B" w:rsidRDefault="00F839AE" w:rsidP="001506F7">
      <w:pPr>
        <w:spacing w:after="0" w:line="240" w:lineRule="auto"/>
        <w:ind w:firstLine="284"/>
        <w:jc w:val="both"/>
        <w:rPr>
          <w:rFonts w:ascii="Garamond" w:hAnsi="Garamond" w:cs="Times New Roman"/>
          <w:b/>
          <w:sz w:val="24"/>
          <w:szCs w:val="24"/>
        </w:rPr>
      </w:pPr>
    </w:p>
    <w:p w14:paraId="0743B8A5" w14:textId="45146DC6" w:rsidR="00F839AE" w:rsidRPr="002A082B" w:rsidRDefault="00F839AE" w:rsidP="001506F7">
      <w:pPr>
        <w:spacing w:after="0" w:line="240" w:lineRule="auto"/>
        <w:ind w:firstLine="284"/>
        <w:jc w:val="center"/>
        <w:rPr>
          <w:rFonts w:ascii="Garamond" w:hAnsi="Garamond" w:cs="Times New Roman"/>
          <w:b/>
          <w:sz w:val="24"/>
          <w:szCs w:val="24"/>
        </w:rPr>
      </w:pPr>
      <w:r w:rsidRPr="002A082B">
        <w:rPr>
          <w:rFonts w:ascii="Garamond" w:hAnsi="Garamond" w:cs="Times New Roman"/>
          <w:b/>
          <w:sz w:val="24"/>
          <w:szCs w:val="24"/>
        </w:rPr>
        <w:t>PËR</w:t>
      </w:r>
      <w:r w:rsidR="001506F7" w:rsidRPr="002A082B">
        <w:rPr>
          <w:rFonts w:ascii="Garamond" w:hAnsi="Garamond" w:cs="Times New Roman"/>
          <w:b/>
          <w:sz w:val="24"/>
          <w:szCs w:val="24"/>
        </w:rPr>
        <w:t xml:space="preserve"> </w:t>
      </w:r>
      <w:r w:rsidRPr="002A082B">
        <w:rPr>
          <w:rFonts w:ascii="Garamond" w:hAnsi="Garamond" w:cs="Times New Roman"/>
          <w:b/>
          <w:sz w:val="24"/>
          <w:szCs w:val="24"/>
        </w:rPr>
        <w:t>RATIFIKIMIN</w:t>
      </w:r>
      <w:r w:rsidR="001506F7" w:rsidRPr="002A082B">
        <w:rPr>
          <w:rFonts w:ascii="Garamond" w:hAnsi="Garamond" w:cs="Times New Roman"/>
          <w:b/>
          <w:sz w:val="24"/>
          <w:szCs w:val="24"/>
        </w:rPr>
        <w:t xml:space="preserve"> </w:t>
      </w:r>
      <w:r w:rsidRPr="002A082B">
        <w:rPr>
          <w:rFonts w:ascii="Garamond" w:hAnsi="Garamond" w:cs="Times New Roman"/>
          <w:b/>
          <w:sz w:val="24"/>
          <w:szCs w:val="24"/>
        </w:rPr>
        <w:t>E</w:t>
      </w:r>
      <w:r w:rsidR="001506F7" w:rsidRPr="002A082B">
        <w:rPr>
          <w:rFonts w:ascii="Garamond" w:hAnsi="Garamond" w:cs="Times New Roman"/>
          <w:b/>
          <w:sz w:val="24"/>
          <w:szCs w:val="24"/>
        </w:rPr>
        <w:t xml:space="preserve"> </w:t>
      </w:r>
      <w:r w:rsidRPr="002A082B">
        <w:rPr>
          <w:rFonts w:ascii="Garamond" w:hAnsi="Garamond" w:cs="Times New Roman"/>
          <w:b/>
          <w:sz w:val="24"/>
          <w:szCs w:val="24"/>
        </w:rPr>
        <w:t>MARRËVESHJES</w:t>
      </w:r>
      <w:r w:rsidR="001506F7" w:rsidRPr="002A082B">
        <w:rPr>
          <w:rFonts w:ascii="Garamond" w:hAnsi="Garamond" w:cs="Times New Roman"/>
          <w:b/>
          <w:sz w:val="24"/>
          <w:szCs w:val="24"/>
        </w:rPr>
        <w:t xml:space="preserve"> </w:t>
      </w:r>
      <w:r w:rsidRPr="002A082B">
        <w:rPr>
          <w:rFonts w:ascii="Garamond" w:hAnsi="Garamond" w:cs="Times New Roman"/>
          <w:b/>
          <w:sz w:val="24"/>
          <w:szCs w:val="24"/>
        </w:rPr>
        <w:t>SË</w:t>
      </w:r>
      <w:r w:rsidR="001506F7" w:rsidRPr="002A082B">
        <w:rPr>
          <w:rFonts w:ascii="Garamond" w:hAnsi="Garamond" w:cs="Times New Roman"/>
          <w:b/>
          <w:sz w:val="24"/>
          <w:szCs w:val="24"/>
        </w:rPr>
        <w:t xml:space="preserve"> </w:t>
      </w:r>
      <w:r w:rsidRPr="002A082B">
        <w:rPr>
          <w:rFonts w:ascii="Garamond" w:hAnsi="Garamond" w:cs="Times New Roman"/>
          <w:b/>
          <w:sz w:val="24"/>
          <w:szCs w:val="24"/>
        </w:rPr>
        <w:t>FINANCIMIT</w:t>
      </w:r>
      <w:r w:rsidR="001506F7" w:rsidRPr="002A082B">
        <w:rPr>
          <w:rFonts w:ascii="Garamond" w:hAnsi="Garamond" w:cs="Times New Roman"/>
          <w:b/>
          <w:sz w:val="24"/>
          <w:szCs w:val="24"/>
        </w:rPr>
        <w:t xml:space="preserve"> </w:t>
      </w:r>
      <w:r w:rsidRPr="002A082B">
        <w:rPr>
          <w:rFonts w:ascii="Garamond" w:hAnsi="Garamond" w:cs="Times New Roman"/>
          <w:b/>
          <w:sz w:val="24"/>
          <w:szCs w:val="24"/>
        </w:rPr>
        <w:t>NDËRMJET</w:t>
      </w:r>
      <w:r w:rsidR="001506F7" w:rsidRPr="002A082B">
        <w:rPr>
          <w:rFonts w:ascii="Garamond" w:hAnsi="Garamond" w:cs="Times New Roman"/>
          <w:b/>
          <w:sz w:val="24"/>
          <w:szCs w:val="24"/>
        </w:rPr>
        <w:t xml:space="preserve"> </w:t>
      </w:r>
      <w:r w:rsidRPr="002A082B">
        <w:rPr>
          <w:rFonts w:ascii="Garamond" w:hAnsi="Garamond" w:cs="Times New Roman"/>
          <w:b/>
          <w:sz w:val="24"/>
          <w:szCs w:val="24"/>
        </w:rPr>
        <w:t>REPUBLIKËS</w:t>
      </w:r>
      <w:r w:rsidR="001506F7" w:rsidRPr="002A082B">
        <w:rPr>
          <w:rFonts w:ascii="Garamond" w:hAnsi="Garamond" w:cs="Times New Roman"/>
          <w:b/>
          <w:sz w:val="24"/>
          <w:szCs w:val="24"/>
        </w:rPr>
        <w:t xml:space="preserve"> </w:t>
      </w:r>
      <w:r w:rsidRPr="002A082B">
        <w:rPr>
          <w:rFonts w:ascii="Garamond" w:hAnsi="Garamond" w:cs="Times New Roman"/>
          <w:b/>
          <w:sz w:val="24"/>
          <w:szCs w:val="24"/>
        </w:rPr>
        <w:t>SË</w:t>
      </w:r>
      <w:r w:rsidR="001506F7" w:rsidRPr="002A082B">
        <w:rPr>
          <w:rFonts w:ascii="Garamond" w:hAnsi="Garamond" w:cs="Times New Roman"/>
          <w:b/>
          <w:sz w:val="24"/>
          <w:szCs w:val="24"/>
        </w:rPr>
        <w:t xml:space="preserve"> </w:t>
      </w:r>
      <w:r w:rsidRPr="002A082B">
        <w:rPr>
          <w:rFonts w:ascii="Garamond" w:hAnsi="Garamond" w:cs="Times New Roman"/>
          <w:b/>
          <w:sz w:val="24"/>
          <w:szCs w:val="24"/>
        </w:rPr>
        <w:t>SHQIPËRISË,</w:t>
      </w:r>
      <w:r w:rsidR="001506F7" w:rsidRPr="002A082B">
        <w:rPr>
          <w:rFonts w:ascii="Garamond" w:hAnsi="Garamond" w:cs="Times New Roman"/>
          <w:b/>
          <w:sz w:val="24"/>
          <w:szCs w:val="24"/>
        </w:rPr>
        <w:t xml:space="preserve"> </w:t>
      </w:r>
      <w:r w:rsidRPr="002A082B">
        <w:rPr>
          <w:rFonts w:ascii="Garamond" w:hAnsi="Garamond" w:cs="Times New Roman"/>
          <w:b/>
          <w:sz w:val="24"/>
          <w:szCs w:val="24"/>
        </w:rPr>
        <w:t>PËRFAQËSUAR</w:t>
      </w:r>
      <w:r w:rsidR="001506F7" w:rsidRPr="002A082B">
        <w:rPr>
          <w:rFonts w:ascii="Garamond" w:hAnsi="Garamond" w:cs="Times New Roman"/>
          <w:b/>
          <w:sz w:val="24"/>
          <w:szCs w:val="24"/>
        </w:rPr>
        <w:t xml:space="preserve"> </w:t>
      </w:r>
      <w:r w:rsidRPr="002A082B">
        <w:rPr>
          <w:rFonts w:ascii="Garamond" w:hAnsi="Garamond" w:cs="Times New Roman"/>
          <w:b/>
          <w:sz w:val="24"/>
          <w:szCs w:val="24"/>
        </w:rPr>
        <w:t>NGA</w:t>
      </w:r>
      <w:r w:rsidR="001506F7" w:rsidRPr="002A082B">
        <w:rPr>
          <w:rFonts w:ascii="Garamond" w:hAnsi="Garamond" w:cs="Times New Roman"/>
          <w:b/>
          <w:sz w:val="24"/>
          <w:szCs w:val="24"/>
        </w:rPr>
        <w:t xml:space="preserve"> </w:t>
      </w:r>
      <w:r w:rsidRPr="002A082B">
        <w:rPr>
          <w:rFonts w:ascii="Garamond" w:hAnsi="Garamond" w:cs="Times New Roman"/>
          <w:b/>
          <w:sz w:val="24"/>
          <w:szCs w:val="24"/>
        </w:rPr>
        <w:t>KËSHILLI</w:t>
      </w:r>
      <w:r w:rsidR="001506F7" w:rsidRPr="002A082B">
        <w:rPr>
          <w:rFonts w:ascii="Garamond" w:hAnsi="Garamond" w:cs="Times New Roman"/>
          <w:b/>
          <w:sz w:val="24"/>
          <w:szCs w:val="24"/>
        </w:rPr>
        <w:t xml:space="preserve"> </w:t>
      </w:r>
      <w:r w:rsidRPr="002A082B">
        <w:rPr>
          <w:rFonts w:ascii="Garamond" w:hAnsi="Garamond" w:cs="Times New Roman"/>
          <w:b/>
          <w:sz w:val="24"/>
          <w:szCs w:val="24"/>
        </w:rPr>
        <w:t>I</w:t>
      </w:r>
      <w:r w:rsidR="001506F7" w:rsidRPr="002A082B">
        <w:rPr>
          <w:rFonts w:ascii="Garamond" w:hAnsi="Garamond" w:cs="Times New Roman"/>
          <w:b/>
          <w:sz w:val="24"/>
          <w:szCs w:val="24"/>
        </w:rPr>
        <w:t xml:space="preserve"> </w:t>
      </w:r>
      <w:r w:rsidRPr="002A082B">
        <w:rPr>
          <w:rFonts w:ascii="Garamond" w:hAnsi="Garamond" w:cs="Times New Roman"/>
          <w:b/>
          <w:sz w:val="24"/>
          <w:szCs w:val="24"/>
        </w:rPr>
        <w:t>MINISTRAVE</w:t>
      </w:r>
      <w:r w:rsidR="001506F7" w:rsidRPr="002A082B">
        <w:rPr>
          <w:rFonts w:ascii="Garamond" w:hAnsi="Garamond" w:cs="Times New Roman"/>
          <w:b/>
          <w:sz w:val="24"/>
          <w:szCs w:val="24"/>
        </w:rPr>
        <w:t xml:space="preserve"> </w:t>
      </w:r>
      <w:r w:rsidRPr="002A082B">
        <w:rPr>
          <w:rFonts w:ascii="Garamond" w:hAnsi="Garamond" w:cs="Times New Roman"/>
          <w:b/>
          <w:sz w:val="24"/>
          <w:szCs w:val="24"/>
        </w:rPr>
        <w:t>I</w:t>
      </w:r>
      <w:r w:rsidR="001506F7" w:rsidRPr="002A082B">
        <w:rPr>
          <w:rFonts w:ascii="Garamond" w:hAnsi="Garamond" w:cs="Times New Roman"/>
          <w:b/>
          <w:sz w:val="24"/>
          <w:szCs w:val="24"/>
        </w:rPr>
        <w:t xml:space="preserve"> </w:t>
      </w:r>
      <w:r w:rsidRPr="002A082B">
        <w:rPr>
          <w:rFonts w:ascii="Garamond" w:hAnsi="Garamond" w:cs="Times New Roman"/>
          <w:b/>
          <w:sz w:val="24"/>
          <w:szCs w:val="24"/>
        </w:rPr>
        <w:t>REPUBLIKËS</w:t>
      </w:r>
      <w:r w:rsidR="001506F7" w:rsidRPr="002A082B">
        <w:rPr>
          <w:rFonts w:ascii="Garamond" w:hAnsi="Garamond" w:cs="Times New Roman"/>
          <w:b/>
          <w:sz w:val="24"/>
          <w:szCs w:val="24"/>
        </w:rPr>
        <w:t xml:space="preserve"> </w:t>
      </w:r>
      <w:r w:rsidRPr="002A082B">
        <w:rPr>
          <w:rFonts w:ascii="Garamond" w:hAnsi="Garamond" w:cs="Times New Roman"/>
          <w:b/>
          <w:sz w:val="24"/>
          <w:szCs w:val="24"/>
        </w:rPr>
        <w:t>SË</w:t>
      </w:r>
      <w:r w:rsidR="001506F7" w:rsidRPr="002A082B">
        <w:rPr>
          <w:rFonts w:ascii="Garamond" w:hAnsi="Garamond" w:cs="Times New Roman"/>
          <w:b/>
          <w:sz w:val="24"/>
          <w:szCs w:val="24"/>
        </w:rPr>
        <w:t xml:space="preserve"> </w:t>
      </w:r>
      <w:r w:rsidRPr="002A082B">
        <w:rPr>
          <w:rFonts w:ascii="Garamond" w:hAnsi="Garamond" w:cs="Times New Roman"/>
          <w:b/>
          <w:sz w:val="24"/>
          <w:szCs w:val="24"/>
        </w:rPr>
        <w:t>SHQIPËRISË,</w:t>
      </w:r>
      <w:r w:rsidR="001506F7" w:rsidRPr="002A082B">
        <w:rPr>
          <w:rFonts w:ascii="Garamond" w:hAnsi="Garamond" w:cs="Times New Roman"/>
          <w:b/>
          <w:sz w:val="24"/>
          <w:szCs w:val="24"/>
        </w:rPr>
        <w:t xml:space="preserve"> </w:t>
      </w:r>
      <w:r w:rsidRPr="002A082B">
        <w:rPr>
          <w:rFonts w:ascii="Garamond" w:hAnsi="Garamond" w:cs="Times New Roman"/>
          <w:b/>
          <w:sz w:val="24"/>
          <w:szCs w:val="24"/>
        </w:rPr>
        <w:t>REPUBLIKËS</w:t>
      </w:r>
      <w:r w:rsidR="001506F7" w:rsidRPr="002A082B">
        <w:rPr>
          <w:rFonts w:ascii="Garamond" w:hAnsi="Garamond" w:cs="Times New Roman"/>
          <w:b/>
          <w:sz w:val="24"/>
          <w:szCs w:val="24"/>
        </w:rPr>
        <w:t xml:space="preserve"> </w:t>
      </w:r>
      <w:r w:rsidRPr="002A082B">
        <w:rPr>
          <w:rFonts w:ascii="Garamond" w:hAnsi="Garamond" w:cs="Times New Roman"/>
          <w:b/>
          <w:sz w:val="24"/>
          <w:szCs w:val="24"/>
        </w:rPr>
        <w:t>SË</w:t>
      </w:r>
      <w:r w:rsidR="001506F7" w:rsidRPr="002A082B">
        <w:rPr>
          <w:rFonts w:ascii="Garamond" w:hAnsi="Garamond" w:cs="Times New Roman"/>
          <w:b/>
          <w:sz w:val="24"/>
          <w:szCs w:val="24"/>
        </w:rPr>
        <w:t xml:space="preserve"> </w:t>
      </w:r>
      <w:r w:rsidRPr="002A082B">
        <w:rPr>
          <w:rFonts w:ascii="Garamond" w:hAnsi="Garamond" w:cs="Times New Roman"/>
          <w:b/>
          <w:sz w:val="24"/>
          <w:szCs w:val="24"/>
        </w:rPr>
        <w:t>ITALISË,</w:t>
      </w:r>
      <w:r w:rsidR="001506F7" w:rsidRPr="002A082B">
        <w:rPr>
          <w:rFonts w:ascii="Garamond" w:hAnsi="Garamond" w:cs="Times New Roman"/>
          <w:b/>
          <w:sz w:val="24"/>
          <w:szCs w:val="24"/>
        </w:rPr>
        <w:t xml:space="preserve"> </w:t>
      </w:r>
      <w:r w:rsidRPr="002A082B">
        <w:rPr>
          <w:rFonts w:ascii="Garamond" w:hAnsi="Garamond" w:cs="Times New Roman"/>
          <w:b/>
          <w:sz w:val="24"/>
          <w:szCs w:val="24"/>
        </w:rPr>
        <w:t>PËRFAQËSUAR</w:t>
      </w:r>
      <w:r w:rsidR="001506F7" w:rsidRPr="002A082B">
        <w:rPr>
          <w:rFonts w:ascii="Garamond" w:hAnsi="Garamond" w:cs="Times New Roman"/>
          <w:b/>
          <w:sz w:val="24"/>
          <w:szCs w:val="24"/>
        </w:rPr>
        <w:t xml:space="preserve"> </w:t>
      </w:r>
      <w:r w:rsidRPr="002A082B">
        <w:rPr>
          <w:rFonts w:ascii="Garamond" w:hAnsi="Garamond" w:cs="Times New Roman"/>
          <w:b/>
          <w:sz w:val="24"/>
          <w:szCs w:val="24"/>
        </w:rPr>
        <w:t>NGA</w:t>
      </w:r>
      <w:r w:rsidR="001506F7" w:rsidRPr="002A082B">
        <w:rPr>
          <w:rFonts w:ascii="Garamond" w:hAnsi="Garamond" w:cs="Times New Roman"/>
          <w:b/>
          <w:sz w:val="24"/>
          <w:szCs w:val="24"/>
        </w:rPr>
        <w:t xml:space="preserve"> </w:t>
      </w:r>
      <w:r w:rsidRPr="002A082B">
        <w:rPr>
          <w:rFonts w:ascii="Garamond" w:hAnsi="Garamond" w:cs="Times New Roman"/>
          <w:b/>
          <w:sz w:val="24"/>
          <w:szCs w:val="24"/>
        </w:rPr>
        <w:t>RAJONI</w:t>
      </w:r>
      <w:r w:rsidR="001506F7" w:rsidRPr="002A082B">
        <w:rPr>
          <w:rFonts w:ascii="Garamond" w:hAnsi="Garamond" w:cs="Times New Roman"/>
          <w:b/>
          <w:sz w:val="24"/>
          <w:szCs w:val="24"/>
        </w:rPr>
        <w:t xml:space="preserve"> </w:t>
      </w:r>
      <w:r w:rsidRPr="002A082B">
        <w:rPr>
          <w:rFonts w:ascii="Garamond" w:hAnsi="Garamond" w:cs="Times New Roman"/>
          <w:b/>
          <w:sz w:val="24"/>
          <w:szCs w:val="24"/>
        </w:rPr>
        <w:t>I</w:t>
      </w:r>
      <w:r w:rsidR="001506F7" w:rsidRPr="002A082B">
        <w:rPr>
          <w:rFonts w:ascii="Garamond" w:hAnsi="Garamond" w:cs="Times New Roman"/>
          <w:b/>
          <w:sz w:val="24"/>
          <w:szCs w:val="24"/>
        </w:rPr>
        <w:t xml:space="preserve"> </w:t>
      </w:r>
      <w:r w:rsidRPr="002A082B">
        <w:rPr>
          <w:rFonts w:ascii="Garamond" w:hAnsi="Garamond" w:cs="Times New Roman"/>
          <w:b/>
          <w:i/>
          <w:sz w:val="24"/>
          <w:szCs w:val="24"/>
        </w:rPr>
        <w:t>EMILIA-ROMAGNA</w:t>
      </w:r>
      <w:r w:rsidRPr="002A082B">
        <w:rPr>
          <w:rFonts w:ascii="Garamond" w:hAnsi="Garamond" w:cs="Times New Roman"/>
          <w:b/>
          <w:sz w:val="24"/>
          <w:szCs w:val="24"/>
        </w:rPr>
        <w:t>-</w:t>
      </w:r>
      <w:r w:rsidR="00FB5A1B" w:rsidRPr="002A082B">
        <w:rPr>
          <w:rFonts w:ascii="Garamond" w:hAnsi="Garamond" w:cs="Times New Roman"/>
          <w:b/>
          <w:sz w:val="24"/>
          <w:szCs w:val="24"/>
        </w:rPr>
        <w:t>s</w:t>
      </w:r>
      <w:r w:rsidRPr="002A082B">
        <w:rPr>
          <w:rFonts w:ascii="Garamond" w:hAnsi="Garamond" w:cs="Times New Roman"/>
          <w:b/>
          <w:sz w:val="24"/>
          <w:szCs w:val="24"/>
        </w:rPr>
        <w:t>,</w:t>
      </w:r>
      <w:r w:rsidR="001506F7" w:rsidRPr="002A082B">
        <w:rPr>
          <w:rFonts w:ascii="Garamond" w:hAnsi="Garamond" w:cs="Times New Roman"/>
          <w:b/>
          <w:sz w:val="24"/>
          <w:szCs w:val="24"/>
        </w:rPr>
        <w:t xml:space="preserve"> </w:t>
      </w:r>
      <w:r w:rsidRPr="002A082B">
        <w:rPr>
          <w:rFonts w:ascii="Garamond" w:hAnsi="Garamond" w:cs="Times New Roman"/>
          <w:b/>
          <w:sz w:val="24"/>
          <w:szCs w:val="24"/>
        </w:rPr>
        <w:t>DHE</w:t>
      </w:r>
      <w:r w:rsidR="001506F7" w:rsidRPr="002A082B">
        <w:rPr>
          <w:rFonts w:ascii="Garamond" w:hAnsi="Garamond" w:cs="Times New Roman"/>
          <w:b/>
          <w:sz w:val="24"/>
          <w:szCs w:val="24"/>
        </w:rPr>
        <w:t xml:space="preserve"> </w:t>
      </w:r>
      <w:r w:rsidRPr="002A082B">
        <w:rPr>
          <w:rFonts w:ascii="Garamond" w:hAnsi="Garamond" w:cs="Times New Roman"/>
          <w:b/>
          <w:sz w:val="24"/>
          <w:szCs w:val="24"/>
        </w:rPr>
        <w:t>KOMISIONIT</w:t>
      </w:r>
      <w:r w:rsidR="001506F7" w:rsidRPr="002A082B">
        <w:rPr>
          <w:rFonts w:ascii="Garamond" w:hAnsi="Garamond" w:cs="Times New Roman"/>
          <w:b/>
          <w:sz w:val="24"/>
          <w:szCs w:val="24"/>
        </w:rPr>
        <w:t xml:space="preserve"> </w:t>
      </w:r>
      <w:r w:rsidRPr="002A082B">
        <w:rPr>
          <w:rFonts w:ascii="Garamond" w:hAnsi="Garamond" w:cs="Times New Roman"/>
          <w:b/>
          <w:sz w:val="24"/>
          <w:szCs w:val="24"/>
        </w:rPr>
        <w:t>EVROPIAN</w:t>
      </w:r>
      <w:r w:rsidR="001506F7" w:rsidRPr="002A082B">
        <w:rPr>
          <w:rFonts w:ascii="Garamond" w:hAnsi="Garamond" w:cs="Times New Roman"/>
          <w:b/>
          <w:sz w:val="24"/>
          <w:szCs w:val="24"/>
        </w:rPr>
        <w:t xml:space="preserve"> </w:t>
      </w:r>
      <w:r w:rsidRPr="002A082B">
        <w:rPr>
          <w:rFonts w:ascii="Garamond" w:hAnsi="Garamond" w:cs="Times New Roman"/>
          <w:b/>
          <w:sz w:val="24"/>
          <w:szCs w:val="24"/>
        </w:rPr>
        <w:t>PËR</w:t>
      </w:r>
      <w:r w:rsidR="001506F7" w:rsidRPr="002A082B">
        <w:rPr>
          <w:rFonts w:ascii="Garamond" w:hAnsi="Garamond" w:cs="Times New Roman"/>
          <w:b/>
          <w:sz w:val="24"/>
          <w:szCs w:val="24"/>
        </w:rPr>
        <w:t xml:space="preserve"> </w:t>
      </w:r>
      <w:r w:rsidRPr="002A082B">
        <w:rPr>
          <w:rFonts w:ascii="Garamond" w:hAnsi="Garamond" w:cs="Times New Roman"/>
          <w:b/>
          <w:sz w:val="24"/>
          <w:szCs w:val="24"/>
        </w:rPr>
        <w:t>PROGRAMIN</w:t>
      </w:r>
      <w:r w:rsidR="001506F7" w:rsidRPr="002A082B">
        <w:rPr>
          <w:rFonts w:ascii="Garamond" w:hAnsi="Garamond" w:cs="Times New Roman"/>
          <w:b/>
          <w:sz w:val="24"/>
          <w:szCs w:val="24"/>
        </w:rPr>
        <w:t xml:space="preserve"> </w:t>
      </w:r>
      <w:r w:rsidRPr="002A082B">
        <w:rPr>
          <w:rFonts w:ascii="Garamond" w:hAnsi="Garamond" w:cs="Times New Roman"/>
          <w:b/>
          <w:sz w:val="24"/>
          <w:szCs w:val="24"/>
        </w:rPr>
        <w:t>INTERREG</w:t>
      </w:r>
      <w:r w:rsidR="001506F7" w:rsidRPr="002A082B">
        <w:rPr>
          <w:rFonts w:ascii="Garamond" w:hAnsi="Garamond" w:cs="Times New Roman"/>
          <w:b/>
          <w:sz w:val="24"/>
          <w:szCs w:val="24"/>
        </w:rPr>
        <w:t xml:space="preserve"> </w:t>
      </w:r>
      <w:r w:rsidRPr="002A082B">
        <w:rPr>
          <w:rFonts w:ascii="Garamond" w:hAnsi="Garamond" w:cs="Times New Roman"/>
          <w:b/>
          <w:sz w:val="24"/>
          <w:szCs w:val="24"/>
        </w:rPr>
        <w:t>(</w:t>
      </w:r>
      <w:r w:rsidRPr="002A082B">
        <w:rPr>
          <w:rFonts w:ascii="Garamond" w:hAnsi="Garamond" w:cs="Times New Roman"/>
          <w:b/>
          <w:i/>
          <w:sz w:val="24"/>
          <w:szCs w:val="24"/>
        </w:rPr>
        <w:t>INTERREG</w:t>
      </w:r>
      <w:r w:rsidR="001506F7" w:rsidRPr="002A082B">
        <w:rPr>
          <w:rFonts w:ascii="Garamond" w:hAnsi="Garamond" w:cs="Times New Roman"/>
          <w:b/>
          <w:i/>
          <w:sz w:val="24"/>
          <w:szCs w:val="24"/>
        </w:rPr>
        <w:t xml:space="preserve"> </w:t>
      </w:r>
      <w:r w:rsidRPr="002A082B">
        <w:rPr>
          <w:rFonts w:ascii="Garamond" w:hAnsi="Garamond" w:cs="Times New Roman"/>
          <w:b/>
          <w:i/>
          <w:sz w:val="24"/>
          <w:szCs w:val="24"/>
        </w:rPr>
        <w:t>VI-B</w:t>
      </w:r>
      <w:r w:rsidRPr="002A082B">
        <w:rPr>
          <w:rFonts w:ascii="Garamond" w:hAnsi="Garamond" w:cs="Times New Roman"/>
          <w:b/>
          <w:sz w:val="24"/>
          <w:szCs w:val="24"/>
        </w:rPr>
        <w:t>)</w:t>
      </w:r>
      <w:r w:rsidR="00FB5A1B" w:rsidRPr="002A082B">
        <w:rPr>
          <w:rFonts w:ascii="Garamond" w:hAnsi="Garamond" w:cs="Times New Roman"/>
          <w:b/>
          <w:sz w:val="24"/>
          <w:szCs w:val="24"/>
        </w:rPr>
        <w:t xml:space="preserve"> </w:t>
      </w:r>
      <w:r w:rsidRPr="002A082B">
        <w:rPr>
          <w:rFonts w:ascii="Garamond" w:hAnsi="Garamond" w:cs="Times New Roman"/>
          <w:b/>
          <w:sz w:val="24"/>
          <w:szCs w:val="24"/>
        </w:rPr>
        <w:t>IPA</w:t>
      </w:r>
      <w:r w:rsidR="001506F7" w:rsidRPr="002A082B">
        <w:rPr>
          <w:rFonts w:ascii="Garamond" w:hAnsi="Garamond" w:cs="Times New Roman"/>
          <w:b/>
          <w:sz w:val="24"/>
          <w:szCs w:val="24"/>
        </w:rPr>
        <w:t xml:space="preserve"> </w:t>
      </w:r>
      <w:r w:rsidRPr="002A082B">
        <w:rPr>
          <w:rFonts w:ascii="Garamond" w:hAnsi="Garamond" w:cs="Times New Roman"/>
          <w:b/>
          <w:sz w:val="24"/>
          <w:szCs w:val="24"/>
        </w:rPr>
        <w:t>ADRIATIK</w:t>
      </w:r>
      <w:r w:rsidR="00FB5A1B" w:rsidRPr="002A082B">
        <w:rPr>
          <w:rFonts w:ascii="Garamond" w:hAnsi="Garamond" w:cs="Times New Roman"/>
          <w:b/>
          <w:sz w:val="24"/>
          <w:szCs w:val="24"/>
        </w:rPr>
        <w:t>–</w:t>
      </w:r>
      <w:r w:rsidRPr="002A082B">
        <w:rPr>
          <w:rFonts w:ascii="Garamond" w:hAnsi="Garamond" w:cs="Times New Roman"/>
          <w:b/>
          <w:sz w:val="24"/>
          <w:szCs w:val="24"/>
        </w:rPr>
        <w:t>JON</w:t>
      </w:r>
    </w:p>
    <w:p w14:paraId="4C0F58D3" w14:textId="77777777" w:rsidR="00F839AE" w:rsidRPr="002A082B" w:rsidRDefault="00F839AE" w:rsidP="001506F7">
      <w:pPr>
        <w:spacing w:after="0" w:line="240" w:lineRule="auto"/>
        <w:ind w:firstLine="284"/>
        <w:jc w:val="both"/>
        <w:rPr>
          <w:rFonts w:ascii="Garamond" w:hAnsi="Garamond" w:cs="Times New Roman"/>
          <w:sz w:val="24"/>
          <w:szCs w:val="24"/>
        </w:rPr>
      </w:pPr>
    </w:p>
    <w:p w14:paraId="03CF6A0D" w14:textId="77777777" w:rsidR="00F839AE" w:rsidRPr="002A082B" w:rsidRDefault="00F839AE" w:rsidP="001506F7">
      <w:pPr>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Në</w:t>
      </w:r>
      <w:r w:rsidR="001506F7" w:rsidRPr="002A082B">
        <w:rPr>
          <w:rFonts w:ascii="Garamond" w:hAnsi="Garamond" w:cs="Times New Roman"/>
          <w:sz w:val="24"/>
          <w:szCs w:val="24"/>
        </w:rPr>
        <w:t xml:space="preserve"> </w:t>
      </w:r>
      <w:r w:rsidRPr="002A082B">
        <w:rPr>
          <w:rFonts w:ascii="Garamond" w:hAnsi="Garamond" w:cs="Times New Roman"/>
          <w:sz w:val="24"/>
          <w:szCs w:val="24"/>
        </w:rPr>
        <w:t>mbështetje</w:t>
      </w:r>
      <w:r w:rsidR="001506F7" w:rsidRPr="002A082B">
        <w:rPr>
          <w:rFonts w:ascii="Garamond" w:hAnsi="Garamond" w:cs="Times New Roman"/>
          <w:sz w:val="24"/>
          <w:szCs w:val="24"/>
        </w:rPr>
        <w:t xml:space="preserve"> </w:t>
      </w:r>
      <w:r w:rsidRPr="002A082B">
        <w:rPr>
          <w:rFonts w:ascii="Garamond" w:hAnsi="Garamond" w:cs="Times New Roman"/>
          <w:sz w:val="24"/>
          <w:szCs w:val="24"/>
        </w:rPr>
        <w:t>të</w:t>
      </w:r>
      <w:r w:rsidR="001506F7" w:rsidRPr="002A082B">
        <w:rPr>
          <w:rFonts w:ascii="Garamond" w:hAnsi="Garamond" w:cs="Times New Roman"/>
          <w:sz w:val="24"/>
          <w:szCs w:val="24"/>
        </w:rPr>
        <w:t xml:space="preserve"> </w:t>
      </w:r>
      <w:r w:rsidR="00B23CFE" w:rsidRPr="002A082B">
        <w:rPr>
          <w:rFonts w:ascii="Garamond" w:hAnsi="Garamond" w:cs="Times New Roman"/>
          <w:sz w:val="24"/>
          <w:szCs w:val="24"/>
        </w:rPr>
        <w:t>neneve</w:t>
      </w:r>
      <w:r w:rsidR="001506F7" w:rsidRPr="002A082B">
        <w:rPr>
          <w:rFonts w:ascii="Garamond" w:hAnsi="Garamond" w:cs="Times New Roman"/>
          <w:sz w:val="24"/>
          <w:szCs w:val="24"/>
        </w:rPr>
        <w:t xml:space="preserve"> </w:t>
      </w:r>
      <w:r w:rsidR="00B23CFE" w:rsidRPr="002A082B">
        <w:rPr>
          <w:rFonts w:ascii="Garamond" w:hAnsi="Garamond" w:cs="Times New Roman"/>
          <w:sz w:val="24"/>
          <w:szCs w:val="24"/>
        </w:rPr>
        <w:t>78,</w:t>
      </w:r>
      <w:r w:rsidR="001506F7" w:rsidRPr="002A082B">
        <w:rPr>
          <w:rFonts w:ascii="Garamond" w:hAnsi="Garamond" w:cs="Times New Roman"/>
          <w:sz w:val="24"/>
          <w:szCs w:val="24"/>
        </w:rPr>
        <w:t xml:space="preserve"> </w:t>
      </w:r>
      <w:r w:rsidR="00B23CFE" w:rsidRPr="002A082B">
        <w:rPr>
          <w:rFonts w:ascii="Garamond" w:hAnsi="Garamond" w:cs="Times New Roman"/>
          <w:sz w:val="24"/>
          <w:szCs w:val="24"/>
        </w:rPr>
        <w:t>83,</w:t>
      </w:r>
      <w:r w:rsidR="001506F7" w:rsidRPr="002A082B">
        <w:rPr>
          <w:rFonts w:ascii="Garamond" w:hAnsi="Garamond" w:cs="Times New Roman"/>
          <w:sz w:val="24"/>
          <w:szCs w:val="24"/>
        </w:rPr>
        <w:t xml:space="preserve"> </w:t>
      </w:r>
      <w:r w:rsidR="00B23CFE" w:rsidRPr="002A082B">
        <w:rPr>
          <w:rFonts w:ascii="Garamond" w:hAnsi="Garamond" w:cs="Times New Roman"/>
          <w:sz w:val="24"/>
          <w:szCs w:val="24"/>
        </w:rPr>
        <w:t>pika</w:t>
      </w:r>
      <w:r w:rsidR="001506F7" w:rsidRPr="002A082B">
        <w:rPr>
          <w:rFonts w:ascii="Garamond" w:hAnsi="Garamond" w:cs="Times New Roman"/>
          <w:sz w:val="24"/>
          <w:szCs w:val="24"/>
        </w:rPr>
        <w:t xml:space="preserve"> </w:t>
      </w:r>
      <w:r w:rsidR="00B23CFE" w:rsidRPr="002A082B">
        <w:rPr>
          <w:rFonts w:ascii="Garamond" w:hAnsi="Garamond" w:cs="Times New Roman"/>
          <w:sz w:val="24"/>
          <w:szCs w:val="24"/>
        </w:rPr>
        <w:t>1,</w:t>
      </w:r>
      <w:r w:rsidR="001506F7" w:rsidRPr="002A082B">
        <w:rPr>
          <w:rFonts w:ascii="Garamond" w:hAnsi="Garamond" w:cs="Times New Roman"/>
          <w:sz w:val="24"/>
          <w:szCs w:val="24"/>
        </w:rPr>
        <w:t xml:space="preserve"> </w:t>
      </w:r>
      <w:r w:rsidR="00B23CFE" w:rsidRPr="002A082B">
        <w:rPr>
          <w:rFonts w:ascii="Garamond" w:hAnsi="Garamond" w:cs="Times New Roman"/>
          <w:sz w:val="24"/>
          <w:szCs w:val="24"/>
        </w:rPr>
        <w:t>dhe</w:t>
      </w:r>
      <w:r w:rsidR="001506F7" w:rsidRPr="002A082B">
        <w:rPr>
          <w:rFonts w:ascii="Garamond" w:hAnsi="Garamond" w:cs="Times New Roman"/>
          <w:sz w:val="24"/>
          <w:szCs w:val="24"/>
        </w:rPr>
        <w:t xml:space="preserve"> </w:t>
      </w:r>
      <w:r w:rsidR="00B23CFE" w:rsidRPr="002A082B">
        <w:rPr>
          <w:rFonts w:ascii="Garamond" w:hAnsi="Garamond" w:cs="Times New Roman"/>
          <w:sz w:val="24"/>
          <w:szCs w:val="24"/>
        </w:rPr>
        <w:t>121</w:t>
      </w:r>
      <w:r w:rsidR="001506F7" w:rsidRPr="002A082B">
        <w:rPr>
          <w:rFonts w:ascii="Garamond" w:hAnsi="Garamond" w:cs="Times New Roman"/>
          <w:sz w:val="24"/>
          <w:szCs w:val="24"/>
        </w:rPr>
        <w:t xml:space="preserve"> </w:t>
      </w:r>
      <w:r w:rsidRPr="002A082B">
        <w:rPr>
          <w:rFonts w:ascii="Garamond" w:hAnsi="Garamond" w:cs="Times New Roman"/>
          <w:sz w:val="24"/>
          <w:szCs w:val="24"/>
        </w:rPr>
        <w:t>të</w:t>
      </w:r>
      <w:r w:rsidR="001506F7" w:rsidRPr="002A082B">
        <w:rPr>
          <w:rFonts w:ascii="Garamond" w:hAnsi="Garamond" w:cs="Times New Roman"/>
          <w:sz w:val="24"/>
          <w:szCs w:val="24"/>
        </w:rPr>
        <w:t xml:space="preserve"> </w:t>
      </w:r>
      <w:r w:rsidRPr="002A082B">
        <w:rPr>
          <w:rFonts w:ascii="Garamond" w:hAnsi="Garamond" w:cs="Times New Roman"/>
          <w:sz w:val="24"/>
          <w:szCs w:val="24"/>
        </w:rPr>
        <w:t>Kushtetutës,</w:t>
      </w:r>
      <w:r w:rsidR="001506F7" w:rsidRPr="002A082B">
        <w:rPr>
          <w:rFonts w:ascii="Garamond" w:hAnsi="Garamond" w:cs="Times New Roman"/>
          <w:sz w:val="24"/>
          <w:szCs w:val="24"/>
        </w:rPr>
        <w:t xml:space="preserve"> </w:t>
      </w:r>
      <w:r w:rsidRPr="002A082B">
        <w:rPr>
          <w:rFonts w:ascii="Garamond" w:hAnsi="Garamond" w:cs="Times New Roman"/>
          <w:sz w:val="24"/>
          <w:szCs w:val="24"/>
        </w:rPr>
        <w:t>me</w:t>
      </w:r>
      <w:r w:rsidR="001506F7" w:rsidRPr="002A082B">
        <w:rPr>
          <w:rFonts w:ascii="Garamond" w:hAnsi="Garamond" w:cs="Times New Roman"/>
          <w:sz w:val="24"/>
          <w:szCs w:val="24"/>
        </w:rPr>
        <w:t xml:space="preserve"> </w:t>
      </w:r>
      <w:r w:rsidRPr="002A082B">
        <w:rPr>
          <w:rFonts w:ascii="Garamond" w:hAnsi="Garamond" w:cs="Times New Roman"/>
          <w:sz w:val="24"/>
          <w:szCs w:val="24"/>
        </w:rPr>
        <w:t>propozimin</w:t>
      </w:r>
      <w:r w:rsidR="001506F7" w:rsidRPr="002A082B">
        <w:rPr>
          <w:rFonts w:ascii="Garamond" w:hAnsi="Garamond" w:cs="Times New Roman"/>
          <w:sz w:val="24"/>
          <w:szCs w:val="24"/>
        </w:rPr>
        <w:t xml:space="preserve"> </w:t>
      </w:r>
      <w:r w:rsidRPr="002A082B">
        <w:rPr>
          <w:rFonts w:ascii="Garamond" w:hAnsi="Garamond" w:cs="Times New Roman"/>
          <w:sz w:val="24"/>
          <w:szCs w:val="24"/>
        </w:rPr>
        <w:t>e</w:t>
      </w:r>
      <w:r w:rsidR="001506F7" w:rsidRPr="002A082B">
        <w:rPr>
          <w:rFonts w:ascii="Garamond" w:hAnsi="Garamond" w:cs="Times New Roman"/>
          <w:sz w:val="24"/>
          <w:szCs w:val="24"/>
        </w:rPr>
        <w:t xml:space="preserve"> </w:t>
      </w:r>
      <w:r w:rsidRPr="002A082B">
        <w:rPr>
          <w:rFonts w:ascii="Garamond" w:hAnsi="Garamond" w:cs="Times New Roman"/>
          <w:sz w:val="24"/>
          <w:szCs w:val="24"/>
        </w:rPr>
        <w:t>Këshillit</w:t>
      </w:r>
      <w:r w:rsidR="001506F7" w:rsidRPr="002A082B">
        <w:rPr>
          <w:rFonts w:ascii="Garamond" w:hAnsi="Garamond" w:cs="Times New Roman"/>
          <w:sz w:val="24"/>
          <w:szCs w:val="24"/>
        </w:rPr>
        <w:t xml:space="preserve"> </w:t>
      </w:r>
      <w:r w:rsidRPr="002A082B">
        <w:rPr>
          <w:rFonts w:ascii="Garamond" w:hAnsi="Garamond" w:cs="Times New Roman"/>
          <w:sz w:val="24"/>
          <w:szCs w:val="24"/>
        </w:rPr>
        <w:t>të</w:t>
      </w:r>
      <w:r w:rsidR="001506F7" w:rsidRPr="002A082B">
        <w:rPr>
          <w:rFonts w:ascii="Garamond" w:hAnsi="Garamond" w:cs="Times New Roman"/>
          <w:sz w:val="24"/>
          <w:szCs w:val="24"/>
        </w:rPr>
        <w:t xml:space="preserve"> </w:t>
      </w:r>
      <w:r w:rsidRPr="002A082B">
        <w:rPr>
          <w:rFonts w:ascii="Garamond" w:hAnsi="Garamond" w:cs="Times New Roman"/>
          <w:sz w:val="24"/>
          <w:szCs w:val="24"/>
        </w:rPr>
        <w:t>Ministrave,</w:t>
      </w:r>
      <w:r w:rsidR="001506F7" w:rsidRPr="002A082B">
        <w:rPr>
          <w:rFonts w:ascii="Garamond" w:hAnsi="Garamond" w:cs="Times New Roman"/>
          <w:sz w:val="24"/>
          <w:szCs w:val="24"/>
        </w:rPr>
        <w:t xml:space="preserve"> </w:t>
      </w:r>
    </w:p>
    <w:p w14:paraId="47242E91" w14:textId="77777777" w:rsidR="00F839AE" w:rsidRPr="002A082B" w:rsidRDefault="00F839AE" w:rsidP="001506F7">
      <w:pPr>
        <w:spacing w:after="0" w:line="240" w:lineRule="auto"/>
        <w:ind w:firstLine="284"/>
        <w:jc w:val="center"/>
        <w:rPr>
          <w:rFonts w:ascii="Garamond" w:hAnsi="Garamond" w:cs="Times New Roman"/>
          <w:sz w:val="24"/>
          <w:szCs w:val="24"/>
        </w:rPr>
      </w:pPr>
    </w:p>
    <w:p w14:paraId="521B5335" w14:textId="77777777" w:rsidR="00F839AE" w:rsidRPr="002A082B" w:rsidRDefault="00F839AE" w:rsidP="001506F7">
      <w:pPr>
        <w:spacing w:after="0" w:line="240" w:lineRule="auto"/>
        <w:ind w:firstLine="284"/>
        <w:jc w:val="center"/>
        <w:rPr>
          <w:rFonts w:ascii="Garamond" w:hAnsi="Garamond" w:cs="Times New Roman"/>
          <w:sz w:val="24"/>
          <w:szCs w:val="24"/>
        </w:rPr>
      </w:pPr>
      <w:r w:rsidRPr="002A082B">
        <w:rPr>
          <w:rFonts w:ascii="Garamond" w:hAnsi="Garamond" w:cs="Times New Roman"/>
          <w:sz w:val="24"/>
          <w:szCs w:val="24"/>
        </w:rPr>
        <w:t>KUVENDI</w:t>
      </w:r>
    </w:p>
    <w:p w14:paraId="7D53EC9F" w14:textId="77777777" w:rsidR="00F839AE" w:rsidRPr="002A082B" w:rsidRDefault="00F839AE" w:rsidP="001506F7">
      <w:pPr>
        <w:spacing w:after="0" w:line="240" w:lineRule="auto"/>
        <w:ind w:firstLine="284"/>
        <w:jc w:val="center"/>
        <w:rPr>
          <w:rFonts w:ascii="Garamond" w:hAnsi="Garamond" w:cs="Times New Roman"/>
          <w:sz w:val="24"/>
          <w:szCs w:val="24"/>
        </w:rPr>
      </w:pPr>
      <w:r w:rsidRPr="002A082B">
        <w:rPr>
          <w:rFonts w:ascii="Garamond" w:hAnsi="Garamond" w:cs="Times New Roman"/>
          <w:sz w:val="24"/>
          <w:szCs w:val="24"/>
        </w:rPr>
        <w:t>I</w:t>
      </w:r>
      <w:r w:rsidR="001506F7" w:rsidRPr="002A082B">
        <w:rPr>
          <w:rFonts w:ascii="Garamond" w:hAnsi="Garamond" w:cs="Times New Roman"/>
          <w:sz w:val="24"/>
          <w:szCs w:val="24"/>
        </w:rPr>
        <w:t xml:space="preserve"> </w:t>
      </w:r>
      <w:r w:rsidRPr="002A082B">
        <w:rPr>
          <w:rFonts w:ascii="Garamond" w:hAnsi="Garamond" w:cs="Times New Roman"/>
          <w:sz w:val="24"/>
          <w:szCs w:val="24"/>
        </w:rPr>
        <w:t>REPUBLIKËS</w:t>
      </w:r>
      <w:r w:rsidR="001506F7" w:rsidRPr="002A082B">
        <w:rPr>
          <w:rFonts w:ascii="Garamond" w:hAnsi="Garamond" w:cs="Times New Roman"/>
          <w:sz w:val="24"/>
          <w:szCs w:val="24"/>
        </w:rPr>
        <w:t xml:space="preserve"> </w:t>
      </w:r>
      <w:r w:rsidRPr="002A082B">
        <w:rPr>
          <w:rFonts w:ascii="Garamond" w:hAnsi="Garamond" w:cs="Times New Roman"/>
          <w:sz w:val="24"/>
          <w:szCs w:val="24"/>
        </w:rPr>
        <w:t>SË</w:t>
      </w:r>
      <w:r w:rsidR="001506F7" w:rsidRPr="002A082B">
        <w:rPr>
          <w:rFonts w:ascii="Garamond" w:hAnsi="Garamond" w:cs="Times New Roman"/>
          <w:sz w:val="24"/>
          <w:szCs w:val="24"/>
        </w:rPr>
        <w:t xml:space="preserve"> </w:t>
      </w:r>
      <w:r w:rsidRPr="002A082B">
        <w:rPr>
          <w:rFonts w:ascii="Garamond" w:hAnsi="Garamond" w:cs="Times New Roman"/>
          <w:sz w:val="24"/>
          <w:szCs w:val="24"/>
        </w:rPr>
        <w:t>SHQIPËRISË</w:t>
      </w:r>
    </w:p>
    <w:p w14:paraId="17A97DD6" w14:textId="77777777" w:rsidR="00F839AE" w:rsidRPr="002A082B" w:rsidRDefault="00F839AE" w:rsidP="001506F7">
      <w:pPr>
        <w:spacing w:after="0" w:line="240" w:lineRule="auto"/>
        <w:ind w:firstLine="284"/>
        <w:jc w:val="center"/>
        <w:rPr>
          <w:rFonts w:ascii="Garamond" w:hAnsi="Garamond" w:cs="Times New Roman"/>
          <w:sz w:val="24"/>
          <w:szCs w:val="24"/>
        </w:rPr>
      </w:pPr>
    </w:p>
    <w:p w14:paraId="5C4D27C6" w14:textId="77777777" w:rsidR="00F839AE" w:rsidRPr="002A082B" w:rsidRDefault="00F839AE" w:rsidP="001506F7">
      <w:pPr>
        <w:spacing w:after="0" w:line="240" w:lineRule="auto"/>
        <w:ind w:firstLine="284"/>
        <w:jc w:val="center"/>
        <w:rPr>
          <w:rFonts w:ascii="Garamond" w:hAnsi="Garamond" w:cs="Times New Roman"/>
          <w:sz w:val="24"/>
          <w:szCs w:val="24"/>
        </w:rPr>
      </w:pPr>
      <w:r w:rsidRPr="002A082B">
        <w:rPr>
          <w:rFonts w:ascii="Garamond" w:hAnsi="Garamond" w:cs="Times New Roman"/>
          <w:sz w:val="24"/>
          <w:szCs w:val="24"/>
        </w:rPr>
        <w:t>VENDOSI:</w:t>
      </w:r>
    </w:p>
    <w:p w14:paraId="16FBB724" w14:textId="77777777" w:rsidR="00F839AE" w:rsidRPr="002A082B" w:rsidRDefault="00F839AE" w:rsidP="001506F7">
      <w:pPr>
        <w:spacing w:after="0" w:line="240" w:lineRule="auto"/>
        <w:ind w:firstLine="284"/>
        <w:jc w:val="center"/>
        <w:rPr>
          <w:rFonts w:ascii="Garamond" w:hAnsi="Garamond" w:cs="Times New Roman"/>
          <w:sz w:val="24"/>
          <w:szCs w:val="24"/>
        </w:rPr>
      </w:pPr>
    </w:p>
    <w:p w14:paraId="51AD9C3F" w14:textId="77777777" w:rsidR="00F839AE" w:rsidRPr="002A082B" w:rsidRDefault="00F839AE" w:rsidP="001506F7">
      <w:pPr>
        <w:spacing w:after="0" w:line="240" w:lineRule="auto"/>
        <w:ind w:firstLine="284"/>
        <w:jc w:val="center"/>
        <w:rPr>
          <w:rFonts w:ascii="Garamond" w:hAnsi="Garamond" w:cs="Times New Roman"/>
          <w:sz w:val="24"/>
          <w:szCs w:val="24"/>
        </w:rPr>
      </w:pPr>
      <w:r w:rsidRPr="002A082B">
        <w:rPr>
          <w:rFonts w:ascii="Garamond" w:hAnsi="Garamond" w:cs="Times New Roman"/>
          <w:sz w:val="24"/>
          <w:szCs w:val="24"/>
        </w:rPr>
        <w:t>Neni</w:t>
      </w:r>
      <w:r w:rsidR="001506F7" w:rsidRPr="002A082B">
        <w:rPr>
          <w:rFonts w:ascii="Garamond" w:hAnsi="Garamond" w:cs="Times New Roman"/>
          <w:sz w:val="24"/>
          <w:szCs w:val="24"/>
        </w:rPr>
        <w:t xml:space="preserve"> </w:t>
      </w:r>
      <w:r w:rsidRPr="002A082B">
        <w:rPr>
          <w:rFonts w:ascii="Garamond" w:hAnsi="Garamond" w:cs="Times New Roman"/>
          <w:sz w:val="24"/>
          <w:szCs w:val="24"/>
        </w:rPr>
        <w:t>1</w:t>
      </w:r>
    </w:p>
    <w:p w14:paraId="0C4FF142" w14:textId="77777777" w:rsidR="00F839AE" w:rsidRPr="002A082B" w:rsidRDefault="00F839AE" w:rsidP="001506F7">
      <w:pPr>
        <w:spacing w:after="0" w:line="240" w:lineRule="auto"/>
        <w:ind w:firstLine="284"/>
        <w:jc w:val="both"/>
        <w:rPr>
          <w:rFonts w:ascii="Garamond" w:hAnsi="Garamond" w:cs="Times New Roman"/>
          <w:sz w:val="24"/>
          <w:szCs w:val="24"/>
        </w:rPr>
      </w:pPr>
    </w:p>
    <w:p w14:paraId="71E738AE" w14:textId="16DDF73F" w:rsidR="00F839AE" w:rsidRPr="002A082B" w:rsidRDefault="00F839AE" w:rsidP="001506F7">
      <w:pPr>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Ratifikohet</w:t>
      </w:r>
      <w:r w:rsidR="001506F7" w:rsidRPr="002A082B">
        <w:rPr>
          <w:rFonts w:ascii="Garamond" w:hAnsi="Garamond" w:cs="Times New Roman"/>
          <w:sz w:val="24"/>
          <w:szCs w:val="24"/>
        </w:rPr>
        <w:t xml:space="preserve"> </w:t>
      </w:r>
      <w:r w:rsidRPr="002A082B">
        <w:rPr>
          <w:rFonts w:ascii="Garamond" w:hAnsi="Garamond" w:cs="Times New Roman"/>
          <w:sz w:val="24"/>
          <w:szCs w:val="24"/>
        </w:rPr>
        <w:t>marrëveshja</w:t>
      </w:r>
      <w:r w:rsidR="001506F7" w:rsidRPr="002A082B">
        <w:rPr>
          <w:rFonts w:ascii="Garamond" w:hAnsi="Garamond" w:cs="Times New Roman"/>
          <w:sz w:val="24"/>
          <w:szCs w:val="24"/>
        </w:rPr>
        <w:t xml:space="preserve"> </w:t>
      </w:r>
      <w:r w:rsidRPr="002A082B">
        <w:rPr>
          <w:rFonts w:ascii="Garamond" w:hAnsi="Garamond" w:cs="Times New Roman"/>
          <w:sz w:val="24"/>
          <w:szCs w:val="24"/>
        </w:rPr>
        <w:t>e</w:t>
      </w:r>
      <w:r w:rsidR="001506F7" w:rsidRPr="002A082B">
        <w:rPr>
          <w:rFonts w:ascii="Garamond" w:hAnsi="Garamond" w:cs="Times New Roman"/>
          <w:sz w:val="24"/>
          <w:szCs w:val="24"/>
        </w:rPr>
        <w:t xml:space="preserve"> </w:t>
      </w:r>
      <w:r w:rsidRPr="002A082B">
        <w:rPr>
          <w:rFonts w:ascii="Garamond" w:hAnsi="Garamond" w:cs="Times New Roman"/>
          <w:sz w:val="24"/>
          <w:szCs w:val="24"/>
        </w:rPr>
        <w:t>financimit</w:t>
      </w:r>
      <w:r w:rsidR="001506F7" w:rsidRPr="002A082B">
        <w:rPr>
          <w:rFonts w:ascii="Garamond" w:hAnsi="Garamond" w:cs="Times New Roman"/>
          <w:sz w:val="24"/>
          <w:szCs w:val="24"/>
        </w:rPr>
        <w:t xml:space="preserve"> </w:t>
      </w:r>
      <w:r w:rsidRPr="002A082B">
        <w:rPr>
          <w:rFonts w:ascii="Garamond" w:hAnsi="Garamond" w:cs="Times New Roman"/>
          <w:sz w:val="24"/>
          <w:szCs w:val="24"/>
        </w:rPr>
        <w:t>ndërmjet</w:t>
      </w:r>
      <w:r w:rsidR="001506F7" w:rsidRPr="002A082B">
        <w:rPr>
          <w:rFonts w:ascii="Garamond" w:hAnsi="Garamond" w:cs="Times New Roman"/>
          <w:sz w:val="24"/>
          <w:szCs w:val="24"/>
        </w:rPr>
        <w:t xml:space="preserve"> </w:t>
      </w:r>
      <w:r w:rsidRPr="002A082B">
        <w:rPr>
          <w:rFonts w:ascii="Garamond" w:hAnsi="Garamond" w:cs="Times New Roman"/>
          <w:sz w:val="24"/>
          <w:szCs w:val="24"/>
        </w:rPr>
        <w:t>Republikës</w:t>
      </w:r>
      <w:r w:rsidR="001506F7" w:rsidRPr="002A082B">
        <w:rPr>
          <w:rFonts w:ascii="Garamond" w:hAnsi="Garamond" w:cs="Times New Roman"/>
          <w:sz w:val="24"/>
          <w:szCs w:val="24"/>
        </w:rPr>
        <w:t xml:space="preserve"> </w:t>
      </w:r>
      <w:r w:rsidRPr="002A082B">
        <w:rPr>
          <w:rFonts w:ascii="Garamond" w:hAnsi="Garamond" w:cs="Times New Roman"/>
          <w:sz w:val="24"/>
          <w:szCs w:val="24"/>
        </w:rPr>
        <w:t>së</w:t>
      </w:r>
      <w:r w:rsidR="001506F7" w:rsidRPr="002A082B">
        <w:rPr>
          <w:rFonts w:ascii="Garamond" w:hAnsi="Garamond" w:cs="Times New Roman"/>
          <w:sz w:val="24"/>
          <w:szCs w:val="24"/>
        </w:rPr>
        <w:t xml:space="preserve"> </w:t>
      </w:r>
      <w:r w:rsidRPr="002A082B">
        <w:rPr>
          <w:rFonts w:ascii="Garamond" w:hAnsi="Garamond" w:cs="Times New Roman"/>
          <w:sz w:val="24"/>
          <w:szCs w:val="24"/>
        </w:rPr>
        <w:t>Shqipërisë,</w:t>
      </w:r>
      <w:r w:rsidR="001506F7" w:rsidRPr="002A082B">
        <w:rPr>
          <w:rFonts w:ascii="Garamond" w:hAnsi="Garamond" w:cs="Times New Roman"/>
          <w:sz w:val="24"/>
          <w:szCs w:val="24"/>
        </w:rPr>
        <w:t xml:space="preserve"> </w:t>
      </w:r>
      <w:r w:rsidRPr="002A082B">
        <w:rPr>
          <w:rFonts w:ascii="Garamond" w:hAnsi="Garamond" w:cs="Times New Roman"/>
          <w:sz w:val="24"/>
          <w:szCs w:val="24"/>
        </w:rPr>
        <w:t>përfaqësuar</w:t>
      </w:r>
      <w:r w:rsidR="001506F7" w:rsidRPr="002A082B">
        <w:rPr>
          <w:rFonts w:ascii="Garamond" w:hAnsi="Garamond" w:cs="Times New Roman"/>
          <w:sz w:val="24"/>
          <w:szCs w:val="24"/>
        </w:rPr>
        <w:t xml:space="preserve"> </w:t>
      </w:r>
      <w:r w:rsidRPr="002A082B">
        <w:rPr>
          <w:rFonts w:ascii="Garamond" w:hAnsi="Garamond" w:cs="Times New Roman"/>
          <w:sz w:val="24"/>
          <w:szCs w:val="24"/>
        </w:rPr>
        <w:t>nga</w:t>
      </w:r>
      <w:r w:rsidR="001506F7" w:rsidRPr="002A082B">
        <w:rPr>
          <w:rFonts w:ascii="Garamond" w:hAnsi="Garamond" w:cs="Times New Roman"/>
          <w:sz w:val="24"/>
          <w:szCs w:val="24"/>
        </w:rPr>
        <w:t xml:space="preserve"> </w:t>
      </w:r>
      <w:r w:rsidRPr="002A082B">
        <w:rPr>
          <w:rFonts w:ascii="Garamond" w:hAnsi="Garamond" w:cs="Times New Roman"/>
          <w:sz w:val="24"/>
          <w:szCs w:val="24"/>
        </w:rPr>
        <w:t>Këshilli</w:t>
      </w:r>
      <w:r w:rsidR="001506F7" w:rsidRPr="002A082B">
        <w:rPr>
          <w:rFonts w:ascii="Garamond" w:hAnsi="Garamond" w:cs="Times New Roman"/>
          <w:sz w:val="24"/>
          <w:szCs w:val="24"/>
        </w:rPr>
        <w:t xml:space="preserve"> </w:t>
      </w:r>
      <w:r w:rsidRPr="002A082B">
        <w:rPr>
          <w:rFonts w:ascii="Garamond" w:hAnsi="Garamond" w:cs="Times New Roman"/>
          <w:sz w:val="24"/>
          <w:szCs w:val="24"/>
        </w:rPr>
        <w:t>i</w:t>
      </w:r>
      <w:r w:rsidR="001506F7" w:rsidRPr="002A082B">
        <w:rPr>
          <w:rFonts w:ascii="Garamond" w:hAnsi="Garamond" w:cs="Times New Roman"/>
          <w:sz w:val="24"/>
          <w:szCs w:val="24"/>
        </w:rPr>
        <w:t xml:space="preserve"> </w:t>
      </w:r>
      <w:r w:rsidRPr="002A082B">
        <w:rPr>
          <w:rFonts w:ascii="Garamond" w:hAnsi="Garamond" w:cs="Times New Roman"/>
          <w:sz w:val="24"/>
          <w:szCs w:val="24"/>
        </w:rPr>
        <w:t>Ministrave</w:t>
      </w:r>
      <w:r w:rsidR="001506F7" w:rsidRPr="002A082B">
        <w:rPr>
          <w:rFonts w:ascii="Garamond" w:hAnsi="Garamond" w:cs="Times New Roman"/>
          <w:sz w:val="24"/>
          <w:szCs w:val="24"/>
        </w:rPr>
        <w:t xml:space="preserve"> </w:t>
      </w:r>
      <w:r w:rsidRPr="002A082B">
        <w:rPr>
          <w:rFonts w:ascii="Garamond" w:hAnsi="Garamond" w:cs="Times New Roman"/>
          <w:sz w:val="24"/>
          <w:szCs w:val="24"/>
        </w:rPr>
        <w:t>i</w:t>
      </w:r>
      <w:r w:rsidR="001506F7" w:rsidRPr="002A082B">
        <w:rPr>
          <w:rFonts w:ascii="Garamond" w:hAnsi="Garamond" w:cs="Times New Roman"/>
          <w:sz w:val="24"/>
          <w:szCs w:val="24"/>
        </w:rPr>
        <w:t xml:space="preserve"> </w:t>
      </w:r>
      <w:r w:rsidRPr="002A082B">
        <w:rPr>
          <w:rFonts w:ascii="Garamond" w:hAnsi="Garamond" w:cs="Times New Roman"/>
          <w:sz w:val="24"/>
          <w:szCs w:val="24"/>
        </w:rPr>
        <w:t>Republikës</w:t>
      </w:r>
      <w:r w:rsidR="001506F7" w:rsidRPr="002A082B">
        <w:rPr>
          <w:rFonts w:ascii="Garamond" w:hAnsi="Garamond" w:cs="Times New Roman"/>
          <w:sz w:val="24"/>
          <w:szCs w:val="24"/>
        </w:rPr>
        <w:t xml:space="preserve"> </w:t>
      </w:r>
      <w:r w:rsidRPr="002A082B">
        <w:rPr>
          <w:rFonts w:ascii="Garamond" w:hAnsi="Garamond" w:cs="Times New Roman"/>
          <w:sz w:val="24"/>
          <w:szCs w:val="24"/>
        </w:rPr>
        <w:t>së</w:t>
      </w:r>
      <w:r w:rsidR="001506F7" w:rsidRPr="002A082B">
        <w:rPr>
          <w:rFonts w:ascii="Garamond" w:hAnsi="Garamond" w:cs="Times New Roman"/>
          <w:sz w:val="24"/>
          <w:szCs w:val="24"/>
        </w:rPr>
        <w:t xml:space="preserve"> </w:t>
      </w:r>
      <w:r w:rsidRPr="002A082B">
        <w:rPr>
          <w:rFonts w:ascii="Garamond" w:hAnsi="Garamond" w:cs="Times New Roman"/>
          <w:sz w:val="24"/>
          <w:szCs w:val="24"/>
        </w:rPr>
        <w:t>Shqipërisë,</w:t>
      </w:r>
      <w:r w:rsidR="001506F7" w:rsidRPr="002A082B">
        <w:rPr>
          <w:rFonts w:ascii="Garamond" w:hAnsi="Garamond" w:cs="Times New Roman"/>
          <w:sz w:val="24"/>
          <w:szCs w:val="24"/>
        </w:rPr>
        <w:t xml:space="preserve"> </w:t>
      </w:r>
      <w:r w:rsidRPr="002A082B">
        <w:rPr>
          <w:rFonts w:ascii="Garamond" w:hAnsi="Garamond" w:cs="Times New Roman"/>
          <w:sz w:val="24"/>
          <w:szCs w:val="24"/>
        </w:rPr>
        <w:t>Republikës</w:t>
      </w:r>
      <w:r w:rsidR="001506F7" w:rsidRPr="002A082B">
        <w:rPr>
          <w:rFonts w:ascii="Garamond" w:hAnsi="Garamond" w:cs="Times New Roman"/>
          <w:sz w:val="24"/>
          <w:szCs w:val="24"/>
        </w:rPr>
        <w:t xml:space="preserve"> </w:t>
      </w:r>
      <w:r w:rsidRPr="002A082B">
        <w:rPr>
          <w:rFonts w:ascii="Garamond" w:hAnsi="Garamond" w:cs="Times New Roman"/>
          <w:sz w:val="24"/>
          <w:szCs w:val="24"/>
        </w:rPr>
        <w:t>së</w:t>
      </w:r>
      <w:r w:rsidR="001506F7" w:rsidRPr="002A082B">
        <w:rPr>
          <w:rFonts w:ascii="Garamond" w:hAnsi="Garamond" w:cs="Times New Roman"/>
          <w:sz w:val="24"/>
          <w:szCs w:val="24"/>
        </w:rPr>
        <w:t xml:space="preserve"> </w:t>
      </w:r>
      <w:r w:rsidRPr="002A082B">
        <w:rPr>
          <w:rFonts w:ascii="Garamond" w:hAnsi="Garamond" w:cs="Times New Roman"/>
          <w:sz w:val="24"/>
          <w:szCs w:val="24"/>
        </w:rPr>
        <w:t>Italisë,</w:t>
      </w:r>
      <w:r w:rsidR="001506F7" w:rsidRPr="002A082B">
        <w:rPr>
          <w:rFonts w:ascii="Garamond" w:hAnsi="Garamond" w:cs="Times New Roman"/>
          <w:sz w:val="24"/>
          <w:szCs w:val="24"/>
        </w:rPr>
        <w:t xml:space="preserve"> </w:t>
      </w:r>
      <w:r w:rsidRPr="002A082B">
        <w:rPr>
          <w:rFonts w:ascii="Garamond" w:hAnsi="Garamond" w:cs="Times New Roman"/>
          <w:sz w:val="24"/>
          <w:szCs w:val="24"/>
        </w:rPr>
        <w:t>përfaqësuar</w:t>
      </w:r>
      <w:r w:rsidR="001506F7" w:rsidRPr="002A082B">
        <w:rPr>
          <w:rFonts w:ascii="Garamond" w:hAnsi="Garamond" w:cs="Times New Roman"/>
          <w:sz w:val="24"/>
          <w:szCs w:val="24"/>
        </w:rPr>
        <w:t xml:space="preserve"> </w:t>
      </w:r>
      <w:r w:rsidRPr="002A082B">
        <w:rPr>
          <w:rFonts w:ascii="Garamond" w:hAnsi="Garamond" w:cs="Times New Roman"/>
          <w:sz w:val="24"/>
          <w:szCs w:val="24"/>
        </w:rPr>
        <w:t>nga</w:t>
      </w:r>
      <w:r w:rsidR="001506F7" w:rsidRPr="002A082B">
        <w:rPr>
          <w:rFonts w:ascii="Garamond" w:hAnsi="Garamond" w:cs="Times New Roman"/>
          <w:sz w:val="24"/>
          <w:szCs w:val="24"/>
        </w:rPr>
        <w:t xml:space="preserve"> </w:t>
      </w:r>
      <w:r w:rsidR="00E56BF2">
        <w:rPr>
          <w:rFonts w:ascii="Garamond" w:hAnsi="Garamond" w:cs="Times New Roman"/>
          <w:sz w:val="24"/>
          <w:szCs w:val="24"/>
        </w:rPr>
        <w:t>r</w:t>
      </w:r>
      <w:r w:rsidRPr="002A082B">
        <w:rPr>
          <w:rFonts w:ascii="Garamond" w:hAnsi="Garamond" w:cs="Times New Roman"/>
          <w:sz w:val="24"/>
          <w:szCs w:val="24"/>
        </w:rPr>
        <w:t>ajoni</w:t>
      </w:r>
      <w:r w:rsidR="001506F7" w:rsidRPr="002A082B">
        <w:rPr>
          <w:rFonts w:ascii="Garamond" w:hAnsi="Garamond" w:cs="Times New Roman"/>
          <w:sz w:val="24"/>
          <w:szCs w:val="24"/>
        </w:rPr>
        <w:t xml:space="preserve"> </w:t>
      </w:r>
      <w:r w:rsidRPr="002A082B">
        <w:rPr>
          <w:rFonts w:ascii="Garamond" w:hAnsi="Garamond" w:cs="Times New Roman"/>
          <w:sz w:val="24"/>
          <w:szCs w:val="24"/>
        </w:rPr>
        <w:t>i</w:t>
      </w:r>
      <w:r w:rsidR="001506F7" w:rsidRPr="002A082B">
        <w:rPr>
          <w:rFonts w:ascii="Garamond" w:hAnsi="Garamond" w:cs="Times New Roman"/>
          <w:sz w:val="24"/>
          <w:szCs w:val="24"/>
        </w:rPr>
        <w:t xml:space="preserve"> </w:t>
      </w:r>
      <w:r w:rsidRPr="002A082B">
        <w:rPr>
          <w:rFonts w:ascii="Garamond" w:hAnsi="Garamond" w:cs="Times New Roman"/>
          <w:i/>
          <w:sz w:val="24"/>
          <w:szCs w:val="24"/>
        </w:rPr>
        <w:t>Emilia-Romagna</w:t>
      </w:r>
      <w:r w:rsidRPr="002A082B">
        <w:rPr>
          <w:rFonts w:ascii="Garamond" w:hAnsi="Garamond" w:cs="Times New Roman"/>
          <w:sz w:val="24"/>
          <w:szCs w:val="24"/>
        </w:rPr>
        <w:t>-s,</w:t>
      </w:r>
      <w:r w:rsidR="001506F7" w:rsidRPr="002A082B">
        <w:rPr>
          <w:rFonts w:ascii="Garamond" w:hAnsi="Garamond" w:cs="Times New Roman"/>
          <w:sz w:val="24"/>
          <w:szCs w:val="24"/>
        </w:rPr>
        <w:t xml:space="preserve"> </w:t>
      </w:r>
      <w:r w:rsidRPr="002A082B">
        <w:rPr>
          <w:rFonts w:ascii="Garamond" w:hAnsi="Garamond" w:cs="Times New Roman"/>
          <w:sz w:val="24"/>
          <w:szCs w:val="24"/>
        </w:rPr>
        <w:t>dhe</w:t>
      </w:r>
      <w:r w:rsidR="001506F7" w:rsidRPr="002A082B">
        <w:rPr>
          <w:rFonts w:ascii="Garamond" w:hAnsi="Garamond" w:cs="Times New Roman"/>
          <w:sz w:val="24"/>
          <w:szCs w:val="24"/>
        </w:rPr>
        <w:t xml:space="preserve"> </w:t>
      </w:r>
      <w:r w:rsidRPr="002A082B">
        <w:rPr>
          <w:rFonts w:ascii="Garamond" w:hAnsi="Garamond" w:cs="Times New Roman"/>
          <w:sz w:val="24"/>
          <w:szCs w:val="24"/>
        </w:rPr>
        <w:t>Komisionit</w:t>
      </w:r>
      <w:r w:rsidR="001506F7" w:rsidRPr="002A082B">
        <w:rPr>
          <w:rFonts w:ascii="Garamond" w:hAnsi="Garamond" w:cs="Times New Roman"/>
          <w:sz w:val="24"/>
          <w:szCs w:val="24"/>
        </w:rPr>
        <w:t xml:space="preserve"> </w:t>
      </w:r>
      <w:r w:rsidRPr="002A082B">
        <w:rPr>
          <w:rFonts w:ascii="Garamond" w:hAnsi="Garamond" w:cs="Times New Roman"/>
          <w:sz w:val="24"/>
          <w:szCs w:val="24"/>
        </w:rPr>
        <w:t>Evropian</w:t>
      </w:r>
      <w:r w:rsidR="001506F7" w:rsidRPr="002A082B">
        <w:rPr>
          <w:rFonts w:ascii="Garamond" w:hAnsi="Garamond" w:cs="Times New Roman"/>
          <w:sz w:val="24"/>
          <w:szCs w:val="24"/>
        </w:rPr>
        <w:t xml:space="preserve"> </w:t>
      </w:r>
      <w:r w:rsidRPr="002A082B">
        <w:rPr>
          <w:rFonts w:ascii="Garamond" w:hAnsi="Garamond" w:cs="Times New Roman"/>
          <w:sz w:val="24"/>
          <w:szCs w:val="24"/>
        </w:rPr>
        <w:t>për</w:t>
      </w:r>
      <w:r w:rsidR="001506F7" w:rsidRPr="002A082B">
        <w:rPr>
          <w:rFonts w:ascii="Garamond" w:hAnsi="Garamond" w:cs="Times New Roman"/>
          <w:sz w:val="24"/>
          <w:szCs w:val="24"/>
        </w:rPr>
        <w:t xml:space="preserve"> </w:t>
      </w:r>
      <w:r w:rsidRPr="002A082B">
        <w:rPr>
          <w:rFonts w:ascii="Garamond" w:hAnsi="Garamond" w:cs="Times New Roman"/>
          <w:sz w:val="24"/>
          <w:szCs w:val="24"/>
        </w:rPr>
        <w:t>programin</w:t>
      </w:r>
      <w:r w:rsidR="001506F7" w:rsidRPr="002A082B">
        <w:rPr>
          <w:rFonts w:ascii="Garamond" w:hAnsi="Garamond" w:cs="Times New Roman"/>
          <w:sz w:val="24"/>
          <w:szCs w:val="24"/>
        </w:rPr>
        <w:t xml:space="preserve"> </w:t>
      </w:r>
      <w:r w:rsidRPr="002A082B">
        <w:rPr>
          <w:rFonts w:ascii="Garamond" w:hAnsi="Garamond" w:cs="Times New Roman"/>
          <w:sz w:val="24"/>
          <w:szCs w:val="24"/>
        </w:rPr>
        <w:t>Interreg</w:t>
      </w:r>
      <w:r w:rsidR="001506F7" w:rsidRPr="002A082B">
        <w:rPr>
          <w:rFonts w:ascii="Garamond" w:hAnsi="Garamond" w:cs="Times New Roman"/>
          <w:sz w:val="24"/>
          <w:szCs w:val="24"/>
        </w:rPr>
        <w:t xml:space="preserve"> </w:t>
      </w:r>
      <w:r w:rsidRPr="002A082B">
        <w:rPr>
          <w:rFonts w:ascii="Garamond" w:hAnsi="Garamond" w:cs="Times New Roman"/>
          <w:sz w:val="24"/>
          <w:szCs w:val="24"/>
        </w:rPr>
        <w:t>(</w:t>
      </w:r>
      <w:r w:rsidRPr="002A082B">
        <w:rPr>
          <w:rFonts w:ascii="Garamond" w:hAnsi="Garamond" w:cs="Times New Roman"/>
          <w:i/>
          <w:sz w:val="24"/>
          <w:szCs w:val="24"/>
        </w:rPr>
        <w:t>Interreg</w:t>
      </w:r>
      <w:r w:rsidR="001506F7" w:rsidRPr="002A082B">
        <w:rPr>
          <w:rFonts w:ascii="Garamond" w:hAnsi="Garamond" w:cs="Times New Roman"/>
          <w:i/>
          <w:sz w:val="24"/>
          <w:szCs w:val="24"/>
        </w:rPr>
        <w:t xml:space="preserve"> </w:t>
      </w:r>
      <w:r w:rsidRPr="002A082B">
        <w:rPr>
          <w:rFonts w:ascii="Garamond" w:hAnsi="Garamond" w:cs="Times New Roman"/>
          <w:i/>
          <w:sz w:val="24"/>
          <w:szCs w:val="24"/>
        </w:rPr>
        <w:t>VI-B</w:t>
      </w:r>
      <w:r w:rsidRPr="002A082B">
        <w:rPr>
          <w:rFonts w:ascii="Garamond" w:hAnsi="Garamond" w:cs="Times New Roman"/>
          <w:sz w:val="24"/>
          <w:szCs w:val="24"/>
        </w:rPr>
        <w:t>)</w:t>
      </w:r>
      <w:r w:rsidR="001506F7" w:rsidRPr="002A082B">
        <w:rPr>
          <w:rFonts w:ascii="Garamond" w:hAnsi="Garamond" w:cs="Times New Roman"/>
          <w:sz w:val="24"/>
          <w:szCs w:val="24"/>
        </w:rPr>
        <w:t xml:space="preserve"> </w:t>
      </w:r>
      <w:r w:rsidRPr="002A082B">
        <w:rPr>
          <w:rFonts w:ascii="Garamond" w:hAnsi="Garamond" w:cs="Times New Roman"/>
          <w:sz w:val="24"/>
          <w:szCs w:val="24"/>
        </w:rPr>
        <w:t>IPA</w:t>
      </w:r>
      <w:r w:rsidR="001506F7" w:rsidRPr="002A082B">
        <w:rPr>
          <w:rFonts w:ascii="Garamond" w:hAnsi="Garamond" w:cs="Times New Roman"/>
          <w:sz w:val="24"/>
          <w:szCs w:val="24"/>
        </w:rPr>
        <w:t xml:space="preserve"> </w:t>
      </w:r>
      <w:r w:rsidRPr="002A082B">
        <w:rPr>
          <w:rFonts w:ascii="Garamond" w:hAnsi="Garamond" w:cs="Times New Roman"/>
          <w:sz w:val="24"/>
          <w:szCs w:val="24"/>
        </w:rPr>
        <w:t>Adriatik</w:t>
      </w:r>
      <w:r w:rsidR="002A082B">
        <w:rPr>
          <w:rFonts w:ascii="Garamond" w:hAnsi="Garamond" w:cs="Times New Roman"/>
          <w:sz w:val="24"/>
          <w:szCs w:val="24"/>
        </w:rPr>
        <w:t>–</w:t>
      </w:r>
      <w:r w:rsidRPr="002A082B">
        <w:rPr>
          <w:rFonts w:ascii="Garamond" w:hAnsi="Garamond" w:cs="Times New Roman"/>
          <w:sz w:val="24"/>
          <w:szCs w:val="24"/>
        </w:rPr>
        <w:t>Jon</w:t>
      </w:r>
      <w:r w:rsidR="00FB5A1B" w:rsidRPr="002A082B">
        <w:rPr>
          <w:rFonts w:ascii="Garamond" w:hAnsi="Garamond" w:cs="Times New Roman"/>
          <w:sz w:val="24"/>
          <w:szCs w:val="24"/>
        </w:rPr>
        <w:t>,</w:t>
      </w:r>
      <w:r w:rsidR="001506F7" w:rsidRPr="002A082B">
        <w:rPr>
          <w:rFonts w:ascii="Garamond" w:hAnsi="Garamond" w:cs="Times New Roman"/>
          <w:sz w:val="24"/>
          <w:szCs w:val="24"/>
        </w:rPr>
        <w:t xml:space="preserve"> </w:t>
      </w:r>
      <w:r w:rsidRPr="002A082B">
        <w:rPr>
          <w:rFonts w:ascii="Garamond" w:hAnsi="Garamond" w:cs="Times New Roman"/>
          <w:sz w:val="24"/>
          <w:szCs w:val="24"/>
        </w:rPr>
        <w:t>sipas</w:t>
      </w:r>
      <w:r w:rsidR="001506F7" w:rsidRPr="002A082B">
        <w:rPr>
          <w:rFonts w:ascii="Garamond" w:hAnsi="Garamond" w:cs="Times New Roman"/>
          <w:sz w:val="24"/>
          <w:szCs w:val="24"/>
        </w:rPr>
        <w:t xml:space="preserve"> </w:t>
      </w:r>
      <w:r w:rsidRPr="002A082B">
        <w:rPr>
          <w:rFonts w:ascii="Garamond" w:hAnsi="Garamond" w:cs="Times New Roman"/>
          <w:sz w:val="24"/>
          <w:szCs w:val="24"/>
        </w:rPr>
        <w:t>tekstit</w:t>
      </w:r>
      <w:r w:rsidR="001506F7" w:rsidRPr="002A082B">
        <w:rPr>
          <w:rFonts w:ascii="Garamond" w:hAnsi="Garamond" w:cs="Times New Roman"/>
          <w:sz w:val="24"/>
          <w:szCs w:val="24"/>
        </w:rPr>
        <w:t xml:space="preserve"> </w:t>
      </w:r>
      <w:r w:rsidRPr="002A082B">
        <w:rPr>
          <w:rFonts w:ascii="Garamond" w:hAnsi="Garamond" w:cs="Times New Roman"/>
          <w:sz w:val="24"/>
          <w:szCs w:val="24"/>
        </w:rPr>
        <w:t>që</w:t>
      </w:r>
      <w:r w:rsidR="001506F7" w:rsidRPr="002A082B">
        <w:rPr>
          <w:rFonts w:ascii="Garamond" w:hAnsi="Garamond" w:cs="Times New Roman"/>
          <w:sz w:val="24"/>
          <w:szCs w:val="24"/>
        </w:rPr>
        <w:t xml:space="preserve"> </w:t>
      </w:r>
      <w:r w:rsidRPr="002A082B">
        <w:rPr>
          <w:rFonts w:ascii="Garamond" w:hAnsi="Garamond" w:cs="Times New Roman"/>
          <w:sz w:val="24"/>
          <w:szCs w:val="24"/>
        </w:rPr>
        <w:t>i</w:t>
      </w:r>
      <w:r w:rsidR="001506F7" w:rsidRPr="002A082B">
        <w:rPr>
          <w:rFonts w:ascii="Garamond" w:hAnsi="Garamond" w:cs="Times New Roman"/>
          <w:sz w:val="24"/>
          <w:szCs w:val="24"/>
        </w:rPr>
        <w:t xml:space="preserve"> </w:t>
      </w:r>
      <w:r w:rsidRPr="002A082B">
        <w:rPr>
          <w:rFonts w:ascii="Garamond" w:hAnsi="Garamond" w:cs="Times New Roman"/>
          <w:sz w:val="24"/>
          <w:szCs w:val="24"/>
        </w:rPr>
        <w:t>bashkëlidhet</w:t>
      </w:r>
      <w:r w:rsidR="001506F7" w:rsidRPr="002A082B">
        <w:rPr>
          <w:rFonts w:ascii="Garamond" w:hAnsi="Garamond" w:cs="Times New Roman"/>
          <w:sz w:val="24"/>
          <w:szCs w:val="24"/>
        </w:rPr>
        <w:t xml:space="preserve"> </w:t>
      </w:r>
      <w:r w:rsidRPr="002A082B">
        <w:rPr>
          <w:rFonts w:ascii="Garamond" w:hAnsi="Garamond" w:cs="Times New Roman"/>
          <w:sz w:val="24"/>
          <w:szCs w:val="24"/>
        </w:rPr>
        <w:t>këtij</w:t>
      </w:r>
      <w:r w:rsidR="001506F7" w:rsidRPr="002A082B">
        <w:rPr>
          <w:rFonts w:ascii="Garamond" w:hAnsi="Garamond" w:cs="Times New Roman"/>
          <w:sz w:val="24"/>
          <w:szCs w:val="24"/>
        </w:rPr>
        <w:t xml:space="preserve"> </w:t>
      </w:r>
      <w:r w:rsidRPr="002A082B">
        <w:rPr>
          <w:rFonts w:ascii="Garamond" w:hAnsi="Garamond" w:cs="Times New Roman"/>
          <w:sz w:val="24"/>
          <w:szCs w:val="24"/>
        </w:rPr>
        <w:t>ligji.</w:t>
      </w:r>
      <w:r w:rsidR="001506F7" w:rsidRPr="002A082B">
        <w:rPr>
          <w:rFonts w:ascii="Garamond" w:hAnsi="Garamond" w:cs="Times New Roman"/>
          <w:sz w:val="24"/>
          <w:szCs w:val="24"/>
        </w:rPr>
        <w:t xml:space="preserve"> </w:t>
      </w:r>
    </w:p>
    <w:p w14:paraId="4E7664E5" w14:textId="77777777" w:rsidR="00F839AE" w:rsidRPr="002A082B" w:rsidRDefault="00F839AE" w:rsidP="001506F7">
      <w:pPr>
        <w:spacing w:after="0" w:line="240" w:lineRule="auto"/>
        <w:ind w:firstLine="284"/>
        <w:jc w:val="both"/>
        <w:rPr>
          <w:rFonts w:ascii="Garamond" w:hAnsi="Garamond" w:cs="Times New Roman"/>
          <w:sz w:val="24"/>
          <w:szCs w:val="24"/>
        </w:rPr>
      </w:pPr>
    </w:p>
    <w:p w14:paraId="2F097E6F" w14:textId="77777777" w:rsidR="00F839AE" w:rsidRPr="002A082B" w:rsidRDefault="00F839AE" w:rsidP="001506F7">
      <w:pPr>
        <w:spacing w:after="0" w:line="240" w:lineRule="auto"/>
        <w:ind w:firstLine="284"/>
        <w:jc w:val="center"/>
        <w:rPr>
          <w:rFonts w:ascii="Garamond" w:hAnsi="Garamond" w:cs="Times New Roman"/>
          <w:sz w:val="24"/>
          <w:szCs w:val="24"/>
        </w:rPr>
      </w:pPr>
      <w:r w:rsidRPr="002A082B">
        <w:rPr>
          <w:rFonts w:ascii="Garamond" w:hAnsi="Garamond" w:cs="Times New Roman"/>
          <w:sz w:val="24"/>
          <w:szCs w:val="24"/>
        </w:rPr>
        <w:t>Neni</w:t>
      </w:r>
      <w:r w:rsidR="001506F7" w:rsidRPr="002A082B">
        <w:rPr>
          <w:rFonts w:ascii="Garamond" w:hAnsi="Garamond" w:cs="Times New Roman"/>
          <w:sz w:val="24"/>
          <w:szCs w:val="24"/>
        </w:rPr>
        <w:t xml:space="preserve"> </w:t>
      </w:r>
      <w:r w:rsidRPr="002A082B">
        <w:rPr>
          <w:rFonts w:ascii="Garamond" w:hAnsi="Garamond" w:cs="Times New Roman"/>
          <w:sz w:val="24"/>
          <w:szCs w:val="24"/>
        </w:rPr>
        <w:t>2</w:t>
      </w:r>
    </w:p>
    <w:p w14:paraId="1A44289E" w14:textId="77777777" w:rsidR="00F839AE" w:rsidRPr="002A082B" w:rsidRDefault="00F839AE" w:rsidP="001506F7">
      <w:pPr>
        <w:spacing w:after="0" w:line="240" w:lineRule="auto"/>
        <w:ind w:firstLine="284"/>
        <w:jc w:val="both"/>
        <w:rPr>
          <w:rFonts w:ascii="Garamond" w:hAnsi="Garamond" w:cs="Times New Roman"/>
          <w:sz w:val="24"/>
          <w:szCs w:val="24"/>
        </w:rPr>
      </w:pPr>
    </w:p>
    <w:p w14:paraId="43D6E308" w14:textId="77777777" w:rsidR="00F839AE" w:rsidRPr="002A082B" w:rsidRDefault="00F839AE" w:rsidP="001506F7">
      <w:pPr>
        <w:pStyle w:val="TEKSTIIIII"/>
      </w:pPr>
      <w:r w:rsidRPr="002A082B">
        <w:t>Ky</w:t>
      </w:r>
      <w:r w:rsidR="001506F7" w:rsidRPr="002A082B">
        <w:t xml:space="preserve"> </w:t>
      </w:r>
      <w:r w:rsidRPr="002A082B">
        <w:t>ligj</w:t>
      </w:r>
      <w:r w:rsidR="001506F7" w:rsidRPr="002A082B">
        <w:t xml:space="preserve"> </w:t>
      </w:r>
      <w:r w:rsidRPr="002A082B">
        <w:t>hyn</w:t>
      </w:r>
      <w:r w:rsidR="001506F7" w:rsidRPr="002A082B">
        <w:t xml:space="preserve"> </w:t>
      </w:r>
      <w:r w:rsidRPr="002A082B">
        <w:t>në</w:t>
      </w:r>
      <w:r w:rsidR="001506F7" w:rsidRPr="002A082B">
        <w:t xml:space="preserve"> </w:t>
      </w:r>
      <w:r w:rsidRPr="002A082B">
        <w:t>fuqi</w:t>
      </w:r>
      <w:r w:rsidR="001506F7" w:rsidRPr="002A082B">
        <w:t xml:space="preserve"> </w:t>
      </w:r>
      <w:r w:rsidRPr="002A082B">
        <w:t>15</w:t>
      </w:r>
      <w:r w:rsidR="001506F7" w:rsidRPr="002A082B">
        <w:t xml:space="preserve"> </w:t>
      </w:r>
      <w:r w:rsidRPr="002A082B">
        <w:t>ditë</w:t>
      </w:r>
      <w:r w:rsidR="001506F7" w:rsidRPr="002A082B">
        <w:t xml:space="preserve"> </w:t>
      </w:r>
      <w:r w:rsidRPr="002A082B">
        <w:t>pas</w:t>
      </w:r>
      <w:r w:rsidR="001506F7" w:rsidRPr="002A082B">
        <w:t xml:space="preserve"> </w:t>
      </w:r>
      <w:r w:rsidRPr="002A082B">
        <w:t>botimit</w:t>
      </w:r>
      <w:r w:rsidR="001506F7" w:rsidRPr="002A082B">
        <w:t xml:space="preserve"> </w:t>
      </w:r>
      <w:r w:rsidRPr="002A082B">
        <w:t>në</w:t>
      </w:r>
      <w:r w:rsidR="001506F7" w:rsidRPr="002A082B">
        <w:t xml:space="preserve"> </w:t>
      </w:r>
      <w:r w:rsidRPr="002A082B">
        <w:t>Fletoren</w:t>
      </w:r>
      <w:r w:rsidR="001506F7" w:rsidRPr="002A082B">
        <w:t xml:space="preserve"> </w:t>
      </w:r>
      <w:r w:rsidRPr="002A082B">
        <w:t>Zyrtare.</w:t>
      </w:r>
    </w:p>
    <w:p w14:paraId="25D07523" w14:textId="77777777" w:rsidR="00DD7DEF" w:rsidRPr="002A082B" w:rsidRDefault="00DD7DEF" w:rsidP="001506F7">
      <w:pPr>
        <w:spacing w:after="0" w:line="240" w:lineRule="auto"/>
        <w:ind w:firstLine="284"/>
        <w:jc w:val="both"/>
        <w:rPr>
          <w:rFonts w:ascii="Garamond" w:hAnsi="Garamond" w:cs="Times New Roman"/>
          <w:bCs/>
          <w:sz w:val="24"/>
          <w:szCs w:val="24"/>
        </w:rPr>
      </w:pPr>
    </w:p>
    <w:p w14:paraId="492A8147" w14:textId="77777777" w:rsidR="00976A3C" w:rsidRPr="002A082B" w:rsidRDefault="00976A3C" w:rsidP="001506F7">
      <w:pPr>
        <w:spacing w:after="0" w:line="240" w:lineRule="auto"/>
        <w:ind w:firstLine="284"/>
        <w:jc w:val="both"/>
        <w:rPr>
          <w:rFonts w:ascii="Garamond" w:hAnsi="Garamond" w:cs="Times New Roman"/>
          <w:bCs/>
          <w:sz w:val="24"/>
          <w:szCs w:val="24"/>
        </w:rPr>
      </w:pPr>
      <w:r w:rsidRPr="002A082B">
        <w:rPr>
          <w:rFonts w:ascii="Garamond" w:hAnsi="Garamond" w:cs="Times New Roman"/>
          <w:bCs/>
          <w:sz w:val="24"/>
          <w:szCs w:val="24"/>
        </w:rPr>
        <w:t>Miratuar</w:t>
      </w:r>
      <w:r w:rsidR="001506F7" w:rsidRPr="002A082B">
        <w:rPr>
          <w:rFonts w:ascii="Garamond" w:hAnsi="Garamond" w:cs="Times New Roman"/>
          <w:bCs/>
          <w:sz w:val="24"/>
          <w:szCs w:val="24"/>
        </w:rPr>
        <w:t xml:space="preserve"> </w:t>
      </w:r>
      <w:r w:rsidRPr="002A082B">
        <w:rPr>
          <w:rFonts w:ascii="Garamond" w:hAnsi="Garamond" w:cs="Times New Roman"/>
          <w:bCs/>
          <w:sz w:val="24"/>
          <w:szCs w:val="24"/>
        </w:rPr>
        <w:t>në</w:t>
      </w:r>
      <w:r w:rsidR="001506F7" w:rsidRPr="002A082B">
        <w:rPr>
          <w:rFonts w:ascii="Garamond" w:hAnsi="Garamond" w:cs="Times New Roman"/>
          <w:bCs/>
          <w:sz w:val="24"/>
          <w:szCs w:val="24"/>
        </w:rPr>
        <w:t xml:space="preserve"> </w:t>
      </w:r>
      <w:r w:rsidRPr="002A082B">
        <w:rPr>
          <w:rFonts w:ascii="Garamond" w:hAnsi="Garamond" w:cs="Times New Roman"/>
          <w:bCs/>
          <w:sz w:val="24"/>
          <w:szCs w:val="24"/>
        </w:rPr>
        <w:t>datën</w:t>
      </w:r>
      <w:r w:rsidR="001506F7" w:rsidRPr="002A082B">
        <w:rPr>
          <w:rFonts w:ascii="Garamond" w:hAnsi="Garamond" w:cs="Times New Roman"/>
          <w:bCs/>
          <w:sz w:val="24"/>
          <w:szCs w:val="24"/>
        </w:rPr>
        <w:t xml:space="preserve"> </w:t>
      </w:r>
      <w:r w:rsidR="00376FB0" w:rsidRPr="002A082B">
        <w:rPr>
          <w:rFonts w:ascii="Garamond" w:hAnsi="Garamond" w:cs="Times New Roman"/>
          <w:bCs/>
          <w:sz w:val="24"/>
          <w:szCs w:val="24"/>
        </w:rPr>
        <w:t>25</w:t>
      </w:r>
      <w:r w:rsidR="00323264" w:rsidRPr="002A082B">
        <w:rPr>
          <w:rFonts w:ascii="Garamond" w:hAnsi="Garamond" w:cs="Times New Roman"/>
          <w:bCs/>
          <w:sz w:val="24"/>
          <w:szCs w:val="24"/>
        </w:rPr>
        <w:t>.7</w:t>
      </w:r>
      <w:r w:rsidR="00E611BD" w:rsidRPr="002A082B">
        <w:rPr>
          <w:rFonts w:ascii="Garamond" w:hAnsi="Garamond" w:cs="Times New Roman"/>
          <w:bCs/>
          <w:sz w:val="24"/>
          <w:szCs w:val="24"/>
        </w:rPr>
        <w:t>.</w:t>
      </w:r>
      <w:r w:rsidR="007748A2" w:rsidRPr="002A082B">
        <w:rPr>
          <w:rFonts w:ascii="Garamond" w:hAnsi="Garamond" w:cs="Times New Roman"/>
          <w:bCs/>
          <w:sz w:val="24"/>
          <w:szCs w:val="24"/>
        </w:rPr>
        <w:t>202</w:t>
      </w:r>
      <w:r w:rsidR="00F86F45" w:rsidRPr="002A082B">
        <w:rPr>
          <w:rFonts w:ascii="Garamond" w:hAnsi="Garamond" w:cs="Times New Roman"/>
          <w:bCs/>
          <w:sz w:val="24"/>
          <w:szCs w:val="24"/>
        </w:rPr>
        <w:t>4</w:t>
      </w:r>
      <w:r w:rsidR="00FB5A1B" w:rsidRPr="002A082B">
        <w:rPr>
          <w:rFonts w:ascii="Garamond" w:hAnsi="Garamond" w:cs="Times New Roman"/>
          <w:bCs/>
          <w:sz w:val="24"/>
          <w:szCs w:val="24"/>
        </w:rPr>
        <w:t>.</w:t>
      </w:r>
    </w:p>
    <w:p w14:paraId="7EAE5828" w14:textId="77777777" w:rsidR="00B23CFE" w:rsidRPr="002A082B" w:rsidRDefault="00B23CFE" w:rsidP="001506F7">
      <w:pPr>
        <w:spacing w:after="0" w:line="240" w:lineRule="auto"/>
        <w:ind w:firstLine="284"/>
        <w:rPr>
          <w:rFonts w:ascii="Garamond" w:eastAsia="Times New Roman" w:hAnsi="Garamond" w:cs="Times New Roman"/>
          <w:sz w:val="24"/>
          <w:szCs w:val="24"/>
        </w:rPr>
      </w:pPr>
    </w:p>
    <w:p w14:paraId="0178EECC" w14:textId="0AEBF825" w:rsidR="00CE5517" w:rsidRPr="002A082B" w:rsidRDefault="00AE7F7A" w:rsidP="00EA6C53">
      <w:pPr>
        <w:spacing w:after="0" w:line="240" w:lineRule="auto"/>
        <w:ind w:firstLine="284"/>
        <w:jc w:val="both"/>
        <w:rPr>
          <w:rFonts w:ascii="Garamond" w:eastAsia="Times New Roman" w:hAnsi="Garamond" w:cs="Times New Roman"/>
          <w:b/>
          <w:sz w:val="24"/>
          <w:szCs w:val="24"/>
        </w:rPr>
      </w:pPr>
      <w:r w:rsidRPr="002A082B">
        <w:rPr>
          <w:rFonts w:ascii="Garamond" w:eastAsia="Times New Roman" w:hAnsi="Garamond" w:cs="Times New Roman"/>
          <w:b/>
          <w:sz w:val="24"/>
          <w:szCs w:val="24"/>
        </w:rPr>
        <w:t>Shpallur</w:t>
      </w:r>
      <w:r w:rsidR="001506F7" w:rsidRPr="002A082B">
        <w:rPr>
          <w:rFonts w:ascii="Garamond" w:eastAsia="Times New Roman" w:hAnsi="Garamond" w:cs="Times New Roman"/>
          <w:b/>
          <w:sz w:val="24"/>
          <w:szCs w:val="24"/>
        </w:rPr>
        <w:t xml:space="preserve"> </w:t>
      </w:r>
      <w:r w:rsidRPr="002A082B">
        <w:rPr>
          <w:rFonts w:ascii="Garamond" w:eastAsia="Times New Roman" w:hAnsi="Garamond" w:cs="Times New Roman"/>
          <w:b/>
          <w:sz w:val="24"/>
          <w:szCs w:val="24"/>
        </w:rPr>
        <w:t>me</w:t>
      </w:r>
      <w:r w:rsidR="001506F7" w:rsidRPr="002A082B">
        <w:rPr>
          <w:rFonts w:ascii="Garamond" w:eastAsia="Times New Roman" w:hAnsi="Garamond" w:cs="Times New Roman"/>
          <w:b/>
          <w:sz w:val="24"/>
          <w:szCs w:val="24"/>
        </w:rPr>
        <w:t xml:space="preserve"> </w:t>
      </w:r>
      <w:r w:rsidRPr="002A082B">
        <w:rPr>
          <w:rFonts w:ascii="Garamond" w:eastAsia="Times New Roman" w:hAnsi="Garamond" w:cs="Times New Roman"/>
          <w:b/>
          <w:sz w:val="24"/>
          <w:szCs w:val="24"/>
        </w:rPr>
        <w:t>dekretin</w:t>
      </w:r>
      <w:r w:rsidR="001506F7" w:rsidRPr="002A082B">
        <w:rPr>
          <w:rFonts w:ascii="Garamond" w:eastAsia="Times New Roman" w:hAnsi="Garamond" w:cs="Times New Roman"/>
          <w:b/>
          <w:sz w:val="24"/>
          <w:szCs w:val="24"/>
        </w:rPr>
        <w:t xml:space="preserve"> </w:t>
      </w:r>
      <w:r w:rsidRPr="002A082B">
        <w:rPr>
          <w:rFonts w:ascii="Garamond" w:eastAsia="Times New Roman" w:hAnsi="Garamond" w:cs="Times New Roman"/>
          <w:b/>
          <w:sz w:val="24"/>
          <w:szCs w:val="24"/>
        </w:rPr>
        <w:t>nr.</w:t>
      </w:r>
      <w:r w:rsidR="001506F7" w:rsidRPr="002A082B">
        <w:rPr>
          <w:rFonts w:ascii="Garamond" w:eastAsia="Times New Roman" w:hAnsi="Garamond" w:cs="Times New Roman"/>
          <w:b/>
          <w:sz w:val="24"/>
          <w:szCs w:val="24"/>
        </w:rPr>
        <w:t xml:space="preserve"> </w:t>
      </w:r>
      <w:r w:rsidR="00EA6C53" w:rsidRPr="002A082B">
        <w:rPr>
          <w:rFonts w:ascii="Garamond" w:eastAsia="Times New Roman" w:hAnsi="Garamond" w:cs="Times New Roman"/>
          <w:b/>
          <w:sz w:val="24"/>
          <w:szCs w:val="24"/>
        </w:rPr>
        <w:t>275</w:t>
      </w:r>
      <w:r w:rsidR="00FB5A1B" w:rsidRPr="002A082B">
        <w:rPr>
          <w:rFonts w:ascii="Garamond" w:eastAsia="Times New Roman" w:hAnsi="Garamond" w:cs="Times New Roman"/>
          <w:b/>
          <w:sz w:val="24"/>
          <w:szCs w:val="24"/>
        </w:rPr>
        <w:t>,</w:t>
      </w:r>
      <w:r w:rsidR="001506F7" w:rsidRPr="002A082B">
        <w:rPr>
          <w:rFonts w:ascii="Garamond" w:eastAsia="Times New Roman" w:hAnsi="Garamond" w:cs="Times New Roman"/>
          <w:b/>
          <w:sz w:val="24"/>
          <w:szCs w:val="24"/>
        </w:rPr>
        <w:t xml:space="preserve"> </w:t>
      </w:r>
      <w:r w:rsidRPr="002A082B">
        <w:rPr>
          <w:rFonts w:ascii="Garamond" w:eastAsia="Times New Roman" w:hAnsi="Garamond" w:cs="Times New Roman"/>
          <w:b/>
          <w:sz w:val="24"/>
          <w:szCs w:val="24"/>
        </w:rPr>
        <w:t>datë</w:t>
      </w:r>
      <w:r w:rsidR="001506F7" w:rsidRPr="002A082B">
        <w:rPr>
          <w:rFonts w:ascii="Garamond" w:eastAsia="Times New Roman" w:hAnsi="Garamond" w:cs="Times New Roman"/>
          <w:b/>
          <w:sz w:val="24"/>
          <w:szCs w:val="24"/>
        </w:rPr>
        <w:t xml:space="preserve"> </w:t>
      </w:r>
      <w:r w:rsidR="00EA6C53" w:rsidRPr="002A082B">
        <w:rPr>
          <w:rFonts w:ascii="Garamond" w:eastAsia="Times New Roman" w:hAnsi="Garamond" w:cs="Times New Roman"/>
          <w:b/>
          <w:sz w:val="24"/>
          <w:szCs w:val="24"/>
        </w:rPr>
        <w:t>30.7.2024</w:t>
      </w:r>
      <w:r w:rsidR="00FB5A1B" w:rsidRPr="002A082B">
        <w:rPr>
          <w:rFonts w:ascii="Garamond" w:eastAsia="Times New Roman" w:hAnsi="Garamond" w:cs="Times New Roman"/>
          <w:b/>
          <w:sz w:val="24"/>
          <w:szCs w:val="24"/>
        </w:rPr>
        <w:t xml:space="preserve">, </w:t>
      </w:r>
      <w:r w:rsidRPr="002A082B">
        <w:rPr>
          <w:rFonts w:ascii="Garamond" w:eastAsia="Times New Roman" w:hAnsi="Garamond" w:cs="Times New Roman"/>
          <w:b/>
          <w:sz w:val="24"/>
          <w:szCs w:val="24"/>
        </w:rPr>
        <w:t>të</w:t>
      </w:r>
      <w:r w:rsidR="001506F7" w:rsidRPr="002A082B">
        <w:rPr>
          <w:rFonts w:ascii="Garamond" w:eastAsia="Times New Roman" w:hAnsi="Garamond" w:cs="Times New Roman"/>
          <w:b/>
          <w:sz w:val="24"/>
          <w:szCs w:val="24"/>
        </w:rPr>
        <w:t xml:space="preserve"> </w:t>
      </w:r>
      <w:r w:rsidRPr="002A082B">
        <w:rPr>
          <w:rFonts w:ascii="Garamond" w:eastAsia="Times New Roman" w:hAnsi="Garamond" w:cs="Times New Roman"/>
          <w:b/>
          <w:sz w:val="24"/>
          <w:szCs w:val="24"/>
        </w:rPr>
        <w:t>Presidentit</w:t>
      </w:r>
      <w:r w:rsidR="001506F7" w:rsidRPr="002A082B">
        <w:rPr>
          <w:rFonts w:ascii="Garamond" w:eastAsia="Times New Roman" w:hAnsi="Garamond" w:cs="Times New Roman"/>
          <w:b/>
          <w:sz w:val="24"/>
          <w:szCs w:val="24"/>
        </w:rPr>
        <w:t xml:space="preserve"> </w:t>
      </w:r>
      <w:r w:rsidRPr="002A082B">
        <w:rPr>
          <w:rFonts w:ascii="Garamond" w:eastAsia="Times New Roman" w:hAnsi="Garamond" w:cs="Times New Roman"/>
          <w:b/>
          <w:sz w:val="24"/>
          <w:szCs w:val="24"/>
        </w:rPr>
        <w:t>të</w:t>
      </w:r>
      <w:r w:rsidR="001506F7" w:rsidRPr="002A082B">
        <w:rPr>
          <w:rFonts w:ascii="Garamond" w:eastAsia="Times New Roman" w:hAnsi="Garamond" w:cs="Times New Roman"/>
          <w:b/>
          <w:sz w:val="24"/>
          <w:szCs w:val="24"/>
        </w:rPr>
        <w:t xml:space="preserve"> </w:t>
      </w:r>
      <w:r w:rsidRPr="002A082B">
        <w:rPr>
          <w:rFonts w:ascii="Garamond" w:eastAsia="Times New Roman" w:hAnsi="Garamond" w:cs="Times New Roman"/>
          <w:b/>
          <w:sz w:val="24"/>
          <w:szCs w:val="24"/>
        </w:rPr>
        <w:t>Republikës</w:t>
      </w:r>
      <w:r w:rsidR="001506F7" w:rsidRPr="002A082B">
        <w:rPr>
          <w:rFonts w:ascii="Garamond" w:eastAsia="Times New Roman" w:hAnsi="Garamond" w:cs="Times New Roman"/>
          <w:b/>
          <w:sz w:val="24"/>
          <w:szCs w:val="24"/>
        </w:rPr>
        <w:t xml:space="preserve"> </w:t>
      </w:r>
      <w:r w:rsidRPr="002A082B">
        <w:rPr>
          <w:rFonts w:ascii="Garamond" w:eastAsia="Times New Roman" w:hAnsi="Garamond" w:cs="Times New Roman"/>
          <w:b/>
          <w:sz w:val="24"/>
          <w:szCs w:val="24"/>
        </w:rPr>
        <w:t>së</w:t>
      </w:r>
      <w:r w:rsidR="001506F7" w:rsidRPr="002A082B">
        <w:rPr>
          <w:rFonts w:ascii="Garamond" w:eastAsia="Times New Roman" w:hAnsi="Garamond" w:cs="Times New Roman"/>
          <w:b/>
          <w:sz w:val="24"/>
          <w:szCs w:val="24"/>
        </w:rPr>
        <w:t xml:space="preserve"> </w:t>
      </w:r>
      <w:r w:rsidRPr="002A082B">
        <w:rPr>
          <w:rFonts w:ascii="Garamond" w:eastAsia="Times New Roman" w:hAnsi="Garamond" w:cs="Times New Roman"/>
          <w:b/>
          <w:sz w:val="24"/>
          <w:szCs w:val="24"/>
        </w:rPr>
        <w:t>Shqipërisë,</w:t>
      </w:r>
      <w:r w:rsidR="001506F7" w:rsidRPr="002A082B">
        <w:rPr>
          <w:rFonts w:ascii="Garamond" w:eastAsia="Times New Roman" w:hAnsi="Garamond" w:cs="Times New Roman"/>
          <w:b/>
          <w:sz w:val="24"/>
          <w:szCs w:val="24"/>
        </w:rPr>
        <w:t xml:space="preserve"> </w:t>
      </w:r>
      <w:r w:rsidRPr="002A082B">
        <w:rPr>
          <w:rFonts w:ascii="Garamond" w:eastAsia="Times New Roman" w:hAnsi="Garamond" w:cs="Times New Roman"/>
          <w:b/>
          <w:sz w:val="24"/>
          <w:szCs w:val="24"/>
        </w:rPr>
        <w:t>Bajram</w:t>
      </w:r>
      <w:r w:rsidR="001506F7" w:rsidRPr="002A082B">
        <w:rPr>
          <w:rFonts w:ascii="Garamond" w:eastAsia="Times New Roman" w:hAnsi="Garamond" w:cs="Times New Roman"/>
          <w:b/>
          <w:sz w:val="24"/>
          <w:szCs w:val="24"/>
        </w:rPr>
        <w:t xml:space="preserve"> </w:t>
      </w:r>
      <w:r w:rsidRPr="002A082B">
        <w:rPr>
          <w:rFonts w:ascii="Garamond" w:eastAsia="Times New Roman" w:hAnsi="Garamond" w:cs="Times New Roman"/>
          <w:b/>
          <w:sz w:val="24"/>
          <w:szCs w:val="24"/>
        </w:rPr>
        <w:t>Begaj</w:t>
      </w:r>
      <w:r w:rsidR="00FB5A1B" w:rsidRPr="002A082B">
        <w:rPr>
          <w:rFonts w:ascii="Garamond" w:eastAsia="Times New Roman" w:hAnsi="Garamond" w:cs="Times New Roman"/>
          <w:b/>
          <w:sz w:val="24"/>
          <w:szCs w:val="24"/>
        </w:rPr>
        <w:t>.</w:t>
      </w:r>
    </w:p>
    <w:p w14:paraId="176DA9C1" w14:textId="77777777" w:rsidR="009A2331" w:rsidRPr="002A082B" w:rsidRDefault="009A2331" w:rsidP="001506F7">
      <w:pPr>
        <w:spacing w:after="0" w:line="240" w:lineRule="auto"/>
        <w:ind w:firstLine="284"/>
        <w:rPr>
          <w:rFonts w:ascii="Garamond" w:eastAsia="Times New Roman" w:hAnsi="Garamond" w:cs="Times New Roman"/>
          <w:b/>
          <w:sz w:val="24"/>
          <w:szCs w:val="24"/>
        </w:rPr>
      </w:pPr>
    </w:p>
    <w:p w14:paraId="651619F1" w14:textId="723AA6E2" w:rsidR="001506F7" w:rsidRPr="002A082B" w:rsidRDefault="001506F7" w:rsidP="001506F7">
      <w:pPr>
        <w:tabs>
          <w:tab w:val="center" w:pos="4500"/>
          <w:tab w:val="right" w:pos="9020"/>
        </w:tabs>
        <w:autoSpaceDE w:val="0"/>
        <w:autoSpaceDN w:val="0"/>
        <w:adjustRightInd w:val="0"/>
        <w:spacing w:after="0" w:line="240" w:lineRule="auto"/>
        <w:ind w:firstLine="284"/>
        <w:jc w:val="right"/>
        <w:rPr>
          <w:rFonts w:ascii="Garamond" w:hAnsi="Garamond" w:cs="Calibri"/>
          <w:color w:val="000000"/>
          <w:sz w:val="24"/>
          <w:szCs w:val="24"/>
        </w:rPr>
      </w:pPr>
      <w:r w:rsidRPr="002A082B">
        <w:rPr>
          <w:rFonts w:ascii="Garamond" w:hAnsi="Garamond" w:cs="Calibri"/>
          <w:color w:val="000000"/>
          <w:sz w:val="24"/>
          <w:szCs w:val="24"/>
        </w:rPr>
        <w:t xml:space="preserve">MF – ADRION </w:t>
      </w:r>
      <w:r w:rsidR="00FB5A1B" w:rsidRPr="002A082B">
        <w:rPr>
          <w:rFonts w:ascii="Garamond" w:hAnsi="Garamond" w:cs="Calibri"/>
          <w:color w:val="000000"/>
          <w:sz w:val="24"/>
          <w:szCs w:val="24"/>
        </w:rPr>
        <w:t>2021–2027</w:t>
      </w:r>
      <w:r w:rsidRPr="002A082B">
        <w:rPr>
          <w:rFonts w:ascii="Garamond" w:hAnsi="Garamond" w:cs="Calibri"/>
          <w:color w:val="000000"/>
          <w:sz w:val="24"/>
          <w:szCs w:val="24"/>
        </w:rPr>
        <w:t xml:space="preserve"> - Shqipëri</w:t>
      </w:r>
    </w:p>
    <w:p w14:paraId="1BEE2D2C" w14:textId="77777777" w:rsidR="001506F7" w:rsidRPr="002A082B" w:rsidRDefault="001506F7" w:rsidP="001506F7">
      <w:pPr>
        <w:autoSpaceDE w:val="0"/>
        <w:autoSpaceDN w:val="0"/>
        <w:adjustRightInd w:val="0"/>
        <w:spacing w:after="0" w:line="240" w:lineRule="auto"/>
        <w:ind w:firstLine="284"/>
        <w:jc w:val="center"/>
        <w:rPr>
          <w:rFonts w:ascii="Garamond" w:hAnsi="Garamond" w:cs="Times New Roman"/>
          <w:b/>
          <w:bCs/>
          <w:color w:val="000000"/>
          <w:sz w:val="24"/>
          <w:szCs w:val="24"/>
        </w:rPr>
      </w:pPr>
    </w:p>
    <w:p w14:paraId="1B47C176" w14:textId="472ED830" w:rsidR="001506F7" w:rsidRPr="002A082B" w:rsidRDefault="00FB5A1B" w:rsidP="001506F7">
      <w:pPr>
        <w:autoSpaceDE w:val="0"/>
        <w:autoSpaceDN w:val="0"/>
        <w:adjustRightInd w:val="0"/>
        <w:spacing w:after="0" w:line="240" w:lineRule="auto"/>
        <w:ind w:firstLine="284"/>
        <w:jc w:val="center"/>
        <w:rPr>
          <w:rFonts w:ascii="Garamond" w:hAnsi="Garamond" w:cs="Times New Roman"/>
          <w:b/>
          <w:bCs/>
          <w:color w:val="000000"/>
          <w:sz w:val="24"/>
          <w:szCs w:val="24"/>
        </w:rPr>
      </w:pPr>
      <w:r w:rsidRPr="002A082B">
        <w:rPr>
          <w:rFonts w:ascii="Garamond" w:hAnsi="Garamond" w:cs="Times New Roman"/>
          <w:b/>
          <w:bCs/>
          <w:color w:val="000000"/>
          <w:sz w:val="24"/>
          <w:szCs w:val="24"/>
        </w:rPr>
        <w:t xml:space="preserve">MARRËVESHJE FINANCIMI PËR PROGRAMIN INTERREG </w:t>
      </w:r>
    </w:p>
    <w:p w14:paraId="2AD5827E" w14:textId="6B288932" w:rsidR="001506F7" w:rsidRPr="002A082B" w:rsidRDefault="00FB5A1B" w:rsidP="001506F7">
      <w:pPr>
        <w:autoSpaceDE w:val="0"/>
        <w:autoSpaceDN w:val="0"/>
        <w:adjustRightInd w:val="0"/>
        <w:spacing w:after="0" w:line="240" w:lineRule="auto"/>
        <w:ind w:firstLine="284"/>
        <w:jc w:val="center"/>
        <w:rPr>
          <w:rFonts w:ascii="Garamond" w:hAnsi="Garamond" w:cs="Times New Roman"/>
          <w:b/>
          <w:bCs/>
          <w:color w:val="000000"/>
          <w:sz w:val="24"/>
          <w:szCs w:val="24"/>
        </w:rPr>
      </w:pPr>
      <w:r w:rsidRPr="002A082B">
        <w:rPr>
          <w:rFonts w:ascii="Garamond" w:hAnsi="Garamond" w:cs="Times New Roman"/>
          <w:b/>
          <w:bCs/>
          <w:color w:val="000000"/>
          <w:sz w:val="24"/>
          <w:szCs w:val="24"/>
        </w:rPr>
        <w:t>(INTERREG VI-B) IPA ADRIATIK</w:t>
      </w:r>
      <w:r w:rsidRPr="002A082B">
        <w:rPr>
          <w:rFonts w:ascii="Garamond" w:hAnsi="Garamond" w:cs="Times New Roman"/>
          <w:sz w:val="24"/>
          <w:szCs w:val="24"/>
        </w:rPr>
        <w:t>–</w:t>
      </w:r>
      <w:r w:rsidRPr="002A082B">
        <w:rPr>
          <w:rFonts w:ascii="Garamond" w:hAnsi="Garamond" w:cs="Times New Roman"/>
          <w:b/>
          <w:bCs/>
          <w:color w:val="000000"/>
          <w:sz w:val="24"/>
          <w:szCs w:val="24"/>
        </w:rPr>
        <w:t xml:space="preserve">JON </w:t>
      </w:r>
    </w:p>
    <w:p w14:paraId="5BFBDF35" w14:textId="77777777" w:rsidR="001506F7" w:rsidRPr="002A082B" w:rsidRDefault="001506F7" w:rsidP="001506F7">
      <w:pPr>
        <w:autoSpaceDE w:val="0"/>
        <w:autoSpaceDN w:val="0"/>
        <w:adjustRightInd w:val="0"/>
        <w:spacing w:after="0" w:line="240" w:lineRule="auto"/>
        <w:ind w:firstLine="284"/>
        <w:jc w:val="center"/>
        <w:rPr>
          <w:rFonts w:ascii="Garamond" w:hAnsi="Garamond" w:cs="Times New Roman"/>
          <w:b/>
          <w:bCs/>
          <w:color w:val="000000"/>
          <w:sz w:val="24"/>
          <w:szCs w:val="24"/>
        </w:rPr>
      </w:pPr>
    </w:p>
    <w:p w14:paraId="68AEE060"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
          <w:bCs/>
          <w:iCs/>
          <w:color w:val="000000"/>
          <w:sz w:val="24"/>
          <w:szCs w:val="24"/>
        </w:rPr>
      </w:pPr>
      <w:r w:rsidRPr="002A082B">
        <w:rPr>
          <w:rFonts w:ascii="Garamond" w:hAnsi="Garamond" w:cs="Times New Roman"/>
          <w:b/>
          <w:bCs/>
          <w:iCs/>
          <w:color w:val="000000"/>
          <w:sz w:val="24"/>
          <w:szCs w:val="24"/>
        </w:rPr>
        <w:t>Parathënie</w:t>
      </w:r>
    </w:p>
    <w:p w14:paraId="17E2A0D6" w14:textId="15A12916"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Komisioni Evropian, në vijim referuar si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Komisioni</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i cili vepron për llogari dhe në emër të Bashkimit Evropian, në vijim referuar si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BE</w:t>
      </w:r>
      <w:r w:rsidR="00CE3C50" w:rsidRPr="002A082B">
        <w:rPr>
          <w:rFonts w:ascii="Garamond" w:hAnsi="Garamond" w:cs="Times New Roman"/>
          <w:color w:val="000000"/>
          <w:sz w:val="24"/>
          <w:szCs w:val="24"/>
        </w:rPr>
        <w:t>”</w:t>
      </w:r>
      <w:r w:rsidR="00EA6C53" w:rsidRPr="002A082B">
        <w:rPr>
          <w:rFonts w:ascii="Garamond" w:hAnsi="Garamond" w:cs="Times New Roman"/>
          <w:color w:val="000000"/>
          <w:sz w:val="24"/>
          <w:szCs w:val="24"/>
        </w:rPr>
        <w:t>,</w:t>
      </w:r>
    </w:p>
    <w:p w14:paraId="6C410309" w14:textId="53350098"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Këshilli i Ministrave i Republikës së Shqipërisë, i cili vepron për llogari dhe në emër të Republikës së Shqipërisë, në vijim referuar si </w:t>
      </w:r>
      <w:r w:rsidR="00CE3C50" w:rsidRPr="002A082B">
        <w:rPr>
          <w:rFonts w:ascii="Garamond" w:hAnsi="Garamond" w:cs="Times New Roman"/>
          <w:sz w:val="24"/>
          <w:szCs w:val="24"/>
        </w:rPr>
        <w:t>“</w:t>
      </w:r>
      <w:r w:rsidRPr="002A082B">
        <w:rPr>
          <w:rFonts w:ascii="Garamond" w:hAnsi="Garamond" w:cs="Times New Roman"/>
          <w:sz w:val="24"/>
          <w:szCs w:val="24"/>
        </w:rPr>
        <w:t>Shqipëria</w:t>
      </w:r>
      <w:r w:rsidR="00CE3C50" w:rsidRPr="002A082B">
        <w:rPr>
          <w:rFonts w:ascii="Garamond" w:hAnsi="Garamond" w:cs="Times New Roman"/>
          <w:sz w:val="24"/>
          <w:szCs w:val="24"/>
        </w:rPr>
        <w:t>”</w:t>
      </w:r>
      <w:r w:rsidRPr="002A082B">
        <w:rPr>
          <w:rFonts w:ascii="Garamond" w:hAnsi="Garamond" w:cs="Times New Roman"/>
          <w:sz w:val="24"/>
          <w:szCs w:val="24"/>
        </w:rPr>
        <w:t>,</w:t>
      </w:r>
    </w:p>
    <w:p w14:paraId="151E738C"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dhe</w:t>
      </w:r>
    </w:p>
    <w:p w14:paraId="4C437E53" w14:textId="71DA51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Rajoni </w:t>
      </w:r>
      <w:r w:rsidRPr="00E56BF2">
        <w:rPr>
          <w:rFonts w:ascii="Garamond" w:hAnsi="Garamond" w:cs="Times New Roman"/>
          <w:color w:val="000000"/>
          <w:sz w:val="24"/>
          <w:szCs w:val="24"/>
        </w:rPr>
        <w:t>Emilia-Roman</w:t>
      </w:r>
      <w:r w:rsidR="00E56BF2" w:rsidRPr="00E56BF2">
        <w:rPr>
          <w:rFonts w:ascii="Garamond" w:hAnsi="Garamond" w:cs="Times New Roman"/>
          <w:color w:val="000000"/>
          <w:sz w:val="24"/>
          <w:szCs w:val="24"/>
        </w:rPr>
        <w:t>j</w:t>
      </w:r>
      <w:r w:rsidRPr="00E56BF2">
        <w:rPr>
          <w:rFonts w:ascii="Garamond" w:hAnsi="Garamond" w:cs="Times New Roman"/>
          <w:color w:val="000000"/>
          <w:sz w:val="24"/>
          <w:szCs w:val="24"/>
        </w:rPr>
        <w:t>a</w:t>
      </w:r>
      <w:r w:rsidRPr="002A082B">
        <w:rPr>
          <w:rFonts w:ascii="Garamond" w:hAnsi="Garamond" w:cs="Times New Roman"/>
          <w:color w:val="000000"/>
          <w:sz w:val="24"/>
          <w:szCs w:val="24"/>
        </w:rPr>
        <w:t xml:space="preserve">, </w:t>
      </w:r>
      <w:r w:rsidRPr="002A082B">
        <w:rPr>
          <w:rFonts w:ascii="Garamond" w:hAnsi="Garamond" w:cs="Times New Roman"/>
          <w:i/>
          <w:color w:val="000000"/>
          <w:sz w:val="24"/>
          <w:szCs w:val="24"/>
        </w:rPr>
        <w:t>Direzione Generale Risorse</w:t>
      </w:r>
      <w:r w:rsidRPr="002A082B">
        <w:rPr>
          <w:rFonts w:ascii="Garamond" w:hAnsi="Garamond" w:cs="Times New Roman"/>
          <w:color w:val="000000"/>
          <w:sz w:val="24"/>
          <w:szCs w:val="24"/>
        </w:rPr>
        <w:t xml:space="preserve">, Europa, </w:t>
      </w:r>
      <w:r w:rsidRPr="002A082B">
        <w:rPr>
          <w:rFonts w:ascii="Garamond" w:hAnsi="Garamond" w:cs="Times New Roman"/>
          <w:i/>
          <w:color w:val="000000"/>
          <w:sz w:val="24"/>
          <w:szCs w:val="24"/>
        </w:rPr>
        <w:t>Innovazione e Istituzioni</w:t>
      </w:r>
      <w:r w:rsidRPr="002A082B">
        <w:rPr>
          <w:rFonts w:ascii="Garamond" w:hAnsi="Garamond" w:cs="Times New Roman"/>
          <w:color w:val="000000"/>
          <w:sz w:val="24"/>
          <w:szCs w:val="24"/>
        </w:rPr>
        <w:t xml:space="preserve">, i përfaqësuar ligjërisht nga kreu i Autoritetit </w:t>
      </w:r>
      <w:r w:rsidR="00EA6C53" w:rsidRPr="002A082B">
        <w:rPr>
          <w:rFonts w:ascii="Garamond" w:hAnsi="Garamond" w:cs="Times New Roman"/>
          <w:sz w:val="24"/>
          <w:szCs w:val="24"/>
        </w:rPr>
        <w:t>të</w:t>
      </w:r>
      <w:r w:rsidRPr="002A082B">
        <w:rPr>
          <w:rFonts w:ascii="Garamond" w:hAnsi="Garamond" w:cs="Times New Roman"/>
          <w:color w:val="000000"/>
          <w:sz w:val="24"/>
          <w:szCs w:val="24"/>
        </w:rPr>
        <w:t xml:space="preserve"> Programit të mësipërm, në vijim referuar si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Italia</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w:t>
      </w:r>
    </w:p>
    <w:p w14:paraId="54522665" w14:textId="40C82A53"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në vijim referuar në mënyrë të përbashkët si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Palët</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w:t>
      </w:r>
    </w:p>
    <w:p w14:paraId="6E97CE46" w14:textId="6AFD8800" w:rsidR="001506F7" w:rsidRPr="002A082B" w:rsidRDefault="00FB5A1B"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i/>
          <w:color w:val="000000"/>
          <w:sz w:val="24"/>
          <w:szCs w:val="24"/>
        </w:rPr>
        <w:t>duke u bazuar</w:t>
      </w:r>
      <w:r w:rsidRPr="002A082B">
        <w:rPr>
          <w:rFonts w:ascii="Garamond" w:hAnsi="Garamond" w:cs="Times New Roman"/>
          <w:color w:val="000000"/>
          <w:sz w:val="24"/>
          <w:szCs w:val="24"/>
        </w:rPr>
        <w:t xml:space="preserve"> </w:t>
      </w:r>
      <w:r w:rsidR="001506F7" w:rsidRPr="002A082B">
        <w:rPr>
          <w:rFonts w:ascii="Garamond" w:hAnsi="Garamond" w:cs="Times New Roman"/>
          <w:color w:val="000000"/>
          <w:sz w:val="24"/>
          <w:szCs w:val="24"/>
        </w:rPr>
        <w:t>në punën e programeve të mëparshme ndërmjet vendeve kufitare</w:t>
      </w:r>
      <w:r w:rsidR="00EA6C53" w:rsidRPr="002A082B">
        <w:rPr>
          <w:rFonts w:ascii="Garamond" w:hAnsi="Garamond" w:cs="Times New Roman"/>
          <w:color w:val="000000"/>
          <w:sz w:val="24"/>
          <w:szCs w:val="24"/>
        </w:rPr>
        <w:t>,</w:t>
      </w:r>
      <w:r w:rsidR="001506F7" w:rsidRPr="002A082B">
        <w:rPr>
          <w:rFonts w:ascii="Garamond" w:hAnsi="Garamond" w:cs="Times New Roman"/>
          <w:color w:val="000000"/>
          <w:sz w:val="24"/>
          <w:szCs w:val="24"/>
        </w:rPr>
        <w:t xml:space="preserve"> si</w:t>
      </w:r>
      <w:r w:rsidR="00EA6C53" w:rsidRPr="002A082B">
        <w:rPr>
          <w:rFonts w:ascii="Garamond" w:hAnsi="Garamond" w:cs="Times New Roman"/>
          <w:color w:val="000000"/>
          <w:sz w:val="24"/>
          <w:szCs w:val="24"/>
        </w:rPr>
        <w:t>:</w:t>
      </w:r>
      <w:r w:rsidR="001506F7" w:rsidRPr="002A082B">
        <w:rPr>
          <w:rFonts w:ascii="Garamond" w:hAnsi="Garamond" w:cs="Times New Roman"/>
          <w:color w:val="000000"/>
          <w:sz w:val="24"/>
          <w:szCs w:val="24"/>
        </w:rPr>
        <w:t xml:space="preserve"> Kroacia, Greqia, rajonet italiane (Abruco, provincat autonome Bolzano dhe Trento, Basilikata, Kalabria, </w:t>
      </w:r>
      <w:r w:rsidR="001506F7" w:rsidRPr="00E56BF2">
        <w:rPr>
          <w:rFonts w:ascii="Garamond" w:hAnsi="Garamond" w:cs="Times New Roman"/>
          <w:color w:val="000000"/>
          <w:sz w:val="24"/>
          <w:szCs w:val="24"/>
        </w:rPr>
        <w:t>Emilia-Romanja</w:t>
      </w:r>
      <w:r w:rsidR="001506F7" w:rsidRPr="002A082B">
        <w:rPr>
          <w:rFonts w:ascii="Garamond" w:hAnsi="Garamond" w:cs="Times New Roman"/>
          <w:color w:val="000000"/>
          <w:sz w:val="24"/>
          <w:szCs w:val="24"/>
        </w:rPr>
        <w:t>, Friuli-Venecia Xhulia, Lombardia, Marke, Molise, Pulia, Siçilia, Umbria, Veneto), Sllovenia, si dhe Shqipëria, Bosnjë-Hercegovina, Mali i Zi dhe Serbia</w:t>
      </w:r>
      <w:r w:rsidR="00EA6C53" w:rsidRPr="002A082B">
        <w:rPr>
          <w:rFonts w:ascii="Garamond" w:hAnsi="Garamond" w:cs="Times New Roman"/>
          <w:color w:val="000000"/>
          <w:sz w:val="24"/>
          <w:szCs w:val="24"/>
        </w:rPr>
        <w:t>;</w:t>
      </w:r>
    </w:p>
    <w:p w14:paraId="50D14E9C" w14:textId="30C02DDF" w:rsidR="001506F7" w:rsidRPr="002A082B" w:rsidRDefault="00FB5A1B"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i/>
          <w:color w:val="000000"/>
          <w:sz w:val="24"/>
          <w:szCs w:val="24"/>
        </w:rPr>
        <w:lastRenderedPageBreak/>
        <w:t>duke theksuar</w:t>
      </w:r>
      <w:r w:rsidRPr="002A082B">
        <w:rPr>
          <w:rFonts w:ascii="Garamond" w:hAnsi="Garamond" w:cs="Times New Roman"/>
          <w:color w:val="000000"/>
          <w:sz w:val="24"/>
          <w:szCs w:val="24"/>
        </w:rPr>
        <w:t xml:space="preserve"> </w:t>
      </w:r>
      <w:r w:rsidR="001506F7" w:rsidRPr="002A082B">
        <w:rPr>
          <w:rFonts w:ascii="Garamond" w:hAnsi="Garamond" w:cs="Times New Roman"/>
          <w:color w:val="000000"/>
          <w:sz w:val="24"/>
          <w:szCs w:val="24"/>
        </w:rPr>
        <w:t xml:space="preserve">objektivin e përbashkët dhe dakordësinë për ta realizuar me sukses Programin (Interreg VI-B) </w:t>
      </w:r>
      <w:r w:rsidRPr="002A082B">
        <w:rPr>
          <w:rFonts w:ascii="Garamond" w:hAnsi="Garamond" w:cs="Times New Roman"/>
          <w:color w:val="000000"/>
          <w:sz w:val="24"/>
          <w:szCs w:val="24"/>
        </w:rPr>
        <w:t xml:space="preserve">IPA Adriatik–Jon </w:t>
      </w:r>
      <w:r w:rsidR="001506F7" w:rsidRPr="002A082B">
        <w:rPr>
          <w:rFonts w:ascii="Garamond" w:hAnsi="Garamond" w:cs="Times New Roman"/>
          <w:color w:val="000000"/>
          <w:sz w:val="24"/>
          <w:szCs w:val="24"/>
        </w:rPr>
        <w:t>dhe për të bashkëpunuar në mënyrë të palëkundur për të arritur këtë objektiv të përbashkët</w:t>
      </w:r>
      <w:r w:rsidR="00EA6C53" w:rsidRPr="002A082B">
        <w:rPr>
          <w:rFonts w:ascii="Garamond" w:hAnsi="Garamond" w:cs="Times New Roman"/>
          <w:color w:val="000000"/>
          <w:sz w:val="24"/>
          <w:szCs w:val="24"/>
        </w:rPr>
        <w:t>;</w:t>
      </w:r>
    </w:p>
    <w:p w14:paraId="08C1A831" w14:textId="71C545B4" w:rsidR="001506F7" w:rsidRPr="002A082B" w:rsidRDefault="00FB5A1B"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i/>
          <w:color w:val="000000"/>
          <w:sz w:val="24"/>
          <w:szCs w:val="24"/>
        </w:rPr>
        <w:t>duke rikujtuar</w:t>
      </w:r>
      <w:r w:rsidRPr="002A082B">
        <w:rPr>
          <w:rFonts w:ascii="Garamond" w:hAnsi="Garamond" w:cs="Times New Roman"/>
          <w:color w:val="000000"/>
          <w:sz w:val="24"/>
          <w:szCs w:val="24"/>
        </w:rPr>
        <w:t xml:space="preserve"> </w:t>
      </w:r>
      <w:r w:rsidR="001506F7" w:rsidRPr="002A082B">
        <w:rPr>
          <w:rFonts w:ascii="Garamond" w:hAnsi="Garamond" w:cs="Times New Roman"/>
          <w:color w:val="000000"/>
          <w:sz w:val="24"/>
          <w:szCs w:val="24"/>
        </w:rPr>
        <w:t>angazhimet e tyre të ndërsjella për të zbatuar Programin</w:t>
      </w:r>
      <w:r w:rsidRPr="002A082B">
        <w:rPr>
          <w:rFonts w:ascii="Garamond" w:hAnsi="Garamond" w:cs="Times New Roman"/>
          <w:color w:val="000000"/>
          <w:sz w:val="24"/>
          <w:szCs w:val="24"/>
        </w:rPr>
        <w:t xml:space="preserve"> </w:t>
      </w:r>
      <w:r w:rsidR="001506F7" w:rsidRPr="002A082B">
        <w:rPr>
          <w:rFonts w:ascii="Garamond" w:hAnsi="Garamond" w:cs="Times New Roman"/>
          <w:color w:val="000000"/>
          <w:sz w:val="24"/>
          <w:szCs w:val="24"/>
        </w:rPr>
        <w:t xml:space="preserve">(Interreg VI-B) </w:t>
      </w:r>
      <w:r w:rsidRPr="002A082B">
        <w:rPr>
          <w:rFonts w:ascii="Garamond" w:hAnsi="Garamond" w:cs="Times New Roman"/>
          <w:color w:val="000000"/>
          <w:sz w:val="24"/>
          <w:szCs w:val="24"/>
        </w:rPr>
        <w:t>IPA Adriatik–Jon</w:t>
      </w:r>
      <w:r w:rsidR="00EA6C5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w:t>
      </w:r>
      <w:r w:rsidR="001506F7" w:rsidRPr="002A082B">
        <w:rPr>
          <w:rFonts w:ascii="Garamond" w:hAnsi="Garamond" w:cs="Times New Roman"/>
          <w:color w:val="000000"/>
          <w:sz w:val="24"/>
          <w:szCs w:val="24"/>
        </w:rPr>
        <w:t>në përputhje me vlerat e përbashkëta, të tilla si</w:t>
      </w:r>
      <w:r w:rsidR="00EA6C53" w:rsidRPr="002A082B">
        <w:rPr>
          <w:rFonts w:ascii="Garamond" w:hAnsi="Garamond" w:cs="Times New Roman"/>
          <w:color w:val="000000"/>
          <w:sz w:val="24"/>
          <w:szCs w:val="24"/>
        </w:rPr>
        <w:t>:</w:t>
      </w:r>
      <w:r w:rsidR="001506F7" w:rsidRPr="002A082B">
        <w:rPr>
          <w:rFonts w:ascii="Garamond" w:hAnsi="Garamond" w:cs="Times New Roman"/>
          <w:color w:val="000000"/>
          <w:sz w:val="24"/>
          <w:szCs w:val="24"/>
        </w:rPr>
        <w:t xml:space="preserve"> respektimi dhe mbrojtja e të drejtave të njeriut dhe lirive themelore, parimi demokratik i sundimit të ligjit dhe parimet horizontale për zbatimin e programeve të politikës së kohezionit, siç renditen në nenin 9 të </w:t>
      </w:r>
      <w:r w:rsidR="00EA6C53" w:rsidRPr="002A082B">
        <w:rPr>
          <w:rFonts w:ascii="Garamond" w:hAnsi="Garamond" w:cs="Times New Roman"/>
          <w:color w:val="000000"/>
          <w:sz w:val="24"/>
          <w:szCs w:val="24"/>
        </w:rPr>
        <w:t>r</w:t>
      </w:r>
      <w:r w:rsidR="001506F7" w:rsidRPr="002A082B">
        <w:rPr>
          <w:rFonts w:ascii="Garamond" w:hAnsi="Garamond" w:cs="Times New Roman"/>
          <w:color w:val="000000"/>
          <w:sz w:val="24"/>
          <w:szCs w:val="24"/>
        </w:rPr>
        <w:t>regullores (BE) 2021/1060</w:t>
      </w:r>
      <w:r w:rsidR="00EA6C53" w:rsidRPr="002A082B">
        <w:rPr>
          <w:rFonts w:ascii="Garamond" w:hAnsi="Garamond" w:cs="Times New Roman"/>
          <w:color w:val="000000"/>
          <w:sz w:val="24"/>
          <w:szCs w:val="24"/>
        </w:rPr>
        <w:t>;</w:t>
      </w:r>
    </w:p>
    <w:p w14:paraId="085E1A66" w14:textId="61FE4B99" w:rsidR="001506F7" w:rsidRPr="002A082B" w:rsidRDefault="00FB5A1B"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i/>
          <w:color w:val="000000"/>
          <w:sz w:val="24"/>
          <w:szCs w:val="24"/>
        </w:rPr>
        <w:t>duke theksuar</w:t>
      </w:r>
      <w:r w:rsidRPr="002A082B">
        <w:rPr>
          <w:rFonts w:ascii="Garamond" w:hAnsi="Garamond" w:cs="Times New Roman"/>
          <w:color w:val="000000"/>
          <w:sz w:val="24"/>
          <w:szCs w:val="24"/>
        </w:rPr>
        <w:t xml:space="preserve"> </w:t>
      </w:r>
      <w:r w:rsidR="001506F7" w:rsidRPr="002A082B">
        <w:rPr>
          <w:rFonts w:ascii="Garamond" w:hAnsi="Garamond" w:cs="Times New Roman"/>
          <w:color w:val="000000"/>
          <w:sz w:val="24"/>
          <w:szCs w:val="24"/>
        </w:rPr>
        <w:t xml:space="preserve">angazhimet e tyre të ndërsjella për të zbatuar Programin (Interreg VI-B) </w:t>
      </w:r>
      <w:r w:rsidRPr="002A082B">
        <w:rPr>
          <w:rFonts w:ascii="Garamond" w:hAnsi="Garamond" w:cs="Times New Roman"/>
          <w:color w:val="000000"/>
          <w:sz w:val="24"/>
          <w:szCs w:val="24"/>
        </w:rPr>
        <w:t>IPA Adriatik–Jon</w:t>
      </w:r>
      <w:r w:rsidR="00EA6C5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w:t>
      </w:r>
      <w:r w:rsidR="001506F7" w:rsidRPr="002A082B">
        <w:rPr>
          <w:rFonts w:ascii="Garamond" w:hAnsi="Garamond" w:cs="Times New Roman"/>
          <w:color w:val="000000"/>
          <w:sz w:val="24"/>
          <w:szCs w:val="24"/>
        </w:rPr>
        <w:t xml:space="preserve">duke respektuar dispozitat që u mundësojnë </w:t>
      </w:r>
      <w:r w:rsidR="00EA6C53" w:rsidRPr="002A082B">
        <w:rPr>
          <w:rFonts w:ascii="Garamond" w:hAnsi="Garamond" w:cs="Times New Roman"/>
          <w:color w:val="000000"/>
          <w:sz w:val="24"/>
          <w:szCs w:val="24"/>
        </w:rPr>
        <w:t>p</w:t>
      </w:r>
      <w:r w:rsidR="001506F7" w:rsidRPr="002A082B">
        <w:rPr>
          <w:rFonts w:ascii="Garamond" w:hAnsi="Garamond" w:cs="Times New Roman"/>
          <w:color w:val="000000"/>
          <w:sz w:val="24"/>
          <w:szCs w:val="24"/>
        </w:rPr>
        <w:t xml:space="preserve">alëve menaxhimin e qëndrueshëm financiar të programit, trajtimin e drejtë të pjesëmarrësve, si dhe menaxhimin dhe konsultimin e duhur sipas natyrës së bashkëpunimit ndërmjet </w:t>
      </w:r>
      <w:r w:rsidR="00EA6C53" w:rsidRPr="002A082B">
        <w:rPr>
          <w:rFonts w:ascii="Garamond" w:hAnsi="Garamond" w:cs="Times New Roman"/>
          <w:color w:val="000000"/>
          <w:sz w:val="24"/>
          <w:szCs w:val="24"/>
        </w:rPr>
        <w:t>p</w:t>
      </w:r>
      <w:r w:rsidR="001506F7" w:rsidRPr="002A082B">
        <w:rPr>
          <w:rFonts w:ascii="Garamond" w:hAnsi="Garamond" w:cs="Times New Roman"/>
          <w:color w:val="000000"/>
          <w:sz w:val="24"/>
          <w:szCs w:val="24"/>
        </w:rPr>
        <w:t>alëve,</w:t>
      </w:r>
    </w:p>
    <w:p w14:paraId="1D27702E"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kanë rënë dakord</w:t>
      </w:r>
      <w:r w:rsidR="00FB5A1B"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si më poshtë:</w:t>
      </w:r>
    </w:p>
    <w:p w14:paraId="0D07663D" w14:textId="77777777" w:rsidR="001506F7" w:rsidRPr="002A082B" w:rsidRDefault="001506F7" w:rsidP="001506F7">
      <w:pPr>
        <w:autoSpaceDE w:val="0"/>
        <w:autoSpaceDN w:val="0"/>
        <w:adjustRightInd w:val="0"/>
        <w:spacing w:after="0" w:line="240" w:lineRule="auto"/>
        <w:ind w:firstLine="284"/>
        <w:rPr>
          <w:rFonts w:ascii="Garamond" w:hAnsi="Garamond" w:cs="Times New Roman"/>
          <w:color w:val="000000"/>
          <w:sz w:val="24"/>
          <w:szCs w:val="24"/>
        </w:rPr>
      </w:pPr>
    </w:p>
    <w:p w14:paraId="6FE9D73F" w14:textId="77777777" w:rsidR="001506F7" w:rsidRPr="002A082B" w:rsidRDefault="00FB5A1B" w:rsidP="001506F7">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PJESA E PARË</w:t>
      </w:r>
    </w:p>
    <w:p w14:paraId="78F388B7" w14:textId="77777777" w:rsidR="001506F7" w:rsidRPr="002A082B" w:rsidRDefault="00FB5A1B" w:rsidP="001506F7">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DISPOZITAT DHE PARIMET E PËRGJITHSHME</w:t>
      </w:r>
    </w:p>
    <w:p w14:paraId="31D0C5FF" w14:textId="77777777" w:rsidR="001506F7" w:rsidRPr="002A082B" w:rsidRDefault="001506F7" w:rsidP="001506F7">
      <w:pPr>
        <w:autoSpaceDE w:val="0"/>
        <w:autoSpaceDN w:val="0"/>
        <w:adjustRightInd w:val="0"/>
        <w:spacing w:after="0" w:line="240" w:lineRule="auto"/>
        <w:ind w:firstLine="284"/>
        <w:jc w:val="center"/>
        <w:rPr>
          <w:rFonts w:ascii="Garamond" w:hAnsi="Garamond" w:cs="Times New Roman"/>
          <w:iCs/>
          <w:color w:val="000000"/>
          <w:sz w:val="24"/>
          <w:szCs w:val="24"/>
        </w:rPr>
      </w:pPr>
    </w:p>
    <w:p w14:paraId="3148A8AC" w14:textId="77777777" w:rsidR="001506F7" w:rsidRPr="002A082B" w:rsidRDefault="001506F7" w:rsidP="001506F7">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w:t>
      </w:r>
    </w:p>
    <w:p w14:paraId="4B7B8A94" w14:textId="77777777" w:rsidR="001506F7" w:rsidRPr="002A082B" w:rsidRDefault="001506F7" w:rsidP="001506F7">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Qëllimi i kësaj marrëveshjeje</w:t>
      </w:r>
    </w:p>
    <w:p w14:paraId="5D801D2A"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16EBC674" w14:textId="34F87D51"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Kjo </w:t>
      </w:r>
      <w:r w:rsidR="00C318F6" w:rsidRPr="002A082B">
        <w:rPr>
          <w:rFonts w:ascii="Garamond" w:hAnsi="Garamond" w:cs="Times New Roman"/>
          <w:color w:val="000000"/>
          <w:sz w:val="24"/>
          <w:szCs w:val="24"/>
        </w:rPr>
        <w:t xml:space="preserve">marrëveshje </w:t>
      </w:r>
      <w:r w:rsidRPr="002A082B">
        <w:rPr>
          <w:rFonts w:ascii="Garamond" w:hAnsi="Garamond" w:cs="Times New Roman"/>
          <w:color w:val="000000"/>
          <w:sz w:val="24"/>
          <w:szCs w:val="24"/>
        </w:rPr>
        <w:t xml:space="preserve">përcakton kushtet e financimit dhe zbatimit të Programit (Interreg VI-B) </w:t>
      </w:r>
      <w:r w:rsidR="00FB5A1B" w:rsidRPr="002A082B">
        <w:rPr>
          <w:rFonts w:ascii="Garamond" w:hAnsi="Garamond" w:cs="Times New Roman"/>
          <w:color w:val="000000"/>
          <w:sz w:val="24"/>
          <w:szCs w:val="24"/>
        </w:rPr>
        <w:t xml:space="preserve">IPA Adriatik–Jon </w:t>
      </w:r>
      <w:r w:rsidRPr="002A082B">
        <w:rPr>
          <w:rFonts w:ascii="Garamond" w:hAnsi="Garamond" w:cs="Times New Roman"/>
          <w:color w:val="000000"/>
          <w:sz w:val="24"/>
          <w:szCs w:val="24"/>
        </w:rPr>
        <w:t xml:space="preserve">(Programi) në Shqipëri me kontributin financiar të Fondit Evropian për Zhvillim Rajonal (FEZHR) dhe të Instrumentit për Asistencën e Paraanëtarësimit (IPA III), në vijim referuar bashkërisht si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Fondet Interreg</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si dhe me bashkëfinancimin kombëtar të Programit. </w:t>
      </w:r>
    </w:p>
    <w:p w14:paraId="6E28FCB8" w14:textId="764A39D0"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Autoritetet e shteteve anëtare angazhohen që </w:t>
      </w:r>
      <w:r w:rsidRPr="002A082B">
        <w:rPr>
          <w:rFonts w:ascii="Garamond" w:hAnsi="Garamond" w:cs="Times New Roman"/>
          <w:color w:val="000000"/>
          <w:sz w:val="24"/>
          <w:szCs w:val="24"/>
        </w:rPr>
        <w:t xml:space="preserve">ta zbatojnë këtë marrëveshje si një instrument për zbatimin e buxhetit të Bashkimit Evropian, në përputhje me </w:t>
      </w:r>
      <w:r w:rsidR="00C318F6"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regulloren (BE, Euratom) 2018/1046 (Rregullorja </w:t>
      </w:r>
      <w:r w:rsidR="00C318F6" w:rsidRPr="002A082B">
        <w:rPr>
          <w:rFonts w:ascii="Garamond" w:hAnsi="Garamond" w:cs="Times New Roman"/>
          <w:color w:val="000000"/>
          <w:sz w:val="24"/>
          <w:szCs w:val="24"/>
        </w:rPr>
        <w:t>f</w:t>
      </w:r>
      <w:r w:rsidRPr="002A082B">
        <w:rPr>
          <w:rFonts w:ascii="Garamond" w:hAnsi="Garamond" w:cs="Times New Roman"/>
          <w:color w:val="000000"/>
          <w:sz w:val="24"/>
          <w:szCs w:val="24"/>
        </w:rPr>
        <w:t>inanciare),</w:t>
      </w:r>
      <w:r w:rsidR="00871129" w:rsidRPr="002A082B">
        <w:rPr>
          <w:rStyle w:val="FootnoteReference"/>
          <w:rFonts w:ascii="Garamond" w:hAnsi="Garamond"/>
          <w:color w:val="000000"/>
          <w:sz w:val="24"/>
          <w:szCs w:val="24"/>
        </w:rPr>
        <w:footnoteReference w:id="2"/>
      </w:r>
      <w:r w:rsidRPr="002A082B">
        <w:rPr>
          <w:rFonts w:ascii="Garamond" w:hAnsi="Garamond" w:cs="Times New Roman"/>
          <w:sz w:val="24"/>
          <w:szCs w:val="24"/>
        </w:rPr>
        <w:t xml:space="preserve"> sipas kuptimit të nenit 59, paragrafi 6 të </w:t>
      </w:r>
      <w:r w:rsidR="00C318F6" w:rsidRPr="002A082B">
        <w:rPr>
          <w:rFonts w:ascii="Garamond" w:hAnsi="Garamond" w:cs="Times New Roman"/>
          <w:sz w:val="24"/>
          <w:szCs w:val="24"/>
        </w:rPr>
        <w:t>r</w:t>
      </w:r>
      <w:r w:rsidRPr="002A082B">
        <w:rPr>
          <w:rFonts w:ascii="Garamond" w:hAnsi="Garamond" w:cs="Times New Roman"/>
          <w:sz w:val="24"/>
          <w:szCs w:val="24"/>
        </w:rPr>
        <w:t xml:space="preserve">regullores (BE) 2021/1059, dhe jo </w:t>
      </w:r>
      <w:r w:rsidRPr="002A082B">
        <w:rPr>
          <w:rFonts w:ascii="Garamond" w:hAnsi="Garamond" w:cs="Times New Roman"/>
          <w:color w:val="000000"/>
          <w:sz w:val="24"/>
          <w:szCs w:val="24"/>
        </w:rPr>
        <w:t>si një marrëveshje ndërkombëtare, siç përmendet në nenet 216 deri në 219</w:t>
      </w:r>
      <w:r w:rsidR="00C318F6"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të Traktatit për Funksionimin e Bashkimit Evropian (TFBE).</w:t>
      </w:r>
    </w:p>
    <w:p w14:paraId="357421F8"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p>
    <w:p w14:paraId="4347FC23" w14:textId="77777777" w:rsidR="001506F7" w:rsidRPr="002A082B" w:rsidRDefault="001506F7" w:rsidP="001506F7">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2</w:t>
      </w:r>
    </w:p>
    <w:p w14:paraId="3BA0AAC6" w14:textId="77777777" w:rsidR="001506F7" w:rsidRPr="002A082B" w:rsidRDefault="001506F7" w:rsidP="001506F7">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Aktet bazë</w:t>
      </w:r>
    </w:p>
    <w:p w14:paraId="1DC44287"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0D38EB4B" w14:textId="6CB3ACBD"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1. Programi do të zbatohet nga Shqipëria, Bosnjë-Hercegovina, Kroacia, Greqia, Italia, Mali i Zi, Maqedonia e Veriut, San Marino, Serbia dhe Sllovenia</w:t>
      </w:r>
      <w:r w:rsidR="00C318F6"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sipas kushteve të përgjithshme të përcaktuara në këtë </w:t>
      </w:r>
      <w:r w:rsidR="00C318F6" w:rsidRPr="002A082B">
        <w:rPr>
          <w:rFonts w:ascii="Garamond" w:hAnsi="Garamond" w:cs="Times New Roman"/>
          <w:color w:val="000000"/>
          <w:sz w:val="24"/>
          <w:szCs w:val="24"/>
        </w:rPr>
        <w:t>m</w:t>
      </w:r>
      <w:r w:rsidRPr="002A082B">
        <w:rPr>
          <w:rFonts w:ascii="Garamond" w:hAnsi="Garamond" w:cs="Times New Roman"/>
          <w:color w:val="000000"/>
          <w:sz w:val="24"/>
          <w:szCs w:val="24"/>
        </w:rPr>
        <w:t>arrëveshje dhe në shtojcat e saj, në përputhje me aktet bazë në vijim, duke përfshirë me korrigjimet apo ndryshimet përkatëse në to, si dhe me aktet përkatëse të BE-së që i plotësojnë ato:</w:t>
      </w:r>
    </w:p>
    <w:p w14:paraId="5BA76334" w14:textId="33D595E2"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a) Rregullorja (BE) 2021/1060</w:t>
      </w:r>
      <w:r w:rsidR="00871129" w:rsidRPr="002A082B">
        <w:rPr>
          <w:rStyle w:val="FootnoteReference"/>
          <w:rFonts w:ascii="Garamond" w:hAnsi="Garamond"/>
          <w:sz w:val="24"/>
          <w:szCs w:val="24"/>
        </w:rPr>
        <w:footnoteReference w:id="3"/>
      </w:r>
      <w:r w:rsidRPr="002A082B">
        <w:rPr>
          <w:rFonts w:ascii="Garamond" w:hAnsi="Garamond" w:cs="Times New Roman"/>
          <w:sz w:val="24"/>
          <w:szCs w:val="24"/>
        </w:rPr>
        <w:t xml:space="preserve"> e Parlamentit Evropian dhe e Këshillit, datë 24 qershor 2021, </w:t>
      </w:r>
      <w:r w:rsidR="00CE3C50" w:rsidRPr="002A082B">
        <w:rPr>
          <w:rFonts w:ascii="Garamond" w:hAnsi="Garamond" w:cs="Times New Roman"/>
          <w:sz w:val="24"/>
          <w:szCs w:val="24"/>
        </w:rPr>
        <w:t>“</w:t>
      </w:r>
      <w:r w:rsidRPr="002A082B">
        <w:rPr>
          <w:rFonts w:ascii="Garamond" w:hAnsi="Garamond" w:cs="Times New Roman"/>
          <w:sz w:val="24"/>
          <w:szCs w:val="24"/>
        </w:rPr>
        <w:t>Për përcaktimin e dispozitave të përbashkëta për Fondin Evropian për Zhvillim Rajonal, Fondin Evropian Social Plus, Fondin e Kohezionit, Fondin e Tranzicionit të Drejtë, Fondin Evropian për Sektorin Detar, Peshkimin dhe Akuakulturën, si dhe rregullat financiare për këto fonde dhe për Fondin e Azilit, Migracionit dhe Integrimit, Fondin e Sigurisë së Brendshme dhe Instrumentin për Mbështetje Financiare për Menaxhimin e Kufijve dhe Politikën e Vizave</w:t>
      </w:r>
      <w:r w:rsidR="00CE3C50" w:rsidRPr="002A082B">
        <w:rPr>
          <w:rFonts w:ascii="Garamond" w:hAnsi="Garamond" w:cs="Times New Roman"/>
          <w:sz w:val="24"/>
          <w:szCs w:val="24"/>
        </w:rPr>
        <w:t>”</w:t>
      </w:r>
      <w:r w:rsidRPr="002A082B">
        <w:rPr>
          <w:rFonts w:ascii="Garamond" w:hAnsi="Garamond" w:cs="Times New Roman"/>
          <w:sz w:val="24"/>
          <w:szCs w:val="24"/>
        </w:rPr>
        <w:t>;</w:t>
      </w:r>
    </w:p>
    <w:p w14:paraId="3F959C41" w14:textId="026EF764"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b) Rregullorja (BE) 2021/1058</w:t>
      </w:r>
      <w:r w:rsidR="00871129" w:rsidRPr="002A082B">
        <w:rPr>
          <w:rStyle w:val="FootnoteReference"/>
          <w:rFonts w:ascii="Garamond" w:hAnsi="Garamond"/>
          <w:sz w:val="24"/>
          <w:szCs w:val="24"/>
        </w:rPr>
        <w:footnoteReference w:id="4"/>
      </w:r>
      <w:r w:rsidRPr="002A082B">
        <w:rPr>
          <w:rFonts w:ascii="Garamond" w:hAnsi="Garamond" w:cs="Times New Roman"/>
          <w:sz w:val="24"/>
          <w:szCs w:val="24"/>
        </w:rPr>
        <w:t xml:space="preserve"> e Parlamentit Evropian dhe e Këshillit, datë 24 qershor 2021, </w:t>
      </w:r>
      <w:r w:rsidR="00CE3C50" w:rsidRPr="002A082B">
        <w:rPr>
          <w:rFonts w:ascii="Garamond" w:hAnsi="Garamond" w:cs="Times New Roman"/>
          <w:sz w:val="24"/>
          <w:szCs w:val="24"/>
        </w:rPr>
        <w:t>“</w:t>
      </w:r>
      <w:r w:rsidRPr="002A082B">
        <w:rPr>
          <w:rFonts w:ascii="Garamond" w:hAnsi="Garamond" w:cs="Times New Roman"/>
          <w:sz w:val="24"/>
          <w:szCs w:val="24"/>
        </w:rPr>
        <w:t>Për Fondin Evropian për Zhvillim Rajonal dhe për Fondin e Kohezionit</w:t>
      </w:r>
      <w:r w:rsidR="00CE3C50" w:rsidRPr="002A082B">
        <w:rPr>
          <w:rFonts w:ascii="Garamond" w:hAnsi="Garamond" w:cs="Times New Roman"/>
          <w:sz w:val="24"/>
          <w:szCs w:val="24"/>
        </w:rPr>
        <w:t>”</w:t>
      </w:r>
      <w:r w:rsidRPr="002A082B">
        <w:rPr>
          <w:rFonts w:ascii="Garamond" w:hAnsi="Garamond" w:cs="Times New Roman"/>
          <w:sz w:val="24"/>
          <w:szCs w:val="24"/>
        </w:rPr>
        <w:t>;</w:t>
      </w:r>
    </w:p>
    <w:p w14:paraId="699845B3" w14:textId="291B7B87"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c) Rregullorja (BE) 2021/1059</w:t>
      </w:r>
      <w:r w:rsidR="00871129" w:rsidRPr="002A082B">
        <w:rPr>
          <w:rStyle w:val="FootnoteReference"/>
          <w:rFonts w:ascii="Garamond" w:hAnsi="Garamond"/>
          <w:sz w:val="24"/>
          <w:szCs w:val="24"/>
        </w:rPr>
        <w:footnoteReference w:id="5"/>
      </w:r>
      <w:r w:rsidRPr="002A082B">
        <w:rPr>
          <w:rFonts w:ascii="Garamond" w:hAnsi="Garamond" w:cs="Times New Roman"/>
          <w:sz w:val="24"/>
          <w:szCs w:val="24"/>
        </w:rPr>
        <w:t xml:space="preserve"> e Parlamentit Evropian dhe e Këshillit, datë 24 qershor 2021, </w:t>
      </w:r>
      <w:r w:rsidR="00CE3C50" w:rsidRPr="002A082B">
        <w:rPr>
          <w:rFonts w:ascii="Garamond" w:hAnsi="Garamond" w:cs="Times New Roman"/>
          <w:sz w:val="24"/>
          <w:szCs w:val="24"/>
        </w:rPr>
        <w:t>“</w:t>
      </w:r>
      <w:r w:rsidRPr="002A082B">
        <w:rPr>
          <w:rFonts w:ascii="Garamond" w:hAnsi="Garamond" w:cs="Times New Roman"/>
          <w:sz w:val="24"/>
          <w:szCs w:val="24"/>
        </w:rPr>
        <w:t>Për dispozitat specifike për objektivin evropian të bashkëpunimit territorial (Interreg), të mbështetur nga Fondi Evropian për Zhvillim Rajonal dhe instrumentet e financimit të jashtëm</w:t>
      </w:r>
      <w:r w:rsidR="00CE3C50" w:rsidRPr="002A082B">
        <w:rPr>
          <w:rFonts w:ascii="Garamond" w:hAnsi="Garamond" w:cs="Times New Roman"/>
          <w:sz w:val="24"/>
          <w:szCs w:val="24"/>
        </w:rPr>
        <w:t>”</w:t>
      </w:r>
      <w:r w:rsidRPr="002A082B">
        <w:rPr>
          <w:rFonts w:ascii="Garamond" w:hAnsi="Garamond" w:cs="Times New Roman"/>
          <w:sz w:val="24"/>
          <w:szCs w:val="24"/>
        </w:rPr>
        <w:t>;</w:t>
      </w:r>
    </w:p>
    <w:p w14:paraId="11B6C6F0" w14:textId="3AF97C20" w:rsidR="001506F7" w:rsidRPr="002A082B" w:rsidRDefault="001506F7" w:rsidP="00C318F6">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lastRenderedPageBreak/>
        <w:t>d) Rregullorja (BE) 2021/1529</w:t>
      </w:r>
      <w:r w:rsidR="00871129" w:rsidRPr="002A082B">
        <w:rPr>
          <w:rStyle w:val="FootnoteReference"/>
          <w:rFonts w:ascii="Garamond" w:hAnsi="Garamond"/>
          <w:sz w:val="24"/>
          <w:szCs w:val="24"/>
        </w:rPr>
        <w:footnoteReference w:id="6"/>
      </w:r>
      <w:r w:rsidRPr="002A082B">
        <w:rPr>
          <w:rFonts w:ascii="Garamond" w:hAnsi="Garamond" w:cs="Times New Roman"/>
          <w:b/>
          <w:bCs/>
          <w:sz w:val="24"/>
          <w:szCs w:val="24"/>
        </w:rPr>
        <w:t xml:space="preserve"> </w:t>
      </w:r>
      <w:r w:rsidRPr="002A082B">
        <w:rPr>
          <w:rFonts w:ascii="Garamond" w:hAnsi="Garamond" w:cs="Times New Roman"/>
          <w:sz w:val="24"/>
          <w:szCs w:val="24"/>
        </w:rPr>
        <w:t>e Parlamentit Evropian dhe e Këshillit, datë 15 shtator 2021</w:t>
      </w:r>
      <w:r w:rsidR="00C318F6" w:rsidRPr="002A082B">
        <w:rPr>
          <w:rFonts w:ascii="Garamond" w:hAnsi="Garamond" w:cs="Times New Roman"/>
          <w:sz w:val="24"/>
          <w:szCs w:val="24"/>
        </w:rPr>
        <w:t>,</w:t>
      </w:r>
      <w:r w:rsidRPr="002A082B">
        <w:rPr>
          <w:rFonts w:ascii="Garamond" w:hAnsi="Garamond" w:cs="Times New Roman"/>
          <w:sz w:val="24"/>
          <w:szCs w:val="24"/>
        </w:rPr>
        <w:t xml:space="preserve"> </w:t>
      </w:r>
      <w:r w:rsidR="00CE3C50" w:rsidRPr="002A082B">
        <w:rPr>
          <w:rFonts w:ascii="Garamond" w:hAnsi="Garamond" w:cs="Times New Roman"/>
          <w:sz w:val="24"/>
          <w:szCs w:val="24"/>
        </w:rPr>
        <w:t>“</w:t>
      </w:r>
      <w:r w:rsidRPr="002A082B">
        <w:rPr>
          <w:rFonts w:ascii="Garamond" w:hAnsi="Garamond" w:cs="Times New Roman"/>
          <w:sz w:val="24"/>
          <w:szCs w:val="24"/>
        </w:rPr>
        <w:t>Për krijimin e Instrumentit për Asistencën e Paraanëtarësimit (IPA III)</w:t>
      </w:r>
      <w:r w:rsidR="00CE3C50" w:rsidRPr="002A082B">
        <w:rPr>
          <w:rFonts w:ascii="Garamond" w:hAnsi="Garamond" w:cs="Times New Roman"/>
          <w:sz w:val="24"/>
          <w:szCs w:val="24"/>
        </w:rPr>
        <w:t>”</w:t>
      </w:r>
      <w:r w:rsidRPr="002A082B">
        <w:rPr>
          <w:rFonts w:ascii="Garamond" w:hAnsi="Garamond" w:cs="Times New Roman"/>
          <w:sz w:val="24"/>
          <w:szCs w:val="24"/>
        </w:rPr>
        <w:t xml:space="preserve">; </w:t>
      </w:r>
    </w:p>
    <w:p w14:paraId="2BFA8FAC" w14:textId="135F7DCA" w:rsidR="001506F7" w:rsidRPr="002A082B" w:rsidRDefault="001506F7" w:rsidP="00C318F6">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e) Rregullorja (BE, Euratom) 2018/1046 e Parlamentit Evropian dhe e Këshillit, datë 18 korrik 2018, </w:t>
      </w:r>
      <w:r w:rsidR="00CE3C50" w:rsidRPr="002A082B">
        <w:rPr>
          <w:rFonts w:ascii="Garamond" w:hAnsi="Garamond" w:cs="Times New Roman"/>
          <w:sz w:val="24"/>
          <w:szCs w:val="24"/>
        </w:rPr>
        <w:t>“</w:t>
      </w:r>
      <w:r w:rsidRPr="002A082B">
        <w:rPr>
          <w:rFonts w:ascii="Garamond" w:hAnsi="Garamond" w:cs="Times New Roman"/>
          <w:sz w:val="24"/>
          <w:szCs w:val="24"/>
        </w:rPr>
        <w:t xml:space="preserve">Për rregullat financiare të zbatueshme për buxhetin e përgjithshëm të Bashkimit Evropian, që ndryshon Rregulloret (BE) nr. 1296/2013, (BE) nr. 1301/2013, (BE) nr. 1303/2013, (BE) nr. 1304/2013, (BE) nr. 1309/2013, (BE) nr. 1316/2013, (BE) nr. 223/2014, (BE) nr. 283/2014 dhe </w:t>
      </w:r>
      <w:r w:rsidR="00C318F6" w:rsidRPr="002A082B">
        <w:rPr>
          <w:rFonts w:ascii="Garamond" w:hAnsi="Garamond" w:cs="Times New Roman"/>
          <w:sz w:val="24"/>
          <w:szCs w:val="24"/>
        </w:rPr>
        <w:t>v</w:t>
      </w:r>
      <w:r w:rsidRPr="002A082B">
        <w:rPr>
          <w:rFonts w:ascii="Garamond" w:hAnsi="Garamond" w:cs="Times New Roman"/>
          <w:sz w:val="24"/>
          <w:szCs w:val="24"/>
        </w:rPr>
        <w:t xml:space="preserve">endimin nr. 541/2014/BE dhe që shfuqizon </w:t>
      </w:r>
      <w:r w:rsidR="00C318F6" w:rsidRPr="002A082B">
        <w:rPr>
          <w:rFonts w:ascii="Garamond" w:hAnsi="Garamond" w:cs="Times New Roman"/>
          <w:sz w:val="24"/>
          <w:szCs w:val="24"/>
        </w:rPr>
        <w:t>r</w:t>
      </w:r>
      <w:r w:rsidRPr="002A082B">
        <w:rPr>
          <w:rFonts w:ascii="Garamond" w:hAnsi="Garamond" w:cs="Times New Roman"/>
          <w:sz w:val="24"/>
          <w:szCs w:val="24"/>
        </w:rPr>
        <w:t xml:space="preserve">regulloren (BEU, Euratom) nr. 966/2012 (Rregullorja </w:t>
      </w:r>
      <w:r w:rsidR="00C318F6" w:rsidRPr="002A082B">
        <w:rPr>
          <w:rFonts w:ascii="Garamond" w:hAnsi="Garamond" w:cs="Times New Roman"/>
          <w:sz w:val="24"/>
          <w:szCs w:val="24"/>
        </w:rPr>
        <w:t>f</w:t>
      </w:r>
      <w:r w:rsidRPr="002A082B">
        <w:rPr>
          <w:rFonts w:ascii="Garamond" w:hAnsi="Garamond" w:cs="Times New Roman"/>
          <w:sz w:val="24"/>
          <w:szCs w:val="24"/>
        </w:rPr>
        <w:t>inanciare)</w:t>
      </w:r>
      <w:r w:rsidR="00CE3C50" w:rsidRPr="002A082B">
        <w:rPr>
          <w:rFonts w:ascii="Garamond" w:hAnsi="Garamond" w:cs="Times New Roman"/>
          <w:sz w:val="24"/>
          <w:szCs w:val="24"/>
        </w:rPr>
        <w:t>”</w:t>
      </w:r>
      <w:r w:rsidRPr="002A082B">
        <w:rPr>
          <w:rFonts w:ascii="Garamond" w:hAnsi="Garamond" w:cs="Times New Roman"/>
          <w:sz w:val="24"/>
          <w:szCs w:val="24"/>
        </w:rPr>
        <w:t>.</w:t>
      </w:r>
    </w:p>
    <w:p w14:paraId="466692F3" w14:textId="6B4F87A6" w:rsidR="001506F7" w:rsidRPr="002A082B" w:rsidRDefault="001506F7" w:rsidP="00C318F6">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2. Për sa kohë që dispozitat e akteve bazë të përcaktuara në paragrafin 1, së bashku me aktet përkatëse që i plotësojnë ato, zbatohen për Shqipërinë si rrjedhojë e kësaj </w:t>
      </w:r>
      <w:r w:rsidR="00C318F6" w:rsidRPr="002A082B">
        <w:rPr>
          <w:rFonts w:ascii="Garamond" w:hAnsi="Garamond" w:cs="Times New Roman"/>
          <w:sz w:val="24"/>
          <w:szCs w:val="24"/>
        </w:rPr>
        <w:t>m</w:t>
      </w:r>
      <w:r w:rsidRPr="002A082B">
        <w:rPr>
          <w:rFonts w:ascii="Garamond" w:hAnsi="Garamond" w:cs="Times New Roman"/>
          <w:sz w:val="24"/>
          <w:szCs w:val="24"/>
        </w:rPr>
        <w:t xml:space="preserve">arrëveshjeje, atëherë ato duhet të zbatohen sikur të ishin kushte të kësaj </w:t>
      </w:r>
      <w:r w:rsidR="00C318F6" w:rsidRPr="002A082B">
        <w:rPr>
          <w:rFonts w:ascii="Garamond" w:hAnsi="Garamond" w:cs="Times New Roman"/>
          <w:sz w:val="24"/>
          <w:szCs w:val="24"/>
        </w:rPr>
        <w:t>m</w:t>
      </w:r>
      <w:r w:rsidRPr="002A082B">
        <w:rPr>
          <w:rFonts w:ascii="Garamond" w:hAnsi="Garamond" w:cs="Times New Roman"/>
          <w:sz w:val="24"/>
          <w:szCs w:val="24"/>
        </w:rPr>
        <w:t>arrëveshjeje.</w:t>
      </w:r>
    </w:p>
    <w:p w14:paraId="68204978" w14:textId="77777777" w:rsidR="001506F7" w:rsidRPr="002A082B" w:rsidRDefault="001506F7" w:rsidP="00C318F6">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39AF6E97" w14:textId="77777777" w:rsidR="00333855" w:rsidRPr="002A082B" w:rsidRDefault="001506F7" w:rsidP="00333855">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3</w:t>
      </w:r>
    </w:p>
    <w:p w14:paraId="1A326336" w14:textId="77777777" w:rsidR="001506F7" w:rsidRPr="002A082B" w:rsidRDefault="001506F7" w:rsidP="0033385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Përkufizime</w:t>
      </w:r>
    </w:p>
    <w:p w14:paraId="1A14C59E"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29EDFE50" w14:textId="2D212110"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Për qëllimet e kësaj </w:t>
      </w:r>
      <w:r w:rsidR="00C318F6" w:rsidRPr="002A082B">
        <w:rPr>
          <w:rFonts w:ascii="Garamond" w:hAnsi="Garamond" w:cs="Times New Roman"/>
          <w:color w:val="000000"/>
          <w:sz w:val="24"/>
          <w:szCs w:val="24"/>
        </w:rPr>
        <w:t>m</w:t>
      </w:r>
      <w:r w:rsidRPr="002A082B">
        <w:rPr>
          <w:rFonts w:ascii="Garamond" w:hAnsi="Garamond" w:cs="Times New Roman"/>
          <w:color w:val="000000"/>
          <w:sz w:val="24"/>
          <w:szCs w:val="24"/>
        </w:rPr>
        <w:t xml:space="preserve">arrëveshjeje zbatohen përkufizimet dhe dispozitat e përcaktuara në nenin 2 të </w:t>
      </w:r>
      <w:r w:rsidR="00C318F6"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2021/1059 dhe në nenin 2 të </w:t>
      </w:r>
      <w:r w:rsidR="00C318F6"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2021/1060.</w:t>
      </w:r>
    </w:p>
    <w:p w14:paraId="2A421A95" w14:textId="3392650F"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2. Për qëllimet e kësaj </w:t>
      </w:r>
      <w:r w:rsidR="00C318F6" w:rsidRPr="002A082B">
        <w:rPr>
          <w:rFonts w:ascii="Garamond" w:hAnsi="Garamond" w:cs="Times New Roman"/>
          <w:color w:val="000000"/>
          <w:sz w:val="24"/>
          <w:szCs w:val="24"/>
        </w:rPr>
        <w:t>m</w:t>
      </w:r>
      <w:r w:rsidRPr="002A082B">
        <w:rPr>
          <w:rFonts w:ascii="Garamond" w:hAnsi="Garamond" w:cs="Times New Roman"/>
          <w:color w:val="000000"/>
          <w:sz w:val="24"/>
          <w:szCs w:val="24"/>
        </w:rPr>
        <w:t>arrëveshjeje zbatohen përkufizimet shtesë në vijim:</w:t>
      </w:r>
    </w:p>
    <w:p w14:paraId="45027F99" w14:textId="28390CFF"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1</w:t>
      </w:r>
      <w:r w:rsidR="00571FB6" w:rsidRPr="002A082B">
        <w:rPr>
          <w:rFonts w:ascii="Garamond" w:hAnsi="Garamond" w:cs="Times New Roman"/>
          <w:sz w:val="24"/>
          <w:szCs w:val="24"/>
        </w:rPr>
        <w:t>.</w:t>
      </w:r>
      <w:r w:rsidRPr="002A082B">
        <w:rPr>
          <w:rFonts w:ascii="Garamond" w:hAnsi="Garamond" w:cs="Times New Roman"/>
          <w:sz w:val="24"/>
          <w:szCs w:val="24"/>
        </w:rPr>
        <w:t xml:space="preserve"> </w:t>
      </w:r>
      <w:r w:rsidR="00CE3C50" w:rsidRPr="002A082B">
        <w:rPr>
          <w:rFonts w:ascii="Garamond" w:hAnsi="Garamond" w:cs="Times New Roman"/>
          <w:sz w:val="24"/>
          <w:szCs w:val="24"/>
        </w:rPr>
        <w:t>“</w:t>
      </w:r>
      <w:r w:rsidRPr="002A082B">
        <w:rPr>
          <w:rFonts w:ascii="Garamond" w:hAnsi="Garamond" w:cs="Times New Roman"/>
          <w:sz w:val="24"/>
          <w:szCs w:val="24"/>
        </w:rPr>
        <w:t>Programi</w:t>
      </w:r>
      <w:r w:rsidR="00CE3C50" w:rsidRPr="002A082B">
        <w:rPr>
          <w:rFonts w:ascii="Garamond" w:hAnsi="Garamond" w:cs="Times New Roman"/>
          <w:sz w:val="24"/>
          <w:szCs w:val="24"/>
        </w:rPr>
        <w:t>”</w:t>
      </w:r>
      <w:r w:rsidRPr="002A082B">
        <w:rPr>
          <w:rFonts w:ascii="Garamond" w:hAnsi="Garamond" w:cs="Times New Roman"/>
          <w:sz w:val="24"/>
          <w:szCs w:val="24"/>
        </w:rPr>
        <w:t xml:space="preserve"> është Programi </w:t>
      </w:r>
      <w:r w:rsidR="00CE3C50" w:rsidRPr="002A082B">
        <w:rPr>
          <w:rFonts w:ascii="Garamond" w:hAnsi="Garamond" w:cs="Times New Roman"/>
          <w:sz w:val="24"/>
          <w:szCs w:val="24"/>
        </w:rPr>
        <w:t>“</w:t>
      </w:r>
      <w:r w:rsidRPr="002A082B">
        <w:rPr>
          <w:rFonts w:ascii="Garamond" w:hAnsi="Garamond" w:cs="Times New Roman"/>
          <w:sz w:val="24"/>
          <w:szCs w:val="24"/>
        </w:rPr>
        <w:t xml:space="preserve">(Interreg VI-B) </w:t>
      </w:r>
      <w:r w:rsidR="00FB5A1B" w:rsidRPr="002A082B">
        <w:rPr>
          <w:rFonts w:ascii="Garamond" w:hAnsi="Garamond" w:cs="Times New Roman"/>
          <w:sz w:val="24"/>
          <w:szCs w:val="24"/>
        </w:rPr>
        <w:t>IPA Adriatik</w:t>
      </w:r>
      <w:r w:rsidR="002A082B">
        <w:t xml:space="preserve">Rrjeti Ndërevropian </w:t>
      </w:r>
      <w:r w:rsidR="00FB5A1B" w:rsidRPr="002A082B">
        <w:rPr>
          <w:rFonts w:ascii="Garamond" w:hAnsi="Garamond" w:cs="Times New Roman"/>
          <w:sz w:val="24"/>
          <w:szCs w:val="24"/>
        </w:rPr>
        <w:t>Jon</w:t>
      </w:r>
      <w:r w:rsidR="00CE3C50" w:rsidRPr="002A082B">
        <w:rPr>
          <w:rFonts w:ascii="Garamond" w:hAnsi="Garamond" w:cs="Times New Roman"/>
          <w:sz w:val="24"/>
          <w:szCs w:val="24"/>
        </w:rPr>
        <w:t>”</w:t>
      </w:r>
      <w:r w:rsidRPr="002A082B">
        <w:rPr>
          <w:rFonts w:ascii="Garamond" w:hAnsi="Garamond" w:cs="Times New Roman"/>
          <w:b/>
          <w:bCs/>
          <w:color w:val="000000"/>
          <w:sz w:val="24"/>
          <w:szCs w:val="24"/>
        </w:rPr>
        <w:t xml:space="preserve"> </w:t>
      </w:r>
      <w:r w:rsidRPr="002A082B">
        <w:rPr>
          <w:rFonts w:ascii="Garamond" w:hAnsi="Garamond" w:cs="Times New Roman"/>
          <w:color w:val="000000"/>
          <w:sz w:val="24"/>
          <w:szCs w:val="24"/>
        </w:rPr>
        <w:t xml:space="preserve">për periudhën </w:t>
      </w:r>
      <w:r w:rsidR="00FB5A1B" w:rsidRPr="002A082B">
        <w:rPr>
          <w:rFonts w:ascii="Garamond" w:hAnsi="Garamond" w:cs="Times New Roman"/>
          <w:color w:val="000000"/>
          <w:sz w:val="24"/>
          <w:szCs w:val="24"/>
        </w:rPr>
        <w:t>2021–2027</w:t>
      </w:r>
      <w:r w:rsidRPr="002A082B">
        <w:rPr>
          <w:rFonts w:ascii="Garamond" w:hAnsi="Garamond" w:cs="Times New Roman"/>
          <w:color w:val="000000"/>
          <w:sz w:val="24"/>
          <w:szCs w:val="24"/>
        </w:rPr>
        <w:t>, duke përfshirë dokumentet e lidhura me të, të korrigjuara ose ndryshuara, si për shembull:</w:t>
      </w:r>
    </w:p>
    <w:p w14:paraId="0BE5F6A3" w14:textId="35FC9593"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sz w:val="24"/>
          <w:szCs w:val="24"/>
        </w:rPr>
        <w:t xml:space="preserve">- Dokumenti i programit (CCI 2021TC16IPTN001) i miratuar me </w:t>
      </w:r>
      <w:r w:rsidR="00C318F6" w:rsidRPr="002A082B">
        <w:rPr>
          <w:rFonts w:ascii="Garamond" w:hAnsi="Garamond" w:cs="Times New Roman"/>
          <w:sz w:val="24"/>
          <w:szCs w:val="24"/>
        </w:rPr>
        <w:t>v</w:t>
      </w:r>
      <w:r w:rsidRPr="002A082B">
        <w:rPr>
          <w:rFonts w:ascii="Garamond" w:hAnsi="Garamond" w:cs="Times New Roman"/>
          <w:sz w:val="24"/>
          <w:szCs w:val="24"/>
        </w:rPr>
        <w:t>endimin e Komisionit C</w:t>
      </w:r>
      <w:r w:rsidR="00C318F6" w:rsidRPr="002A082B">
        <w:rPr>
          <w:rFonts w:ascii="Garamond" w:hAnsi="Garamond" w:cs="Times New Roman"/>
          <w:sz w:val="24"/>
          <w:szCs w:val="24"/>
        </w:rPr>
        <w:t xml:space="preserve"> </w:t>
      </w:r>
      <w:r w:rsidRPr="002A082B">
        <w:rPr>
          <w:rFonts w:ascii="Garamond" w:hAnsi="Garamond" w:cs="Times New Roman"/>
          <w:sz w:val="24"/>
          <w:szCs w:val="24"/>
        </w:rPr>
        <w:t>(2022) 8953, datë 30 nëntor 2022</w:t>
      </w:r>
      <w:r w:rsidR="00571FB6" w:rsidRPr="002A082B">
        <w:rPr>
          <w:rFonts w:ascii="Garamond" w:hAnsi="Garamond" w:cs="Times New Roman"/>
          <w:sz w:val="24"/>
          <w:szCs w:val="24"/>
        </w:rPr>
        <w:t>;</w:t>
      </w:r>
    </w:p>
    <w:p w14:paraId="10338DD4" w14:textId="68C8CBEF"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 </w:t>
      </w:r>
      <w:r w:rsidR="002A082B">
        <w:rPr>
          <w:rFonts w:ascii="Garamond" w:hAnsi="Garamond" w:cs="Times New Roman"/>
          <w:color w:val="000000"/>
          <w:sz w:val="24"/>
          <w:szCs w:val="24"/>
        </w:rPr>
        <w:t>d</w:t>
      </w:r>
      <w:r w:rsidRPr="002A082B">
        <w:rPr>
          <w:rFonts w:ascii="Garamond" w:hAnsi="Garamond" w:cs="Times New Roman"/>
          <w:color w:val="000000"/>
          <w:sz w:val="24"/>
          <w:szCs w:val="24"/>
        </w:rPr>
        <w:t xml:space="preserve">okumenti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Përshkrim i sistemeve të menaxhimit, financiare dhe të kontrollit</w:t>
      </w:r>
      <w:r w:rsidR="00CE3C50" w:rsidRPr="002A082B">
        <w:rPr>
          <w:rFonts w:ascii="Garamond" w:hAnsi="Garamond" w:cs="Times New Roman"/>
          <w:color w:val="000000"/>
          <w:sz w:val="24"/>
          <w:szCs w:val="24"/>
        </w:rPr>
        <w:t>”</w:t>
      </w:r>
      <w:r w:rsidR="00571FB6" w:rsidRPr="002A082B">
        <w:rPr>
          <w:rFonts w:ascii="Garamond" w:hAnsi="Garamond" w:cs="Times New Roman"/>
          <w:color w:val="000000"/>
          <w:sz w:val="24"/>
          <w:szCs w:val="24"/>
        </w:rPr>
        <w:t>;</w:t>
      </w:r>
    </w:p>
    <w:p w14:paraId="24D4C3DA" w14:textId="3A26913B"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 </w:t>
      </w:r>
      <w:r w:rsidR="00CE3C50" w:rsidRPr="002A082B">
        <w:rPr>
          <w:rFonts w:ascii="Garamond" w:hAnsi="Garamond" w:cs="Times New Roman"/>
          <w:sz w:val="24"/>
          <w:szCs w:val="24"/>
        </w:rPr>
        <w:t>“</w:t>
      </w:r>
      <w:r w:rsidRPr="002A082B">
        <w:rPr>
          <w:rFonts w:ascii="Garamond" w:hAnsi="Garamond" w:cs="Times New Roman"/>
          <w:sz w:val="24"/>
          <w:szCs w:val="24"/>
        </w:rPr>
        <w:t>Manuali i Programit</w:t>
      </w:r>
      <w:r w:rsidR="00CE3C50" w:rsidRPr="002A082B">
        <w:rPr>
          <w:rFonts w:ascii="Garamond" w:hAnsi="Garamond" w:cs="Times New Roman"/>
          <w:sz w:val="24"/>
          <w:szCs w:val="24"/>
        </w:rPr>
        <w:t>”</w:t>
      </w:r>
      <w:r w:rsidR="00571FB6" w:rsidRPr="002A082B">
        <w:rPr>
          <w:rFonts w:ascii="Garamond" w:hAnsi="Garamond" w:cs="Times New Roman"/>
          <w:sz w:val="24"/>
          <w:szCs w:val="24"/>
        </w:rPr>
        <w:t>;</w:t>
      </w:r>
    </w:p>
    <w:p w14:paraId="116A40C3" w14:textId="3442BD91"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 </w:t>
      </w:r>
      <w:r w:rsidR="002A082B">
        <w:rPr>
          <w:rFonts w:ascii="Garamond" w:hAnsi="Garamond" w:cs="Times New Roman"/>
          <w:sz w:val="24"/>
          <w:szCs w:val="24"/>
        </w:rPr>
        <w:t>m</w:t>
      </w:r>
      <w:r w:rsidRPr="002A082B">
        <w:rPr>
          <w:rFonts w:ascii="Garamond" w:hAnsi="Garamond" w:cs="Times New Roman"/>
          <w:sz w:val="24"/>
          <w:szCs w:val="24"/>
        </w:rPr>
        <w:t>anualet e hartuara për çdo thirrje për propozime/shprehje të interesit</w:t>
      </w:r>
      <w:r w:rsidR="00571FB6" w:rsidRPr="002A082B">
        <w:rPr>
          <w:rFonts w:ascii="Garamond" w:hAnsi="Garamond" w:cs="Times New Roman"/>
          <w:sz w:val="24"/>
          <w:szCs w:val="24"/>
        </w:rPr>
        <w:t>;</w:t>
      </w:r>
    </w:p>
    <w:p w14:paraId="34434604" w14:textId="7FB4EEBA"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 </w:t>
      </w:r>
      <w:r w:rsidR="00CE3C50" w:rsidRPr="002A082B">
        <w:rPr>
          <w:rFonts w:ascii="Garamond" w:hAnsi="Garamond" w:cs="Times New Roman"/>
          <w:sz w:val="24"/>
          <w:szCs w:val="24"/>
        </w:rPr>
        <w:t>“</w:t>
      </w:r>
      <w:r w:rsidRPr="002A082B">
        <w:rPr>
          <w:rFonts w:ascii="Garamond" w:hAnsi="Garamond" w:cs="Times New Roman"/>
          <w:sz w:val="24"/>
          <w:szCs w:val="24"/>
        </w:rPr>
        <w:t>Rregullorja e brendshme për Komitetin e Monitorimit të Programit</w:t>
      </w:r>
      <w:r w:rsidR="00CE3C50" w:rsidRPr="002A082B">
        <w:rPr>
          <w:rFonts w:ascii="Garamond" w:hAnsi="Garamond" w:cs="Times New Roman"/>
          <w:sz w:val="24"/>
          <w:szCs w:val="24"/>
        </w:rPr>
        <w:t>”</w:t>
      </w:r>
      <w:r w:rsidR="00571FB6" w:rsidRPr="002A082B">
        <w:rPr>
          <w:rFonts w:ascii="Garamond" w:hAnsi="Garamond" w:cs="Times New Roman"/>
          <w:sz w:val="24"/>
          <w:szCs w:val="24"/>
        </w:rPr>
        <w:t>;</w:t>
      </w:r>
    </w:p>
    <w:p w14:paraId="13E1E4BE" w14:textId="40975DE0"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 </w:t>
      </w:r>
      <w:r w:rsidR="00CE3C50" w:rsidRPr="002A082B">
        <w:rPr>
          <w:rFonts w:ascii="Garamond" w:hAnsi="Garamond" w:cs="Times New Roman"/>
          <w:sz w:val="24"/>
          <w:szCs w:val="24"/>
        </w:rPr>
        <w:t>“</w:t>
      </w:r>
      <w:r w:rsidRPr="002A082B">
        <w:rPr>
          <w:rFonts w:ascii="Garamond" w:hAnsi="Garamond" w:cs="Times New Roman"/>
          <w:sz w:val="24"/>
          <w:szCs w:val="24"/>
        </w:rPr>
        <w:t xml:space="preserve">Strategjia e Komunikimit </w:t>
      </w:r>
      <w:r w:rsidR="00C318F6" w:rsidRPr="002A082B">
        <w:rPr>
          <w:rFonts w:ascii="Garamond" w:hAnsi="Garamond" w:cs="Times New Roman"/>
          <w:sz w:val="24"/>
          <w:szCs w:val="24"/>
        </w:rPr>
        <w:t>të</w:t>
      </w:r>
      <w:r w:rsidRPr="002A082B">
        <w:rPr>
          <w:rFonts w:ascii="Garamond" w:hAnsi="Garamond" w:cs="Times New Roman"/>
          <w:sz w:val="24"/>
          <w:szCs w:val="24"/>
        </w:rPr>
        <w:t xml:space="preserve"> Programit</w:t>
      </w:r>
      <w:r w:rsidR="00CE3C50" w:rsidRPr="002A082B">
        <w:rPr>
          <w:rFonts w:ascii="Garamond" w:hAnsi="Garamond" w:cs="Times New Roman"/>
          <w:sz w:val="24"/>
          <w:szCs w:val="24"/>
        </w:rPr>
        <w:t>”</w:t>
      </w:r>
      <w:r w:rsidR="00571FB6" w:rsidRPr="002A082B">
        <w:rPr>
          <w:rFonts w:ascii="Garamond" w:hAnsi="Garamond" w:cs="Times New Roman"/>
          <w:sz w:val="24"/>
          <w:szCs w:val="24"/>
        </w:rPr>
        <w:t>;</w:t>
      </w:r>
    </w:p>
    <w:p w14:paraId="5C1105F8" w14:textId="31C3C052"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sz w:val="24"/>
          <w:szCs w:val="24"/>
        </w:rPr>
        <w:t xml:space="preserve">- </w:t>
      </w:r>
      <w:r w:rsidR="002A082B">
        <w:rPr>
          <w:rFonts w:ascii="Garamond" w:hAnsi="Garamond" w:cs="Times New Roman"/>
          <w:sz w:val="24"/>
          <w:szCs w:val="24"/>
        </w:rPr>
        <w:t>d</w:t>
      </w:r>
      <w:r w:rsidRPr="002A082B">
        <w:rPr>
          <w:rFonts w:ascii="Garamond" w:hAnsi="Garamond" w:cs="Times New Roman"/>
          <w:sz w:val="24"/>
          <w:szCs w:val="24"/>
        </w:rPr>
        <w:t xml:space="preserve">okumenti </w:t>
      </w:r>
      <w:r w:rsidR="00CE3C50" w:rsidRPr="002A082B">
        <w:rPr>
          <w:rFonts w:ascii="Garamond" w:hAnsi="Garamond" w:cs="Times New Roman"/>
          <w:sz w:val="24"/>
          <w:szCs w:val="24"/>
        </w:rPr>
        <w:t>“</w:t>
      </w:r>
      <w:r w:rsidRPr="002A082B">
        <w:rPr>
          <w:rFonts w:ascii="Garamond" w:hAnsi="Garamond" w:cs="Times New Roman"/>
          <w:sz w:val="24"/>
          <w:szCs w:val="24"/>
        </w:rPr>
        <w:t xml:space="preserve">Plani i Vlerësimit </w:t>
      </w:r>
      <w:r w:rsidR="00C318F6" w:rsidRPr="002A082B">
        <w:rPr>
          <w:rFonts w:ascii="Garamond" w:hAnsi="Garamond" w:cs="Times New Roman"/>
          <w:sz w:val="24"/>
          <w:szCs w:val="24"/>
        </w:rPr>
        <w:t>të</w:t>
      </w:r>
      <w:r w:rsidRPr="002A082B">
        <w:rPr>
          <w:rFonts w:ascii="Garamond" w:hAnsi="Garamond" w:cs="Times New Roman"/>
          <w:sz w:val="24"/>
          <w:szCs w:val="24"/>
        </w:rPr>
        <w:t xml:space="preserve"> Programit</w:t>
      </w:r>
      <w:r w:rsidR="00CE3C50" w:rsidRPr="002A082B">
        <w:rPr>
          <w:rFonts w:ascii="Garamond" w:hAnsi="Garamond" w:cs="Times New Roman"/>
          <w:sz w:val="24"/>
          <w:szCs w:val="24"/>
        </w:rPr>
        <w:t>”</w:t>
      </w:r>
      <w:r w:rsidR="00571FB6" w:rsidRPr="002A082B">
        <w:rPr>
          <w:rFonts w:ascii="Garamond" w:hAnsi="Garamond" w:cs="Times New Roman"/>
          <w:sz w:val="24"/>
          <w:szCs w:val="24"/>
        </w:rPr>
        <w:t>.</w:t>
      </w:r>
    </w:p>
    <w:p w14:paraId="141ED6BC" w14:textId="6BE8E158" w:rsidR="001506F7" w:rsidRPr="002A082B" w:rsidRDefault="001506F7" w:rsidP="001506F7">
      <w:pPr>
        <w:autoSpaceDE w:val="0"/>
        <w:autoSpaceDN w:val="0"/>
        <w:adjustRightInd w:val="0"/>
        <w:spacing w:after="0" w:line="240" w:lineRule="auto"/>
        <w:ind w:firstLine="284"/>
        <w:jc w:val="both"/>
        <w:rPr>
          <w:rFonts w:ascii="Garamond" w:hAnsi="Garamond" w:cs="Calibri"/>
          <w:sz w:val="24"/>
          <w:szCs w:val="24"/>
        </w:rPr>
      </w:pPr>
      <w:r w:rsidRPr="002A082B">
        <w:rPr>
          <w:rFonts w:ascii="Garamond" w:hAnsi="Garamond" w:cs="Times New Roman"/>
          <w:color w:val="000000"/>
          <w:sz w:val="24"/>
          <w:szCs w:val="24"/>
        </w:rPr>
        <w:t>2</w:t>
      </w:r>
      <w:r w:rsidR="00571FB6"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Masat kufizuese të BE-së</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janë masat kufizuese të miratuara në përputhje me Traktatin për Bashkimin Evropian (TBE) dhe Traktatin për Funksionimin e Bashkimit Evropian (TFBE).</w:t>
      </w:r>
    </w:p>
    <w:p w14:paraId="7E20A364" w14:textId="77777777" w:rsidR="001506F7" w:rsidRPr="002A082B" w:rsidRDefault="001506F7" w:rsidP="001506F7">
      <w:pPr>
        <w:autoSpaceDE w:val="0"/>
        <w:autoSpaceDN w:val="0"/>
        <w:adjustRightInd w:val="0"/>
        <w:spacing w:after="0" w:line="240" w:lineRule="auto"/>
        <w:ind w:firstLine="284"/>
        <w:jc w:val="both"/>
        <w:rPr>
          <w:rFonts w:ascii="Garamond" w:hAnsi="Garamond" w:cs="Calibri"/>
          <w:sz w:val="24"/>
          <w:szCs w:val="24"/>
        </w:rPr>
      </w:pPr>
    </w:p>
    <w:p w14:paraId="45291CE7" w14:textId="77777777" w:rsidR="00333855" w:rsidRPr="002A082B" w:rsidRDefault="001506F7" w:rsidP="00333855">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4</w:t>
      </w:r>
    </w:p>
    <w:p w14:paraId="5546A135" w14:textId="77777777" w:rsidR="001506F7" w:rsidRPr="002A082B" w:rsidRDefault="001506F7" w:rsidP="0033385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Buxheti total dhe kontributet financiare për Programin</w:t>
      </w:r>
    </w:p>
    <w:p w14:paraId="11A35F8C" w14:textId="77777777" w:rsidR="00333855" w:rsidRPr="002A082B" w:rsidRDefault="00333855" w:rsidP="00333855">
      <w:pPr>
        <w:autoSpaceDE w:val="0"/>
        <w:autoSpaceDN w:val="0"/>
        <w:adjustRightInd w:val="0"/>
        <w:spacing w:after="0" w:line="240" w:lineRule="auto"/>
        <w:ind w:firstLine="284"/>
        <w:jc w:val="center"/>
        <w:rPr>
          <w:rFonts w:ascii="Garamond" w:hAnsi="Garamond" w:cs="Times New Roman"/>
          <w:color w:val="000000"/>
          <w:sz w:val="24"/>
          <w:szCs w:val="24"/>
        </w:rPr>
      </w:pPr>
    </w:p>
    <w:p w14:paraId="439549E9"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1. Plani i financimit është përcaktuar në shtojcën I.</w:t>
      </w:r>
    </w:p>
    <w:p w14:paraId="5141577F" w14:textId="351BF8C5"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2. Buxheti total i Programit është 160 810 020 </w:t>
      </w:r>
      <w:r w:rsidR="00C318F6" w:rsidRPr="002A082B">
        <w:rPr>
          <w:rFonts w:ascii="Garamond" w:hAnsi="Garamond" w:cs="Times New Roman"/>
          <w:sz w:val="24"/>
          <w:szCs w:val="24"/>
        </w:rPr>
        <w:t>e</w:t>
      </w:r>
      <w:r w:rsidRPr="002A082B">
        <w:rPr>
          <w:rFonts w:ascii="Garamond" w:hAnsi="Garamond" w:cs="Times New Roman"/>
          <w:sz w:val="24"/>
          <w:szCs w:val="24"/>
        </w:rPr>
        <w:t>uro.</w:t>
      </w:r>
    </w:p>
    <w:p w14:paraId="52C67389" w14:textId="58E8F0AF"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3. Totali i financimit të alokuar nga BE</w:t>
      </w:r>
      <w:r w:rsidR="00CB76FF" w:rsidRPr="002A082B">
        <w:rPr>
          <w:rFonts w:ascii="Garamond" w:hAnsi="Garamond" w:cs="Times New Roman"/>
          <w:sz w:val="24"/>
          <w:szCs w:val="24"/>
        </w:rPr>
        <w:t>-ja</w:t>
      </w:r>
      <w:r w:rsidRPr="002A082B">
        <w:rPr>
          <w:rFonts w:ascii="Garamond" w:hAnsi="Garamond" w:cs="Times New Roman"/>
          <w:sz w:val="24"/>
          <w:szCs w:val="24"/>
        </w:rPr>
        <w:t xml:space="preserve"> për Programin është 136 688 515 </w:t>
      </w:r>
      <w:r w:rsidR="00C318F6" w:rsidRPr="002A082B">
        <w:rPr>
          <w:rFonts w:ascii="Garamond" w:hAnsi="Garamond" w:cs="Times New Roman"/>
          <w:sz w:val="24"/>
          <w:szCs w:val="24"/>
        </w:rPr>
        <w:t>e</w:t>
      </w:r>
      <w:r w:rsidRPr="002A082B">
        <w:rPr>
          <w:rFonts w:ascii="Garamond" w:hAnsi="Garamond" w:cs="Times New Roman"/>
          <w:sz w:val="24"/>
          <w:szCs w:val="24"/>
        </w:rPr>
        <w:t>uro.</w:t>
      </w:r>
    </w:p>
    <w:p w14:paraId="224B24CA" w14:textId="1730CB62"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4. Vlera e alokuar nga BE</w:t>
      </w:r>
      <w:r w:rsidR="00CB76FF" w:rsidRPr="002A082B">
        <w:rPr>
          <w:rFonts w:ascii="Garamond" w:hAnsi="Garamond" w:cs="Times New Roman"/>
          <w:sz w:val="24"/>
          <w:szCs w:val="24"/>
        </w:rPr>
        <w:t>-ja</w:t>
      </w:r>
      <w:r w:rsidRPr="002A082B">
        <w:rPr>
          <w:rFonts w:ascii="Garamond" w:hAnsi="Garamond" w:cs="Times New Roman"/>
          <w:sz w:val="24"/>
          <w:szCs w:val="24"/>
        </w:rPr>
        <w:t xml:space="preserve"> do të ndahet në angazhime vjetore, siç përcaktohet në tabelën 1</w:t>
      </w:r>
      <w:r w:rsidR="00CB76FF" w:rsidRPr="002A082B">
        <w:rPr>
          <w:rFonts w:ascii="Garamond" w:hAnsi="Garamond" w:cs="Times New Roman"/>
          <w:sz w:val="24"/>
          <w:szCs w:val="24"/>
        </w:rPr>
        <w:t>,</w:t>
      </w:r>
      <w:r w:rsidRPr="002A082B">
        <w:rPr>
          <w:rFonts w:ascii="Garamond" w:hAnsi="Garamond" w:cs="Times New Roman"/>
          <w:sz w:val="24"/>
          <w:szCs w:val="24"/>
        </w:rPr>
        <w:t xml:space="preserve"> të shtojcës I.</w:t>
      </w:r>
    </w:p>
    <w:p w14:paraId="37CF20F1" w14:textId="781A5F5C"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5. Buxheti total i përmendur në paragrafin 2 përfshin gjithashtu bashkëfinancimin kombëtar nga vendet pjesëmarrëse</w:t>
      </w:r>
      <w:r w:rsidR="00CB76FF" w:rsidRPr="002A082B">
        <w:rPr>
          <w:rFonts w:ascii="Garamond" w:hAnsi="Garamond" w:cs="Times New Roman"/>
          <w:sz w:val="24"/>
          <w:szCs w:val="24"/>
        </w:rPr>
        <w:t>,</w:t>
      </w:r>
      <w:r w:rsidRPr="002A082B">
        <w:rPr>
          <w:rFonts w:ascii="Garamond" w:hAnsi="Garamond" w:cs="Times New Roman"/>
          <w:sz w:val="24"/>
          <w:szCs w:val="24"/>
        </w:rPr>
        <w:t xml:space="preserve"> në shumën 24 121 505 </w:t>
      </w:r>
      <w:r w:rsidR="00CB76FF" w:rsidRPr="002A082B">
        <w:rPr>
          <w:rFonts w:ascii="Garamond" w:hAnsi="Garamond" w:cs="Times New Roman"/>
          <w:sz w:val="24"/>
          <w:szCs w:val="24"/>
        </w:rPr>
        <w:t>e</w:t>
      </w:r>
      <w:r w:rsidRPr="002A082B">
        <w:rPr>
          <w:rFonts w:ascii="Garamond" w:hAnsi="Garamond" w:cs="Times New Roman"/>
          <w:sz w:val="24"/>
          <w:szCs w:val="24"/>
        </w:rPr>
        <w:t xml:space="preserve">uro. </w:t>
      </w:r>
    </w:p>
    <w:p w14:paraId="202F82F0" w14:textId="3397D26B"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Tabela 2</w:t>
      </w:r>
      <w:r w:rsidR="00776C19" w:rsidRPr="002A082B">
        <w:rPr>
          <w:rFonts w:ascii="Garamond" w:hAnsi="Garamond" w:cs="Times New Roman"/>
          <w:sz w:val="24"/>
          <w:szCs w:val="24"/>
        </w:rPr>
        <w:t>,</w:t>
      </w:r>
      <w:r w:rsidRPr="002A082B">
        <w:rPr>
          <w:rFonts w:ascii="Garamond" w:hAnsi="Garamond" w:cs="Times New Roman"/>
          <w:sz w:val="24"/>
          <w:szCs w:val="24"/>
        </w:rPr>
        <w:t xml:space="preserve"> e shtojcës I paraqet kategorizimin e kontributeve përkatëse financiare sipas prioritetit dhe tregon nëse bashkëfinancimi kombëtar është publik ose privat, apo përbëhet nga të dyja.</w:t>
      </w:r>
    </w:p>
    <w:p w14:paraId="59BEEC4E" w14:textId="0D61006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6. Norma e bashkëfinancimit </w:t>
      </w:r>
      <w:r w:rsidR="00CB76FF" w:rsidRPr="002A082B">
        <w:rPr>
          <w:rFonts w:ascii="Garamond" w:hAnsi="Garamond" w:cs="Times New Roman"/>
          <w:sz w:val="24"/>
          <w:szCs w:val="24"/>
        </w:rPr>
        <w:t>të</w:t>
      </w:r>
      <w:r w:rsidRPr="002A082B">
        <w:rPr>
          <w:rFonts w:ascii="Garamond" w:hAnsi="Garamond" w:cs="Times New Roman"/>
          <w:sz w:val="24"/>
          <w:szCs w:val="24"/>
        </w:rPr>
        <w:t xml:space="preserve"> BE-së në nivel </w:t>
      </w:r>
      <w:r w:rsidR="00CB76FF" w:rsidRPr="002A082B">
        <w:rPr>
          <w:rFonts w:ascii="Garamond" w:hAnsi="Garamond" w:cs="Times New Roman"/>
          <w:sz w:val="24"/>
          <w:szCs w:val="24"/>
        </w:rPr>
        <w:t>p</w:t>
      </w:r>
      <w:r w:rsidRPr="002A082B">
        <w:rPr>
          <w:rFonts w:ascii="Garamond" w:hAnsi="Garamond" w:cs="Times New Roman"/>
          <w:sz w:val="24"/>
          <w:szCs w:val="24"/>
        </w:rPr>
        <w:t>rogrami do të jetë maksimumi 85%. Norma e bashkëfinancimit për secilin prioritet është përcaktuar në tabelën 2</w:t>
      </w:r>
      <w:r w:rsidR="00CB76FF" w:rsidRPr="002A082B">
        <w:rPr>
          <w:rFonts w:ascii="Garamond" w:hAnsi="Garamond" w:cs="Times New Roman"/>
          <w:sz w:val="24"/>
          <w:szCs w:val="24"/>
        </w:rPr>
        <w:t>,</w:t>
      </w:r>
      <w:r w:rsidRPr="002A082B">
        <w:rPr>
          <w:rFonts w:ascii="Garamond" w:hAnsi="Garamond" w:cs="Times New Roman"/>
          <w:sz w:val="24"/>
          <w:szCs w:val="24"/>
        </w:rPr>
        <w:t xml:space="preserve"> të shtojcës I.</w:t>
      </w:r>
    </w:p>
    <w:p w14:paraId="0C7C523E" w14:textId="3DA293A0"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7. Asgjë në këtë </w:t>
      </w:r>
      <w:r w:rsidR="00CB76FF" w:rsidRPr="002A082B">
        <w:rPr>
          <w:rFonts w:ascii="Garamond" w:hAnsi="Garamond" w:cs="Times New Roman"/>
          <w:sz w:val="24"/>
          <w:szCs w:val="24"/>
        </w:rPr>
        <w:t xml:space="preserve">marrëveshje financimi </w:t>
      </w:r>
      <w:r w:rsidRPr="002A082B">
        <w:rPr>
          <w:rFonts w:ascii="Garamond" w:hAnsi="Garamond" w:cs="Times New Roman"/>
          <w:sz w:val="24"/>
          <w:szCs w:val="24"/>
        </w:rPr>
        <w:t>nuk mund të interpretohet se nënkupton një angazhim financiar të Bashkimit Evropian në lidhje me kreditë, të cilat nuk janë miratuar ende përmes miratimit të buxhetit të BE-së.</w:t>
      </w:r>
    </w:p>
    <w:p w14:paraId="186BC933" w14:textId="2BDA118B"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8. Sipas përqindjes së përcaktuar në nenin 27, paragrafi 5 të </w:t>
      </w:r>
      <w:r w:rsidR="00CB76FF" w:rsidRPr="002A082B">
        <w:rPr>
          <w:rFonts w:ascii="Garamond" w:hAnsi="Garamond" w:cs="Times New Roman"/>
          <w:sz w:val="24"/>
          <w:szCs w:val="24"/>
        </w:rPr>
        <w:t>r</w:t>
      </w:r>
      <w:r w:rsidRPr="002A082B">
        <w:rPr>
          <w:rFonts w:ascii="Garamond" w:hAnsi="Garamond" w:cs="Times New Roman"/>
          <w:sz w:val="24"/>
          <w:szCs w:val="24"/>
        </w:rPr>
        <w:t xml:space="preserve">regullores (BE) 2021/1059, për buxhetin e asistencës teknike të Programit do të përdoret një shumë maksimale prej 12 426 227 </w:t>
      </w:r>
      <w:r w:rsidR="00CB76FF" w:rsidRPr="002A082B">
        <w:rPr>
          <w:rFonts w:ascii="Garamond" w:hAnsi="Garamond" w:cs="Times New Roman"/>
          <w:sz w:val="24"/>
          <w:szCs w:val="24"/>
        </w:rPr>
        <w:t>e</w:t>
      </w:r>
      <w:r w:rsidRPr="002A082B">
        <w:rPr>
          <w:rFonts w:ascii="Garamond" w:hAnsi="Garamond" w:cs="Times New Roman"/>
          <w:sz w:val="24"/>
          <w:szCs w:val="24"/>
        </w:rPr>
        <w:t>uro nga totali i kontributit financiar të FEZHR</w:t>
      </w:r>
      <w:r w:rsidR="00CB76FF" w:rsidRPr="002A082B">
        <w:rPr>
          <w:rFonts w:ascii="Garamond" w:hAnsi="Garamond" w:cs="Times New Roman"/>
          <w:sz w:val="24"/>
          <w:szCs w:val="24"/>
        </w:rPr>
        <w:t>-së</w:t>
      </w:r>
      <w:r w:rsidRPr="002A082B">
        <w:rPr>
          <w:rFonts w:ascii="Garamond" w:hAnsi="Garamond" w:cs="Times New Roman"/>
          <w:sz w:val="24"/>
          <w:szCs w:val="24"/>
        </w:rPr>
        <w:t xml:space="preserve"> dhe IPA</w:t>
      </w:r>
      <w:r w:rsidR="00CB76FF" w:rsidRPr="002A082B">
        <w:rPr>
          <w:rFonts w:ascii="Garamond" w:hAnsi="Garamond" w:cs="Times New Roman"/>
          <w:sz w:val="24"/>
          <w:szCs w:val="24"/>
        </w:rPr>
        <w:t>-s,</w:t>
      </w:r>
      <w:r w:rsidRPr="002A082B">
        <w:rPr>
          <w:rFonts w:ascii="Garamond" w:hAnsi="Garamond" w:cs="Times New Roman"/>
          <w:sz w:val="24"/>
          <w:szCs w:val="24"/>
        </w:rPr>
        <w:t xml:space="preserve"> prej 136 688 515 </w:t>
      </w:r>
      <w:r w:rsidR="00CB76FF" w:rsidRPr="002A082B">
        <w:rPr>
          <w:rFonts w:ascii="Garamond" w:hAnsi="Garamond" w:cs="Times New Roman"/>
          <w:sz w:val="24"/>
          <w:szCs w:val="24"/>
        </w:rPr>
        <w:t>e</w:t>
      </w:r>
      <w:r w:rsidRPr="002A082B">
        <w:rPr>
          <w:rFonts w:ascii="Garamond" w:hAnsi="Garamond" w:cs="Times New Roman"/>
          <w:sz w:val="24"/>
          <w:szCs w:val="24"/>
        </w:rPr>
        <w:t>uro.</w:t>
      </w:r>
    </w:p>
    <w:p w14:paraId="7A127799" w14:textId="4F5D498A"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lastRenderedPageBreak/>
        <w:t xml:space="preserve">Shuma e fondeve të alokuara për asistencën teknike do të identifikohet si pjesë e alokimit financiar të çdo prioriteti të Programit. Kjo shumë nuk do të marrë formën e një prioriteti të veçantë ose të një </w:t>
      </w:r>
      <w:r w:rsidR="00CB76FF" w:rsidRPr="002A082B">
        <w:rPr>
          <w:rFonts w:ascii="Garamond" w:hAnsi="Garamond" w:cs="Times New Roman"/>
          <w:sz w:val="24"/>
          <w:szCs w:val="24"/>
        </w:rPr>
        <w:t>p</w:t>
      </w:r>
      <w:r w:rsidRPr="002A082B">
        <w:rPr>
          <w:rFonts w:ascii="Garamond" w:hAnsi="Garamond" w:cs="Times New Roman"/>
          <w:sz w:val="24"/>
          <w:szCs w:val="24"/>
        </w:rPr>
        <w:t xml:space="preserve">rogrami specifik dhe është përcaktuar në kolonën </w:t>
      </w:r>
      <w:r w:rsidR="00CE3C50" w:rsidRPr="002A082B">
        <w:rPr>
          <w:rFonts w:ascii="Garamond" w:hAnsi="Garamond" w:cs="Times New Roman"/>
          <w:sz w:val="24"/>
          <w:szCs w:val="24"/>
        </w:rPr>
        <w:t>“</w:t>
      </w:r>
      <w:r w:rsidRPr="002A082B">
        <w:rPr>
          <w:rFonts w:ascii="Garamond" w:hAnsi="Garamond" w:cs="Times New Roman"/>
          <w:sz w:val="24"/>
          <w:szCs w:val="24"/>
        </w:rPr>
        <w:t>a2</w:t>
      </w:r>
      <w:r w:rsidR="00CE3C50" w:rsidRPr="002A082B">
        <w:rPr>
          <w:rFonts w:ascii="Garamond" w:hAnsi="Garamond" w:cs="Times New Roman"/>
          <w:sz w:val="24"/>
          <w:szCs w:val="24"/>
        </w:rPr>
        <w:t>”</w:t>
      </w:r>
      <w:r w:rsidR="00CB76FF" w:rsidRPr="002A082B">
        <w:rPr>
          <w:rFonts w:ascii="Garamond" w:hAnsi="Garamond" w:cs="Times New Roman"/>
          <w:sz w:val="24"/>
          <w:szCs w:val="24"/>
        </w:rPr>
        <w:t>,</w:t>
      </w:r>
      <w:r w:rsidRPr="002A082B">
        <w:rPr>
          <w:rFonts w:ascii="Garamond" w:hAnsi="Garamond" w:cs="Times New Roman"/>
          <w:sz w:val="24"/>
          <w:szCs w:val="24"/>
        </w:rPr>
        <w:t xml:space="preserve"> të tabelës 2, shtojca I.</w:t>
      </w:r>
    </w:p>
    <w:p w14:paraId="31833320" w14:textId="29E5F1BD"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9. Palët garantojnë se gjatë zbatimit të Programit, asnjë burim ekonomik nga kontributi financiar i përmendur në këtë nen nuk do të vihet në dispozicion, në mënyrë të drejtpërdrejtë apo të tërthortë, dhe as nuk do të përdoret për përfitimin e subjekteve, individëve ose grupeve të individëve që përfshihen në fushën e zbatimit të masave kufizuese të BE-së. Në rast se një </w:t>
      </w:r>
      <w:r w:rsidR="00EB5AF3" w:rsidRPr="002A082B">
        <w:rPr>
          <w:rFonts w:ascii="Garamond" w:hAnsi="Garamond" w:cs="Times New Roman"/>
          <w:sz w:val="24"/>
          <w:szCs w:val="24"/>
        </w:rPr>
        <w:t>p</w:t>
      </w:r>
      <w:r w:rsidRPr="002A082B">
        <w:rPr>
          <w:rFonts w:ascii="Garamond" w:hAnsi="Garamond" w:cs="Times New Roman"/>
          <w:sz w:val="24"/>
          <w:szCs w:val="24"/>
        </w:rPr>
        <w:t xml:space="preserve">alë identifikon se një partner i projektit mund të përfshihet në fushën e zbatimit të masave kufizuese të BE-së, atëherë kjo </w:t>
      </w:r>
      <w:r w:rsidR="00EB5AF3" w:rsidRPr="002A082B">
        <w:rPr>
          <w:rFonts w:ascii="Garamond" w:hAnsi="Garamond" w:cs="Times New Roman"/>
          <w:sz w:val="24"/>
          <w:szCs w:val="24"/>
        </w:rPr>
        <w:t>p</w:t>
      </w:r>
      <w:r w:rsidRPr="002A082B">
        <w:rPr>
          <w:rFonts w:ascii="Garamond" w:hAnsi="Garamond" w:cs="Times New Roman"/>
          <w:sz w:val="24"/>
          <w:szCs w:val="24"/>
        </w:rPr>
        <w:t>alë duhet të informojë menjëherë Komisionin.</w:t>
      </w:r>
    </w:p>
    <w:p w14:paraId="114D26EC"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i/>
          <w:iCs/>
          <w:color w:val="000000"/>
          <w:sz w:val="24"/>
          <w:szCs w:val="24"/>
        </w:rPr>
      </w:pPr>
    </w:p>
    <w:p w14:paraId="57DAEC79" w14:textId="77777777" w:rsidR="00333855" w:rsidRPr="002A082B" w:rsidRDefault="001506F7" w:rsidP="00333855">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5</w:t>
      </w:r>
    </w:p>
    <w:p w14:paraId="04AEB567" w14:textId="77777777" w:rsidR="001506F7" w:rsidRPr="002A082B" w:rsidRDefault="001506F7" w:rsidP="0033385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Zona e Programit</w:t>
      </w:r>
    </w:p>
    <w:p w14:paraId="3D71E2EC" w14:textId="77777777" w:rsidR="00333855" w:rsidRPr="002A082B" w:rsidRDefault="00333855" w:rsidP="001506F7">
      <w:pPr>
        <w:autoSpaceDE w:val="0"/>
        <w:autoSpaceDN w:val="0"/>
        <w:adjustRightInd w:val="0"/>
        <w:spacing w:after="0" w:line="240" w:lineRule="auto"/>
        <w:ind w:firstLine="284"/>
        <w:rPr>
          <w:rFonts w:ascii="Garamond" w:hAnsi="Garamond" w:cs="Times New Roman"/>
          <w:color w:val="000000"/>
          <w:sz w:val="24"/>
          <w:szCs w:val="24"/>
        </w:rPr>
      </w:pPr>
    </w:p>
    <w:p w14:paraId="551B3B8B" w14:textId="5B48B286" w:rsidR="001506F7" w:rsidRPr="002A082B" w:rsidRDefault="001506F7" w:rsidP="00EB5AF3">
      <w:pPr>
        <w:autoSpaceDE w:val="0"/>
        <w:autoSpaceDN w:val="0"/>
        <w:adjustRightInd w:val="0"/>
        <w:spacing w:after="0" w:line="240" w:lineRule="auto"/>
        <w:ind w:firstLine="284"/>
        <w:jc w:val="both"/>
        <w:rPr>
          <w:rFonts w:ascii="Garamond" w:hAnsi="Garamond" w:cs="Times New Roman"/>
          <w:i/>
          <w:iCs/>
          <w:color w:val="000000"/>
          <w:sz w:val="24"/>
          <w:szCs w:val="24"/>
        </w:rPr>
      </w:pPr>
      <w:r w:rsidRPr="002A082B">
        <w:rPr>
          <w:rFonts w:ascii="Garamond" w:hAnsi="Garamond" w:cs="Times New Roman"/>
          <w:color w:val="000000"/>
          <w:sz w:val="24"/>
          <w:szCs w:val="24"/>
        </w:rPr>
        <w:t xml:space="preserve">Zona e Programit mbulon rajonet e renditura në </w:t>
      </w:r>
      <w:r w:rsidR="00EB5AF3" w:rsidRPr="002A082B">
        <w:rPr>
          <w:rFonts w:ascii="Garamond" w:hAnsi="Garamond" w:cs="Times New Roman"/>
          <w:color w:val="000000"/>
          <w:sz w:val="24"/>
          <w:szCs w:val="24"/>
        </w:rPr>
        <w:t xml:space="preserve">vendimin zbatues </w:t>
      </w:r>
      <w:r w:rsidRPr="002A082B">
        <w:rPr>
          <w:rFonts w:ascii="Garamond" w:hAnsi="Garamond" w:cs="Times New Roman"/>
          <w:color w:val="000000"/>
          <w:sz w:val="24"/>
          <w:szCs w:val="24"/>
        </w:rPr>
        <w:t>të Komisionit (BE) 2022/75, datë 17 janar 2022</w:t>
      </w:r>
      <w:r w:rsidR="00EB5AF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Për përcaktimin e listës së zonave të Programit Interreg që do të marrin mbështetje nga Fondi Evropian për Zhvillim Rajonal dhe instrumentet e financimit të jashtëm të Bashkimit Evropian, të ndara sipas kompleksitetit dhe Programit Interreg, në kuadër të objektivit evropian të bashkëpunimit territorial</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w:t>
      </w:r>
    </w:p>
    <w:p w14:paraId="10C82C19" w14:textId="77777777" w:rsidR="001506F7" w:rsidRPr="002A082B" w:rsidRDefault="001506F7" w:rsidP="00EB5AF3">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6A50846F" w14:textId="77777777" w:rsidR="00333855" w:rsidRPr="002A082B" w:rsidRDefault="001506F7" w:rsidP="00333855">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6</w:t>
      </w:r>
    </w:p>
    <w:p w14:paraId="2DF58FDC" w14:textId="7F4213FA" w:rsidR="001506F7" w:rsidRPr="002A082B" w:rsidRDefault="001506F7" w:rsidP="0033385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 xml:space="preserve">Periudha e ekzekutimit të </w:t>
      </w:r>
      <w:r w:rsidR="00EB5AF3" w:rsidRPr="002A082B">
        <w:rPr>
          <w:rFonts w:ascii="Garamond" w:hAnsi="Garamond" w:cs="Times New Roman"/>
          <w:b/>
          <w:bCs/>
          <w:iCs/>
          <w:color w:val="000000"/>
          <w:sz w:val="24"/>
          <w:szCs w:val="24"/>
        </w:rPr>
        <w:t>marrëveshjes së financimit</w:t>
      </w:r>
    </w:p>
    <w:p w14:paraId="409CB63A" w14:textId="77777777" w:rsidR="00333855" w:rsidRPr="002A082B" w:rsidRDefault="00333855" w:rsidP="00333855">
      <w:pPr>
        <w:autoSpaceDE w:val="0"/>
        <w:autoSpaceDN w:val="0"/>
        <w:adjustRightInd w:val="0"/>
        <w:spacing w:after="0" w:line="240" w:lineRule="auto"/>
        <w:ind w:firstLine="284"/>
        <w:jc w:val="center"/>
        <w:rPr>
          <w:rFonts w:ascii="Garamond" w:hAnsi="Garamond" w:cs="Times New Roman"/>
          <w:color w:val="000000"/>
          <w:sz w:val="24"/>
          <w:szCs w:val="24"/>
        </w:rPr>
      </w:pPr>
    </w:p>
    <w:p w14:paraId="5707979A" w14:textId="4683EE3C"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Periudha e ekzekutimit të kësaj </w:t>
      </w:r>
      <w:r w:rsidR="00EB5AF3" w:rsidRPr="002A082B">
        <w:rPr>
          <w:rFonts w:ascii="Garamond" w:hAnsi="Garamond" w:cs="Times New Roman"/>
          <w:color w:val="000000"/>
          <w:sz w:val="24"/>
          <w:szCs w:val="24"/>
        </w:rPr>
        <w:t>marrëveshj</w:t>
      </w:r>
      <w:r w:rsidRPr="002A082B">
        <w:rPr>
          <w:rFonts w:ascii="Garamond" w:hAnsi="Garamond" w:cs="Times New Roman"/>
          <w:color w:val="000000"/>
          <w:sz w:val="24"/>
          <w:szCs w:val="24"/>
        </w:rPr>
        <w:t xml:space="preserve">eje fillon me hyrjen në fuqi ose me zbatimin e përkohshëm të saj, në përputhje me nenin 57 të kësaj </w:t>
      </w:r>
      <w:r w:rsidR="00EB5AF3" w:rsidRPr="002A082B">
        <w:rPr>
          <w:rFonts w:ascii="Garamond" w:hAnsi="Garamond" w:cs="Times New Roman"/>
          <w:color w:val="000000"/>
          <w:sz w:val="24"/>
          <w:szCs w:val="24"/>
        </w:rPr>
        <w:t>m</w:t>
      </w:r>
      <w:r w:rsidRPr="002A082B">
        <w:rPr>
          <w:rFonts w:ascii="Garamond" w:hAnsi="Garamond" w:cs="Times New Roman"/>
          <w:color w:val="000000"/>
          <w:sz w:val="24"/>
          <w:szCs w:val="24"/>
        </w:rPr>
        <w:t>arrëveshjeje dhe përfundon 15 vite pas kësaj date.</w:t>
      </w:r>
    </w:p>
    <w:p w14:paraId="594FC230"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63D9A412" w14:textId="7037C428" w:rsidR="00333855" w:rsidRPr="002A082B" w:rsidRDefault="00571FB6" w:rsidP="00333855">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PJESA E DYTË</w:t>
      </w:r>
    </w:p>
    <w:p w14:paraId="2F783150" w14:textId="41C81B84" w:rsidR="001506F7" w:rsidRPr="002A082B" w:rsidRDefault="00571FB6" w:rsidP="00333855">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ZBATIMI I PROGRAMIT</w:t>
      </w:r>
    </w:p>
    <w:p w14:paraId="31089DAF" w14:textId="77777777" w:rsidR="001506F7" w:rsidRPr="002A082B" w:rsidRDefault="001506F7" w:rsidP="00333855">
      <w:pPr>
        <w:autoSpaceDE w:val="0"/>
        <w:autoSpaceDN w:val="0"/>
        <w:adjustRightInd w:val="0"/>
        <w:spacing w:after="0" w:line="240" w:lineRule="auto"/>
        <w:ind w:firstLine="284"/>
        <w:jc w:val="center"/>
        <w:rPr>
          <w:rFonts w:ascii="Garamond" w:hAnsi="Garamond" w:cs="Times New Roman"/>
          <w:iCs/>
          <w:color w:val="000000"/>
          <w:sz w:val="24"/>
          <w:szCs w:val="24"/>
        </w:rPr>
      </w:pPr>
    </w:p>
    <w:p w14:paraId="5487D276" w14:textId="02E0B14C" w:rsidR="00571FB6" w:rsidRPr="002A082B" w:rsidRDefault="00571FB6" w:rsidP="00333855">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SEKSIONI NJË</w:t>
      </w:r>
    </w:p>
    <w:p w14:paraId="32961153" w14:textId="33936889" w:rsidR="001506F7" w:rsidRPr="002A082B" w:rsidRDefault="00571FB6" w:rsidP="00333855">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RREGULLAT E ZBATUESHME PËR TË GJITHË PROGRAMIN</w:t>
      </w:r>
    </w:p>
    <w:p w14:paraId="42237352" w14:textId="77777777" w:rsidR="001506F7" w:rsidRPr="002A082B" w:rsidRDefault="001506F7" w:rsidP="00333855">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650BE648" w14:textId="77777777" w:rsidR="00333855" w:rsidRPr="002A082B" w:rsidRDefault="001506F7" w:rsidP="00333855">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7</w:t>
      </w:r>
    </w:p>
    <w:p w14:paraId="148E3BAA" w14:textId="77777777" w:rsidR="001506F7" w:rsidRPr="002A082B" w:rsidRDefault="001506F7" w:rsidP="0033385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Parimet e zbatimit</w:t>
      </w:r>
    </w:p>
    <w:p w14:paraId="2F93A4A0" w14:textId="77777777" w:rsidR="00333855" w:rsidRPr="002A082B" w:rsidRDefault="00333855"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4E1F6CFC" w14:textId="0054DF95"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Programi zbatohet në menaxhim të përbashkët me shtetin anëtar përkatës, në përputhje me parimet e përmendura në nenin 63 të Rregullores Financiare dhe në përputhje me kushtet e përgjithshme të parashikuara në këtë </w:t>
      </w:r>
      <w:r w:rsidR="00EB5AF3" w:rsidRPr="002A082B">
        <w:rPr>
          <w:rFonts w:ascii="Garamond" w:hAnsi="Garamond" w:cs="Times New Roman"/>
          <w:color w:val="000000"/>
          <w:sz w:val="24"/>
          <w:szCs w:val="24"/>
        </w:rPr>
        <w:t>m</w:t>
      </w:r>
      <w:r w:rsidRPr="002A082B">
        <w:rPr>
          <w:rFonts w:ascii="Garamond" w:hAnsi="Garamond" w:cs="Times New Roman"/>
          <w:color w:val="000000"/>
          <w:sz w:val="24"/>
          <w:szCs w:val="24"/>
        </w:rPr>
        <w:t xml:space="preserve">arrëveshje, legjislacionin në fuqi të </w:t>
      </w:r>
      <w:r w:rsidR="00EB5AF3" w:rsidRPr="002A082B">
        <w:rPr>
          <w:rFonts w:ascii="Garamond" w:hAnsi="Garamond" w:cs="Times New Roman"/>
          <w:color w:val="000000"/>
          <w:sz w:val="24"/>
          <w:szCs w:val="24"/>
        </w:rPr>
        <w:t>p</w:t>
      </w:r>
      <w:r w:rsidRPr="002A082B">
        <w:rPr>
          <w:rFonts w:ascii="Garamond" w:hAnsi="Garamond" w:cs="Times New Roman"/>
          <w:color w:val="000000"/>
          <w:sz w:val="24"/>
          <w:szCs w:val="24"/>
        </w:rPr>
        <w:t>alëve, dokumentet e Programit dhe konfirmimin me shkrim nga Shqipëria</w:t>
      </w:r>
      <w:r w:rsidR="00EB5AF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lidhur me pjesëmarrjen e saj në Program për periudhën e financimit </w:t>
      </w:r>
      <w:r w:rsidR="00FB5A1B" w:rsidRPr="002A082B">
        <w:rPr>
          <w:rFonts w:ascii="Garamond" w:hAnsi="Garamond" w:cs="Times New Roman"/>
          <w:color w:val="000000"/>
          <w:sz w:val="24"/>
          <w:szCs w:val="24"/>
        </w:rPr>
        <w:t>2021–2027</w:t>
      </w:r>
      <w:r w:rsidRPr="002A082B">
        <w:rPr>
          <w:rFonts w:ascii="Garamond" w:hAnsi="Garamond" w:cs="Times New Roman"/>
          <w:color w:val="000000"/>
          <w:sz w:val="24"/>
          <w:szCs w:val="24"/>
        </w:rPr>
        <w:t>.</w:t>
      </w:r>
    </w:p>
    <w:p w14:paraId="26A4D7BD" w14:textId="5907E484"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2. Palët bashkëpunojnë plotësisht me autoritetet e përbashkëta të programit, të renditura në nenin 12 të kësaj </w:t>
      </w:r>
      <w:r w:rsidR="00EB5AF3" w:rsidRPr="002A082B">
        <w:rPr>
          <w:rFonts w:ascii="Garamond" w:hAnsi="Garamond" w:cs="Times New Roman"/>
          <w:sz w:val="24"/>
          <w:szCs w:val="24"/>
        </w:rPr>
        <w:t>m</w:t>
      </w:r>
      <w:r w:rsidRPr="002A082B">
        <w:rPr>
          <w:rFonts w:ascii="Garamond" w:hAnsi="Garamond" w:cs="Times New Roman"/>
          <w:sz w:val="24"/>
          <w:szCs w:val="24"/>
        </w:rPr>
        <w:t xml:space="preserve">arrëveshjeje, me qëllim zbatimin e Programit, si dhe mbështesin funksionimin efikas të sistemeve të menaxhimit dhe kontrollit, siç përcaktohet në seksionin pesë të kësaj </w:t>
      </w:r>
      <w:r w:rsidR="00EB5AF3" w:rsidRPr="002A082B">
        <w:rPr>
          <w:rFonts w:ascii="Garamond" w:hAnsi="Garamond" w:cs="Times New Roman"/>
          <w:sz w:val="24"/>
          <w:szCs w:val="24"/>
        </w:rPr>
        <w:t>m</w:t>
      </w:r>
      <w:r w:rsidRPr="002A082B">
        <w:rPr>
          <w:rFonts w:ascii="Garamond" w:hAnsi="Garamond" w:cs="Times New Roman"/>
          <w:sz w:val="24"/>
          <w:szCs w:val="24"/>
        </w:rPr>
        <w:t>arrëveshjeje.</w:t>
      </w:r>
    </w:p>
    <w:p w14:paraId="1CF53F7C" w14:textId="071ECFC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3. Dispozitat zbatuese, të tilla si kërkesat formale në drejtim të përfituesve, rregullat për vlerësimin e projektit, miratimin, kontraktimin dhe legjitimitetin e shpenzimeve, si dhe procedurat e raportimit dhe pagesës, janë përcaktuar në dokumentet e renditura në nenin 3 të kësaj </w:t>
      </w:r>
      <w:r w:rsidR="00EB5AF3" w:rsidRPr="002A082B">
        <w:rPr>
          <w:rFonts w:ascii="Garamond" w:hAnsi="Garamond" w:cs="Times New Roman"/>
          <w:sz w:val="24"/>
          <w:szCs w:val="24"/>
        </w:rPr>
        <w:t>m</w:t>
      </w:r>
      <w:r w:rsidRPr="002A082B">
        <w:rPr>
          <w:rFonts w:ascii="Garamond" w:hAnsi="Garamond" w:cs="Times New Roman"/>
          <w:sz w:val="24"/>
          <w:szCs w:val="24"/>
        </w:rPr>
        <w:t>arrëveshjeje. Këto dispozita zbatuese janë detyruese për zbatimin e Programit</w:t>
      </w:r>
      <w:r w:rsidR="00EB5AF3" w:rsidRPr="002A082B">
        <w:rPr>
          <w:rFonts w:ascii="Garamond" w:hAnsi="Garamond" w:cs="Times New Roman"/>
          <w:sz w:val="24"/>
          <w:szCs w:val="24"/>
        </w:rPr>
        <w:t>.</w:t>
      </w:r>
    </w:p>
    <w:p w14:paraId="07913903"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i/>
          <w:iCs/>
          <w:color w:val="000000"/>
          <w:sz w:val="24"/>
          <w:szCs w:val="24"/>
        </w:rPr>
      </w:pPr>
    </w:p>
    <w:p w14:paraId="6944EE12"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8</w:t>
      </w:r>
    </w:p>
    <w:p w14:paraId="146E1B68"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Parimet horizontale</w:t>
      </w:r>
    </w:p>
    <w:p w14:paraId="5F1E29B7"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23332F84" w14:textId="1DDD53CA"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Palët garantojnë respektimin e parimeve dhe të të drejtave të përmendura në nenin 9 të </w:t>
      </w:r>
      <w:r w:rsidR="00EB5AF3"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2021/1060.</w:t>
      </w:r>
    </w:p>
    <w:p w14:paraId="7DB2B337"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p>
    <w:p w14:paraId="4B924422"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lastRenderedPageBreak/>
        <w:t>Neni 9</w:t>
      </w:r>
    </w:p>
    <w:p w14:paraId="454CAFA2"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Parimi i partneritetit</w:t>
      </w:r>
    </w:p>
    <w:p w14:paraId="29FAA72E"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0FEC5493" w14:textId="59D95D24"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Në përputhje me nenin 8 të </w:t>
      </w:r>
      <w:r w:rsidR="00EB5AF3"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2021/1060 dhe</w:t>
      </w:r>
      <w:r w:rsidRPr="002A082B">
        <w:rPr>
          <w:rFonts w:ascii="Garamond" w:hAnsi="Garamond" w:cs="Calibri"/>
          <w:color w:val="000000"/>
          <w:sz w:val="24"/>
          <w:szCs w:val="24"/>
        </w:rPr>
        <w:t xml:space="preserve"> </w:t>
      </w:r>
      <w:r w:rsidRPr="002A082B">
        <w:rPr>
          <w:rFonts w:ascii="Garamond" w:hAnsi="Garamond" w:cs="Times New Roman"/>
          <w:color w:val="000000"/>
          <w:sz w:val="24"/>
          <w:szCs w:val="24"/>
        </w:rPr>
        <w:t xml:space="preserve">me Kodin Evropian të Sjelljes për Partneritetet, të krijuar nga Rregullorja e Deleguar e Komisionit (BE) nr. 240/2014, </w:t>
      </w:r>
      <w:r w:rsidR="00EB5AF3" w:rsidRPr="002A082B">
        <w:rPr>
          <w:rFonts w:ascii="Garamond" w:hAnsi="Garamond" w:cs="Times New Roman"/>
          <w:color w:val="000000"/>
          <w:sz w:val="24"/>
          <w:szCs w:val="24"/>
        </w:rPr>
        <w:t>p</w:t>
      </w:r>
      <w:r w:rsidRPr="002A082B">
        <w:rPr>
          <w:rFonts w:ascii="Garamond" w:hAnsi="Garamond" w:cs="Times New Roman"/>
          <w:color w:val="000000"/>
          <w:sz w:val="24"/>
          <w:szCs w:val="24"/>
        </w:rPr>
        <w:t>alët organizojnë dhe vënë në zbatim një partneritet gjithëpërfshirës</w:t>
      </w:r>
      <w:r w:rsidR="00EB5AF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përputhje me kuadrin e tyre institucional dhe ligjor, duke marrë në konsideratë karakteristikat specifike të Programit.</w:t>
      </w:r>
    </w:p>
    <w:p w14:paraId="78753C1A"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u w:val="single"/>
        </w:rPr>
      </w:pPr>
    </w:p>
    <w:p w14:paraId="448FB432"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10</w:t>
      </w:r>
    </w:p>
    <w:p w14:paraId="5800BAA7"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Zhvillimi i territorit</w:t>
      </w:r>
    </w:p>
    <w:p w14:paraId="2F05865D"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020074A2" w14:textId="1A899E7B" w:rsidR="001506F7" w:rsidRPr="002A082B" w:rsidRDefault="001506F7" w:rsidP="001506F7">
      <w:pPr>
        <w:autoSpaceDE w:val="0"/>
        <w:autoSpaceDN w:val="0"/>
        <w:adjustRightInd w:val="0"/>
        <w:spacing w:after="0" w:line="240" w:lineRule="auto"/>
        <w:ind w:firstLine="284"/>
        <w:jc w:val="both"/>
        <w:rPr>
          <w:rFonts w:ascii="Garamond" w:hAnsi="Garamond" w:cs="Calibri"/>
          <w:sz w:val="24"/>
          <w:szCs w:val="24"/>
        </w:rPr>
      </w:pPr>
      <w:r w:rsidRPr="002A082B">
        <w:rPr>
          <w:rFonts w:ascii="Garamond" w:hAnsi="Garamond" w:cs="Times New Roman"/>
          <w:color w:val="000000"/>
          <w:sz w:val="24"/>
          <w:szCs w:val="24"/>
        </w:rPr>
        <w:t>Programi mund të ofrojë mbështetje për zhvillimin e integruar të territorit</w:t>
      </w:r>
      <w:r w:rsidR="00EB5AF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përputhje me nenet 20 dhe 21 të </w:t>
      </w:r>
      <w:r w:rsidR="00EB5AF3"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2021/1059 dhe nenet 28 deri në 34 të </w:t>
      </w:r>
      <w:r w:rsidR="00EB5AF3"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2021/1060. </w:t>
      </w:r>
    </w:p>
    <w:p w14:paraId="66870BF8" w14:textId="77777777" w:rsidR="001506F7" w:rsidRPr="002A082B" w:rsidRDefault="001506F7" w:rsidP="001506F7">
      <w:pPr>
        <w:autoSpaceDE w:val="0"/>
        <w:autoSpaceDN w:val="0"/>
        <w:adjustRightInd w:val="0"/>
        <w:spacing w:after="0" w:line="240" w:lineRule="auto"/>
        <w:ind w:firstLine="284"/>
        <w:jc w:val="both"/>
        <w:rPr>
          <w:rFonts w:ascii="Garamond" w:hAnsi="Garamond" w:cs="Calibri"/>
          <w:sz w:val="24"/>
          <w:szCs w:val="24"/>
        </w:rPr>
      </w:pPr>
    </w:p>
    <w:p w14:paraId="65E30DDF"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11</w:t>
      </w:r>
    </w:p>
    <w:p w14:paraId="5298209E"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Ndërprerja e Programit</w:t>
      </w:r>
    </w:p>
    <w:p w14:paraId="312829DC" w14:textId="77777777" w:rsidR="00B92478" w:rsidRPr="002A082B" w:rsidRDefault="00B92478" w:rsidP="00B92478">
      <w:pPr>
        <w:autoSpaceDE w:val="0"/>
        <w:autoSpaceDN w:val="0"/>
        <w:adjustRightInd w:val="0"/>
        <w:spacing w:after="0" w:line="240" w:lineRule="auto"/>
        <w:ind w:firstLine="284"/>
        <w:jc w:val="center"/>
        <w:rPr>
          <w:rFonts w:ascii="Garamond" w:hAnsi="Garamond" w:cs="Times New Roman"/>
          <w:color w:val="000000"/>
          <w:sz w:val="24"/>
          <w:szCs w:val="24"/>
        </w:rPr>
      </w:pPr>
    </w:p>
    <w:p w14:paraId="6CDABC4E" w14:textId="40C3197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w:t>
      </w:r>
      <w:r w:rsidRPr="002A082B">
        <w:rPr>
          <w:rFonts w:ascii="Garamond" w:hAnsi="Garamond" w:cs="Times New Roman"/>
          <w:sz w:val="24"/>
          <w:szCs w:val="24"/>
        </w:rPr>
        <w:t>Ky Program ndërpritet ose alokimet në këtë Program reduktohen</w:t>
      </w:r>
      <w:r w:rsidR="00EB5AF3" w:rsidRPr="002A082B">
        <w:rPr>
          <w:rFonts w:ascii="Garamond" w:hAnsi="Garamond" w:cs="Times New Roman"/>
          <w:sz w:val="24"/>
          <w:szCs w:val="24"/>
        </w:rPr>
        <w:t>,</w:t>
      </w:r>
      <w:r w:rsidRPr="002A082B">
        <w:rPr>
          <w:rFonts w:ascii="Garamond" w:hAnsi="Garamond" w:cs="Times New Roman"/>
          <w:sz w:val="24"/>
          <w:szCs w:val="24"/>
        </w:rPr>
        <w:t xml:space="preserve"> në përputhje me rregullat e </w:t>
      </w:r>
      <w:r w:rsidR="00EB5AF3" w:rsidRPr="002A082B">
        <w:rPr>
          <w:rFonts w:ascii="Garamond" w:hAnsi="Garamond" w:cs="Times New Roman"/>
          <w:sz w:val="24"/>
          <w:szCs w:val="24"/>
        </w:rPr>
        <w:t>r</w:t>
      </w:r>
      <w:r w:rsidRPr="002A082B">
        <w:rPr>
          <w:rFonts w:ascii="Garamond" w:hAnsi="Garamond" w:cs="Times New Roman"/>
          <w:sz w:val="24"/>
          <w:szCs w:val="24"/>
        </w:rPr>
        <w:t>regullores (BE) 2021/1059:</w:t>
      </w:r>
    </w:p>
    <w:p w14:paraId="1E76DEF2"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a</w:t>
      </w:r>
      <w:r w:rsidR="00B92478" w:rsidRPr="002A082B">
        <w:rPr>
          <w:rFonts w:ascii="Garamond" w:hAnsi="Garamond" w:cs="Times New Roman"/>
          <w:sz w:val="24"/>
          <w:szCs w:val="24"/>
        </w:rPr>
        <w:t>)</w:t>
      </w:r>
      <w:r w:rsidRPr="002A082B">
        <w:rPr>
          <w:rFonts w:ascii="Garamond" w:hAnsi="Garamond" w:cs="Times New Roman"/>
          <w:sz w:val="24"/>
          <w:szCs w:val="24"/>
        </w:rPr>
        <w:t xml:space="preserve"> nëse asnjë prej vendeve partnere të mbuluara nga Programi nuk e ka nënshkruar marrëveshjen përkatëse të financimit brenda datës 31 dhjetor të vitit që pason vitin në të cilin është kryer angazhimi i parë buxhetor; ose</w:t>
      </w:r>
    </w:p>
    <w:p w14:paraId="51539EE3"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b</w:t>
      </w:r>
      <w:r w:rsidR="00B92478" w:rsidRPr="002A082B">
        <w:rPr>
          <w:rFonts w:ascii="Garamond" w:hAnsi="Garamond" w:cs="Times New Roman"/>
          <w:sz w:val="24"/>
          <w:szCs w:val="24"/>
        </w:rPr>
        <w:t>)</w:t>
      </w:r>
      <w:r w:rsidRPr="002A082B">
        <w:rPr>
          <w:rFonts w:ascii="Garamond" w:hAnsi="Garamond" w:cs="Times New Roman"/>
          <w:sz w:val="24"/>
          <w:szCs w:val="24"/>
        </w:rPr>
        <w:t xml:space="preserve"> nëse Programi nuk mund të zbatohet siç është planifikuar për shkak të problemeve në marrëdhëniet ndërmjet vendeve pjesëmarrëse;</w:t>
      </w:r>
    </w:p>
    <w:p w14:paraId="1003546B"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c</w:t>
      </w:r>
      <w:r w:rsidR="00B92478" w:rsidRPr="002A082B">
        <w:rPr>
          <w:rFonts w:ascii="Garamond" w:hAnsi="Garamond" w:cs="Times New Roman"/>
          <w:sz w:val="24"/>
          <w:szCs w:val="24"/>
        </w:rPr>
        <w:t>)</w:t>
      </w:r>
      <w:r w:rsidRPr="002A082B">
        <w:rPr>
          <w:rFonts w:ascii="Garamond" w:hAnsi="Garamond" w:cs="Times New Roman"/>
          <w:sz w:val="24"/>
          <w:szCs w:val="24"/>
        </w:rPr>
        <w:t xml:space="preserve"> në çdo rast tjetër të justifikuar siç duhet.</w:t>
      </w:r>
    </w:p>
    <w:p w14:paraId="6ACA3A33" w14:textId="17B514EB"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2. Shtetet anëtare pjesëmarrëse dhe, sipas rastit, vendet e tjera partnere pjesëmarrëse kërkojnë:</w:t>
      </w:r>
    </w:p>
    <w:p w14:paraId="6B27B29B" w14:textId="18F04CAC"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a</w:t>
      </w:r>
      <w:r w:rsidR="00B92478" w:rsidRPr="002A082B">
        <w:rPr>
          <w:rFonts w:ascii="Garamond" w:hAnsi="Garamond" w:cs="Times New Roman"/>
          <w:sz w:val="24"/>
          <w:szCs w:val="24"/>
        </w:rPr>
        <w:t>)</w:t>
      </w:r>
      <w:r w:rsidRPr="002A082B">
        <w:rPr>
          <w:rFonts w:ascii="Garamond" w:hAnsi="Garamond" w:cs="Times New Roman"/>
          <w:sz w:val="24"/>
          <w:szCs w:val="24"/>
        </w:rPr>
        <w:t xml:space="preserve"> ndërprerjen e Programit Interreg, veçanërisht në rastet kur sfidat kryesore të përbashkëta të zhvillimit nuk mund të arrihen pa pjesëmarrjen e atij vendi partner;</w:t>
      </w:r>
    </w:p>
    <w:p w14:paraId="6CFBDCB7"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b</w:t>
      </w:r>
      <w:r w:rsidR="00B92478" w:rsidRPr="002A082B">
        <w:rPr>
          <w:rFonts w:ascii="Garamond" w:hAnsi="Garamond" w:cs="Times New Roman"/>
          <w:sz w:val="24"/>
          <w:szCs w:val="24"/>
        </w:rPr>
        <w:t>)</w:t>
      </w:r>
      <w:r w:rsidRPr="002A082B">
        <w:rPr>
          <w:rFonts w:ascii="Garamond" w:hAnsi="Garamond" w:cs="Times New Roman"/>
          <w:sz w:val="24"/>
          <w:szCs w:val="24"/>
        </w:rPr>
        <w:t xml:space="preserve"> reduktimin e alokimeve në Programin Interreg, në përputhje me rregullat dhe procedurat në fuqi; ose </w:t>
      </w:r>
    </w:p>
    <w:p w14:paraId="154F54CA"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c</w:t>
      </w:r>
      <w:r w:rsidR="00B92478" w:rsidRPr="002A082B">
        <w:rPr>
          <w:rFonts w:ascii="Garamond" w:hAnsi="Garamond" w:cs="Times New Roman"/>
          <w:sz w:val="24"/>
          <w:szCs w:val="24"/>
        </w:rPr>
        <w:t>)</w:t>
      </w:r>
      <w:r w:rsidRPr="002A082B">
        <w:rPr>
          <w:rFonts w:ascii="Garamond" w:hAnsi="Garamond" w:cs="Times New Roman"/>
          <w:sz w:val="24"/>
          <w:szCs w:val="24"/>
        </w:rPr>
        <w:t xml:space="preserve"> vazhdimin e Programit Interreg pa pjesëmarrjen e atij vendi partner.</w:t>
      </w:r>
    </w:p>
    <w:p w14:paraId="1F748A0C" w14:textId="60F75E8A"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3. Komisioni mund të vendosë ndërprerjen e Programit, në përputhje me rregullat dhe procedurat në fuqi</w:t>
      </w:r>
      <w:r w:rsidR="00EB5AF3" w:rsidRPr="002A082B">
        <w:rPr>
          <w:rFonts w:ascii="Garamond" w:hAnsi="Garamond" w:cs="Times New Roman"/>
          <w:sz w:val="24"/>
          <w:szCs w:val="24"/>
        </w:rPr>
        <w:t>,</w:t>
      </w:r>
      <w:r w:rsidRPr="002A082B">
        <w:rPr>
          <w:rFonts w:ascii="Garamond" w:hAnsi="Garamond" w:cs="Times New Roman"/>
          <w:sz w:val="24"/>
          <w:szCs w:val="24"/>
        </w:rPr>
        <w:t xml:space="preserve"> të përmendura në </w:t>
      </w:r>
      <w:r w:rsidR="00EB5AF3" w:rsidRPr="002A082B">
        <w:rPr>
          <w:rFonts w:ascii="Garamond" w:hAnsi="Garamond" w:cs="Times New Roman"/>
          <w:sz w:val="24"/>
          <w:szCs w:val="24"/>
        </w:rPr>
        <w:t>r</w:t>
      </w:r>
      <w:r w:rsidRPr="002A082B">
        <w:rPr>
          <w:rFonts w:ascii="Garamond" w:hAnsi="Garamond" w:cs="Times New Roman"/>
          <w:sz w:val="24"/>
          <w:szCs w:val="24"/>
        </w:rPr>
        <w:t>regulloren (BE) 2021/1059, përpara datës së përfundimit të periudhës së ekzekutimit, me kërkesë të Komitetit të Monitorimit apo të shteteve anëtare pjesëmarrëse, ose me iniciativën e tij pasi të ketë informuar Komitetin e Monitorimit.</w:t>
      </w:r>
    </w:p>
    <w:p w14:paraId="54E0BED5"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p>
    <w:p w14:paraId="0CDB7B01" w14:textId="6D64FA95" w:rsidR="00571FB6" w:rsidRPr="002A082B" w:rsidRDefault="00571FB6"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SEKSIONI DY</w:t>
      </w:r>
    </w:p>
    <w:p w14:paraId="4D05CE5D" w14:textId="3056CBF6" w:rsidR="001506F7" w:rsidRPr="002A082B" w:rsidRDefault="00571FB6"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 xml:space="preserve"> AUTORITETET DHE ORGANET E PROGRAMIT</w:t>
      </w:r>
    </w:p>
    <w:p w14:paraId="72CAAF95"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64BED340"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 xml:space="preserve">Neni 12.1 </w:t>
      </w:r>
    </w:p>
    <w:p w14:paraId="07BB1C4A"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Lista e autoriteteve të Programit</w:t>
      </w:r>
    </w:p>
    <w:p w14:paraId="3038F4C9"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14139BD0" w14:textId="2E00F1D9"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Programi menaxhohet dhe zbatohet në përputhje me rregullat për sistemet e menaxhimit dhe kontrollit</w:t>
      </w:r>
      <w:r w:rsidR="00EB5AF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të përmendura në </w:t>
      </w:r>
      <w:r w:rsidR="00EB5AF3"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regulloren (BE) 2021/1060 dhe </w:t>
      </w:r>
      <w:r w:rsidR="00EB5AF3" w:rsidRPr="002A082B">
        <w:rPr>
          <w:rFonts w:ascii="Garamond" w:hAnsi="Garamond" w:cs="Times New Roman"/>
          <w:color w:val="000000"/>
          <w:sz w:val="24"/>
          <w:szCs w:val="24"/>
        </w:rPr>
        <w:t>r</w:t>
      </w:r>
      <w:r w:rsidRPr="002A082B">
        <w:rPr>
          <w:rFonts w:ascii="Garamond" w:hAnsi="Garamond" w:cs="Times New Roman"/>
          <w:color w:val="000000"/>
          <w:sz w:val="24"/>
          <w:szCs w:val="24"/>
        </w:rPr>
        <w:t>regulloren (BE) 2021/1059, nga autoritetet e mëposhtme të Programit: Autoriteti Menaxhues i përmendur në nenin 12, paragrafi 3, i mbështetur nga sekretariati i përbashkët</w:t>
      </w:r>
      <w:r w:rsidR="00EB5AF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i përmendur në nenin 12, paragrafi 4, organi përgjegjës për funksionin e kontabilitetit, i përmendur në nenin 12, paragrafi 6 dhe Autoriteti i Auditimit i përmendur në nenin 12, paragrafi 7.</w:t>
      </w:r>
    </w:p>
    <w:p w14:paraId="4F4D3767"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Autoriteti kombëtar i Shqipërisë, i përmendur në nenin 12, paragrafi 3, bashkëpunon me autoritetet e programit.</w:t>
      </w:r>
    </w:p>
    <w:p w14:paraId="60535723"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p>
    <w:p w14:paraId="7842C90E"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12.2</w:t>
      </w:r>
    </w:p>
    <w:p w14:paraId="35281B24"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Komiteti i Monitorimit</w:t>
      </w:r>
    </w:p>
    <w:p w14:paraId="5EA6140F"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245C7771" w14:textId="566B3D9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w:t>
      </w:r>
      <w:r w:rsidRPr="002A082B">
        <w:rPr>
          <w:rFonts w:ascii="Garamond" w:hAnsi="Garamond" w:cs="Times New Roman"/>
          <w:sz w:val="24"/>
          <w:szCs w:val="24"/>
        </w:rPr>
        <w:t>Në bashkëpunim me Autoritetin Menaxhues, vendet pjesëmarrëse krijojnë një komitet për të monitoruar zbatimin e Programit (Komiteti i Monitorimit), brenda tre muajve nga data e njoftimit të shteteve anëtare pjesëmarrëse mbi vendimin e Komisionit që miraton Programin</w:t>
      </w:r>
      <w:r w:rsidR="00EB5AF3" w:rsidRPr="002A082B">
        <w:rPr>
          <w:rFonts w:ascii="Garamond" w:hAnsi="Garamond" w:cs="Times New Roman"/>
          <w:sz w:val="24"/>
          <w:szCs w:val="24"/>
        </w:rPr>
        <w:t>,</w:t>
      </w:r>
      <w:r w:rsidRPr="002A082B">
        <w:rPr>
          <w:rFonts w:ascii="Garamond" w:hAnsi="Garamond" w:cs="Times New Roman"/>
          <w:sz w:val="24"/>
          <w:szCs w:val="24"/>
        </w:rPr>
        <w:t xml:space="preserve"> në përputhje me nenin 28, paragrafi 1 të </w:t>
      </w:r>
      <w:r w:rsidR="00EB5AF3" w:rsidRPr="002A082B">
        <w:rPr>
          <w:rFonts w:ascii="Garamond" w:hAnsi="Garamond" w:cs="Times New Roman"/>
          <w:sz w:val="24"/>
          <w:szCs w:val="24"/>
        </w:rPr>
        <w:t>r</w:t>
      </w:r>
      <w:r w:rsidRPr="002A082B">
        <w:rPr>
          <w:rFonts w:ascii="Garamond" w:hAnsi="Garamond" w:cs="Times New Roman"/>
          <w:sz w:val="24"/>
          <w:szCs w:val="24"/>
        </w:rPr>
        <w:t xml:space="preserve">regullores (BE) 2021/1059. </w:t>
      </w:r>
    </w:p>
    <w:p w14:paraId="0A5EE46C"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2. Përbërja e Komitetit të Monitorimit të Programit miratohet bashkërisht nga partnerët e Programit dhe bazohet në numrin e shteteve anëtare pjesëmarrëse, si dhe të vendeve të treta dhe vendeve partnere në Program.</w:t>
      </w:r>
    </w:p>
    <w:p w14:paraId="756DC9D0"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3. Përbërja e komitetit garanton gjithashtu një përfaqësim të ekuilibruar të:</w:t>
      </w:r>
    </w:p>
    <w:p w14:paraId="0FE434D0"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a) autoriteteve përkatëse, duke përfshirë të organeve ndërmjetëse;</w:t>
      </w:r>
    </w:p>
    <w:p w14:paraId="40CAD9F7"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b) organeve të krijuara bashkërisht në të gjithë zonën e Programit ose që mbulojnë një pjesë të zonës së Programit, ku përfshihen </w:t>
      </w:r>
      <w:r w:rsidRPr="002A082B">
        <w:rPr>
          <w:rFonts w:ascii="Garamond" w:hAnsi="Garamond" w:cs="Times New Roman"/>
          <w:color w:val="000000"/>
          <w:sz w:val="24"/>
          <w:szCs w:val="24"/>
        </w:rPr>
        <w:t>Grupimi Evropian i Bashkëpunimit Territorial (GEBT); dhe</w:t>
      </w:r>
    </w:p>
    <w:p w14:paraId="4118C0BB" w14:textId="66E5F3A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c) përfaqësuesve të partnerëve të Programit</w:t>
      </w:r>
      <w:r w:rsidR="00EB5AF3" w:rsidRPr="002A082B">
        <w:rPr>
          <w:rFonts w:ascii="Garamond" w:hAnsi="Garamond" w:cs="Times New Roman"/>
          <w:sz w:val="24"/>
          <w:szCs w:val="24"/>
        </w:rPr>
        <w:t>,</w:t>
      </w:r>
      <w:r w:rsidRPr="002A082B">
        <w:rPr>
          <w:rFonts w:ascii="Garamond" w:hAnsi="Garamond" w:cs="Times New Roman"/>
          <w:sz w:val="24"/>
          <w:szCs w:val="24"/>
        </w:rPr>
        <w:t xml:space="preserve"> të përmendur në nenin 9.</w:t>
      </w:r>
    </w:p>
    <w:p w14:paraId="6DA6A444" w14:textId="7F586AAC" w:rsidR="001506F7" w:rsidRPr="002A082B" w:rsidRDefault="001506F7" w:rsidP="001506F7">
      <w:pPr>
        <w:autoSpaceDE w:val="0"/>
        <w:autoSpaceDN w:val="0"/>
        <w:adjustRightInd w:val="0"/>
        <w:spacing w:after="0" w:line="240" w:lineRule="auto"/>
        <w:ind w:firstLine="284"/>
        <w:rPr>
          <w:rFonts w:ascii="Garamond" w:hAnsi="Garamond" w:cs="Calibri"/>
          <w:sz w:val="24"/>
          <w:szCs w:val="24"/>
        </w:rPr>
      </w:pPr>
      <w:r w:rsidRPr="002A082B">
        <w:rPr>
          <w:rFonts w:ascii="Garamond" w:hAnsi="Garamond" w:cs="Times New Roman"/>
          <w:sz w:val="24"/>
          <w:szCs w:val="24"/>
        </w:rPr>
        <w:t xml:space="preserve">4. Funksionet e Komitetit të Monitorimit përcaktohen në nenin 30 të </w:t>
      </w:r>
      <w:r w:rsidR="00EB5AF3" w:rsidRPr="002A082B">
        <w:rPr>
          <w:rFonts w:ascii="Garamond" w:hAnsi="Garamond" w:cs="Times New Roman"/>
          <w:sz w:val="24"/>
          <w:szCs w:val="24"/>
        </w:rPr>
        <w:t>r</w:t>
      </w:r>
      <w:r w:rsidRPr="002A082B">
        <w:rPr>
          <w:rFonts w:ascii="Garamond" w:hAnsi="Garamond" w:cs="Times New Roman"/>
          <w:sz w:val="24"/>
          <w:szCs w:val="24"/>
        </w:rPr>
        <w:t>regullores (BE) 2021/1059.</w:t>
      </w:r>
    </w:p>
    <w:p w14:paraId="2CF8B8D8"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5CD7FEEC"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12.3</w:t>
      </w:r>
    </w:p>
    <w:p w14:paraId="655B965F"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Autoriteti Menaxhues dhe Autoriteti Kombëtar</w:t>
      </w:r>
    </w:p>
    <w:p w14:paraId="05A4B745" w14:textId="77777777" w:rsidR="00B92478" w:rsidRPr="002A082B" w:rsidRDefault="00B92478" w:rsidP="00B92478">
      <w:pPr>
        <w:autoSpaceDE w:val="0"/>
        <w:autoSpaceDN w:val="0"/>
        <w:adjustRightInd w:val="0"/>
        <w:spacing w:after="0" w:line="240" w:lineRule="auto"/>
        <w:ind w:firstLine="284"/>
        <w:jc w:val="center"/>
        <w:rPr>
          <w:rFonts w:ascii="Garamond" w:hAnsi="Garamond" w:cs="Times New Roman"/>
          <w:color w:val="000000"/>
          <w:sz w:val="24"/>
          <w:szCs w:val="24"/>
        </w:rPr>
      </w:pPr>
    </w:p>
    <w:p w14:paraId="1B17961B" w14:textId="06186718"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Në përputhje me nenin 45, paragrafët 1 dhe 3 të </w:t>
      </w:r>
      <w:r w:rsidR="00EB5AF3"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2021/1059, vendet pjesëmarrëse kanë përcaktuar Drejtorinë e Përgjithshme të Burimeve, Evropës, Inovacionit dhe Institucioneve të </w:t>
      </w:r>
      <w:r w:rsidR="002A082B" w:rsidRPr="002A082B">
        <w:rPr>
          <w:rFonts w:ascii="Garamond" w:hAnsi="Garamond" w:cs="Times New Roman"/>
          <w:color w:val="000000"/>
          <w:sz w:val="24"/>
          <w:szCs w:val="24"/>
        </w:rPr>
        <w:t xml:space="preserve">Rajonit </w:t>
      </w:r>
      <w:r w:rsidRPr="002A082B">
        <w:rPr>
          <w:rFonts w:ascii="Garamond" w:hAnsi="Garamond" w:cs="Times New Roman"/>
          <w:color w:val="000000"/>
          <w:sz w:val="24"/>
          <w:szCs w:val="24"/>
        </w:rPr>
        <w:t>Emilia-Romanja, si Autoritetin e vetëm Menaxhues, për qëllimet e nenit 71 të</w:t>
      </w:r>
      <w:r w:rsidRPr="002A082B">
        <w:rPr>
          <w:rFonts w:ascii="Garamond" w:hAnsi="Garamond" w:cs="Times New Roman"/>
          <w:sz w:val="24"/>
          <w:szCs w:val="24"/>
        </w:rPr>
        <w:t xml:space="preserve"> </w:t>
      </w:r>
      <w:r w:rsidR="00EB5AF3" w:rsidRPr="002A082B">
        <w:rPr>
          <w:rFonts w:ascii="Garamond" w:hAnsi="Garamond" w:cs="Times New Roman"/>
          <w:sz w:val="24"/>
          <w:szCs w:val="24"/>
        </w:rPr>
        <w:t>r</w:t>
      </w:r>
      <w:r w:rsidRPr="002A082B">
        <w:rPr>
          <w:rFonts w:ascii="Garamond" w:hAnsi="Garamond" w:cs="Times New Roman"/>
          <w:sz w:val="24"/>
          <w:szCs w:val="24"/>
        </w:rPr>
        <w:t>regullores (BE) 2021/1060.</w:t>
      </w:r>
    </w:p>
    <w:p w14:paraId="72E63A96" w14:textId="46C450AC"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2. Funksionet e Autoritetit Menaxhues përcaktohen në nenin 46 të </w:t>
      </w:r>
      <w:r w:rsidR="00EB5AF3" w:rsidRPr="002A082B">
        <w:rPr>
          <w:rFonts w:ascii="Garamond" w:hAnsi="Garamond" w:cs="Times New Roman"/>
          <w:sz w:val="24"/>
          <w:szCs w:val="24"/>
        </w:rPr>
        <w:t>r</w:t>
      </w:r>
      <w:r w:rsidRPr="002A082B">
        <w:rPr>
          <w:rFonts w:ascii="Garamond" w:hAnsi="Garamond" w:cs="Times New Roman"/>
          <w:sz w:val="24"/>
          <w:szCs w:val="24"/>
        </w:rPr>
        <w:t>regullores (BE) 2021/1059.</w:t>
      </w:r>
    </w:p>
    <w:p w14:paraId="05626FDA"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3. Shqipëria ka përcaktuar Agjencinë Shtetërore të Programimit Strategjik dhe Koordinimit të Ndihmës, në varësi të Kryeministrit, si Autoritetin Kombëtar që ka përgjegjësinë absolute për zbatimin e Programit në territorin e saj dhe që garanton bashkëpunimin me Autoritetin Menaxhues, autoritetet e tjera të Programit, Komitetin e Monitorimit dhe Komisionin.</w:t>
      </w:r>
    </w:p>
    <w:p w14:paraId="2C69AC47"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4. Autoriteti Kombëtar mbështet Autoritetin Menaxhues në të gjitha detyrat e tij rutinë, të tilla si menaxhimi i Programit, verifikimet e lidhura me menaxhimin, menaxhimi financiar, monitorimi, raportimi, vlerësimi dhe komunikimi.</w:t>
      </w:r>
    </w:p>
    <w:p w14:paraId="6D02EE77" w14:textId="7457A2AF"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5. Përfaqësuesi i Komitetit të Monitorimit nga Shqipëria, i cili përfaqëson Autoritetin Kombëtar, si dhe zëvendësi i tij, janë personat kryesorë të kontaktit për autoritetet dhe organet drejtuese të Programit</w:t>
      </w:r>
      <w:r w:rsidR="00EB5AF3" w:rsidRPr="002A082B">
        <w:rPr>
          <w:rFonts w:ascii="Garamond" w:hAnsi="Garamond" w:cs="Times New Roman"/>
          <w:sz w:val="24"/>
          <w:szCs w:val="24"/>
        </w:rPr>
        <w:t>,</w:t>
      </w:r>
      <w:r w:rsidRPr="002A082B">
        <w:rPr>
          <w:rFonts w:ascii="Garamond" w:hAnsi="Garamond" w:cs="Times New Roman"/>
          <w:sz w:val="24"/>
          <w:szCs w:val="24"/>
        </w:rPr>
        <w:t xml:space="preserve"> lidhur me zbatimin e Programit në Shqipëri.</w:t>
      </w:r>
    </w:p>
    <w:p w14:paraId="248340CC" w14:textId="4F83552C"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6. Autoriteti Kombëtar i Shqipërisë është identifikuar si pika e kontaktit për Autoritetin Menaxhues (pika e kontaktit), për të dhënë informacion rreth Programit, thirrjeve për propozime, projekteve aktuale, si dhe arritjeve për përfituesit dhe partnerët e mundshëm.</w:t>
      </w:r>
    </w:p>
    <w:p w14:paraId="5A59856F" w14:textId="7DCC8050"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7. Pika e kontaktit mbështet Autoritetin Menaxhues dhe partnerët</w:t>
      </w:r>
      <w:r w:rsidR="00EB5AF3" w:rsidRPr="002A082B">
        <w:rPr>
          <w:rFonts w:ascii="Garamond" w:hAnsi="Garamond" w:cs="Times New Roman"/>
          <w:sz w:val="24"/>
          <w:szCs w:val="24"/>
        </w:rPr>
        <w:t>,</w:t>
      </w:r>
      <w:r w:rsidRPr="002A082B">
        <w:rPr>
          <w:rFonts w:ascii="Garamond" w:hAnsi="Garamond" w:cs="Times New Roman"/>
          <w:sz w:val="24"/>
          <w:szCs w:val="24"/>
        </w:rPr>
        <w:t xml:space="preserve"> lidhur me detyrat e parashikuara në nenin 36, paragrafët 2 deri në 6 të </w:t>
      </w:r>
      <w:r w:rsidR="00EB5AF3" w:rsidRPr="002A082B">
        <w:rPr>
          <w:rFonts w:ascii="Garamond" w:hAnsi="Garamond" w:cs="Times New Roman"/>
          <w:sz w:val="24"/>
          <w:szCs w:val="24"/>
        </w:rPr>
        <w:t>r</w:t>
      </w:r>
      <w:r w:rsidRPr="002A082B">
        <w:rPr>
          <w:rFonts w:ascii="Garamond" w:hAnsi="Garamond" w:cs="Times New Roman"/>
          <w:sz w:val="24"/>
          <w:szCs w:val="24"/>
        </w:rPr>
        <w:t>regullores (BE) 2021/1059.</w:t>
      </w:r>
    </w:p>
    <w:p w14:paraId="3760DD6C"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1A1B59DE"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12.4</w:t>
      </w:r>
    </w:p>
    <w:p w14:paraId="26536720"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Sekretariati i Përbashkët</w:t>
      </w:r>
    </w:p>
    <w:p w14:paraId="68A8096B" w14:textId="77777777" w:rsidR="00B92478" w:rsidRPr="002A082B" w:rsidRDefault="00B92478" w:rsidP="00B92478">
      <w:pPr>
        <w:tabs>
          <w:tab w:val="left" w:pos="560"/>
        </w:tabs>
        <w:autoSpaceDE w:val="0"/>
        <w:autoSpaceDN w:val="0"/>
        <w:adjustRightInd w:val="0"/>
        <w:spacing w:after="0" w:line="240" w:lineRule="auto"/>
        <w:ind w:firstLine="284"/>
        <w:jc w:val="center"/>
        <w:rPr>
          <w:rFonts w:ascii="Garamond" w:hAnsi="Garamond" w:cs="Times New Roman"/>
          <w:color w:val="000000"/>
          <w:sz w:val="24"/>
          <w:szCs w:val="24"/>
        </w:rPr>
      </w:pPr>
    </w:p>
    <w:p w14:paraId="117E4310" w14:textId="6ABD94F2" w:rsidR="001506F7" w:rsidRPr="002A082B" w:rsidRDefault="001506F7" w:rsidP="001506F7">
      <w:pPr>
        <w:tabs>
          <w:tab w:val="left" w:pos="560"/>
        </w:tabs>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Autoriteti Menaxhues, pas konsultimit me vendet pjesëmarrëse, krijon një Sekretariat të Përbashkët, stafi i të cilit pasqyron partneritetin e Programit, në përputhje me nenin 46, paragrafi 2 të </w:t>
      </w:r>
      <w:r w:rsidR="00EB5AF3"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2021/1059.</w:t>
      </w:r>
    </w:p>
    <w:p w14:paraId="33DF7396" w14:textId="62CF2E32" w:rsidR="001506F7" w:rsidRPr="002A082B" w:rsidRDefault="001506F7" w:rsidP="001506F7">
      <w:pPr>
        <w:tabs>
          <w:tab w:val="left" w:pos="560"/>
        </w:tabs>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2. Sekretariati i Përbashkët asiston Autoritetin Menaxhues dhe Komitetin e Monitorimit në kryerjen e funksioneve të tyre përkatëse. Sekretariati i përbashkët jep gjithashtu informacione për përfituesit e mundshëm</w:t>
      </w:r>
      <w:r w:rsidR="00EB5AF3" w:rsidRPr="002A082B">
        <w:rPr>
          <w:rFonts w:ascii="Garamond" w:hAnsi="Garamond" w:cs="Times New Roman"/>
          <w:sz w:val="24"/>
          <w:szCs w:val="24"/>
        </w:rPr>
        <w:t>,</w:t>
      </w:r>
      <w:r w:rsidRPr="002A082B">
        <w:rPr>
          <w:rFonts w:ascii="Garamond" w:hAnsi="Garamond" w:cs="Times New Roman"/>
          <w:sz w:val="24"/>
          <w:szCs w:val="24"/>
        </w:rPr>
        <w:t xml:space="preserve"> lidhur me mundësitë e financimit në kuadër të Programit, si dhe asiston përfituesit dhe partnerët në zbatimin e operacioneve</w:t>
      </w:r>
      <w:r w:rsidR="00EB5AF3" w:rsidRPr="002A082B">
        <w:rPr>
          <w:rFonts w:ascii="Garamond" w:hAnsi="Garamond" w:cs="Times New Roman"/>
          <w:sz w:val="24"/>
          <w:szCs w:val="24"/>
        </w:rPr>
        <w:t>,</w:t>
      </w:r>
      <w:r w:rsidRPr="002A082B">
        <w:rPr>
          <w:rFonts w:ascii="Garamond" w:hAnsi="Garamond" w:cs="Times New Roman"/>
          <w:sz w:val="24"/>
          <w:szCs w:val="24"/>
        </w:rPr>
        <w:t xml:space="preserve"> në përputhje me nenin 46, paragrafi 2 të </w:t>
      </w:r>
      <w:r w:rsidR="00EB5AF3" w:rsidRPr="002A082B">
        <w:rPr>
          <w:rFonts w:ascii="Garamond" w:hAnsi="Garamond" w:cs="Times New Roman"/>
          <w:sz w:val="24"/>
          <w:szCs w:val="24"/>
        </w:rPr>
        <w:t>r</w:t>
      </w:r>
      <w:r w:rsidRPr="002A082B">
        <w:rPr>
          <w:rFonts w:ascii="Garamond" w:hAnsi="Garamond" w:cs="Times New Roman"/>
          <w:sz w:val="24"/>
          <w:szCs w:val="24"/>
        </w:rPr>
        <w:t>regullores (BE) 2021/1059.</w:t>
      </w:r>
    </w:p>
    <w:p w14:paraId="1E6212DE"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337A8C2A"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12.5</w:t>
      </w:r>
    </w:p>
    <w:p w14:paraId="7F6005F7"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Kontrollori Kombëtar</w:t>
      </w:r>
    </w:p>
    <w:p w14:paraId="21D1C55A"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078CC179" w14:textId="25F4D6E4" w:rsidR="001506F7" w:rsidRPr="002A082B" w:rsidRDefault="001506F7" w:rsidP="001506F7">
      <w:pPr>
        <w:autoSpaceDE w:val="0"/>
        <w:autoSpaceDN w:val="0"/>
        <w:adjustRightInd w:val="0"/>
        <w:spacing w:after="0" w:line="240" w:lineRule="auto"/>
        <w:ind w:firstLine="284"/>
        <w:jc w:val="both"/>
        <w:rPr>
          <w:rFonts w:ascii="Garamond" w:hAnsi="Garamond" w:cs="Calibri"/>
          <w:sz w:val="24"/>
          <w:szCs w:val="24"/>
        </w:rPr>
      </w:pPr>
      <w:r w:rsidRPr="002A082B">
        <w:rPr>
          <w:rFonts w:ascii="Garamond" w:hAnsi="Garamond" w:cs="Times New Roman"/>
          <w:color w:val="000000"/>
          <w:sz w:val="24"/>
          <w:szCs w:val="24"/>
        </w:rPr>
        <w:t xml:space="preserve">1. Duke deroguar nga germa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a</w:t>
      </w:r>
      <w:r w:rsidR="00CE3C50" w:rsidRPr="002A082B">
        <w:rPr>
          <w:rFonts w:ascii="Garamond" w:hAnsi="Garamond" w:cs="Times New Roman"/>
          <w:color w:val="000000"/>
          <w:sz w:val="24"/>
          <w:szCs w:val="24"/>
        </w:rPr>
        <w:t>”</w:t>
      </w:r>
      <w:r w:rsidR="00EB5AF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e nenit 74, paragrafi 1 të </w:t>
      </w:r>
      <w:r w:rsidR="00EB5AF3"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2021/1060 dhe pa cenuar nenin 45, paragrafi 5 të </w:t>
      </w:r>
      <w:r w:rsidR="00EB5AF3"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2021/1059, shtetet anëtare dhe sipas rastit, vendi i tretë, vendi partner ose një vend dhe territor jashtë Evropës (OCT) që marrin pjesë në Programin Interreg, mund të vendosin që verifikimet e lidhura me menaxhimin, të përmendura në germën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a</w:t>
      </w:r>
      <w:r w:rsidR="00CE3C50" w:rsidRPr="002A082B">
        <w:rPr>
          <w:rFonts w:ascii="Garamond" w:hAnsi="Garamond" w:cs="Times New Roman"/>
          <w:color w:val="000000"/>
          <w:sz w:val="24"/>
          <w:szCs w:val="24"/>
        </w:rPr>
        <w:t>”</w:t>
      </w:r>
      <w:r w:rsidR="00EB5AF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të nenit 74, paragrafi 1 të </w:t>
      </w:r>
      <w:r w:rsidR="00EB5AF3"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2021/1060, të kryhen përmes organit ose personit kompetent të caktuar nga çdo shtet anëtar për verifikimin në territorin e tij (Kontrollori Kombëtar).</w:t>
      </w:r>
    </w:p>
    <w:p w14:paraId="3DE70624" w14:textId="407E892C" w:rsidR="001506F7" w:rsidRPr="002A082B" w:rsidRDefault="001506F7" w:rsidP="001506F7">
      <w:pPr>
        <w:autoSpaceDE w:val="0"/>
        <w:autoSpaceDN w:val="0"/>
        <w:adjustRightInd w:val="0"/>
        <w:spacing w:after="0" w:line="240" w:lineRule="auto"/>
        <w:ind w:firstLine="284"/>
        <w:jc w:val="both"/>
        <w:rPr>
          <w:rFonts w:ascii="Garamond" w:hAnsi="Garamond" w:cs="Calibri"/>
          <w:sz w:val="24"/>
          <w:szCs w:val="24"/>
        </w:rPr>
      </w:pPr>
      <w:r w:rsidRPr="002A082B">
        <w:rPr>
          <w:rFonts w:ascii="Garamond" w:hAnsi="Garamond" w:cs="Times New Roman"/>
          <w:sz w:val="24"/>
          <w:szCs w:val="24"/>
        </w:rPr>
        <w:t>Shqipëria ka caktuar në funksionin e Kontrollorit Kombëtar Agjencinë Shtetërore e Programimit Strategjik dhe Koordinimit të Ndihmës, e cila do të mbështesë Autoritetin Menaxhues gjatë detyrave të tij të kontrollit, veçanërisht për kryerjen e verifikimeve</w:t>
      </w:r>
      <w:r w:rsidR="00EB5AF3" w:rsidRPr="002A082B">
        <w:rPr>
          <w:rFonts w:ascii="Garamond" w:hAnsi="Garamond" w:cs="Times New Roman"/>
          <w:sz w:val="24"/>
          <w:szCs w:val="24"/>
        </w:rPr>
        <w:t>,</w:t>
      </w:r>
      <w:r w:rsidRPr="002A082B">
        <w:rPr>
          <w:rFonts w:ascii="Garamond" w:hAnsi="Garamond" w:cs="Times New Roman"/>
          <w:sz w:val="24"/>
          <w:szCs w:val="24"/>
        </w:rPr>
        <w:t xml:space="preserve"> të lidhura me menaxhimin në territorin e Shqipërisë.</w:t>
      </w:r>
    </w:p>
    <w:p w14:paraId="62E35BFB" w14:textId="6F4465B3"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sz w:val="24"/>
          <w:szCs w:val="24"/>
        </w:rPr>
        <w:t>2. Pas emërimit, Kontrollori Kombëtar kryen verifikimet e lidhura me menaxhimin</w:t>
      </w:r>
      <w:r w:rsidR="00EB5AF3" w:rsidRPr="002A082B">
        <w:rPr>
          <w:rFonts w:ascii="Garamond" w:hAnsi="Garamond" w:cs="Times New Roman"/>
          <w:sz w:val="24"/>
          <w:szCs w:val="24"/>
        </w:rPr>
        <w:t>,</w:t>
      </w:r>
      <w:r w:rsidRPr="002A082B">
        <w:rPr>
          <w:rFonts w:ascii="Garamond" w:hAnsi="Garamond" w:cs="Times New Roman"/>
          <w:sz w:val="24"/>
          <w:szCs w:val="24"/>
        </w:rPr>
        <w:t xml:space="preserve"> në përputhje me paragrafët 3 deri në 9</w:t>
      </w:r>
      <w:r w:rsidR="00EB5AF3" w:rsidRPr="002A082B">
        <w:rPr>
          <w:rFonts w:ascii="Garamond" w:hAnsi="Garamond" w:cs="Times New Roman"/>
          <w:sz w:val="24"/>
          <w:szCs w:val="24"/>
        </w:rPr>
        <w:t>,</w:t>
      </w:r>
      <w:r w:rsidRPr="002A082B">
        <w:rPr>
          <w:rFonts w:ascii="Garamond" w:hAnsi="Garamond" w:cs="Times New Roman"/>
          <w:sz w:val="24"/>
          <w:szCs w:val="24"/>
        </w:rPr>
        <w:t xml:space="preserve"> të nenit 46 të </w:t>
      </w:r>
      <w:r w:rsidR="00EB5AF3" w:rsidRPr="002A082B">
        <w:rPr>
          <w:rFonts w:ascii="Garamond" w:hAnsi="Garamond" w:cs="Times New Roman"/>
          <w:sz w:val="24"/>
          <w:szCs w:val="24"/>
        </w:rPr>
        <w:t>r</w:t>
      </w:r>
      <w:r w:rsidRPr="002A082B">
        <w:rPr>
          <w:rFonts w:ascii="Garamond" w:hAnsi="Garamond" w:cs="Times New Roman"/>
          <w:sz w:val="24"/>
          <w:szCs w:val="24"/>
        </w:rPr>
        <w:t>regullores (BE) 2021/1059.</w:t>
      </w:r>
    </w:p>
    <w:p w14:paraId="474CA245"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61FA1518"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12.6</w:t>
      </w:r>
    </w:p>
    <w:p w14:paraId="5208265D"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Funksioni i kontabilitetit</w:t>
      </w:r>
    </w:p>
    <w:p w14:paraId="1DB4A62A"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36574DB5" w14:textId="2D5DD06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Funksioni i kontabilitetit kryhet nga Drejtoria e Përgjithshme e Burimeve, Evropës, Inovacionit dhe Institucioneve e rajonit Emilia-Romanja ose nga Zyra e Funksionit të Kontabilitetit pranë Autoritetit Menaxhues në rajonin Emilia-Romanja, në përputhje me nenin 47 të </w:t>
      </w:r>
      <w:r w:rsidR="00EB5AF3"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2021/1059.</w:t>
      </w:r>
    </w:p>
    <w:p w14:paraId="4E4CF849"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p>
    <w:p w14:paraId="79DDF90F"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12.7</w:t>
      </w:r>
    </w:p>
    <w:p w14:paraId="53A8ADE8"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Autoriteti i Auditimit dhe Grupi i Audituesve</w:t>
      </w:r>
    </w:p>
    <w:p w14:paraId="0924880F"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598454B4" w14:textId="30BC1B90"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Vendet pjesëmarrëse kanë përcaktuar autoritetin publik, përkatësisht Departamentin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Autoriteti i Auditimit </w:t>
      </w:r>
      <w:r w:rsidR="00EB5AF3" w:rsidRPr="002A082B">
        <w:rPr>
          <w:rFonts w:ascii="Garamond" w:hAnsi="Garamond" w:cs="Times New Roman"/>
          <w:color w:val="000000"/>
          <w:sz w:val="24"/>
          <w:szCs w:val="24"/>
        </w:rPr>
        <w:t>të</w:t>
      </w:r>
      <w:r w:rsidRPr="002A082B">
        <w:rPr>
          <w:rFonts w:ascii="Garamond" w:hAnsi="Garamond" w:cs="Times New Roman"/>
          <w:color w:val="000000"/>
          <w:sz w:val="24"/>
          <w:szCs w:val="24"/>
        </w:rPr>
        <w:t xml:space="preserve"> Programit </w:t>
      </w:r>
      <w:r w:rsidR="002A082B" w:rsidRPr="002A082B">
        <w:rPr>
          <w:rFonts w:ascii="Garamond" w:hAnsi="Garamond" w:cs="Times New Roman"/>
          <w:color w:val="000000"/>
          <w:sz w:val="24"/>
          <w:szCs w:val="24"/>
        </w:rPr>
        <w:t>ADRION</w:t>
      </w:r>
      <w:r w:rsidRPr="002A082B">
        <w:rPr>
          <w:rFonts w:ascii="Garamond" w:hAnsi="Garamond" w:cs="Times New Roman"/>
          <w:color w:val="000000"/>
          <w:sz w:val="24"/>
          <w:szCs w:val="24"/>
        </w:rPr>
        <w:t>, kontrolli vijues i rregullsisë administrative</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 në varësi të Kabinetit të Presidentit të</w:t>
      </w:r>
      <w:r w:rsidRPr="002A082B">
        <w:rPr>
          <w:rFonts w:ascii="Garamond" w:hAnsi="Garamond" w:cs="Times New Roman"/>
          <w:sz w:val="24"/>
          <w:szCs w:val="24"/>
        </w:rPr>
        <w:t xml:space="preserve"> qeverisë rajonale të Emilia-Romanjas, si autoritetin e vetëm të auditimit, me vendndodhje në Itali.</w:t>
      </w:r>
    </w:p>
    <w:p w14:paraId="44B27281"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2. Një grup audituesish asiston Autoritetin e Auditimit, i cili përbëhet nga përfaqësues nga </w:t>
      </w:r>
      <w:r w:rsidRPr="002A082B">
        <w:rPr>
          <w:rFonts w:ascii="Garamond" w:hAnsi="Garamond" w:cs="Times New Roman"/>
          <w:color w:val="000000"/>
          <w:sz w:val="24"/>
          <w:szCs w:val="24"/>
        </w:rPr>
        <w:t>Kroacia, Greqia, Sllovenia, si dhe Shqipëria, Bosnjë-Hercegovina, Mali i Zi, Maqedonia e Veriut dhe Serbia, të cilët do të jenë përgjegjës për auditimet e kryera në territorin e tyre përkatës.</w:t>
      </w:r>
    </w:p>
    <w:p w14:paraId="0CDF9509" w14:textId="442794B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3. Si përfaqësues të saj në Grupin e Audituesve, Shqipëria ka caktuar Agjencinë e Auditimit të Programeve të Asistencës të Akredituar nga BE</w:t>
      </w:r>
      <w:r w:rsidR="00593EF8" w:rsidRPr="002A082B">
        <w:rPr>
          <w:rFonts w:ascii="Garamond" w:hAnsi="Garamond" w:cs="Times New Roman"/>
          <w:sz w:val="24"/>
          <w:szCs w:val="24"/>
        </w:rPr>
        <w:t>-ja</w:t>
      </w:r>
      <w:r w:rsidRPr="002A082B">
        <w:rPr>
          <w:rFonts w:ascii="Garamond" w:hAnsi="Garamond" w:cs="Times New Roman"/>
          <w:sz w:val="24"/>
          <w:szCs w:val="24"/>
        </w:rPr>
        <w:t>.</w:t>
      </w:r>
    </w:p>
    <w:p w14:paraId="78652965" w14:textId="1B9DD025"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4. Funksionet e Autoritetit të Auditimit dhe të Grupit të Audituesve përshkruhen në nenin 48 të </w:t>
      </w:r>
      <w:r w:rsidR="00593EF8" w:rsidRPr="002A082B">
        <w:rPr>
          <w:rFonts w:ascii="Garamond" w:hAnsi="Garamond" w:cs="Times New Roman"/>
          <w:sz w:val="24"/>
          <w:szCs w:val="24"/>
        </w:rPr>
        <w:t>r</w:t>
      </w:r>
      <w:r w:rsidRPr="002A082B">
        <w:rPr>
          <w:rFonts w:ascii="Garamond" w:hAnsi="Garamond" w:cs="Times New Roman"/>
          <w:sz w:val="24"/>
          <w:szCs w:val="24"/>
        </w:rPr>
        <w:t>regullores (BE) 2021/1059.</w:t>
      </w:r>
    </w:p>
    <w:p w14:paraId="5BF2118F"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43A75F77" w14:textId="39350BEE" w:rsidR="00571FB6" w:rsidRPr="002A082B" w:rsidRDefault="00571FB6"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SEKSIONI TRE</w:t>
      </w:r>
    </w:p>
    <w:p w14:paraId="70987D2D" w14:textId="1B2DB5E2" w:rsidR="001506F7" w:rsidRPr="002A082B" w:rsidRDefault="00571FB6"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DISPOZITAT E LEGJITIMITETIT</w:t>
      </w:r>
    </w:p>
    <w:p w14:paraId="25072C92" w14:textId="77777777" w:rsidR="00B92478" w:rsidRPr="002A082B" w:rsidRDefault="00B92478"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1F45B562"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13</w:t>
      </w:r>
    </w:p>
    <w:p w14:paraId="504C29FF"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Hierarkia e rregullave të legjitimitetit</w:t>
      </w:r>
    </w:p>
    <w:p w14:paraId="14F3FAB9"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6EE651F0" w14:textId="4EC9E72C"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Legjitimiteti i operacioneve dhe shpenzimeve në kuadër të Programit rregullohet nga nenet 63 deri në 68 të </w:t>
      </w:r>
      <w:r w:rsidR="00593EF8"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2021/1060, nenet 5 dhe 7 të </w:t>
      </w:r>
      <w:r w:rsidR="00593EF8"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2021/1058 dhe nenet 37 deri në 44 të </w:t>
      </w:r>
      <w:r w:rsidR="00593EF8"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2021/1059.</w:t>
      </w:r>
    </w:p>
    <w:p w14:paraId="14E25003"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49244540"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14</w:t>
      </w:r>
    </w:p>
    <w:p w14:paraId="0F819101"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Partneriteti i projektit</w:t>
      </w:r>
    </w:p>
    <w:p w14:paraId="78A4844A"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5A73FC2C" w14:textId="6722A9CA"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Partneriteti në operacionet e zbatuara në kuadër të kësaj </w:t>
      </w:r>
      <w:r w:rsidR="00593EF8" w:rsidRPr="002A082B">
        <w:rPr>
          <w:rFonts w:ascii="Garamond" w:hAnsi="Garamond" w:cs="Times New Roman"/>
          <w:color w:val="000000"/>
          <w:sz w:val="24"/>
          <w:szCs w:val="24"/>
        </w:rPr>
        <w:t>m</w:t>
      </w:r>
      <w:r w:rsidRPr="002A082B">
        <w:rPr>
          <w:rFonts w:ascii="Garamond" w:hAnsi="Garamond" w:cs="Times New Roman"/>
          <w:color w:val="000000"/>
          <w:sz w:val="24"/>
          <w:szCs w:val="24"/>
        </w:rPr>
        <w:t xml:space="preserve">arrëveshjeje garantohet në përputhje me nenin 23 të </w:t>
      </w:r>
      <w:r w:rsidR="00593EF8"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2021/1059.</w:t>
      </w:r>
    </w:p>
    <w:p w14:paraId="2E9E1667"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01CE2EE9"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15</w:t>
      </w:r>
    </w:p>
    <w:p w14:paraId="5DEA4AAE"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lastRenderedPageBreak/>
        <w:t>Përzgjedhja e projektit</w:t>
      </w:r>
    </w:p>
    <w:p w14:paraId="003FCB3C" w14:textId="77777777" w:rsidR="00B92478" w:rsidRPr="002A082B" w:rsidRDefault="00B92478"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2A6474FF" w14:textId="091307D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Operacionet përzgjidhen në përputhje me rregullat e përcaktuara në nenin 22 të </w:t>
      </w:r>
      <w:r w:rsidR="00593EF8"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2021/1059. </w:t>
      </w:r>
    </w:p>
    <w:p w14:paraId="6AE916F4" w14:textId="0662B69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Komiteti i Monitorimit përcakton dhe zbaton kritere dhe procedura jodiskriminuese dhe transparente, garanton aksesueshmërinë për personat me aftësi të kufizuara dhe barazinë gjinore, si dhe vepron në përputhje me Konventën Evropiane për të Drejtat e Njeriut dhe </w:t>
      </w:r>
      <w:r w:rsidR="00593EF8" w:rsidRPr="002A082B">
        <w:rPr>
          <w:rFonts w:ascii="Garamond" w:hAnsi="Garamond" w:cs="Times New Roman"/>
          <w:sz w:val="24"/>
          <w:szCs w:val="24"/>
        </w:rPr>
        <w:t>p</w:t>
      </w:r>
      <w:r w:rsidRPr="002A082B">
        <w:rPr>
          <w:rFonts w:ascii="Garamond" w:hAnsi="Garamond" w:cs="Times New Roman"/>
          <w:sz w:val="24"/>
          <w:szCs w:val="24"/>
        </w:rPr>
        <w:t>rotokollet 1, 4, 6, 7, 12, 13 dhe 16 të saj, si dhe me nenin 14 të Deklaratës Universale të të Drejtave të Njeriut dhe në përputhje me Marrëveshjen e Parisit dhe Objektivat e Zhvillimit të Qëndrueshëm të OKB-së.</w:t>
      </w:r>
    </w:p>
    <w:p w14:paraId="0B227F56"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p>
    <w:p w14:paraId="457BC0E9" w14:textId="77777777" w:rsidR="00B92478" w:rsidRPr="002A082B" w:rsidRDefault="001506F7" w:rsidP="00B92478">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 xml:space="preserve">Neni 16 </w:t>
      </w:r>
    </w:p>
    <w:p w14:paraId="37A48D1A" w14:textId="77777777" w:rsidR="001506F7" w:rsidRPr="002A082B" w:rsidRDefault="001506F7" w:rsidP="00B92478">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Rregullat e prokurimit të aplikuara nga subjektet që zbatojnë operacione në kuadër të Programit</w:t>
      </w:r>
    </w:p>
    <w:p w14:paraId="3EC5EBD9" w14:textId="77777777" w:rsidR="0054287C" w:rsidRPr="002A082B" w:rsidRDefault="0054287C"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49F5AFA9"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Në rastet kur zbatimi i një operacioni kërkon prokurimin e shërbimit, lidhjen e kontratave të furnizimit ose të punëve nga një përfitues nga Shqipëria, atëherë zbatohen procedurat e prokurimit të përcaktuara në shtojcën II. </w:t>
      </w:r>
    </w:p>
    <w:p w14:paraId="7160B956"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16E2E8CA" w14:textId="5A207A05" w:rsidR="00571FB6" w:rsidRPr="002A082B" w:rsidRDefault="00571FB6" w:rsidP="0054287C">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SEKSIONI KATËR</w:t>
      </w:r>
    </w:p>
    <w:p w14:paraId="26B31B5E" w14:textId="27D0F8BB" w:rsidR="001506F7" w:rsidRPr="002A082B" w:rsidRDefault="00571FB6" w:rsidP="0054287C">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DISPOZITAT FINANCIARE</w:t>
      </w:r>
    </w:p>
    <w:p w14:paraId="402DBA31" w14:textId="77777777" w:rsidR="001506F7" w:rsidRPr="002A082B" w:rsidRDefault="001506F7" w:rsidP="0054287C">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354CC9DC" w14:textId="77777777" w:rsidR="0054287C" w:rsidRPr="002A082B" w:rsidRDefault="001506F7" w:rsidP="0054287C">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17</w:t>
      </w:r>
    </w:p>
    <w:p w14:paraId="5DE8D184" w14:textId="77777777" w:rsidR="001506F7" w:rsidRPr="002A082B" w:rsidRDefault="001506F7" w:rsidP="0054287C">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Dispozita të përgjithshme</w:t>
      </w:r>
    </w:p>
    <w:p w14:paraId="47BA9190" w14:textId="77777777" w:rsidR="0054287C" w:rsidRPr="002A082B" w:rsidRDefault="0054287C"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5B6F2EA2" w14:textId="1403799A"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Në përputhje me parimet e menaxhimit të qëndrueshëm financiar, buxheti i Programit zbatohet në një mënyrë të tillë që garanton ekzekutimin e duhur dhe efikas të masave të financuara nga buxheti, në përputhje me aktet bazë të përmendura në nenin 2, paragrafi 1.</w:t>
      </w:r>
    </w:p>
    <w:p w14:paraId="535CD737"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2BB93512" w14:textId="77777777" w:rsidR="0054287C" w:rsidRPr="002A082B" w:rsidRDefault="001506F7" w:rsidP="0054287C">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18</w:t>
      </w:r>
    </w:p>
    <w:p w14:paraId="7B35B014" w14:textId="77777777" w:rsidR="001506F7" w:rsidRPr="002A082B" w:rsidRDefault="001506F7" w:rsidP="0054287C">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Angazhimet buxhetore</w:t>
      </w:r>
    </w:p>
    <w:p w14:paraId="55B0E67A" w14:textId="77777777" w:rsidR="0054287C" w:rsidRPr="002A082B" w:rsidRDefault="0054287C"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7E86AFDB" w14:textId="2C7D8948"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Bazuar në </w:t>
      </w:r>
      <w:r w:rsidR="00593EF8" w:rsidRPr="002A082B">
        <w:rPr>
          <w:rFonts w:ascii="Garamond" w:hAnsi="Garamond" w:cs="Times New Roman"/>
          <w:color w:val="000000"/>
          <w:sz w:val="24"/>
          <w:szCs w:val="24"/>
        </w:rPr>
        <w:t>vendimin z</w:t>
      </w:r>
      <w:r w:rsidRPr="002A082B">
        <w:rPr>
          <w:rFonts w:ascii="Garamond" w:hAnsi="Garamond" w:cs="Times New Roman"/>
          <w:color w:val="000000"/>
          <w:sz w:val="24"/>
          <w:szCs w:val="24"/>
        </w:rPr>
        <w:t>batues të Komisionit C(2022) 8953 që miraton Programin (vendimi për miratimin e programit), Komisioni realizon angazhimet buxhetore të FEZHR-së</w:t>
      </w:r>
      <w:r w:rsidRPr="002A082B">
        <w:rPr>
          <w:rFonts w:ascii="Garamond" w:hAnsi="Garamond" w:cs="Times New Roman"/>
          <w:sz w:val="24"/>
          <w:szCs w:val="24"/>
        </w:rPr>
        <w:t xml:space="preserve"> dhe IPA-s në këste vjetore për secilin </w:t>
      </w:r>
      <w:r w:rsidR="00593EF8" w:rsidRPr="002A082B">
        <w:rPr>
          <w:rFonts w:ascii="Garamond" w:hAnsi="Garamond" w:cs="Times New Roman"/>
          <w:sz w:val="24"/>
          <w:szCs w:val="24"/>
        </w:rPr>
        <w:t>f</w:t>
      </w:r>
      <w:r w:rsidRPr="002A082B">
        <w:rPr>
          <w:rFonts w:ascii="Garamond" w:hAnsi="Garamond" w:cs="Times New Roman"/>
          <w:sz w:val="24"/>
          <w:szCs w:val="24"/>
        </w:rPr>
        <w:t>ond, gjatë periudhës 1 janar 2022</w:t>
      </w:r>
      <w:r w:rsidR="00593EF8" w:rsidRPr="002A082B">
        <w:rPr>
          <w:rFonts w:ascii="Garamond" w:hAnsi="Garamond" w:cs="Times New Roman"/>
          <w:sz w:val="24"/>
          <w:szCs w:val="24"/>
        </w:rPr>
        <w:t>–</w:t>
      </w:r>
      <w:r w:rsidRPr="002A082B">
        <w:rPr>
          <w:rFonts w:ascii="Garamond" w:hAnsi="Garamond" w:cs="Times New Roman"/>
          <w:sz w:val="24"/>
          <w:szCs w:val="24"/>
        </w:rPr>
        <w:t>31 dhjetor 2027.</w:t>
      </w:r>
    </w:p>
    <w:p w14:paraId="10156716"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i/>
          <w:iCs/>
          <w:sz w:val="24"/>
          <w:szCs w:val="24"/>
        </w:rPr>
      </w:pPr>
    </w:p>
    <w:p w14:paraId="20207AA8" w14:textId="77777777" w:rsidR="0054287C" w:rsidRPr="002A082B" w:rsidRDefault="001506F7" w:rsidP="0054287C">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19</w:t>
      </w:r>
    </w:p>
    <w:p w14:paraId="190E3355" w14:textId="77777777" w:rsidR="001506F7" w:rsidRPr="002A082B" w:rsidRDefault="001506F7" w:rsidP="0054287C">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Pagesat</w:t>
      </w:r>
    </w:p>
    <w:p w14:paraId="50D4157A" w14:textId="77777777" w:rsidR="0054287C" w:rsidRPr="002A082B" w:rsidRDefault="0054287C"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7348BBBD"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1. Pagesat nga Komisioni do të marrin formën e financimit paraprak, pagesave të</w:t>
      </w:r>
      <w:r w:rsidRPr="002A082B">
        <w:rPr>
          <w:rFonts w:ascii="Garamond" w:hAnsi="Garamond" w:cs="Times New Roman"/>
          <w:sz w:val="24"/>
          <w:szCs w:val="24"/>
        </w:rPr>
        <w:t xml:space="preserve"> përkohshme dhe pagesave të bilancit të llogarive për vitin kontabël.</w:t>
      </w:r>
    </w:p>
    <w:p w14:paraId="48573A5F" w14:textId="70121460"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Në përputhje me nenin 51, paragrafi 3 të </w:t>
      </w:r>
      <w:r w:rsidR="00593EF8" w:rsidRPr="002A082B">
        <w:rPr>
          <w:rFonts w:ascii="Garamond" w:hAnsi="Garamond" w:cs="Times New Roman"/>
          <w:sz w:val="24"/>
          <w:szCs w:val="24"/>
        </w:rPr>
        <w:t>r</w:t>
      </w:r>
      <w:r w:rsidRPr="002A082B">
        <w:rPr>
          <w:rFonts w:ascii="Garamond" w:hAnsi="Garamond" w:cs="Times New Roman"/>
          <w:sz w:val="24"/>
          <w:szCs w:val="24"/>
        </w:rPr>
        <w:t xml:space="preserve">regullores (BE) 2021/1059 dhe nenin 10, paragrafi 3 të </w:t>
      </w:r>
      <w:r w:rsidR="00593EF8" w:rsidRPr="002A082B">
        <w:rPr>
          <w:rFonts w:ascii="Garamond" w:hAnsi="Garamond" w:cs="Times New Roman"/>
          <w:sz w:val="24"/>
          <w:szCs w:val="24"/>
        </w:rPr>
        <w:t>r</w:t>
      </w:r>
      <w:r w:rsidRPr="002A082B">
        <w:rPr>
          <w:rFonts w:ascii="Garamond" w:hAnsi="Garamond" w:cs="Times New Roman"/>
          <w:sz w:val="24"/>
          <w:szCs w:val="24"/>
        </w:rPr>
        <w:t>regullores (BE) 2021/1529, niveli i financimit paraprak arrin në 50% të tre angazhimeve të para buxhetore të Programit.</w:t>
      </w:r>
    </w:p>
    <w:p w14:paraId="556719F7" w14:textId="5E4E585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2. Kontributi nga Fondet Interreg për Programin paguhet në një llogari të vetme pa </w:t>
      </w:r>
      <w:r w:rsidR="002A082B" w:rsidRPr="002A082B">
        <w:rPr>
          <w:rFonts w:ascii="Garamond" w:hAnsi="Garamond" w:cs="Times New Roman"/>
          <w:sz w:val="24"/>
          <w:szCs w:val="24"/>
        </w:rPr>
        <w:t>nënllogari</w:t>
      </w:r>
      <w:r w:rsidRPr="002A082B">
        <w:rPr>
          <w:rFonts w:ascii="Garamond" w:hAnsi="Garamond" w:cs="Times New Roman"/>
          <w:sz w:val="24"/>
          <w:szCs w:val="24"/>
        </w:rPr>
        <w:t xml:space="preserve"> kombëtare, e cila menaxhohet nga Zyra e Funksionit të Kontabilitetit në </w:t>
      </w:r>
      <w:r w:rsidR="00CE3C50" w:rsidRPr="002A082B">
        <w:rPr>
          <w:rFonts w:ascii="Garamond" w:hAnsi="Garamond" w:cs="Times New Roman"/>
          <w:sz w:val="24"/>
          <w:szCs w:val="24"/>
        </w:rPr>
        <w:t>“</w:t>
      </w:r>
      <w:r w:rsidRPr="002A082B">
        <w:rPr>
          <w:rFonts w:ascii="Garamond" w:hAnsi="Garamond" w:cs="Times New Roman"/>
          <w:i/>
          <w:sz w:val="24"/>
          <w:szCs w:val="24"/>
        </w:rPr>
        <w:t>Ispettorato Generale per Rapporti Finanziari con l</w:t>
      </w:r>
      <w:r w:rsidR="00CE3C50" w:rsidRPr="002A082B">
        <w:rPr>
          <w:rFonts w:ascii="Garamond" w:hAnsi="Garamond" w:cs="Times New Roman"/>
          <w:i/>
          <w:sz w:val="24"/>
          <w:szCs w:val="24"/>
        </w:rPr>
        <w:t>’</w:t>
      </w:r>
      <w:r w:rsidRPr="002A082B">
        <w:rPr>
          <w:rFonts w:ascii="Garamond" w:hAnsi="Garamond" w:cs="Times New Roman"/>
          <w:i/>
          <w:sz w:val="24"/>
          <w:szCs w:val="24"/>
        </w:rPr>
        <w:t>Unione Europea</w:t>
      </w:r>
      <w:r w:rsidR="00CE3C50" w:rsidRPr="002A082B">
        <w:rPr>
          <w:rFonts w:ascii="Garamond" w:hAnsi="Garamond" w:cs="Times New Roman"/>
          <w:sz w:val="24"/>
          <w:szCs w:val="24"/>
        </w:rPr>
        <w:t>”</w:t>
      </w:r>
      <w:r w:rsidRPr="002A082B">
        <w:rPr>
          <w:rFonts w:ascii="Garamond" w:hAnsi="Garamond" w:cs="Times New Roman"/>
          <w:sz w:val="24"/>
          <w:szCs w:val="24"/>
        </w:rPr>
        <w:t xml:space="preserve"> (IGRUE)</w:t>
      </w:r>
      <w:r w:rsidR="00593EF8" w:rsidRPr="002A082B">
        <w:rPr>
          <w:rFonts w:ascii="Garamond" w:hAnsi="Garamond" w:cs="Times New Roman"/>
          <w:sz w:val="24"/>
          <w:szCs w:val="24"/>
        </w:rPr>
        <w:t xml:space="preserve"> </w:t>
      </w:r>
      <w:r w:rsidRPr="002A082B">
        <w:rPr>
          <w:rFonts w:ascii="Garamond" w:hAnsi="Garamond" w:cs="Times New Roman"/>
          <w:i/>
          <w:sz w:val="24"/>
          <w:szCs w:val="24"/>
        </w:rPr>
        <w:t>Finance</w:t>
      </w:r>
      <w:r w:rsidRPr="002A082B">
        <w:rPr>
          <w:rFonts w:ascii="Garamond" w:hAnsi="Garamond" w:cs="Segoe UI"/>
          <w:color w:val="000000"/>
          <w:sz w:val="24"/>
          <w:szCs w:val="24"/>
        </w:rPr>
        <w:t>.</w:t>
      </w:r>
    </w:p>
    <w:p w14:paraId="6F5BEF32" w14:textId="4837559A"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3. Aplikimet për pagesa dorëzohen pranë Komisionit nga Njësia e Kontabilitetit (në Departamentin </w:t>
      </w:r>
      <w:r w:rsidR="00CE3C50" w:rsidRPr="002A082B">
        <w:rPr>
          <w:rFonts w:ascii="Garamond" w:hAnsi="Garamond" w:cs="Times New Roman"/>
          <w:sz w:val="24"/>
          <w:szCs w:val="24"/>
        </w:rPr>
        <w:t>“</w:t>
      </w:r>
      <w:r w:rsidRPr="002A082B">
        <w:rPr>
          <w:rFonts w:ascii="Garamond" w:hAnsi="Garamond" w:cs="Times New Roman"/>
          <w:sz w:val="24"/>
          <w:szCs w:val="24"/>
        </w:rPr>
        <w:t>Koordinimi i politikave evropiane, programimi, riorganizimi institucional dhe zhvillimi territorial, pjesëmarrja, bashkëpunimi dhe vlerësimi</w:t>
      </w:r>
      <w:r w:rsidR="00CE3C50" w:rsidRPr="002A082B">
        <w:rPr>
          <w:rFonts w:ascii="Garamond" w:hAnsi="Garamond" w:cs="Times New Roman"/>
          <w:sz w:val="24"/>
          <w:szCs w:val="24"/>
        </w:rPr>
        <w:t>”</w:t>
      </w:r>
      <w:r w:rsidRPr="002A082B">
        <w:rPr>
          <w:rFonts w:ascii="Garamond" w:hAnsi="Garamond" w:cs="Times New Roman"/>
          <w:sz w:val="24"/>
          <w:szCs w:val="24"/>
        </w:rPr>
        <w:t xml:space="preserve"> - Fusha </w:t>
      </w:r>
      <w:r w:rsidR="00CE3C50" w:rsidRPr="002A082B">
        <w:rPr>
          <w:rFonts w:ascii="Garamond" w:hAnsi="Garamond" w:cs="Times New Roman"/>
          <w:sz w:val="24"/>
          <w:szCs w:val="24"/>
        </w:rPr>
        <w:t>“</w:t>
      </w:r>
      <w:r w:rsidRPr="002A082B">
        <w:rPr>
          <w:rFonts w:ascii="Garamond" w:hAnsi="Garamond" w:cs="Times New Roman"/>
          <w:sz w:val="24"/>
          <w:szCs w:val="24"/>
        </w:rPr>
        <w:t>Bashkëpunimi territorial evropian dhe bashkëpunimi për zhvillim</w:t>
      </w:r>
      <w:r w:rsidR="00CE3C50" w:rsidRPr="002A082B">
        <w:rPr>
          <w:rFonts w:ascii="Garamond" w:hAnsi="Garamond" w:cs="Times New Roman"/>
          <w:sz w:val="24"/>
          <w:szCs w:val="24"/>
        </w:rPr>
        <w:t>”</w:t>
      </w:r>
      <w:r w:rsidRPr="002A082B">
        <w:rPr>
          <w:rFonts w:ascii="Garamond" w:hAnsi="Garamond" w:cs="Times New Roman"/>
          <w:sz w:val="24"/>
          <w:szCs w:val="24"/>
        </w:rPr>
        <w:t>, rajoni Emilia-Romanja).</w:t>
      </w:r>
    </w:p>
    <w:p w14:paraId="34F44288"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4. Njësia e Kontabilitetit,</w:t>
      </w:r>
      <w:r w:rsidRPr="002A082B">
        <w:rPr>
          <w:rFonts w:ascii="Garamond" w:hAnsi="Garamond" w:cs="Segoe UI"/>
          <w:color w:val="000000"/>
          <w:sz w:val="24"/>
          <w:szCs w:val="24"/>
        </w:rPr>
        <w:t xml:space="preserve"> </w:t>
      </w:r>
      <w:r w:rsidRPr="002A082B">
        <w:rPr>
          <w:rFonts w:ascii="Garamond" w:hAnsi="Garamond" w:cs="Times New Roman"/>
          <w:color w:val="000000"/>
          <w:sz w:val="24"/>
          <w:szCs w:val="24"/>
        </w:rPr>
        <w:t>si rregull i përgjithshëm, i paguan partnerit kryesor ose të vetëm shumat e plota, jo më vonë se 80 ditë nga data e dorëzimit të pretendimit për pagesë nga përfituesi kryesor ose i vetëm, përveçse kur Shqipë</w:t>
      </w:r>
      <w:r w:rsidRPr="002A082B">
        <w:rPr>
          <w:rFonts w:ascii="Garamond" w:hAnsi="Garamond" w:cs="Times New Roman"/>
          <w:sz w:val="24"/>
          <w:szCs w:val="24"/>
        </w:rPr>
        <w:t>ria është subjekt i masave kufizuese të BE-së.</w:t>
      </w:r>
    </w:p>
    <w:p w14:paraId="19A92E81"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lastRenderedPageBreak/>
        <w:t>Megjithatë, afati prej 80 ditësh mund të ndërpritet nëse informacioni i dorëzuar nga përfituesi kryesor ose i vetëm, nuk i krijon mundësinë Njësisë së Kontabilitetit që të përcaktojë nëse shuma duhet paguar.</w:t>
      </w:r>
    </w:p>
    <w:p w14:paraId="0A69CF34"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183EA42F" w14:textId="77777777" w:rsidR="0054287C" w:rsidRPr="002A082B" w:rsidRDefault="001506F7" w:rsidP="0054287C">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20</w:t>
      </w:r>
    </w:p>
    <w:p w14:paraId="362D4B95" w14:textId="77777777" w:rsidR="001506F7" w:rsidRPr="002A082B" w:rsidRDefault="001506F7" w:rsidP="0054287C">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Ndërprerja e afateve të pagesave</w:t>
      </w:r>
    </w:p>
    <w:p w14:paraId="02B968ED" w14:textId="77777777" w:rsidR="0054287C" w:rsidRPr="002A082B" w:rsidRDefault="0054287C"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1DFAFEC0" w14:textId="77777777" w:rsidR="001506F7" w:rsidRPr="002A082B" w:rsidRDefault="001506F7" w:rsidP="001506F7">
      <w:pPr>
        <w:autoSpaceDE w:val="0"/>
        <w:autoSpaceDN w:val="0"/>
        <w:adjustRightInd w:val="0"/>
        <w:spacing w:after="0" w:line="240" w:lineRule="auto"/>
        <w:ind w:firstLine="284"/>
        <w:jc w:val="both"/>
        <w:rPr>
          <w:rFonts w:ascii="Garamond" w:hAnsi="Garamond" w:cs="Calibri"/>
          <w:sz w:val="24"/>
          <w:szCs w:val="24"/>
        </w:rPr>
      </w:pPr>
      <w:r w:rsidRPr="002A082B">
        <w:rPr>
          <w:rFonts w:ascii="Garamond" w:hAnsi="Garamond" w:cs="Times New Roman"/>
          <w:color w:val="000000"/>
          <w:sz w:val="24"/>
          <w:szCs w:val="24"/>
        </w:rPr>
        <w:t>1. Komisioni mund të ndërpresë afatin e pagesës për një periudhë maksimale prej 6 muajsh nëse përmbushet një nga kushtet në vijim:</w:t>
      </w:r>
    </w:p>
    <w:p w14:paraId="410BDD80"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a) ka prova që sugjerojnë një mangësi të rëndë për të cilën nuk janë marrë masa korrigjuese;</w:t>
      </w:r>
    </w:p>
    <w:p w14:paraId="7F3D487E"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b) Komisioni duhet të kryejë verifikime shtesë pas marrjes së informacionit se shpenzimi në një aplikim për pagesë mund të jetë i lidhur me një parregullsi.</w:t>
      </w:r>
    </w:p>
    <w:p w14:paraId="6D131789" w14:textId="77777777" w:rsidR="001506F7" w:rsidRPr="002A082B" w:rsidRDefault="001506F7" w:rsidP="001506F7">
      <w:pPr>
        <w:autoSpaceDE w:val="0"/>
        <w:autoSpaceDN w:val="0"/>
        <w:adjustRightInd w:val="0"/>
        <w:spacing w:after="0" w:line="240" w:lineRule="auto"/>
        <w:ind w:firstLine="284"/>
        <w:jc w:val="both"/>
        <w:rPr>
          <w:rFonts w:ascii="Garamond" w:hAnsi="Garamond" w:cs="Calibri"/>
          <w:sz w:val="24"/>
          <w:szCs w:val="24"/>
        </w:rPr>
      </w:pPr>
      <w:r w:rsidRPr="002A082B">
        <w:rPr>
          <w:rFonts w:ascii="Garamond" w:hAnsi="Garamond" w:cs="Times New Roman"/>
          <w:color w:val="000000"/>
          <w:sz w:val="24"/>
          <w:szCs w:val="24"/>
        </w:rPr>
        <w:t>2. Autoriteti Menaxhues mund të bjerë dakord që ta zgjasë me 3 muaj periudhën e ndërprerjes.</w:t>
      </w:r>
    </w:p>
    <w:p w14:paraId="107AD616"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Cs/>
          <w:i/>
          <w:iCs/>
          <w:color w:val="000000"/>
          <w:sz w:val="24"/>
          <w:szCs w:val="24"/>
        </w:rPr>
      </w:pPr>
    </w:p>
    <w:p w14:paraId="5373D272" w14:textId="77777777" w:rsidR="00273463" w:rsidRPr="002A082B" w:rsidRDefault="001506F7" w:rsidP="0027346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21</w:t>
      </w:r>
    </w:p>
    <w:p w14:paraId="1D5D520F" w14:textId="77777777" w:rsidR="001506F7" w:rsidRPr="002A082B" w:rsidRDefault="001506F7" w:rsidP="0027346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Pezullimi i pagesave</w:t>
      </w:r>
    </w:p>
    <w:p w14:paraId="2021B97B" w14:textId="77777777" w:rsidR="00273463" w:rsidRPr="002A082B" w:rsidRDefault="00273463" w:rsidP="00273463">
      <w:pPr>
        <w:autoSpaceDE w:val="0"/>
        <w:autoSpaceDN w:val="0"/>
        <w:adjustRightInd w:val="0"/>
        <w:spacing w:after="0" w:line="240" w:lineRule="auto"/>
        <w:ind w:firstLine="284"/>
        <w:jc w:val="center"/>
        <w:rPr>
          <w:rFonts w:ascii="Garamond" w:hAnsi="Garamond" w:cs="Times New Roman"/>
          <w:color w:val="000000"/>
          <w:sz w:val="24"/>
          <w:szCs w:val="24"/>
        </w:rPr>
      </w:pPr>
    </w:p>
    <w:p w14:paraId="48D567B8" w14:textId="777BD0DB" w:rsidR="001506F7" w:rsidRPr="002A082B" w:rsidRDefault="001506F7" w:rsidP="001506F7">
      <w:pPr>
        <w:autoSpaceDE w:val="0"/>
        <w:autoSpaceDN w:val="0"/>
        <w:adjustRightInd w:val="0"/>
        <w:spacing w:after="0" w:line="240" w:lineRule="auto"/>
        <w:ind w:firstLine="284"/>
        <w:jc w:val="both"/>
        <w:rPr>
          <w:rFonts w:ascii="Garamond" w:hAnsi="Garamond" w:cs="Calibri"/>
          <w:sz w:val="24"/>
          <w:szCs w:val="24"/>
        </w:rPr>
      </w:pPr>
      <w:r w:rsidRPr="002A082B">
        <w:rPr>
          <w:rFonts w:ascii="Garamond" w:hAnsi="Garamond" w:cs="Times New Roman"/>
          <w:color w:val="000000"/>
          <w:sz w:val="24"/>
          <w:szCs w:val="24"/>
        </w:rPr>
        <w:t xml:space="preserve">1. Komisioni mund të pezullojë të gjitha pagesat ose një pjesë të tyre pasi </w:t>
      </w:r>
      <w:r w:rsidR="00CE3C50" w:rsidRPr="002A082B">
        <w:rPr>
          <w:rFonts w:ascii="Garamond" w:hAnsi="Garamond" w:cs="Times New Roman"/>
          <w:color w:val="000000"/>
          <w:sz w:val="24"/>
          <w:szCs w:val="24"/>
        </w:rPr>
        <w:t>t’i</w:t>
      </w:r>
      <w:r w:rsidRPr="002A082B">
        <w:rPr>
          <w:rFonts w:ascii="Garamond" w:hAnsi="Garamond" w:cs="Times New Roman"/>
          <w:color w:val="000000"/>
          <w:sz w:val="24"/>
          <w:szCs w:val="24"/>
        </w:rPr>
        <w:t xml:space="preserve"> ketë dhënë Autoritetit Menaxhues mundësinë për të paraqitur konstatimet e tij, nëse përmbushet një nga kushtet në vijim:</w:t>
      </w:r>
    </w:p>
    <w:p w14:paraId="3DF8D4FC"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a) Autoriteti Menaxhues nuk ka ndërmarrë veprimet e nevojshme për të korrigjuar situatën që ka shkaktuar një ndërprerje sipas nenit 20;</w:t>
      </w:r>
    </w:p>
    <w:p w14:paraId="0E0FAAE8"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b) ekziston një mangësi e rëndë;</w:t>
      </w:r>
    </w:p>
    <w:p w14:paraId="0A1C3437"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c) shpenzimi në aplikimet për pagesa është i lidhur me një parregullsi që nuk është korrigjuar;</w:t>
      </w:r>
    </w:p>
    <w:p w14:paraId="770BE2B7"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d) Komisioni ka dhënë një opinion të arsyetuar lidhur me një procedurë shkeljeje (sipas nenit 258 të TFBE-së) për një çështje që vendos në rrezik ligjshmërinë dhe rregullsinë e shpenzimit.</w:t>
      </w:r>
    </w:p>
    <w:p w14:paraId="1E05844A" w14:textId="48A04FCA"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2. Komisioni i jep fund pezullimit të të gjithë pagesave ose të një pjese prej tyre kur Autoriteti Menaxhues ka marrë masat për të korrigjuar element</w:t>
      </w:r>
      <w:r w:rsidR="00593EF8" w:rsidRPr="002A082B">
        <w:rPr>
          <w:rFonts w:ascii="Garamond" w:hAnsi="Garamond" w:cs="Times New Roman"/>
          <w:color w:val="000000"/>
          <w:sz w:val="24"/>
          <w:szCs w:val="24"/>
        </w:rPr>
        <w:t>e</w:t>
      </w:r>
      <w:r w:rsidRPr="002A082B">
        <w:rPr>
          <w:rFonts w:ascii="Garamond" w:hAnsi="Garamond" w:cs="Times New Roman"/>
          <w:color w:val="000000"/>
          <w:sz w:val="24"/>
          <w:szCs w:val="24"/>
        </w:rPr>
        <w:t>t e përmendur</w:t>
      </w:r>
      <w:r w:rsidR="00593EF8" w:rsidRPr="002A082B">
        <w:rPr>
          <w:rFonts w:ascii="Garamond" w:hAnsi="Garamond" w:cs="Times New Roman"/>
          <w:color w:val="000000"/>
          <w:sz w:val="24"/>
          <w:szCs w:val="24"/>
        </w:rPr>
        <w:t>a</w:t>
      </w:r>
      <w:r w:rsidRPr="002A082B">
        <w:rPr>
          <w:rFonts w:ascii="Garamond" w:hAnsi="Garamond" w:cs="Times New Roman"/>
          <w:color w:val="000000"/>
          <w:sz w:val="24"/>
          <w:szCs w:val="24"/>
        </w:rPr>
        <w:t xml:space="preserve"> në paragrafin 1.</w:t>
      </w:r>
    </w:p>
    <w:p w14:paraId="54B0BD75" w14:textId="77777777" w:rsidR="001506F7" w:rsidRPr="002A082B" w:rsidRDefault="001506F7" w:rsidP="001506F7">
      <w:pPr>
        <w:autoSpaceDE w:val="0"/>
        <w:autoSpaceDN w:val="0"/>
        <w:adjustRightInd w:val="0"/>
        <w:spacing w:after="0" w:line="240" w:lineRule="auto"/>
        <w:ind w:firstLine="284"/>
        <w:rPr>
          <w:rFonts w:ascii="Garamond" w:hAnsi="Garamond" w:cs="Calibri"/>
          <w:color w:val="000000"/>
          <w:sz w:val="24"/>
          <w:szCs w:val="24"/>
        </w:rPr>
      </w:pPr>
    </w:p>
    <w:p w14:paraId="1B6122A6" w14:textId="77777777" w:rsidR="00273463" w:rsidRPr="002A082B" w:rsidRDefault="001506F7" w:rsidP="0027346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22</w:t>
      </w:r>
    </w:p>
    <w:p w14:paraId="787AF86B" w14:textId="77777777" w:rsidR="001506F7" w:rsidRPr="002A082B" w:rsidRDefault="001506F7" w:rsidP="0027346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Rimbursimi i asistencës teknike</w:t>
      </w:r>
    </w:p>
    <w:p w14:paraId="209910F7" w14:textId="77777777" w:rsidR="00273463" w:rsidRPr="002A082B" w:rsidRDefault="00273463"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2B2CA361" w14:textId="1F0CC45F"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Asistenca teknike në këtë Program rimbursohet nga Komisioni për Autoritetin Menaxhues në formën e një norme të sheshtë duke aplikuar përqindjet e përcaktuara në paragrafin 2 për shpenzimet legjitime të përfshira në çdo aplikim për pagesë (sipas germave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a</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ose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c</w:t>
      </w:r>
      <w:r w:rsidR="00CE3C50" w:rsidRPr="002A082B">
        <w:rPr>
          <w:rFonts w:ascii="Garamond" w:hAnsi="Garamond" w:cs="Times New Roman"/>
          <w:color w:val="000000"/>
          <w:sz w:val="24"/>
          <w:szCs w:val="24"/>
        </w:rPr>
        <w:t>”</w:t>
      </w:r>
      <w:r w:rsidR="00593EF8"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të nenit 91, paragrafi 3 të </w:t>
      </w:r>
      <w:r w:rsidR="00593EF8"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2021/1060, sipas rastit).</w:t>
      </w:r>
    </w:p>
    <w:p w14:paraId="6A849D4C"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2. Përqindja e kontributit të FEZHR-së dhe e instrumenteve të financimit të jashtëm të Bashkimit Evropian që do të rimbursohen për asistencë teknike është në vlerën 10%.</w:t>
      </w:r>
    </w:p>
    <w:p w14:paraId="7C935D60"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p>
    <w:p w14:paraId="3C7213E0" w14:textId="77777777" w:rsidR="00273463" w:rsidRPr="002A082B" w:rsidRDefault="001506F7" w:rsidP="0027346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23</w:t>
      </w:r>
    </w:p>
    <w:p w14:paraId="7F7156B5" w14:textId="77777777" w:rsidR="001506F7" w:rsidRPr="002A082B" w:rsidRDefault="001506F7" w:rsidP="0027346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Dorëzimi dhe shqyrtimi i llogarive</w:t>
      </w:r>
    </w:p>
    <w:p w14:paraId="3A1851E5" w14:textId="77777777" w:rsidR="00273463" w:rsidRPr="002A082B" w:rsidRDefault="00273463"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520A86A5" w14:textId="329BEFFF"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Procedura e dorë</w:t>
      </w:r>
      <w:r w:rsidRPr="002A082B">
        <w:rPr>
          <w:rFonts w:ascii="Garamond" w:hAnsi="Garamond" w:cs="Times New Roman"/>
          <w:sz w:val="24"/>
          <w:szCs w:val="24"/>
        </w:rPr>
        <w:t xml:space="preserve">zimit dhe shqyrtimit të llogarive është në përputhje me rregullat e përcaktuara në </w:t>
      </w:r>
      <w:r w:rsidR="00593EF8" w:rsidRPr="002A082B">
        <w:rPr>
          <w:rFonts w:ascii="Garamond" w:hAnsi="Garamond" w:cs="Times New Roman"/>
          <w:sz w:val="24"/>
          <w:szCs w:val="24"/>
        </w:rPr>
        <w:t>k</w:t>
      </w:r>
      <w:r w:rsidRPr="002A082B">
        <w:rPr>
          <w:rFonts w:ascii="Garamond" w:hAnsi="Garamond" w:cs="Times New Roman"/>
          <w:sz w:val="24"/>
          <w:szCs w:val="24"/>
        </w:rPr>
        <w:t>apitullin II</w:t>
      </w:r>
      <w:r w:rsidR="00593EF8" w:rsidRPr="002A082B">
        <w:rPr>
          <w:rFonts w:ascii="Garamond" w:hAnsi="Garamond" w:cs="Times New Roman"/>
          <w:sz w:val="24"/>
          <w:szCs w:val="24"/>
        </w:rPr>
        <w:t>,</w:t>
      </w:r>
      <w:r w:rsidRPr="002A082B">
        <w:rPr>
          <w:rFonts w:ascii="Garamond" w:hAnsi="Garamond" w:cs="Times New Roman"/>
          <w:sz w:val="24"/>
          <w:szCs w:val="24"/>
        </w:rPr>
        <w:t xml:space="preserve"> të </w:t>
      </w:r>
      <w:r w:rsidR="00593EF8" w:rsidRPr="002A082B">
        <w:rPr>
          <w:rFonts w:ascii="Garamond" w:hAnsi="Garamond" w:cs="Times New Roman"/>
          <w:sz w:val="24"/>
          <w:szCs w:val="24"/>
        </w:rPr>
        <w:t>t</w:t>
      </w:r>
      <w:r w:rsidRPr="002A082B">
        <w:rPr>
          <w:rFonts w:ascii="Garamond" w:hAnsi="Garamond" w:cs="Times New Roman"/>
          <w:sz w:val="24"/>
          <w:szCs w:val="24"/>
        </w:rPr>
        <w:t xml:space="preserve">itullit VII të </w:t>
      </w:r>
      <w:r w:rsidR="00593EF8" w:rsidRPr="002A082B">
        <w:rPr>
          <w:rFonts w:ascii="Garamond" w:hAnsi="Garamond" w:cs="Times New Roman"/>
          <w:sz w:val="24"/>
          <w:szCs w:val="24"/>
        </w:rPr>
        <w:t>r</w:t>
      </w:r>
      <w:r w:rsidRPr="002A082B">
        <w:rPr>
          <w:rFonts w:ascii="Garamond" w:hAnsi="Garamond" w:cs="Times New Roman"/>
          <w:sz w:val="24"/>
          <w:szCs w:val="24"/>
        </w:rPr>
        <w:t xml:space="preserve">regullores (BE) 2021/1060. </w:t>
      </w:r>
    </w:p>
    <w:p w14:paraId="78DC5A94"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388BDC86" w14:textId="77777777" w:rsidR="00273463" w:rsidRPr="002A082B" w:rsidRDefault="001506F7" w:rsidP="0027346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24</w:t>
      </w:r>
    </w:p>
    <w:p w14:paraId="6897C4CA" w14:textId="77777777" w:rsidR="001506F7" w:rsidRPr="002A082B" w:rsidRDefault="001506F7" w:rsidP="0027346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Anulimet</w:t>
      </w:r>
    </w:p>
    <w:p w14:paraId="2165577F" w14:textId="77777777" w:rsidR="00273463" w:rsidRPr="002A082B" w:rsidRDefault="00273463"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47DA5C02" w14:textId="11645225"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Komisioni zbaton rregullat për procedurën e anulimeve dhe për përjashtimet nga rregullat për anulimin, siç përcaktohet në nenin 105 deri në 107 të </w:t>
      </w:r>
      <w:r w:rsidR="00593EF8"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2021/1060.</w:t>
      </w:r>
    </w:p>
    <w:p w14:paraId="1F088D66" w14:textId="77777777" w:rsidR="001506F7" w:rsidRPr="002A082B" w:rsidRDefault="001506F7" w:rsidP="001506F7">
      <w:pPr>
        <w:autoSpaceDE w:val="0"/>
        <w:autoSpaceDN w:val="0"/>
        <w:adjustRightInd w:val="0"/>
        <w:spacing w:after="0" w:line="240" w:lineRule="auto"/>
        <w:ind w:firstLine="284"/>
        <w:rPr>
          <w:rFonts w:ascii="Garamond" w:hAnsi="Garamond" w:cs="Times New Roman"/>
          <w:b/>
          <w:bCs/>
          <w:i/>
          <w:iCs/>
          <w:color w:val="000000"/>
          <w:sz w:val="24"/>
          <w:szCs w:val="24"/>
        </w:rPr>
      </w:pPr>
    </w:p>
    <w:p w14:paraId="26253F46" w14:textId="77777777" w:rsidR="00273463" w:rsidRPr="002A082B" w:rsidRDefault="001506F7" w:rsidP="0027346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25</w:t>
      </w:r>
    </w:p>
    <w:p w14:paraId="7DF92343" w14:textId="77777777" w:rsidR="001506F7" w:rsidRPr="002A082B" w:rsidRDefault="001506F7" w:rsidP="0027346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Dispozitat e këmbimit valutor dhe transferimi i fondeve</w:t>
      </w:r>
    </w:p>
    <w:p w14:paraId="59CAC271" w14:textId="77777777" w:rsidR="00273463" w:rsidRPr="002A082B" w:rsidRDefault="00273463"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529241B1" w14:textId="3178E7D2"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lastRenderedPageBreak/>
        <w:t xml:space="preserve">1. Në përputhje me nenin 38, paragrafi 5 të </w:t>
      </w:r>
      <w:r w:rsidR="00593EF8"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2021/1059, shpenzimet e paguara në një monedhë të ndryshme nga </w:t>
      </w:r>
      <w:r w:rsidR="00593EF8" w:rsidRPr="002A082B">
        <w:rPr>
          <w:rFonts w:ascii="Garamond" w:hAnsi="Garamond" w:cs="Times New Roman"/>
          <w:color w:val="000000"/>
          <w:sz w:val="24"/>
          <w:szCs w:val="24"/>
        </w:rPr>
        <w:t>e</w:t>
      </w:r>
      <w:r w:rsidRPr="002A082B">
        <w:rPr>
          <w:rFonts w:ascii="Garamond" w:hAnsi="Garamond" w:cs="Times New Roman"/>
          <w:color w:val="000000"/>
          <w:sz w:val="24"/>
          <w:szCs w:val="24"/>
        </w:rPr>
        <w:t xml:space="preserve">uro konvertohen në </w:t>
      </w:r>
      <w:r w:rsidR="00593EF8" w:rsidRPr="002A082B">
        <w:rPr>
          <w:rFonts w:ascii="Garamond" w:hAnsi="Garamond" w:cs="Times New Roman"/>
          <w:color w:val="000000"/>
          <w:sz w:val="24"/>
          <w:szCs w:val="24"/>
        </w:rPr>
        <w:t>e</w:t>
      </w:r>
      <w:r w:rsidRPr="002A082B">
        <w:rPr>
          <w:rFonts w:ascii="Garamond" w:hAnsi="Garamond" w:cs="Times New Roman"/>
          <w:color w:val="000000"/>
          <w:sz w:val="24"/>
          <w:szCs w:val="24"/>
        </w:rPr>
        <w:t>uro nga çdo partner</w:t>
      </w:r>
      <w:r w:rsidR="00593EF8"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duke përdorur normën e këmbimit mujor kontabël të Komisionit, të ditës kur shpenzimi në fjalë është dorëzuar për verifikim.</w:t>
      </w:r>
    </w:p>
    <w:p w14:paraId="5B311051" w14:textId="77777777" w:rsidR="00593EF8" w:rsidRPr="002A082B" w:rsidRDefault="001506F7" w:rsidP="00593EF8">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2. Shqipëria merr masa për </w:t>
      </w:r>
      <w:r w:rsidR="00CE3C50" w:rsidRPr="002A082B">
        <w:rPr>
          <w:rFonts w:ascii="Garamond" w:hAnsi="Garamond" w:cs="Times New Roman"/>
          <w:sz w:val="24"/>
          <w:szCs w:val="24"/>
        </w:rPr>
        <w:t>t’u</w:t>
      </w:r>
      <w:r w:rsidRPr="002A082B">
        <w:rPr>
          <w:rFonts w:ascii="Garamond" w:hAnsi="Garamond" w:cs="Times New Roman"/>
          <w:sz w:val="24"/>
          <w:szCs w:val="24"/>
        </w:rPr>
        <w:t xml:space="preserve"> mundësuar përfituesve shqiptarë, sipas rastit:</w:t>
      </w:r>
    </w:p>
    <w:p w14:paraId="1DC2C7A4" w14:textId="0245DE5D" w:rsidR="001506F7" w:rsidRPr="002A082B" w:rsidRDefault="001506F7" w:rsidP="00593EF8">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a) që të marrin fondet e ofruara në kuadër të kontributit financiar të BE-së për qëllime të Programit dhe të hapin llogari bankare specifike, duke përfshirë llogaritë në </w:t>
      </w:r>
      <w:r w:rsidR="00593EF8" w:rsidRPr="002A082B">
        <w:rPr>
          <w:rFonts w:ascii="Garamond" w:hAnsi="Garamond" w:cs="Times New Roman"/>
          <w:sz w:val="24"/>
          <w:szCs w:val="24"/>
        </w:rPr>
        <w:t>e</w:t>
      </w:r>
      <w:r w:rsidRPr="002A082B">
        <w:rPr>
          <w:rFonts w:ascii="Garamond" w:hAnsi="Garamond" w:cs="Times New Roman"/>
          <w:sz w:val="24"/>
          <w:szCs w:val="24"/>
        </w:rPr>
        <w:t>uro;</w:t>
      </w:r>
    </w:p>
    <w:p w14:paraId="5471A6CF" w14:textId="044BDAE8"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b) që të bëjnë</w:t>
      </w:r>
      <w:r w:rsidRPr="002A082B">
        <w:rPr>
          <w:rFonts w:ascii="Garamond" w:hAnsi="Garamond" w:cs="Times New Roman"/>
          <w:sz w:val="24"/>
          <w:szCs w:val="24"/>
        </w:rPr>
        <w:t xml:space="preserve"> pagesa në përputhje me kërkesat kontraktuale për zbatimin e të gjitha aktiviteteve të nevojshme për zbatimin e operacionit, duke përfshirë mundësinë e përfituesit kryesor që të rishpërndajë shumën e grantit për përfituesit e tjerë.</w:t>
      </w:r>
    </w:p>
    <w:p w14:paraId="271930F0"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i/>
          <w:iCs/>
          <w:color w:val="000000"/>
          <w:sz w:val="24"/>
          <w:szCs w:val="24"/>
        </w:rPr>
      </w:pPr>
    </w:p>
    <w:p w14:paraId="2A592146" w14:textId="3EEFE7BB" w:rsidR="00571FB6" w:rsidRPr="002A082B" w:rsidRDefault="00571FB6" w:rsidP="0027346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SEKSIONI PESË</w:t>
      </w:r>
    </w:p>
    <w:p w14:paraId="0C772395" w14:textId="1499D1D2" w:rsidR="001506F7" w:rsidRPr="002A082B" w:rsidRDefault="00571FB6" w:rsidP="0027346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 xml:space="preserve"> MENAXHIMI I QËNDRUESHËM FINANCIAR, NË LIDHJE ME ZBATIMIN E PROGRAMIT</w:t>
      </w:r>
    </w:p>
    <w:p w14:paraId="07993758" w14:textId="77777777" w:rsidR="00273463" w:rsidRPr="002A082B" w:rsidRDefault="00273463" w:rsidP="00593EF8">
      <w:pPr>
        <w:autoSpaceDE w:val="0"/>
        <w:autoSpaceDN w:val="0"/>
        <w:adjustRightInd w:val="0"/>
        <w:spacing w:after="0" w:line="240" w:lineRule="auto"/>
        <w:rPr>
          <w:rFonts w:ascii="Garamond" w:hAnsi="Garamond" w:cs="Times New Roman"/>
          <w:b/>
          <w:bCs/>
          <w:iCs/>
          <w:color w:val="000000"/>
          <w:sz w:val="24"/>
          <w:szCs w:val="24"/>
        </w:rPr>
      </w:pPr>
    </w:p>
    <w:p w14:paraId="1BECD90D" w14:textId="77777777" w:rsidR="00273463" w:rsidRPr="002A082B" w:rsidRDefault="001506F7" w:rsidP="0027346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26</w:t>
      </w:r>
    </w:p>
    <w:p w14:paraId="684F9665" w14:textId="77777777" w:rsidR="001506F7" w:rsidRPr="002A082B" w:rsidRDefault="001506F7" w:rsidP="0027346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Dispozita të përgjithshme</w:t>
      </w:r>
    </w:p>
    <w:p w14:paraId="50499641" w14:textId="77777777" w:rsidR="00273463" w:rsidRPr="002A082B" w:rsidRDefault="00273463"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3216153B" w14:textId="67563E4C"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1. Palët respektojnë parimet e menaxhimit të qëndrueshëm financiar, transparencës dhe mosdiskriminimit, si dhe garantojnë vizibilitetin e veprimeve të BE-së gjatë menaxhimit të fondeve të BE-së. Për këtë qëllim, </w:t>
      </w:r>
      <w:r w:rsidR="00593EF8" w:rsidRPr="002A082B">
        <w:rPr>
          <w:rFonts w:ascii="Garamond" w:hAnsi="Garamond" w:cs="Times New Roman"/>
          <w:color w:val="000000"/>
          <w:sz w:val="24"/>
          <w:szCs w:val="24"/>
        </w:rPr>
        <w:t>p</w:t>
      </w:r>
      <w:r w:rsidRPr="002A082B">
        <w:rPr>
          <w:rFonts w:ascii="Garamond" w:hAnsi="Garamond" w:cs="Times New Roman"/>
          <w:color w:val="000000"/>
          <w:sz w:val="24"/>
          <w:szCs w:val="24"/>
        </w:rPr>
        <w:t xml:space="preserve">alët përmbushin detyrimet e tyre përkatëse të kontrollit dhe auditimit, si dhe marrin përsipër përgjegjësitë përkatëse të përcaktuara në këtë </w:t>
      </w:r>
      <w:r w:rsidR="00593EF8" w:rsidRPr="002A082B">
        <w:rPr>
          <w:rFonts w:ascii="Garamond" w:hAnsi="Garamond" w:cs="Times New Roman"/>
          <w:color w:val="000000"/>
          <w:sz w:val="24"/>
          <w:szCs w:val="24"/>
        </w:rPr>
        <w:t>m</w:t>
      </w:r>
      <w:r w:rsidRPr="002A082B">
        <w:rPr>
          <w:rFonts w:ascii="Garamond" w:hAnsi="Garamond" w:cs="Times New Roman"/>
          <w:color w:val="000000"/>
          <w:sz w:val="24"/>
          <w:szCs w:val="24"/>
        </w:rPr>
        <w:t>arrëveshje.</w:t>
      </w:r>
    </w:p>
    <w:p w14:paraId="14393534" w14:textId="671E718A"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2. Vendet pjesëmarrëse bien dakord për një sistem menaxhimi dhe kontrolli për Programin, në përputhje me nenet 69 deri në 72, 74 deri në 76 dhe 78 deri në 82 të </w:t>
      </w:r>
      <w:r w:rsidR="00593EF8"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2021/1060 dhe nenet 22, 30, paragrafi 2 dhe 46 deri në 49 të </w:t>
      </w:r>
      <w:r w:rsidR="00593EF8"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2012/159 dhe me dokumentin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Përshkrim i sistemeve të menaxhimit, financiare dhe të kontrollit</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 si dhe garantojnë funksionimin e tij</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përputhje me menaxhimin e qëndrueshëm financiar dhe kërkesat kryesore të renditura në shtojcën XI të </w:t>
      </w:r>
      <w:r w:rsidR="00AB184F"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2021/1060. </w:t>
      </w:r>
    </w:p>
    <w:p w14:paraId="71BACB47" w14:textId="38B9B79E"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3. Për qëllime të zbatimit të këtij seksioni, autoritetet dhe organet e Programit bashkëpunojnë ngushtësisht me </w:t>
      </w:r>
      <w:r w:rsidR="00AB184F" w:rsidRPr="002A082B">
        <w:rPr>
          <w:rFonts w:ascii="Garamond" w:hAnsi="Garamond" w:cs="Times New Roman"/>
          <w:color w:val="000000"/>
          <w:sz w:val="24"/>
          <w:szCs w:val="24"/>
        </w:rPr>
        <w:t>p</w:t>
      </w:r>
      <w:r w:rsidRPr="002A082B">
        <w:rPr>
          <w:rFonts w:ascii="Garamond" w:hAnsi="Garamond" w:cs="Times New Roman"/>
          <w:color w:val="000000"/>
          <w:sz w:val="24"/>
          <w:szCs w:val="24"/>
        </w:rPr>
        <w:t>alët</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përputhje me ligjet dhe rregulloret e tyre përkatëse.</w:t>
      </w:r>
    </w:p>
    <w:p w14:paraId="26155642"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4. Gjatë ushtrimit të detyrave të tyre në territorin e Shqipërisë, autoritetet e Programit, agjentët e BE-së dhe organet hetimore të BE-së veprojnë në përputhje me legjislacionin shqiptar.</w:t>
      </w:r>
    </w:p>
    <w:p w14:paraId="1B9AF85F" w14:textId="0ECFD82F"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5. Gjatë ekzekutimit të detyrave të lidhura me zbatimin e buxhetit, </w:t>
      </w:r>
      <w:r w:rsidR="00AB184F" w:rsidRPr="002A082B">
        <w:rPr>
          <w:rFonts w:ascii="Garamond" w:hAnsi="Garamond" w:cs="Times New Roman"/>
          <w:color w:val="000000"/>
          <w:sz w:val="24"/>
          <w:szCs w:val="24"/>
        </w:rPr>
        <w:t>p</w:t>
      </w:r>
      <w:r w:rsidRPr="002A082B">
        <w:rPr>
          <w:rFonts w:ascii="Garamond" w:hAnsi="Garamond" w:cs="Times New Roman"/>
          <w:color w:val="000000"/>
          <w:sz w:val="24"/>
          <w:szCs w:val="24"/>
        </w:rPr>
        <w:t>alët marrin të gjitha masat e nevojshme dhe të përshtatshme, duke përfshirë masat ligjore, rregullatore dhe administrative, për të mbrojtur me efikasitet interesat financiare të BE-së.</w:t>
      </w:r>
    </w:p>
    <w:p w14:paraId="2337188C"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13B58A01" w14:textId="77777777" w:rsidR="00273463" w:rsidRPr="002A082B" w:rsidRDefault="001506F7" w:rsidP="0027346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27</w:t>
      </w:r>
    </w:p>
    <w:p w14:paraId="367C055B" w14:textId="77777777" w:rsidR="001506F7" w:rsidRPr="002A082B" w:rsidRDefault="001506F7" w:rsidP="0027346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Qëllimi i verifikimeve të lidhura me menaxhimin</w:t>
      </w:r>
    </w:p>
    <w:p w14:paraId="4EE6485A" w14:textId="77777777" w:rsidR="00273463" w:rsidRPr="002A082B" w:rsidRDefault="00273463"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73728BCB" w14:textId="6DFC325F"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Kontrollori Kombëtar </w:t>
      </w:r>
      <w:r w:rsidR="00AB184F" w:rsidRPr="002A082B">
        <w:rPr>
          <w:rFonts w:ascii="Garamond" w:hAnsi="Garamond" w:cs="Times New Roman"/>
          <w:color w:val="000000"/>
          <w:sz w:val="24"/>
          <w:szCs w:val="24"/>
        </w:rPr>
        <w:t>Shqiptar</w:t>
      </w:r>
      <w:r w:rsidRPr="002A082B">
        <w:rPr>
          <w:rFonts w:ascii="Garamond" w:hAnsi="Garamond" w:cs="Times New Roman"/>
          <w:color w:val="000000"/>
          <w:sz w:val="24"/>
          <w:szCs w:val="24"/>
        </w:rPr>
        <w:t>, me mbështetjen e Autoritetit Kombëtar, kryen verifikime të lidhura me menaxhimin në territorin e tij</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për të verifikuar se:</w:t>
      </w:r>
    </w:p>
    <w:p w14:paraId="0C69E88E" w14:textId="404A2F38"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a) produktet dhe shërbimet e bashkëfinancuara janë ofruar</w:t>
      </w:r>
      <w:r w:rsidR="00AB184F" w:rsidRPr="002A082B">
        <w:rPr>
          <w:rFonts w:ascii="Garamond" w:hAnsi="Garamond" w:cs="Times New Roman"/>
          <w:color w:val="000000"/>
          <w:sz w:val="24"/>
          <w:szCs w:val="24"/>
        </w:rPr>
        <w:t>;</w:t>
      </w:r>
    </w:p>
    <w:p w14:paraId="560B4229" w14:textId="677E7A6D"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b) operacionet janë në përputhje me nenin 74, paragrafi 1, germa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a</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të </w:t>
      </w:r>
      <w:r w:rsidR="00AB184F"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2021/1060, me Programin dhe me kushtet për mbështetjen e operacionit.</w:t>
      </w:r>
    </w:p>
    <w:p w14:paraId="08F6100A"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62D20DBF" w14:textId="77777777" w:rsidR="00273463" w:rsidRPr="002A082B" w:rsidRDefault="001506F7" w:rsidP="0027346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28</w:t>
      </w:r>
    </w:p>
    <w:p w14:paraId="2F66487B" w14:textId="77777777" w:rsidR="001506F7" w:rsidRPr="002A082B" w:rsidRDefault="001506F7" w:rsidP="0027346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Procedurat e auditimit dhe shqyrtimit</w:t>
      </w:r>
    </w:p>
    <w:p w14:paraId="01F76656" w14:textId="77777777" w:rsidR="00273463" w:rsidRPr="002A082B" w:rsidRDefault="00273463"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0B1DA7F2" w14:textId="019D0927" w:rsidR="001506F7" w:rsidRPr="002A082B" w:rsidRDefault="001506F7" w:rsidP="001506F7">
      <w:pPr>
        <w:autoSpaceDE w:val="0"/>
        <w:autoSpaceDN w:val="0"/>
        <w:adjustRightInd w:val="0"/>
        <w:spacing w:after="0" w:line="240" w:lineRule="auto"/>
        <w:ind w:firstLine="284"/>
        <w:jc w:val="both"/>
        <w:rPr>
          <w:rFonts w:ascii="Garamond" w:hAnsi="Garamond" w:cs="Calibri"/>
          <w:color w:val="000000"/>
          <w:sz w:val="24"/>
          <w:szCs w:val="24"/>
        </w:rPr>
      </w:pPr>
      <w:r w:rsidRPr="002A082B">
        <w:rPr>
          <w:rFonts w:ascii="Garamond" w:hAnsi="Garamond" w:cs="Times New Roman"/>
          <w:color w:val="000000"/>
          <w:sz w:val="24"/>
          <w:szCs w:val="24"/>
        </w:rPr>
        <w:t>1. Bashkimi Evropian ka të drejtën të kryejë procedura të përshtatshme teknike, shkencore dhe financiare të lidhura me auditimin dhe shqyrtimin, duke përfshirë për të realizuar</w:t>
      </w:r>
      <w:r w:rsidRPr="002A082B">
        <w:rPr>
          <w:rFonts w:ascii="Garamond" w:hAnsi="Garamond" w:cs="Calibri"/>
          <w:color w:val="000000"/>
          <w:sz w:val="24"/>
          <w:szCs w:val="24"/>
        </w:rPr>
        <w:t xml:space="preserve"> </w:t>
      </w:r>
      <w:r w:rsidRPr="002A082B">
        <w:rPr>
          <w:rFonts w:ascii="Garamond" w:hAnsi="Garamond" w:cs="Times New Roman"/>
          <w:color w:val="000000"/>
          <w:sz w:val="24"/>
          <w:szCs w:val="24"/>
        </w:rPr>
        <w:t>kontrolle në terren</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përputhje me nenet 48 dhe 49 të </w:t>
      </w:r>
      <w:r w:rsidR="00AB184F" w:rsidRPr="002A082B">
        <w:rPr>
          <w:rFonts w:ascii="Garamond" w:hAnsi="Garamond" w:cs="Times New Roman"/>
          <w:color w:val="000000"/>
          <w:sz w:val="24"/>
          <w:szCs w:val="24"/>
        </w:rPr>
        <w:t>rr</w:t>
      </w:r>
      <w:r w:rsidRPr="002A082B">
        <w:rPr>
          <w:rFonts w:ascii="Garamond" w:hAnsi="Garamond" w:cs="Times New Roman"/>
          <w:color w:val="000000"/>
          <w:sz w:val="24"/>
          <w:szCs w:val="24"/>
        </w:rPr>
        <w:t xml:space="preserve">egullores (BE) 2021/1059 dhe nenin 79 të </w:t>
      </w:r>
      <w:r w:rsidR="00AB184F"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2021/1060, në ambientet e çdo personi fizik që banon në Shqipëri ose të çdo personi juridik të themeluar në Shqipëri dhe që merr fonde të BE-së, si dhe të çdo pale të tretë të përfshirë në zbatimin e fondeve të Bashkimit Evropian që banon në Shqipëri ose të themeluar në Shqipëri. </w:t>
      </w:r>
    </w:p>
    <w:p w14:paraId="0BC092F6" w14:textId="1EE7BF6C" w:rsidR="001506F7" w:rsidRPr="002A082B" w:rsidRDefault="001506F7" w:rsidP="001506F7">
      <w:pPr>
        <w:autoSpaceDE w:val="0"/>
        <w:autoSpaceDN w:val="0"/>
        <w:adjustRightInd w:val="0"/>
        <w:spacing w:after="0" w:line="240" w:lineRule="auto"/>
        <w:ind w:firstLine="284"/>
        <w:jc w:val="both"/>
        <w:rPr>
          <w:rFonts w:ascii="Garamond" w:hAnsi="Garamond" w:cs="Calibri"/>
          <w:color w:val="000000"/>
          <w:sz w:val="24"/>
          <w:szCs w:val="24"/>
        </w:rPr>
      </w:pPr>
      <w:r w:rsidRPr="002A082B">
        <w:rPr>
          <w:rFonts w:ascii="Garamond" w:hAnsi="Garamond" w:cs="Times New Roman"/>
          <w:color w:val="000000"/>
          <w:sz w:val="24"/>
          <w:szCs w:val="24"/>
        </w:rPr>
        <w:lastRenderedPageBreak/>
        <w:t>Këto shqyrtime dhe auditime mund të kryhen nga agjentët e institucioneve dhe organeve të Bashkimit Evropian, në veçanti të Komisionit, Zyrës Evropiane Kundër Mashtrimit (ZEKM), Gjykatës Evropiane të Audituesve, Zyrës së Prokurorit Publik Evropian (ZPPE) ose nga persona të tjerë të mandatuar nga Komisioni</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përputhje me dispozitat e legjislacionit në fuqi të BE-së. </w:t>
      </w:r>
    </w:p>
    <w:p w14:paraId="75D299A2" w14:textId="0155B3E9" w:rsidR="001506F7" w:rsidRPr="002A082B" w:rsidRDefault="001506F7" w:rsidP="001506F7">
      <w:pPr>
        <w:autoSpaceDE w:val="0"/>
        <w:autoSpaceDN w:val="0"/>
        <w:adjustRightInd w:val="0"/>
        <w:spacing w:after="0" w:line="240" w:lineRule="auto"/>
        <w:ind w:firstLine="284"/>
        <w:jc w:val="both"/>
        <w:rPr>
          <w:rFonts w:ascii="Garamond" w:hAnsi="Garamond" w:cs="Calibri"/>
          <w:color w:val="000000"/>
          <w:sz w:val="24"/>
          <w:szCs w:val="24"/>
        </w:rPr>
      </w:pPr>
      <w:r w:rsidRPr="002A082B">
        <w:rPr>
          <w:rFonts w:ascii="Garamond" w:hAnsi="Garamond" w:cs="Times New Roman"/>
          <w:color w:val="000000"/>
          <w:sz w:val="24"/>
          <w:szCs w:val="24"/>
        </w:rPr>
        <w:t xml:space="preserve">2. Agjentët e institucioneve dhe organeve të BE-së, në veçanti agjentët e Komisionit, të ZEKM-së dhe të Gjykatës Evropiane të Audituesve, si dhe personat e tjerë të mandatuar nga Komisioni, kanë aksesin e duhur në ambiente, punime dhe dokumente (në versionet elektronike, versionet fizike ose në të dyja), si dhe në të gjithë informacionin e nevojshëm për të realizuar këto auditime, shqyrtime dhe kontrolle, siç përmendet në paragrafin 1, në përputhje me nenin 82 të </w:t>
      </w:r>
      <w:r w:rsidR="00AB184F"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2021/1060 dhe nenin 40 të kësaj </w:t>
      </w:r>
      <w:r w:rsidR="00AB184F" w:rsidRPr="002A082B">
        <w:rPr>
          <w:rFonts w:ascii="Garamond" w:hAnsi="Garamond" w:cs="Times New Roman"/>
          <w:color w:val="000000"/>
          <w:sz w:val="24"/>
          <w:szCs w:val="24"/>
        </w:rPr>
        <w:t>m</w:t>
      </w:r>
      <w:r w:rsidRPr="002A082B">
        <w:rPr>
          <w:rFonts w:ascii="Garamond" w:hAnsi="Garamond" w:cs="Times New Roman"/>
          <w:color w:val="000000"/>
          <w:sz w:val="24"/>
          <w:szCs w:val="24"/>
        </w:rPr>
        <w:t>arrëveshjeje. Ky akses përfshin të drejtën për të marrë kopje fizike ose elektronike dhe ekstrakte të çdo dokumenti ose përmbajtje nga çdo instrument i të dhënave që zotërohet nga personat fizikë ose juridikë të audituar</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ose nga pala e tretë e audituar.</w:t>
      </w:r>
    </w:p>
    <w:p w14:paraId="2B5CC83A" w14:textId="6DBACB7B" w:rsidR="001506F7" w:rsidRPr="002A082B" w:rsidRDefault="001506F7" w:rsidP="001506F7">
      <w:pPr>
        <w:autoSpaceDE w:val="0"/>
        <w:autoSpaceDN w:val="0"/>
        <w:adjustRightInd w:val="0"/>
        <w:spacing w:after="0" w:line="240" w:lineRule="auto"/>
        <w:ind w:firstLine="284"/>
        <w:jc w:val="both"/>
        <w:rPr>
          <w:rFonts w:ascii="Garamond" w:hAnsi="Garamond" w:cs="Calibri"/>
          <w:color w:val="000000"/>
          <w:sz w:val="24"/>
          <w:szCs w:val="24"/>
        </w:rPr>
      </w:pPr>
      <w:r w:rsidRPr="002A082B">
        <w:rPr>
          <w:rFonts w:ascii="Garamond" w:hAnsi="Garamond" w:cs="Times New Roman"/>
          <w:color w:val="000000"/>
          <w:sz w:val="24"/>
          <w:szCs w:val="24"/>
        </w:rPr>
        <w:t>3. Shqipëria nuk pengon ose nuk krijon pengesa të panevojshme</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lidhur me zbatimin e të drejtës për të hyrë në Shqipëri dhe për të aksesuar ambientet e personave të audituar që zotërojnë agjentët dhe personat e tjerë të përmendur në paragrafin 2, të cilët janë të mandatuar për të realizuar kontrolle në terren për qëllime të ushtrimit të detyrave të tyre të përmendura në këtë nen.</w:t>
      </w:r>
    </w:p>
    <w:p w14:paraId="217A2D11" w14:textId="277AD8ED" w:rsidR="001506F7" w:rsidRPr="002A082B" w:rsidRDefault="001506F7" w:rsidP="001506F7">
      <w:pPr>
        <w:autoSpaceDE w:val="0"/>
        <w:autoSpaceDN w:val="0"/>
        <w:adjustRightInd w:val="0"/>
        <w:spacing w:after="0" w:line="240" w:lineRule="auto"/>
        <w:ind w:firstLine="284"/>
        <w:jc w:val="both"/>
        <w:rPr>
          <w:rFonts w:ascii="Garamond" w:hAnsi="Garamond" w:cs="Calibri"/>
          <w:color w:val="000000"/>
          <w:sz w:val="24"/>
          <w:szCs w:val="24"/>
        </w:rPr>
      </w:pPr>
      <w:r w:rsidRPr="002A082B">
        <w:rPr>
          <w:rFonts w:ascii="Garamond" w:hAnsi="Garamond" w:cs="Times New Roman"/>
          <w:color w:val="000000"/>
          <w:sz w:val="24"/>
          <w:szCs w:val="24"/>
        </w:rPr>
        <w:t>4. Agjentëve dhe personave të tjerë të përmendur në paragrafin 2 u jepet akses në të gjitha informacionet dhe dokumentet e kërkuara, për qëllime të ushtrimit të detyrave të tyre</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të përmendura në këtë nen, me kusht që të mbrohen sekretet tregtare dhe të ruhet konfidencialiteti i hetimeve lidhur me palët e treta, në përputhje me nenin 72, paragrafi 1, germa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e</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dhe shtojcën XII (seksioni 1.5), shtojcën XIV (seksionet 1.1 dhe 2.4), shtojcën XV (seksionet 2.4, germa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g</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dhe 2.5) dhe shtojcën XVI (seksioni 4.1.6) të </w:t>
      </w:r>
      <w:r w:rsidR="00AB184F"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2021/1060</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që zbatohet për agjentët dhe personat e tjerë të përmendur në paragrafin 2. Dokumentet duhet të jenë të aksesueshme dhe të regjistruara në një mënyrë të tillë që lejon inspektimin e lehtë të tyre.</w:t>
      </w:r>
    </w:p>
    <w:p w14:paraId="671FB067" w14:textId="01E99076" w:rsidR="001506F7" w:rsidRPr="002A082B" w:rsidRDefault="001506F7" w:rsidP="001506F7">
      <w:pPr>
        <w:autoSpaceDE w:val="0"/>
        <w:autoSpaceDN w:val="0"/>
        <w:adjustRightInd w:val="0"/>
        <w:spacing w:after="0" w:line="240" w:lineRule="auto"/>
        <w:ind w:firstLine="284"/>
        <w:jc w:val="both"/>
        <w:rPr>
          <w:rFonts w:ascii="Garamond" w:hAnsi="Garamond" w:cs="Calibri"/>
          <w:color w:val="000000"/>
          <w:sz w:val="24"/>
          <w:szCs w:val="24"/>
        </w:rPr>
      </w:pPr>
      <w:r w:rsidRPr="002A082B">
        <w:rPr>
          <w:rFonts w:ascii="Garamond" w:hAnsi="Garamond" w:cs="Times New Roman"/>
          <w:color w:val="000000"/>
          <w:sz w:val="24"/>
          <w:szCs w:val="24"/>
        </w:rPr>
        <w:t>5. Shqipëria dhe</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sipas rastit, autoritetet e Programit, njoftohen mbi kontrollet në terren nga agjentët ose audituesit e jashtëm të caktuar</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ose të mandatuar nga Autoriteti Menaxhues, Autoriteti i Auditimit, Komisioni, ZEKM-ja ose Gjykata Evropiane e Audituesve.</w:t>
      </w:r>
    </w:p>
    <w:p w14:paraId="45BF4758" w14:textId="0C99A13E"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6. Pavarësisht pezullimit ose zgjidhjes së kësaj </w:t>
      </w:r>
      <w:r w:rsidR="00AB184F" w:rsidRPr="002A082B">
        <w:rPr>
          <w:rFonts w:ascii="Garamond" w:hAnsi="Garamond" w:cs="Times New Roman"/>
          <w:color w:val="000000"/>
          <w:sz w:val="24"/>
          <w:szCs w:val="24"/>
        </w:rPr>
        <w:t>m</w:t>
      </w:r>
      <w:r w:rsidRPr="002A082B">
        <w:rPr>
          <w:rFonts w:ascii="Garamond" w:hAnsi="Garamond" w:cs="Times New Roman"/>
          <w:color w:val="000000"/>
          <w:sz w:val="24"/>
          <w:szCs w:val="24"/>
        </w:rPr>
        <w:t>arrëveshjeje</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sipas neneve 53 dhe 54, shqyrtimet dhe auditimet e parashikuara në këtë nen mund të kryhen edhe për 5 vite pas datës së hyrjes në fuqi të pezullimit ose zgjidhjes së </w:t>
      </w:r>
      <w:r w:rsidR="00AB184F" w:rsidRPr="002A082B">
        <w:rPr>
          <w:rFonts w:ascii="Garamond" w:hAnsi="Garamond" w:cs="Times New Roman"/>
          <w:color w:val="000000"/>
          <w:sz w:val="24"/>
          <w:szCs w:val="24"/>
        </w:rPr>
        <w:t>m</w:t>
      </w:r>
      <w:r w:rsidRPr="002A082B">
        <w:rPr>
          <w:rFonts w:ascii="Garamond" w:hAnsi="Garamond" w:cs="Times New Roman"/>
          <w:color w:val="000000"/>
          <w:sz w:val="24"/>
          <w:szCs w:val="24"/>
        </w:rPr>
        <w:t>arrëveshjes.</w:t>
      </w:r>
    </w:p>
    <w:p w14:paraId="5620D256"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i/>
          <w:iCs/>
          <w:color w:val="000000"/>
          <w:sz w:val="24"/>
          <w:szCs w:val="24"/>
        </w:rPr>
      </w:pPr>
    </w:p>
    <w:p w14:paraId="4431FF24" w14:textId="77777777" w:rsidR="00273463" w:rsidRPr="002A082B" w:rsidRDefault="001506F7" w:rsidP="0027346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29</w:t>
      </w:r>
    </w:p>
    <w:p w14:paraId="4D15D002" w14:textId="77777777" w:rsidR="001506F7" w:rsidRPr="002A082B" w:rsidRDefault="001506F7" w:rsidP="0027346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Auditimet nga Autoriteti i Auditimit dhe Grupi i Audituesve</w:t>
      </w:r>
    </w:p>
    <w:p w14:paraId="58D9C4F3" w14:textId="77777777" w:rsidR="001506F7" w:rsidRPr="002A082B" w:rsidRDefault="001506F7" w:rsidP="001506F7">
      <w:pPr>
        <w:autoSpaceDE w:val="0"/>
        <w:autoSpaceDN w:val="0"/>
        <w:adjustRightInd w:val="0"/>
        <w:spacing w:after="0" w:line="240" w:lineRule="auto"/>
        <w:ind w:firstLine="284"/>
        <w:jc w:val="both"/>
        <w:rPr>
          <w:rFonts w:ascii="Garamond" w:hAnsi="Garamond" w:cs="Calibri"/>
          <w:color w:val="000000"/>
          <w:sz w:val="24"/>
          <w:szCs w:val="24"/>
        </w:rPr>
      </w:pPr>
    </w:p>
    <w:p w14:paraId="35659185" w14:textId="5415CAF8" w:rsidR="001506F7" w:rsidRPr="002A082B" w:rsidRDefault="001506F7" w:rsidP="001506F7">
      <w:pPr>
        <w:autoSpaceDE w:val="0"/>
        <w:autoSpaceDN w:val="0"/>
        <w:adjustRightInd w:val="0"/>
        <w:spacing w:after="0" w:line="240" w:lineRule="auto"/>
        <w:ind w:firstLine="284"/>
        <w:jc w:val="both"/>
        <w:rPr>
          <w:rFonts w:ascii="Garamond" w:hAnsi="Garamond" w:cs="Calibri"/>
          <w:color w:val="000000"/>
          <w:sz w:val="24"/>
          <w:szCs w:val="24"/>
        </w:rPr>
      </w:pPr>
      <w:r w:rsidRPr="002A082B">
        <w:rPr>
          <w:rFonts w:ascii="Garamond" w:hAnsi="Garamond" w:cs="Times New Roman"/>
          <w:color w:val="000000"/>
          <w:sz w:val="24"/>
          <w:szCs w:val="24"/>
        </w:rPr>
        <w:t xml:space="preserve">Në përputhje me nenet 48 dhe 49 të </w:t>
      </w:r>
      <w:r w:rsidR="00AB184F"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2021/1059, Autoriteti i Auditimit do të asistohet nga përfaqësuesi shqiptar në Grupin e Audituesve të Programit dhe është përgjegjës për kryerjen e një numri të përshtatshëm auditimesh, duke përfshirë ato mbi operacionet dhe auditimet e llogarive në territorin e tij, për </w:t>
      </w:r>
      <w:r w:rsidR="00CE3C50" w:rsidRPr="002A082B">
        <w:rPr>
          <w:rFonts w:ascii="Garamond" w:hAnsi="Garamond" w:cs="Times New Roman"/>
          <w:color w:val="000000"/>
          <w:sz w:val="24"/>
          <w:szCs w:val="24"/>
        </w:rPr>
        <w:t>t’i</w:t>
      </w:r>
      <w:r w:rsidRPr="002A082B">
        <w:rPr>
          <w:rFonts w:ascii="Garamond" w:hAnsi="Garamond" w:cs="Times New Roman"/>
          <w:color w:val="000000"/>
          <w:sz w:val="24"/>
          <w:szCs w:val="24"/>
        </w:rPr>
        <w:t xml:space="preserve"> ofruar Komisionit garanci të pavarur se sistemet e menaxhimit dhe kontrollit funksionojnë me efikasitet dhe se shpenzimet e përfshira në llogaritë e dorëzuara pranë Komisionit janë të ligjshme dhe të rregullta.</w:t>
      </w:r>
    </w:p>
    <w:p w14:paraId="148C5CBB" w14:textId="77777777" w:rsidR="001506F7" w:rsidRPr="002A082B" w:rsidRDefault="001506F7" w:rsidP="001506F7">
      <w:pPr>
        <w:autoSpaceDE w:val="0"/>
        <w:autoSpaceDN w:val="0"/>
        <w:adjustRightInd w:val="0"/>
        <w:spacing w:after="0" w:line="240" w:lineRule="auto"/>
        <w:ind w:firstLine="284"/>
        <w:jc w:val="both"/>
        <w:rPr>
          <w:rFonts w:ascii="Garamond" w:hAnsi="Garamond" w:cs="Calibri"/>
          <w:color w:val="000000"/>
          <w:sz w:val="24"/>
          <w:szCs w:val="24"/>
        </w:rPr>
      </w:pPr>
    </w:p>
    <w:p w14:paraId="67CE3B5C" w14:textId="77777777" w:rsidR="006E319F" w:rsidRPr="002A082B" w:rsidRDefault="001506F7" w:rsidP="00744CD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30</w:t>
      </w:r>
    </w:p>
    <w:p w14:paraId="6DC838EC" w14:textId="77777777" w:rsidR="001506F7" w:rsidRPr="002A082B" w:rsidRDefault="001506F7" w:rsidP="00744CD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Parandalimi dhe zbulimi i parregullsive, mashtrimit dhe veprave të tjera penale, që prekin interesat financiare të Bashkimit Evropian</w:t>
      </w:r>
    </w:p>
    <w:p w14:paraId="353CA348"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7250CA35" w14:textId="6196DA08"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1. Autoriteti Kombëtar dhe Kontrollori Kombëtar që mbështesin Autoritetin Menaxhues, garantojnë ligjshmërinë dhe rregullsinë e shpenzimeve të përfshira në llogaritë e dorëzuara pranë Komisionit dhe marrin të gjitha masat e nevojshme për parandalimin, zbulimin dhe raportimin e parregullsive dhe veprimtarive mashtruese lidhur me Programin.</w:t>
      </w:r>
    </w:p>
    <w:p w14:paraId="206A5748" w14:textId="73373D78"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2. Autoriteti Kombëtar bashkëpunon me Komisionin, ZEKM-në, Gjykatën e Audituesve dhe autoritetet e Programit për të gjitha çështjet</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lidhur me zbulimin dhe raportimin e parregullsive, duke përfshirë edhe ato që lidhen me çdo mashtrim të dyshuar apo të konstatuar dhe me rikuperimin e shumave të paguara në mënyrë të parregullt. </w:t>
      </w:r>
    </w:p>
    <w:p w14:paraId="2AA31ABB"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lastRenderedPageBreak/>
        <w:t>3. Korrigjimet financiare nga Autoriteti Menaxhues ose Komisioni bëhen në përputhje përkatësisht me nenin 33 ose 34.</w:t>
      </w:r>
    </w:p>
    <w:p w14:paraId="4E454CE7"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4. Rikuperimi i shpenzimeve të parregullta, duke përfshirë përmes kompensimit, nga Komisioni, Autoriteti Menaxhues dhe partneri kryesor bëhet siç përcaktohet në nenin 32.</w:t>
      </w:r>
    </w:p>
    <w:p w14:paraId="53A41302" w14:textId="293E1942"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5. Autoritetet dhe organet e renditura në paragrafin 2 vendosin, rast pas rasti, nëse do </w:t>
      </w:r>
      <w:r w:rsidR="00CE3C50" w:rsidRPr="002A082B">
        <w:rPr>
          <w:rFonts w:ascii="Garamond" w:hAnsi="Garamond" w:cs="Times New Roman"/>
          <w:color w:val="000000"/>
          <w:sz w:val="24"/>
          <w:szCs w:val="24"/>
        </w:rPr>
        <w:t>t’i</w:t>
      </w:r>
      <w:r w:rsidRPr="002A082B">
        <w:rPr>
          <w:rFonts w:ascii="Garamond" w:hAnsi="Garamond" w:cs="Times New Roman"/>
          <w:color w:val="000000"/>
          <w:sz w:val="24"/>
          <w:szCs w:val="24"/>
        </w:rPr>
        <w:t xml:space="preserve"> realizojnë bashkërisht inspektimet dhe kontrollet në terren, duke përfshirë edhe në rastet kur të dyja palët janë kompetente për të realizuar hetime.</w:t>
      </w:r>
    </w:p>
    <w:p w14:paraId="587A0C71" w14:textId="76AE6DA3"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6. Kur një përfitues shqiptar ose një tjetër palë e tretë e kundërshton inspektimin</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ose kontrollin në terren, atëherë Autoriteti Kombëtar, duke vepruar në përputhje me rregullat dhe rregulloret kombëtare, asiston Komisionin ose ZEKM-në, GJEA-në ose autoritetet e Programit, me qëllim që </w:t>
      </w:r>
      <w:r w:rsidR="00CE3C50" w:rsidRPr="002A082B">
        <w:rPr>
          <w:rFonts w:ascii="Garamond" w:hAnsi="Garamond" w:cs="Times New Roman"/>
          <w:color w:val="000000"/>
          <w:sz w:val="24"/>
          <w:szCs w:val="24"/>
        </w:rPr>
        <w:t>t’u</w:t>
      </w:r>
      <w:r w:rsidRPr="002A082B">
        <w:rPr>
          <w:rFonts w:ascii="Garamond" w:hAnsi="Garamond" w:cs="Times New Roman"/>
          <w:color w:val="000000"/>
          <w:sz w:val="24"/>
          <w:szCs w:val="24"/>
        </w:rPr>
        <w:t xml:space="preserve"> lejojë përmbushjen e detyrës së tyre në realizimin e të gjitha inspektimeve ose kontrolleve në terren. Kjo asistencë përfshin marrjen e masave të përkohshme</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të përshtatshme për të mbrojtur interesat financiarë të Bashkimit Evropian, të cilat nuk duhet të jenë më pak efikase se masat e zbatueshme</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përputhje me legjislacionin e brendshëm</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për të mbrojtur interesat financiare kombëtare, duke përfshirë masat e nevojshme për mbrojtjen e evidencave.</w:t>
      </w:r>
    </w:p>
    <w:p w14:paraId="5D3C2749" w14:textId="7B7335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7. Komisioni ose ZEKM</w:t>
      </w:r>
      <w:r w:rsidR="00AB184F" w:rsidRPr="002A082B">
        <w:rPr>
          <w:rFonts w:ascii="Garamond" w:hAnsi="Garamond" w:cs="Times New Roman"/>
          <w:color w:val="000000"/>
          <w:sz w:val="24"/>
          <w:szCs w:val="24"/>
        </w:rPr>
        <w:t>-ja</w:t>
      </w:r>
      <w:r w:rsidRPr="002A082B">
        <w:rPr>
          <w:rFonts w:ascii="Garamond" w:hAnsi="Garamond" w:cs="Times New Roman"/>
          <w:color w:val="000000"/>
          <w:sz w:val="24"/>
          <w:szCs w:val="24"/>
        </w:rPr>
        <w:t>, GJEA</w:t>
      </w:r>
      <w:r w:rsidR="00B62EBD">
        <w:rPr>
          <w:rFonts w:ascii="Garamond" w:hAnsi="Garamond" w:cs="Times New Roman"/>
          <w:color w:val="000000"/>
          <w:sz w:val="24"/>
          <w:szCs w:val="24"/>
        </w:rPr>
        <w:t>-ja</w:t>
      </w:r>
      <w:r w:rsidRPr="002A082B">
        <w:rPr>
          <w:rFonts w:ascii="Garamond" w:hAnsi="Garamond" w:cs="Times New Roman"/>
          <w:color w:val="000000"/>
          <w:sz w:val="24"/>
          <w:szCs w:val="24"/>
        </w:rPr>
        <w:t xml:space="preserve"> apo autoritetet menaxhuese informojnë autoritetet shqiptare mbi rezultatin e këtyre kontrolleve dhe inspektimeve. Në veçanti, Komisioni ose ZEKM</w:t>
      </w:r>
      <w:r w:rsidR="00AB184F" w:rsidRPr="002A082B">
        <w:rPr>
          <w:rFonts w:ascii="Garamond" w:hAnsi="Garamond" w:cs="Times New Roman"/>
          <w:color w:val="000000"/>
          <w:sz w:val="24"/>
          <w:szCs w:val="24"/>
        </w:rPr>
        <w:t>-ja</w:t>
      </w:r>
      <w:r w:rsidRPr="002A082B">
        <w:rPr>
          <w:rFonts w:ascii="Garamond" w:hAnsi="Garamond" w:cs="Times New Roman"/>
          <w:color w:val="000000"/>
          <w:sz w:val="24"/>
          <w:szCs w:val="24"/>
        </w:rPr>
        <w:t xml:space="preserve"> i raporton Autoritetit Menaxhues dhe Autoritetit Kombëtar, sa më shpejt të jetë e mundur, çdo fakt ose dyshim në lidhje me ndonjë parregullsi të identifikuar gjatë inspektimit ose kontrollit në terren.</w:t>
      </w:r>
    </w:p>
    <w:p w14:paraId="67BC0C5C"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8. Neni 30, paragrafi 2 zbatohet gjithashtu për kontrollet dhe inspektimet e parashikuara në paragrafët 4 deri në 6 të këtij neni.</w:t>
      </w:r>
    </w:p>
    <w:p w14:paraId="34331464" w14:textId="6DADEB96"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9. Për qëllime të zbatimit të duhur të këtij neni, Komisioni apo ZEKM</w:t>
      </w:r>
      <w:r w:rsidR="00AB184F" w:rsidRPr="002A082B">
        <w:rPr>
          <w:rFonts w:ascii="Garamond" w:hAnsi="Garamond" w:cs="Times New Roman"/>
          <w:color w:val="000000"/>
          <w:sz w:val="24"/>
          <w:szCs w:val="24"/>
        </w:rPr>
        <w:t>-ja</w:t>
      </w:r>
      <w:r w:rsidRPr="002A082B">
        <w:rPr>
          <w:rFonts w:ascii="Garamond" w:hAnsi="Garamond" w:cs="Times New Roman"/>
          <w:color w:val="000000"/>
          <w:sz w:val="24"/>
          <w:szCs w:val="24"/>
        </w:rPr>
        <w:t xml:space="preserve">, ose autoritetet e Programit dhe Autoriteti Kombëtar shkëmbejnë rregullisht informacion dhe, me kërkesë të njërës prej </w:t>
      </w:r>
      <w:r w:rsidR="00AB184F" w:rsidRPr="002A082B">
        <w:rPr>
          <w:rFonts w:ascii="Garamond" w:hAnsi="Garamond" w:cs="Times New Roman"/>
          <w:color w:val="000000"/>
          <w:sz w:val="24"/>
          <w:szCs w:val="24"/>
        </w:rPr>
        <w:t>p</w:t>
      </w:r>
      <w:r w:rsidRPr="002A082B">
        <w:rPr>
          <w:rFonts w:ascii="Garamond" w:hAnsi="Garamond" w:cs="Times New Roman"/>
          <w:color w:val="000000"/>
          <w:sz w:val="24"/>
          <w:szCs w:val="24"/>
        </w:rPr>
        <w:t xml:space="preserve">alëve në këtë </w:t>
      </w:r>
      <w:r w:rsidR="00AB184F" w:rsidRPr="002A082B">
        <w:rPr>
          <w:rFonts w:ascii="Garamond" w:hAnsi="Garamond" w:cs="Times New Roman"/>
          <w:color w:val="000000"/>
          <w:sz w:val="24"/>
          <w:szCs w:val="24"/>
        </w:rPr>
        <w:t>marrëveshje</w:t>
      </w:r>
      <w:r w:rsidRPr="002A082B">
        <w:rPr>
          <w:rFonts w:ascii="Garamond" w:hAnsi="Garamond" w:cs="Times New Roman"/>
          <w:color w:val="000000"/>
          <w:sz w:val="24"/>
          <w:szCs w:val="24"/>
        </w:rPr>
        <w:t>, konsultohen me njëri-tjetrin, përveçse kur diçka e tillë është e ndaluar nga legjislacioni i BE-së ose nga ligjet dhe rregulloret shqiptare.</w:t>
      </w:r>
    </w:p>
    <w:p w14:paraId="26A21A8B"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10. Informacioni i shkëmbyer ndërmjet Komisionit ose ZEKM-së, autoriteteve të Programit dhe Autoritetit Kombëtar, trajtohet në përputhje me nenet 40 dhe 41.</w:t>
      </w:r>
    </w:p>
    <w:p w14:paraId="33E114A6" w14:textId="77777777" w:rsidR="001506F7" w:rsidRPr="002A082B" w:rsidRDefault="001506F7" w:rsidP="001506F7">
      <w:pPr>
        <w:autoSpaceDE w:val="0"/>
        <w:autoSpaceDN w:val="0"/>
        <w:adjustRightInd w:val="0"/>
        <w:spacing w:after="0" w:line="240" w:lineRule="auto"/>
        <w:ind w:firstLine="284"/>
        <w:rPr>
          <w:rFonts w:ascii="Garamond" w:hAnsi="Garamond" w:cs="Calibri"/>
          <w:color w:val="000000"/>
          <w:sz w:val="24"/>
          <w:szCs w:val="24"/>
        </w:rPr>
      </w:pPr>
    </w:p>
    <w:p w14:paraId="5CE1E916" w14:textId="77777777" w:rsidR="00744CD3" w:rsidRPr="002A082B" w:rsidRDefault="001506F7" w:rsidP="00744CD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 xml:space="preserve">Neni 31 </w:t>
      </w:r>
    </w:p>
    <w:p w14:paraId="61B7E774" w14:textId="77777777" w:rsidR="001506F7" w:rsidRPr="002A082B" w:rsidRDefault="001506F7" w:rsidP="00744CD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Raportimi i parregullsive</w:t>
      </w:r>
    </w:p>
    <w:p w14:paraId="67372DA5" w14:textId="77777777" w:rsidR="00744CD3" w:rsidRPr="002A082B" w:rsidRDefault="00744CD3"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4ADF1158" w14:textId="582675EE" w:rsidR="001506F7" w:rsidRPr="002A082B" w:rsidRDefault="001506F7" w:rsidP="001506F7">
      <w:pPr>
        <w:autoSpaceDE w:val="0"/>
        <w:autoSpaceDN w:val="0"/>
        <w:adjustRightInd w:val="0"/>
        <w:spacing w:after="0" w:line="240" w:lineRule="auto"/>
        <w:ind w:firstLine="284"/>
        <w:jc w:val="both"/>
        <w:rPr>
          <w:rFonts w:ascii="Garamond" w:hAnsi="Garamond" w:cs="Times New Roman"/>
          <w:i/>
          <w:iCs/>
          <w:color w:val="000000"/>
          <w:sz w:val="24"/>
          <w:szCs w:val="24"/>
        </w:rPr>
      </w:pPr>
      <w:r w:rsidRPr="002A082B">
        <w:rPr>
          <w:rFonts w:ascii="Garamond" w:hAnsi="Garamond" w:cs="Times New Roman"/>
          <w:color w:val="000000"/>
          <w:sz w:val="24"/>
          <w:szCs w:val="24"/>
        </w:rPr>
        <w:t>Autoriteti Kombëtar i raporton Autoritetit Menaxhues dhe Autoritetit të Auditimit parregullsitë, duke përfshirë mashtrimin, në përputhje me kriteret për përcaktimin e rasteve të parregullsive që duhen raportuar, të dhënat që duhen siguruar dhe formatin e raportimit të përcaktuar në pikën 1.3</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të seksionit 1</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të shtojcës III të </w:t>
      </w:r>
      <w:r w:rsidR="00AB184F"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2021/1060.</w:t>
      </w:r>
    </w:p>
    <w:p w14:paraId="6AA94737" w14:textId="77777777" w:rsidR="001506F7" w:rsidRPr="002A082B" w:rsidRDefault="001506F7" w:rsidP="001506F7">
      <w:pPr>
        <w:autoSpaceDE w:val="0"/>
        <w:autoSpaceDN w:val="0"/>
        <w:adjustRightInd w:val="0"/>
        <w:spacing w:after="0" w:line="240" w:lineRule="auto"/>
        <w:ind w:firstLine="284"/>
        <w:rPr>
          <w:rFonts w:ascii="Garamond" w:hAnsi="Garamond" w:cs="Times New Roman"/>
          <w:i/>
          <w:iCs/>
          <w:color w:val="000000"/>
          <w:sz w:val="24"/>
          <w:szCs w:val="24"/>
        </w:rPr>
      </w:pPr>
    </w:p>
    <w:p w14:paraId="7B1DF88C" w14:textId="77777777" w:rsidR="00744CD3" w:rsidRPr="002A082B" w:rsidRDefault="001506F7" w:rsidP="00744CD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32</w:t>
      </w:r>
    </w:p>
    <w:p w14:paraId="47D4FE75" w14:textId="77777777" w:rsidR="001506F7" w:rsidRPr="002A082B" w:rsidRDefault="001506F7" w:rsidP="00744CD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Rikuperimi</w:t>
      </w:r>
    </w:p>
    <w:p w14:paraId="5132A20C" w14:textId="77777777" w:rsidR="00744CD3" w:rsidRPr="002A082B" w:rsidRDefault="00744CD3"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1E7F9482" w14:textId="3A8D6158"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Autoriteti Menaxhues dhe autoritetet e vendeve pjesëmarrësve respektojnë detyrimet e tyre të rikuperimit</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siç përcaktohet në nenin 52 të </w:t>
      </w:r>
      <w:r w:rsidR="00AB184F"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2021/1059.</w:t>
      </w:r>
    </w:p>
    <w:p w14:paraId="1F70F327" w14:textId="77777777" w:rsidR="001506F7" w:rsidRPr="002A082B" w:rsidRDefault="001506F7" w:rsidP="001506F7">
      <w:pPr>
        <w:autoSpaceDE w:val="0"/>
        <w:autoSpaceDN w:val="0"/>
        <w:adjustRightInd w:val="0"/>
        <w:spacing w:after="0" w:line="240" w:lineRule="auto"/>
        <w:ind w:firstLine="284"/>
        <w:rPr>
          <w:rFonts w:ascii="Garamond" w:hAnsi="Garamond" w:cs="Times New Roman"/>
          <w:b/>
          <w:bCs/>
          <w:i/>
          <w:iCs/>
          <w:color w:val="000000"/>
          <w:sz w:val="24"/>
          <w:szCs w:val="24"/>
        </w:rPr>
      </w:pPr>
    </w:p>
    <w:p w14:paraId="4B2CF449" w14:textId="77777777" w:rsidR="00744CD3" w:rsidRPr="002A082B" w:rsidRDefault="001506F7" w:rsidP="00744CD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33</w:t>
      </w:r>
    </w:p>
    <w:p w14:paraId="16A47B8C" w14:textId="77777777" w:rsidR="001506F7" w:rsidRPr="002A082B" w:rsidRDefault="001506F7" w:rsidP="00744CD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Korrigjimet financiare nga Autoriteti Menaxhues</w:t>
      </w:r>
    </w:p>
    <w:p w14:paraId="3F247A55" w14:textId="77777777" w:rsidR="00744CD3" w:rsidRPr="002A082B" w:rsidRDefault="00744CD3"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7575EBDD" w14:textId="44846509"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Në përputhje me nenin 103 të </w:t>
      </w:r>
      <w:r w:rsidR="00AB184F"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2021/1060, </w:t>
      </w:r>
      <w:r w:rsidR="00AB184F" w:rsidRPr="002A082B">
        <w:rPr>
          <w:rFonts w:ascii="Garamond" w:hAnsi="Garamond" w:cs="Times New Roman"/>
          <w:color w:val="000000"/>
          <w:sz w:val="24"/>
          <w:szCs w:val="24"/>
        </w:rPr>
        <w:t>p</w:t>
      </w:r>
      <w:r w:rsidRPr="002A082B">
        <w:rPr>
          <w:rFonts w:ascii="Garamond" w:hAnsi="Garamond" w:cs="Times New Roman"/>
          <w:color w:val="000000"/>
          <w:sz w:val="24"/>
          <w:szCs w:val="24"/>
        </w:rPr>
        <w:t>alët mbrojnë në buxhetin e Bashkimit Evropian dhe aplikojnë korrigjime financiare duke anuluar të gjithë ose një pjesë të mbështetjes nga fondet për një operacion ose program në rastet kur konstatohen shpenzime të parregullta. Ata duhet të informojnë Komisionin rreth çdo shpenzimi të identifikuar dhe/ose të raportuar si të parregullt nga autoritetet kompetente kombëtare, duke përfshirë edhe rastet e shpenzimeve që thjesht dyshohen si të parregullta.</w:t>
      </w:r>
    </w:p>
    <w:p w14:paraId="47E66715"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6D0D7CBF" w14:textId="77777777" w:rsidR="00744CD3" w:rsidRPr="002A082B" w:rsidRDefault="001506F7" w:rsidP="00744CD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34</w:t>
      </w:r>
    </w:p>
    <w:p w14:paraId="3977AFB6" w14:textId="77777777" w:rsidR="001506F7" w:rsidRPr="002A082B" w:rsidRDefault="001506F7" w:rsidP="00744CD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lastRenderedPageBreak/>
        <w:t>Korrigjimet financiare nga Komisioni</w:t>
      </w:r>
    </w:p>
    <w:p w14:paraId="3F9CAA91" w14:textId="77777777" w:rsidR="00744CD3" w:rsidRPr="002A082B" w:rsidRDefault="00744CD3"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78484128" w14:textId="71714BE3"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Në përputhje me rregullat dhe procedurat e përcaktuara në nenin 104 të </w:t>
      </w:r>
      <w:r w:rsidR="00AB184F"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2021/1060, Komisioni realizon korrigjime financiare</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duke reduktuar mbështetjen nga fondet për një program, në rastet kur del në përfundimin se:</w:t>
      </w:r>
    </w:p>
    <w:p w14:paraId="06F89C7D"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a) ekziston një mangësi e rëndë që ka vënë në rrezik fondet që janë paguar për Programin;</w:t>
      </w:r>
    </w:p>
    <w:p w14:paraId="0A980BC1"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b) shpenzimet në llogaritë e pranuara janë të parregullta dhe nuk janë zbuluar dhe raportuar nga Autoriteti Menaxhues;</w:t>
      </w:r>
    </w:p>
    <w:p w14:paraId="0607A244" w14:textId="052841F9"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c) Autoriteti Menaxhues nuk ka vepruar në përputhje me detyrimet e tij</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sipas nenit 33</w:t>
      </w:r>
      <w:r w:rsidR="00AB184F"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për të zbuluar dhe raportuar shpenzimet e konstatuara apo të dyshuara si të parregullta nga autoritetet kompetente kombëtare, përpara hapjes së procedurës së korrigjimit financiar nga Komisioni.</w:t>
      </w:r>
    </w:p>
    <w:p w14:paraId="6DE8B230" w14:textId="77777777" w:rsidR="001506F7" w:rsidRPr="002A082B" w:rsidRDefault="001506F7" w:rsidP="001506F7">
      <w:pPr>
        <w:autoSpaceDE w:val="0"/>
        <w:autoSpaceDN w:val="0"/>
        <w:adjustRightInd w:val="0"/>
        <w:spacing w:after="0" w:line="240" w:lineRule="auto"/>
        <w:ind w:firstLine="284"/>
        <w:rPr>
          <w:rFonts w:ascii="Garamond" w:hAnsi="Garamond" w:cs="Times New Roman"/>
          <w:b/>
          <w:bCs/>
          <w:i/>
          <w:iCs/>
          <w:color w:val="000000"/>
          <w:sz w:val="24"/>
          <w:szCs w:val="24"/>
        </w:rPr>
      </w:pPr>
    </w:p>
    <w:p w14:paraId="1308D114" w14:textId="77777777" w:rsidR="00744CD3" w:rsidRPr="002A082B" w:rsidRDefault="00744CD3" w:rsidP="001506F7">
      <w:pPr>
        <w:autoSpaceDE w:val="0"/>
        <w:autoSpaceDN w:val="0"/>
        <w:adjustRightInd w:val="0"/>
        <w:spacing w:after="0" w:line="240" w:lineRule="auto"/>
        <w:ind w:firstLine="284"/>
        <w:rPr>
          <w:rFonts w:ascii="Garamond" w:hAnsi="Garamond" w:cs="Times New Roman"/>
          <w:b/>
          <w:bCs/>
          <w:i/>
          <w:iCs/>
          <w:color w:val="000000"/>
          <w:sz w:val="24"/>
          <w:szCs w:val="24"/>
        </w:rPr>
      </w:pPr>
    </w:p>
    <w:p w14:paraId="7961AB4B" w14:textId="6B800062" w:rsidR="00571FB6" w:rsidRPr="002A082B" w:rsidRDefault="00571FB6" w:rsidP="00744CD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SEKSIONI GJASHTË</w:t>
      </w:r>
    </w:p>
    <w:p w14:paraId="5449A6A2" w14:textId="7D0D1168" w:rsidR="001506F7" w:rsidRPr="002A082B" w:rsidRDefault="00571FB6" w:rsidP="00744CD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DISPOZITA TË NDRYSHME LIGJORE</w:t>
      </w:r>
    </w:p>
    <w:p w14:paraId="288A81CD" w14:textId="77777777" w:rsidR="00744CD3" w:rsidRPr="002A082B" w:rsidRDefault="00744CD3" w:rsidP="00744CD3">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64A24CFE" w14:textId="77777777" w:rsidR="00744CD3" w:rsidRPr="002A082B" w:rsidRDefault="001506F7" w:rsidP="00744CD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 xml:space="preserve">Neni 35 </w:t>
      </w:r>
    </w:p>
    <w:p w14:paraId="41709CF7" w14:textId="77777777" w:rsidR="001506F7" w:rsidRPr="002A082B" w:rsidRDefault="001506F7" w:rsidP="00744CD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Lehtësimi i lëshimit të vizave</w:t>
      </w:r>
    </w:p>
    <w:p w14:paraId="184290C4" w14:textId="77777777" w:rsidR="00744CD3" w:rsidRPr="002A082B" w:rsidRDefault="00744CD3"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4CB86B4C" w14:textId="4EA6205A"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1. Shqipëria lehtëson lëshimin e vizave për personelin e autoriteteve dhe organeve drejtuese të Programit, të renditura në nenin 12 të kësaj </w:t>
      </w:r>
      <w:r w:rsidR="00AB1B9B" w:rsidRPr="002A082B">
        <w:rPr>
          <w:rFonts w:ascii="Garamond" w:hAnsi="Garamond" w:cs="Times New Roman"/>
          <w:color w:val="000000"/>
          <w:sz w:val="24"/>
          <w:szCs w:val="24"/>
        </w:rPr>
        <w:t>marrëveshjeje</w:t>
      </w:r>
      <w:r w:rsidRPr="002A082B">
        <w:rPr>
          <w:rFonts w:ascii="Garamond" w:hAnsi="Garamond" w:cs="Times New Roman"/>
          <w:color w:val="000000"/>
          <w:sz w:val="24"/>
          <w:szCs w:val="24"/>
        </w:rPr>
        <w:t xml:space="preserve">, si dhe për përfituesit e parashikuar në nenin 2, paragrafi 9 të </w:t>
      </w:r>
      <w:r w:rsidR="00AB1B9B" w:rsidRPr="002A082B">
        <w:rPr>
          <w:rFonts w:ascii="Garamond" w:hAnsi="Garamond" w:cs="Times New Roman"/>
          <w:color w:val="000000"/>
          <w:sz w:val="24"/>
          <w:szCs w:val="24"/>
        </w:rPr>
        <w:t xml:space="preserve">rregullores </w:t>
      </w:r>
      <w:r w:rsidRPr="002A082B">
        <w:rPr>
          <w:rFonts w:ascii="Garamond" w:hAnsi="Garamond" w:cs="Times New Roman"/>
          <w:color w:val="000000"/>
          <w:sz w:val="24"/>
          <w:szCs w:val="24"/>
        </w:rPr>
        <w:t xml:space="preserve">(BE) 2021/1060, për udhëtimet e lidhura me zbatimin dhe menaxhimin e Programit dhe të kësaj </w:t>
      </w:r>
      <w:r w:rsidR="00AB1B9B" w:rsidRPr="002A082B">
        <w:rPr>
          <w:rFonts w:ascii="Garamond" w:hAnsi="Garamond" w:cs="Times New Roman"/>
          <w:color w:val="000000"/>
          <w:sz w:val="24"/>
          <w:szCs w:val="24"/>
        </w:rPr>
        <w:t>marrëveshjeje</w:t>
      </w:r>
      <w:r w:rsidRPr="002A082B">
        <w:rPr>
          <w:rFonts w:ascii="Garamond" w:hAnsi="Garamond" w:cs="Times New Roman"/>
          <w:color w:val="000000"/>
          <w:sz w:val="24"/>
          <w:szCs w:val="24"/>
        </w:rPr>
        <w:t>. Vizat jepen sa më shpejt që të jetë e mundur.</w:t>
      </w:r>
    </w:p>
    <w:p w14:paraId="59F91002"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2. Paragrafi 1 zbatohet, sipas rastit, për personat e tjerë fizikë dhe për personat që përfaqësojnë personat juridikë të cilët marrin pjesë në zbatimin e operacioneve.</w:t>
      </w:r>
    </w:p>
    <w:p w14:paraId="42E80EEB" w14:textId="0712653C"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3. Komisioni inkurajon shtetet anëtare pjesëmarrëse që të lehtësojnë, në kushte të barabarta, lëshimin e vizave për të gjithë aktorët e përmendur në paragrafët 1 dhe 2 të këtij neni nga Shqipëria</w:t>
      </w:r>
      <w:r w:rsidR="00AB1B9B"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për udhëtimet e lidhura me zbatimin e Programit dhe të kësaj </w:t>
      </w:r>
      <w:r w:rsidR="00AB1B9B" w:rsidRPr="002A082B">
        <w:rPr>
          <w:rFonts w:ascii="Garamond" w:hAnsi="Garamond" w:cs="Times New Roman"/>
          <w:color w:val="000000"/>
          <w:sz w:val="24"/>
          <w:szCs w:val="24"/>
        </w:rPr>
        <w:t>marrëveshjeje</w:t>
      </w:r>
      <w:r w:rsidRPr="002A082B">
        <w:rPr>
          <w:rFonts w:ascii="Garamond" w:hAnsi="Garamond" w:cs="Times New Roman"/>
          <w:color w:val="000000"/>
          <w:sz w:val="24"/>
          <w:szCs w:val="24"/>
        </w:rPr>
        <w:t>.</w:t>
      </w:r>
    </w:p>
    <w:p w14:paraId="5B912051"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
          <w:bCs/>
          <w:color w:val="000000"/>
          <w:sz w:val="24"/>
          <w:szCs w:val="24"/>
        </w:rPr>
      </w:pPr>
    </w:p>
    <w:p w14:paraId="6991A02F" w14:textId="77777777" w:rsidR="00744CD3" w:rsidRPr="002A082B" w:rsidRDefault="001506F7" w:rsidP="00744CD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36</w:t>
      </w:r>
    </w:p>
    <w:p w14:paraId="12BB2656" w14:textId="77777777" w:rsidR="001506F7" w:rsidRPr="002A082B" w:rsidRDefault="001506F7" w:rsidP="00744CD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TVSH-ja, detyrimet e akcizës, detyrimet doganore dhe tatimet e tjera indirekte</w:t>
      </w:r>
    </w:p>
    <w:p w14:paraId="30BA5D00" w14:textId="77777777" w:rsidR="00744CD3" w:rsidRPr="002A082B" w:rsidRDefault="00744CD3"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788EA5D5" w14:textId="45B432B6" w:rsidR="001506F7" w:rsidRPr="002A082B" w:rsidRDefault="001506F7" w:rsidP="001506F7">
      <w:pPr>
        <w:autoSpaceDE w:val="0"/>
        <w:autoSpaceDN w:val="0"/>
        <w:adjustRightInd w:val="0"/>
        <w:spacing w:after="0" w:line="240" w:lineRule="auto"/>
        <w:ind w:firstLine="284"/>
        <w:jc w:val="both"/>
        <w:rPr>
          <w:rFonts w:ascii="Garamond" w:hAnsi="Garamond" w:cs="Calibri"/>
          <w:color w:val="000000"/>
          <w:sz w:val="24"/>
          <w:szCs w:val="24"/>
        </w:rPr>
      </w:pPr>
      <w:r w:rsidRPr="002A082B">
        <w:rPr>
          <w:rFonts w:ascii="Garamond" w:hAnsi="Garamond" w:cs="Times New Roman"/>
          <w:color w:val="000000"/>
          <w:sz w:val="24"/>
          <w:szCs w:val="24"/>
        </w:rPr>
        <w:t xml:space="preserve">Tatimin mbi vlerën e shtuar (TVSH), </w:t>
      </w:r>
      <w:r w:rsidRPr="002A082B">
        <w:rPr>
          <w:rFonts w:ascii="Garamond" w:hAnsi="Garamond" w:cs="Times New Roman"/>
          <w:bCs/>
          <w:iCs/>
          <w:color w:val="000000"/>
          <w:sz w:val="24"/>
          <w:szCs w:val="24"/>
        </w:rPr>
        <w:t>detyrimet e akcizës, detyrimet doganore dhe tatimet e tjera indirekte</w:t>
      </w:r>
      <w:r w:rsidRPr="002A082B">
        <w:rPr>
          <w:rFonts w:ascii="Garamond" w:hAnsi="Garamond" w:cs="Times New Roman"/>
          <w:color w:val="000000"/>
          <w:sz w:val="24"/>
          <w:szCs w:val="24"/>
        </w:rPr>
        <w:t xml:space="preserve"> nuk përfshihen në mbështetjen e Bashkimit Evropian, me përjashtim të fondeve për operacionet,</w:t>
      </w:r>
      <w:r w:rsidRPr="002A082B">
        <w:rPr>
          <w:rFonts w:ascii="Garamond" w:hAnsi="Garamond" w:cs="Calibri"/>
          <w:color w:val="000000"/>
          <w:sz w:val="24"/>
          <w:szCs w:val="24"/>
        </w:rPr>
        <w:t xml:space="preserve"> </w:t>
      </w:r>
      <w:r w:rsidRPr="002A082B">
        <w:rPr>
          <w:rFonts w:ascii="Garamond" w:hAnsi="Garamond" w:cs="Times New Roman"/>
          <w:color w:val="000000"/>
          <w:sz w:val="24"/>
          <w:szCs w:val="24"/>
        </w:rPr>
        <w:t xml:space="preserve">investimet dhe për projektet e vogla të renditura në nenin 64, paragrafi 1, germa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c</w:t>
      </w:r>
      <w:r w:rsidR="00CE3C50" w:rsidRPr="002A082B">
        <w:rPr>
          <w:rFonts w:ascii="Garamond" w:hAnsi="Garamond" w:cs="Times New Roman"/>
          <w:color w:val="000000"/>
          <w:sz w:val="24"/>
          <w:szCs w:val="24"/>
        </w:rPr>
        <w:t>”</w:t>
      </w:r>
      <w:r w:rsidR="00AB1B9B"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të </w:t>
      </w:r>
      <w:r w:rsidR="00AB1B9B" w:rsidRPr="002A082B">
        <w:rPr>
          <w:rFonts w:ascii="Garamond" w:hAnsi="Garamond" w:cs="Times New Roman"/>
          <w:color w:val="000000"/>
          <w:sz w:val="24"/>
          <w:szCs w:val="24"/>
        </w:rPr>
        <w:t xml:space="preserve">rregullores </w:t>
      </w:r>
      <w:r w:rsidRPr="002A082B">
        <w:rPr>
          <w:rFonts w:ascii="Garamond" w:hAnsi="Garamond" w:cs="Times New Roman"/>
          <w:color w:val="000000"/>
          <w:sz w:val="24"/>
          <w:szCs w:val="24"/>
        </w:rPr>
        <w:t xml:space="preserve">(BE) 2021/1060. </w:t>
      </w:r>
    </w:p>
    <w:p w14:paraId="137CDE9B" w14:textId="77777777" w:rsidR="001506F7" w:rsidRPr="002A082B" w:rsidRDefault="001506F7" w:rsidP="001506F7">
      <w:pPr>
        <w:autoSpaceDE w:val="0"/>
        <w:autoSpaceDN w:val="0"/>
        <w:adjustRightInd w:val="0"/>
        <w:spacing w:after="0" w:line="240" w:lineRule="auto"/>
        <w:ind w:firstLine="284"/>
        <w:jc w:val="both"/>
        <w:rPr>
          <w:rFonts w:ascii="Garamond" w:hAnsi="Garamond" w:cs="Calibri"/>
          <w:color w:val="000000"/>
          <w:sz w:val="24"/>
          <w:szCs w:val="24"/>
        </w:rPr>
      </w:pPr>
    </w:p>
    <w:p w14:paraId="3874AE76" w14:textId="77777777" w:rsidR="00744CD3" w:rsidRPr="002A082B" w:rsidRDefault="001506F7" w:rsidP="00744CD3">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37</w:t>
      </w:r>
    </w:p>
    <w:p w14:paraId="6F55A9A6" w14:textId="77777777" w:rsidR="001506F7" w:rsidRPr="002A082B" w:rsidRDefault="001506F7" w:rsidP="00744CD3">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Lejet dhe autorizimi</w:t>
      </w:r>
    </w:p>
    <w:p w14:paraId="445A3BC4" w14:textId="77777777" w:rsidR="00744CD3" w:rsidRPr="002A082B" w:rsidRDefault="00744CD3" w:rsidP="00744CD3">
      <w:pPr>
        <w:autoSpaceDE w:val="0"/>
        <w:autoSpaceDN w:val="0"/>
        <w:adjustRightInd w:val="0"/>
        <w:spacing w:after="0" w:line="240" w:lineRule="auto"/>
        <w:ind w:firstLine="284"/>
        <w:jc w:val="center"/>
        <w:rPr>
          <w:rFonts w:ascii="Garamond" w:hAnsi="Garamond" w:cs="Times New Roman"/>
          <w:color w:val="000000"/>
          <w:sz w:val="24"/>
          <w:szCs w:val="24"/>
        </w:rPr>
      </w:pPr>
    </w:p>
    <w:p w14:paraId="54B3AEC9" w14:textId="451A7B85"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1. Autoriteti kompetent shqiptar, në përputhje me legjislacionin e brendshëm, siguron në kohën e duhur të gjitha lejet e nevojshme ose autorizimet e kërkuara për zbatimin e operacioneve në kuadër të kësaj </w:t>
      </w:r>
      <w:r w:rsidR="00AB1B9B" w:rsidRPr="002A082B">
        <w:rPr>
          <w:rFonts w:ascii="Garamond" w:hAnsi="Garamond" w:cs="Times New Roman"/>
          <w:color w:val="000000"/>
          <w:sz w:val="24"/>
          <w:szCs w:val="24"/>
        </w:rPr>
        <w:t xml:space="preserve">marrëveshjeje </w:t>
      </w:r>
      <w:r w:rsidRPr="002A082B">
        <w:rPr>
          <w:rFonts w:ascii="Garamond" w:hAnsi="Garamond" w:cs="Times New Roman"/>
          <w:color w:val="000000"/>
          <w:sz w:val="24"/>
          <w:szCs w:val="24"/>
        </w:rPr>
        <w:t xml:space="preserve">në Shqipëri dhe, në veçanti, për </w:t>
      </w:r>
      <w:r w:rsidR="00CE3C50" w:rsidRPr="002A082B">
        <w:rPr>
          <w:rFonts w:ascii="Garamond" w:hAnsi="Garamond" w:cs="Times New Roman"/>
          <w:color w:val="000000"/>
          <w:sz w:val="24"/>
          <w:szCs w:val="24"/>
        </w:rPr>
        <w:t>t’i</w:t>
      </w:r>
      <w:r w:rsidRPr="002A082B">
        <w:rPr>
          <w:rFonts w:ascii="Garamond" w:hAnsi="Garamond" w:cs="Times New Roman"/>
          <w:color w:val="000000"/>
          <w:sz w:val="24"/>
          <w:szCs w:val="24"/>
        </w:rPr>
        <w:t xml:space="preserve"> mundësuar Autoritetit Menaxhues që </w:t>
      </w:r>
      <w:r w:rsidR="00CE3C50" w:rsidRPr="002A082B">
        <w:rPr>
          <w:rFonts w:ascii="Garamond" w:hAnsi="Garamond" w:cs="Times New Roman"/>
          <w:color w:val="000000"/>
          <w:sz w:val="24"/>
          <w:szCs w:val="24"/>
        </w:rPr>
        <w:t>t’i</w:t>
      </w:r>
      <w:r w:rsidRPr="002A082B">
        <w:rPr>
          <w:rFonts w:ascii="Garamond" w:hAnsi="Garamond" w:cs="Times New Roman"/>
          <w:color w:val="000000"/>
          <w:sz w:val="24"/>
          <w:szCs w:val="24"/>
        </w:rPr>
        <w:t xml:space="preserve"> lëshojë përfituesit kryesor dokumentin e përmendur në nenin 22, paragrafi 6 të </w:t>
      </w:r>
      <w:r w:rsidR="00AB1B9B" w:rsidRPr="002A082B">
        <w:rPr>
          <w:rFonts w:ascii="Garamond" w:hAnsi="Garamond" w:cs="Times New Roman"/>
          <w:color w:val="000000"/>
          <w:sz w:val="24"/>
          <w:szCs w:val="24"/>
        </w:rPr>
        <w:t xml:space="preserve">rregullores </w:t>
      </w:r>
      <w:r w:rsidRPr="002A082B">
        <w:rPr>
          <w:rFonts w:ascii="Garamond" w:hAnsi="Garamond" w:cs="Times New Roman"/>
          <w:color w:val="000000"/>
          <w:sz w:val="24"/>
          <w:szCs w:val="24"/>
        </w:rPr>
        <w:t>(BE) 2021/1059.</w:t>
      </w:r>
    </w:p>
    <w:p w14:paraId="0C453408"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2. Për sa kohë që është nën kontrollin e autoriteteve shqiptare, Shqipëria garanton se kushtet për personat e përmendur në nenin 35, paragrafi 1, të lidhura me aksesin në ato shërbime në Shqipëri që janë të lidhura drejtpërdrejt me zbatimin e programeve ose të aktiviteteve, janë të njëjta me kushtet për shtetasit shqiptarë, duke përfshirë ato që kanë të bëjnë me tarifat.</w:t>
      </w:r>
    </w:p>
    <w:p w14:paraId="55E9D6AB" w14:textId="77777777" w:rsidR="001506F7" w:rsidRPr="002A082B" w:rsidRDefault="001506F7" w:rsidP="001506F7">
      <w:pPr>
        <w:autoSpaceDE w:val="0"/>
        <w:autoSpaceDN w:val="0"/>
        <w:adjustRightInd w:val="0"/>
        <w:spacing w:after="0" w:line="240" w:lineRule="auto"/>
        <w:ind w:firstLine="284"/>
        <w:rPr>
          <w:rFonts w:ascii="Garamond" w:hAnsi="Garamond" w:cs="Calibri"/>
          <w:color w:val="000000"/>
          <w:sz w:val="24"/>
          <w:szCs w:val="24"/>
        </w:rPr>
      </w:pPr>
    </w:p>
    <w:p w14:paraId="06DD4E11" w14:textId="77777777" w:rsidR="005A738D" w:rsidRPr="002A082B" w:rsidRDefault="001506F7" w:rsidP="005A738D">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38</w:t>
      </w:r>
    </w:p>
    <w:p w14:paraId="7308A3E3" w14:textId="49840B1C" w:rsidR="001506F7" w:rsidRPr="002A082B" w:rsidRDefault="001506F7" w:rsidP="005A738D">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 xml:space="preserve">Të drejtat e pronësisë intelektuale (ku përfshihet </w:t>
      </w:r>
      <w:r w:rsidR="00CE3C50" w:rsidRPr="002A082B">
        <w:rPr>
          <w:rFonts w:ascii="Garamond" w:hAnsi="Garamond" w:cs="Times New Roman"/>
          <w:b/>
          <w:bCs/>
          <w:iCs/>
          <w:color w:val="000000"/>
          <w:sz w:val="24"/>
          <w:szCs w:val="24"/>
        </w:rPr>
        <w:t>“</w:t>
      </w:r>
      <w:r w:rsidRPr="002A082B">
        <w:rPr>
          <w:rFonts w:ascii="Garamond" w:hAnsi="Garamond" w:cs="Times New Roman"/>
          <w:b/>
          <w:bCs/>
          <w:iCs/>
          <w:color w:val="000000"/>
          <w:sz w:val="24"/>
          <w:szCs w:val="24"/>
        </w:rPr>
        <w:t>Përdorimi i studimeve</w:t>
      </w:r>
      <w:r w:rsidR="00CE3C50" w:rsidRPr="002A082B">
        <w:rPr>
          <w:rFonts w:ascii="Garamond" w:hAnsi="Garamond" w:cs="Times New Roman"/>
          <w:b/>
          <w:bCs/>
          <w:iCs/>
          <w:color w:val="000000"/>
          <w:sz w:val="24"/>
          <w:szCs w:val="24"/>
        </w:rPr>
        <w:t>”</w:t>
      </w:r>
      <w:r w:rsidRPr="002A082B">
        <w:rPr>
          <w:rFonts w:ascii="Garamond" w:hAnsi="Garamond" w:cs="Times New Roman"/>
          <w:b/>
          <w:bCs/>
          <w:iCs/>
          <w:color w:val="000000"/>
          <w:sz w:val="24"/>
          <w:szCs w:val="24"/>
        </w:rPr>
        <w:t>)</w:t>
      </w:r>
    </w:p>
    <w:p w14:paraId="2D8420C5" w14:textId="77777777" w:rsidR="005A738D" w:rsidRPr="002A082B" w:rsidRDefault="005A738D"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40E9EF39" w14:textId="3AFB1FBE"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lastRenderedPageBreak/>
        <w:t>1. Për sa i përket materialeve të komunikimit dhe vizibilitetit, vendet pjesëmarrëse garantojnë se Autoriteti Menaxhues do të përfshijë në çdo kontratë subvencionimi, kushtet dhe klauzolat e nevojshme</w:t>
      </w:r>
      <w:r w:rsidR="00AB1B9B"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përputhje me nenin 49, paragrafi 6, të </w:t>
      </w:r>
      <w:r w:rsidR="00AB1B9B"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2021/1060. </w:t>
      </w:r>
    </w:p>
    <w:p w14:paraId="698B2663" w14:textId="422BB4A5"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2. Për sa i përket përftimit të të gjitha të drejtave të nevojshme të pronësisë intelektuale për teknologjinë e informacionit, studimet, skicat, planet, publicitetin, patentat dhe çdo material tjetër</w:t>
      </w:r>
      <w:r w:rsidR="00AB1B9B"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të përgatitur për qëllime të lehtësimit të planifikimit, zbatimit, monitorimit dhe vlerësimit, </w:t>
      </w:r>
      <w:r w:rsidR="00AB1B9B" w:rsidRPr="002A082B">
        <w:rPr>
          <w:rFonts w:ascii="Garamond" w:hAnsi="Garamond" w:cs="Times New Roman"/>
          <w:color w:val="000000"/>
          <w:sz w:val="24"/>
          <w:szCs w:val="24"/>
        </w:rPr>
        <w:t xml:space="preserve">palët </w:t>
      </w:r>
      <w:r w:rsidRPr="002A082B">
        <w:rPr>
          <w:rFonts w:ascii="Garamond" w:hAnsi="Garamond" w:cs="Times New Roman"/>
          <w:color w:val="000000"/>
          <w:sz w:val="24"/>
          <w:szCs w:val="24"/>
        </w:rPr>
        <w:t>garantojnë se Autoriteti Menaxhues do të përfshijë në çdo kontratë subvencionimi, kushtet dhe klauzolat e nevojshme</w:t>
      </w:r>
      <w:r w:rsidR="00AB1B9B"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përputhje me legjislacionin në fuqi të </w:t>
      </w:r>
      <w:r w:rsidR="00AB1B9B" w:rsidRPr="002A082B">
        <w:rPr>
          <w:rFonts w:ascii="Garamond" w:hAnsi="Garamond" w:cs="Times New Roman"/>
          <w:color w:val="000000"/>
          <w:sz w:val="24"/>
          <w:szCs w:val="24"/>
        </w:rPr>
        <w:t>palëve</w:t>
      </w:r>
      <w:r w:rsidRPr="002A082B">
        <w:rPr>
          <w:rFonts w:ascii="Garamond" w:hAnsi="Garamond" w:cs="Times New Roman"/>
          <w:color w:val="000000"/>
          <w:sz w:val="24"/>
          <w:szCs w:val="24"/>
        </w:rPr>
        <w:t xml:space="preserve">. </w:t>
      </w:r>
    </w:p>
    <w:p w14:paraId="1A4C8526" w14:textId="428566C1"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3. Shqipëria garanton se Komisioni ose qeveria e çdo vendi pjesëmarrës, apo agjentët përkatës, kanë akses dhe të drejtën për </w:t>
      </w:r>
      <w:r w:rsidR="00CE3C50" w:rsidRPr="002A082B">
        <w:rPr>
          <w:rFonts w:ascii="Garamond" w:hAnsi="Garamond" w:cs="Times New Roman"/>
          <w:color w:val="000000"/>
          <w:sz w:val="24"/>
          <w:szCs w:val="24"/>
        </w:rPr>
        <w:t>t’i</w:t>
      </w:r>
      <w:r w:rsidRPr="002A082B">
        <w:rPr>
          <w:rFonts w:ascii="Garamond" w:hAnsi="Garamond" w:cs="Times New Roman"/>
          <w:color w:val="000000"/>
          <w:sz w:val="24"/>
          <w:szCs w:val="24"/>
        </w:rPr>
        <w:t xml:space="preserve"> përdorur ose për </w:t>
      </w:r>
      <w:r w:rsidR="00CE3C50" w:rsidRPr="002A082B">
        <w:rPr>
          <w:rFonts w:ascii="Garamond" w:hAnsi="Garamond" w:cs="Times New Roman"/>
          <w:color w:val="000000"/>
          <w:sz w:val="24"/>
          <w:szCs w:val="24"/>
        </w:rPr>
        <w:t>t’i</w:t>
      </w:r>
      <w:r w:rsidRPr="002A082B">
        <w:rPr>
          <w:rFonts w:ascii="Garamond" w:hAnsi="Garamond" w:cs="Times New Roman"/>
          <w:color w:val="000000"/>
          <w:sz w:val="24"/>
          <w:szCs w:val="24"/>
        </w:rPr>
        <w:t xml:space="preserve"> publikuar këto materiale. Komisioni do </w:t>
      </w:r>
      <w:r w:rsidR="00CE3C50" w:rsidRPr="002A082B">
        <w:rPr>
          <w:rFonts w:ascii="Garamond" w:hAnsi="Garamond" w:cs="Times New Roman"/>
          <w:color w:val="000000"/>
          <w:sz w:val="24"/>
          <w:szCs w:val="24"/>
        </w:rPr>
        <w:t>t’i</w:t>
      </w:r>
      <w:r w:rsidRPr="002A082B">
        <w:rPr>
          <w:rFonts w:ascii="Garamond" w:hAnsi="Garamond" w:cs="Times New Roman"/>
          <w:color w:val="000000"/>
          <w:sz w:val="24"/>
          <w:szCs w:val="24"/>
        </w:rPr>
        <w:t xml:space="preserve"> përdorë këto materiale vetëm për qëllimet e veta, siç përcaktohet në pikat 2.1 deri në 2.6</w:t>
      </w:r>
      <w:r w:rsidR="00AB1B9B"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të shtojcës IX të </w:t>
      </w:r>
      <w:r w:rsidR="00AB1B9B" w:rsidRPr="002A082B">
        <w:rPr>
          <w:rFonts w:ascii="Garamond" w:hAnsi="Garamond" w:cs="Times New Roman"/>
          <w:color w:val="000000"/>
          <w:sz w:val="24"/>
          <w:szCs w:val="24"/>
        </w:rPr>
        <w:t xml:space="preserve">rregullores </w:t>
      </w:r>
      <w:r w:rsidRPr="002A082B">
        <w:rPr>
          <w:rFonts w:ascii="Garamond" w:hAnsi="Garamond" w:cs="Times New Roman"/>
          <w:color w:val="000000"/>
          <w:sz w:val="24"/>
          <w:szCs w:val="24"/>
        </w:rPr>
        <w:t>(BE) 2021/1060.</w:t>
      </w:r>
    </w:p>
    <w:p w14:paraId="049CCCD6"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0E6AF2E8" w14:textId="77777777" w:rsidR="005A738D" w:rsidRPr="002A082B" w:rsidRDefault="001506F7" w:rsidP="005A738D">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39</w:t>
      </w:r>
    </w:p>
    <w:p w14:paraId="37F5547F" w14:textId="289BAB29" w:rsidR="001506F7" w:rsidRPr="002A082B" w:rsidRDefault="001506F7" w:rsidP="005A738D">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Disponueshmëria e dokumenteve</w:t>
      </w:r>
    </w:p>
    <w:p w14:paraId="77020B99" w14:textId="77777777" w:rsidR="00571FB6" w:rsidRPr="002A082B" w:rsidRDefault="00571FB6" w:rsidP="005A738D">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59B7580A" w14:textId="7CE0B23C" w:rsidR="001506F7" w:rsidRPr="002A082B" w:rsidRDefault="001506F7" w:rsidP="001506F7">
      <w:pPr>
        <w:autoSpaceDE w:val="0"/>
        <w:autoSpaceDN w:val="0"/>
        <w:adjustRightInd w:val="0"/>
        <w:spacing w:after="0" w:line="240" w:lineRule="auto"/>
        <w:ind w:firstLine="284"/>
        <w:jc w:val="both"/>
        <w:rPr>
          <w:rFonts w:ascii="Garamond" w:hAnsi="Garamond" w:cs="Calibri"/>
          <w:color w:val="000000"/>
          <w:sz w:val="24"/>
          <w:szCs w:val="24"/>
        </w:rPr>
      </w:pPr>
      <w:r w:rsidRPr="002A082B">
        <w:rPr>
          <w:rFonts w:ascii="Garamond" w:hAnsi="Garamond" w:cs="Times New Roman"/>
          <w:color w:val="000000"/>
          <w:sz w:val="24"/>
          <w:szCs w:val="24"/>
        </w:rPr>
        <w:t xml:space="preserve">Shqipëria garanton se përfituesit në Shqipëri, të financuar në kuadër të Programit, i mbajnë të gjitha dokumentet mbështetëse, të lidhura me një operacion, në përputhje me nenin 82 të </w:t>
      </w:r>
      <w:r w:rsidR="00AB1B9B" w:rsidRPr="002A082B">
        <w:rPr>
          <w:rFonts w:ascii="Garamond" w:hAnsi="Garamond" w:cs="Times New Roman"/>
          <w:color w:val="000000"/>
          <w:sz w:val="24"/>
          <w:szCs w:val="24"/>
        </w:rPr>
        <w:t xml:space="preserve">rregullores </w:t>
      </w:r>
      <w:r w:rsidRPr="002A082B">
        <w:rPr>
          <w:rFonts w:ascii="Garamond" w:hAnsi="Garamond" w:cs="Times New Roman"/>
          <w:color w:val="000000"/>
          <w:sz w:val="24"/>
          <w:szCs w:val="24"/>
        </w:rPr>
        <w:t xml:space="preserve">(BE) 2020/1060. </w:t>
      </w:r>
    </w:p>
    <w:p w14:paraId="69B9518B" w14:textId="77777777" w:rsidR="001506F7" w:rsidRPr="002A082B" w:rsidRDefault="001506F7" w:rsidP="001506F7">
      <w:pPr>
        <w:autoSpaceDE w:val="0"/>
        <w:autoSpaceDN w:val="0"/>
        <w:adjustRightInd w:val="0"/>
        <w:spacing w:after="0" w:line="240" w:lineRule="auto"/>
        <w:ind w:firstLine="284"/>
        <w:jc w:val="both"/>
        <w:rPr>
          <w:rFonts w:ascii="Garamond" w:hAnsi="Garamond" w:cs="Calibri"/>
          <w:color w:val="000000"/>
          <w:sz w:val="24"/>
          <w:szCs w:val="24"/>
        </w:rPr>
      </w:pPr>
    </w:p>
    <w:p w14:paraId="057A4081" w14:textId="77777777" w:rsidR="005A738D" w:rsidRPr="002A082B" w:rsidRDefault="001506F7" w:rsidP="005A738D">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40</w:t>
      </w:r>
    </w:p>
    <w:p w14:paraId="3E0943C5" w14:textId="77777777" w:rsidR="001506F7" w:rsidRPr="002A082B" w:rsidRDefault="001506F7" w:rsidP="005A738D">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Përpunimi, mbrojtja dhe transferimi i të dhënave personale</w:t>
      </w:r>
    </w:p>
    <w:p w14:paraId="0479AB2C" w14:textId="77777777" w:rsidR="005A738D" w:rsidRPr="002A082B" w:rsidRDefault="005A738D"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4AA858DA"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1. Të dhënat personale të personave fizikë që marrin pjesë në Program mblidhen, regjistrohen, ruhen dhe transferohen në bazat e të dhënave të autoriteteve dhe organeve drejtuese të Programit, në përputhje me ligjin përkatës për përpunimin e të dhënave personale të vendeve pjesëmarrëse.</w:t>
      </w:r>
    </w:p>
    <w:p w14:paraId="376580EE" w14:textId="2D026C12"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2. Vendet pjesëmarrëse dhe autoritetet e Programit i përpunojnë të dhënat personale vetëm kur diçka e tillë është e nevojshme për qëllime të realizimit të detyrimeve të tyre përkatëse</w:t>
      </w:r>
      <w:r w:rsidR="001F104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kuadër të kësaj </w:t>
      </w:r>
      <w:r w:rsidR="001F1043" w:rsidRPr="002A082B">
        <w:rPr>
          <w:rFonts w:ascii="Garamond" w:hAnsi="Garamond" w:cs="Times New Roman"/>
          <w:color w:val="000000"/>
          <w:sz w:val="24"/>
          <w:szCs w:val="24"/>
        </w:rPr>
        <w:t xml:space="preserve">marrëveshjeje </w:t>
      </w:r>
      <w:r w:rsidRPr="002A082B">
        <w:rPr>
          <w:rFonts w:ascii="Garamond" w:hAnsi="Garamond" w:cs="Times New Roman"/>
          <w:color w:val="000000"/>
          <w:sz w:val="24"/>
          <w:szCs w:val="24"/>
        </w:rPr>
        <w:t>dhe të akteve bazë të përcaktuara në nenin 2, paragrafi 1, në veçanti për qëllime të publikimit, vlerësimit, menaxhimit financiar, verifikimeve dhe auditimeve dhe, sipas rastit, për të përcaktuar përshtatshmërinë e pjesëmarrësve.</w:t>
      </w:r>
    </w:p>
    <w:p w14:paraId="4C100D37" w14:textId="140BDE9E"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3. Vendet pjesëmarrëse, si dhe autoritetet dhe organet drejtuese të Programit garantojnë mbrojtjen e të dhënave personale</w:t>
      </w:r>
      <w:r w:rsidR="001F104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përputhje me legjislacionin përkatës të </w:t>
      </w:r>
      <w:r w:rsidR="001F1043" w:rsidRPr="002A082B">
        <w:rPr>
          <w:rFonts w:ascii="Garamond" w:hAnsi="Garamond" w:cs="Times New Roman"/>
          <w:color w:val="000000"/>
          <w:sz w:val="24"/>
          <w:szCs w:val="24"/>
        </w:rPr>
        <w:t>palëve</w:t>
      </w:r>
      <w:r w:rsidRPr="002A082B">
        <w:rPr>
          <w:rFonts w:ascii="Garamond" w:hAnsi="Garamond" w:cs="Times New Roman"/>
          <w:color w:val="000000"/>
          <w:sz w:val="24"/>
          <w:szCs w:val="24"/>
        </w:rPr>
        <w:t>.</w:t>
      </w:r>
    </w:p>
    <w:p w14:paraId="1ED7E042"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4. Këto të dhëna transferohen tek organet e kontrollit të BE-së, të renditura në nenin 12 për qëllime të aktiviteteve të tyre.</w:t>
      </w:r>
    </w:p>
    <w:p w14:paraId="5AC2FF52" w14:textId="77777777" w:rsidR="001506F7" w:rsidRPr="002A082B" w:rsidRDefault="001506F7" w:rsidP="001506F7">
      <w:pPr>
        <w:autoSpaceDE w:val="0"/>
        <w:autoSpaceDN w:val="0"/>
        <w:adjustRightInd w:val="0"/>
        <w:spacing w:after="0" w:line="240" w:lineRule="auto"/>
        <w:ind w:firstLine="284"/>
        <w:rPr>
          <w:rFonts w:ascii="Garamond" w:hAnsi="Garamond" w:cs="Calibri"/>
          <w:color w:val="000000"/>
          <w:sz w:val="24"/>
          <w:szCs w:val="24"/>
        </w:rPr>
      </w:pPr>
    </w:p>
    <w:p w14:paraId="05C9C13D" w14:textId="77777777" w:rsidR="005A738D" w:rsidRPr="002A082B" w:rsidRDefault="001506F7" w:rsidP="005A738D">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41</w:t>
      </w:r>
    </w:p>
    <w:p w14:paraId="2806E979" w14:textId="77777777" w:rsidR="001506F7" w:rsidRPr="002A082B" w:rsidRDefault="001506F7" w:rsidP="005A738D">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Publikimi i informacionit</w:t>
      </w:r>
    </w:p>
    <w:p w14:paraId="2C379628" w14:textId="77777777" w:rsidR="005A738D" w:rsidRPr="002A082B" w:rsidRDefault="005A738D"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6B885625" w14:textId="63F8CC34"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Me përjashtim të informacionit të mbuluar nga detyrimet për komunikimin dhe vizibilitetin, të përmendura në nenet 44 dhe 45, si dhe pa cenuar nenin 28, paragrafi 4 dhe nenin 40, </w:t>
      </w:r>
      <w:r w:rsidR="001F1043" w:rsidRPr="002A082B">
        <w:rPr>
          <w:rFonts w:ascii="Garamond" w:hAnsi="Garamond" w:cs="Times New Roman"/>
          <w:color w:val="000000"/>
          <w:sz w:val="24"/>
          <w:szCs w:val="24"/>
        </w:rPr>
        <w:t xml:space="preserve">palët </w:t>
      </w:r>
      <w:r w:rsidRPr="002A082B">
        <w:rPr>
          <w:rFonts w:ascii="Garamond" w:hAnsi="Garamond" w:cs="Times New Roman"/>
          <w:color w:val="000000"/>
          <w:sz w:val="24"/>
          <w:szCs w:val="24"/>
        </w:rPr>
        <w:t xml:space="preserve">konsultohen me njëra-tjetrën përpara se të publikojnë dokumente, informacione ose materiale të tjera që janë drejtpërdrejt të lidhura me zbatimin e kësaj </w:t>
      </w:r>
      <w:r w:rsidR="001F1043" w:rsidRPr="002A082B">
        <w:rPr>
          <w:rFonts w:ascii="Garamond" w:hAnsi="Garamond" w:cs="Times New Roman"/>
          <w:color w:val="000000"/>
          <w:sz w:val="24"/>
          <w:szCs w:val="24"/>
        </w:rPr>
        <w:t>marrëveshjeje</w:t>
      </w:r>
      <w:r w:rsidRPr="002A082B">
        <w:rPr>
          <w:rFonts w:ascii="Garamond" w:hAnsi="Garamond" w:cs="Times New Roman"/>
          <w:color w:val="000000"/>
          <w:sz w:val="24"/>
          <w:szCs w:val="24"/>
        </w:rPr>
        <w:t>.</w:t>
      </w:r>
    </w:p>
    <w:p w14:paraId="685DAC92" w14:textId="77777777" w:rsidR="001506F7" w:rsidRPr="002A082B" w:rsidRDefault="001506F7" w:rsidP="001506F7">
      <w:pPr>
        <w:autoSpaceDE w:val="0"/>
        <w:autoSpaceDN w:val="0"/>
        <w:adjustRightInd w:val="0"/>
        <w:spacing w:after="0" w:line="240" w:lineRule="auto"/>
        <w:ind w:firstLine="284"/>
        <w:rPr>
          <w:rFonts w:ascii="Garamond" w:hAnsi="Garamond" w:cs="Calibri"/>
          <w:color w:val="000000"/>
          <w:sz w:val="24"/>
          <w:szCs w:val="24"/>
        </w:rPr>
      </w:pPr>
    </w:p>
    <w:p w14:paraId="1479A20A" w14:textId="26E7B43D" w:rsidR="00571FB6" w:rsidRPr="002A082B" w:rsidRDefault="00571FB6" w:rsidP="00B4012A">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SEKSIONI SHTATË</w:t>
      </w:r>
    </w:p>
    <w:p w14:paraId="6CB242DD" w14:textId="0442DF35" w:rsidR="001506F7" w:rsidRPr="002A082B" w:rsidRDefault="00571FB6" w:rsidP="00B4012A">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MONITORIMI, VLERËSIMI, KOMUNIKIMI DHE VIZIBILITETI</w:t>
      </w:r>
    </w:p>
    <w:p w14:paraId="0DBC12B9" w14:textId="77777777" w:rsidR="00B4012A" w:rsidRPr="002A082B" w:rsidRDefault="00B4012A" w:rsidP="00B4012A">
      <w:pPr>
        <w:autoSpaceDE w:val="0"/>
        <w:autoSpaceDN w:val="0"/>
        <w:adjustRightInd w:val="0"/>
        <w:spacing w:after="0" w:line="240" w:lineRule="auto"/>
        <w:ind w:firstLine="284"/>
        <w:jc w:val="center"/>
        <w:rPr>
          <w:rFonts w:ascii="Garamond" w:hAnsi="Garamond" w:cs="Times New Roman"/>
          <w:b/>
          <w:bCs/>
          <w:iCs/>
          <w:color w:val="000000"/>
          <w:sz w:val="24"/>
          <w:szCs w:val="24"/>
        </w:rPr>
      </w:pPr>
    </w:p>
    <w:p w14:paraId="0326EF32" w14:textId="77777777" w:rsidR="00B4012A" w:rsidRPr="002A082B" w:rsidRDefault="001506F7" w:rsidP="00B4012A">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 xml:space="preserve">Neni 42 </w:t>
      </w:r>
    </w:p>
    <w:p w14:paraId="07B2F62F" w14:textId="77777777" w:rsidR="001506F7" w:rsidRPr="002A082B" w:rsidRDefault="001506F7" w:rsidP="00B4012A">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Krijimi, funksionimi dhe funksionet e Komitetit të Monitorimit</w:t>
      </w:r>
    </w:p>
    <w:p w14:paraId="779B1236" w14:textId="77777777" w:rsidR="00B4012A" w:rsidRPr="002A082B" w:rsidRDefault="00B4012A"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62621807" w14:textId="381BF6BB" w:rsidR="00B4012A" w:rsidRPr="002A082B" w:rsidRDefault="001506F7" w:rsidP="001F1043">
      <w:pPr>
        <w:autoSpaceDE w:val="0"/>
        <w:autoSpaceDN w:val="0"/>
        <w:adjustRightInd w:val="0"/>
        <w:spacing w:after="0" w:line="240" w:lineRule="auto"/>
        <w:ind w:firstLine="284"/>
        <w:jc w:val="both"/>
        <w:rPr>
          <w:rFonts w:ascii="Garamond" w:hAnsi="Garamond" w:cs="Calibri"/>
          <w:color w:val="000000"/>
          <w:sz w:val="24"/>
          <w:szCs w:val="24"/>
        </w:rPr>
      </w:pPr>
      <w:r w:rsidRPr="002A082B">
        <w:rPr>
          <w:rFonts w:ascii="Garamond" w:hAnsi="Garamond" w:cs="Times New Roman"/>
          <w:color w:val="000000"/>
          <w:sz w:val="24"/>
          <w:szCs w:val="24"/>
        </w:rPr>
        <w:t xml:space="preserve">Krijimi, funksionimi dhe funksionet e Komitetit të Monitorimit respektojnë nenet 28, 29 dhe 30 të </w:t>
      </w:r>
      <w:r w:rsidR="001F1043" w:rsidRPr="002A082B">
        <w:rPr>
          <w:rFonts w:ascii="Garamond" w:hAnsi="Garamond" w:cs="Times New Roman"/>
          <w:color w:val="000000"/>
          <w:sz w:val="24"/>
          <w:szCs w:val="24"/>
        </w:rPr>
        <w:t>r</w:t>
      </w:r>
      <w:r w:rsidRPr="002A082B">
        <w:rPr>
          <w:rFonts w:ascii="Garamond" w:hAnsi="Garamond" w:cs="Times New Roman"/>
          <w:color w:val="000000"/>
          <w:sz w:val="24"/>
          <w:szCs w:val="24"/>
        </w:rPr>
        <w:t xml:space="preserve">regullores (BE) 2021/1059 dhe jepen në mënyrë të detajuar në dokumentin e Programit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Rregullorja e brendshme për Komitetin e Monitorimit të Programit</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w:t>
      </w:r>
    </w:p>
    <w:p w14:paraId="6840B17D" w14:textId="77777777" w:rsidR="003D041F" w:rsidRPr="002A082B" w:rsidRDefault="001506F7" w:rsidP="003D041F">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lastRenderedPageBreak/>
        <w:t>Neni 43</w:t>
      </w:r>
    </w:p>
    <w:p w14:paraId="14E5E64C" w14:textId="77777777" w:rsidR="001506F7" w:rsidRPr="002A082B" w:rsidRDefault="001506F7" w:rsidP="003D041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Vlerësimi</w:t>
      </w:r>
    </w:p>
    <w:p w14:paraId="52C0BBF0" w14:textId="77777777" w:rsidR="00B4012A" w:rsidRPr="002A082B" w:rsidRDefault="00B4012A"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46F6C738"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1. Autoriteti Kombëtar mbështet Autoritetin Menaxhues në kryerjen e detyrave të tij të lidhura me vlerësimet gjatë periudhës së Programit.</w:t>
      </w:r>
    </w:p>
    <w:p w14:paraId="044591CE" w14:textId="1678FBA4"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2. Në përputhje me nenin 35 të </w:t>
      </w:r>
      <w:r w:rsidR="001F1043"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2021/1059, vlerësimet janë të lidhura me një ose disa prej kritereve në vijim: efikasiteti, efi</w:t>
      </w:r>
      <w:r w:rsidR="001F1043" w:rsidRPr="002A082B">
        <w:rPr>
          <w:rFonts w:ascii="Garamond" w:hAnsi="Garamond" w:cs="Times New Roman"/>
          <w:color w:val="000000"/>
          <w:sz w:val="24"/>
          <w:szCs w:val="24"/>
        </w:rPr>
        <w:t>ci</w:t>
      </w:r>
      <w:r w:rsidRPr="002A082B">
        <w:rPr>
          <w:rFonts w:ascii="Garamond" w:hAnsi="Garamond" w:cs="Times New Roman"/>
          <w:color w:val="000000"/>
          <w:sz w:val="24"/>
          <w:szCs w:val="24"/>
        </w:rPr>
        <w:t>enca, rëndësia, koherenca dhe vlera e shtuar e Bashkimit Evropian dhe kanë si qëllim përmirësimin e cilësisë së hartimin dhe zbatimit të programeve.</w:t>
      </w:r>
    </w:p>
    <w:p w14:paraId="7BF732DF"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Vlerësimet mund të mbulojnë edhe kritere të tjera të rëndësishme, si përfshirja, mosdiskriminimi dhe vizibiliteti, si dhe mund të mbulojnë më tepër se një program.</w:t>
      </w:r>
    </w:p>
    <w:p w14:paraId="55678734"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i/>
          <w:iCs/>
          <w:color w:val="000000"/>
          <w:sz w:val="24"/>
          <w:szCs w:val="24"/>
        </w:rPr>
      </w:pPr>
    </w:p>
    <w:p w14:paraId="7FBAA8D5" w14:textId="77777777" w:rsidR="003D041F" w:rsidRPr="002A082B" w:rsidRDefault="001506F7" w:rsidP="003D041F">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44</w:t>
      </w:r>
    </w:p>
    <w:p w14:paraId="36EBF681" w14:textId="77777777" w:rsidR="001506F7" w:rsidRPr="002A082B" w:rsidRDefault="001506F7" w:rsidP="003D041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Komunikimi</w:t>
      </w:r>
    </w:p>
    <w:p w14:paraId="155C87E9" w14:textId="77777777" w:rsidR="003D041F" w:rsidRPr="002A082B" w:rsidRDefault="003D041F"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19D6AF58" w14:textId="3A5A7D3F"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1. Autoriteti Menaxhues ka përcaktuar një oficer komunikimi për Programin.</w:t>
      </w:r>
    </w:p>
    <w:p w14:paraId="5C117133" w14:textId="58548D5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2. Autoriteti Kombëtar i Shqipërisë mbështet Autoritetin Menaxhues dhe partnerët në Shqipëri (siç përmendet në nenin 8, paragrafi 1 të </w:t>
      </w:r>
      <w:r w:rsidR="001F1043"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2021/1060)</w:t>
      </w:r>
      <w:r w:rsidR="001F104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lidhur me detyrat e parashikuara në këtë nen.</w:t>
      </w:r>
    </w:p>
    <w:p w14:paraId="24308E24"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Oficeri i komunikimit mbështet gjithashtu koordinatorin e komunikimit në Itali për sa i përket detyrave të tij për aktivitetet e vizibilitetit, transparencës dhe komunikimit.</w:t>
      </w:r>
    </w:p>
    <w:p w14:paraId="75C9C208"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3. Shqipëria mbështet Autoritetin Menaxhues në kryerjen e detyrave të tij për të garantuar se materialet e komunikimit dhe vizibilitetit, duke përfshirë ato në nivel përfituesish, vihen në dispozicion të institucioneve, organeve, zyrave apo agjencive të Bashkimit Evropian, Autoritetit Menaxhues dhe përfituesve, me kërkesë dhe pa kosto shtesë ose pa një barrë të konsiderueshme administrative, dhe se Bashkimit Evropian i jepet një licencë falas, jo ekskluzive dhe e parevokueshme për përdorimin e këtyre materialeve dhe të të drejtave paraekzistuese të lidhura me to. </w:t>
      </w:r>
    </w:p>
    <w:p w14:paraId="5825ADA2" w14:textId="77777777" w:rsidR="001506F7" w:rsidRPr="002A082B" w:rsidRDefault="001506F7" w:rsidP="001506F7">
      <w:pPr>
        <w:autoSpaceDE w:val="0"/>
        <w:autoSpaceDN w:val="0"/>
        <w:adjustRightInd w:val="0"/>
        <w:spacing w:after="0" w:line="240" w:lineRule="auto"/>
        <w:ind w:firstLine="284"/>
        <w:rPr>
          <w:rFonts w:ascii="Garamond" w:hAnsi="Garamond" w:cs="Calibri"/>
          <w:color w:val="000000"/>
          <w:sz w:val="24"/>
          <w:szCs w:val="24"/>
        </w:rPr>
      </w:pPr>
    </w:p>
    <w:p w14:paraId="3882FC17" w14:textId="77777777" w:rsidR="003D041F" w:rsidRPr="002A082B" w:rsidRDefault="001506F7" w:rsidP="003D041F">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45</w:t>
      </w:r>
    </w:p>
    <w:p w14:paraId="140DC8D6" w14:textId="77777777" w:rsidR="001506F7" w:rsidRPr="002A082B" w:rsidRDefault="001506F7" w:rsidP="003D041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Vizibiliteti</w:t>
      </w:r>
    </w:p>
    <w:p w14:paraId="6FDE8258" w14:textId="77777777" w:rsidR="003D041F" w:rsidRPr="002A082B" w:rsidRDefault="003D041F"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463B6A8C"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1. Autoritetet e Programit dhe Shqipëria garantojnë:</w:t>
      </w:r>
    </w:p>
    <w:p w14:paraId="70734B02" w14:textId="21FA4DC5"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a) vizibilitetin e mbështetjes në të gjitha aktivitetet e lidhura me operacionet e mbështetura nga Fondet Interreg, duke i kushtuar rëndësi të veçantë operacioneve me rëndësi strategjike;</w:t>
      </w:r>
    </w:p>
    <w:p w14:paraId="121176E1" w14:textId="03A1FE72"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b) se qytetarëve të vendeve pjesëmarrëse u komunikohet roli dhe arritjet e Fondit përmes një portali të vetëm në internet, në </w:t>
      </w:r>
      <w:r w:rsidR="001F1043" w:rsidRPr="002A082B">
        <w:rPr>
          <w:rFonts w:ascii="Garamond" w:hAnsi="Garamond" w:cs="Times New Roman"/>
          <w:color w:val="000000"/>
          <w:sz w:val="24"/>
          <w:szCs w:val="24"/>
        </w:rPr>
        <w:t xml:space="preserve">çdo shtet anëtar </w:t>
      </w:r>
      <w:r w:rsidRPr="002A082B">
        <w:rPr>
          <w:rFonts w:ascii="Garamond" w:hAnsi="Garamond" w:cs="Times New Roman"/>
          <w:color w:val="000000"/>
          <w:sz w:val="24"/>
          <w:szCs w:val="24"/>
        </w:rPr>
        <w:t>pjesëmarrës, që ofron akses në të gjitha programet që përfshijnë atë shtet anëtar.</w:t>
      </w:r>
    </w:p>
    <w:p w14:paraId="430A3FA0" w14:textId="6908F5B8"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Ata mbështesin Autoritetin Menaxhues në përmbushjen e përgjegjësive të tij të përmendura në nenin 49, paragraf</w:t>
      </w:r>
      <w:r w:rsidR="001F1043" w:rsidRPr="002A082B">
        <w:rPr>
          <w:rFonts w:ascii="Garamond" w:hAnsi="Garamond" w:cs="Times New Roman"/>
          <w:color w:val="000000"/>
          <w:sz w:val="24"/>
          <w:szCs w:val="24"/>
        </w:rPr>
        <w:t>ët</w:t>
      </w:r>
      <w:r w:rsidRPr="002A082B">
        <w:rPr>
          <w:rFonts w:ascii="Garamond" w:hAnsi="Garamond" w:cs="Times New Roman"/>
          <w:color w:val="000000"/>
          <w:sz w:val="24"/>
          <w:szCs w:val="24"/>
        </w:rPr>
        <w:t xml:space="preserve"> 2 deri në 6 të </w:t>
      </w:r>
      <w:r w:rsidR="001F1043"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2021/1060.</w:t>
      </w:r>
    </w:p>
    <w:p w14:paraId="7B37A534" w14:textId="5E5F23D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2. Autoritetet e Programit, Shqipëria dhe përfituesit duhet të përdorin termin </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Interreg</w:t>
      </w:r>
      <w:r w:rsidR="00CE3C50"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mënyrë të përshtatshme dhe në përputhje me nenin 36 të </w:t>
      </w:r>
      <w:r w:rsidR="001F1043"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2021/1059, krahas emblemës së Bashkimit Evropian, kur realizojnë aktivitete vizibiliteti, transparence dhe komunikimi.</w:t>
      </w:r>
    </w:p>
    <w:p w14:paraId="20C9B20E"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3. Për sa u përket fondeve për projektet e vogla, përfituesi, përmes kushteve kontraktuale, garanton se marrësit fundorë zbatojnë kërkesat për komunikimin publik të operacioneve Interreg.</w:t>
      </w:r>
    </w:p>
    <w:p w14:paraId="74C087CB" w14:textId="77777777" w:rsidR="001506F7" w:rsidRPr="002A082B" w:rsidRDefault="001506F7" w:rsidP="001506F7">
      <w:pPr>
        <w:autoSpaceDE w:val="0"/>
        <w:autoSpaceDN w:val="0"/>
        <w:adjustRightInd w:val="0"/>
        <w:spacing w:after="0" w:line="240" w:lineRule="auto"/>
        <w:ind w:firstLine="284"/>
        <w:rPr>
          <w:rFonts w:ascii="Garamond" w:hAnsi="Garamond" w:cs="Times New Roman"/>
          <w:b/>
          <w:bCs/>
          <w:i/>
          <w:iCs/>
          <w:color w:val="000000"/>
          <w:sz w:val="24"/>
          <w:szCs w:val="24"/>
        </w:rPr>
      </w:pPr>
    </w:p>
    <w:p w14:paraId="72461E43" w14:textId="527FED75" w:rsidR="00571FB6" w:rsidRPr="002A082B" w:rsidRDefault="00571FB6" w:rsidP="003D041F">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PJESA E TRETË</w:t>
      </w:r>
    </w:p>
    <w:p w14:paraId="1926663E" w14:textId="5D892B11" w:rsidR="001506F7" w:rsidRPr="002A082B" w:rsidRDefault="00571FB6" w:rsidP="003D041F">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DISPOZITAT PËRFUNDIMTARE</w:t>
      </w:r>
    </w:p>
    <w:p w14:paraId="712D16C9" w14:textId="77777777" w:rsidR="003D041F" w:rsidRPr="002A082B" w:rsidRDefault="003D041F" w:rsidP="003D041F">
      <w:pPr>
        <w:autoSpaceDE w:val="0"/>
        <w:autoSpaceDN w:val="0"/>
        <w:adjustRightInd w:val="0"/>
        <w:spacing w:after="0" w:line="240" w:lineRule="auto"/>
        <w:ind w:firstLine="284"/>
        <w:jc w:val="center"/>
        <w:rPr>
          <w:rFonts w:ascii="Garamond" w:hAnsi="Garamond" w:cs="Times New Roman"/>
          <w:bCs/>
          <w:iCs/>
          <w:color w:val="000000"/>
          <w:sz w:val="24"/>
          <w:szCs w:val="24"/>
        </w:rPr>
      </w:pPr>
    </w:p>
    <w:p w14:paraId="69D01B0C" w14:textId="77777777" w:rsidR="003D041F" w:rsidRPr="002A082B" w:rsidRDefault="001506F7" w:rsidP="003D041F">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46</w:t>
      </w:r>
    </w:p>
    <w:p w14:paraId="6FAA8947" w14:textId="77777777" w:rsidR="001506F7" w:rsidRPr="002A082B" w:rsidRDefault="001506F7" w:rsidP="003D041F">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Adresat dhe komunikimi ndërmjet palëve</w:t>
      </w:r>
    </w:p>
    <w:p w14:paraId="7C615489" w14:textId="77777777" w:rsidR="003D041F" w:rsidRPr="002A082B" w:rsidRDefault="003D041F"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3CF513C4" w14:textId="12EE8292"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Gjuha e punës </w:t>
      </w:r>
      <w:r w:rsidR="001F1043" w:rsidRPr="002A082B">
        <w:rPr>
          <w:rFonts w:ascii="Garamond" w:hAnsi="Garamond" w:cs="Times New Roman"/>
          <w:color w:val="000000"/>
          <w:sz w:val="24"/>
          <w:szCs w:val="24"/>
        </w:rPr>
        <w:t>së</w:t>
      </w:r>
      <w:r w:rsidRPr="002A082B">
        <w:rPr>
          <w:rFonts w:ascii="Garamond" w:hAnsi="Garamond" w:cs="Times New Roman"/>
          <w:color w:val="000000"/>
          <w:sz w:val="24"/>
          <w:szCs w:val="24"/>
        </w:rPr>
        <w:t xml:space="preserve"> Programit do të jetë gjuha angleze.</w:t>
      </w:r>
    </w:p>
    <w:p w14:paraId="210413C2" w14:textId="0D39495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Të gjitha komunikimet</w:t>
      </w:r>
      <w:r w:rsidR="001F1043" w:rsidRPr="002A082B">
        <w:rPr>
          <w:rFonts w:ascii="Garamond" w:hAnsi="Garamond" w:cs="Times New Roman"/>
          <w:sz w:val="24"/>
          <w:szCs w:val="24"/>
        </w:rPr>
        <w:t>,</w:t>
      </w:r>
      <w:r w:rsidRPr="002A082B">
        <w:rPr>
          <w:rFonts w:ascii="Garamond" w:hAnsi="Garamond" w:cs="Times New Roman"/>
          <w:sz w:val="24"/>
          <w:szCs w:val="24"/>
        </w:rPr>
        <w:t xml:space="preserve"> në lidhje me zbatimin e kësaj </w:t>
      </w:r>
      <w:r w:rsidR="001F1043" w:rsidRPr="002A082B">
        <w:rPr>
          <w:rFonts w:ascii="Garamond" w:hAnsi="Garamond" w:cs="Times New Roman"/>
          <w:sz w:val="24"/>
          <w:szCs w:val="24"/>
        </w:rPr>
        <w:t xml:space="preserve">marrëveshjeje, </w:t>
      </w:r>
      <w:r w:rsidRPr="002A082B">
        <w:rPr>
          <w:rFonts w:ascii="Garamond" w:hAnsi="Garamond" w:cs="Times New Roman"/>
          <w:sz w:val="24"/>
          <w:szCs w:val="24"/>
        </w:rPr>
        <w:t xml:space="preserve">do të bëhen me shkrim, do </w:t>
      </w:r>
      <w:r w:rsidR="00CE3C50" w:rsidRPr="002A082B">
        <w:rPr>
          <w:rFonts w:ascii="Garamond" w:hAnsi="Garamond" w:cs="Times New Roman"/>
          <w:sz w:val="24"/>
          <w:szCs w:val="24"/>
        </w:rPr>
        <w:t>t’i</w:t>
      </w:r>
      <w:r w:rsidRPr="002A082B">
        <w:rPr>
          <w:rFonts w:ascii="Garamond" w:hAnsi="Garamond" w:cs="Times New Roman"/>
          <w:sz w:val="24"/>
          <w:szCs w:val="24"/>
        </w:rPr>
        <w:t xml:space="preserve"> referohen shprehimisht Programit dhe do të dërgohen në adresat e mëposhtme:</w:t>
      </w:r>
    </w:p>
    <w:p w14:paraId="3476ACE1"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p>
    <w:p w14:paraId="47D2FE71"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
          <w:sz w:val="24"/>
          <w:szCs w:val="24"/>
        </w:rPr>
      </w:pPr>
      <w:r w:rsidRPr="002A082B">
        <w:rPr>
          <w:rFonts w:ascii="Garamond" w:hAnsi="Garamond" w:cs="Times New Roman"/>
          <w:b/>
          <w:sz w:val="24"/>
          <w:szCs w:val="24"/>
        </w:rPr>
        <w:t>Për BE-në:</w:t>
      </w:r>
    </w:p>
    <w:p w14:paraId="04781291" w14:textId="69BF9626"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Komisioni Evropian</w:t>
      </w:r>
    </w:p>
    <w:p w14:paraId="0D6CEC2B" w14:textId="77777777"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Drejtoria e Përgjithshme për Politikat Rajonale dhe Urbane</w:t>
      </w:r>
    </w:p>
    <w:p w14:paraId="26ACD689" w14:textId="3B2280BA"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1049</w:t>
      </w:r>
      <w:r w:rsidR="00571FB6" w:rsidRPr="002A082B">
        <w:rPr>
          <w:rFonts w:ascii="Garamond" w:hAnsi="Garamond" w:cs="Times New Roman"/>
          <w:sz w:val="24"/>
          <w:szCs w:val="24"/>
        </w:rPr>
        <w:t>,</w:t>
      </w:r>
      <w:r w:rsidRPr="002A082B">
        <w:rPr>
          <w:rFonts w:ascii="Garamond" w:hAnsi="Garamond" w:cs="Times New Roman"/>
          <w:sz w:val="24"/>
          <w:szCs w:val="24"/>
        </w:rPr>
        <w:t xml:space="preserve"> Bruksel</w:t>
      </w:r>
      <w:r w:rsidR="001F1043" w:rsidRPr="002A082B">
        <w:rPr>
          <w:rFonts w:ascii="Garamond" w:hAnsi="Garamond" w:cs="Times New Roman"/>
          <w:sz w:val="24"/>
          <w:szCs w:val="24"/>
        </w:rPr>
        <w:t>,</w:t>
      </w:r>
    </w:p>
    <w:p w14:paraId="4FAEFFFD" w14:textId="75F02032"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Belgjikë</w:t>
      </w:r>
      <w:r w:rsidR="001F1043" w:rsidRPr="002A082B">
        <w:rPr>
          <w:rFonts w:ascii="Garamond" w:hAnsi="Garamond" w:cs="Times New Roman"/>
          <w:sz w:val="24"/>
          <w:szCs w:val="24"/>
        </w:rPr>
        <w:t>.</w:t>
      </w:r>
    </w:p>
    <w:p w14:paraId="079F6BEC"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
          <w:sz w:val="24"/>
          <w:szCs w:val="24"/>
        </w:rPr>
      </w:pPr>
      <w:r w:rsidRPr="002A082B">
        <w:rPr>
          <w:rFonts w:ascii="Garamond" w:hAnsi="Garamond" w:cs="Times New Roman"/>
          <w:b/>
          <w:sz w:val="24"/>
          <w:szCs w:val="24"/>
        </w:rPr>
        <w:t>Për Italinë:</w:t>
      </w:r>
    </w:p>
    <w:p w14:paraId="09FBFC81" w14:textId="77777777"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Rajoni Emilia-Romanja</w:t>
      </w:r>
    </w:p>
    <w:p w14:paraId="23128415" w14:textId="77777777" w:rsidR="001506F7" w:rsidRPr="002A082B" w:rsidRDefault="001506F7" w:rsidP="001506F7">
      <w:pPr>
        <w:autoSpaceDE w:val="0"/>
        <w:autoSpaceDN w:val="0"/>
        <w:adjustRightInd w:val="0"/>
        <w:spacing w:after="0" w:line="240" w:lineRule="auto"/>
        <w:ind w:firstLine="284"/>
        <w:rPr>
          <w:rFonts w:ascii="Garamond" w:hAnsi="Garamond" w:cs="Times New Roman"/>
          <w:i/>
          <w:sz w:val="24"/>
          <w:szCs w:val="24"/>
        </w:rPr>
      </w:pPr>
      <w:r w:rsidRPr="002A082B">
        <w:rPr>
          <w:rFonts w:ascii="Garamond" w:hAnsi="Garamond" w:cs="Times New Roman"/>
          <w:i/>
          <w:sz w:val="24"/>
          <w:szCs w:val="24"/>
        </w:rPr>
        <w:t>Direzione Generale Risorse Europa Innovazione e Istituzioni</w:t>
      </w:r>
    </w:p>
    <w:p w14:paraId="1861DB58" w14:textId="181009B0"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V.</w:t>
      </w:r>
      <w:r w:rsidR="001F1043" w:rsidRPr="002A082B">
        <w:rPr>
          <w:rFonts w:ascii="Garamond" w:hAnsi="Garamond" w:cs="Times New Roman"/>
          <w:sz w:val="24"/>
          <w:szCs w:val="24"/>
        </w:rPr>
        <w:t xml:space="preserve"> </w:t>
      </w:r>
      <w:r w:rsidRPr="002A082B">
        <w:rPr>
          <w:rFonts w:ascii="Garamond" w:hAnsi="Garamond" w:cs="Times New Roman"/>
          <w:sz w:val="24"/>
          <w:szCs w:val="24"/>
        </w:rPr>
        <w:t xml:space="preserve">le A. Moro 38 mezzanino, </w:t>
      </w:r>
    </w:p>
    <w:p w14:paraId="7D287DE8" w14:textId="77777777"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 xml:space="preserve">Bolonja, </w:t>
      </w:r>
    </w:p>
    <w:p w14:paraId="15731D4D" w14:textId="3A507197"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Itali</w:t>
      </w:r>
      <w:r w:rsidR="001F1043" w:rsidRPr="002A082B">
        <w:rPr>
          <w:rFonts w:ascii="Garamond" w:hAnsi="Garamond" w:cs="Times New Roman"/>
          <w:sz w:val="24"/>
          <w:szCs w:val="24"/>
        </w:rPr>
        <w:t>.</w:t>
      </w:r>
    </w:p>
    <w:p w14:paraId="7C37DBBA" w14:textId="77777777" w:rsidR="001506F7" w:rsidRPr="002A082B" w:rsidRDefault="001506F7" w:rsidP="001506F7">
      <w:pPr>
        <w:autoSpaceDE w:val="0"/>
        <w:autoSpaceDN w:val="0"/>
        <w:adjustRightInd w:val="0"/>
        <w:spacing w:after="0" w:line="240" w:lineRule="auto"/>
        <w:ind w:firstLine="284"/>
        <w:rPr>
          <w:rFonts w:ascii="Garamond" w:hAnsi="Garamond" w:cs="Times New Roman"/>
          <w:b/>
          <w:sz w:val="24"/>
          <w:szCs w:val="24"/>
        </w:rPr>
      </w:pPr>
      <w:r w:rsidRPr="002A082B">
        <w:rPr>
          <w:rFonts w:ascii="Garamond" w:hAnsi="Garamond" w:cs="Times New Roman"/>
          <w:b/>
          <w:sz w:val="24"/>
          <w:szCs w:val="24"/>
        </w:rPr>
        <w:t xml:space="preserve">Për Shqipërinë: </w:t>
      </w:r>
    </w:p>
    <w:p w14:paraId="05F556B9" w14:textId="77777777"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Agjencia Shtetërore e Programimit Strategjik dhe Koordinimit të Ndihmës (SASPAC)</w:t>
      </w:r>
    </w:p>
    <w:p w14:paraId="300CBD44" w14:textId="72D57842"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 xml:space="preserve">Rruga </w:t>
      </w:r>
      <w:r w:rsidR="00CE3C50" w:rsidRPr="002A082B">
        <w:rPr>
          <w:rFonts w:ascii="Garamond" w:hAnsi="Garamond" w:cs="Times New Roman"/>
          <w:sz w:val="24"/>
          <w:szCs w:val="24"/>
        </w:rPr>
        <w:t>“</w:t>
      </w:r>
      <w:r w:rsidRPr="002A082B">
        <w:rPr>
          <w:rFonts w:ascii="Garamond" w:hAnsi="Garamond" w:cs="Times New Roman"/>
          <w:sz w:val="24"/>
          <w:szCs w:val="24"/>
        </w:rPr>
        <w:t>Kuvajt</w:t>
      </w:r>
      <w:r w:rsidR="00CE3C50" w:rsidRPr="002A082B">
        <w:rPr>
          <w:rFonts w:ascii="Garamond" w:hAnsi="Garamond" w:cs="Times New Roman"/>
          <w:sz w:val="24"/>
          <w:szCs w:val="24"/>
        </w:rPr>
        <w:t>”</w:t>
      </w:r>
    </w:p>
    <w:p w14:paraId="73C5AD2C" w14:textId="77777777"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 xml:space="preserve">Tiranë, </w:t>
      </w:r>
    </w:p>
    <w:p w14:paraId="0191582A" w14:textId="35B1355D"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r w:rsidRPr="002A082B">
        <w:rPr>
          <w:rFonts w:ascii="Garamond" w:hAnsi="Garamond" w:cs="Times New Roman"/>
          <w:sz w:val="24"/>
          <w:szCs w:val="24"/>
        </w:rPr>
        <w:t>Shqipëri</w:t>
      </w:r>
      <w:r w:rsidR="001F1043" w:rsidRPr="002A082B">
        <w:rPr>
          <w:rFonts w:ascii="Garamond" w:hAnsi="Garamond" w:cs="Times New Roman"/>
          <w:sz w:val="24"/>
          <w:szCs w:val="24"/>
        </w:rPr>
        <w:t>.</w:t>
      </w:r>
    </w:p>
    <w:p w14:paraId="3FEFFB61" w14:textId="77777777" w:rsidR="001506F7" w:rsidRPr="002A082B" w:rsidRDefault="001506F7" w:rsidP="001506F7">
      <w:pPr>
        <w:autoSpaceDE w:val="0"/>
        <w:autoSpaceDN w:val="0"/>
        <w:adjustRightInd w:val="0"/>
        <w:spacing w:after="0" w:line="240" w:lineRule="auto"/>
        <w:ind w:firstLine="284"/>
        <w:rPr>
          <w:rFonts w:ascii="Garamond" w:hAnsi="Garamond" w:cs="Times New Roman"/>
          <w:sz w:val="24"/>
          <w:szCs w:val="24"/>
        </w:rPr>
      </w:pPr>
    </w:p>
    <w:p w14:paraId="748B93F3" w14:textId="77777777" w:rsidR="0054584C" w:rsidRPr="002A082B" w:rsidRDefault="001506F7" w:rsidP="0054584C">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47</w:t>
      </w:r>
    </w:p>
    <w:p w14:paraId="29B7C32C" w14:textId="74D9CF37" w:rsidR="001506F7" w:rsidRPr="002A082B" w:rsidRDefault="001506F7" w:rsidP="0054584C">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 xml:space="preserve">Interpretimi i kësaj </w:t>
      </w:r>
      <w:r w:rsidR="001F1043" w:rsidRPr="002A082B">
        <w:rPr>
          <w:rFonts w:ascii="Garamond" w:hAnsi="Garamond" w:cs="Times New Roman"/>
          <w:b/>
          <w:bCs/>
          <w:iCs/>
          <w:color w:val="000000"/>
          <w:sz w:val="24"/>
          <w:szCs w:val="24"/>
        </w:rPr>
        <w:t>m</w:t>
      </w:r>
      <w:r w:rsidRPr="002A082B">
        <w:rPr>
          <w:rFonts w:ascii="Garamond" w:hAnsi="Garamond" w:cs="Times New Roman"/>
          <w:b/>
          <w:bCs/>
          <w:iCs/>
          <w:color w:val="000000"/>
          <w:sz w:val="24"/>
          <w:szCs w:val="24"/>
        </w:rPr>
        <w:t>arrëveshjeje</w:t>
      </w:r>
    </w:p>
    <w:p w14:paraId="09C7260F" w14:textId="77777777" w:rsidR="0054584C" w:rsidRPr="002A082B" w:rsidRDefault="0054584C"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380BD455" w14:textId="17CFFEA6"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1. Në zbatim të</w:t>
      </w:r>
      <w:r w:rsidRPr="002A082B">
        <w:rPr>
          <w:rFonts w:ascii="Garamond" w:hAnsi="Garamond" w:cs="Times New Roman"/>
          <w:sz w:val="24"/>
          <w:szCs w:val="24"/>
        </w:rPr>
        <w:t xml:space="preserve"> çdo dispozite të qartë që parashikon ndryshe, termat e përdorur në këtë </w:t>
      </w:r>
      <w:r w:rsidR="001F1043" w:rsidRPr="002A082B">
        <w:rPr>
          <w:rFonts w:ascii="Garamond" w:hAnsi="Garamond" w:cs="Times New Roman"/>
          <w:sz w:val="24"/>
          <w:szCs w:val="24"/>
        </w:rPr>
        <w:t>m</w:t>
      </w:r>
      <w:r w:rsidRPr="002A082B">
        <w:rPr>
          <w:rFonts w:ascii="Garamond" w:hAnsi="Garamond" w:cs="Times New Roman"/>
          <w:sz w:val="24"/>
          <w:szCs w:val="24"/>
        </w:rPr>
        <w:t>arrëveshje dhe shtojcat e saj kanë të njëjtin kuptim si ai që iu është dhënë në aktet bazë të përmendura në nenin 2, paragrafi 1.</w:t>
      </w:r>
    </w:p>
    <w:p w14:paraId="38DD9446" w14:textId="511AAD1D"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2. Në rastet kur ka mospërputhje ndërmjet dispozitave në këtë </w:t>
      </w:r>
      <w:r w:rsidR="001F1043" w:rsidRPr="002A082B">
        <w:rPr>
          <w:rFonts w:ascii="Garamond" w:hAnsi="Garamond" w:cs="Times New Roman"/>
          <w:sz w:val="24"/>
          <w:szCs w:val="24"/>
        </w:rPr>
        <w:t>m</w:t>
      </w:r>
      <w:r w:rsidRPr="002A082B">
        <w:rPr>
          <w:rFonts w:ascii="Garamond" w:hAnsi="Garamond" w:cs="Times New Roman"/>
          <w:sz w:val="24"/>
          <w:szCs w:val="24"/>
        </w:rPr>
        <w:t xml:space="preserve">arrëveshje dhe në shtojcat e saj, mbizotërojnë dispozitat e përfshira në këtë </w:t>
      </w:r>
      <w:r w:rsidR="001F1043" w:rsidRPr="002A082B">
        <w:rPr>
          <w:rFonts w:ascii="Garamond" w:hAnsi="Garamond" w:cs="Times New Roman"/>
          <w:sz w:val="24"/>
          <w:szCs w:val="24"/>
        </w:rPr>
        <w:t>m</w:t>
      </w:r>
      <w:r w:rsidRPr="002A082B">
        <w:rPr>
          <w:rFonts w:ascii="Garamond" w:hAnsi="Garamond" w:cs="Times New Roman"/>
          <w:sz w:val="24"/>
          <w:szCs w:val="24"/>
        </w:rPr>
        <w:t>arrëveshje.</w:t>
      </w:r>
    </w:p>
    <w:p w14:paraId="278E21A4" w14:textId="727F3BE1" w:rsidR="001506F7" w:rsidRPr="002A082B" w:rsidRDefault="001506F7" w:rsidP="001506F7">
      <w:pPr>
        <w:tabs>
          <w:tab w:val="left" w:pos="4100"/>
        </w:tabs>
        <w:autoSpaceDE w:val="0"/>
        <w:autoSpaceDN w:val="0"/>
        <w:adjustRightInd w:val="0"/>
        <w:spacing w:after="0" w:line="240" w:lineRule="auto"/>
        <w:ind w:firstLine="284"/>
        <w:jc w:val="both"/>
        <w:rPr>
          <w:rFonts w:ascii="Garamond" w:hAnsi="Garamond" w:cs="Calibri"/>
          <w:sz w:val="24"/>
          <w:szCs w:val="24"/>
        </w:rPr>
      </w:pPr>
      <w:r w:rsidRPr="002A082B">
        <w:rPr>
          <w:rFonts w:ascii="Garamond" w:hAnsi="Garamond" w:cs="Times New Roman"/>
          <w:sz w:val="24"/>
          <w:szCs w:val="24"/>
        </w:rPr>
        <w:t xml:space="preserve">3. Në rastet kur ka mospërputhje ndërmjet dispozitave në këtë </w:t>
      </w:r>
      <w:r w:rsidR="001F1043" w:rsidRPr="002A082B">
        <w:rPr>
          <w:rFonts w:ascii="Garamond" w:hAnsi="Garamond" w:cs="Times New Roman"/>
          <w:sz w:val="24"/>
          <w:szCs w:val="24"/>
        </w:rPr>
        <w:t>m</w:t>
      </w:r>
      <w:r w:rsidRPr="002A082B">
        <w:rPr>
          <w:rFonts w:ascii="Garamond" w:hAnsi="Garamond" w:cs="Times New Roman"/>
          <w:sz w:val="24"/>
          <w:szCs w:val="24"/>
        </w:rPr>
        <w:t>arrëveshje dhe në shtojcat e saj, nga njëra anë, dhe në aktet bazë, nga ana tjetër, mbizotërojnë dispozitat e përfshira në aktet bazë.</w:t>
      </w:r>
    </w:p>
    <w:p w14:paraId="12AD4CC0" w14:textId="41D85935"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4. Në zbatim të çdo dispozite të qartë ku parashikohet ndryshe në këtë </w:t>
      </w:r>
      <w:r w:rsidR="001F1043" w:rsidRPr="002A082B">
        <w:rPr>
          <w:rFonts w:ascii="Garamond" w:hAnsi="Garamond" w:cs="Times New Roman"/>
          <w:sz w:val="24"/>
          <w:szCs w:val="24"/>
        </w:rPr>
        <w:t>m</w:t>
      </w:r>
      <w:r w:rsidRPr="002A082B">
        <w:rPr>
          <w:rFonts w:ascii="Garamond" w:hAnsi="Garamond" w:cs="Times New Roman"/>
          <w:sz w:val="24"/>
          <w:szCs w:val="24"/>
        </w:rPr>
        <w:t xml:space="preserve">arrëveshje, referencat ndaj kësaj </w:t>
      </w:r>
      <w:r w:rsidR="001F1043" w:rsidRPr="002A082B">
        <w:rPr>
          <w:rFonts w:ascii="Garamond" w:hAnsi="Garamond" w:cs="Times New Roman"/>
          <w:sz w:val="24"/>
          <w:szCs w:val="24"/>
        </w:rPr>
        <w:t>m</w:t>
      </w:r>
      <w:r w:rsidRPr="002A082B">
        <w:rPr>
          <w:rFonts w:ascii="Garamond" w:hAnsi="Garamond" w:cs="Times New Roman"/>
          <w:sz w:val="24"/>
          <w:szCs w:val="24"/>
        </w:rPr>
        <w:t xml:space="preserve">arrëveshjeje janë referenca për këtë </w:t>
      </w:r>
      <w:r w:rsidR="001F1043" w:rsidRPr="002A082B">
        <w:rPr>
          <w:rFonts w:ascii="Garamond" w:hAnsi="Garamond" w:cs="Times New Roman"/>
          <w:sz w:val="24"/>
          <w:szCs w:val="24"/>
        </w:rPr>
        <w:t>m</w:t>
      </w:r>
      <w:r w:rsidRPr="002A082B">
        <w:rPr>
          <w:rFonts w:ascii="Garamond" w:hAnsi="Garamond" w:cs="Times New Roman"/>
          <w:sz w:val="24"/>
          <w:szCs w:val="24"/>
        </w:rPr>
        <w:t>arrëveshje të ndryshuar, të plotësuar ose të zëvendësuar herë pas here.</w:t>
      </w:r>
    </w:p>
    <w:p w14:paraId="1D660FC2" w14:textId="5DD40D8D"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5. Çdo referencë e bërë në këtë </w:t>
      </w:r>
      <w:r w:rsidR="001F1043" w:rsidRPr="002A082B">
        <w:rPr>
          <w:rFonts w:ascii="Garamond" w:hAnsi="Garamond" w:cs="Times New Roman"/>
          <w:sz w:val="24"/>
          <w:szCs w:val="24"/>
        </w:rPr>
        <w:t>m</w:t>
      </w:r>
      <w:r w:rsidRPr="002A082B">
        <w:rPr>
          <w:rFonts w:ascii="Garamond" w:hAnsi="Garamond" w:cs="Times New Roman"/>
          <w:sz w:val="24"/>
          <w:szCs w:val="24"/>
        </w:rPr>
        <w:t>arrëveshje dhe në shtojcat e saj për aktet bazë, është referencë ndaj këtyre instrumenteve të ndryshuara, të plotësuara ose të zëvendësuara herë pas here.</w:t>
      </w:r>
    </w:p>
    <w:p w14:paraId="6F774D2E" w14:textId="6DF1794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6. Titujt në këtë </w:t>
      </w:r>
      <w:r w:rsidR="001F1043" w:rsidRPr="002A082B">
        <w:rPr>
          <w:rFonts w:ascii="Garamond" w:hAnsi="Garamond" w:cs="Times New Roman"/>
          <w:sz w:val="24"/>
          <w:szCs w:val="24"/>
        </w:rPr>
        <w:t>m</w:t>
      </w:r>
      <w:r w:rsidRPr="002A082B">
        <w:rPr>
          <w:rFonts w:ascii="Garamond" w:hAnsi="Garamond" w:cs="Times New Roman"/>
          <w:sz w:val="24"/>
          <w:szCs w:val="24"/>
        </w:rPr>
        <w:t>arrëveshje dhe në shtojcat e saj nuk kanë rëndësi ligjore dhe nuk ndikojnë në interpretimin e saj.</w:t>
      </w:r>
    </w:p>
    <w:p w14:paraId="4ED8D765" w14:textId="3AA5CCC6"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7. Palët konsultohen me njëra-tjetrën për të zgjidhur çdo mosmarrëveshje lidhur me interpretimin e kësaj </w:t>
      </w:r>
      <w:r w:rsidR="001F1043" w:rsidRPr="002A082B">
        <w:rPr>
          <w:rFonts w:ascii="Garamond" w:hAnsi="Garamond" w:cs="Times New Roman"/>
          <w:sz w:val="24"/>
          <w:szCs w:val="24"/>
        </w:rPr>
        <w:t>m</w:t>
      </w:r>
      <w:r w:rsidRPr="002A082B">
        <w:rPr>
          <w:rFonts w:ascii="Garamond" w:hAnsi="Garamond" w:cs="Times New Roman"/>
          <w:sz w:val="24"/>
          <w:szCs w:val="24"/>
        </w:rPr>
        <w:t>arrëveshjeje.</w:t>
      </w:r>
    </w:p>
    <w:p w14:paraId="6FCC16EE"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03988F1E" w14:textId="77777777" w:rsidR="0054584C" w:rsidRPr="002A082B" w:rsidRDefault="001506F7" w:rsidP="0054584C">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48</w:t>
      </w:r>
    </w:p>
    <w:p w14:paraId="0EB71FAF" w14:textId="77777777" w:rsidR="001506F7" w:rsidRPr="002A082B" w:rsidRDefault="001506F7" w:rsidP="0054584C">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Pavlefshmëria e pjesshme dhe mangësitë e paqëllimshme</w:t>
      </w:r>
    </w:p>
    <w:p w14:paraId="22472F61" w14:textId="77777777" w:rsidR="0054584C" w:rsidRPr="002A082B" w:rsidRDefault="0054584C"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1FF15590" w14:textId="74FF023D"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Nëse ndonjë dispozitë e kësaj </w:t>
      </w:r>
      <w:r w:rsidR="001F1043" w:rsidRPr="002A082B">
        <w:rPr>
          <w:rFonts w:ascii="Garamond" w:hAnsi="Garamond" w:cs="Times New Roman"/>
          <w:color w:val="000000"/>
          <w:sz w:val="24"/>
          <w:szCs w:val="24"/>
        </w:rPr>
        <w:t>m</w:t>
      </w:r>
      <w:r w:rsidRPr="002A082B">
        <w:rPr>
          <w:rFonts w:ascii="Garamond" w:hAnsi="Garamond" w:cs="Times New Roman"/>
          <w:color w:val="000000"/>
          <w:sz w:val="24"/>
          <w:szCs w:val="24"/>
        </w:rPr>
        <w:t>arrëveshjeje është ose bëhet e pavlefshme</w:t>
      </w:r>
      <w:r w:rsidR="001F1043"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ose nëse </w:t>
      </w:r>
      <w:r w:rsidR="001F1043" w:rsidRPr="002A082B">
        <w:rPr>
          <w:rFonts w:ascii="Garamond" w:hAnsi="Garamond" w:cs="Times New Roman"/>
          <w:color w:val="000000"/>
          <w:sz w:val="24"/>
          <w:szCs w:val="24"/>
        </w:rPr>
        <w:t>m</w:t>
      </w:r>
      <w:r w:rsidRPr="002A082B">
        <w:rPr>
          <w:rFonts w:ascii="Garamond" w:hAnsi="Garamond" w:cs="Times New Roman"/>
          <w:color w:val="000000"/>
          <w:sz w:val="24"/>
          <w:szCs w:val="24"/>
        </w:rPr>
        <w:t>arrë</w:t>
      </w:r>
      <w:r w:rsidRPr="002A082B">
        <w:rPr>
          <w:rFonts w:ascii="Garamond" w:hAnsi="Garamond" w:cs="Times New Roman"/>
          <w:sz w:val="24"/>
          <w:szCs w:val="24"/>
        </w:rPr>
        <w:t>veshja përmban mangësi të paqëllimshme, kjo nuk ndikon në vlefshmërinë e dispozitave të tjera të saj.</w:t>
      </w:r>
    </w:p>
    <w:p w14:paraId="086C2712" w14:textId="47D088EF"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2. Gjatë zbatimit të kësaj </w:t>
      </w:r>
      <w:r w:rsidR="001F1043" w:rsidRPr="002A082B">
        <w:rPr>
          <w:rFonts w:ascii="Garamond" w:hAnsi="Garamond" w:cs="Times New Roman"/>
          <w:sz w:val="24"/>
          <w:szCs w:val="24"/>
        </w:rPr>
        <w:t>m</w:t>
      </w:r>
      <w:r w:rsidRPr="002A082B">
        <w:rPr>
          <w:rFonts w:ascii="Garamond" w:hAnsi="Garamond" w:cs="Times New Roman"/>
          <w:sz w:val="24"/>
          <w:szCs w:val="24"/>
        </w:rPr>
        <w:t xml:space="preserve">arrëveshjeje, </w:t>
      </w:r>
      <w:r w:rsidR="001F1043" w:rsidRPr="002A082B">
        <w:rPr>
          <w:rFonts w:ascii="Garamond" w:hAnsi="Garamond" w:cs="Times New Roman"/>
          <w:sz w:val="24"/>
          <w:szCs w:val="24"/>
        </w:rPr>
        <w:t>p</w:t>
      </w:r>
      <w:r w:rsidRPr="002A082B">
        <w:rPr>
          <w:rFonts w:ascii="Garamond" w:hAnsi="Garamond" w:cs="Times New Roman"/>
          <w:sz w:val="24"/>
          <w:szCs w:val="24"/>
        </w:rPr>
        <w:t xml:space="preserve">alët do të plotësojnë çdo dispozitë të pavlefshme apo mangësi të paqëllimshme me një dispozitë që i përshtatet më së miri qëllimit dhe synimit të kësaj </w:t>
      </w:r>
      <w:r w:rsidR="001F1043" w:rsidRPr="002A082B">
        <w:rPr>
          <w:rFonts w:ascii="Garamond" w:hAnsi="Garamond" w:cs="Times New Roman"/>
          <w:sz w:val="24"/>
          <w:szCs w:val="24"/>
        </w:rPr>
        <w:t>m</w:t>
      </w:r>
      <w:r w:rsidRPr="002A082B">
        <w:rPr>
          <w:rFonts w:ascii="Garamond" w:hAnsi="Garamond" w:cs="Times New Roman"/>
          <w:sz w:val="24"/>
          <w:szCs w:val="24"/>
        </w:rPr>
        <w:t xml:space="preserve">arrëveshjeje, në përputhje me </w:t>
      </w:r>
      <w:r w:rsidR="001F1043" w:rsidRPr="002A082B">
        <w:rPr>
          <w:rFonts w:ascii="Garamond" w:hAnsi="Garamond" w:cs="Times New Roman"/>
          <w:sz w:val="24"/>
          <w:szCs w:val="24"/>
        </w:rPr>
        <w:t xml:space="preserve">aktet bazë </w:t>
      </w:r>
      <w:r w:rsidRPr="002A082B">
        <w:rPr>
          <w:rFonts w:ascii="Garamond" w:hAnsi="Garamond" w:cs="Times New Roman"/>
          <w:sz w:val="24"/>
          <w:szCs w:val="24"/>
        </w:rPr>
        <w:t>dhe me nenin 53.</w:t>
      </w:r>
    </w:p>
    <w:p w14:paraId="38238208"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454031FD" w14:textId="77777777" w:rsidR="0054584C" w:rsidRPr="002A082B" w:rsidRDefault="001506F7" w:rsidP="0054584C">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49</w:t>
      </w:r>
    </w:p>
    <w:p w14:paraId="4ACAA2E2" w14:textId="05BF8396" w:rsidR="001506F7" w:rsidRPr="002A082B" w:rsidRDefault="001506F7" w:rsidP="0054584C">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 xml:space="preserve">Konsultimet ndërmjet </w:t>
      </w:r>
      <w:r w:rsidR="001F1043" w:rsidRPr="002A082B">
        <w:rPr>
          <w:rFonts w:ascii="Garamond" w:hAnsi="Garamond" w:cs="Times New Roman"/>
          <w:b/>
          <w:bCs/>
          <w:iCs/>
          <w:color w:val="000000"/>
          <w:sz w:val="24"/>
          <w:szCs w:val="24"/>
        </w:rPr>
        <w:t>p</w:t>
      </w:r>
      <w:r w:rsidRPr="002A082B">
        <w:rPr>
          <w:rFonts w:ascii="Garamond" w:hAnsi="Garamond" w:cs="Times New Roman"/>
          <w:b/>
          <w:bCs/>
          <w:iCs/>
          <w:color w:val="000000"/>
          <w:sz w:val="24"/>
          <w:szCs w:val="24"/>
        </w:rPr>
        <w:t>alëve</w:t>
      </w:r>
    </w:p>
    <w:p w14:paraId="5AD78820" w14:textId="77777777" w:rsidR="0054584C" w:rsidRPr="002A082B" w:rsidRDefault="0054584C"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198E0D2B" w14:textId="03F162BE"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Pa cenuar nenin 41, çdo paqartësi lidhur me ekzekutimin ose interpretimin e kësaj </w:t>
      </w:r>
      <w:r w:rsidR="001F1043" w:rsidRPr="002A082B">
        <w:rPr>
          <w:rFonts w:ascii="Garamond" w:hAnsi="Garamond" w:cs="Times New Roman"/>
          <w:color w:val="000000"/>
          <w:sz w:val="24"/>
          <w:szCs w:val="24"/>
        </w:rPr>
        <w:t>m</w:t>
      </w:r>
      <w:r w:rsidRPr="002A082B">
        <w:rPr>
          <w:rFonts w:ascii="Garamond" w:hAnsi="Garamond" w:cs="Times New Roman"/>
          <w:color w:val="000000"/>
          <w:sz w:val="24"/>
          <w:szCs w:val="24"/>
        </w:rPr>
        <w:t xml:space="preserve">arrëveshjeje, do të jetë objekt konsultimi </w:t>
      </w:r>
      <w:r w:rsidR="001F1043" w:rsidRPr="002A082B">
        <w:rPr>
          <w:rFonts w:ascii="Garamond" w:hAnsi="Garamond" w:cs="Times New Roman"/>
          <w:color w:val="000000"/>
          <w:sz w:val="24"/>
          <w:szCs w:val="24"/>
        </w:rPr>
        <w:t>ndërmjet palëve në këtë marrëveshje</w:t>
      </w:r>
      <w:r w:rsidRPr="002A082B">
        <w:rPr>
          <w:rFonts w:ascii="Garamond" w:hAnsi="Garamond" w:cs="Times New Roman"/>
          <w:color w:val="000000"/>
          <w:sz w:val="24"/>
          <w:szCs w:val="24"/>
        </w:rPr>
        <w:t xml:space="preserve">, duke rezultuar, sipas rastit, në një ndryshim të kësaj </w:t>
      </w:r>
      <w:r w:rsidR="001F1043" w:rsidRPr="002A082B">
        <w:rPr>
          <w:rFonts w:ascii="Garamond" w:hAnsi="Garamond" w:cs="Times New Roman"/>
          <w:color w:val="000000"/>
          <w:sz w:val="24"/>
          <w:szCs w:val="24"/>
        </w:rPr>
        <w:t>m</w:t>
      </w:r>
      <w:r w:rsidRPr="002A082B">
        <w:rPr>
          <w:rFonts w:ascii="Garamond" w:hAnsi="Garamond" w:cs="Times New Roman"/>
          <w:color w:val="000000"/>
          <w:sz w:val="24"/>
          <w:szCs w:val="24"/>
        </w:rPr>
        <w:t>arrëveshjeje.</w:t>
      </w:r>
    </w:p>
    <w:p w14:paraId="799BE06B" w14:textId="03209B4B"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lastRenderedPageBreak/>
        <w:t>2. Palët konsultohen edhe me njëra-tjetrën në rast se Komiteti i Monitorimit nuk është në gjendje të marrë një vendim</w:t>
      </w:r>
      <w:r w:rsidR="001F1043" w:rsidRPr="002A082B">
        <w:rPr>
          <w:rFonts w:ascii="Garamond" w:hAnsi="Garamond" w:cs="Times New Roman"/>
          <w:sz w:val="24"/>
          <w:szCs w:val="24"/>
        </w:rPr>
        <w:t>,</w:t>
      </w:r>
      <w:r w:rsidRPr="002A082B">
        <w:rPr>
          <w:rFonts w:ascii="Garamond" w:hAnsi="Garamond" w:cs="Times New Roman"/>
          <w:sz w:val="24"/>
          <w:szCs w:val="24"/>
        </w:rPr>
        <w:t xml:space="preserve"> në përputhje me nenin 11.</w:t>
      </w:r>
    </w:p>
    <w:p w14:paraId="6BFD52BE" w14:textId="381F5A25"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3. Çdo </w:t>
      </w:r>
      <w:r w:rsidR="001F1043" w:rsidRPr="002A082B">
        <w:rPr>
          <w:rFonts w:ascii="Garamond" w:hAnsi="Garamond" w:cs="Times New Roman"/>
          <w:sz w:val="24"/>
          <w:szCs w:val="24"/>
        </w:rPr>
        <w:t xml:space="preserve">palë informon palët </w:t>
      </w:r>
      <w:r w:rsidRPr="002A082B">
        <w:rPr>
          <w:rFonts w:ascii="Garamond" w:hAnsi="Garamond" w:cs="Times New Roman"/>
          <w:sz w:val="24"/>
          <w:szCs w:val="24"/>
        </w:rPr>
        <w:t xml:space="preserve">e tjera në rast se ka korrigjime, ndryshime, plotësime ose zëvendësime të legjislacionit të zbatueshëm, që mund të cenojë zbatimin e Programit ose të kësaj </w:t>
      </w:r>
      <w:r w:rsidR="001F1043" w:rsidRPr="002A082B">
        <w:rPr>
          <w:rFonts w:ascii="Garamond" w:hAnsi="Garamond" w:cs="Times New Roman"/>
          <w:sz w:val="24"/>
          <w:szCs w:val="24"/>
        </w:rPr>
        <w:t>m</w:t>
      </w:r>
      <w:r w:rsidRPr="002A082B">
        <w:rPr>
          <w:rFonts w:ascii="Garamond" w:hAnsi="Garamond" w:cs="Times New Roman"/>
          <w:sz w:val="24"/>
          <w:szCs w:val="24"/>
        </w:rPr>
        <w:t>arrëveshjeje.</w:t>
      </w:r>
    </w:p>
    <w:p w14:paraId="705C3630" w14:textId="111A99C4"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4. Në rast se njëra nga </w:t>
      </w:r>
      <w:r w:rsidR="001F1043" w:rsidRPr="002A082B">
        <w:rPr>
          <w:rFonts w:ascii="Garamond" w:hAnsi="Garamond" w:cs="Times New Roman"/>
          <w:sz w:val="24"/>
          <w:szCs w:val="24"/>
        </w:rPr>
        <w:t>p</w:t>
      </w:r>
      <w:r w:rsidRPr="002A082B">
        <w:rPr>
          <w:rFonts w:ascii="Garamond" w:hAnsi="Garamond" w:cs="Times New Roman"/>
          <w:sz w:val="24"/>
          <w:szCs w:val="24"/>
        </w:rPr>
        <w:t>alët merr dijeni për problemet</w:t>
      </w:r>
      <w:r w:rsidR="001F1043" w:rsidRPr="002A082B">
        <w:rPr>
          <w:rFonts w:ascii="Garamond" w:hAnsi="Garamond" w:cs="Times New Roman"/>
          <w:sz w:val="24"/>
          <w:szCs w:val="24"/>
        </w:rPr>
        <w:t>,</w:t>
      </w:r>
      <w:r w:rsidRPr="002A082B">
        <w:rPr>
          <w:rFonts w:ascii="Garamond" w:hAnsi="Garamond" w:cs="Times New Roman"/>
          <w:sz w:val="24"/>
          <w:szCs w:val="24"/>
        </w:rPr>
        <w:t xml:space="preserve"> në lidhje me zbatimin e Programit ose ekzekutimin e kësaj </w:t>
      </w:r>
      <w:r w:rsidR="001F1043" w:rsidRPr="002A082B">
        <w:rPr>
          <w:rFonts w:ascii="Garamond" w:hAnsi="Garamond" w:cs="Times New Roman"/>
          <w:sz w:val="24"/>
          <w:szCs w:val="24"/>
        </w:rPr>
        <w:t>m</w:t>
      </w:r>
      <w:r w:rsidRPr="002A082B">
        <w:rPr>
          <w:rFonts w:ascii="Garamond" w:hAnsi="Garamond" w:cs="Times New Roman"/>
          <w:sz w:val="24"/>
          <w:szCs w:val="24"/>
        </w:rPr>
        <w:t xml:space="preserve">arrëveshjeje, ajo vendos të gjitha kontaktet e nevojshme me </w:t>
      </w:r>
      <w:r w:rsidR="001F1043" w:rsidRPr="002A082B">
        <w:rPr>
          <w:rFonts w:ascii="Garamond" w:hAnsi="Garamond" w:cs="Times New Roman"/>
          <w:sz w:val="24"/>
          <w:szCs w:val="24"/>
        </w:rPr>
        <w:t>p</w:t>
      </w:r>
      <w:r w:rsidRPr="002A082B">
        <w:rPr>
          <w:rFonts w:ascii="Garamond" w:hAnsi="Garamond" w:cs="Times New Roman"/>
          <w:sz w:val="24"/>
          <w:szCs w:val="24"/>
        </w:rPr>
        <w:t>alët e tjera dhe Autoritetin Menaxhues për korrigjimin e situatës dhe ndërmarrjen e hapave të nevojshme.</w:t>
      </w:r>
    </w:p>
    <w:p w14:paraId="1C97B053" w14:textId="3E729BE8"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5. Konsultimet mund të rezultojnë në ndryshime (</w:t>
      </w:r>
      <w:r w:rsidR="00D364DC" w:rsidRPr="002A082B">
        <w:rPr>
          <w:rFonts w:ascii="Garamond" w:hAnsi="Garamond" w:cs="Times New Roman"/>
          <w:sz w:val="24"/>
          <w:szCs w:val="24"/>
        </w:rPr>
        <w:t xml:space="preserve">neni </w:t>
      </w:r>
      <w:r w:rsidRPr="002A082B">
        <w:rPr>
          <w:rFonts w:ascii="Garamond" w:hAnsi="Garamond" w:cs="Times New Roman"/>
          <w:sz w:val="24"/>
          <w:szCs w:val="24"/>
        </w:rPr>
        <w:t>52), pezullime (</w:t>
      </w:r>
      <w:r w:rsidR="00D364DC" w:rsidRPr="002A082B">
        <w:rPr>
          <w:rFonts w:ascii="Garamond" w:hAnsi="Garamond" w:cs="Times New Roman"/>
          <w:sz w:val="24"/>
          <w:szCs w:val="24"/>
        </w:rPr>
        <w:t xml:space="preserve">neni </w:t>
      </w:r>
      <w:r w:rsidRPr="002A082B">
        <w:rPr>
          <w:rFonts w:ascii="Garamond" w:hAnsi="Garamond" w:cs="Times New Roman"/>
          <w:sz w:val="24"/>
          <w:szCs w:val="24"/>
        </w:rPr>
        <w:t>53) ose zgjidhje (</w:t>
      </w:r>
      <w:r w:rsidR="00D364DC" w:rsidRPr="002A082B">
        <w:rPr>
          <w:rFonts w:ascii="Garamond" w:hAnsi="Garamond" w:cs="Times New Roman"/>
          <w:sz w:val="24"/>
          <w:szCs w:val="24"/>
        </w:rPr>
        <w:t xml:space="preserve">neni </w:t>
      </w:r>
      <w:r w:rsidRPr="002A082B">
        <w:rPr>
          <w:rFonts w:ascii="Garamond" w:hAnsi="Garamond" w:cs="Times New Roman"/>
          <w:sz w:val="24"/>
          <w:szCs w:val="24"/>
        </w:rPr>
        <w:t xml:space="preserve">54) të kësaj </w:t>
      </w:r>
      <w:r w:rsidR="00D364DC" w:rsidRPr="002A082B">
        <w:rPr>
          <w:rFonts w:ascii="Garamond" w:hAnsi="Garamond" w:cs="Times New Roman"/>
          <w:sz w:val="24"/>
          <w:szCs w:val="24"/>
        </w:rPr>
        <w:t xml:space="preserve">marrëveshjeje, </w:t>
      </w:r>
      <w:r w:rsidRPr="002A082B">
        <w:rPr>
          <w:rFonts w:ascii="Garamond" w:hAnsi="Garamond" w:cs="Times New Roman"/>
          <w:sz w:val="24"/>
          <w:szCs w:val="24"/>
        </w:rPr>
        <w:t>ose në një procedurë për zgjidhjen e mosmarrëveshjeve (</w:t>
      </w:r>
      <w:r w:rsidR="00D364DC" w:rsidRPr="002A082B">
        <w:rPr>
          <w:rFonts w:ascii="Garamond" w:hAnsi="Garamond" w:cs="Times New Roman"/>
          <w:sz w:val="24"/>
          <w:szCs w:val="24"/>
        </w:rPr>
        <w:t xml:space="preserve">neni </w:t>
      </w:r>
      <w:r w:rsidRPr="002A082B">
        <w:rPr>
          <w:rFonts w:ascii="Garamond" w:hAnsi="Garamond" w:cs="Times New Roman"/>
          <w:sz w:val="24"/>
          <w:szCs w:val="24"/>
        </w:rPr>
        <w:t>50).</w:t>
      </w:r>
    </w:p>
    <w:p w14:paraId="02540E63" w14:textId="4DD3F61C"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6. Paragrafi 1 nuk zbatohet</w:t>
      </w:r>
      <w:r w:rsidR="00D364DC" w:rsidRPr="002A082B">
        <w:rPr>
          <w:rFonts w:ascii="Garamond" w:hAnsi="Garamond" w:cs="Times New Roman"/>
          <w:sz w:val="24"/>
          <w:szCs w:val="24"/>
        </w:rPr>
        <w:t>,</w:t>
      </w:r>
      <w:r w:rsidRPr="002A082B">
        <w:rPr>
          <w:rFonts w:ascii="Garamond" w:hAnsi="Garamond" w:cs="Times New Roman"/>
          <w:sz w:val="24"/>
          <w:szCs w:val="24"/>
        </w:rPr>
        <w:t xml:space="preserve"> në lidhje me zgjidhjen e mosmarrëveshjeve apo çështjeve të tjera ndërmjet Italisë dhe Komisionit.</w:t>
      </w:r>
    </w:p>
    <w:p w14:paraId="6DB8A236" w14:textId="77777777" w:rsidR="00F9592E" w:rsidRPr="002A082B" w:rsidRDefault="00F9592E"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5F33DEF0" w14:textId="77777777" w:rsidR="00F9592E" w:rsidRPr="002A082B" w:rsidRDefault="001506F7" w:rsidP="00F9592E">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50</w:t>
      </w:r>
    </w:p>
    <w:p w14:paraId="63FC8E8D" w14:textId="77777777" w:rsidR="001506F7" w:rsidRPr="002A082B" w:rsidRDefault="001506F7" w:rsidP="00F9592E">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Masat për zgjidhjen e mosmarrëveshjeve</w:t>
      </w:r>
    </w:p>
    <w:p w14:paraId="6AF5B09B" w14:textId="77777777" w:rsidR="00F9592E" w:rsidRPr="002A082B" w:rsidRDefault="00F9592E" w:rsidP="00F9592E">
      <w:pPr>
        <w:autoSpaceDE w:val="0"/>
        <w:autoSpaceDN w:val="0"/>
        <w:adjustRightInd w:val="0"/>
        <w:spacing w:after="0" w:line="240" w:lineRule="auto"/>
        <w:ind w:firstLine="284"/>
        <w:jc w:val="center"/>
        <w:rPr>
          <w:rFonts w:ascii="Garamond" w:hAnsi="Garamond" w:cs="Times New Roman"/>
          <w:color w:val="000000"/>
          <w:sz w:val="24"/>
          <w:szCs w:val="24"/>
        </w:rPr>
      </w:pPr>
    </w:p>
    <w:p w14:paraId="6E850E09" w14:textId="585840B8"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Çdo mosmarrëveshje në lidhje me </w:t>
      </w:r>
      <w:r w:rsidR="00D364DC" w:rsidRPr="002A082B">
        <w:rPr>
          <w:rFonts w:ascii="Garamond" w:hAnsi="Garamond" w:cs="Times New Roman"/>
          <w:color w:val="000000"/>
          <w:sz w:val="24"/>
          <w:szCs w:val="24"/>
        </w:rPr>
        <w:t>m</w:t>
      </w:r>
      <w:r w:rsidRPr="002A082B">
        <w:rPr>
          <w:rFonts w:ascii="Garamond" w:hAnsi="Garamond" w:cs="Times New Roman"/>
          <w:color w:val="000000"/>
          <w:sz w:val="24"/>
          <w:szCs w:val="24"/>
        </w:rPr>
        <w:t xml:space="preserve">arrëveshjen që përfshin Shqipërinë dhe Italinë ose Komisionin, ose të dyja, e cila nuk mund të zgjidhet brenda një periudhe gjashtëmujore përmes konsultimeve ndërmjet </w:t>
      </w:r>
      <w:r w:rsidR="00D364DC" w:rsidRPr="002A082B">
        <w:rPr>
          <w:rFonts w:ascii="Garamond" w:hAnsi="Garamond" w:cs="Times New Roman"/>
          <w:color w:val="000000"/>
          <w:sz w:val="24"/>
          <w:szCs w:val="24"/>
        </w:rPr>
        <w:t>p</w:t>
      </w:r>
      <w:r w:rsidRPr="002A082B">
        <w:rPr>
          <w:rFonts w:ascii="Garamond" w:hAnsi="Garamond" w:cs="Times New Roman"/>
          <w:color w:val="000000"/>
          <w:sz w:val="24"/>
          <w:szCs w:val="24"/>
        </w:rPr>
        <w:t xml:space="preserve">alëve, të parashikuara në nenin 49, mund të zgjidhet me anë të arbitrazhit, me kërkesë të njërës prej </w:t>
      </w:r>
      <w:r w:rsidR="00D364DC" w:rsidRPr="002A082B">
        <w:rPr>
          <w:rFonts w:ascii="Garamond" w:hAnsi="Garamond" w:cs="Times New Roman"/>
          <w:color w:val="000000"/>
          <w:sz w:val="24"/>
          <w:szCs w:val="24"/>
        </w:rPr>
        <w:t>p</w:t>
      </w:r>
      <w:r w:rsidRPr="002A082B">
        <w:rPr>
          <w:rFonts w:ascii="Garamond" w:hAnsi="Garamond" w:cs="Times New Roman"/>
          <w:color w:val="000000"/>
          <w:sz w:val="24"/>
          <w:szCs w:val="24"/>
        </w:rPr>
        <w:t>alëve.</w:t>
      </w:r>
    </w:p>
    <w:p w14:paraId="0178667C" w14:textId="4CB7C4A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Megjithatë, Gjykata e Drejtësisë ka kompetencën ekskluzive</w:t>
      </w:r>
      <w:r w:rsidR="00D364DC" w:rsidRPr="002A082B">
        <w:rPr>
          <w:rFonts w:ascii="Garamond" w:hAnsi="Garamond" w:cs="Times New Roman"/>
          <w:sz w:val="24"/>
          <w:szCs w:val="24"/>
        </w:rPr>
        <w:t>,</w:t>
      </w:r>
      <w:r w:rsidRPr="002A082B">
        <w:rPr>
          <w:rFonts w:ascii="Garamond" w:hAnsi="Garamond" w:cs="Times New Roman"/>
          <w:sz w:val="24"/>
          <w:szCs w:val="24"/>
        </w:rPr>
        <w:t xml:space="preserve"> lidhur me interpretimin dhe zbatimin e legjislacionit të BE-së.</w:t>
      </w:r>
    </w:p>
    <w:p w14:paraId="0300563A" w14:textId="58849611"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2. Secila </w:t>
      </w:r>
      <w:r w:rsidR="00D364DC" w:rsidRPr="002A082B">
        <w:rPr>
          <w:rFonts w:ascii="Garamond" w:hAnsi="Garamond" w:cs="Times New Roman"/>
          <w:sz w:val="24"/>
          <w:szCs w:val="24"/>
        </w:rPr>
        <w:t>p</w:t>
      </w:r>
      <w:r w:rsidRPr="002A082B">
        <w:rPr>
          <w:rFonts w:ascii="Garamond" w:hAnsi="Garamond" w:cs="Times New Roman"/>
          <w:sz w:val="24"/>
          <w:szCs w:val="24"/>
        </w:rPr>
        <w:t>alë cakton një arbitër</w:t>
      </w:r>
      <w:r w:rsidR="00D364DC" w:rsidRPr="002A082B">
        <w:rPr>
          <w:rFonts w:ascii="Garamond" w:hAnsi="Garamond" w:cs="Times New Roman"/>
          <w:sz w:val="24"/>
          <w:szCs w:val="24"/>
        </w:rPr>
        <w:t>,</w:t>
      </w:r>
      <w:r w:rsidRPr="002A082B">
        <w:rPr>
          <w:rFonts w:ascii="Garamond" w:hAnsi="Garamond" w:cs="Times New Roman"/>
          <w:sz w:val="24"/>
          <w:szCs w:val="24"/>
        </w:rPr>
        <w:t xml:space="preserve"> brenda 30 ditëve nga kërkesa për arbitrazh. Në pamundësi të kësaj gjëje, secila </w:t>
      </w:r>
      <w:r w:rsidR="00D364DC" w:rsidRPr="002A082B">
        <w:rPr>
          <w:rFonts w:ascii="Garamond" w:hAnsi="Garamond" w:cs="Times New Roman"/>
          <w:sz w:val="24"/>
          <w:szCs w:val="24"/>
        </w:rPr>
        <w:t>p</w:t>
      </w:r>
      <w:r w:rsidRPr="002A082B">
        <w:rPr>
          <w:rFonts w:ascii="Garamond" w:hAnsi="Garamond" w:cs="Times New Roman"/>
          <w:sz w:val="24"/>
          <w:szCs w:val="24"/>
        </w:rPr>
        <w:t xml:space="preserve">alë mund </w:t>
      </w:r>
      <w:r w:rsidR="00CE3C50" w:rsidRPr="002A082B">
        <w:rPr>
          <w:rFonts w:ascii="Garamond" w:hAnsi="Garamond" w:cs="Times New Roman"/>
          <w:sz w:val="24"/>
          <w:szCs w:val="24"/>
        </w:rPr>
        <w:t>t’i</w:t>
      </w:r>
      <w:r w:rsidRPr="002A082B">
        <w:rPr>
          <w:rFonts w:ascii="Garamond" w:hAnsi="Garamond" w:cs="Times New Roman"/>
          <w:sz w:val="24"/>
          <w:szCs w:val="24"/>
        </w:rPr>
        <w:t xml:space="preserve"> kërkojë Sekretarit të Përgjithshëm të Gjykatës së Përhershme të Arbitrazhit (Hagë) që të caktojë një arbitër të dytë. Dy arbitrat, nga ana e tyre, caktojnë një arbitër të tretë</w:t>
      </w:r>
      <w:r w:rsidR="00D364DC" w:rsidRPr="002A082B">
        <w:rPr>
          <w:rFonts w:ascii="Garamond" w:hAnsi="Garamond" w:cs="Times New Roman"/>
          <w:sz w:val="24"/>
          <w:szCs w:val="24"/>
        </w:rPr>
        <w:t>,</w:t>
      </w:r>
      <w:r w:rsidRPr="002A082B">
        <w:rPr>
          <w:rFonts w:ascii="Garamond" w:hAnsi="Garamond" w:cs="Times New Roman"/>
          <w:sz w:val="24"/>
          <w:szCs w:val="24"/>
        </w:rPr>
        <w:t xml:space="preserve"> brenda 30 ditëve. Në pamundësi të kësaj gjëje, secila </w:t>
      </w:r>
      <w:r w:rsidR="00D364DC" w:rsidRPr="002A082B">
        <w:rPr>
          <w:rFonts w:ascii="Garamond" w:hAnsi="Garamond" w:cs="Times New Roman"/>
          <w:sz w:val="24"/>
          <w:szCs w:val="24"/>
        </w:rPr>
        <w:t>p</w:t>
      </w:r>
      <w:r w:rsidRPr="002A082B">
        <w:rPr>
          <w:rFonts w:ascii="Garamond" w:hAnsi="Garamond" w:cs="Times New Roman"/>
          <w:sz w:val="24"/>
          <w:szCs w:val="24"/>
        </w:rPr>
        <w:t xml:space="preserve">alë mund </w:t>
      </w:r>
      <w:r w:rsidR="00CE3C50" w:rsidRPr="002A082B">
        <w:rPr>
          <w:rFonts w:ascii="Garamond" w:hAnsi="Garamond" w:cs="Times New Roman"/>
          <w:sz w:val="24"/>
          <w:szCs w:val="24"/>
        </w:rPr>
        <w:t>t’i</w:t>
      </w:r>
      <w:r w:rsidRPr="002A082B">
        <w:rPr>
          <w:rFonts w:ascii="Garamond" w:hAnsi="Garamond" w:cs="Times New Roman"/>
          <w:sz w:val="24"/>
          <w:szCs w:val="24"/>
        </w:rPr>
        <w:t xml:space="preserve"> kërkojë Sekretarit të Përgjithshëm të Gjykatës së Përhershme të Arbitrazhit që të caktojë një arbitër të tretë.</w:t>
      </w:r>
    </w:p>
    <w:p w14:paraId="3EF8A4DF"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Kur një mosmarrëveshje përfshin Komisionin dhe Italinë, nga njëra anë, si dhe Shqipërinë, nga ana tjetër, dhe kur Komisioni dhe Italia po veprojnë bashkërisht, atëherë Komisioni dhe Italia caktojnë një arbitër të përbashkët.</w:t>
      </w:r>
    </w:p>
    <w:p w14:paraId="63D9CE05"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3. Me përjashtim të rasteve kur arbitrat vendosin ndryshe, zbatohet procedura e përcaktuar në Rregullat e Arbitrazhit, të vitit 1996, të Gjykatës së Përhershme të Arbitrazhit për Organizatat Ndërkombëtare dhe Shtetet. </w:t>
      </w:r>
    </w:p>
    <w:p w14:paraId="35C18097" w14:textId="717DDD91"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Vendimi i arbitrave merret me shumicë të anëtarëve</w:t>
      </w:r>
      <w:r w:rsidR="00D364DC" w:rsidRPr="002A082B">
        <w:rPr>
          <w:rFonts w:ascii="Garamond" w:hAnsi="Garamond" w:cs="Times New Roman"/>
          <w:sz w:val="24"/>
          <w:szCs w:val="24"/>
        </w:rPr>
        <w:t>,</w:t>
      </w:r>
      <w:r w:rsidRPr="002A082B">
        <w:rPr>
          <w:rFonts w:ascii="Garamond" w:hAnsi="Garamond" w:cs="Times New Roman"/>
          <w:sz w:val="24"/>
          <w:szCs w:val="24"/>
        </w:rPr>
        <w:t xml:space="preserve"> brenda një periudhe 3-mujore. </w:t>
      </w:r>
    </w:p>
    <w:p w14:paraId="5B6EF479" w14:textId="04AA0A40"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Kur gjatë procedurave të arbitrazhit ngrihet një çështje</w:t>
      </w:r>
      <w:r w:rsidR="00D364DC" w:rsidRPr="002A082B">
        <w:rPr>
          <w:rFonts w:ascii="Garamond" w:hAnsi="Garamond" w:cs="Times New Roman"/>
          <w:sz w:val="24"/>
          <w:szCs w:val="24"/>
        </w:rPr>
        <w:t>,</w:t>
      </w:r>
      <w:r w:rsidRPr="002A082B">
        <w:rPr>
          <w:rFonts w:ascii="Garamond" w:hAnsi="Garamond" w:cs="Times New Roman"/>
          <w:sz w:val="24"/>
          <w:szCs w:val="24"/>
        </w:rPr>
        <w:t xml:space="preserve"> lidhur me interpretimin e legjislacionit të BE-së, arbitrat do të pezullojnë procedurat dhe do </w:t>
      </w:r>
      <w:r w:rsidR="00CE3C50" w:rsidRPr="002A082B">
        <w:rPr>
          <w:rFonts w:ascii="Garamond" w:hAnsi="Garamond" w:cs="Times New Roman"/>
          <w:sz w:val="24"/>
          <w:szCs w:val="24"/>
        </w:rPr>
        <w:t>t’i</w:t>
      </w:r>
      <w:r w:rsidRPr="002A082B">
        <w:rPr>
          <w:rFonts w:ascii="Garamond" w:hAnsi="Garamond" w:cs="Times New Roman"/>
          <w:sz w:val="24"/>
          <w:szCs w:val="24"/>
        </w:rPr>
        <w:t xml:space="preserve"> kërkojnë një gjykate në Itali që të referojë një ose disa çështje pranë Gjykatës së Drejtësisë të BE-së, me qëllim marrjen e një vendimi paraprak, në përputhje me nenin 267 të TFBE-së.</w:t>
      </w:r>
    </w:p>
    <w:p w14:paraId="4AA5BB12"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4. Secila palë është e detyruar të marrë masat e nevojshme për zbatimin e vendimit të arbitrave.</w:t>
      </w:r>
    </w:p>
    <w:p w14:paraId="530677B5" w14:textId="651026BE"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5. Kërkesa për ndjekjen e procedurave të arbitrazhit</w:t>
      </w:r>
      <w:r w:rsidR="00D364DC" w:rsidRPr="002A082B">
        <w:rPr>
          <w:rFonts w:ascii="Garamond" w:hAnsi="Garamond" w:cs="Times New Roman"/>
          <w:sz w:val="24"/>
          <w:szCs w:val="24"/>
        </w:rPr>
        <w:t>,</w:t>
      </w:r>
      <w:r w:rsidRPr="002A082B">
        <w:rPr>
          <w:rFonts w:ascii="Garamond" w:hAnsi="Garamond" w:cs="Times New Roman"/>
          <w:sz w:val="24"/>
          <w:szCs w:val="24"/>
        </w:rPr>
        <w:t xml:space="preserve"> sipas paragrafit</w:t>
      </w:r>
      <w:r w:rsidR="00AF0A6A">
        <w:rPr>
          <w:rFonts w:ascii="Garamond" w:hAnsi="Garamond" w:cs="Times New Roman"/>
          <w:sz w:val="24"/>
          <w:szCs w:val="24"/>
        </w:rPr>
        <w:t xml:space="preserve"> </w:t>
      </w:r>
      <w:r w:rsidRPr="002A082B">
        <w:rPr>
          <w:rFonts w:ascii="Garamond" w:hAnsi="Garamond" w:cs="Times New Roman"/>
          <w:sz w:val="24"/>
          <w:szCs w:val="24"/>
        </w:rPr>
        <w:t>1</w:t>
      </w:r>
      <w:r w:rsidR="00AF0A6A">
        <w:rPr>
          <w:rFonts w:ascii="Garamond" w:hAnsi="Garamond" w:cs="Times New Roman"/>
          <w:sz w:val="24"/>
          <w:szCs w:val="24"/>
        </w:rPr>
        <w:t>,</w:t>
      </w:r>
      <w:r w:rsidRPr="002A082B">
        <w:rPr>
          <w:rFonts w:ascii="Garamond" w:hAnsi="Garamond" w:cs="Times New Roman"/>
          <w:sz w:val="24"/>
          <w:szCs w:val="24"/>
        </w:rPr>
        <w:t xml:space="preserve"> nuk përbën dhe nuk interpretohet si heqje dorë nga privilegjet ose imunitetet që iu takojnë </w:t>
      </w:r>
      <w:r w:rsidR="00D364DC" w:rsidRPr="002A082B">
        <w:rPr>
          <w:rFonts w:ascii="Garamond" w:hAnsi="Garamond" w:cs="Times New Roman"/>
          <w:sz w:val="24"/>
          <w:szCs w:val="24"/>
        </w:rPr>
        <w:t>p</w:t>
      </w:r>
      <w:r w:rsidRPr="002A082B">
        <w:rPr>
          <w:rFonts w:ascii="Garamond" w:hAnsi="Garamond" w:cs="Times New Roman"/>
          <w:sz w:val="24"/>
          <w:szCs w:val="24"/>
        </w:rPr>
        <w:t>alëve.</w:t>
      </w:r>
    </w:p>
    <w:p w14:paraId="3A2B303F"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6. Paragrafët 1 deri në 4 nuk zbatohen për marrëdhëniet ndërmjet Komisionit dhe Italisë.</w:t>
      </w:r>
    </w:p>
    <w:p w14:paraId="25E6C465" w14:textId="77777777" w:rsidR="001506F7" w:rsidRPr="002A082B" w:rsidRDefault="001506F7" w:rsidP="001506F7">
      <w:pPr>
        <w:autoSpaceDE w:val="0"/>
        <w:autoSpaceDN w:val="0"/>
        <w:adjustRightInd w:val="0"/>
        <w:spacing w:after="0" w:line="240" w:lineRule="auto"/>
        <w:ind w:firstLine="284"/>
        <w:rPr>
          <w:rFonts w:ascii="Garamond" w:hAnsi="Garamond" w:cs="Times New Roman"/>
          <w:b/>
          <w:bCs/>
          <w:color w:val="000000"/>
          <w:sz w:val="24"/>
          <w:szCs w:val="24"/>
        </w:rPr>
      </w:pPr>
    </w:p>
    <w:p w14:paraId="21091290" w14:textId="77777777" w:rsidR="00F9592E" w:rsidRPr="002A082B" w:rsidRDefault="001506F7" w:rsidP="00F9592E">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51</w:t>
      </w:r>
    </w:p>
    <w:p w14:paraId="7419D6CE" w14:textId="77777777" w:rsidR="001506F7" w:rsidRPr="002A082B" w:rsidRDefault="001506F7" w:rsidP="00F9592E">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Mosmarrëveshjet me palët e treta</w:t>
      </w:r>
    </w:p>
    <w:p w14:paraId="1E529B64" w14:textId="77777777" w:rsidR="00F9592E" w:rsidRPr="002A082B" w:rsidRDefault="00F9592E" w:rsidP="00F9592E">
      <w:pPr>
        <w:autoSpaceDE w:val="0"/>
        <w:autoSpaceDN w:val="0"/>
        <w:adjustRightInd w:val="0"/>
        <w:spacing w:after="0" w:line="240" w:lineRule="auto"/>
        <w:ind w:firstLine="284"/>
        <w:jc w:val="center"/>
        <w:rPr>
          <w:rFonts w:ascii="Garamond" w:hAnsi="Garamond" w:cs="Times New Roman"/>
          <w:color w:val="000000"/>
          <w:sz w:val="24"/>
          <w:szCs w:val="24"/>
        </w:rPr>
      </w:pPr>
    </w:p>
    <w:p w14:paraId="62201D39" w14:textId="232BF2C3"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1. Pa cenuar juridiksionin e një gjykate të caktuar në një kontratë subvencionimi, të parashikuar në</w:t>
      </w:r>
      <w:r w:rsidRPr="002A082B">
        <w:rPr>
          <w:rFonts w:ascii="Garamond" w:hAnsi="Garamond" w:cs="Times New Roman"/>
          <w:sz w:val="24"/>
          <w:szCs w:val="24"/>
        </w:rPr>
        <w:t xml:space="preserve"> nenin 22, paragrafi 6 të </w:t>
      </w:r>
      <w:r w:rsidR="00D364DC" w:rsidRPr="002A082B">
        <w:rPr>
          <w:rFonts w:ascii="Garamond" w:hAnsi="Garamond" w:cs="Times New Roman"/>
          <w:sz w:val="24"/>
          <w:szCs w:val="24"/>
        </w:rPr>
        <w:t>r</w:t>
      </w:r>
      <w:r w:rsidRPr="002A082B">
        <w:rPr>
          <w:rFonts w:ascii="Garamond" w:hAnsi="Garamond" w:cs="Times New Roman"/>
          <w:sz w:val="24"/>
          <w:szCs w:val="24"/>
        </w:rPr>
        <w:t xml:space="preserve">regullores (BE) 2021/1059, si gjykata kompetente për mosmarrëveshjet që lindin nga një kontratë ndërmjet Autoritetit Menaxhues dhe përfituesve në Shqipëri, BE-ja gëzon imunitet nga paditë në territorin e Shqipërisë, duke përfshirë nga arbitrazhi, përveçse siç parashikohet në nenin 50 të kësaj </w:t>
      </w:r>
      <w:r w:rsidR="00D364DC" w:rsidRPr="002A082B">
        <w:rPr>
          <w:rFonts w:ascii="Garamond" w:hAnsi="Garamond" w:cs="Times New Roman"/>
          <w:sz w:val="24"/>
          <w:szCs w:val="24"/>
        </w:rPr>
        <w:t>m</w:t>
      </w:r>
      <w:r w:rsidRPr="002A082B">
        <w:rPr>
          <w:rFonts w:ascii="Garamond" w:hAnsi="Garamond" w:cs="Times New Roman"/>
          <w:sz w:val="24"/>
          <w:szCs w:val="24"/>
        </w:rPr>
        <w:t>arrëveshjeje, si dhe nga proceset ligjore të lidhura me një mosmarrëveshje ndërmjet Komisionit dhe/ose Shqipërisë dhe një pale të tretë, ose ndërmjet palëve të treta, e cila lidhet drejtpërdrejt ose tërthorazi me ofrimin e mbështetjes financiare për Shqipërinë</w:t>
      </w:r>
      <w:r w:rsidR="00D364DC" w:rsidRPr="002A082B">
        <w:rPr>
          <w:rFonts w:ascii="Garamond" w:hAnsi="Garamond" w:cs="Times New Roman"/>
          <w:sz w:val="24"/>
          <w:szCs w:val="24"/>
        </w:rPr>
        <w:t>,</w:t>
      </w:r>
      <w:r w:rsidRPr="002A082B">
        <w:rPr>
          <w:rFonts w:ascii="Garamond" w:hAnsi="Garamond" w:cs="Times New Roman"/>
          <w:sz w:val="24"/>
          <w:szCs w:val="24"/>
        </w:rPr>
        <w:t xml:space="preserve"> në kuadër të Programit dhe sipas kësaj </w:t>
      </w:r>
      <w:r w:rsidR="00D364DC" w:rsidRPr="002A082B">
        <w:rPr>
          <w:rFonts w:ascii="Garamond" w:hAnsi="Garamond" w:cs="Times New Roman"/>
          <w:sz w:val="24"/>
          <w:szCs w:val="24"/>
        </w:rPr>
        <w:t>m</w:t>
      </w:r>
      <w:r w:rsidRPr="002A082B">
        <w:rPr>
          <w:rFonts w:ascii="Garamond" w:hAnsi="Garamond" w:cs="Times New Roman"/>
          <w:sz w:val="24"/>
          <w:szCs w:val="24"/>
        </w:rPr>
        <w:t>arrëveshjeje, me përjashtim të rasteve kur BE-ja ka hequr dorë shprehimisht nga imuniteti përkatës.</w:t>
      </w:r>
    </w:p>
    <w:p w14:paraId="050E0201"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lastRenderedPageBreak/>
        <w:t>2. Shqipëria, në çdo procedurë ligjore ose administrative përpara një gjykate, tribunali ose instance administrative në Shqipëri, duhet ta ruajë këtë imunitet dhe të mbajë një qëndrim që merr plotësisht në konsideratë interesat e BE-së. Kur është e nevojshme, Shqipëria dhe Komisioni vijojnë me konsulta më të gjera sipas nenit 49, lidhur me qëndrimin që duhet të mbajnë.</w:t>
      </w:r>
    </w:p>
    <w:p w14:paraId="056FA23B" w14:textId="77777777" w:rsidR="00F9592E" w:rsidRPr="002A082B" w:rsidRDefault="00F9592E"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26AF57F3" w14:textId="77777777" w:rsidR="00F9592E" w:rsidRPr="002A082B" w:rsidRDefault="001506F7" w:rsidP="00F9592E">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52</w:t>
      </w:r>
    </w:p>
    <w:p w14:paraId="2FCDC6B1" w14:textId="54663AF8" w:rsidR="001506F7" w:rsidRPr="002A082B" w:rsidRDefault="001506F7" w:rsidP="00F9592E">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 xml:space="preserve">Ndryshimet e kësaj </w:t>
      </w:r>
      <w:r w:rsidR="00D364DC" w:rsidRPr="002A082B">
        <w:rPr>
          <w:rFonts w:ascii="Garamond" w:hAnsi="Garamond" w:cs="Times New Roman"/>
          <w:b/>
          <w:bCs/>
          <w:iCs/>
          <w:color w:val="000000"/>
          <w:sz w:val="24"/>
          <w:szCs w:val="24"/>
        </w:rPr>
        <w:t>m</w:t>
      </w:r>
      <w:r w:rsidRPr="002A082B">
        <w:rPr>
          <w:rFonts w:ascii="Garamond" w:hAnsi="Garamond" w:cs="Times New Roman"/>
          <w:b/>
          <w:bCs/>
          <w:iCs/>
          <w:color w:val="000000"/>
          <w:sz w:val="24"/>
          <w:szCs w:val="24"/>
        </w:rPr>
        <w:t>arrëveshjeje</w:t>
      </w:r>
    </w:p>
    <w:p w14:paraId="044C3DBC" w14:textId="77777777" w:rsidR="00F9592E" w:rsidRPr="002A082B" w:rsidRDefault="00F9592E"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7BE90912" w14:textId="3012F3FA"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Çdo ndryshim i kësaj </w:t>
      </w:r>
      <w:r w:rsidR="00D364DC" w:rsidRPr="002A082B">
        <w:rPr>
          <w:rFonts w:ascii="Garamond" w:hAnsi="Garamond" w:cs="Times New Roman"/>
          <w:color w:val="000000"/>
          <w:sz w:val="24"/>
          <w:szCs w:val="24"/>
        </w:rPr>
        <w:t>m</w:t>
      </w:r>
      <w:r w:rsidRPr="002A082B">
        <w:rPr>
          <w:rFonts w:ascii="Garamond" w:hAnsi="Garamond" w:cs="Times New Roman"/>
          <w:color w:val="000000"/>
          <w:sz w:val="24"/>
          <w:szCs w:val="24"/>
        </w:rPr>
        <w:t xml:space="preserve">arrëveshjeje, duke përfshirë zëvendësimin e një dispozite të saj, e cila është e pavlefshme ose është shpallur e pavlefshme, si dhe plotësimin e çdo mangësie të paqëllimshme, bëhet me shkrim dhe çdo ndryshim i </w:t>
      </w:r>
      <w:r w:rsidR="00D364DC" w:rsidRPr="002A082B">
        <w:rPr>
          <w:rFonts w:ascii="Garamond" w:hAnsi="Garamond" w:cs="Times New Roman"/>
          <w:color w:val="000000"/>
          <w:sz w:val="24"/>
          <w:szCs w:val="24"/>
        </w:rPr>
        <w:t>m</w:t>
      </w:r>
      <w:r w:rsidRPr="002A082B">
        <w:rPr>
          <w:rFonts w:ascii="Garamond" w:hAnsi="Garamond" w:cs="Times New Roman"/>
          <w:color w:val="000000"/>
          <w:sz w:val="24"/>
          <w:szCs w:val="24"/>
        </w:rPr>
        <w:t xml:space="preserve">arrëveshjes duhet të dakordësohet nga të gjitha </w:t>
      </w:r>
      <w:r w:rsidR="00D364DC" w:rsidRPr="002A082B">
        <w:rPr>
          <w:rFonts w:ascii="Garamond" w:hAnsi="Garamond" w:cs="Times New Roman"/>
          <w:color w:val="000000"/>
          <w:sz w:val="24"/>
          <w:szCs w:val="24"/>
        </w:rPr>
        <w:t>p</w:t>
      </w:r>
      <w:r w:rsidRPr="002A082B">
        <w:rPr>
          <w:rFonts w:ascii="Garamond" w:hAnsi="Garamond" w:cs="Times New Roman"/>
          <w:color w:val="000000"/>
          <w:sz w:val="24"/>
          <w:szCs w:val="24"/>
        </w:rPr>
        <w:t>alët.</w:t>
      </w:r>
    </w:p>
    <w:p w14:paraId="360DE516" w14:textId="78EC15BC"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2. Ndryshimet e paraqitura me shkrim do të marrin formën e një letërkëmbimi, pas dakordësisë së të gjitha </w:t>
      </w:r>
      <w:r w:rsidR="00D364DC" w:rsidRPr="002A082B">
        <w:rPr>
          <w:rFonts w:ascii="Garamond" w:hAnsi="Garamond" w:cs="Times New Roman"/>
          <w:sz w:val="24"/>
          <w:szCs w:val="24"/>
        </w:rPr>
        <w:t>p</w:t>
      </w:r>
      <w:r w:rsidRPr="002A082B">
        <w:rPr>
          <w:rFonts w:ascii="Garamond" w:hAnsi="Garamond" w:cs="Times New Roman"/>
          <w:sz w:val="24"/>
          <w:szCs w:val="24"/>
        </w:rPr>
        <w:t xml:space="preserve">alëve. </w:t>
      </w:r>
    </w:p>
    <w:p w14:paraId="4E1A460C" w14:textId="70CCF4B3"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3. Pala që kërkon ndryshimin, e dorëzon kërkesën pranë </w:t>
      </w:r>
      <w:r w:rsidR="00D364DC" w:rsidRPr="002A082B">
        <w:rPr>
          <w:rFonts w:ascii="Garamond" w:hAnsi="Garamond" w:cs="Times New Roman"/>
          <w:sz w:val="24"/>
          <w:szCs w:val="24"/>
        </w:rPr>
        <w:t>p</w:t>
      </w:r>
      <w:r w:rsidRPr="002A082B">
        <w:rPr>
          <w:rFonts w:ascii="Garamond" w:hAnsi="Garamond" w:cs="Times New Roman"/>
          <w:sz w:val="24"/>
          <w:szCs w:val="24"/>
        </w:rPr>
        <w:t xml:space="preserve">alëve të tjera, minimumi tre muaj përpara se ndryshimi të parashikohet të hyjë në fuqi, me përjashtim të rasteve që janë të justifikuara siç duhet nga </w:t>
      </w:r>
      <w:r w:rsidR="00D364DC" w:rsidRPr="002A082B">
        <w:rPr>
          <w:rFonts w:ascii="Garamond" w:hAnsi="Garamond" w:cs="Times New Roman"/>
          <w:sz w:val="24"/>
          <w:szCs w:val="24"/>
        </w:rPr>
        <w:t>p</w:t>
      </w:r>
      <w:r w:rsidRPr="002A082B">
        <w:rPr>
          <w:rFonts w:ascii="Garamond" w:hAnsi="Garamond" w:cs="Times New Roman"/>
          <w:sz w:val="24"/>
          <w:szCs w:val="24"/>
        </w:rPr>
        <w:t xml:space="preserve">ala kërkuese dhe që pranohen nga </w:t>
      </w:r>
      <w:r w:rsidR="00D364DC" w:rsidRPr="002A082B">
        <w:rPr>
          <w:rFonts w:ascii="Garamond" w:hAnsi="Garamond" w:cs="Times New Roman"/>
          <w:sz w:val="24"/>
          <w:szCs w:val="24"/>
        </w:rPr>
        <w:t>p</w:t>
      </w:r>
      <w:r w:rsidRPr="002A082B">
        <w:rPr>
          <w:rFonts w:ascii="Garamond" w:hAnsi="Garamond" w:cs="Times New Roman"/>
          <w:sz w:val="24"/>
          <w:szCs w:val="24"/>
        </w:rPr>
        <w:t>alët e tjera.</w:t>
      </w:r>
    </w:p>
    <w:p w14:paraId="60FE1805" w14:textId="77777777" w:rsidR="00F9592E" w:rsidRPr="002A082B" w:rsidRDefault="00F9592E"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0EEC539B" w14:textId="77777777" w:rsidR="00F9592E" w:rsidRPr="002A082B" w:rsidRDefault="001506F7" w:rsidP="00F9592E">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53</w:t>
      </w:r>
    </w:p>
    <w:p w14:paraId="1B502858" w14:textId="4B206FF2" w:rsidR="001506F7" w:rsidRPr="002A082B" w:rsidRDefault="001506F7" w:rsidP="00F9592E">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 xml:space="preserve">Pezullimi i kësaj </w:t>
      </w:r>
      <w:r w:rsidR="00D364DC" w:rsidRPr="002A082B">
        <w:rPr>
          <w:rFonts w:ascii="Garamond" w:hAnsi="Garamond" w:cs="Times New Roman"/>
          <w:b/>
          <w:bCs/>
          <w:iCs/>
          <w:color w:val="000000"/>
          <w:sz w:val="24"/>
          <w:szCs w:val="24"/>
        </w:rPr>
        <w:t>m</w:t>
      </w:r>
      <w:r w:rsidRPr="002A082B">
        <w:rPr>
          <w:rFonts w:ascii="Garamond" w:hAnsi="Garamond" w:cs="Times New Roman"/>
          <w:b/>
          <w:bCs/>
          <w:iCs/>
          <w:color w:val="000000"/>
          <w:sz w:val="24"/>
          <w:szCs w:val="24"/>
        </w:rPr>
        <w:t>arrëveshjeje</w:t>
      </w:r>
    </w:p>
    <w:p w14:paraId="6D2872EF" w14:textId="77777777" w:rsidR="00F9592E" w:rsidRPr="002A082B" w:rsidRDefault="00F9592E"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43CE3927" w14:textId="7ABE0DC6"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Kjo </w:t>
      </w:r>
      <w:r w:rsidR="00D364DC" w:rsidRPr="002A082B">
        <w:rPr>
          <w:rFonts w:ascii="Garamond" w:hAnsi="Garamond" w:cs="Times New Roman"/>
          <w:color w:val="000000"/>
          <w:sz w:val="24"/>
          <w:szCs w:val="24"/>
        </w:rPr>
        <w:t>m</w:t>
      </w:r>
      <w:r w:rsidRPr="002A082B">
        <w:rPr>
          <w:rFonts w:ascii="Garamond" w:hAnsi="Garamond" w:cs="Times New Roman"/>
          <w:color w:val="000000"/>
          <w:sz w:val="24"/>
          <w:szCs w:val="24"/>
        </w:rPr>
        <w:t xml:space="preserve">arrëveshje mund të pezullohet nga secila </w:t>
      </w:r>
      <w:r w:rsidR="00D364DC" w:rsidRPr="002A082B">
        <w:rPr>
          <w:rFonts w:ascii="Garamond" w:hAnsi="Garamond" w:cs="Times New Roman"/>
          <w:color w:val="000000"/>
          <w:sz w:val="24"/>
          <w:szCs w:val="24"/>
        </w:rPr>
        <w:t>p</w:t>
      </w:r>
      <w:r w:rsidRPr="002A082B">
        <w:rPr>
          <w:rFonts w:ascii="Garamond" w:hAnsi="Garamond" w:cs="Times New Roman"/>
          <w:color w:val="000000"/>
          <w:sz w:val="24"/>
          <w:szCs w:val="24"/>
        </w:rPr>
        <w:t>alë:</w:t>
      </w:r>
    </w:p>
    <w:p w14:paraId="59737099" w14:textId="6017058C"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a) nëse një nga </w:t>
      </w:r>
      <w:r w:rsidR="00D364DC" w:rsidRPr="002A082B">
        <w:rPr>
          <w:rFonts w:ascii="Garamond" w:hAnsi="Garamond" w:cs="Times New Roman"/>
          <w:sz w:val="24"/>
          <w:szCs w:val="24"/>
        </w:rPr>
        <w:t>p</w:t>
      </w:r>
      <w:r w:rsidRPr="002A082B">
        <w:rPr>
          <w:rFonts w:ascii="Garamond" w:hAnsi="Garamond" w:cs="Times New Roman"/>
          <w:sz w:val="24"/>
          <w:szCs w:val="24"/>
        </w:rPr>
        <w:t>alët shkel një detyrim</w:t>
      </w:r>
      <w:r w:rsidR="00D364DC" w:rsidRPr="002A082B">
        <w:rPr>
          <w:rFonts w:ascii="Garamond" w:hAnsi="Garamond" w:cs="Times New Roman"/>
          <w:sz w:val="24"/>
          <w:szCs w:val="24"/>
        </w:rPr>
        <w:t>,</w:t>
      </w:r>
      <w:r w:rsidRPr="002A082B">
        <w:rPr>
          <w:rFonts w:ascii="Garamond" w:hAnsi="Garamond" w:cs="Times New Roman"/>
          <w:sz w:val="24"/>
          <w:szCs w:val="24"/>
        </w:rPr>
        <w:t xml:space="preserve"> në kuadër të kësaj </w:t>
      </w:r>
      <w:r w:rsidR="00D364DC" w:rsidRPr="002A082B">
        <w:rPr>
          <w:rFonts w:ascii="Garamond" w:hAnsi="Garamond" w:cs="Times New Roman"/>
          <w:sz w:val="24"/>
          <w:szCs w:val="24"/>
        </w:rPr>
        <w:t>m</w:t>
      </w:r>
      <w:r w:rsidRPr="002A082B">
        <w:rPr>
          <w:rFonts w:ascii="Garamond" w:hAnsi="Garamond" w:cs="Times New Roman"/>
          <w:sz w:val="24"/>
          <w:szCs w:val="24"/>
        </w:rPr>
        <w:t xml:space="preserve">arrëveshjeje; </w:t>
      </w:r>
    </w:p>
    <w:p w14:paraId="3CB378D8" w14:textId="6FDB1345"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b) në rast të shkeljes së një detyrimi ligjor ndërkombëtar nga </w:t>
      </w:r>
      <w:r w:rsidR="00D364DC" w:rsidRPr="002A082B">
        <w:rPr>
          <w:rFonts w:ascii="Garamond" w:hAnsi="Garamond" w:cs="Times New Roman"/>
          <w:color w:val="000000"/>
          <w:sz w:val="24"/>
          <w:szCs w:val="24"/>
        </w:rPr>
        <w:t>pala tjetër/njëra prej palëve</w:t>
      </w:r>
      <w:r w:rsidRPr="002A082B">
        <w:rPr>
          <w:rFonts w:ascii="Garamond" w:hAnsi="Garamond" w:cs="Times New Roman"/>
          <w:color w:val="000000"/>
          <w:sz w:val="24"/>
          <w:szCs w:val="24"/>
        </w:rPr>
        <w:t>, veçanërisht të atyre që lidhen me respektimin e të drejtave të njeriut, parimet demokratike dhe sundimin e ligjit;</w:t>
      </w:r>
    </w:p>
    <w:p w14:paraId="4C2FD973" w14:textId="427F2D1C"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c) në rastet e rënda të korrupsionit</w:t>
      </w:r>
      <w:r w:rsidR="00D364DC"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me kusht që ato të kenë një ndikim sistemik në zbatimin e Programit apo të projekteve individuale;</w:t>
      </w:r>
    </w:p>
    <w:p w14:paraId="62B5E897" w14:textId="0377704D"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d)</w:t>
      </w:r>
      <w:r w:rsidR="00FB5A1B" w:rsidRPr="002A082B">
        <w:rPr>
          <w:rFonts w:ascii="Garamond" w:hAnsi="Garamond" w:cs="Times New Roman"/>
          <w:color w:val="000000"/>
          <w:sz w:val="24"/>
          <w:szCs w:val="24"/>
        </w:rPr>
        <w:t xml:space="preserve"> </w:t>
      </w:r>
      <w:r w:rsidRPr="002A082B">
        <w:rPr>
          <w:rFonts w:ascii="Garamond" w:hAnsi="Garamond" w:cs="Times New Roman"/>
          <w:color w:val="000000"/>
          <w:sz w:val="24"/>
          <w:szCs w:val="24"/>
        </w:rPr>
        <w:t>në rast se BE</w:t>
      </w:r>
      <w:r w:rsidR="00D364DC" w:rsidRPr="002A082B">
        <w:rPr>
          <w:rFonts w:ascii="Garamond" w:hAnsi="Garamond" w:cs="Times New Roman"/>
          <w:color w:val="000000"/>
          <w:sz w:val="24"/>
          <w:szCs w:val="24"/>
        </w:rPr>
        <w:t>-ja</w:t>
      </w:r>
      <w:r w:rsidRPr="002A082B">
        <w:rPr>
          <w:rFonts w:ascii="Garamond" w:hAnsi="Garamond" w:cs="Times New Roman"/>
          <w:color w:val="000000"/>
          <w:sz w:val="24"/>
          <w:szCs w:val="24"/>
        </w:rPr>
        <w:t xml:space="preserve"> miraton masa kufizuese kundrejt Shqipërisë;</w:t>
      </w:r>
    </w:p>
    <w:p w14:paraId="77A8E48F" w14:textId="00911C0D"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e) kur Komiteti i Monitorimit nuk ka qenë në gjendje të marrë një vendim</w:t>
      </w:r>
      <w:r w:rsidR="00D364DC"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përputhje me nenin 11</w:t>
      </w:r>
      <w:r w:rsidR="00D364DC"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ose</w:t>
      </w:r>
    </w:p>
    <w:p w14:paraId="25553DE2" w14:textId="55C597F4"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f) kur Komiteti i Monitorimit ka rënë dakord për ndërprerjen e Programit</w:t>
      </w:r>
      <w:r w:rsidR="00D364DC"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në përputhje me nenin 12 të </w:t>
      </w:r>
      <w:r w:rsidR="00D364DC" w:rsidRPr="002A082B">
        <w:rPr>
          <w:rFonts w:ascii="Garamond" w:hAnsi="Garamond" w:cs="Times New Roman"/>
          <w:color w:val="000000"/>
          <w:sz w:val="24"/>
          <w:szCs w:val="24"/>
        </w:rPr>
        <w:t>r</w:t>
      </w:r>
      <w:r w:rsidRPr="002A082B">
        <w:rPr>
          <w:rFonts w:ascii="Garamond" w:hAnsi="Garamond" w:cs="Times New Roman"/>
          <w:color w:val="000000"/>
          <w:sz w:val="24"/>
          <w:szCs w:val="24"/>
        </w:rPr>
        <w:t>regullores (BE) 2021/1059</w:t>
      </w:r>
      <w:r w:rsidR="00D364DC" w:rsidRPr="002A082B">
        <w:rPr>
          <w:rFonts w:ascii="Garamond" w:hAnsi="Garamond" w:cs="Times New Roman"/>
          <w:color w:val="000000"/>
          <w:sz w:val="24"/>
          <w:szCs w:val="24"/>
        </w:rPr>
        <w:t>;</w:t>
      </w:r>
    </w:p>
    <w:p w14:paraId="5233CB5C" w14:textId="77777777" w:rsidR="001506F7" w:rsidRPr="002A082B" w:rsidRDefault="001506F7" w:rsidP="001506F7">
      <w:pPr>
        <w:autoSpaceDE w:val="0"/>
        <w:autoSpaceDN w:val="0"/>
        <w:adjustRightInd w:val="0"/>
        <w:spacing w:after="0" w:line="240" w:lineRule="auto"/>
        <w:ind w:firstLine="284"/>
        <w:rPr>
          <w:rFonts w:ascii="Garamond" w:hAnsi="Garamond" w:cs="Times New Roman"/>
          <w:color w:val="000000"/>
          <w:sz w:val="24"/>
          <w:szCs w:val="24"/>
        </w:rPr>
      </w:pPr>
      <w:r w:rsidRPr="002A082B">
        <w:rPr>
          <w:rFonts w:ascii="Garamond" w:hAnsi="Garamond" w:cs="Times New Roman"/>
          <w:color w:val="000000"/>
          <w:sz w:val="24"/>
          <w:szCs w:val="24"/>
        </w:rPr>
        <w:t xml:space="preserve">g) në rastin e një </w:t>
      </w:r>
      <w:r w:rsidRPr="002A082B">
        <w:rPr>
          <w:rFonts w:ascii="Garamond" w:hAnsi="Garamond" w:cs="Times New Roman"/>
          <w:i/>
          <w:iCs/>
          <w:color w:val="000000"/>
          <w:sz w:val="24"/>
          <w:szCs w:val="24"/>
        </w:rPr>
        <w:t>force madhore</w:t>
      </w:r>
      <w:r w:rsidRPr="002A082B">
        <w:rPr>
          <w:rFonts w:ascii="Garamond" w:hAnsi="Garamond" w:cs="Times New Roman"/>
          <w:color w:val="000000"/>
          <w:sz w:val="24"/>
          <w:szCs w:val="24"/>
        </w:rPr>
        <w:t xml:space="preserve"> që ndikon në zbatimin e Programit.</w:t>
      </w:r>
    </w:p>
    <w:p w14:paraId="280D7478" w14:textId="70AB9F9C" w:rsidR="001506F7" w:rsidRPr="002A082B" w:rsidRDefault="00CE3C50"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i/>
          <w:iCs/>
          <w:color w:val="000000"/>
          <w:sz w:val="24"/>
          <w:szCs w:val="24"/>
        </w:rPr>
        <w:t>“</w:t>
      </w:r>
      <w:r w:rsidR="001506F7" w:rsidRPr="002A082B">
        <w:rPr>
          <w:rFonts w:ascii="Garamond" w:hAnsi="Garamond" w:cs="Times New Roman"/>
          <w:i/>
          <w:iCs/>
          <w:color w:val="000000"/>
          <w:sz w:val="24"/>
          <w:szCs w:val="24"/>
        </w:rPr>
        <w:t>Forcë madhore</w:t>
      </w:r>
      <w:r w:rsidRPr="002A082B">
        <w:rPr>
          <w:rFonts w:ascii="Garamond" w:hAnsi="Garamond" w:cs="Times New Roman"/>
          <w:i/>
          <w:iCs/>
          <w:color w:val="000000"/>
          <w:sz w:val="24"/>
          <w:szCs w:val="24"/>
        </w:rPr>
        <w:t>”</w:t>
      </w:r>
      <w:r w:rsidR="001506F7" w:rsidRPr="002A082B">
        <w:rPr>
          <w:rFonts w:ascii="Garamond" w:hAnsi="Garamond" w:cs="Times New Roman"/>
          <w:sz w:val="24"/>
          <w:szCs w:val="24"/>
        </w:rPr>
        <w:t xml:space="preserve"> është çdo situatë ose ngjarje e paparashikueshme dhe e jashtëzakonshme përtej kontrollit të </w:t>
      </w:r>
      <w:r w:rsidR="00D364DC" w:rsidRPr="002A082B">
        <w:rPr>
          <w:rFonts w:ascii="Garamond" w:hAnsi="Garamond" w:cs="Times New Roman"/>
          <w:sz w:val="24"/>
          <w:szCs w:val="24"/>
        </w:rPr>
        <w:t>p</w:t>
      </w:r>
      <w:r w:rsidR="001506F7" w:rsidRPr="002A082B">
        <w:rPr>
          <w:rFonts w:ascii="Garamond" w:hAnsi="Garamond" w:cs="Times New Roman"/>
          <w:sz w:val="24"/>
          <w:szCs w:val="24"/>
        </w:rPr>
        <w:t>alëve</w:t>
      </w:r>
      <w:r w:rsidR="00D364DC" w:rsidRPr="002A082B">
        <w:rPr>
          <w:rFonts w:ascii="Garamond" w:hAnsi="Garamond" w:cs="Times New Roman"/>
          <w:sz w:val="24"/>
          <w:szCs w:val="24"/>
        </w:rPr>
        <w:t>,</w:t>
      </w:r>
      <w:r w:rsidR="001506F7" w:rsidRPr="002A082B">
        <w:rPr>
          <w:rFonts w:ascii="Garamond" w:hAnsi="Garamond" w:cs="Times New Roman"/>
          <w:sz w:val="24"/>
          <w:szCs w:val="24"/>
        </w:rPr>
        <w:t xml:space="preserve"> që i pengon ato në përmbushjen e detyrimeve të tyre, që nuk i atribuohet një gabimi apo neglizhence nga ana e tyre (ose nga ana e kontraktorëve, agjentëve apo punonjësve të tyre) dhe që rezulton e pakapërcyeshme pavarësisht të gjithë kujdesit të duhur të ushtruar.</w:t>
      </w:r>
    </w:p>
    <w:p w14:paraId="2739F696" w14:textId="03170B3A"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Defektet në pajisje ose materiale apo vonesat në vënien e tyre në dispozicion, mosmarrëveshjet në punë, grevat ose vështirësitë financiare nuk mund të përdoren si </w:t>
      </w:r>
      <w:r w:rsidRPr="002A082B">
        <w:rPr>
          <w:rFonts w:ascii="Garamond" w:hAnsi="Garamond" w:cs="Times New Roman"/>
          <w:i/>
          <w:iCs/>
          <w:sz w:val="24"/>
          <w:szCs w:val="24"/>
        </w:rPr>
        <w:t>forcë madhore</w:t>
      </w:r>
      <w:r w:rsidRPr="002A082B">
        <w:rPr>
          <w:rFonts w:ascii="Garamond" w:hAnsi="Garamond" w:cs="Times New Roman"/>
          <w:sz w:val="24"/>
          <w:szCs w:val="24"/>
        </w:rPr>
        <w:t>.</w:t>
      </w:r>
    </w:p>
    <w:p w14:paraId="75B5ADE8" w14:textId="66FE08E0"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sz w:val="24"/>
          <w:szCs w:val="24"/>
        </w:rPr>
        <w:t xml:space="preserve">Një </w:t>
      </w:r>
      <w:r w:rsidR="00D364DC" w:rsidRPr="002A082B">
        <w:rPr>
          <w:rFonts w:ascii="Garamond" w:hAnsi="Garamond" w:cs="Times New Roman"/>
          <w:sz w:val="24"/>
          <w:szCs w:val="24"/>
        </w:rPr>
        <w:t>p</w:t>
      </w:r>
      <w:r w:rsidRPr="002A082B">
        <w:rPr>
          <w:rFonts w:ascii="Garamond" w:hAnsi="Garamond" w:cs="Times New Roman"/>
          <w:sz w:val="24"/>
          <w:szCs w:val="24"/>
        </w:rPr>
        <w:t xml:space="preserve">alë që ngre pretendimin për </w:t>
      </w:r>
      <w:r w:rsidRPr="002A082B">
        <w:rPr>
          <w:rFonts w:ascii="Garamond" w:hAnsi="Garamond" w:cs="Times New Roman"/>
          <w:i/>
          <w:iCs/>
          <w:sz w:val="24"/>
          <w:szCs w:val="24"/>
        </w:rPr>
        <w:t>forcë madhore</w:t>
      </w:r>
      <w:r w:rsidRPr="002A082B">
        <w:rPr>
          <w:rFonts w:ascii="Garamond" w:hAnsi="Garamond" w:cs="Times New Roman"/>
          <w:sz w:val="24"/>
          <w:szCs w:val="24"/>
        </w:rPr>
        <w:t xml:space="preserve"> duhet të informojë </w:t>
      </w:r>
      <w:r w:rsidR="00D364DC" w:rsidRPr="002A082B">
        <w:rPr>
          <w:rFonts w:ascii="Garamond" w:hAnsi="Garamond" w:cs="Times New Roman"/>
          <w:sz w:val="24"/>
          <w:szCs w:val="24"/>
        </w:rPr>
        <w:t>p</w:t>
      </w:r>
      <w:r w:rsidRPr="002A082B">
        <w:rPr>
          <w:rFonts w:ascii="Garamond" w:hAnsi="Garamond" w:cs="Times New Roman"/>
          <w:sz w:val="24"/>
          <w:szCs w:val="24"/>
        </w:rPr>
        <w:t>alën tjetër pa vonesë, duke deklaruar natyrën, kohëzgjatjen e mundshme dhe efektet e parashikueshme të problemit, si dhe të marrë çdo masë për minimizimin e dëmit të mundshëm.</w:t>
      </w:r>
    </w:p>
    <w:p w14:paraId="55DDA02E" w14:textId="30E5F3B6"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Asnjëra nga palët nuk mund të konsiderohet përgjegjëse për shkelje të detyrimeve të saj</w:t>
      </w:r>
      <w:r w:rsidR="00D364DC"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sipas kësaj </w:t>
      </w:r>
      <w:r w:rsidR="00D364DC" w:rsidRPr="002A082B">
        <w:rPr>
          <w:rFonts w:ascii="Garamond" w:hAnsi="Garamond" w:cs="Times New Roman"/>
          <w:color w:val="000000"/>
          <w:sz w:val="24"/>
          <w:szCs w:val="24"/>
        </w:rPr>
        <w:t>m</w:t>
      </w:r>
      <w:r w:rsidRPr="002A082B">
        <w:rPr>
          <w:rFonts w:ascii="Garamond" w:hAnsi="Garamond" w:cs="Times New Roman"/>
          <w:color w:val="000000"/>
          <w:sz w:val="24"/>
          <w:szCs w:val="24"/>
        </w:rPr>
        <w:t>arrëveshje</w:t>
      </w:r>
      <w:r w:rsidR="00D364DC" w:rsidRPr="002A082B">
        <w:rPr>
          <w:rFonts w:ascii="Garamond" w:hAnsi="Garamond" w:cs="Times New Roman"/>
          <w:color w:val="000000"/>
          <w:sz w:val="24"/>
          <w:szCs w:val="24"/>
        </w:rPr>
        <w:t>je,</w:t>
      </w:r>
      <w:r w:rsidRPr="002A082B">
        <w:rPr>
          <w:rFonts w:ascii="Garamond" w:hAnsi="Garamond" w:cs="Times New Roman"/>
          <w:color w:val="000000"/>
          <w:sz w:val="24"/>
          <w:szCs w:val="24"/>
        </w:rPr>
        <w:t xml:space="preserve"> nëse pengohet në përmbushjen e tyre për shkak të një</w:t>
      </w:r>
      <w:r w:rsidRPr="002A082B">
        <w:rPr>
          <w:rFonts w:ascii="Garamond" w:hAnsi="Garamond" w:cs="Times New Roman"/>
          <w:sz w:val="24"/>
          <w:szCs w:val="24"/>
        </w:rPr>
        <w:t xml:space="preserve"> </w:t>
      </w:r>
      <w:r w:rsidRPr="002A082B">
        <w:rPr>
          <w:rFonts w:ascii="Garamond" w:hAnsi="Garamond" w:cs="Times New Roman"/>
          <w:i/>
          <w:iCs/>
          <w:sz w:val="24"/>
          <w:szCs w:val="24"/>
        </w:rPr>
        <w:t>force madhore</w:t>
      </w:r>
      <w:r w:rsidRPr="002A082B">
        <w:rPr>
          <w:rFonts w:ascii="Garamond" w:hAnsi="Garamond" w:cs="Times New Roman"/>
          <w:sz w:val="24"/>
          <w:szCs w:val="24"/>
        </w:rPr>
        <w:t xml:space="preserve">, me kusht që të marrë masat për të minimizuar çdo dëm të mundshëm dhe që </w:t>
      </w:r>
      <w:r w:rsidR="00D364DC" w:rsidRPr="002A082B">
        <w:rPr>
          <w:rFonts w:ascii="Garamond" w:hAnsi="Garamond" w:cs="Times New Roman"/>
          <w:sz w:val="24"/>
          <w:szCs w:val="24"/>
        </w:rPr>
        <w:t>p</w:t>
      </w:r>
      <w:r w:rsidRPr="002A082B">
        <w:rPr>
          <w:rFonts w:ascii="Garamond" w:hAnsi="Garamond" w:cs="Times New Roman"/>
          <w:sz w:val="24"/>
          <w:szCs w:val="24"/>
        </w:rPr>
        <w:t>alët e tjera të informohen siç duhet.</w:t>
      </w:r>
    </w:p>
    <w:p w14:paraId="3256EB24"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Palët e tjera bien dakord se ekziston një situatë e </w:t>
      </w:r>
      <w:r w:rsidRPr="002A082B">
        <w:rPr>
          <w:rFonts w:ascii="Garamond" w:hAnsi="Garamond" w:cs="Times New Roman"/>
          <w:i/>
          <w:iCs/>
          <w:sz w:val="24"/>
          <w:szCs w:val="24"/>
        </w:rPr>
        <w:t>forcës madhore</w:t>
      </w:r>
      <w:r w:rsidRPr="002A082B">
        <w:rPr>
          <w:rFonts w:ascii="Garamond" w:hAnsi="Garamond" w:cs="Times New Roman"/>
          <w:sz w:val="24"/>
          <w:szCs w:val="24"/>
        </w:rPr>
        <w:t xml:space="preserve"> ose nisin konsultimet sipas nenit 49, ose bëjnë një njoftim sipas paragrafit 2.</w:t>
      </w:r>
    </w:p>
    <w:p w14:paraId="4B87832B" w14:textId="0DD71A8F"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2. Çdo </w:t>
      </w:r>
      <w:r w:rsidR="00D364DC" w:rsidRPr="002A082B">
        <w:rPr>
          <w:rFonts w:ascii="Garamond" w:hAnsi="Garamond" w:cs="Times New Roman"/>
          <w:sz w:val="24"/>
          <w:szCs w:val="24"/>
        </w:rPr>
        <w:t xml:space="preserve">palë njofton palët </w:t>
      </w:r>
      <w:r w:rsidRPr="002A082B">
        <w:rPr>
          <w:rFonts w:ascii="Garamond" w:hAnsi="Garamond" w:cs="Times New Roman"/>
          <w:sz w:val="24"/>
          <w:szCs w:val="24"/>
        </w:rPr>
        <w:t xml:space="preserve">e tjera rreth qëllimit të saj për të pezulluar </w:t>
      </w:r>
      <w:r w:rsidR="00D364DC" w:rsidRPr="002A082B">
        <w:rPr>
          <w:rFonts w:ascii="Garamond" w:hAnsi="Garamond" w:cs="Times New Roman"/>
          <w:sz w:val="24"/>
          <w:szCs w:val="24"/>
        </w:rPr>
        <w:t>m</w:t>
      </w:r>
      <w:r w:rsidRPr="002A082B">
        <w:rPr>
          <w:rFonts w:ascii="Garamond" w:hAnsi="Garamond" w:cs="Times New Roman"/>
          <w:sz w:val="24"/>
          <w:szCs w:val="24"/>
        </w:rPr>
        <w:t>arrëveshjen, duke paraqitur justifikimin e duhur. Pezullimi hyn në fuqi 45 ditë pas datës ose njoftimit ose menjëherë pas njoftimit në rastin e aplikimit të masave kufizuese të BE-së. Data e hyrjes në fuqi të pezullimit shërben si datë referencë për qëllimet e këtij neni.</w:t>
      </w:r>
    </w:p>
    <w:p w14:paraId="28BFE037" w14:textId="330477B4"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3. Çdo </w:t>
      </w:r>
      <w:r w:rsidR="00D364DC" w:rsidRPr="002A082B">
        <w:rPr>
          <w:rFonts w:ascii="Garamond" w:hAnsi="Garamond" w:cs="Times New Roman"/>
          <w:sz w:val="24"/>
          <w:szCs w:val="24"/>
        </w:rPr>
        <w:t>p</w:t>
      </w:r>
      <w:r w:rsidRPr="002A082B">
        <w:rPr>
          <w:rFonts w:ascii="Garamond" w:hAnsi="Garamond" w:cs="Times New Roman"/>
          <w:sz w:val="24"/>
          <w:szCs w:val="24"/>
        </w:rPr>
        <w:t>alë mund të marrë çdo masë të nevojshme paraprake para hyrjes në fuqi të pezullimit.</w:t>
      </w:r>
    </w:p>
    <w:p w14:paraId="64095E6B" w14:textId="5E769E5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Përpara njoftimit dhe hyrjes në fuqi të pezullimit, si dhe gjatë periudhës së pezullimit, </w:t>
      </w:r>
      <w:r w:rsidR="00D364DC" w:rsidRPr="002A082B">
        <w:rPr>
          <w:rFonts w:ascii="Garamond" w:hAnsi="Garamond" w:cs="Times New Roman"/>
          <w:sz w:val="24"/>
          <w:szCs w:val="24"/>
        </w:rPr>
        <w:t>p</w:t>
      </w:r>
      <w:r w:rsidRPr="002A082B">
        <w:rPr>
          <w:rFonts w:ascii="Garamond" w:hAnsi="Garamond" w:cs="Times New Roman"/>
          <w:sz w:val="24"/>
          <w:szCs w:val="24"/>
        </w:rPr>
        <w:t>alët mund të diskutojnë masat e përshtatshme për të shmangur ose hequr pezullimin.</w:t>
      </w:r>
    </w:p>
    <w:p w14:paraId="567810CD" w14:textId="07A5991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lastRenderedPageBreak/>
        <w:t>4. Menjëherë pas hyrjes në fuqi të pezullimit, alokimet financiare të BE-së dhe kontributi i vendit të tretë (bashkëfinancimi kombëtar), të përmendura në nenin 4, nuk do të jenë më të detyrueshme.</w:t>
      </w:r>
    </w:p>
    <w:p w14:paraId="572971D2" w14:textId="7BF06C02"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5. Pezullimi mund të hiqet në rastet kur </w:t>
      </w:r>
      <w:r w:rsidR="00D364DC" w:rsidRPr="002A082B">
        <w:rPr>
          <w:rFonts w:ascii="Garamond" w:hAnsi="Garamond" w:cs="Times New Roman"/>
          <w:sz w:val="24"/>
          <w:szCs w:val="24"/>
        </w:rPr>
        <w:t>p</w:t>
      </w:r>
      <w:r w:rsidRPr="002A082B">
        <w:rPr>
          <w:rFonts w:ascii="Garamond" w:hAnsi="Garamond" w:cs="Times New Roman"/>
          <w:sz w:val="24"/>
          <w:szCs w:val="24"/>
        </w:rPr>
        <w:t xml:space="preserve">alët konstatojnë se është rivendosur përputhshmëria me </w:t>
      </w:r>
      <w:r w:rsidR="00D364DC" w:rsidRPr="002A082B">
        <w:rPr>
          <w:rFonts w:ascii="Garamond" w:hAnsi="Garamond" w:cs="Times New Roman"/>
          <w:sz w:val="24"/>
          <w:szCs w:val="24"/>
        </w:rPr>
        <w:t>m</w:t>
      </w:r>
      <w:r w:rsidRPr="002A082B">
        <w:rPr>
          <w:rFonts w:ascii="Garamond" w:hAnsi="Garamond" w:cs="Times New Roman"/>
          <w:sz w:val="24"/>
          <w:szCs w:val="24"/>
        </w:rPr>
        <w:t>arrëveshjen.</w:t>
      </w:r>
    </w:p>
    <w:p w14:paraId="6C006DF6" w14:textId="4AAD0D7E"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6. Kur </w:t>
      </w:r>
      <w:r w:rsidR="00D364DC" w:rsidRPr="002A082B">
        <w:rPr>
          <w:rFonts w:ascii="Garamond" w:hAnsi="Garamond" w:cs="Times New Roman"/>
          <w:sz w:val="24"/>
          <w:szCs w:val="24"/>
        </w:rPr>
        <w:t>p</w:t>
      </w:r>
      <w:r w:rsidRPr="002A082B">
        <w:rPr>
          <w:rFonts w:ascii="Garamond" w:hAnsi="Garamond" w:cs="Times New Roman"/>
          <w:sz w:val="24"/>
          <w:szCs w:val="24"/>
        </w:rPr>
        <w:t xml:space="preserve">alët konstatojnë se nuk është rivendosur përputhshmëria me </w:t>
      </w:r>
      <w:r w:rsidR="00D364DC" w:rsidRPr="002A082B">
        <w:rPr>
          <w:rFonts w:ascii="Garamond" w:hAnsi="Garamond" w:cs="Times New Roman"/>
          <w:sz w:val="24"/>
          <w:szCs w:val="24"/>
        </w:rPr>
        <w:t>m</w:t>
      </w:r>
      <w:r w:rsidRPr="002A082B">
        <w:rPr>
          <w:rFonts w:ascii="Garamond" w:hAnsi="Garamond" w:cs="Times New Roman"/>
          <w:sz w:val="24"/>
          <w:szCs w:val="24"/>
        </w:rPr>
        <w:t xml:space="preserve">arrëveshjen, atëherë pezullimi mbetet në fuqi ose </w:t>
      </w:r>
      <w:r w:rsidR="00D364DC" w:rsidRPr="002A082B">
        <w:rPr>
          <w:rFonts w:ascii="Garamond" w:hAnsi="Garamond" w:cs="Times New Roman"/>
          <w:sz w:val="24"/>
          <w:szCs w:val="24"/>
        </w:rPr>
        <w:t>m</w:t>
      </w:r>
      <w:r w:rsidRPr="002A082B">
        <w:rPr>
          <w:rFonts w:ascii="Garamond" w:hAnsi="Garamond" w:cs="Times New Roman"/>
          <w:sz w:val="24"/>
          <w:szCs w:val="24"/>
        </w:rPr>
        <w:t>arrëveshja mund të zgjidhet në përputhje me nenin 54.</w:t>
      </w:r>
    </w:p>
    <w:p w14:paraId="67876D0D"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p>
    <w:p w14:paraId="516F8122" w14:textId="77777777" w:rsidR="00F9592E" w:rsidRPr="002A082B" w:rsidRDefault="001506F7" w:rsidP="00F9592E">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54</w:t>
      </w:r>
    </w:p>
    <w:p w14:paraId="3DB9E765" w14:textId="4280E13C" w:rsidR="001506F7" w:rsidRPr="002A082B" w:rsidRDefault="001506F7" w:rsidP="00F9592E">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 xml:space="preserve">Zgjidhja e kësaj </w:t>
      </w:r>
      <w:r w:rsidR="00D364DC" w:rsidRPr="002A082B">
        <w:rPr>
          <w:rFonts w:ascii="Garamond" w:hAnsi="Garamond" w:cs="Times New Roman"/>
          <w:b/>
          <w:bCs/>
          <w:iCs/>
          <w:color w:val="000000"/>
          <w:sz w:val="24"/>
          <w:szCs w:val="24"/>
        </w:rPr>
        <w:t>m</w:t>
      </w:r>
      <w:r w:rsidRPr="002A082B">
        <w:rPr>
          <w:rFonts w:ascii="Garamond" w:hAnsi="Garamond" w:cs="Times New Roman"/>
          <w:b/>
          <w:bCs/>
          <w:iCs/>
          <w:color w:val="000000"/>
          <w:sz w:val="24"/>
          <w:szCs w:val="24"/>
        </w:rPr>
        <w:t>arrëveshjeje</w:t>
      </w:r>
    </w:p>
    <w:p w14:paraId="1FEED2B4" w14:textId="77777777" w:rsidR="00F9592E" w:rsidRPr="002A082B" w:rsidRDefault="00F9592E"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28160208" w14:textId="05760CFE"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1. </w:t>
      </w:r>
      <w:r w:rsidRPr="002A082B">
        <w:rPr>
          <w:rFonts w:ascii="Garamond" w:hAnsi="Garamond" w:cs="Times New Roman"/>
          <w:sz w:val="24"/>
          <w:szCs w:val="24"/>
        </w:rPr>
        <w:t xml:space="preserve">Kur pezullimi i kësaj </w:t>
      </w:r>
      <w:r w:rsidR="00D364DC" w:rsidRPr="002A082B">
        <w:rPr>
          <w:rFonts w:ascii="Garamond" w:hAnsi="Garamond" w:cs="Times New Roman"/>
          <w:sz w:val="24"/>
          <w:szCs w:val="24"/>
        </w:rPr>
        <w:t xml:space="preserve">marrëveshjeje </w:t>
      </w:r>
      <w:r w:rsidRPr="002A082B">
        <w:rPr>
          <w:rFonts w:ascii="Garamond" w:hAnsi="Garamond" w:cs="Times New Roman"/>
          <w:sz w:val="24"/>
          <w:szCs w:val="24"/>
        </w:rPr>
        <w:t xml:space="preserve">nuk është hequr brenda një periudhe maksimale prej 180 ditësh, çdo </w:t>
      </w:r>
      <w:r w:rsidR="00D364DC" w:rsidRPr="002A082B">
        <w:rPr>
          <w:rFonts w:ascii="Garamond" w:hAnsi="Garamond" w:cs="Times New Roman"/>
          <w:sz w:val="24"/>
          <w:szCs w:val="24"/>
        </w:rPr>
        <w:t xml:space="preserve">palë </w:t>
      </w:r>
      <w:r w:rsidRPr="002A082B">
        <w:rPr>
          <w:rFonts w:ascii="Garamond" w:hAnsi="Garamond" w:cs="Times New Roman"/>
          <w:sz w:val="24"/>
          <w:szCs w:val="24"/>
        </w:rPr>
        <w:t xml:space="preserve">mund të paraqesë qëllimin e saj për zgjidhjen e </w:t>
      </w:r>
      <w:r w:rsidR="00D364DC" w:rsidRPr="002A082B">
        <w:rPr>
          <w:rFonts w:ascii="Garamond" w:hAnsi="Garamond" w:cs="Times New Roman"/>
          <w:sz w:val="24"/>
          <w:szCs w:val="24"/>
        </w:rPr>
        <w:t>marrëveshjes</w:t>
      </w:r>
      <w:r w:rsidRPr="002A082B">
        <w:rPr>
          <w:rFonts w:ascii="Garamond" w:hAnsi="Garamond" w:cs="Times New Roman"/>
          <w:sz w:val="24"/>
          <w:szCs w:val="24"/>
        </w:rPr>
        <w:t xml:space="preserve">. Zgjidhja e </w:t>
      </w:r>
      <w:r w:rsidR="00D364DC" w:rsidRPr="002A082B">
        <w:rPr>
          <w:rFonts w:ascii="Garamond" w:hAnsi="Garamond" w:cs="Times New Roman"/>
          <w:sz w:val="24"/>
          <w:szCs w:val="24"/>
        </w:rPr>
        <w:t xml:space="preserve">marrëveshjes </w:t>
      </w:r>
      <w:r w:rsidRPr="002A082B">
        <w:rPr>
          <w:rFonts w:ascii="Garamond" w:hAnsi="Garamond" w:cs="Times New Roman"/>
          <w:sz w:val="24"/>
          <w:szCs w:val="24"/>
        </w:rPr>
        <w:t>hyn në fuqi 45 ditë pas datës së njoftimit, përveçse kur bihet dakord ndryshe.</w:t>
      </w:r>
    </w:p>
    <w:p w14:paraId="6F58C10C" w14:textId="5FEE1101"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2. Në rastin e ndërprerjes së Programit</w:t>
      </w:r>
      <w:r w:rsidR="00D364DC" w:rsidRPr="002A082B">
        <w:rPr>
          <w:rFonts w:ascii="Garamond" w:hAnsi="Garamond" w:cs="Times New Roman"/>
          <w:sz w:val="24"/>
          <w:szCs w:val="24"/>
        </w:rPr>
        <w:t>,</w:t>
      </w:r>
      <w:r w:rsidRPr="002A082B">
        <w:rPr>
          <w:rFonts w:ascii="Garamond" w:hAnsi="Garamond" w:cs="Times New Roman"/>
          <w:sz w:val="24"/>
          <w:szCs w:val="24"/>
        </w:rPr>
        <w:t xml:space="preserve"> në përputhje me nenin 11, çdo </w:t>
      </w:r>
      <w:r w:rsidR="00D364DC" w:rsidRPr="002A082B">
        <w:rPr>
          <w:rFonts w:ascii="Garamond" w:hAnsi="Garamond" w:cs="Times New Roman"/>
          <w:sz w:val="24"/>
          <w:szCs w:val="24"/>
        </w:rPr>
        <w:t xml:space="preserve">palë </w:t>
      </w:r>
      <w:r w:rsidRPr="002A082B">
        <w:rPr>
          <w:rFonts w:ascii="Garamond" w:hAnsi="Garamond" w:cs="Times New Roman"/>
          <w:sz w:val="24"/>
          <w:szCs w:val="24"/>
        </w:rPr>
        <w:t xml:space="preserve">mund të paraqesë kërkesën e saj për zgjidhjen e kësaj </w:t>
      </w:r>
      <w:r w:rsidR="00D364DC" w:rsidRPr="002A082B">
        <w:rPr>
          <w:rFonts w:ascii="Garamond" w:hAnsi="Garamond" w:cs="Times New Roman"/>
          <w:sz w:val="24"/>
          <w:szCs w:val="24"/>
        </w:rPr>
        <w:t xml:space="preserve">marrëveshjeje </w:t>
      </w:r>
      <w:r w:rsidRPr="002A082B">
        <w:rPr>
          <w:rFonts w:ascii="Garamond" w:hAnsi="Garamond" w:cs="Times New Roman"/>
          <w:sz w:val="24"/>
          <w:szCs w:val="24"/>
        </w:rPr>
        <w:t>përpara se të përfundojë periudha e ekzekutimit.</w:t>
      </w:r>
    </w:p>
    <w:p w14:paraId="3AF2E8E3" w14:textId="26ADE7F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3. BE</w:t>
      </w:r>
      <w:r w:rsidR="00D364DC" w:rsidRPr="002A082B">
        <w:rPr>
          <w:rFonts w:ascii="Garamond" w:hAnsi="Garamond" w:cs="Times New Roman"/>
          <w:sz w:val="24"/>
          <w:szCs w:val="24"/>
        </w:rPr>
        <w:t>-ja</w:t>
      </w:r>
      <w:r w:rsidRPr="002A082B">
        <w:rPr>
          <w:rFonts w:ascii="Garamond" w:hAnsi="Garamond" w:cs="Times New Roman"/>
          <w:sz w:val="24"/>
          <w:szCs w:val="24"/>
        </w:rPr>
        <w:t xml:space="preserve"> ka të drejtën ta zgjidhë këtë </w:t>
      </w:r>
      <w:r w:rsidR="00D364DC" w:rsidRPr="002A082B">
        <w:rPr>
          <w:rFonts w:ascii="Garamond" w:hAnsi="Garamond" w:cs="Times New Roman"/>
          <w:sz w:val="24"/>
          <w:szCs w:val="24"/>
        </w:rPr>
        <w:t>m</w:t>
      </w:r>
      <w:r w:rsidRPr="002A082B">
        <w:rPr>
          <w:rFonts w:ascii="Garamond" w:hAnsi="Garamond" w:cs="Times New Roman"/>
          <w:sz w:val="24"/>
          <w:szCs w:val="24"/>
        </w:rPr>
        <w:t>arrëveshje nëse Shqipëria nuk jep kontributin e saj</w:t>
      </w:r>
      <w:r w:rsidR="00D364DC" w:rsidRPr="002A082B">
        <w:rPr>
          <w:rFonts w:ascii="Garamond" w:hAnsi="Garamond" w:cs="Times New Roman"/>
          <w:sz w:val="24"/>
          <w:szCs w:val="24"/>
        </w:rPr>
        <w:t>,</w:t>
      </w:r>
      <w:r w:rsidRPr="002A082B">
        <w:rPr>
          <w:rFonts w:ascii="Garamond" w:hAnsi="Garamond" w:cs="Times New Roman"/>
          <w:sz w:val="24"/>
          <w:szCs w:val="24"/>
        </w:rPr>
        <w:t xml:space="preserve"> në përputhje me nenin 4, paragrafi 5 dhe paraqet qëllimin e tij për zgjidhjen e </w:t>
      </w:r>
      <w:r w:rsidR="00D364DC" w:rsidRPr="002A082B">
        <w:rPr>
          <w:rFonts w:ascii="Garamond" w:hAnsi="Garamond" w:cs="Times New Roman"/>
          <w:sz w:val="24"/>
          <w:szCs w:val="24"/>
        </w:rPr>
        <w:t>m</w:t>
      </w:r>
      <w:r w:rsidRPr="002A082B">
        <w:rPr>
          <w:rFonts w:ascii="Garamond" w:hAnsi="Garamond" w:cs="Times New Roman"/>
          <w:sz w:val="24"/>
          <w:szCs w:val="24"/>
        </w:rPr>
        <w:t xml:space="preserve">arrëveshjes. Zgjidhja e </w:t>
      </w:r>
      <w:r w:rsidR="00D364DC" w:rsidRPr="002A082B">
        <w:rPr>
          <w:rFonts w:ascii="Garamond" w:hAnsi="Garamond" w:cs="Times New Roman"/>
          <w:sz w:val="24"/>
          <w:szCs w:val="24"/>
        </w:rPr>
        <w:t>m</w:t>
      </w:r>
      <w:r w:rsidRPr="002A082B">
        <w:rPr>
          <w:rFonts w:ascii="Garamond" w:hAnsi="Garamond" w:cs="Times New Roman"/>
          <w:sz w:val="24"/>
          <w:szCs w:val="24"/>
        </w:rPr>
        <w:t>arrëveshjes hyn në fuqi 45 ditë pas datës së njoftimit, përveçse kur bihet dakord ndryshe.</w:t>
      </w:r>
    </w:p>
    <w:p w14:paraId="13DD2C4D" w14:textId="590AA4CC"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Shqipëria ka të drejtën ta zgjidhë këtë </w:t>
      </w:r>
      <w:r w:rsidR="00D364DC" w:rsidRPr="002A082B">
        <w:rPr>
          <w:rFonts w:ascii="Garamond" w:hAnsi="Garamond" w:cs="Times New Roman"/>
          <w:sz w:val="24"/>
          <w:szCs w:val="24"/>
        </w:rPr>
        <w:t>m</w:t>
      </w:r>
      <w:r w:rsidRPr="002A082B">
        <w:rPr>
          <w:rFonts w:ascii="Garamond" w:hAnsi="Garamond" w:cs="Times New Roman"/>
          <w:sz w:val="24"/>
          <w:szCs w:val="24"/>
        </w:rPr>
        <w:t>arrëveshje nëse BE</w:t>
      </w:r>
      <w:r w:rsidR="00D364DC" w:rsidRPr="002A082B">
        <w:rPr>
          <w:rFonts w:ascii="Garamond" w:hAnsi="Garamond" w:cs="Times New Roman"/>
          <w:sz w:val="24"/>
          <w:szCs w:val="24"/>
        </w:rPr>
        <w:t>-ja</w:t>
      </w:r>
      <w:r w:rsidRPr="002A082B">
        <w:rPr>
          <w:rFonts w:ascii="Garamond" w:hAnsi="Garamond" w:cs="Times New Roman"/>
          <w:sz w:val="24"/>
          <w:szCs w:val="24"/>
        </w:rPr>
        <w:t xml:space="preserve"> nuk përmbush detyrimet e saj të parashikuara në nenin 4, paragrafi 3 të kësaj </w:t>
      </w:r>
      <w:r w:rsidR="00D364DC" w:rsidRPr="002A082B">
        <w:rPr>
          <w:rFonts w:ascii="Garamond" w:hAnsi="Garamond" w:cs="Times New Roman"/>
          <w:sz w:val="24"/>
          <w:szCs w:val="24"/>
        </w:rPr>
        <w:t>m</w:t>
      </w:r>
      <w:r w:rsidRPr="002A082B">
        <w:rPr>
          <w:rFonts w:ascii="Garamond" w:hAnsi="Garamond" w:cs="Times New Roman"/>
          <w:sz w:val="24"/>
          <w:szCs w:val="24"/>
        </w:rPr>
        <w:t>arrëveshjeje.</w:t>
      </w:r>
    </w:p>
    <w:p w14:paraId="26F945AA" w14:textId="611AE74B"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4. Në rastet e përmendura në paragrafët 2 dhe 3, kjo </w:t>
      </w:r>
      <w:r w:rsidR="00D364DC" w:rsidRPr="002A082B">
        <w:rPr>
          <w:rFonts w:ascii="Garamond" w:hAnsi="Garamond" w:cs="Times New Roman"/>
          <w:sz w:val="24"/>
          <w:szCs w:val="24"/>
        </w:rPr>
        <w:t>m</w:t>
      </w:r>
      <w:r w:rsidRPr="002A082B">
        <w:rPr>
          <w:rFonts w:ascii="Garamond" w:hAnsi="Garamond" w:cs="Times New Roman"/>
          <w:sz w:val="24"/>
          <w:szCs w:val="24"/>
        </w:rPr>
        <w:t>arrëveshje zgjidhet në datën e rënë dakord nga të tr</w:t>
      </w:r>
      <w:r w:rsidR="00D364DC" w:rsidRPr="002A082B">
        <w:rPr>
          <w:rFonts w:ascii="Garamond" w:hAnsi="Garamond" w:cs="Times New Roman"/>
          <w:sz w:val="24"/>
          <w:szCs w:val="24"/>
        </w:rPr>
        <w:t>ia</w:t>
      </w:r>
      <w:r w:rsidRPr="002A082B">
        <w:rPr>
          <w:rFonts w:ascii="Garamond" w:hAnsi="Garamond" w:cs="Times New Roman"/>
          <w:sz w:val="24"/>
          <w:szCs w:val="24"/>
        </w:rPr>
        <w:t xml:space="preserve"> </w:t>
      </w:r>
      <w:r w:rsidR="00D364DC" w:rsidRPr="002A082B">
        <w:rPr>
          <w:rFonts w:ascii="Garamond" w:hAnsi="Garamond" w:cs="Times New Roman"/>
          <w:sz w:val="24"/>
          <w:szCs w:val="24"/>
        </w:rPr>
        <w:t>p</w:t>
      </w:r>
      <w:r w:rsidRPr="002A082B">
        <w:rPr>
          <w:rFonts w:ascii="Garamond" w:hAnsi="Garamond" w:cs="Times New Roman"/>
          <w:sz w:val="24"/>
          <w:szCs w:val="24"/>
        </w:rPr>
        <w:t xml:space="preserve">alët. </w:t>
      </w:r>
    </w:p>
    <w:p w14:paraId="43F24D5F" w14:textId="7B8884C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5. Data e zgjidhjes së </w:t>
      </w:r>
      <w:r w:rsidR="00D364DC" w:rsidRPr="002A082B">
        <w:rPr>
          <w:rFonts w:ascii="Garamond" w:hAnsi="Garamond" w:cs="Times New Roman"/>
          <w:sz w:val="24"/>
          <w:szCs w:val="24"/>
        </w:rPr>
        <w:t>m</w:t>
      </w:r>
      <w:r w:rsidRPr="002A082B">
        <w:rPr>
          <w:rFonts w:ascii="Garamond" w:hAnsi="Garamond" w:cs="Times New Roman"/>
          <w:sz w:val="24"/>
          <w:szCs w:val="24"/>
        </w:rPr>
        <w:t>arrëveshjes shërben si datë referencë për qëllimet e këtij neni.</w:t>
      </w:r>
    </w:p>
    <w:p w14:paraId="418EFB58" w14:textId="1A3E33B6"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6. Pas zgjidhjes së kësaj </w:t>
      </w:r>
      <w:r w:rsidR="00D364DC" w:rsidRPr="002A082B">
        <w:rPr>
          <w:rFonts w:ascii="Garamond" w:hAnsi="Garamond" w:cs="Times New Roman"/>
          <w:sz w:val="24"/>
          <w:szCs w:val="24"/>
        </w:rPr>
        <w:t>m</w:t>
      </w:r>
      <w:r w:rsidRPr="002A082B">
        <w:rPr>
          <w:rFonts w:ascii="Garamond" w:hAnsi="Garamond" w:cs="Times New Roman"/>
          <w:sz w:val="24"/>
          <w:szCs w:val="24"/>
        </w:rPr>
        <w:t>arrëveshjeje, alokimi financiar i përmendur në nenin 4 nuk është më i detyrueshëm, përveçse kur pezullimi ka ndodhur përpara zgjidhjes. Në këtë rast, data referencë do të jetë data e dhënë në nenin 53, paragrafi 2.</w:t>
      </w:r>
    </w:p>
    <w:p w14:paraId="254D43E6" w14:textId="7C6E9959"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xml:space="preserve">7. Në rast se </w:t>
      </w:r>
      <w:r w:rsidR="00D364DC" w:rsidRPr="002A082B">
        <w:rPr>
          <w:rFonts w:ascii="Garamond" w:hAnsi="Garamond" w:cs="Times New Roman"/>
          <w:sz w:val="24"/>
          <w:szCs w:val="24"/>
        </w:rPr>
        <w:t>p</w:t>
      </w:r>
      <w:r w:rsidRPr="002A082B">
        <w:rPr>
          <w:rFonts w:ascii="Garamond" w:hAnsi="Garamond" w:cs="Times New Roman"/>
          <w:sz w:val="24"/>
          <w:szCs w:val="24"/>
        </w:rPr>
        <w:t xml:space="preserve">alët nuk bien dakord mbi datën e përfundimit të periudhës së ekzekutimit përpara përfundimit të periudhës së parashikuar në nenin 6, atëherë kjo </w:t>
      </w:r>
      <w:r w:rsidR="00D364DC" w:rsidRPr="002A082B">
        <w:rPr>
          <w:rFonts w:ascii="Garamond" w:hAnsi="Garamond" w:cs="Times New Roman"/>
          <w:sz w:val="24"/>
          <w:szCs w:val="24"/>
        </w:rPr>
        <w:t>m</w:t>
      </w:r>
      <w:r w:rsidRPr="002A082B">
        <w:rPr>
          <w:rFonts w:ascii="Garamond" w:hAnsi="Garamond" w:cs="Times New Roman"/>
          <w:sz w:val="24"/>
          <w:szCs w:val="24"/>
        </w:rPr>
        <w:t>arrëveshje do të zgjidhet pesë vite pas datës së një njoftimi të bërë në përputhje me paragrafët 1, 2 dhe 3.</w:t>
      </w:r>
    </w:p>
    <w:p w14:paraId="20329BBC" w14:textId="77777777" w:rsidR="00524E15" w:rsidRPr="002A082B" w:rsidRDefault="00524E15"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508D3238" w14:textId="77777777" w:rsidR="00524E15" w:rsidRPr="002A082B" w:rsidRDefault="001506F7" w:rsidP="00524E15">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55</w:t>
      </w:r>
    </w:p>
    <w:p w14:paraId="53CC6DA7" w14:textId="77777777" w:rsidR="001506F7" w:rsidRPr="002A082B" w:rsidRDefault="001506F7" w:rsidP="00524E1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Depozitari</w:t>
      </w:r>
    </w:p>
    <w:p w14:paraId="64977B4E" w14:textId="77777777" w:rsidR="00524E15" w:rsidRPr="002A082B" w:rsidRDefault="00524E15"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22623ECC" w14:textId="5EC5C721"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Komisioni është depozitari i kësaj </w:t>
      </w:r>
      <w:r w:rsidR="00D364DC" w:rsidRPr="002A082B">
        <w:rPr>
          <w:rFonts w:ascii="Garamond" w:hAnsi="Garamond" w:cs="Times New Roman"/>
          <w:color w:val="000000"/>
          <w:sz w:val="24"/>
          <w:szCs w:val="24"/>
        </w:rPr>
        <w:t>m</w:t>
      </w:r>
      <w:r w:rsidRPr="002A082B">
        <w:rPr>
          <w:rFonts w:ascii="Garamond" w:hAnsi="Garamond" w:cs="Times New Roman"/>
          <w:color w:val="000000"/>
          <w:sz w:val="24"/>
          <w:szCs w:val="24"/>
        </w:rPr>
        <w:t>arrëveshjeje.</w:t>
      </w:r>
    </w:p>
    <w:p w14:paraId="2E0FDB52"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315DB002" w14:textId="77777777" w:rsidR="00524E15" w:rsidRPr="002A082B" w:rsidRDefault="001506F7" w:rsidP="00524E15">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56</w:t>
      </w:r>
    </w:p>
    <w:p w14:paraId="723600AF" w14:textId="7FDBFC6D" w:rsidR="001506F7" w:rsidRPr="002A082B" w:rsidRDefault="001506F7" w:rsidP="00524E1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 xml:space="preserve">Komponentët e kësaj </w:t>
      </w:r>
      <w:r w:rsidR="00D364DC" w:rsidRPr="002A082B">
        <w:rPr>
          <w:rFonts w:ascii="Garamond" w:hAnsi="Garamond" w:cs="Times New Roman"/>
          <w:b/>
          <w:bCs/>
          <w:iCs/>
          <w:color w:val="000000"/>
          <w:sz w:val="24"/>
          <w:szCs w:val="24"/>
        </w:rPr>
        <w:t>m</w:t>
      </w:r>
      <w:r w:rsidRPr="002A082B">
        <w:rPr>
          <w:rFonts w:ascii="Garamond" w:hAnsi="Garamond" w:cs="Times New Roman"/>
          <w:b/>
          <w:bCs/>
          <w:iCs/>
          <w:color w:val="000000"/>
          <w:sz w:val="24"/>
          <w:szCs w:val="24"/>
        </w:rPr>
        <w:t>arrëveshjeje</w:t>
      </w:r>
    </w:p>
    <w:p w14:paraId="1CC5301D" w14:textId="77777777" w:rsidR="00524E15" w:rsidRPr="002A082B" w:rsidRDefault="00524E15"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53D389CC" w14:textId="21B495F2"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 xml:space="preserve">Shtojcat në vijim janë pjesë përbërëse të kësaj </w:t>
      </w:r>
      <w:r w:rsidR="00D364DC" w:rsidRPr="002A082B">
        <w:rPr>
          <w:rFonts w:ascii="Garamond" w:hAnsi="Garamond" w:cs="Times New Roman"/>
          <w:color w:val="000000"/>
          <w:sz w:val="24"/>
          <w:szCs w:val="24"/>
        </w:rPr>
        <w:t>m</w:t>
      </w:r>
      <w:r w:rsidRPr="002A082B">
        <w:rPr>
          <w:rFonts w:ascii="Garamond" w:hAnsi="Garamond" w:cs="Times New Roman"/>
          <w:color w:val="000000"/>
          <w:sz w:val="24"/>
          <w:szCs w:val="24"/>
        </w:rPr>
        <w:t>arrëveshjeje:</w:t>
      </w:r>
    </w:p>
    <w:p w14:paraId="755A38F6"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Plani i financimit (shtojca I); dhe</w:t>
      </w:r>
    </w:p>
    <w:p w14:paraId="21483E1D" w14:textId="27E9334A" w:rsidR="001506F7" w:rsidRPr="002A082B" w:rsidRDefault="001506F7" w:rsidP="001506F7">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 Rregullat e prokurimit publik (shtojca II)</w:t>
      </w:r>
      <w:r w:rsidR="00D364DC" w:rsidRPr="002A082B">
        <w:rPr>
          <w:rFonts w:ascii="Garamond" w:hAnsi="Garamond" w:cs="Times New Roman"/>
          <w:sz w:val="24"/>
          <w:szCs w:val="24"/>
        </w:rPr>
        <w:t>.</w:t>
      </w:r>
    </w:p>
    <w:p w14:paraId="6B83A50A" w14:textId="777777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345F6DEA" w14:textId="77777777" w:rsidR="00524E15" w:rsidRPr="002A082B" w:rsidRDefault="001506F7" w:rsidP="00524E15">
      <w:pPr>
        <w:autoSpaceDE w:val="0"/>
        <w:autoSpaceDN w:val="0"/>
        <w:adjustRightInd w:val="0"/>
        <w:spacing w:after="0" w:line="240" w:lineRule="auto"/>
        <w:ind w:firstLine="284"/>
        <w:jc w:val="center"/>
        <w:rPr>
          <w:rFonts w:ascii="Garamond" w:hAnsi="Garamond" w:cs="Times New Roman"/>
          <w:bCs/>
          <w:iCs/>
          <w:color w:val="000000"/>
          <w:sz w:val="24"/>
          <w:szCs w:val="24"/>
        </w:rPr>
      </w:pPr>
      <w:r w:rsidRPr="002A082B">
        <w:rPr>
          <w:rFonts w:ascii="Garamond" w:hAnsi="Garamond" w:cs="Times New Roman"/>
          <w:bCs/>
          <w:iCs/>
          <w:color w:val="000000"/>
          <w:sz w:val="24"/>
          <w:szCs w:val="24"/>
        </w:rPr>
        <w:t>Neni 57</w:t>
      </w:r>
    </w:p>
    <w:p w14:paraId="4C087875" w14:textId="0E350624" w:rsidR="001506F7" w:rsidRPr="002A082B" w:rsidRDefault="001506F7" w:rsidP="00524E15">
      <w:pPr>
        <w:autoSpaceDE w:val="0"/>
        <w:autoSpaceDN w:val="0"/>
        <w:adjustRightInd w:val="0"/>
        <w:spacing w:after="0" w:line="240" w:lineRule="auto"/>
        <w:ind w:firstLine="284"/>
        <w:jc w:val="center"/>
        <w:rPr>
          <w:rFonts w:ascii="Garamond" w:hAnsi="Garamond" w:cs="Times New Roman"/>
          <w:b/>
          <w:bCs/>
          <w:iCs/>
          <w:color w:val="000000"/>
          <w:sz w:val="24"/>
          <w:szCs w:val="24"/>
        </w:rPr>
      </w:pPr>
      <w:r w:rsidRPr="002A082B">
        <w:rPr>
          <w:rFonts w:ascii="Garamond" w:hAnsi="Garamond" w:cs="Times New Roman"/>
          <w:b/>
          <w:bCs/>
          <w:iCs/>
          <w:color w:val="000000"/>
          <w:sz w:val="24"/>
          <w:szCs w:val="24"/>
        </w:rPr>
        <w:t xml:space="preserve">Lidhja, hyrja në fuqi dhe zbatimi i përkohshëm i kësaj </w:t>
      </w:r>
      <w:r w:rsidR="00D364DC" w:rsidRPr="002A082B">
        <w:rPr>
          <w:rFonts w:ascii="Garamond" w:hAnsi="Garamond" w:cs="Times New Roman"/>
          <w:b/>
          <w:bCs/>
          <w:iCs/>
          <w:color w:val="000000"/>
          <w:sz w:val="24"/>
          <w:szCs w:val="24"/>
        </w:rPr>
        <w:t>m</w:t>
      </w:r>
      <w:r w:rsidRPr="002A082B">
        <w:rPr>
          <w:rFonts w:ascii="Garamond" w:hAnsi="Garamond" w:cs="Times New Roman"/>
          <w:b/>
          <w:bCs/>
          <w:iCs/>
          <w:color w:val="000000"/>
          <w:sz w:val="24"/>
          <w:szCs w:val="24"/>
        </w:rPr>
        <w:t>arrëveshjeje</w:t>
      </w:r>
    </w:p>
    <w:p w14:paraId="7C020128" w14:textId="77777777" w:rsidR="00524E15" w:rsidRPr="002A082B" w:rsidRDefault="00524E15" w:rsidP="001506F7">
      <w:pPr>
        <w:autoSpaceDE w:val="0"/>
        <w:autoSpaceDN w:val="0"/>
        <w:adjustRightInd w:val="0"/>
        <w:spacing w:after="0" w:line="240" w:lineRule="auto"/>
        <w:ind w:firstLine="284"/>
        <w:jc w:val="both"/>
        <w:rPr>
          <w:rFonts w:ascii="Garamond" w:hAnsi="Garamond" w:cs="Times New Roman"/>
          <w:color w:val="000000"/>
          <w:sz w:val="24"/>
          <w:szCs w:val="24"/>
        </w:rPr>
      </w:pPr>
    </w:p>
    <w:p w14:paraId="73F367DE" w14:textId="687F79CE"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1. Kjo </w:t>
      </w:r>
      <w:r w:rsidR="00D364DC" w:rsidRPr="002A082B">
        <w:rPr>
          <w:rFonts w:ascii="Garamond" w:hAnsi="Garamond" w:cs="Times New Roman"/>
          <w:color w:val="000000"/>
          <w:sz w:val="24"/>
          <w:szCs w:val="24"/>
        </w:rPr>
        <w:t>m</w:t>
      </w:r>
      <w:r w:rsidRPr="002A082B">
        <w:rPr>
          <w:rFonts w:ascii="Garamond" w:hAnsi="Garamond" w:cs="Times New Roman"/>
          <w:color w:val="000000"/>
          <w:sz w:val="24"/>
          <w:szCs w:val="24"/>
        </w:rPr>
        <w:t>arrëveshje konsiderohet e lidhur në datën e nënshkrimit të saj nga pala e fundit.</w:t>
      </w:r>
    </w:p>
    <w:p w14:paraId="5BE4B817" w14:textId="680FB479"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xml:space="preserve">2. Kjo </w:t>
      </w:r>
      <w:r w:rsidR="00D364DC" w:rsidRPr="002A082B">
        <w:rPr>
          <w:rFonts w:ascii="Garamond" w:hAnsi="Garamond" w:cs="Times New Roman"/>
          <w:color w:val="000000"/>
          <w:sz w:val="24"/>
          <w:szCs w:val="24"/>
        </w:rPr>
        <w:t>m</w:t>
      </w:r>
      <w:r w:rsidRPr="002A082B">
        <w:rPr>
          <w:rFonts w:ascii="Garamond" w:hAnsi="Garamond" w:cs="Times New Roman"/>
          <w:color w:val="000000"/>
          <w:sz w:val="24"/>
          <w:szCs w:val="24"/>
        </w:rPr>
        <w:t>arrëveshje hyn në fuqi në datën e marrjes së njoftimit të fundit me shkrim</w:t>
      </w:r>
      <w:r w:rsidR="00D364DC"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përmes të cilit </w:t>
      </w:r>
      <w:r w:rsidR="00D364DC" w:rsidRPr="002A082B">
        <w:rPr>
          <w:rFonts w:ascii="Garamond" w:hAnsi="Garamond" w:cs="Times New Roman"/>
          <w:color w:val="000000"/>
          <w:sz w:val="24"/>
          <w:szCs w:val="24"/>
        </w:rPr>
        <w:t>p</w:t>
      </w:r>
      <w:r w:rsidRPr="002A082B">
        <w:rPr>
          <w:rFonts w:ascii="Garamond" w:hAnsi="Garamond" w:cs="Times New Roman"/>
          <w:color w:val="000000"/>
          <w:sz w:val="24"/>
          <w:szCs w:val="24"/>
        </w:rPr>
        <w:t>alët njoftojnë njëra-tjetrën, në kanale diplomatike, mbi përfundimin e procedurave të tyre të brendshme ligjore</w:t>
      </w:r>
      <w:r w:rsidR="00D364DC"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të nevojshme për hyrjen në fuqi të </w:t>
      </w:r>
      <w:r w:rsidR="00D364DC" w:rsidRPr="002A082B">
        <w:rPr>
          <w:rFonts w:ascii="Garamond" w:hAnsi="Garamond" w:cs="Times New Roman"/>
          <w:color w:val="000000"/>
          <w:sz w:val="24"/>
          <w:szCs w:val="24"/>
        </w:rPr>
        <w:t>m</w:t>
      </w:r>
      <w:r w:rsidRPr="002A082B">
        <w:rPr>
          <w:rFonts w:ascii="Garamond" w:hAnsi="Garamond" w:cs="Times New Roman"/>
          <w:color w:val="000000"/>
          <w:sz w:val="24"/>
          <w:szCs w:val="24"/>
        </w:rPr>
        <w:t>arrëveshjes.</w:t>
      </w:r>
    </w:p>
    <w:p w14:paraId="707741B7" w14:textId="72C21C7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3. Palët bien dakord që të zbatojnë përkohësisht dispozitat në vijim</w:t>
      </w:r>
      <w:r w:rsidR="00D364DC"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duke filluar nga data e lidhjes së </w:t>
      </w:r>
      <w:r w:rsidR="00D364DC" w:rsidRPr="002A082B">
        <w:rPr>
          <w:rFonts w:ascii="Garamond" w:hAnsi="Garamond" w:cs="Times New Roman"/>
          <w:color w:val="000000"/>
          <w:sz w:val="24"/>
          <w:szCs w:val="24"/>
        </w:rPr>
        <w:t>m</w:t>
      </w:r>
      <w:r w:rsidRPr="002A082B">
        <w:rPr>
          <w:rFonts w:ascii="Garamond" w:hAnsi="Garamond" w:cs="Times New Roman"/>
          <w:color w:val="000000"/>
          <w:sz w:val="24"/>
          <w:szCs w:val="24"/>
        </w:rPr>
        <w:t>arrëveshjes:</w:t>
      </w:r>
    </w:p>
    <w:p w14:paraId="2A20F0E2" w14:textId="1BCAE3FD"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Nenet 7 deri në 9</w:t>
      </w:r>
      <w:r w:rsidR="00D364DC" w:rsidRPr="002A082B">
        <w:rPr>
          <w:rFonts w:ascii="Garamond" w:hAnsi="Garamond" w:cs="Times New Roman"/>
          <w:color w:val="000000"/>
          <w:sz w:val="24"/>
          <w:szCs w:val="24"/>
        </w:rPr>
        <w:t>;</w:t>
      </w:r>
    </w:p>
    <w:p w14:paraId="4CC5DB0D" w14:textId="519923F8"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Neni 12, paragrafët 1 deri në 4</w:t>
      </w:r>
      <w:r w:rsidR="00D364DC" w:rsidRPr="002A082B">
        <w:rPr>
          <w:rFonts w:ascii="Garamond" w:hAnsi="Garamond" w:cs="Times New Roman"/>
          <w:color w:val="000000"/>
          <w:sz w:val="24"/>
          <w:szCs w:val="24"/>
        </w:rPr>
        <w:t>;</w:t>
      </w:r>
    </w:p>
    <w:p w14:paraId="5D717077" w14:textId="7B05D0BC"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lastRenderedPageBreak/>
        <w:t>- Nenet 13 deri në 15</w:t>
      </w:r>
      <w:r w:rsidR="00D364DC" w:rsidRPr="002A082B">
        <w:rPr>
          <w:rFonts w:ascii="Garamond" w:hAnsi="Garamond" w:cs="Times New Roman"/>
          <w:color w:val="000000"/>
          <w:sz w:val="24"/>
          <w:szCs w:val="24"/>
        </w:rPr>
        <w:t>;</w:t>
      </w:r>
    </w:p>
    <w:p w14:paraId="63F470E7" w14:textId="2925AEDD"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Neni 26, paragrafi 2</w:t>
      </w:r>
      <w:r w:rsidR="00D364DC" w:rsidRPr="002A082B">
        <w:rPr>
          <w:rFonts w:ascii="Garamond" w:hAnsi="Garamond" w:cs="Times New Roman"/>
          <w:color w:val="000000"/>
          <w:sz w:val="24"/>
          <w:szCs w:val="24"/>
        </w:rPr>
        <w:t>;</w:t>
      </w:r>
    </w:p>
    <w:p w14:paraId="339C286F" w14:textId="25B223C9"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Nenet 35 deri në 41</w:t>
      </w:r>
      <w:r w:rsidR="00D364DC" w:rsidRPr="002A082B">
        <w:rPr>
          <w:rFonts w:ascii="Garamond" w:hAnsi="Garamond" w:cs="Times New Roman"/>
          <w:color w:val="000000"/>
          <w:sz w:val="24"/>
          <w:szCs w:val="24"/>
        </w:rPr>
        <w:t>;</w:t>
      </w:r>
    </w:p>
    <w:p w14:paraId="08C7EDFD" w14:textId="3E13A525"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Nenet 46 dhe 49</w:t>
      </w:r>
      <w:r w:rsidR="00D364DC" w:rsidRPr="002A082B">
        <w:rPr>
          <w:rFonts w:ascii="Garamond" w:hAnsi="Garamond" w:cs="Times New Roman"/>
          <w:color w:val="000000"/>
          <w:sz w:val="24"/>
          <w:szCs w:val="24"/>
        </w:rPr>
        <w:t>;</w:t>
      </w:r>
    </w:p>
    <w:p w14:paraId="7901B735" w14:textId="12B34F17" w:rsidR="001506F7" w:rsidRPr="002A082B" w:rsidRDefault="001506F7"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 Nenet 56 dhe 57</w:t>
      </w:r>
      <w:r w:rsidR="00D364DC" w:rsidRPr="002A082B">
        <w:rPr>
          <w:rFonts w:ascii="Garamond" w:hAnsi="Garamond" w:cs="Times New Roman"/>
          <w:color w:val="000000"/>
          <w:sz w:val="24"/>
          <w:szCs w:val="24"/>
        </w:rPr>
        <w:t>;</w:t>
      </w:r>
    </w:p>
    <w:p w14:paraId="51DE6437" w14:textId="25FE3A48" w:rsidR="001506F7" w:rsidRPr="002A082B" w:rsidRDefault="00105E7E" w:rsidP="001506F7">
      <w:pPr>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000000"/>
          <w:sz w:val="24"/>
          <w:szCs w:val="24"/>
        </w:rPr>
        <w:t>n</w:t>
      </w:r>
      <w:r w:rsidR="001506F7" w:rsidRPr="002A082B">
        <w:rPr>
          <w:rFonts w:ascii="Garamond" w:hAnsi="Garamond" w:cs="Times New Roman"/>
          <w:color w:val="000000"/>
          <w:sz w:val="24"/>
          <w:szCs w:val="24"/>
        </w:rPr>
        <w:t>ënshkruar në tre kopje origjinale, nga një për secil</w:t>
      </w:r>
      <w:r w:rsidR="00D364DC" w:rsidRPr="002A082B">
        <w:rPr>
          <w:rFonts w:ascii="Garamond" w:hAnsi="Garamond" w:cs="Times New Roman"/>
          <w:color w:val="000000"/>
          <w:sz w:val="24"/>
          <w:szCs w:val="24"/>
        </w:rPr>
        <w:t>ë</w:t>
      </w:r>
      <w:r w:rsidR="001506F7" w:rsidRPr="002A082B">
        <w:rPr>
          <w:rFonts w:ascii="Garamond" w:hAnsi="Garamond" w:cs="Times New Roman"/>
          <w:color w:val="000000"/>
          <w:sz w:val="24"/>
          <w:szCs w:val="24"/>
        </w:rPr>
        <w:t xml:space="preserve">n </w:t>
      </w:r>
      <w:r w:rsidR="00D364DC" w:rsidRPr="002A082B">
        <w:rPr>
          <w:rFonts w:ascii="Garamond" w:hAnsi="Garamond" w:cs="Times New Roman"/>
          <w:color w:val="000000"/>
          <w:sz w:val="24"/>
          <w:szCs w:val="24"/>
        </w:rPr>
        <w:t>p</w:t>
      </w:r>
      <w:r w:rsidR="001506F7" w:rsidRPr="002A082B">
        <w:rPr>
          <w:rFonts w:ascii="Garamond" w:hAnsi="Garamond" w:cs="Times New Roman"/>
          <w:color w:val="000000"/>
          <w:sz w:val="24"/>
          <w:szCs w:val="24"/>
        </w:rPr>
        <w:t>alë, në gjuhën angleze.</w:t>
      </w:r>
    </w:p>
    <w:p w14:paraId="32D038A1" w14:textId="77777777" w:rsidR="00105E7E" w:rsidRPr="002A082B" w:rsidRDefault="00105E7E" w:rsidP="001506F7">
      <w:pPr>
        <w:autoSpaceDE w:val="0"/>
        <w:autoSpaceDN w:val="0"/>
        <w:adjustRightInd w:val="0"/>
        <w:spacing w:after="0" w:line="240" w:lineRule="auto"/>
        <w:ind w:firstLine="284"/>
        <w:jc w:val="both"/>
        <w:rPr>
          <w:rFonts w:ascii="Garamond" w:hAnsi="Garamond" w:cs="Times New Roman"/>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796"/>
      </w:tblGrid>
      <w:tr w:rsidR="00105E7E" w:rsidRPr="002A082B" w14:paraId="7164CA80" w14:textId="77777777" w:rsidTr="00663A3D">
        <w:trPr>
          <w:trHeight w:val="2070"/>
        </w:trPr>
        <w:tc>
          <w:tcPr>
            <w:tcW w:w="4796" w:type="dxa"/>
          </w:tcPr>
          <w:p w14:paraId="6894CB55" w14:textId="35DCA525" w:rsidR="00105E7E" w:rsidRPr="002A082B" w:rsidRDefault="00105E7E" w:rsidP="00105E7E">
            <w:pPr>
              <w:autoSpaceDE w:val="0"/>
              <w:autoSpaceDN w:val="0"/>
              <w:adjustRightInd w:val="0"/>
              <w:ind w:firstLine="284"/>
              <w:jc w:val="both"/>
              <w:rPr>
                <w:rFonts w:ascii="Garamond" w:hAnsi="Garamond" w:cs="Times New Roman"/>
                <w:sz w:val="20"/>
                <w:szCs w:val="20"/>
                <w:lang w:val="sq-AL"/>
              </w:rPr>
            </w:pPr>
            <w:r w:rsidRPr="002A082B">
              <w:rPr>
                <w:rFonts w:ascii="Garamond" w:hAnsi="Garamond" w:cs="Times New Roman"/>
                <w:b/>
                <w:sz w:val="20"/>
                <w:szCs w:val="20"/>
                <w:lang w:val="sq-AL"/>
              </w:rPr>
              <w:t>Nënshkruar për dhe në emër të Komisionit:</w:t>
            </w:r>
          </w:p>
          <w:p w14:paraId="6AB95389" w14:textId="5A2AC130" w:rsidR="00105E7E" w:rsidRPr="002A082B" w:rsidRDefault="00105E7E" w:rsidP="00105E7E">
            <w:pPr>
              <w:autoSpaceDE w:val="0"/>
              <w:autoSpaceDN w:val="0"/>
              <w:adjustRightInd w:val="0"/>
              <w:ind w:firstLine="284"/>
              <w:rPr>
                <w:rFonts w:ascii="Garamond" w:hAnsi="Garamond" w:cs="Times New Roman"/>
                <w:sz w:val="20"/>
                <w:szCs w:val="20"/>
                <w:lang w:val="sq-AL"/>
              </w:rPr>
            </w:pPr>
            <w:r w:rsidRPr="002A082B">
              <w:rPr>
                <w:rFonts w:ascii="Garamond" w:hAnsi="Garamond" w:cs="Times New Roman"/>
                <w:sz w:val="20"/>
                <w:szCs w:val="20"/>
                <w:lang w:val="sq-AL"/>
              </w:rPr>
              <w:t>Themis Christophidou</w:t>
            </w:r>
          </w:p>
          <w:p w14:paraId="2B9E30D6" w14:textId="6A545FA7" w:rsidR="00105E7E" w:rsidRPr="002A082B" w:rsidRDefault="00105E7E" w:rsidP="00105E7E">
            <w:pPr>
              <w:autoSpaceDE w:val="0"/>
              <w:autoSpaceDN w:val="0"/>
              <w:adjustRightInd w:val="0"/>
              <w:ind w:firstLine="284"/>
              <w:rPr>
                <w:rFonts w:ascii="Garamond" w:hAnsi="Garamond" w:cs="Times New Roman"/>
                <w:sz w:val="20"/>
                <w:szCs w:val="20"/>
                <w:lang w:val="sq-AL"/>
              </w:rPr>
            </w:pPr>
            <w:r w:rsidRPr="002A082B">
              <w:rPr>
                <w:rFonts w:ascii="Garamond" w:hAnsi="Garamond" w:cs="Times New Roman"/>
                <w:sz w:val="20"/>
                <w:szCs w:val="20"/>
                <w:lang w:val="sq-AL"/>
              </w:rPr>
              <w:t>Drejtor i Përgjithshëm, Drejtoria e Përgjithshme për Politikat Rajonale dhe Urbane</w:t>
            </w:r>
          </w:p>
          <w:p w14:paraId="6EC4507D" w14:textId="77777777" w:rsidR="00105E7E" w:rsidRPr="002A082B" w:rsidRDefault="00105E7E" w:rsidP="00105E7E">
            <w:pPr>
              <w:autoSpaceDE w:val="0"/>
              <w:autoSpaceDN w:val="0"/>
              <w:adjustRightInd w:val="0"/>
              <w:ind w:firstLine="284"/>
              <w:rPr>
                <w:rFonts w:ascii="Garamond" w:hAnsi="Garamond" w:cs="Segoe UI"/>
                <w:color w:val="000000"/>
                <w:sz w:val="20"/>
                <w:szCs w:val="20"/>
                <w:lang w:val="sq-AL"/>
              </w:rPr>
            </w:pPr>
            <w:r w:rsidRPr="002A082B">
              <w:rPr>
                <w:rFonts w:ascii="Garamond" w:hAnsi="Garamond" w:cs="Times New Roman"/>
                <w:color w:val="000000"/>
                <w:sz w:val="20"/>
                <w:szCs w:val="20"/>
                <w:lang w:val="sq-AL"/>
              </w:rPr>
              <w:t xml:space="preserve">Bruksel, datë ……..…………………… </w:t>
            </w:r>
          </w:p>
          <w:p w14:paraId="64F35B65" w14:textId="46A9F4A4" w:rsidR="00105E7E" w:rsidRPr="002A082B" w:rsidRDefault="004C6992" w:rsidP="00105E7E">
            <w:pPr>
              <w:autoSpaceDE w:val="0"/>
              <w:autoSpaceDN w:val="0"/>
              <w:adjustRightInd w:val="0"/>
              <w:ind w:firstLine="284"/>
              <w:jc w:val="both"/>
              <w:rPr>
                <w:rFonts w:ascii="Garamond" w:hAnsi="Garamond" w:cs="Times New Roman"/>
                <w:i/>
                <w:sz w:val="20"/>
                <w:szCs w:val="20"/>
                <w:lang w:val="sq-AL"/>
              </w:rPr>
            </w:pPr>
            <w:r w:rsidRPr="002A082B">
              <w:rPr>
                <w:rFonts w:ascii="Garamond" w:hAnsi="Garamond" w:cs="Times New Roman"/>
                <w:color w:val="000000"/>
                <w:sz w:val="20"/>
                <w:szCs w:val="20"/>
                <w:lang w:val="sq-AL"/>
              </w:rPr>
              <w:t xml:space="preserve"> </w:t>
            </w:r>
            <w:r w:rsidR="00105E7E" w:rsidRPr="002A082B">
              <w:rPr>
                <w:rFonts w:ascii="Garamond" w:hAnsi="Garamond" w:cs="Times New Roman"/>
                <w:i/>
                <w:color w:val="000000"/>
                <w:sz w:val="20"/>
                <w:szCs w:val="20"/>
                <w:lang w:val="sq-AL"/>
              </w:rPr>
              <w:t>(nënshkrimi)</w:t>
            </w:r>
          </w:p>
        </w:tc>
        <w:tc>
          <w:tcPr>
            <w:tcW w:w="4796" w:type="dxa"/>
          </w:tcPr>
          <w:p w14:paraId="32614D1D" w14:textId="6CB85B86" w:rsidR="00105E7E" w:rsidRPr="002A082B" w:rsidRDefault="00105E7E" w:rsidP="00105E7E">
            <w:pPr>
              <w:autoSpaceDE w:val="0"/>
              <w:autoSpaceDN w:val="0"/>
              <w:adjustRightInd w:val="0"/>
              <w:ind w:firstLine="284"/>
              <w:jc w:val="both"/>
              <w:rPr>
                <w:rFonts w:ascii="Garamond" w:hAnsi="Garamond" w:cs="Times New Roman"/>
                <w:b/>
                <w:sz w:val="20"/>
                <w:szCs w:val="20"/>
                <w:lang w:val="sq-AL"/>
              </w:rPr>
            </w:pPr>
            <w:r w:rsidRPr="002A082B">
              <w:rPr>
                <w:rFonts w:ascii="Garamond" w:hAnsi="Garamond" w:cs="Times New Roman"/>
                <w:b/>
                <w:sz w:val="20"/>
                <w:szCs w:val="20"/>
                <w:lang w:val="sq-AL"/>
              </w:rPr>
              <w:t>Nënshkruar për dhe në emër të qeverisë së Republikës së Shqipërisë:</w:t>
            </w:r>
          </w:p>
          <w:p w14:paraId="07CEEF04" w14:textId="4BC9C4C2" w:rsidR="00105E7E" w:rsidRPr="002A082B" w:rsidRDefault="00105E7E" w:rsidP="00105E7E">
            <w:pPr>
              <w:autoSpaceDE w:val="0"/>
              <w:autoSpaceDN w:val="0"/>
              <w:adjustRightInd w:val="0"/>
              <w:ind w:firstLine="284"/>
              <w:jc w:val="both"/>
              <w:rPr>
                <w:rFonts w:ascii="Garamond" w:hAnsi="Garamond" w:cs="Times New Roman"/>
                <w:sz w:val="20"/>
                <w:szCs w:val="20"/>
                <w:lang w:val="sq-AL"/>
              </w:rPr>
            </w:pPr>
            <w:r w:rsidRPr="002A082B">
              <w:rPr>
                <w:rFonts w:ascii="Garamond" w:hAnsi="Garamond" w:cs="Times New Roman"/>
                <w:sz w:val="20"/>
                <w:szCs w:val="20"/>
                <w:lang w:val="sq-AL"/>
              </w:rPr>
              <w:t>Jona Suli</w:t>
            </w:r>
          </w:p>
          <w:p w14:paraId="1353C2F2" w14:textId="685672B3" w:rsidR="00105E7E" w:rsidRPr="002A082B" w:rsidRDefault="00105E7E" w:rsidP="00105E7E">
            <w:pPr>
              <w:autoSpaceDE w:val="0"/>
              <w:autoSpaceDN w:val="0"/>
              <w:adjustRightInd w:val="0"/>
              <w:ind w:firstLine="284"/>
              <w:jc w:val="both"/>
              <w:rPr>
                <w:rFonts w:ascii="Garamond" w:hAnsi="Garamond" w:cs="Times New Roman"/>
                <w:sz w:val="20"/>
                <w:szCs w:val="20"/>
                <w:lang w:val="sq-AL"/>
              </w:rPr>
            </w:pPr>
            <w:r w:rsidRPr="002A082B">
              <w:rPr>
                <w:rFonts w:ascii="Garamond" w:hAnsi="Garamond" w:cs="Times New Roman"/>
                <w:sz w:val="20"/>
                <w:szCs w:val="20"/>
                <w:lang w:val="sq-AL"/>
              </w:rPr>
              <w:t>Drejtor i Përgjithshëm, Agjencia Shtetëro</w:t>
            </w:r>
            <w:r w:rsidR="00B62EBD">
              <w:rPr>
                <w:rFonts w:ascii="Garamond" w:hAnsi="Garamond" w:cs="Times New Roman"/>
                <w:sz w:val="20"/>
                <w:szCs w:val="20"/>
                <w:lang w:val="sq-AL"/>
              </w:rPr>
              <w:t>r</w:t>
            </w:r>
            <w:r w:rsidRPr="002A082B">
              <w:rPr>
                <w:rFonts w:ascii="Garamond" w:hAnsi="Garamond" w:cs="Times New Roman"/>
                <w:sz w:val="20"/>
                <w:szCs w:val="20"/>
                <w:lang w:val="sq-AL"/>
              </w:rPr>
              <w:t>e e Programimit Strategjik dhe Koordinimit të Ndihmës (SASPAC)</w:t>
            </w:r>
          </w:p>
          <w:p w14:paraId="069CCF27" w14:textId="2DF41EBE" w:rsidR="00105E7E" w:rsidRPr="002A082B" w:rsidRDefault="00105E7E" w:rsidP="00105E7E">
            <w:pPr>
              <w:autoSpaceDE w:val="0"/>
              <w:autoSpaceDN w:val="0"/>
              <w:adjustRightInd w:val="0"/>
              <w:ind w:firstLine="284"/>
              <w:jc w:val="both"/>
              <w:rPr>
                <w:rFonts w:ascii="Garamond" w:hAnsi="Garamond" w:cs="Times New Roman"/>
                <w:sz w:val="20"/>
                <w:szCs w:val="20"/>
                <w:lang w:val="sq-AL"/>
              </w:rPr>
            </w:pPr>
            <w:r w:rsidRPr="002A082B">
              <w:rPr>
                <w:rFonts w:ascii="Garamond" w:hAnsi="Garamond" w:cs="Times New Roman"/>
                <w:sz w:val="20"/>
                <w:szCs w:val="20"/>
                <w:lang w:val="sq-AL"/>
              </w:rPr>
              <w:t>Koordinator Kombëtar i IPA-s</w:t>
            </w:r>
          </w:p>
          <w:p w14:paraId="189B40DF" w14:textId="1009B008" w:rsidR="00105E7E" w:rsidRPr="002A082B" w:rsidRDefault="00105E7E" w:rsidP="00105E7E">
            <w:pPr>
              <w:autoSpaceDE w:val="0"/>
              <w:autoSpaceDN w:val="0"/>
              <w:adjustRightInd w:val="0"/>
              <w:ind w:firstLine="284"/>
              <w:jc w:val="both"/>
              <w:rPr>
                <w:rFonts w:ascii="Garamond" w:hAnsi="Garamond" w:cs="Times New Roman"/>
                <w:sz w:val="20"/>
                <w:szCs w:val="20"/>
                <w:lang w:val="sq-AL"/>
              </w:rPr>
            </w:pPr>
            <w:r w:rsidRPr="002A082B">
              <w:rPr>
                <w:rFonts w:ascii="Garamond" w:hAnsi="Garamond" w:cs="Times New Roman"/>
                <w:sz w:val="20"/>
                <w:szCs w:val="20"/>
                <w:lang w:val="sq-AL"/>
              </w:rPr>
              <w:t>Tiranë, datë ............................................................</w:t>
            </w:r>
          </w:p>
          <w:p w14:paraId="67062275" w14:textId="0694C641" w:rsidR="00105E7E" w:rsidRPr="002A082B" w:rsidRDefault="004C6992" w:rsidP="00105E7E">
            <w:pPr>
              <w:autoSpaceDE w:val="0"/>
              <w:autoSpaceDN w:val="0"/>
              <w:adjustRightInd w:val="0"/>
              <w:ind w:firstLine="284"/>
              <w:jc w:val="both"/>
              <w:rPr>
                <w:rFonts w:ascii="Garamond" w:hAnsi="Garamond" w:cs="Times New Roman"/>
                <w:i/>
                <w:sz w:val="20"/>
                <w:szCs w:val="20"/>
                <w:lang w:val="sq-AL"/>
              </w:rPr>
            </w:pPr>
            <w:r w:rsidRPr="002A082B">
              <w:rPr>
                <w:rFonts w:ascii="Garamond" w:hAnsi="Garamond" w:cs="Times New Roman"/>
                <w:sz w:val="20"/>
                <w:szCs w:val="20"/>
                <w:lang w:val="sq-AL"/>
              </w:rPr>
              <w:t xml:space="preserve"> </w:t>
            </w:r>
            <w:r w:rsidR="00105E7E" w:rsidRPr="002A082B">
              <w:rPr>
                <w:rFonts w:ascii="Garamond" w:hAnsi="Garamond" w:cs="Times New Roman"/>
                <w:i/>
                <w:sz w:val="20"/>
                <w:szCs w:val="20"/>
                <w:lang w:val="sq-AL"/>
              </w:rPr>
              <w:t xml:space="preserve">(nënshkrimi) </w:t>
            </w:r>
          </w:p>
        </w:tc>
      </w:tr>
      <w:tr w:rsidR="00105E7E" w:rsidRPr="002A082B" w14:paraId="0C2BBF84" w14:textId="77777777" w:rsidTr="00105E7E">
        <w:tc>
          <w:tcPr>
            <w:tcW w:w="4796" w:type="dxa"/>
          </w:tcPr>
          <w:p w14:paraId="2DE13321" w14:textId="6B17626D" w:rsidR="00105E7E" w:rsidRPr="002A082B" w:rsidRDefault="00105E7E" w:rsidP="00105E7E">
            <w:pPr>
              <w:autoSpaceDE w:val="0"/>
              <w:autoSpaceDN w:val="0"/>
              <w:adjustRightInd w:val="0"/>
              <w:ind w:firstLine="284"/>
              <w:jc w:val="both"/>
              <w:rPr>
                <w:rFonts w:ascii="Garamond" w:hAnsi="Garamond" w:cs="Times New Roman"/>
                <w:b/>
                <w:sz w:val="20"/>
                <w:szCs w:val="20"/>
                <w:lang w:val="sq-AL"/>
              </w:rPr>
            </w:pPr>
            <w:r w:rsidRPr="002A082B">
              <w:rPr>
                <w:rFonts w:ascii="Garamond" w:hAnsi="Garamond" w:cs="Times New Roman"/>
                <w:b/>
                <w:sz w:val="20"/>
                <w:szCs w:val="20"/>
                <w:lang w:val="sq-AL"/>
              </w:rPr>
              <w:t>Nënshkruar për dhe në emër të Republikës së Italisë</w:t>
            </w:r>
          </w:p>
          <w:p w14:paraId="285558C3" w14:textId="77777777" w:rsidR="00105E7E" w:rsidRPr="002A082B" w:rsidRDefault="00105E7E" w:rsidP="00105E7E">
            <w:pPr>
              <w:autoSpaceDE w:val="0"/>
              <w:autoSpaceDN w:val="0"/>
              <w:adjustRightInd w:val="0"/>
              <w:ind w:firstLine="284"/>
              <w:jc w:val="both"/>
              <w:rPr>
                <w:rFonts w:ascii="Garamond" w:hAnsi="Garamond" w:cs="Times New Roman"/>
                <w:sz w:val="20"/>
                <w:szCs w:val="20"/>
                <w:lang w:val="sq-AL"/>
              </w:rPr>
            </w:pPr>
            <w:r w:rsidRPr="002A082B">
              <w:rPr>
                <w:rFonts w:ascii="Garamond" w:hAnsi="Garamond" w:cs="Times New Roman"/>
                <w:sz w:val="20"/>
                <w:szCs w:val="20"/>
                <w:lang w:val="sq-AL"/>
              </w:rPr>
              <w:t>Rajoni Emilia-Romagna</w:t>
            </w:r>
          </w:p>
          <w:p w14:paraId="6D3AEF41" w14:textId="77777777" w:rsidR="00105E7E" w:rsidRPr="002A082B" w:rsidRDefault="00105E7E" w:rsidP="00105E7E">
            <w:pPr>
              <w:autoSpaceDE w:val="0"/>
              <w:autoSpaceDN w:val="0"/>
              <w:adjustRightInd w:val="0"/>
              <w:ind w:firstLine="284"/>
              <w:jc w:val="both"/>
              <w:rPr>
                <w:rFonts w:ascii="Garamond" w:hAnsi="Garamond" w:cs="Times New Roman"/>
                <w:i/>
                <w:sz w:val="20"/>
                <w:szCs w:val="20"/>
                <w:lang w:val="sq-AL"/>
              </w:rPr>
            </w:pPr>
            <w:r w:rsidRPr="002A082B">
              <w:rPr>
                <w:rFonts w:ascii="Garamond" w:hAnsi="Garamond" w:cs="Times New Roman"/>
                <w:i/>
                <w:color w:val="000000"/>
                <w:sz w:val="20"/>
                <w:szCs w:val="20"/>
                <w:lang w:val="sq-AL"/>
              </w:rPr>
              <w:t>Direzione Generale Risorse, Europa, Innovazione e Istituzioni</w:t>
            </w:r>
          </w:p>
          <w:p w14:paraId="08F97638" w14:textId="385D284A" w:rsidR="00105E7E" w:rsidRPr="002A082B" w:rsidRDefault="00105E7E" w:rsidP="00105E7E">
            <w:pPr>
              <w:autoSpaceDE w:val="0"/>
              <w:autoSpaceDN w:val="0"/>
              <w:adjustRightInd w:val="0"/>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Përfaqësuar ligjërisht nga kreu i Autoritetit Menaxhues i Programit “Interreg IPA Adriatik–Jon” 2021–2027 </w:t>
            </w:r>
          </w:p>
          <w:p w14:paraId="4755D62D" w14:textId="430660E7" w:rsidR="00105E7E" w:rsidRPr="002A082B" w:rsidRDefault="00105E7E" w:rsidP="00105E7E">
            <w:pPr>
              <w:autoSpaceDE w:val="0"/>
              <w:autoSpaceDN w:val="0"/>
              <w:adjustRightInd w:val="0"/>
              <w:ind w:firstLine="284"/>
              <w:jc w:val="both"/>
              <w:rPr>
                <w:rFonts w:ascii="Garamond" w:hAnsi="Garamond" w:cs="Times New Roman"/>
                <w:sz w:val="20"/>
                <w:szCs w:val="20"/>
                <w:lang w:val="sq-AL"/>
              </w:rPr>
            </w:pPr>
            <w:r w:rsidRPr="002A082B">
              <w:rPr>
                <w:rFonts w:ascii="Garamond" w:hAnsi="Garamond" w:cs="Times New Roman"/>
                <w:sz w:val="20"/>
                <w:szCs w:val="20"/>
                <w:lang w:val="sq-AL"/>
              </w:rPr>
              <w:t>- Vendimi zbatues i Komisionit Evropian C(2022)8953, datë 30.11.2022,</w:t>
            </w:r>
          </w:p>
          <w:p w14:paraId="42B99533" w14:textId="2BA14C5C" w:rsidR="00105E7E" w:rsidRPr="002A082B" w:rsidRDefault="00105E7E" w:rsidP="00105E7E">
            <w:pPr>
              <w:autoSpaceDE w:val="0"/>
              <w:autoSpaceDN w:val="0"/>
              <w:adjustRightInd w:val="0"/>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CCI 2021TC16IPTN001 “Për </w:t>
            </w:r>
            <w:r w:rsidR="00B62EBD">
              <w:rPr>
                <w:rFonts w:ascii="Garamond" w:hAnsi="Garamond" w:cs="Times New Roman"/>
                <w:sz w:val="20"/>
                <w:szCs w:val="20"/>
                <w:lang w:val="sq-AL"/>
              </w:rPr>
              <w:t>p</w:t>
            </w:r>
            <w:r w:rsidRPr="002A082B">
              <w:rPr>
                <w:rFonts w:ascii="Garamond" w:hAnsi="Garamond" w:cs="Times New Roman"/>
                <w:sz w:val="20"/>
                <w:szCs w:val="20"/>
                <w:lang w:val="sq-AL"/>
              </w:rPr>
              <w:t>rogramin (Interreg VI-B) IPA Adriatik–Jon (</w:t>
            </w:r>
            <w:r w:rsidR="00B62EBD" w:rsidRPr="002A082B">
              <w:rPr>
                <w:rFonts w:ascii="Garamond" w:hAnsi="Garamond" w:cs="Times New Roman"/>
                <w:sz w:val="20"/>
                <w:szCs w:val="20"/>
                <w:lang w:val="sq-AL"/>
              </w:rPr>
              <w:t>ADRION</w:t>
            </w:r>
            <w:r w:rsidRPr="002A082B">
              <w:rPr>
                <w:rFonts w:ascii="Garamond" w:hAnsi="Garamond" w:cs="Times New Roman"/>
                <w:sz w:val="20"/>
                <w:szCs w:val="20"/>
                <w:lang w:val="sq-AL"/>
              </w:rPr>
              <w:t>)”</w:t>
            </w:r>
          </w:p>
        </w:tc>
        <w:tc>
          <w:tcPr>
            <w:tcW w:w="4796" w:type="dxa"/>
          </w:tcPr>
          <w:p w14:paraId="649D9360" w14:textId="77777777" w:rsidR="00105E7E" w:rsidRPr="002A082B" w:rsidRDefault="00105E7E" w:rsidP="00105E7E">
            <w:pPr>
              <w:autoSpaceDE w:val="0"/>
              <w:autoSpaceDN w:val="0"/>
              <w:adjustRightInd w:val="0"/>
              <w:jc w:val="both"/>
              <w:rPr>
                <w:rFonts w:ascii="Garamond" w:hAnsi="Garamond" w:cs="Times New Roman"/>
                <w:sz w:val="20"/>
                <w:szCs w:val="20"/>
                <w:lang w:val="sq-AL"/>
              </w:rPr>
            </w:pPr>
          </w:p>
        </w:tc>
      </w:tr>
      <w:tr w:rsidR="00105E7E" w:rsidRPr="002A082B" w14:paraId="71D0860D" w14:textId="77777777" w:rsidTr="00663A3D">
        <w:trPr>
          <w:trHeight w:val="63"/>
        </w:trPr>
        <w:tc>
          <w:tcPr>
            <w:tcW w:w="4796" w:type="dxa"/>
          </w:tcPr>
          <w:p w14:paraId="5F4CF101" w14:textId="77777777" w:rsidR="00105E7E" w:rsidRPr="002A082B" w:rsidRDefault="00105E7E" w:rsidP="00105E7E">
            <w:pPr>
              <w:autoSpaceDE w:val="0"/>
              <w:autoSpaceDN w:val="0"/>
              <w:adjustRightInd w:val="0"/>
              <w:ind w:firstLine="284"/>
              <w:jc w:val="both"/>
              <w:rPr>
                <w:rFonts w:ascii="Garamond" w:hAnsi="Garamond" w:cs="Times New Roman"/>
                <w:sz w:val="20"/>
                <w:szCs w:val="20"/>
                <w:lang w:val="sq-AL"/>
              </w:rPr>
            </w:pPr>
            <w:r w:rsidRPr="002A082B">
              <w:rPr>
                <w:rFonts w:ascii="Garamond" w:hAnsi="Garamond" w:cs="Times New Roman"/>
                <w:sz w:val="20"/>
                <w:szCs w:val="20"/>
                <w:lang w:val="sq-AL"/>
              </w:rPr>
              <w:t>Francesco Raphael Frieri</w:t>
            </w:r>
          </w:p>
          <w:p w14:paraId="25C6A961" w14:textId="66C11699" w:rsidR="00105E7E" w:rsidRPr="002A082B" w:rsidRDefault="00105E7E" w:rsidP="00105E7E">
            <w:pPr>
              <w:autoSpaceDE w:val="0"/>
              <w:autoSpaceDN w:val="0"/>
              <w:adjustRightInd w:val="0"/>
              <w:ind w:firstLine="284"/>
              <w:jc w:val="both"/>
              <w:rPr>
                <w:rFonts w:ascii="Garamond" w:hAnsi="Garamond" w:cs="Segoe UI"/>
                <w:color w:val="000000"/>
                <w:sz w:val="20"/>
                <w:szCs w:val="20"/>
                <w:lang w:val="sq-AL"/>
              </w:rPr>
            </w:pPr>
            <w:r w:rsidRPr="002A082B">
              <w:rPr>
                <w:rFonts w:ascii="Garamond" w:hAnsi="Garamond" w:cs="Times New Roman"/>
                <w:color w:val="000000"/>
                <w:sz w:val="20"/>
                <w:szCs w:val="20"/>
                <w:lang w:val="sq-AL"/>
              </w:rPr>
              <w:t>Bolonja, datë ....................................................</w:t>
            </w:r>
          </w:p>
          <w:p w14:paraId="3F5EA7AD" w14:textId="017C5838" w:rsidR="00105E7E" w:rsidRPr="002A082B" w:rsidRDefault="004C6992" w:rsidP="00105E7E">
            <w:pPr>
              <w:autoSpaceDE w:val="0"/>
              <w:autoSpaceDN w:val="0"/>
              <w:adjustRightInd w:val="0"/>
              <w:ind w:firstLine="284"/>
              <w:jc w:val="both"/>
              <w:rPr>
                <w:rFonts w:ascii="Garamond" w:hAnsi="Garamond" w:cs="Times New Roman"/>
                <w:i/>
                <w:color w:val="000000"/>
                <w:sz w:val="20"/>
                <w:szCs w:val="20"/>
                <w:lang w:val="sq-AL"/>
              </w:rPr>
            </w:pPr>
            <w:r w:rsidRPr="002A082B">
              <w:rPr>
                <w:rFonts w:ascii="Garamond" w:hAnsi="Garamond" w:cs="Times New Roman"/>
                <w:color w:val="000000"/>
                <w:sz w:val="20"/>
                <w:szCs w:val="20"/>
                <w:lang w:val="sq-AL"/>
              </w:rPr>
              <w:t xml:space="preserve"> </w:t>
            </w:r>
            <w:r w:rsidR="00105E7E" w:rsidRPr="002A082B">
              <w:rPr>
                <w:rFonts w:ascii="Garamond" w:hAnsi="Garamond" w:cs="Times New Roman"/>
                <w:i/>
                <w:color w:val="000000"/>
                <w:sz w:val="20"/>
                <w:szCs w:val="20"/>
                <w:lang w:val="sq-AL"/>
              </w:rPr>
              <w:t>(nënshkrimi)</w:t>
            </w:r>
          </w:p>
        </w:tc>
        <w:tc>
          <w:tcPr>
            <w:tcW w:w="4796" w:type="dxa"/>
          </w:tcPr>
          <w:p w14:paraId="2D535AD6" w14:textId="77777777" w:rsidR="00105E7E" w:rsidRPr="002A082B" w:rsidRDefault="00105E7E" w:rsidP="00105E7E">
            <w:pPr>
              <w:autoSpaceDE w:val="0"/>
              <w:autoSpaceDN w:val="0"/>
              <w:adjustRightInd w:val="0"/>
              <w:jc w:val="both"/>
              <w:rPr>
                <w:rFonts w:ascii="Garamond" w:hAnsi="Garamond" w:cs="Times New Roman"/>
                <w:sz w:val="20"/>
                <w:szCs w:val="20"/>
                <w:lang w:val="sq-AL"/>
              </w:rPr>
            </w:pPr>
          </w:p>
        </w:tc>
      </w:tr>
    </w:tbl>
    <w:p w14:paraId="25871E0E" w14:textId="77777777" w:rsidR="001506F7" w:rsidRPr="002A082B" w:rsidRDefault="001506F7" w:rsidP="00663A3D">
      <w:pPr>
        <w:autoSpaceDE w:val="0"/>
        <w:autoSpaceDN w:val="0"/>
        <w:adjustRightInd w:val="0"/>
        <w:spacing w:after="0" w:line="240" w:lineRule="auto"/>
        <w:rPr>
          <w:rFonts w:ascii="Garamond" w:hAnsi="Garamond" w:cs="Times New Roman"/>
          <w:sz w:val="24"/>
          <w:szCs w:val="24"/>
        </w:rPr>
      </w:pPr>
    </w:p>
    <w:p w14:paraId="2523FBC7" w14:textId="77777777" w:rsidR="000C354A" w:rsidRPr="002A082B" w:rsidRDefault="000C354A" w:rsidP="001506F7">
      <w:pPr>
        <w:autoSpaceDE w:val="0"/>
        <w:autoSpaceDN w:val="0"/>
        <w:adjustRightInd w:val="0"/>
        <w:spacing w:after="0" w:line="240" w:lineRule="auto"/>
        <w:ind w:firstLine="284"/>
        <w:rPr>
          <w:rFonts w:ascii="Garamond" w:hAnsi="Garamond" w:cs="Times New Roman"/>
          <w:color w:val="000000"/>
          <w:sz w:val="24"/>
          <w:szCs w:val="24"/>
        </w:rPr>
      </w:pPr>
    </w:p>
    <w:p w14:paraId="707EB49E" w14:textId="248E1C1D" w:rsidR="000C354A" w:rsidRPr="002A082B" w:rsidRDefault="000C354A" w:rsidP="000C354A">
      <w:pPr>
        <w:pStyle w:val="Header"/>
        <w:jc w:val="right"/>
        <w:rPr>
          <w:rFonts w:ascii="Garamond" w:hAnsi="Garamond"/>
          <w:sz w:val="24"/>
          <w:szCs w:val="24"/>
        </w:rPr>
      </w:pPr>
      <w:r w:rsidRPr="002A082B">
        <w:rPr>
          <w:rFonts w:ascii="Garamond" w:hAnsi="Garamond"/>
          <w:sz w:val="24"/>
          <w:szCs w:val="24"/>
        </w:rPr>
        <w:t xml:space="preserve">MF – ADRION </w:t>
      </w:r>
      <w:r w:rsidR="00FB5A1B" w:rsidRPr="002A082B">
        <w:rPr>
          <w:rFonts w:ascii="Garamond" w:hAnsi="Garamond"/>
          <w:sz w:val="24"/>
          <w:szCs w:val="24"/>
        </w:rPr>
        <w:t>2021–2027</w:t>
      </w:r>
      <w:r w:rsidRPr="002A082B">
        <w:rPr>
          <w:rFonts w:ascii="Garamond" w:hAnsi="Garamond"/>
          <w:sz w:val="24"/>
          <w:szCs w:val="24"/>
        </w:rPr>
        <w:t xml:space="preserve"> </w:t>
      </w:r>
      <w:r w:rsidR="00571FB6" w:rsidRPr="002A082B">
        <w:rPr>
          <w:rFonts w:ascii="Garamond" w:hAnsi="Garamond"/>
          <w:sz w:val="24"/>
          <w:szCs w:val="24"/>
        </w:rPr>
        <w:t>–</w:t>
      </w:r>
      <w:r w:rsidRPr="002A082B">
        <w:rPr>
          <w:rFonts w:ascii="Garamond" w:hAnsi="Garamond"/>
          <w:sz w:val="24"/>
          <w:szCs w:val="24"/>
        </w:rPr>
        <w:t xml:space="preserve"> Shqipëri</w:t>
      </w:r>
    </w:p>
    <w:p w14:paraId="47E3FB7F" w14:textId="75B5EAEF" w:rsidR="000C354A" w:rsidRPr="002A082B" w:rsidRDefault="000C354A" w:rsidP="000C354A">
      <w:pPr>
        <w:shd w:val="clear" w:color="auto" w:fill="FFFFFF" w:themeFill="background1"/>
        <w:spacing w:after="0" w:line="240" w:lineRule="auto"/>
        <w:rPr>
          <w:rFonts w:ascii="Garamond" w:hAnsi="Garamond"/>
          <w:sz w:val="24"/>
          <w:szCs w:val="24"/>
        </w:rPr>
      </w:pPr>
      <w:r w:rsidRPr="002A082B">
        <w:rPr>
          <w:rFonts w:ascii="Garamond" w:hAnsi="Garamond"/>
          <w:sz w:val="24"/>
          <w:szCs w:val="24"/>
        </w:rPr>
        <w:t>SHTOJCA I</w:t>
      </w:r>
    </w:p>
    <w:p w14:paraId="5F02C563" w14:textId="77777777" w:rsidR="00663A3D" w:rsidRPr="002A082B" w:rsidRDefault="00663A3D" w:rsidP="000C354A">
      <w:pPr>
        <w:shd w:val="clear" w:color="auto" w:fill="FFFFFF" w:themeFill="background1"/>
        <w:spacing w:after="0" w:line="240" w:lineRule="auto"/>
        <w:rPr>
          <w:rFonts w:ascii="Garamond" w:hAnsi="Garamond" w:cs="Times New Roman"/>
          <w:sz w:val="24"/>
          <w:szCs w:val="24"/>
        </w:rPr>
      </w:pPr>
    </w:p>
    <w:p w14:paraId="585F77CA" w14:textId="13463310" w:rsidR="000C354A" w:rsidRPr="00B62EBD" w:rsidRDefault="000C354A" w:rsidP="00105E7E">
      <w:pPr>
        <w:spacing w:after="0" w:line="240" w:lineRule="auto"/>
        <w:rPr>
          <w:rFonts w:ascii="Garamond" w:hAnsi="Garamond" w:cs="Times New Roman"/>
          <w:sz w:val="24"/>
          <w:szCs w:val="24"/>
        </w:rPr>
      </w:pPr>
      <w:r w:rsidRPr="00B62EBD">
        <w:rPr>
          <w:rFonts w:ascii="Garamond" w:hAnsi="Garamond"/>
          <w:b/>
          <w:sz w:val="24"/>
          <w:szCs w:val="24"/>
        </w:rPr>
        <w:t>Tabela 1</w:t>
      </w:r>
      <w:r w:rsidR="00105E7E" w:rsidRPr="00B62EBD">
        <w:rPr>
          <w:rFonts w:ascii="Garamond" w:hAnsi="Garamond" w:cs="Times New Roman"/>
          <w:sz w:val="24"/>
          <w:szCs w:val="24"/>
        </w:rPr>
        <w:t xml:space="preserve">: </w:t>
      </w:r>
      <w:r w:rsidRPr="00B62EBD">
        <w:rPr>
          <w:rFonts w:ascii="Garamond" w:hAnsi="Garamond"/>
          <w:sz w:val="24"/>
          <w:szCs w:val="24"/>
        </w:rPr>
        <w:t xml:space="preserve">Fondet e miratuara financiare, sipas vitit (në </w:t>
      </w:r>
      <w:r w:rsidR="00105E7E" w:rsidRPr="00B62EBD">
        <w:rPr>
          <w:rFonts w:ascii="Garamond" w:hAnsi="Garamond"/>
          <w:sz w:val="24"/>
          <w:szCs w:val="24"/>
        </w:rPr>
        <w:t>euro</w:t>
      </w:r>
      <w:r w:rsidRPr="00B62EBD">
        <w:rPr>
          <w:rFonts w:ascii="Garamond" w:hAnsi="Garamond"/>
          <w:sz w:val="24"/>
          <w:szCs w:val="24"/>
        </w:rPr>
        <w:t>)</w:t>
      </w:r>
    </w:p>
    <w:tbl>
      <w:tblPr>
        <w:tblOverlap w:val="never"/>
        <w:tblW w:w="5000" w:type="pct"/>
        <w:jc w:val="center"/>
        <w:tblCellMar>
          <w:left w:w="10" w:type="dxa"/>
          <w:right w:w="10" w:type="dxa"/>
        </w:tblCellMar>
        <w:tblLook w:val="04A0" w:firstRow="1" w:lastRow="0" w:firstColumn="1" w:lastColumn="0" w:noHBand="0" w:noVBand="1"/>
      </w:tblPr>
      <w:tblGrid>
        <w:gridCol w:w="1150"/>
        <w:gridCol w:w="460"/>
        <w:gridCol w:w="1128"/>
        <w:gridCol w:w="1128"/>
        <w:gridCol w:w="1128"/>
        <w:gridCol w:w="1124"/>
        <w:gridCol w:w="1128"/>
        <w:gridCol w:w="1128"/>
        <w:gridCol w:w="1218"/>
      </w:tblGrid>
      <w:tr w:rsidR="000C354A" w:rsidRPr="002A082B" w14:paraId="2568C409" w14:textId="77777777" w:rsidTr="00105E7E">
        <w:trPr>
          <w:trHeight w:hRule="exact" w:val="370"/>
          <w:jc w:val="center"/>
        </w:trPr>
        <w:tc>
          <w:tcPr>
            <w:tcW w:w="599" w:type="pct"/>
            <w:tcBorders>
              <w:top w:val="single" w:sz="4" w:space="0" w:color="auto"/>
              <w:left w:val="single" w:sz="4" w:space="0" w:color="auto"/>
            </w:tcBorders>
            <w:shd w:val="clear" w:color="auto" w:fill="auto"/>
            <w:vAlign w:val="center"/>
          </w:tcPr>
          <w:p w14:paraId="61837592" w14:textId="77777777" w:rsidR="000C354A" w:rsidRPr="002A082B" w:rsidRDefault="000C354A" w:rsidP="000C354A">
            <w:pPr>
              <w:pStyle w:val="Other10"/>
              <w:spacing w:after="0"/>
              <w:jc w:val="center"/>
              <w:rPr>
                <w:rFonts w:ascii="Garamond" w:hAnsi="Garamond" w:cs="Times New Roman"/>
                <w:b/>
                <w:sz w:val="16"/>
                <w:szCs w:val="20"/>
              </w:rPr>
            </w:pPr>
            <w:r w:rsidRPr="002A082B">
              <w:rPr>
                <w:rStyle w:val="Other1"/>
                <w:rFonts w:ascii="Garamond" w:hAnsi="Garamond"/>
                <w:b/>
                <w:sz w:val="16"/>
                <w:szCs w:val="20"/>
              </w:rPr>
              <w:t>Fondi</w:t>
            </w:r>
          </w:p>
        </w:tc>
        <w:tc>
          <w:tcPr>
            <w:tcW w:w="240" w:type="pct"/>
            <w:tcBorders>
              <w:top w:val="single" w:sz="4" w:space="0" w:color="auto"/>
              <w:left w:val="single" w:sz="4" w:space="0" w:color="auto"/>
            </w:tcBorders>
            <w:shd w:val="clear" w:color="auto" w:fill="auto"/>
            <w:vAlign w:val="center"/>
          </w:tcPr>
          <w:p w14:paraId="0B423F2E" w14:textId="77777777" w:rsidR="000C354A" w:rsidRPr="002A082B" w:rsidRDefault="000C354A" w:rsidP="000C354A">
            <w:pPr>
              <w:pStyle w:val="Other10"/>
              <w:spacing w:after="0"/>
              <w:rPr>
                <w:rFonts w:ascii="Garamond" w:hAnsi="Garamond" w:cs="Times New Roman"/>
                <w:b/>
                <w:sz w:val="16"/>
                <w:szCs w:val="20"/>
              </w:rPr>
            </w:pPr>
            <w:r w:rsidRPr="002A082B">
              <w:rPr>
                <w:rStyle w:val="Other1"/>
                <w:rFonts w:ascii="Garamond" w:hAnsi="Garamond"/>
                <w:b/>
                <w:sz w:val="16"/>
                <w:szCs w:val="20"/>
              </w:rPr>
              <w:t>2021</w:t>
            </w:r>
          </w:p>
        </w:tc>
        <w:tc>
          <w:tcPr>
            <w:tcW w:w="588" w:type="pct"/>
            <w:tcBorders>
              <w:top w:val="single" w:sz="4" w:space="0" w:color="auto"/>
              <w:left w:val="single" w:sz="4" w:space="0" w:color="auto"/>
            </w:tcBorders>
            <w:shd w:val="clear" w:color="auto" w:fill="auto"/>
            <w:vAlign w:val="center"/>
          </w:tcPr>
          <w:p w14:paraId="077E72B9" w14:textId="77777777" w:rsidR="000C354A" w:rsidRPr="002A082B" w:rsidRDefault="000C354A" w:rsidP="000C354A">
            <w:pPr>
              <w:pStyle w:val="Other10"/>
              <w:spacing w:after="0"/>
              <w:jc w:val="center"/>
              <w:rPr>
                <w:rFonts w:ascii="Garamond" w:hAnsi="Garamond" w:cs="Times New Roman"/>
                <w:b/>
                <w:sz w:val="16"/>
                <w:szCs w:val="20"/>
              </w:rPr>
            </w:pPr>
            <w:r w:rsidRPr="002A082B">
              <w:rPr>
                <w:rStyle w:val="Other1"/>
                <w:rFonts w:ascii="Garamond" w:hAnsi="Garamond"/>
                <w:b/>
                <w:sz w:val="16"/>
                <w:szCs w:val="20"/>
              </w:rPr>
              <w:t>2022</w:t>
            </w:r>
          </w:p>
        </w:tc>
        <w:tc>
          <w:tcPr>
            <w:tcW w:w="588" w:type="pct"/>
            <w:tcBorders>
              <w:top w:val="single" w:sz="4" w:space="0" w:color="auto"/>
              <w:left w:val="single" w:sz="4" w:space="0" w:color="auto"/>
            </w:tcBorders>
            <w:shd w:val="clear" w:color="auto" w:fill="auto"/>
            <w:vAlign w:val="center"/>
          </w:tcPr>
          <w:p w14:paraId="1903E0BA" w14:textId="77777777" w:rsidR="000C354A" w:rsidRPr="002A082B" w:rsidRDefault="000C354A" w:rsidP="000C354A">
            <w:pPr>
              <w:pStyle w:val="Other10"/>
              <w:spacing w:after="0"/>
              <w:jc w:val="center"/>
              <w:rPr>
                <w:rFonts w:ascii="Garamond" w:hAnsi="Garamond" w:cs="Times New Roman"/>
                <w:b/>
                <w:sz w:val="16"/>
                <w:szCs w:val="20"/>
              </w:rPr>
            </w:pPr>
            <w:r w:rsidRPr="002A082B">
              <w:rPr>
                <w:rStyle w:val="Other1"/>
                <w:rFonts w:ascii="Garamond" w:hAnsi="Garamond"/>
                <w:b/>
                <w:sz w:val="16"/>
                <w:szCs w:val="20"/>
              </w:rPr>
              <w:t>2023</w:t>
            </w:r>
          </w:p>
        </w:tc>
        <w:tc>
          <w:tcPr>
            <w:tcW w:w="588" w:type="pct"/>
            <w:tcBorders>
              <w:top w:val="single" w:sz="4" w:space="0" w:color="auto"/>
              <w:left w:val="single" w:sz="4" w:space="0" w:color="auto"/>
            </w:tcBorders>
            <w:shd w:val="clear" w:color="auto" w:fill="auto"/>
            <w:vAlign w:val="center"/>
          </w:tcPr>
          <w:p w14:paraId="44D0F7EB" w14:textId="77777777" w:rsidR="000C354A" w:rsidRPr="002A082B" w:rsidRDefault="000C354A" w:rsidP="000C354A">
            <w:pPr>
              <w:pStyle w:val="Other10"/>
              <w:spacing w:after="0"/>
              <w:jc w:val="center"/>
              <w:rPr>
                <w:rFonts w:ascii="Garamond" w:hAnsi="Garamond" w:cs="Times New Roman"/>
                <w:b/>
                <w:sz w:val="16"/>
                <w:szCs w:val="20"/>
              </w:rPr>
            </w:pPr>
            <w:r w:rsidRPr="002A082B">
              <w:rPr>
                <w:rStyle w:val="Other1"/>
                <w:rFonts w:ascii="Garamond" w:hAnsi="Garamond"/>
                <w:b/>
                <w:sz w:val="16"/>
                <w:szCs w:val="20"/>
              </w:rPr>
              <w:t>2024</w:t>
            </w:r>
          </w:p>
        </w:tc>
        <w:tc>
          <w:tcPr>
            <w:tcW w:w="586" w:type="pct"/>
            <w:tcBorders>
              <w:top w:val="single" w:sz="4" w:space="0" w:color="auto"/>
              <w:left w:val="single" w:sz="4" w:space="0" w:color="auto"/>
            </w:tcBorders>
            <w:shd w:val="clear" w:color="auto" w:fill="auto"/>
            <w:vAlign w:val="center"/>
          </w:tcPr>
          <w:p w14:paraId="1FC3BCA1" w14:textId="77777777" w:rsidR="000C354A" w:rsidRPr="002A082B" w:rsidRDefault="000C354A" w:rsidP="000C354A">
            <w:pPr>
              <w:pStyle w:val="Other10"/>
              <w:spacing w:after="0"/>
              <w:jc w:val="center"/>
              <w:rPr>
                <w:rFonts w:ascii="Garamond" w:hAnsi="Garamond" w:cs="Times New Roman"/>
                <w:b/>
                <w:sz w:val="16"/>
                <w:szCs w:val="20"/>
              </w:rPr>
            </w:pPr>
            <w:r w:rsidRPr="002A082B">
              <w:rPr>
                <w:rStyle w:val="Other1"/>
                <w:rFonts w:ascii="Garamond" w:hAnsi="Garamond"/>
                <w:b/>
                <w:sz w:val="16"/>
                <w:szCs w:val="20"/>
              </w:rPr>
              <w:t>2025</w:t>
            </w:r>
          </w:p>
        </w:tc>
        <w:tc>
          <w:tcPr>
            <w:tcW w:w="588" w:type="pct"/>
            <w:tcBorders>
              <w:top w:val="single" w:sz="4" w:space="0" w:color="auto"/>
              <w:left w:val="single" w:sz="4" w:space="0" w:color="auto"/>
            </w:tcBorders>
            <w:shd w:val="clear" w:color="auto" w:fill="auto"/>
            <w:vAlign w:val="center"/>
          </w:tcPr>
          <w:p w14:paraId="33282031" w14:textId="77777777" w:rsidR="000C354A" w:rsidRPr="002A082B" w:rsidRDefault="000C354A" w:rsidP="000C354A">
            <w:pPr>
              <w:pStyle w:val="Other10"/>
              <w:spacing w:after="0"/>
              <w:jc w:val="center"/>
              <w:rPr>
                <w:rFonts w:ascii="Garamond" w:hAnsi="Garamond" w:cs="Times New Roman"/>
                <w:b/>
                <w:sz w:val="16"/>
                <w:szCs w:val="20"/>
              </w:rPr>
            </w:pPr>
            <w:r w:rsidRPr="002A082B">
              <w:rPr>
                <w:rStyle w:val="Other1"/>
                <w:rFonts w:ascii="Garamond" w:hAnsi="Garamond"/>
                <w:b/>
                <w:sz w:val="16"/>
                <w:szCs w:val="20"/>
              </w:rPr>
              <w:t>2026</w:t>
            </w:r>
          </w:p>
        </w:tc>
        <w:tc>
          <w:tcPr>
            <w:tcW w:w="588" w:type="pct"/>
            <w:tcBorders>
              <w:top w:val="single" w:sz="4" w:space="0" w:color="auto"/>
              <w:left w:val="single" w:sz="4" w:space="0" w:color="auto"/>
            </w:tcBorders>
            <w:shd w:val="clear" w:color="auto" w:fill="auto"/>
            <w:vAlign w:val="center"/>
          </w:tcPr>
          <w:p w14:paraId="2567B804" w14:textId="77777777" w:rsidR="000C354A" w:rsidRPr="002A082B" w:rsidRDefault="000C354A" w:rsidP="000C354A">
            <w:pPr>
              <w:pStyle w:val="Other10"/>
              <w:spacing w:after="0"/>
              <w:jc w:val="center"/>
              <w:rPr>
                <w:rFonts w:ascii="Garamond" w:hAnsi="Garamond" w:cs="Times New Roman"/>
                <w:b/>
                <w:sz w:val="16"/>
                <w:szCs w:val="20"/>
              </w:rPr>
            </w:pPr>
            <w:r w:rsidRPr="002A082B">
              <w:rPr>
                <w:rStyle w:val="Other1"/>
                <w:rFonts w:ascii="Garamond" w:hAnsi="Garamond"/>
                <w:b/>
                <w:sz w:val="16"/>
                <w:szCs w:val="20"/>
              </w:rPr>
              <w:t>2027</w:t>
            </w:r>
          </w:p>
        </w:tc>
        <w:tc>
          <w:tcPr>
            <w:tcW w:w="635" w:type="pct"/>
            <w:tcBorders>
              <w:top w:val="single" w:sz="4" w:space="0" w:color="auto"/>
              <w:left w:val="single" w:sz="4" w:space="0" w:color="auto"/>
              <w:right w:val="single" w:sz="4" w:space="0" w:color="auto"/>
            </w:tcBorders>
            <w:shd w:val="clear" w:color="auto" w:fill="auto"/>
            <w:vAlign w:val="center"/>
          </w:tcPr>
          <w:p w14:paraId="170B3E7B" w14:textId="77777777" w:rsidR="000C354A" w:rsidRPr="002A082B" w:rsidRDefault="000C354A" w:rsidP="000C354A">
            <w:pPr>
              <w:pStyle w:val="Other10"/>
              <w:spacing w:after="0"/>
              <w:jc w:val="center"/>
              <w:rPr>
                <w:rFonts w:ascii="Garamond" w:hAnsi="Garamond" w:cs="Times New Roman"/>
                <w:b/>
                <w:sz w:val="16"/>
                <w:szCs w:val="20"/>
              </w:rPr>
            </w:pPr>
            <w:r w:rsidRPr="002A082B">
              <w:rPr>
                <w:rStyle w:val="Other1"/>
                <w:rFonts w:ascii="Garamond" w:hAnsi="Garamond"/>
                <w:b/>
                <w:sz w:val="16"/>
                <w:szCs w:val="20"/>
              </w:rPr>
              <w:t>Totali</w:t>
            </w:r>
          </w:p>
        </w:tc>
      </w:tr>
      <w:tr w:rsidR="000C354A" w:rsidRPr="002A082B" w14:paraId="2A2764CF" w14:textId="77777777" w:rsidTr="00105E7E">
        <w:trPr>
          <w:trHeight w:hRule="exact" w:val="280"/>
          <w:jc w:val="center"/>
        </w:trPr>
        <w:tc>
          <w:tcPr>
            <w:tcW w:w="599" w:type="pct"/>
            <w:tcBorders>
              <w:top w:val="single" w:sz="4" w:space="0" w:color="auto"/>
              <w:left w:val="single" w:sz="4" w:space="0" w:color="auto"/>
            </w:tcBorders>
            <w:shd w:val="clear" w:color="auto" w:fill="auto"/>
            <w:vAlign w:val="bottom"/>
          </w:tcPr>
          <w:p w14:paraId="3F354E75"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Fondet Interreg</w:t>
            </w:r>
          </w:p>
        </w:tc>
        <w:tc>
          <w:tcPr>
            <w:tcW w:w="240" w:type="pct"/>
            <w:tcBorders>
              <w:top w:val="single" w:sz="4" w:space="0" w:color="auto"/>
              <w:left w:val="single" w:sz="4" w:space="0" w:color="auto"/>
            </w:tcBorders>
            <w:shd w:val="clear" w:color="auto" w:fill="auto"/>
            <w:vAlign w:val="bottom"/>
          </w:tcPr>
          <w:p w14:paraId="7B0FB963"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0,00</w:t>
            </w:r>
          </w:p>
        </w:tc>
        <w:tc>
          <w:tcPr>
            <w:tcW w:w="588" w:type="pct"/>
            <w:tcBorders>
              <w:top w:val="single" w:sz="4" w:space="0" w:color="auto"/>
              <w:left w:val="single" w:sz="4" w:space="0" w:color="auto"/>
            </w:tcBorders>
            <w:shd w:val="clear" w:color="auto" w:fill="auto"/>
            <w:vAlign w:val="bottom"/>
          </w:tcPr>
          <w:p w14:paraId="254817D5"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23 136 337,00</w:t>
            </w:r>
          </w:p>
        </w:tc>
        <w:tc>
          <w:tcPr>
            <w:tcW w:w="588" w:type="pct"/>
            <w:tcBorders>
              <w:top w:val="single" w:sz="4" w:space="0" w:color="auto"/>
              <w:left w:val="single" w:sz="4" w:space="0" w:color="auto"/>
            </w:tcBorders>
            <w:shd w:val="clear" w:color="auto" w:fill="auto"/>
            <w:vAlign w:val="bottom"/>
          </w:tcPr>
          <w:p w14:paraId="59C70C70"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23 638 886,00</w:t>
            </w:r>
          </w:p>
        </w:tc>
        <w:tc>
          <w:tcPr>
            <w:tcW w:w="588" w:type="pct"/>
            <w:tcBorders>
              <w:top w:val="single" w:sz="4" w:space="0" w:color="auto"/>
              <w:left w:val="single" w:sz="4" w:space="0" w:color="auto"/>
            </w:tcBorders>
            <w:shd w:val="clear" w:color="auto" w:fill="auto"/>
            <w:vAlign w:val="bottom"/>
          </w:tcPr>
          <w:p w14:paraId="4434F828"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23 985 886,00</w:t>
            </w:r>
          </w:p>
        </w:tc>
        <w:tc>
          <w:tcPr>
            <w:tcW w:w="586" w:type="pct"/>
            <w:tcBorders>
              <w:top w:val="single" w:sz="4" w:space="0" w:color="auto"/>
              <w:left w:val="single" w:sz="4" w:space="0" w:color="auto"/>
            </w:tcBorders>
            <w:shd w:val="clear" w:color="auto" w:fill="auto"/>
            <w:vAlign w:val="bottom"/>
          </w:tcPr>
          <w:p w14:paraId="3F20FDB5"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24 421 458,00</w:t>
            </w:r>
          </w:p>
        </w:tc>
        <w:tc>
          <w:tcPr>
            <w:tcW w:w="588" w:type="pct"/>
            <w:tcBorders>
              <w:top w:val="single" w:sz="4" w:space="0" w:color="auto"/>
              <w:left w:val="single" w:sz="4" w:space="0" w:color="auto"/>
            </w:tcBorders>
            <w:shd w:val="clear" w:color="auto" w:fill="auto"/>
            <w:vAlign w:val="bottom"/>
          </w:tcPr>
          <w:p w14:paraId="6FB1E729"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20 547 305,00</w:t>
            </w:r>
          </w:p>
        </w:tc>
        <w:tc>
          <w:tcPr>
            <w:tcW w:w="588" w:type="pct"/>
            <w:tcBorders>
              <w:top w:val="single" w:sz="4" w:space="0" w:color="auto"/>
              <w:left w:val="single" w:sz="4" w:space="0" w:color="auto"/>
            </w:tcBorders>
            <w:shd w:val="clear" w:color="auto" w:fill="auto"/>
            <w:vAlign w:val="bottom"/>
          </w:tcPr>
          <w:p w14:paraId="16FE0B01"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20 958 643,00</w:t>
            </w:r>
          </w:p>
        </w:tc>
        <w:tc>
          <w:tcPr>
            <w:tcW w:w="635" w:type="pct"/>
            <w:tcBorders>
              <w:top w:val="single" w:sz="4" w:space="0" w:color="auto"/>
              <w:left w:val="single" w:sz="4" w:space="0" w:color="auto"/>
              <w:right w:val="single" w:sz="4" w:space="0" w:color="auto"/>
            </w:tcBorders>
            <w:shd w:val="clear" w:color="auto" w:fill="auto"/>
            <w:vAlign w:val="bottom"/>
          </w:tcPr>
          <w:p w14:paraId="2AF8E9A0"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136 688 515,00</w:t>
            </w:r>
          </w:p>
        </w:tc>
      </w:tr>
      <w:tr w:rsidR="000C354A" w:rsidRPr="002A082B" w14:paraId="5159D67E" w14:textId="77777777" w:rsidTr="00105E7E">
        <w:trPr>
          <w:trHeight w:hRule="exact" w:val="271"/>
          <w:jc w:val="center"/>
        </w:trPr>
        <w:tc>
          <w:tcPr>
            <w:tcW w:w="599" w:type="pct"/>
            <w:tcBorders>
              <w:top w:val="single" w:sz="4" w:space="0" w:color="auto"/>
              <w:left w:val="single" w:sz="4" w:space="0" w:color="auto"/>
              <w:bottom w:val="single" w:sz="4" w:space="0" w:color="auto"/>
            </w:tcBorders>
            <w:shd w:val="clear" w:color="auto" w:fill="auto"/>
            <w:vAlign w:val="center"/>
          </w:tcPr>
          <w:p w14:paraId="44533031"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Totali</w:t>
            </w:r>
          </w:p>
        </w:tc>
        <w:tc>
          <w:tcPr>
            <w:tcW w:w="240" w:type="pct"/>
            <w:tcBorders>
              <w:top w:val="single" w:sz="4" w:space="0" w:color="auto"/>
              <w:left w:val="single" w:sz="4" w:space="0" w:color="auto"/>
              <w:bottom w:val="single" w:sz="4" w:space="0" w:color="auto"/>
            </w:tcBorders>
            <w:shd w:val="clear" w:color="auto" w:fill="auto"/>
            <w:vAlign w:val="center"/>
          </w:tcPr>
          <w:p w14:paraId="466C9D38"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0,00</w:t>
            </w:r>
          </w:p>
        </w:tc>
        <w:tc>
          <w:tcPr>
            <w:tcW w:w="588" w:type="pct"/>
            <w:tcBorders>
              <w:top w:val="single" w:sz="4" w:space="0" w:color="auto"/>
              <w:left w:val="single" w:sz="4" w:space="0" w:color="auto"/>
              <w:bottom w:val="single" w:sz="4" w:space="0" w:color="auto"/>
            </w:tcBorders>
            <w:shd w:val="clear" w:color="auto" w:fill="auto"/>
            <w:vAlign w:val="center"/>
          </w:tcPr>
          <w:p w14:paraId="4FD849E1"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23 136 337,00</w:t>
            </w:r>
          </w:p>
        </w:tc>
        <w:tc>
          <w:tcPr>
            <w:tcW w:w="588" w:type="pct"/>
            <w:tcBorders>
              <w:top w:val="single" w:sz="4" w:space="0" w:color="auto"/>
              <w:left w:val="single" w:sz="4" w:space="0" w:color="auto"/>
              <w:bottom w:val="single" w:sz="4" w:space="0" w:color="auto"/>
            </w:tcBorders>
            <w:shd w:val="clear" w:color="auto" w:fill="auto"/>
            <w:vAlign w:val="center"/>
          </w:tcPr>
          <w:p w14:paraId="37972317"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23 638 886,00</w:t>
            </w:r>
          </w:p>
        </w:tc>
        <w:tc>
          <w:tcPr>
            <w:tcW w:w="588" w:type="pct"/>
            <w:tcBorders>
              <w:top w:val="single" w:sz="4" w:space="0" w:color="auto"/>
              <w:left w:val="single" w:sz="4" w:space="0" w:color="auto"/>
              <w:bottom w:val="single" w:sz="4" w:space="0" w:color="auto"/>
            </w:tcBorders>
            <w:shd w:val="clear" w:color="auto" w:fill="auto"/>
            <w:vAlign w:val="center"/>
          </w:tcPr>
          <w:p w14:paraId="3C2A07D7"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23 985 886,00</w:t>
            </w:r>
          </w:p>
        </w:tc>
        <w:tc>
          <w:tcPr>
            <w:tcW w:w="586" w:type="pct"/>
            <w:tcBorders>
              <w:top w:val="single" w:sz="4" w:space="0" w:color="auto"/>
              <w:left w:val="single" w:sz="4" w:space="0" w:color="auto"/>
              <w:bottom w:val="single" w:sz="4" w:space="0" w:color="auto"/>
            </w:tcBorders>
            <w:shd w:val="clear" w:color="auto" w:fill="auto"/>
            <w:vAlign w:val="center"/>
          </w:tcPr>
          <w:p w14:paraId="337B9ED2"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24 421 458,00</w:t>
            </w:r>
          </w:p>
        </w:tc>
        <w:tc>
          <w:tcPr>
            <w:tcW w:w="588" w:type="pct"/>
            <w:tcBorders>
              <w:top w:val="single" w:sz="4" w:space="0" w:color="auto"/>
              <w:left w:val="single" w:sz="4" w:space="0" w:color="auto"/>
              <w:bottom w:val="single" w:sz="4" w:space="0" w:color="auto"/>
            </w:tcBorders>
            <w:shd w:val="clear" w:color="auto" w:fill="auto"/>
            <w:vAlign w:val="center"/>
          </w:tcPr>
          <w:p w14:paraId="28889E5B"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20 547 305,00</w:t>
            </w:r>
          </w:p>
        </w:tc>
        <w:tc>
          <w:tcPr>
            <w:tcW w:w="588" w:type="pct"/>
            <w:tcBorders>
              <w:top w:val="single" w:sz="4" w:space="0" w:color="auto"/>
              <w:left w:val="single" w:sz="4" w:space="0" w:color="auto"/>
              <w:bottom w:val="single" w:sz="4" w:space="0" w:color="auto"/>
            </w:tcBorders>
            <w:shd w:val="clear" w:color="auto" w:fill="auto"/>
            <w:vAlign w:val="center"/>
          </w:tcPr>
          <w:p w14:paraId="1C2FC827"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20 958 643,00</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14:paraId="701E3165" w14:textId="77777777" w:rsidR="000C354A" w:rsidRPr="002A082B" w:rsidRDefault="000C354A" w:rsidP="000C354A">
            <w:pPr>
              <w:pStyle w:val="Other10"/>
              <w:spacing w:after="0"/>
              <w:rPr>
                <w:rFonts w:ascii="Garamond" w:hAnsi="Garamond" w:cs="Times New Roman"/>
                <w:sz w:val="16"/>
                <w:szCs w:val="20"/>
              </w:rPr>
            </w:pPr>
            <w:r w:rsidRPr="002A082B">
              <w:rPr>
                <w:rStyle w:val="Other1"/>
                <w:rFonts w:ascii="Garamond" w:hAnsi="Garamond"/>
                <w:sz w:val="16"/>
                <w:szCs w:val="20"/>
              </w:rPr>
              <w:t>136 688 515,00</w:t>
            </w:r>
          </w:p>
        </w:tc>
      </w:tr>
    </w:tbl>
    <w:p w14:paraId="7E8681B4" w14:textId="77777777" w:rsidR="000C354A" w:rsidRPr="002A082B" w:rsidRDefault="000C354A" w:rsidP="000C354A">
      <w:pPr>
        <w:pStyle w:val="TEKSTIIIII"/>
        <w:jc w:val="center"/>
        <w:rPr>
          <w:b/>
        </w:rPr>
      </w:pPr>
    </w:p>
    <w:p w14:paraId="5A6ED94E" w14:textId="35B83F74" w:rsidR="000C354A" w:rsidRPr="002A082B" w:rsidRDefault="000C354A" w:rsidP="00105E7E">
      <w:pPr>
        <w:pStyle w:val="TEKSTIIIII"/>
        <w:ind w:firstLine="0"/>
      </w:pPr>
      <w:r w:rsidRPr="002A082B">
        <w:rPr>
          <w:b/>
        </w:rPr>
        <w:t>Tabela 2</w:t>
      </w:r>
      <w:r w:rsidR="00105E7E" w:rsidRPr="002A082B">
        <w:rPr>
          <w:b/>
        </w:rPr>
        <w:t xml:space="preserve">: </w:t>
      </w:r>
      <w:r w:rsidRPr="002A082B">
        <w:t>Totali i fondeve të miratuara financiare</w:t>
      </w:r>
      <w:r w:rsidR="00105E7E" w:rsidRPr="002A082B">
        <w:t>,</w:t>
      </w:r>
      <w:r w:rsidRPr="002A082B">
        <w:t xml:space="preserve"> të ndara sipas fondit dhe bashkëfinancimit kombëtar (në </w:t>
      </w:r>
      <w:r w:rsidR="00105E7E" w:rsidRPr="002A082B">
        <w:t>euro</w:t>
      </w:r>
      <w:r w:rsidRPr="002A082B">
        <w:t>)</w:t>
      </w:r>
    </w:p>
    <w:tbl>
      <w:tblPr>
        <w:tblOverlap w:val="never"/>
        <w:tblW w:w="0" w:type="auto"/>
        <w:jc w:val="center"/>
        <w:tblCellMar>
          <w:left w:w="10" w:type="dxa"/>
          <w:right w:w="10" w:type="dxa"/>
        </w:tblCellMar>
        <w:tblLook w:val="0000" w:firstRow="0" w:lastRow="0" w:firstColumn="0" w:lastColumn="0" w:noHBand="0" w:noVBand="0"/>
      </w:tblPr>
      <w:tblGrid>
        <w:gridCol w:w="527"/>
        <w:gridCol w:w="472"/>
        <w:gridCol w:w="648"/>
        <w:gridCol w:w="887"/>
        <w:gridCol w:w="788"/>
        <w:gridCol w:w="895"/>
        <w:gridCol w:w="846"/>
        <w:gridCol w:w="738"/>
        <w:gridCol w:w="731"/>
        <w:gridCol w:w="677"/>
        <w:gridCol w:w="740"/>
        <w:gridCol w:w="974"/>
        <w:gridCol w:w="669"/>
      </w:tblGrid>
      <w:tr w:rsidR="000C354A" w:rsidRPr="002A082B" w14:paraId="1CC1F99A" w14:textId="77777777" w:rsidTr="00663A3D">
        <w:trPr>
          <w:trHeight w:hRule="exact" w:val="336"/>
          <w:jc w:val="center"/>
        </w:trPr>
        <w:tc>
          <w:tcPr>
            <w:tcW w:w="0" w:type="auto"/>
            <w:vMerge w:val="restart"/>
            <w:tcBorders>
              <w:top w:val="single" w:sz="4" w:space="0" w:color="auto"/>
              <w:left w:val="single" w:sz="4" w:space="0" w:color="auto"/>
            </w:tcBorders>
            <w:shd w:val="clear" w:color="auto" w:fill="auto"/>
            <w:vAlign w:val="center"/>
          </w:tcPr>
          <w:p w14:paraId="69937281" w14:textId="77777777" w:rsidR="000C354A" w:rsidRPr="002A082B" w:rsidRDefault="000C354A" w:rsidP="00663A3D">
            <w:pPr>
              <w:pStyle w:val="Other10"/>
              <w:spacing w:after="0"/>
              <w:jc w:val="center"/>
              <w:rPr>
                <w:rFonts w:ascii="Garamond" w:hAnsi="Garamond" w:cs="Times New Roman"/>
                <w:b/>
                <w:sz w:val="12"/>
                <w:szCs w:val="12"/>
              </w:rPr>
            </w:pPr>
            <w:r w:rsidRPr="002A082B">
              <w:rPr>
                <w:rStyle w:val="Other1"/>
                <w:rFonts w:ascii="Garamond" w:hAnsi="Garamond"/>
                <w:b/>
                <w:sz w:val="12"/>
                <w:szCs w:val="12"/>
              </w:rPr>
              <w:t>Objektivi i politikës</w:t>
            </w:r>
          </w:p>
        </w:tc>
        <w:tc>
          <w:tcPr>
            <w:tcW w:w="0" w:type="auto"/>
            <w:vMerge w:val="restart"/>
            <w:tcBorders>
              <w:top w:val="single" w:sz="4" w:space="0" w:color="auto"/>
              <w:left w:val="single" w:sz="4" w:space="0" w:color="auto"/>
            </w:tcBorders>
            <w:shd w:val="clear" w:color="auto" w:fill="auto"/>
            <w:vAlign w:val="center"/>
          </w:tcPr>
          <w:p w14:paraId="589CB1A7" w14:textId="77777777" w:rsidR="000C354A" w:rsidRPr="002A082B" w:rsidRDefault="000C354A" w:rsidP="00663A3D">
            <w:pPr>
              <w:pStyle w:val="Other10"/>
              <w:spacing w:after="0"/>
              <w:jc w:val="center"/>
              <w:rPr>
                <w:rFonts w:ascii="Garamond" w:hAnsi="Garamond" w:cs="Times New Roman"/>
                <w:b/>
                <w:sz w:val="12"/>
                <w:szCs w:val="12"/>
              </w:rPr>
            </w:pPr>
            <w:r w:rsidRPr="002A082B">
              <w:rPr>
                <w:rStyle w:val="Other1"/>
                <w:rFonts w:ascii="Garamond" w:hAnsi="Garamond"/>
                <w:b/>
                <w:sz w:val="12"/>
                <w:szCs w:val="12"/>
              </w:rPr>
              <w:t>Prioriteti</w:t>
            </w:r>
          </w:p>
        </w:tc>
        <w:tc>
          <w:tcPr>
            <w:tcW w:w="0" w:type="auto"/>
            <w:vMerge w:val="restart"/>
            <w:tcBorders>
              <w:top w:val="single" w:sz="4" w:space="0" w:color="auto"/>
              <w:left w:val="single" w:sz="4" w:space="0" w:color="auto"/>
            </w:tcBorders>
            <w:shd w:val="clear" w:color="auto" w:fill="auto"/>
            <w:vAlign w:val="center"/>
          </w:tcPr>
          <w:p w14:paraId="0E583800" w14:textId="77777777" w:rsidR="000C354A" w:rsidRPr="002A082B" w:rsidRDefault="000C354A" w:rsidP="00663A3D">
            <w:pPr>
              <w:pStyle w:val="Other10"/>
              <w:spacing w:after="0"/>
              <w:jc w:val="center"/>
              <w:rPr>
                <w:rFonts w:ascii="Garamond" w:hAnsi="Garamond" w:cs="Times New Roman"/>
                <w:b/>
                <w:sz w:val="12"/>
                <w:szCs w:val="12"/>
              </w:rPr>
            </w:pPr>
            <w:r w:rsidRPr="002A082B">
              <w:rPr>
                <w:rStyle w:val="Other1"/>
                <w:rFonts w:ascii="Garamond" w:hAnsi="Garamond"/>
                <w:b/>
                <w:sz w:val="12"/>
                <w:szCs w:val="12"/>
              </w:rPr>
              <w:t>Fondi</w:t>
            </w:r>
          </w:p>
        </w:tc>
        <w:tc>
          <w:tcPr>
            <w:tcW w:w="0" w:type="auto"/>
            <w:vMerge w:val="restart"/>
            <w:tcBorders>
              <w:top w:val="single" w:sz="4" w:space="0" w:color="auto"/>
              <w:left w:val="single" w:sz="4" w:space="0" w:color="auto"/>
            </w:tcBorders>
            <w:shd w:val="clear" w:color="auto" w:fill="auto"/>
            <w:vAlign w:val="center"/>
          </w:tcPr>
          <w:p w14:paraId="696913CA" w14:textId="77777777" w:rsidR="000C354A" w:rsidRPr="002A082B" w:rsidRDefault="000C354A" w:rsidP="00663A3D">
            <w:pPr>
              <w:pStyle w:val="Other10"/>
              <w:spacing w:after="0"/>
              <w:jc w:val="center"/>
              <w:rPr>
                <w:rFonts w:ascii="Garamond" w:hAnsi="Garamond" w:cs="Times New Roman"/>
                <w:b/>
                <w:sz w:val="12"/>
                <w:szCs w:val="12"/>
              </w:rPr>
            </w:pPr>
            <w:r w:rsidRPr="002A082B">
              <w:rPr>
                <w:rStyle w:val="Other1"/>
                <w:rFonts w:ascii="Garamond" w:hAnsi="Garamond"/>
                <w:b/>
                <w:sz w:val="12"/>
                <w:szCs w:val="12"/>
              </w:rPr>
              <w:t>Baza për llogaritjen e mbështetjes së BE-së (kosto totale legjitime ose kontributi publik)</w:t>
            </w:r>
          </w:p>
        </w:tc>
        <w:tc>
          <w:tcPr>
            <w:tcW w:w="0" w:type="auto"/>
            <w:vMerge w:val="restart"/>
            <w:tcBorders>
              <w:top w:val="single" w:sz="4" w:space="0" w:color="auto"/>
              <w:left w:val="single" w:sz="4" w:space="0" w:color="auto"/>
            </w:tcBorders>
            <w:shd w:val="clear" w:color="auto" w:fill="auto"/>
            <w:vAlign w:val="center"/>
          </w:tcPr>
          <w:p w14:paraId="7F292AA2" w14:textId="77777777" w:rsidR="000C354A" w:rsidRPr="002A082B" w:rsidRDefault="000C354A" w:rsidP="00663A3D">
            <w:pPr>
              <w:pStyle w:val="Other10"/>
              <w:spacing w:after="0"/>
              <w:jc w:val="center"/>
              <w:rPr>
                <w:rFonts w:ascii="Garamond" w:hAnsi="Garamond" w:cs="Times New Roman"/>
                <w:b/>
                <w:sz w:val="12"/>
                <w:szCs w:val="12"/>
              </w:rPr>
            </w:pPr>
            <w:r w:rsidRPr="002A082B">
              <w:rPr>
                <w:rStyle w:val="Other1"/>
                <w:rFonts w:ascii="Garamond" w:hAnsi="Garamond"/>
                <w:b/>
                <w:sz w:val="12"/>
                <w:szCs w:val="12"/>
              </w:rPr>
              <w:t>Kontributi i BE-së (a)=(a1)+(a2)</w:t>
            </w:r>
          </w:p>
        </w:tc>
        <w:tc>
          <w:tcPr>
            <w:tcW w:w="0" w:type="auto"/>
            <w:gridSpan w:val="2"/>
            <w:tcBorders>
              <w:top w:val="single" w:sz="4" w:space="0" w:color="auto"/>
              <w:left w:val="single" w:sz="4" w:space="0" w:color="auto"/>
            </w:tcBorders>
            <w:shd w:val="clear" w:color="auto" w:fill="auto"/>
            <w:vAlign w:val="center"/>
          </w:tcPr>
          <w:p w14:paraId="69558B86" w14:textId="77777777" w:rsidR="000C354A" w:rsidRPr="002A082B" w:rsidRDefault="000C354A" w:rsidP="00663A3D">
            <w:pPr>
              <w:pStyle w:val="Other10"/>
              <w:spacing w:after="0"/>
              <w:jc w:val="center"/>
              <w:rPr>
                <w:rFonts w:ascii="Garamond" w:hAnsi="Garamond" w:cs="Times New Roman"/>
                <w:b/>
                <w:sz w:val="12"/>
                <w:szCs w:val="12"/>
              </w:rPr>
            </w:pPr>
            <w:r w:rsidRPr="002A082B">
              <w:rPr>
                <w:rStyle w:val="Other1"/>
                <w:rFonts w:ascii="Garamond" w:hAnsi="Garamond"/>
                <w:b/>
                <w:sz w:val="12"/>
                <w:szCs w:val="12"/>
              </w:rPr>
              <w:t>Ndarja treguese e kontributit të BE-së</w:t>
            </w:r>
          </w:p>
        </w:tc>
        <w:tc>
          <w:tcPr>
            <w:tcW w:w="0" w:type="auto"/>
            <w:vMerge w:val="restart"/>
            <w:tcBorders>
              <w:top w:val="single" w:sz="4" w:space="0" w:color="auto"/>
              <w:left w:val="single" w:sz="4" w:space="0" w:color="auto"/>
            </w:tcBorders>
            <w:shd w:val="clear" w:color="auto" w:fill="auto"/>
            <w:vAlign w:val="center"/>
          </w:tcPr>
          <w:p w14:paraId="11D68B7E" w14:textId="77777777" w:rsidR="000C354A" w:rsidRPr="002A082B" w:rsidRDefault="000C354A" w:rsidP="00663A3D">
            <w:pPr>
              <w:pStyle w:val="Other10"/>
              <w:spacing w:after="0"/>
              <w:jc w:val="center"/>
              <w:rPr>
                <w:rFonts w:ascii="Garamond" w:hAnsi="Garamond" w:cs="Times New Roman"/>
                <w:b/>
                <w:sz w:val="12"/>
                <w:szCs w:val="12"/>
              </w:rPr>
            </w:pPr>
            <w:r w:rsidRPr="002A082B">
              <w:rPr>
                <w:rStyle w:val="Other1"/>
                <w:rFonts w:ascii="Garamond" w:hAnsi="Garamond"/>
                <w:b/>
                <w:sz w:val="12"/>
                <w:szCs w:val="12"/>
              </w:rPr>
              <w:t>Kontributi kombëtar (b)=(c)+(d)</w:t>
            </w:r>
          </w:p>
        </w:tc>
        <w:tc>
          <w:tcPr>
            <w:tcW w:w="0" w:type="auto"/>
            <w:gridSpan w:val="2"/>
            <w:tcBorders>
              <w:top w:val="single" w:sz="4" w:space="0" w:color="auto"/>
              <w:left w:val="single" w:sz="4" w:space="0" w:color="auto"/>
            </w:tcBorders>
            <w:shd w:val="clear" w:color="auto" w:fill="auto"/>
            <w:vAlign w:val="center"/>
          </w:tcPr>
          <w:p w14:paraId="6EB22541" w14:textId="77777777" w:rsidR="000C354A" w:rsidRPr="002A082B" w:rsidRDefault="000C354A" w:rsidP="00663A3D">
            <w:pPr>
              <w:pStyle w:val="Other10"/>
              <w:spacing w:after="0"/>
              <w:jc w:val="center"/>
              <w:rPr>
                <w:rFonts w:ascii="Garamond" w:hAnsi="Garamond" w:cs="Times New Roman"/>
                <w:b/>
                <w:sz w:val="12"/>
                <w:szCs w:val="12"/>
              </w:rPr>
            </w:pPr>
            <w:r w:rsidRPr="002A082B">
              <w:rPr>
                <w:rStyle w:val="Other1"/>
                <w:rFonts w:ascii="Garamond" w:hAnsi="Garamond"/>
                <w:b/>
                <w:sz w:val="12"/>
                <w:szCs w:val="12"/>
              </w:rPr>
              <w:t>Ndarja treguese e kontributit kombëtar</w:t>
            </w:r>
          </w:p>
        </w:tc>
        <w:tc>
          <w:tcPr>
            <w:tcW w:w="0" w:type="auto"/>
            <w:vMerge w:val="restart"/>
            <w:tcBorders>
              <w:top w:val="single" w:sz="4" w:space="0" w:color="auto"/>
              <w:left w:val="single" w:sz="4" w:space="0" w:color="auto"/>
            </w:tcBorders>
            <w:shd w:val="clear" w:color="auto" w:fill="auto"/>
            <w:vAlign w:val="center"/>
          </w:tcPr>
          <w:p w14:paraId="434C2F91" w14:textId="77777777" w:rsidR="000C354A" w:rsidRPr="002A082B" w:rsidRDefault="000C354A" w:rsidP="00663A3D">
            <w:pPr>
              <w:pStyle w:val="Other10"/>
              <w:spacing w:after="0"/>
              <w:jc w:val="center"/>
              <w:rPr>
                <w:rFonts w:ascii="Garamond" w:hAnsi="Garamond" w:cs="Times New Roman"/>
                <w:b/>
                <w:sz w:val="12"/>
                <w:szCs w:val="12"/>
              </w:rPr>
            </w:pPr>
            <w:r w:rsidRPr="002A082B">
              <w:rPr>
                <w:rStyle w:val="Other1"/>
                <w:rFonts w:ascii="Garamond" w:hAnsi="Garamond"/>
                <w:b/>
                <w:sz w:val="12"/>
                <w:szCs w:val="12"/>
              </w:rPr>
              <w:t>Totali (e)=(a)+(b)</w:t>
            </w:r>
          </w:p>
        </w:tc>
        <w:tc>
          <w:tcPr>
            <w:tcW w:w="0" w:type="auto"/>
            <w:vMerge w:val="restart"/>
            <w:tcBorders>
              <w:top w:val="single" w:sz="4" w:space="0" w:color="auto"/>
              <w:left w:val="single" w:sz="4" w:space="0" w:color="auto"/>
            </w:tcBorders>
            <w:shd w:val="clear" w:color="auto" w:fill="auto"/>
            <w:vAlign w:val="center"/>
          </w:tcPr>
          <w:p w14:paraId="5CC99861" w14:textId="77777777" w:rsidR="000C354A" w:rsidRPr="002A082B" w:rsidRDefault="000C354A" w:rsidP="00663A3D">
            <w:pPr>
              <w:pStyle w:val="Other10"/>
              <w:spacing w:after="0"/>
              <w:jc w:val="center"/>
              <w:rPr>
                <w:rFonts w:ascii="Garamond" w:hAnsi="Garamond" w:cs="Times New Roman"/>
                <w:b/>
                <w:sz w:val="12"/>
                <w:szCs w:val="12"/>
              </w:rPr>
            </w:pPr>
            <w:r w:rsidRPr="002A082B">
              <w:rPr>
                <w:rStyle w:val="Other1"/>
                <w:rFonts w:ascii="Garamond" w:hAnsi="Garamond"/>
                <w:b/>
                <w:sz w:val="12"/>
                <w:szCs w:val="12"/>
              </w:rPr>
              <w:t>Norma e bashkëfinancimit (f)=(a)/(e)</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3CE79EC0" w14:textId="77777777" w:rsidR="000C354A" w:rsidRPr="002A082B" w:rsidRDefault="000C354A" w:rsidP="00663A3D">
            <w:pPr>
              <w:pStyle w:val="Other10"/>
              <w:spacing w:after="0"/>
              <w:jc w:val="center"/>
              <w:rPr>
                <w:rFonts w:ascii="Garamond" w:hAnsi="Garamond" w:cs="Times New Roman"/>
                <w:b/>
                <w:sz w:val="12"/>
                <w:szCs w:val="12"/>
              </w:rPr>
            </w:pPr>
            <w:r w:rsidRPr="002A082B">
              <w:rPr>
                <w:rStyle w:val="Other1"/>
                <w:rFonts w:ascii="Garamond" w:hAnsi="Garamond"/>
                <w:b/>
                <w:sz w:val="12"/>
                <w:szCs w:val="12"/>
              </w:rPr>
              <w:t>Kontributet nga vendet e treta</w:t>
            </w:r>
          </w:p>
        </w:tc>
      </w:tr>
      <w:tr w:rsidR="000C354A" w:rsidRPr="002A082B" w14:paraId="687404B7" w14:textId="77777777" w:rsidTr="00663A3D">
        <w:trPr>
          <w:trHeight w:hRule="exact" w:val="826"/>
          <w:jc w:val="center"/>
        </w:trPr>
        <w:tc>
          <w:tcPr>
            <w:tcW w:w="0" w:type="auto"/>
            <w:vMerge/>
            <w:tcBorders>
              <w:left w:val="single" w:sz="4" w:space="0" w:color="auto"/>
            </w:tcBorders>
            <w:shd w:val="clear" w:color="auto" w:fill="auto"/>
            <w:vAlign w:val="center"/>
          </w:tcPr>
          <w:p w14:paraId="58915838" w14:textId="77777777" w:rsidR="000C354A" w:rsidRPr="002A082B" w:rsidRDefault="000C354A" w:rsidP="000C354A">
            <w:pPr>
              <w:spacing w:after="0" w:line="240" w:lineRule="auto"/>
              <w:rPr>
                <w:rFonts w:ascii="Garamond" w:hAnsi="Garamond"/>
                <w:sz w:val="12"/>
                <w:szCs w:val="12"/>
              </w:rPr>
            </w:pPr>
          </w:p>
        </w:tc>
        <w:tc>
          <w:tcPr>
            <w:tcW w:w="0" w:type="auto"/>
            <w:vMerge/>
            <w:tcBorders>
              <w:left w:val="single" w:sz="4" w:space="0" w:color="auto"/>
            </w:tcBorders>
            <w:shd w:val="clear" w:color="auto" w:fill="auto"/>
            <w:vAlign w:val="center"/>
          </w:tcPr>
          <w:p w14:paraId="5AF23CED" w14:textId="77777777" w:rsidR="000C354A" w:rsidRPr="002A082B" w:rsidRDefault="000C354A" w:rsidP="000C354A">
            <w:pPr>
              <w:spacing w:after="0" w:line="240" w:lineRule="auto"/>
              <w:rPr>
                <w:rFonts w:ascii="Garamond" w:hAnsi="Garamond"/>
                <w:sz w:val="12"/>
                <w:szCs w:val="12"/>
              </w:rPr>
            </w:pPr>
          </w:p>
        </w:tc>
        <w:tc>
          <w:tcPr>
            <w:tcW w:w="0" w:type="auto"/>
            <w:vMerge/>
            <w:tcBorders>
              <w:left w:val="single" w:sz="4" w:space="0" w:color="auto"/>
            </w:tcBorders>
            <w:shd w:val="clear" w:color="auto" w:fill="auto"/>
            <w:vAlign w:val="center"/>
          </w:tcPr>
          <w:p w14:paraId="1A182F1C" w14:textId="77777777" w:rsidR="000C354A" w:rsidRPr="002A082B" w:rsidRDefault="000C354A" w:rsidP="000C354A">
            <w:pPr>
              <w:spacing w:after="0" w:line="240" w:lineRule="auto"/>
              <w:rPr>
                <w:rFonts w:ascii="Garamond" w:hAnsi="Garamond"/>
                <w:sz w:val="12"/>
                <w:szCs w:val="12"/>
              </w:rPr>
            </w:pPr>
          </w:p>
        </w:tc>
        <w:tc>
          <w:tcPr>
            <w:tcW w:w="0" w:type="auto"/>
            <w:vMerge/>
            <w:tcBorders>
              <w:left w:val="single" w:sz="4" w:space="0" w:color="auto"/>
            </w:tcBorders>
            <w:shd w:val="clear" w:color="auto" w:fill="auto"/>
            <w:vAlign w:val="center"/>
          </w:tcPr>
          <w:p w14:paraId="2CD404F0" w14:textId="77777777" w:rsidR="000C354A" w:rsidRPr="002A082B" w:rsidRDefault="000C354A" w:rsidP="000C354A">
            <w:pPr>
              <w:spacing w:after="0" w:line="240" w:lineRule="auto"/>
              <w:jc w:val="center"/>
              <w:rPr>
                <w:rFonts w:ascii="Garamond" w:hAnsi="Garamond"/>
                <w:sz w:val="12"/>
                <w:szCs w:val="12"/>
              </w:rPr>
            </w:pPr>
          </w:p>
        </w:tc>
        <w:tc>
          <w:tcPr>
            <w:tcW w:w="0" w:type="auto"/>
            <w:vMerge/>
            <w:tcBorders>
              <w:left w:val="single" w:sz="4" w:space="0" w:color="auto"/>
            </w:tcBorders>
            <w:shd w:val="clear" w:color="auto" w:fill="auto"/>
            <w:vAlign w:val="center"/>
          </w:tcPr>
          <w:p w14:paraId="5CCE34C4" w14:textId="77777777" w:rsidR="000C354A" w:rsidRPr="002A082B" w:rsidRDefault="000C354A" w:rsidP="000C354A">
            <w:pPr>
              <w:spacing w:after="0" w:line="240" w:lineRule="auto"/>
              <w:rPr>
                <w:rFonts w:ascii="Garamond" w:hAnsi="Garamond"/>
                <w:sz w:val="12"/>
                <w:szCs w:val="12"/>
              </w:rPr>
            </w:pPr>
          </w:p>
        </w:tc>
        <w:tc>
          <w:tcPr>
            <w:tcW w:w="0" w:type="auto"/>
            <w:tcBorders>
              <w:top w:val="single" w:sz="4" w:space="0" w:color="auto"/>
              <w:left w:val="single" w:sz="4" w:space="0" w:color="auto"/>
            </w:tcBorders>
            <w:shd w:val="clear" w:color="auto" w:fill="auto"/>
            <w:vAlign w:val="center"/>
          </w:tcPr>
          <w:p w14:paraId="6DCB2B47" w14:textId="1D98F5F9" w:rsidR="000C354A" w:rsidRPr="002A082B" w:rsidRDefault="004371EE" w:rsidP="000C354A">
            <w:pPr>
              <w:pStyle w:val="Other10"/>
              <w:spacing w:after="0"/>
              <w:jc w:val="center"/>
              <w:rPr>
                <w:rStyle w:val="Other1"/>
                <w:rFonts w:ascii="Garamond" w:hAnsi="Garamond" w:cs="Times New Roman"/>
                <w:b/>
                <w:sz w:val="12"/>
                <w:szCs w:val="12"/>
              </w:rPr>
            </w:pPr>
            <w:r w:rsidRPr="002A082B">
              <w:rPr>
                <w:rStyle w:val="Other1"/>
                <w:rFonts w:ascii="Garamond" w:hAnsi="Garamond"/>
                <w:b/>
                <w:sz w:val="12"/>
                <w:szCs w:val="12"/>
              </w:rPr>
              <w:t xml:space="preserve">Pa </w:t>
            </w:r>
            <w:r w:rsidR="000C354A" w:rsidRPr="002A082B">
              <w:rPr>
                <w:rStyle w:val="Other1"/>
                <w:rFonts w:ascii="Garamond" w:hAnsi="Garamond"/>
                <w:b/>
                <w:sz w:val="12"/>
                <w:szCs w:val="12"/>
              </w:rPr>
              <w:t>asistencë teknike (AT)</w:t>
            </w:r>
            <w:r w:rsidR="00663A3D" w:rsidRPr="002A082B">
              <w:rPr>
                <w:rStyle w:val="Other1"/>
                <w:rFonts w:ascii="Garamond" w:hAnsi="Garamond"/>
                <w:b/>
                <w:sz w:val="12"/>
                <w:szCs w:val="12"/>
              </w:rPr>
              <w:t>,</w:t>
            </w:r>
            <w:r w:rsidR="000C354A" w:rsidRPr="002A082B">
              <w:rPr>
                <w:rStyle w:val="Other1"/>
                <w:rFonts w:ascii="Garamond" w:hAnsi="Garamond"/>
                <w:b/>
                <w:sz w:val="12"/>
                <w:szCs w:val="12"/>
              </w:rPr>
              <w:t xml:space="preserve"> në përputhje me nenin 27</w:t>
            </w:r>
            <w:r w:rsidR="00663A3D" w:rsidRPr="002A082B">
              <w:rPr>
                <w:rStyle w:val="Other1"/>
                <w:rFonts w:ascii="Garamond" w:hAnsi="Garamond"/>
                <w:b/>
                <w:sz w:val="12"/>
                <w:szCs w:val="12"/>
              </w:rPr>
              <w:t>,</w:t>
            </w:r>
            <w:r w:rsidR="000C354A" w:rsidRPr="002A082B">
              <w:rPr>
                <w:rStyle w:val="Other1"/>
                <w:rFonts w:ascii="Garamond" w:hAnsi="Garamond"/>
                <w:b/>
                <w:sz w:val="12"/>
                <w:szCs w:val="12"/>
              </w:rPr>
              <w:t xml:space="preserve"> paragrafi 1 </w:t>
            </w:r>
          </w:p>
          <w:p w14:paraId="26482819" w14:textId="77777777" w:rsidR="000C354A" w:rsidRPr="002A082B" w:rsidRDefault="000C354A" w:rsidP="000C354A">
            <w:pPr>
              <w:pStyle w:val="Other10"/>
              <w:spacing w:after="0"/>
              <w:jc w:val="center"/>
              <w:rPr>
                <w:rFonts w:ascii="Garamond" w:hAnsi="Garamond" w:cs="Times New Roman"/>
                <w:b/>
                <w:sz w:val="12"/>
                <w:szCs w:val="12"/>
              </w:rPr>
            </w:pPr>
            <w:r w:rsidRPr="002A082B">
              <w:rPr>
                <w:rStyle w:val="Other1"/>
                <w:rFonts w:ascii="Garamond" w:hAnsi="Garamond"/>
                <w:b/>
                <w:sz w:val="12"/>
                <w:szCs w:val="12"/>
              </w:rPr>
              <w:t>(a1)</w:t>
            </w:r>
          </w:p>
        </w:tc>
        <w:tc>
          <w:tcPr>
            <w:tcW w:w="0" w:type="auto"/>
            <w:tcBorders>
              <w:top w:val="single" w:sz="4" w:space="0" w:color="auto"/>
              <w:left w:val="single" w:sz="4" w:space="0" w:color="auto"/>
            </w:tcBorders>
            <w:shd w:val="clear" w:color="auto" w:fill="auto"/>
            <w:vAlign w:val="center"/>
          </w:tcPr>
          <w:p w14:paraId="393710BD" w14:textId="52933DC7" w:rsidR="000C354A" w:rsidRPr="002A082B" w:rsidRDefault="004371EE" w:rsidP="000C354A">
            <w:pPr>
              <w:pStyle w:val="Other10"/>
              <w:spacing w:after="0"/>
              <w:jc w:val="center"/>
              <w:rPr>
                <w:rStyle w:val="Other1"/>
                <w:rFonts w:ascii="Garamond" w:hAnsi="Garamond" w:cs="Times New Roman"/>
                <w:b/>
                <w:sz w:val="12"/>
                <w:szCs w:val="12"/>
              </w:rPr>
            </w:pPr>
            <w:r w:rsidRPr="002A082B">
              <w:rPr>
                <w:rStyle w:val="Other1"/>
                <w:rFonts w:ascii="Garamond" w:hAnsi="Garamond"/>
                <w:b/>
                <w:sz w:val="12"/>
                <w:szCs w:val="12"/>
              </w:rPr>
              <w:t xml:space="preserve">Për </w:t>
            </w:r>
            <w:r w:rsidR="000C354A" w:rsidRPr="002A082B">
              <w:rPr>
                <w:rStyle w:val="Other1"/>
                <w:rFonts w:ascii="Garamond" w:hAnsi="Garamond"/>
                <w:b/>
                <w:sz w:val="12"/>
                <w:szCs w:val="12"/>
              </w:rPr>
              <w:t>asistencë teknike (AT)</w:t>
            </w:r>
            <w:r w:rsidR="00663A3D" w:rsidRPr="002A082B">
              <w:rPr>
                <w:rStyle w:val="Other1"/>
                <w:rFonts w:ascii="Garamond" w:hAnsi="Garamond"/>
                <w:b/>
                <w:sz w:val="12"/>
                <w:szCs w:val="12"/>
              </w:rPr>
              <w:t>,</w:t>
            </w:r>
            <w:r w:rsidR="000C354A" w:rsidRPr="002A082B">
              <w:rPr>
                <w:rStyle w:val="Other1"/>
                <w:rFonts w:ascii="Garamond" w:hAnsi="Garamond"/>
                <w:b/>
                <w:sz w:val="12"/>
                <w:szCs w:val="12"/>
              </w:rPr>
              <w:t xml:space="preserve"> në përputhje me nenin 27</w:t>
            </w:r>
            <w:r w:rsidR="00663A3D" w:rsidRPr="002A082B">
              <w:rPr>
                <w:rStyle w:val="Other1"/>
                <w:rFonts w:ascii="Garamond" w:hAnsi="Garamond"/>
                <w:b/>
                <w:sz w:val="12"/>
                <w:szCs w:val="12"/>
              </w:rPr>
              <w:t>,</w:t>
            </w:r>
            <w:r w:rsidR="000C354A" w:rsidRPr="002A082B">
              <w:rPr>
                <w:rStyle w:val="Other1"/>
                <w:rFonts w:ascii="Garamond" w:hAnsi="Garamond"/>
                <w:b/>
                <w:sz w:val="12"/>
                <w:szCs w:val="12"/>
              </w:rPr>
              <w:t xml:space="preserve"> paragrafi 1 </w:t>
            </w:r>
          </w:p>
          <w:p w14:paraId="1089EB58" w14:textId="77777777" w:rsidR="000C354A" w:rsidRPr="002A082B" w:rsidRDefault="000C354A" w:rsidP="000C354A">
            <w:pPr>
              <w:pStyle w:val="Other10"/>
              <w:spacing w:after="0"/>
              <w:jc w:val="center"/>
              <w:rPr>
                <w:rFonts w:ascii="Garamond" w:hAnsi="Garamond" w:cs="Times New Roman"/>
                <w:b/>
                <w:sz w:val="12"/>
                <w:szCs w:val="12"/>
              </w:rPr>
            </w:pPr>
            <w:r w:rsidRPr="002A082B">
              <w:rPr>
                <w:rStyle w:val="Other1"/>
                <w:rFonts w:ascii="Garamond" w:hAnsi="Garamond"/>
                <w:b/>
                <w:sz w:val="12"/>
                <w:szCs w:val="12"/>
              </w:rPr>
              <w:t>(a2)</w:t>
            </w:r>
          </w:p>
        </w:tc>
        <w:tc>
          <w:tcPr>
            <w:tcW w:w="0" w:type="auto"/>
            <w:vMerge/>
            <w:tcBorders>
              <w:left w:val="single" w:sz="4" w:space="0" w:color="auto"/>
            </w:tcBorders>
            <w:shd w:val="clear" w:color="auto" w:fill="auto"/>
            <w:vAlign w:val="center"/>
          </w:tcPr>
          <w:p w14:paraId="161649CA" w14:textId="77777777" w:rsidR="000C354A" w:rsidRPr="002A082B" w:rsidRDefault="000C354A" w:rsidP="000C354A">
            <w:pPr>
              <w:spacing w:after="0" w:line="240" w:lineRule="auto"/>
              <w:rPr>
                <w:rFonts w:ascii="Garamond" w:hAnsi="Garamond" w:cs="Times New Roman"/>
                <w:b/>
                <w:sz w:val="12"/>
                <w:szCs w:val="12"/>
              </w:rPr>
            </w:pPr>
          </w:p>
        </w:tc>
        <w:tc>
          <w:tcPr>
            <w:tcW w:w="0" w:type="auto"/>
            <w:tcBorders>
              <w:top w:val="single" w:sz="4" w:space="0" w:color="auto"/>
              <w:left w:val="single" w:sz="4" w:space="0" w:color="auto"/>
            </w:tcBorders>
            <w:shd w:val="clear" w:color="auto" w:fill="auto"/>
            <w:vAlign w:val="center"/>
          </w:tcPr>
          <w:p w14:paraId="70199469" w14:textId="77777777" w:rsidR="000C354A" w:rsidRPr="002A082B" w:rsidRDefault="000C354A" w:rsidP="000C354A">
            <w:pPr>
              <w:pStyle w:val="Other10"/>
              <w:spacing w:after="0"/>
              <w:rPr>
                <w:rFonts w:ascii="Garamond" w:hAnsi="Garamond" w:cs="Times New Roman"/>
                <w:b/>
                <w:sz w:val="12"/>
                <w:szCs w:val="12"/>
              </w:rPr>
            </w:pPr>
            <w:r w:rsidRPr="002A082B">
              <w:rPr>
                <w:rStyle w:val="Other1"/>
                <w:rFonts w:ascii="Garamond" w:hAnsi="Garamond"/>
                <w:b/>
                <w:sz w:val="12"/>
                <w:szCs w:val="12"/>
              </w:rPr>
              <w:t>Kontributi kombëtar publik (c)</w:t>
            </w:r>
          </w:p>
        </w:tc>
        <w:tc>
          <w:tcPr>
            <w:tcW w:w="0" w:type="auto"/>
            <w:tcBorders>
              <w:top w:val="single" w:sz="4" w:space="0" w:color="auto"/>
              <w:left w:val="single" w:sz="4" w:space="0" w:color="auto"/>
            </w:tcBorders>
            <w:shd w:val="clear" w:color="auto" w:fill="auto"/>
            <w:vAlign w:val="center"/>
          </w:tcPr>
          <w:p w14:paraId="205F6BAB" w14:textId="77777777" w:rsidR="000C354A" w:rsidRPr="002A082B" w:rsidRDefault="000C354A" w:rsidP="000C354A">
            <w:pPr>
              <w:pStyle w:val="Other10"/>
              <w:spacing w:after="0"/>
              <w:rPr>
                <w:rFonts w:ascii="Garamond" w:hAnsi="Garamond" w:cs="Times New Roman"/>
                <w:b/>
                <w:sz w:val="12"/>
                <w:szCs w:val="12"/>
              </w:rPr>
            </w:pPr>
            <w:r w:rsidRPr="002A082B">
              <w:rPr>
                <w:rStyle w:val="Other1"/>
                <w:rFonts w:ascii="Garamond" w:hAnsi="Garamond"/>
                <w:b/>
                <w:sz w:val="12"/>
                <w:szCs w:val="12"/>
              </w:rPr>
              <w:t>Kontributi kombëtar privat (d)</w:t>
            </w:r>
          </w:p>
        </w:tc>
        <w:tc>
          <w:tcPr>
            <w:tcW w:w="0" w:type="auto"/>
            <w:vMerge/>
            <w:tcBorders>
              <w:left w:val="single" w:sz="4" w:space="0" w:color="auto"/>
            </w:tcBorders>
            <w:shd w:val="clear" w:color="auto" w:fill="auto"/>
            <w:vAlign w:val="center"/>
          </w:tcPr>
          <w:p w14:paraId="07B24BC7" w14:textId="77777777" w:rsidR="000C354A" w:rsidRPr="002A082B" w:rsidRDefault="000C354A" w:rsidP="000C354A">
            <w:pPr>
              <w:spacing w:after="0" w:line="240" w:lineRule="auto"/>
              <w:rPr>
                <w:rFonts w:ascii="Garamond" w:hAnsi="Garamond" w:cs="Times New Roman"/>
                <w:b/>
                <w:sz w:val="12"/>
                <w:szCs w:val="12"/>
              </w:rPr>
            </w:pPr>
          </w:p>
        </w:tc>
        <w:tc>
          <w:tcPr>
            <w:tcW w:w="0" w:type="auto"/>
            <w:vMerge/>
            <w:tcBorders>
              <w:left w:val="single" w:sz="4" w:space="0" w:color="auto"/>
            </w:tcBorders>
            <w:shd w:val="clear" w:color="auto" w:fill="auto"/>
            <w:vAlign w:val="center"/>
          </w:tcPr>
          <w:p w14:paraId="5E11BDCD" w14:textId="77777777" w:rsidR="000C354A" w:rsidRPr="002A082B" w:rsidRDefault="000C354A" w:rsidP="000C354A">
            <w:pPr>
              <w:spacing w:after="0" w:line="240" w:lineRule="auto"/>
              <w:rPr>
                <w:rFonts w:ascii="Garamond" w:hAnsi="Garamond" w:cs="Times New Roman"/>
                <w:sz w:val="12"/>
                <w:szCs w:val="12"/>
              </w:rPr>
            </w:pPr>
          </w:p>
        </w:tc>
        <w:tc>
          <w:tcPr>
            <w:tcW w:w="0" w:type="auto"/>
            <w:vMerge/>
            <w:tcBorders>
              <w:left w:val="single" w:sz="4" w:space="0" w:color="auto"/>
              <w:right w:val="single" w:sz="4" w:space="0" w:color="auto"/>
            </w:tcBorders>
            <w:shd w:val="clear" w:color="auto" w:fill="auto"/>
            <w:vAlign w:val="center"/>
          </w:tcPr>
          <w:p w14:paraId="69AB3743" w14:textId="77777777" w:rsidR="000C354A" w:rsidRPr="002A082B" w:rsidRDefault="000C354A" w:rsidP="000C354A">
            <w:pPr>
              <w:spacing w:after="0" w:line="240" w:lineRule="auto"/>
              <w:rPr>
                <w:rFonts w:ascii="Garamond" w:hAnsi="Garamond" w:cs="Times New Roman"/>
                <w:sz w:val="12"/>
                <w:szCs w:val="12"/>
              </w:rPr>
            </w:pPr>
          </w:p>
        </w:tc>
      </w:tr>
      <w:tr w:rsidR="000C354A" w:rsidRPr="002A082B" w14:paraId="21B82F3C" w14:textId="77777777" w:rsidTr="00663A3D">
        <w:trPr>
          <w:trHeight w:hRule="exact" w:val="326"/>
          <w:jc w:val="center"/>
        </w:trPr>
        <w:tc>
          <w:tcPr>
            <w:tcW w:w="0" w:type="auto"/>
            <w:tcBorders>
              <w:top w:val="single" w:sz="4" w:space="0" w:color="auto"/>
              <w:left w:val="single" w:sz="4" w:space="0" w:color="auto"/>
            </w:tcBorders>
            <w:shd w:val="clear" w:color="auto" w:fill="auto"/>
            <w:vAlign w:val="center"/>
          </w:tcPr>
          <w:p w14:paraId="45E5D897" w14:textId="77777777" w:rsidR="000C354A" w:rsidRPr="002A082B" w:rsidRDefault="000C354A" w:rsidP="00DE3AF7">
            <w:pPr>
              <w:pStyle w:val="Other10"/>
              <w:spacing w:after="0"/>
              <w:jc w:val="center"/>
              <w:rPr>
                <w:rFonts w:ascii="Garamond" w:hAnsi="Garamond" w:cs="Times New Roman"/>
                <w:sz w:val="12"/>
                <w:szCs w:val="12"/>
              </w:rPr>
            </w:pPr>
            <w:r w:rsidRPr="002A082B">
              <w:rPr>
                <w:rStyle w:val="Other1"/>
                <w:rFonts w:ascii="Garamond" w:hAnsi="Garamond"/>
                <w:sz w:val="12"/>
                <w:szCs w:val="12"/>
              </w:rPr>
              <w:t>1</w:t>
            </w:r>
          </w:p>
        </w:tc>
        <w:tc>
          <w:tcPr>
            <w:tcW w:w="0" w:type="auto"/>
            <w:tcBorders>
              <w:top w:val="single" w:sz="4" w:space="0" w:color="auto"/>
              <w:left w:val="single" w:sz="4" w:space="0" w:color="auto"/>
            </w:tcBorders>
            <w:shd w:val="clear" w:color="auto" w:fill="auto"/>
            <w:vAlign w:val="center"/>
          </w:tcPr>
          <w:p w14:paraId="1DB2F937" w14:textId="77777777" w:rsidR="000C354A" w:rsidRPr="002A082B" w:rsidRDefault="000C354A" w:rsidP="00DE3AF7">
            <w:pPr>
              <w:pStyle w:val="Other10"/>
              <w:spacing w:after="0"/>
              <w:jc w:val="center"/>
              <w:rPr>
                <w:rFonts w:ascii="Garamond" w:hAnsi="Garamond" w:cs="Times New Roman"/>
                <w:sz w:val="12"/>
                <w:szCs w:val="12"/>
              </w:rPr>
            </w:pPr>
            <w:r w:rsidRPr="002A082B">
              <w:rPr>
                <w:rStyle w:val="Other1"/>
                <w:rFonts w:ascii="Garamond" w:hAnsi="Garamond"/>
                <w:sz w:val="12"/>
                <w:szCs w:val="12"/>
              </w:rPr>
              <w:t>1</w:t>
            </w:r>
          </w:p>
        </w:tc>
        <w:tc>
          <w:tcPr>
            <w:tcW w:w="0" w:type="auto"/>
            <w:tcBorders>
              <w:top w:val="single" w:sz="4" w:space="0" w:color="auto"/>
              <w:left w:val="single" w:sz="4" w:space="0" w:color="auto"/>
            </w:tcBorders>
            <w:shd w:val="clear" w:color="auto" w:fill="auto"/>
            <w:vAlign w:val="center"/>
          </w:tcPr>
          <w:p w14:paraId="760F7D15" w14:textId="77777777" w:rsidR="000C354A" w:rsidRPr="002A082B" w:rsidRDefault="000C354A" w:rsidP="000C354A">
            <w:pPr>
              <w:pStyle w:val="Other10"/>
              <w:spacing w:after="0"/>
              <w:jc w:val="center"/>
              <w:rPr>
                <w:rFonts w:ascii="Garamond" w:hAnsi="Garamond" w:cs="Times New Roman"/>
                <w:sz w:val="12"/>
                <w:szCs w:val="12"/>
              </w:rPr>
            </w:pPr>
            <w:r w:rsidRPr="002A082B">
              <w:rPr>
                <w:rStyle w:val="Other1"/>
                <w:rFonts w:ascii="Garamond" w:hAnsi="Garamond"/>
                <w:sz w:val="12"/>
                <w:szCs w:val="12"/>
              </w:rPr>
              <w:t>Fondet Interreg</w:t>
            </w:r>
          </w:p>
        </w:tc>
        <w:tc>
          <w:tcPr>
            <w:tcW w:w="0" w:type="auto"/>
            <w:tcBorders>
              <w:top w:val="single" w:sz="4" w:space="0" w:color="auto"/>
              <w:left w:val="single" w:sz="4" w:space="0" w:color="auto"/>
            </w:tcBorders>
            <w:shd w:val="clear" w:color="auto" w:fill="auto"/>
            <w:vAlign w:val="center"/>
          </w:tcPr>
          <w:p w14:paraId="4B3E811E" w14:textId="77777777" w:rsidR="000C354A" w:rsidRPr="002A082B" w:rsidRDefault="000C354A" w:rsidP="000C354A">
            <w:pPr>
              <w:pStyle w:val="Other10"/>
              <w:spacing w:after="0"/>
              <w:jc w:val="center"/>
              <w:rPr>
                <w:rFonts w:ascii="Garamond" w:hAnsi="Garamond" w:cs="Times New Roman"/>
                <w:sz w:val="12"/>
                <w:szCs w:val="12"/>
              </w:rPr>
            </w:pPr>
            <w:r w:rsidRPr="002A082B">
              <w:rPr>
                <w:rStyle w:val="Other1"/>
                <w:rFonts w:ascii="Garamond" w:hAnsi="Garamond"/>
                <w:sz w:val="12"/>
                <w:szCs w:val="12"/>
              </w:rPr>
              <w:t>Kosto totale legjitime</w:t>
            </w:r>
          </w:p>
        </w:tc>
        <w:tc>
          <w:tcPr>
            <w:tcW w:w="0" w:type="auto"/>
            <w:tcBorders>
              <w:top w:val="single" w:sz="4" w:space="0" w:color="auto"/>
              <w:left w:val="single" w:sz="4" w:space="0" w:color="auto"/>
            </w:tcBorders>
            <w:shd w:val="clear" w:color="auto" w:fill="auto"/>
            <w:vAlign w:val="center"/>
          </w:tcPr>
          <w:p w14:paraId="37EC4AB8" w14:textId="77777777" w:rsidR="000C354A" w:rsidRPr="002A082B" w:rsidRDefault="000C354A" w:rsidP="000C354A">
            <w:pPr>
              <w:pStyle w:val="Other10"/>
              <w:spacing w:after="0"/>
              <w:rPr>
                <w:rFonts w:ascii="Garamond" w:hAnsi="Garamond" w:cs="Times New Roman"/>
                <w:sz w:val="12"/>
                <w:szCs w:val="12"/>
              </w:rPr>
            </w:pPr>
            <w:r w:rsidRPr="002A082B">
              <w:rPr>
                <w:rStyle w:val="Other1"/>
                <w:rFonts w:ascii="Garamond" w:hAnsi="Garamond"/>
                <w:sz w:val="12"/>
                <w:szCs w:val="12"/>
              </w:rPr>
              <w:t>39 639 670,00</w:t>
            </w:r>
          </w:p>
        </w:tc>
        <w:tc>
          <w:tcPr>
            <w:tcW w:w="0" w:type="auto"/>
            <w:tcBorders>
              <w:top w:val="single" w:sz="4" w:space="0" w:color="auto"/>
              <w:left w:val="single" w:sz="4" w:space="0" w:color="auto"/>
            </w:tcBorders>
            <w:shd w:val="clear" w:color="auto" w:fill="auto"/>
            <w:vAlign w:val="center"/>
          </w:tcPr>
          <w:p w14:paraId="7EFB411E"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36 036 064,00</w:t>
            </w:r>
          </w:p>
        </w:tc>
        <w:tc>
          <w:tcPr>
            <w:tcW w:w="0" w:type="auto"/>
            <w:tcBorders>
              <w:top w:val="single" w:sz="4" w:space="0" w:color="auto"/>
              <w:left w:val="single" w:sz="4" w:space="0" w:color="auto"/>
            </w:tcBorders>
            <w:shd w:val="clear" w:color="auto" w:fill="auto"/>
            <w:vAlign w:val="center"/>
          </w:tcPr>
          <w:p w14:paraId="07FE18A8"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3 603 606,00</w:t>
            </w:r>
          </w:p>
        </w:tc>
        <w:tc>
          <w:tcPr>
            <w:tcW w:w="0" w:type="auto"/>
            <w:tcBorders>
              <w:top w:val="single" w:sz="4" w:space="0" w:color="auto"/>
              <w:left w:val="single" w:sz="4" w:space="0" w:color="auto"/>
            </w:tcBorders>
            <w:shd w:val="clear" w:color="auto" w:fill="auto"/>
            <w:vAlign w:val="center"/>
          </w:tcPr>
          <w:p w14:paraId="3A04A924" w14:textId="77777777" w:rsidR="000C354A" w:rsidRPr="002A082B" w:rsidRDefault="000C354A" w:rsidP="000C354A">
            <w:pPr>
              <w:pStyle w:val="Other10"/>
              <w:spacing w:after="0"/>
              <w:jc w:val="both"/>
              <w:rPr>
                <w:rFonts w:ascii="Garamond" w:hAnsi="Garamond" w:cs="Times New Roman"/>
                <w:sz w:val="12"/>
                <w:szCs w:val="12"/>
              </w:rPr>
            </w:pPr>
            <w:r w:rsidRPr="002A082B">
              <w:rPr>
                <w:rStyle w:val="Other1"/>
                <w:rFonts w:ascii="Garamond" w:hAnsi="Garamond"/>
                <w:sz w:val="12"/>
                <w:szCs w:val="12"/>
              </w:rPr>
              <w:t>6 995 236,00</w:t>
            </w:r>
          </w:p>
        </w:tc>
        <w:tc>
          <w:tcPr>
            <w:tcW w:w="0" w:type="auto"/>
            <w:tcBorders>
              <w:top w:val="single" w:sz="4" w:space="0" w:color="auto"/>
              <w:left w:val="single" w:sz="4" w:space="0" w:color="auto"/>
            </w:tcBorders>
            <w:shd w:val="clear" w:color="auto" w:fill="auto"/>
            <w:vAlign w:val="center"/>
          </w:tcPr>
          <w:p w14:paraId="5FD9A830" w14:textId="77777777" w:rsidR="000C354A" w:rsidRPr="002A082B" w:rsidRDefault="000C354A" w:rsidP="000C354A">
            <w:pPr>
              <w:pStyle w:val="Other10"/>
              <w:spacing w:after="0"/>
              <w:jc w:val="both"/>
              <w:rPr>
                <w:rFonts w:ascii="Garamond" w:hAnsi="Garamond" w:cs="Times New Roman"/>
                <w:sz w:val="12"/>
                <w:szCs w:val="12"/>
              </w:rPr>
            </w:pPr>
            <w:r w:rsidRPr="002A082B">
              <w:rPr>
                <w:rStyle w:val="Other1"/>
                <w:rFonts w:ascii="Garamond" w:hAnsi="Garamond"/>
                <w:sz w:val="12"/>
                <w:szCs w:val="12"/>
              </w:rPr>
              <w:t>5 596 189,00</w:t>
            </w:r>
          </w:p>
        </w:tc>
        <w:tc>
          <w:tcPr>
            <w:tcW w:w="0" w:type="auto"/>
            <w:tcBorders>
              <w:top w:val="single" w:sz="4" w:space="0" w:color="auto"/>
              <w:left w:val="single" w:sz="4" w:space="0" w:color="auto"/>
            </w:tcBorders>
            <w:shd w:val="clear" w:color="auto" w:fill="auto"/>
            <w:vAlign w:val="center"/>
          </w:tcPr>
          <w:p w14:paraId="3C1618AC"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1 399 047,00</w:t>
            </w:r>
          </w:p>
        </w:tc>
        <w:tc>
          <w:tcPr>
            <w:tcW w:w="0" w:type="auto"/>
            <w:tcBorders>
              <w:top w:val="single" w:sz="4" w:space="0" w:color="auto"/>
              <w:left w:val="single" w:sz="4" w:space="0" w:color="auto"/>
            </w:tcBorders>
            <w:shd w:val="clear" w:color="auto" w:fill="auto"/>
            <w:vAlign w:val="center"/>
          </w:tcPr>
          <w:p w14:paraId="36BD5327"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46 634 906,00</w:t>
            </w:r>
          </w:p>
        </w:tc>
        <w:tc>
          <w:tcPr>
            <w:tcW w:w="0" w:type="auto"/>
            <w:tcBorders>
              <w:top w:val="single" w:sz="4" w:space="0" w:color="auto"/>
              <w:left w:val="single" w:sz="4" w:space="0" w:color="auto"/>
            </w:tcBorders>
            <w:shd w:val="clear" w:color="auto" w:fill="auto"/>
            <w:vAlign w:val="center"/>
          </w:tcPr>
          <w:p w14:paraId="182BE2C0" w14:textId="77777777" w:rsidR="000C354A" w:rsidRPr="002A082B" w:rsidRDefault="000C354A" w:rsidP="000C354A">
            <w:pPr>
              <w:pStyle w:val="Other10"/>
              <w:spacing w:after="0"/>
              <w:rPr>
                <w:rFonts w:ascii="Garamond" w:hAnsi="Garamond" w:cs="Times New Roman"/>
                <w:sz w:val="12"/>
                <w:szCs w:val="12"/>
              </w:rPr>
            </w:pPr>
            <w:r w:rsidRPr="002A082B">
              <w:rPr>
                <w:rStyle w:val="Other1"/>
                <w:rFonts w:ascii="Garamond" w:hAnsi="Garamond"/>
                <w:sz w:val="12"/>
                <w:szCs w:val="12"/>
              </w:rPr>
              <w:t>84,9999997856%</w:t>
            </w:r>
          </w:p>
        </w:tc>
        <w:tc>
          <w:tcPr>
            <w:tcW w:w="0" w:type="auto"/>
            <w:tcBorders>
              <w:top w:val="single" w:sz="4" w:space="0" w:color="auto"/>
              <w:left w:val="single" w:sz="4" w:space="0" w:color="auto"/>
              <w:right w:val="single" w:sz="4" w:space="0" w:color="auto"/>
            </w:tcBorders>
            <w:shd w:val="clear" w:color="auto" w:fill="auto"/>
            <w:vAlign w:val="center"/>
          </w:tcPr>
          <w:p w14:paraId="66A6A296"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0,00</w:t>
            </w:r>
          </w:p>
        </w:tc>
      </w:tr>
      <w:tr w:rsidR="000C354A" w:rsidRPr="002A082B" w14:paraId="490D63DE" w14:textId="77777777" w:rsidTr="00663A3D">
        <w:trPr>
          <w:trHeight w:hRule="exact" w:val="331"/>
          <w:jc w:val="center"/>
        </w:trPr>
        <w:tc>
          <w:tcPr>
            <w:tcW w:w="0" w:type="auto"/>
            <w:tcBorders>
              <w:top w:val="single" w:sz="4" w:space="0" w:color="auto"/>
              <w:left w:val="single" w:sz="4" w:space="0" w:color="auto"/>
            </w:tcBorders>
            <w:shd w:val="clear" w:color="auto" w:fill="auto"/>
            <w:vAlign w:val="center"/>
          </w:tcPr>
          <w:p w14:paraId="31F8C300" w14:textId="77777777" w:rsidR="000C354A" w:rsidRPr="002A082B" w:rsidRDefault="000C354A" w:rsidP="00DE3AF7">
            <w:pPr>
              <w:pStyle w:val="Other10"/>
              <w:spacing w:after="0"/>
              <w:jc w:val="center"/>
              <w:rPr>
                <w:rFonts w:ascii="Garamond" w:hAnsi="Garamond" w:cs="Times New Roman"/>
                <w:sz w:val="12"/>
                <w:szCs w:val="12"/>
              </w:rPr>
            </w:pPr>
            <w:r w:rsidRPr="002A082B">
              <w:rPr>
                <w:rStyle w:val="Other1"/>
                <w:rFonts w:ascii="Garamond" w:hAnsi="Garamond"/>
                <w:sz w:val="12"/>
                <w:szCs w:val="12"/>
              </w:rPr>
              <w:t>2</w:t>
            </w:r>
          </w:p>
        </w:tc>
        <w:tc>
          <w:tcPr>
            <w:tcW w:w="0" w:type="auto"/>
            <w:tcBorders>
              <w:top w:val="single" w:sz="4" w:space="0" w:color="auto"/>
              <w:left w:val="single" w:sz="4" w:space="0" w:color="auto"/>
            </w:tcBorders>
            <w:shd w:val="clear" w:color="auto" w:fill="auto"/>
            <w:vAlign w:val="center"/>
          </w:tcPr>
          <w:p w14:paraId="2F5DA54D" w14:textId="77777777" w:rsidR="000C354A" w:rsidRPr="002A082B" w:rsidRDefault="000C354A" w:rsidP="00DE3AF7">
            <w:pPr>
              <w:pStyle w:val="Other10"/>
              <w:spacing w:after="0"/>
              <w:jc w:val="center"/>
              <w:rPr>
                <w:rFonts w:ascii="Garamond" w:hAnsi="Garamond" w:cs="Times New Roman"/>
                <w:sz w:val="12"/>
                <w:szCs w:val="12"/>
              </w:rPr>
            </w:pPr>
            <w:r w:rsidRPr="002A082B">
              <w:rPr>
                <w:rStyle w:val="Other1"/>
                <w:rFonts w:ascii="Garamond" w:hAnsi="Garamond"/>
                <w:sz w:val="12"/>
                <w:szCs w:val="12"/>
              </w:rPr>
              <w:t>2</w:t>
            </w:r>
          </w:p>
        </w:tc>
        <w:tc>
          <w:tcPr>
            <w:tcW w:w="0" w:type="auto"/>
            <w:tcBorders>
              <w:top w:val="single" w:sz="4" w:space="0" w:color="auto"/>
              <w:left w:val="single" w:sz="4" w:space="0" w:color="auto"/>
            </w:tcBorders>
            <w:shd w:val="clear" w:color="auto" w:fill="auto"/>
            <w:vAlign w:val="center"/>
          </w:tcPr>
          <w:p w14:paraId="369B4DB2" w14:textId="77777777" w:rsidR="000C354A" w:rsidRPr="002A082B" w:rsidRDefault="000C354A" w:rsidP="000C354A">
            <w:pPr>
              <w:pStyle w:val="Other10"/>
              <w:spacing w:after="0"/>
              <w:jc w:val="center"/>
              <w:rPr>
                <w:rFonts w:ascii="Garamond" w:hAnsi="Garamond" w:cs="Times New Roman"/>
                <w:sz w:val="12"/>
                <w:szCs w:val="12"/>
              </w:rPr>
            </w:pPr>
            <w:r w:rsidRPr="002A082B">
              <w:rPr>
                <w:rStyle w:val="Other1"/>
                <w:rFonts w:ascii="Garamond" w:hAnsi="Garamond"/>
                <w:sz w:val="12"/>
                <w:szCs w:val="12"/>
              </w:rPr>
              <w:t>Fondet Interreg</w:t>
            </w:r>
          </w:p>
        </w:tc>
        <w:tc>
          <w:tcPr>
            <w:tcW w:w="0" w:type="auto"/>
            <w:tcBorders>
              <w:top w:val="single" w:sz="4" w:space="0" w:color="auto"/>
              <w:left w:val="single" w:sz="4" w:space="0" w:color="auto"/>
            </w:tcBorders>
            <w:shd w:val="clear" w:color="auto" w:fill="auto"/>
            <w:vAlign w:val="center"/>
          </w:tcPr>
          <w:p w14:paraId="7F006D84" w14:textId="77777777" w:rsidR="000C354A" w:rsidRPr="002A082B" w:rsidRDefault="000C354A" w:rsidP="000C354A">
            <w:pPr>
              <w:pStyle w:val="Other10"/>
              <w:spacing w:after="0"/>
              <w:jc w:val="center"/>
              <w:rPr>
                <w:rFonts w:ascii="Garamond" w:hAnsi="Garamond" w:cs="Times New Roman"/>
                <w:sz w:val="12"/>
                <w:szCs w:val="12"/>
              </w:rPr>
            </w:pPr>
            <w:r w:rsidRPr="002A082B">
              <w:rPr>
                <w:rStyle w:val="Other1"/>
                <w:rFonts w:ascii="Garamond" w:hAnsi="Garamond"/>
                <w:sz w:val="12"/>
                <w:szCs w:val="12"/>
              </w:rPr>
              <w:t>Kosto totale legjitime</w:t>
            </w:r>
          </w:p>
        </w:tc>
        <w:tc>
          <w:tcPr>
            <w:tcW w:w="0" w:type="auto"/>
            <w:tcBorders>
              <w:top w:val="single" w:sz="4" w:space="0" w:color="auto"/>
              <w:left w:val="single" w:sz="4" w:space="0" w:color="auto"/>
            </w:tcBorders>
            <w:shd w:val="clear" w:color="auto" w:fill="auto"/>
            <w:vAlign w:val="center"/>
          </w:tcPr>
          <w:p w14:paraId="4E766893" w14:textId="77777777" w:rsidR="000C354A" w:rsidRPr="002A082B" w:rsidRDefault="000C354A" w:rsidP="000C354A">
            <w:pPr>
              <w:pStyle w:val="Other10"/>
              <w:spacing w:after="0"/>
              <w:rPr>
                <w:rFonts w:ascii="Garamond" w:hAnsi="Garamond" w:cs="Times New Roman"/>
                <w:sz w:val="12"/>
                <w:szCs w:val="12"/>
              </w:rPr>
            </w:pPr>
            <w:r w:rsidRPr="002A082B">
              <w:rPr>
                <w:rStyle w:val="Other1"/>
                <w:rFonts w:ascii="Garamond" w:hAnsi="Garamond"/>
                <w:sz w:val="12"/>
                <w:szCs w:val="12"/>
              </w:rPr>
              <w:t>73 811 797,00</w:t>
            </w:r>
          </w:p>
        </w:tc>
        <w:tc>
          <w:tcPr>
            <w:tcW w:w="0" w:type="auto"/>
            <w:tcBorders>
              <w:top w:val="single" w:sz="4" w:space="0" w:color="auto"/>
              <w:left w:val="single" w:sz="4" w:space="0" w:color="auto"/>
            </w:tcBorders>
            <w:shd w:val="clear" w:color="auto" w:fill="auto"/>
            <w:vAlign w:val="center"/>
          </w:tcPr>
          <w:p w14:paraId="2F96A08D"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67 101 634,00</w:t>
            </w:r>
          </w:p>
        </w:tc>
        <w:tc>
          <w:tcPr>
            <w:tcW w:w="0" w:type="auto"/>
            <w:tcBorders>
              <w:top w:val="single" w:sz="4" w:space="0" w:color="auto"/>
              <w:left w:val="single" w:sz="4" w:space="0" w:color="auto"/>
            </w:tcBorders>
            <w:shd w:val="clear" w:color="auto" w:fill="auto"/>
            <w:vAlign w:val="center"/>
          </w:tcPr>
          <w:p w14:paraId="409A1033"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6 710 163,00</w:t>
            </w:r>
          </w:p>
        </w:tc>
        <w:tc>
          <w:tcPr>
            <w:tcW w:w="0" w:type="auto"/>
            <w:tcBorders>
              <w:top w:val="single" w:sz="4" w:space="0" w:color="auto"/>
              <w:left w:val="single" w:sz="4" w:space="0" w:color="auto"/>
            </w:tcBorders>
            <w:shd w:val="clear" w:color="auto" w:fill="auto"/>
            <w:vAlign w:val="center"/>
          </w:tcPr>
          <w:p w14:paraId="716C393C" w14:textId="77777777" w:rsidR="000C354A" w:rsidRPr="002A082B" w:rsidRDefault="000C354A" w:rsidP="000C354A">
            <w:pPr>
              <w:pStyle w:val="Other10"/>
              <w:spacing w:after="0"/>
              <w:jc w:val="both"/>
              <w:rPr>
                <w:rFonts w:ascii="Garamond" w:hAnsi="Garamond" w:cs="Times New Roman"/>
                <w:sz w:val="12"/>
                <w:szCs w:val="12"/>
              </w:rPr>
            </w:pPr>
            <w:r w:rsidRPr="002A082B">
              <w:rPr>
                <w:rStyle w:val="Other1"/>
                <w:rFonts w:ascii="Garamond" w:hAnsi="Garamond"/>
                <w:sz w:val="12"/>
                <w:szCs w:val="12"/>
              </w:rPr>
              <w:t>13 025 612,00</w:t>
            </w:r>
          </w:p>
        </w:tc>
        <w:tc>
          <w:tcPr>
            <w:tcW w:w="0" w:type="auto"/>
            <w:tcBorders>
              <w:top w:val="single" w:sz="4" w:space="0" w:color="auto"/>
              <w:left w:val="single" w:sz="4" w:space="0" w:color="auto"/>
            </w:tcBorders>
            <w:shd w:val="clear" w:color="auto" w:fill="auto"/>
            <w:vAlign w:val="center"/>
          </w:tcPr>
          <w:p w14:paraId="5FDCA24A" w14:textId="77777777" w:rsidR="000C354A" w:rsidRPr="002A082B" w:rsidRDefault="000C354A" w:rsidP="000C354A">
            <w:pPr>
              <w:pStyle w:val="Other10"/>
              <w:spacing w:after="0"/>
              <w:jc w:val="both"/>
              <w:rPr>
                <w:rFonts w:ascii="Garamond" w:hAnsi="Garamond" w:cs="Times New Roman"/>
                <w:sz w:val="12"/>
                <w:szCs w:val="12"/>
              </w:rPr>
            </w:pPr>
            <w:r w:rsidRPr="002A082B">
              <w:rPr>
                <w:rStyle w:val="Other1"/>
                <w:rFonts w:ascii="Garamond" w:hAnsi="Garamond"/>
                <w:sz w:val="12"/>
                <w:szCs w:val="12"/>
              </w:rPr>
              <w:t>10 420 490,00</w:t>
            </w:r>
          </w:p>
        </w:tc>
        <w:tc>
          <w:tcPr>
            <w:tcW w:w="0" w:type="auto"/>
            <w:tcBorders>
              <w:top w:val="single" w:sz="4" w:space="0" w:color="auto"/>
              <w:left w:val="single" w:sz="4" w:space="0" w:color="auto"/>
            </w:tcBorders>
            <w:shd w:val="clear" w:color="auto" w:fill="auto"/>
            <w:vAlign w:val="center"/>
          </w:tcPr>
          <w:p w14:paraId="2E4AD583"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2 605 122,00</w:t>
            </w:r>
          </w:p>
        </w:tc>
        <w:tc>
          <w:tcPr>
            <w:tcW w:w="0" w:type="auto"/>
            <w:tcBorders>
              <w:top w:val="single" w:sz="4" w:space="0" w:color="auto"/>
              <w:left w:val="single" w:sz="4" w:space="0" w:color="auto"/>
            </w:tcBorders>
            <w:shd w:val="clear" w:color="auto" w:fill="auto"/>
            <w:vAlign w:val="center"/>
          </w:tcPr>
          <w:p w14:paraId="07EDDA42"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86 837 409,00</w:t>
            </w:r>
          </w:p>
        </w:tc>
        <w:tc>
          <w:tcPr>
            <w:tcW w:w="0" w:type="auto"/>
            <w:tcBorders>
              <w:top w:val="single" w:sz="4" w:space="0" w:color="auto"/>
              <w:left w:val="single" w:sz="4" w:space="0" w:color="auto"/>
            </w:tcBorders>
            <w:shd w:val="clear" w:color="auto" w:fill="auto"/>
            <w:vAlign w:val="center"/>
          </w:tcPr>
          <w:p w14:paraId="4ADADD62" w14:textId="77777777" w:rsidR="000C354A" w:rsidRPr="002A082B" w:rsidRDefault="000C354A" w:rsidP="000C354A">
            <w:pPr>
              <w:pStyle w:val="Other10"/>
              <w:spacing w:after="0"/>
              <w:rPr>
                <w:rFonts w:ascii="Garamond" w:hAnsi="Garamond" w:cs="Times New Roman"/>
                <w:sz w:val="12"/>
                <w:szCs w:val="12"/>
              </w:rPr>
            </w:pPr>
            <w:r w:rsidRPr="002A082B">
              <w:rPr>
                <w:rStyle w:val="Other1"/>
                <w:rFonts w:ascii="Garamond" w:hAnsi="Garamond"/>
                <w:sz w:val="12"/>
                <w:szCs w:val="12"/>
              </w:rPr>
              <w:t>84,9999992515%</w:t>
            </w:r>
          </w:p>
        </w:tc>
        <w:tc>
          <w:tcPr>
            <w:tcW w:w="0" w:type="auto"/>
            <w:tcBorders>
              <w:top w:val="single" w:sz="4" w:space="0" w:color="auto"/>
              <w:left w:val="single" w:sz="4" w:space="0" w:color="auto"/>
              <w:right w:val="single" w:sz="4" w:space="0" w:color="auto"/>
            </w:tcBorders>
            <w:shd w:val="clear" w:color="auto" w:fill="auto"/>
            <w:vAlign w:val="center"/>
          </w:tcPr>
          <w:p w14:paraId="496BD669"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0,00</w:t>
            </w:r>
          </w:p>
        </w:tc>
      </w:tr>
      <w:tr w:rsidR="000C354A" w:rsidRPr="002A082B" w14:paraId="1A00C583" w14:textId="77777777" w:rsidTr="00663A3D">
        <w:trPr>
          <w:trHeight w:hRule="exact" w:val="326"/>
          <w:jc w:val="center"/>
        </w:trPr>
        <w:tc>
          <w:tcPr>
            <w:tcW w:w="0" w:type="auto"/>
            <w:tcBorders>
              <w:top w:val="single" w:sz="4" w:space="0" w:color="auto"/>
              <w:left w:val="single" w:sz="4" w:space="0" w:color="auto"/>
            </w:tcBorders>
            <w:shd w:val="clear" w:color="auto" w:fill="auto"/>
            <w:vAlign w:val="center"/>
          </w:tcPr>
          <w:p w14:paraId="21BD20CE" w14:textId="77777777" w:rsidR="000C354A" w:rsidRPr="002A082B" w:rsidRDefault="000C354A" w:rsidP="00DE3AF7">
            <w:pPr>
              <w:pStyle w:val="Other10"/>
              <w:spacing w:after="0"/>
              <w:jc w:val="center"/>
              <w:rPr>
                <w:rFonts w:ascii="Garamond" w:hAnsi="Garamond" w:cs="Times New Roman"/>
                <w:sz w:val="12"/>
                <w:szCs w:val="12"/>
              </w:rPr>
            </w:pPr>
            <w:r w:rsidRPr="002A082B">
              <w:rPr>
                <w:rStyle w:val="Other1"/>
                <w:rFonts w:ascii="Garamond" w:hAnsi="Garamond"/>
                <w:sz w:val="12"/>
                <w:szCs w:val="12"/>
              </w:rPr>
              <w:t>3</w:t>
            </w:r>
          </w:p>
        </w:tc>
        <w:tc>
          <w:tcPr>
            <w:tcW w:w="0" w:type="auto"/>
            <w:tcBorders>
              <w:top w:val="single" w:sz="4" w:space="0" w:color="auto"/>
              <w:left w:val="single" w:sz="4" w:space="0" w:color="auto"/>
            </w:tcBorders>
            <w:shd w:val="clear" w:color="auto" w:fill="auto"/>
            <w:vAlign w:val="center"/>
          </w:tcPr>
          <w:p w14:paraId="6FA03A8D" w14:textId="77777777" w:rsidR="000C354A" w:rsidRPr="002A082B" w:rsidRDefault="000C354A" w:rsidP="00DE3AF7">
            <w:pPr>
              <w:pStyle w:val="Other10"/>
              <w:spacing w:after="0"/>
              <w:jc w:val="center"/>
              <w:rPr>
                <w:rFonts w:ascii="Garamond" w:hAnsi="Garamond" w:cs="Times New Roman"/>
                <w:sz w:val="12"/>
                <w:szCs w:val="12"/>
              </w:rPr>
            </w:pPr>
            <w:r w:rsidRPr="002A082B">
              <w:rPr>
                <w:rStyle w:val="Other1"/>
                <w:rFonts w:ascii="Garamond" w:hAnsi="Garamond"/>
                <w:sz w:val="12"/>
                <w:szCs w:val="12"/>
              </w:rPr>
              <w:t>3</w:t>
            </w:r>
          </w:p>
        </w:tc>
        <w:tc>
          <w:tcPr>
            <w:tcW w:w="0" w:type="auto"/>
            <w:tcBorders>
              <w:top w:val="single" w:sz="4" w:space="0" w:color="auto"/>
              <w:left w:val="single" w:sz="4" w:space="0" w:color="auto"/>
            </w:tcBorders>
            <w:shd w:val="clear" w:color="auto" w:fill="auto"/>
            <w:vAlign w:val="center"/>
          </w:tcPr>
          <w:p w14:paraId="70F32A81" w14:textId="77777777" w:rsidR="000C354A" w:rsidRPr="002A082B" w:rsidRDefault="000C354A" w:rsidP="000C354A">
            <w:pPr>
              <w:pStyle w:val="Other10"/>
              <w:spacing w:after="0"/>
              <w:jc w:val="center"/>
              <w:rPr>
                <w:rFonts w:ascii="Garamond" w:hAnsi="Garamond" w:cs="Times New Roman"/>
                <w:sz w:val="12"/>
                <w:szCs w:val="12"/>
              </w:rPr>
            </w:pPr>
            <w:r w:rsidRPr="002A082B">
              <w:rPr>
                <w:rStyle w:val="Other1"/>
                <w:rFonts w:ascii="Garamond" w:hAnsi="Garamond"/>
                <w:sz w:val="12"/>
                <w:szCs w:val="12"/>
              </w:rPr>
              <w:t>Fondet Interreg</w:t>
            </w:r>
          </w:p>
        </w:tc>
        <w:tc>
          <w:tcPr>
            <w:tcW w:w="0" w:type="auto"/>
            <w:tcBorders>
              <w:top w:val="single" w:sz="4" w:space="0" w:color="auto"/>
              <w:left w:val="single" w:sz="4" w:space="0" w:color="auto"/>
            </w:tcBorders>
            <w:shd w:val="clear" w:color="auto" w:fill="auto"/>
            <w:vAlign w:val="center"/>
          </w:tcPr>
          <w:p w14:paraId="3BB29DA9" w14:textId="77777777" w:rsidR="000C354A" w:rsidRPr="002A082B" w:rsidRDefault="000C354A" w:rsidP="000C354A">
            <w:pPr>
              <w:pStyle w:val="Other10"/>
              <w:spacing w:after="0"/>
              <w:jc w:val="center"/>
              <w:rPr>
                <w:rFonts w:ascii="Garamond" w:hAnsi="Garamond" w:cs="Times New Roman"/>
                <w:sz w:val="12"/>
                <w:szCs w:val="12"/>
              </w:rPr>
            </w:pPr>
            <w:r w:rsidRPr="002A082B">
              <w:rPr>
                <w:rStyle w:val="Other1"/>
                <w:rFonts w:ascii="Garamond" w:hAnsi="Garamond"/>
                <w:sz w:val="12"/>
                <w:szCs w:val="12"/>
              </w:rPr>
              <w:t>Kosto totale legjitime</w:t>
            </w:r>
          </w:p>
        </w:tc>
        <w:tc>
          <w:tcPr>
            <w:tcW w:w="0" w:type="auto"/>
            <w:tcBorders>
              <w:top w:val="single" w:sz="4" w:space="0" w:color="auto"/>
              <w:left w:val="single" w:sz="4" w:space="0" w:color="auto"/>
            </w:tcBorders>
            <w:shd w:val="clear" w:color="auto" w:fill="auto"/>
            <w:vAlign w:val="center"/>
          </w:tcPr>
          <w:p w14:paraId="4E572D8B" w14:textId="77777777" w:rsidR="000C354A" w:rsidRPr="002A082B" w:rsidRDefault="000C354A" w:rsidP="000C354A">
            <w:pPr>
              <w:pStyle w:val="Other10"/>
              <w:spacing w:after="0"/>
              <w:rPr>
                <w:rFonts w:ascii="Garamond" w:hAnsi="Garamond" w:cs="Times New Roman"/>
                <w:sz w:val="12"/>
                <w:szCs w:val="12"/>
              </w:rPr>
            </w:pPr>
            <w:r w:rsidRPr="002A082B">
              <w:rPr>
                <w:rStyle w:val="Other1"/>
                <w:rFonts w:ascii="Garamond" w:hAnsi="Garamond"/>
                <w:sz w:val="12"/>
                <w:szCs w:val="12"/>
              </w:rPr>
              <w:t>12 301 967,00</w:t>
            </w:r>
          </w:p>
        </w:tc>
        <w:tc>
          <w:tcPr>
            <w:tcW w:w="0" w:type="auto"/>
            <w:tcBorders>
              <w:top w:val="single" w:sz="4" w:space="0" w:color="auto"/>
              <w:left w:val="single" w:sz="4" w:space="0" w:color="auto"/>
            </w:tcBorders>
            <w:shd w:val="clear" w:color="auto" w:fill="auto"/>
            <w:vAlign w:val="center"/>
          </w:tcPr>
          <w:p w14:paraId="017AFC7A"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11 183 607,00</w:t>
            </w:r>
          </w:p>
        </w:tc>
        <w:tc>
          <w:tcPr>
            <w:tcW w:w="0" w:type="auto"/>
            <w:tcBorders>
              <w:top w:val="single" w:sz="4" w:space="0" w:color="auto"/>
              <w:left w:val="single" w:sz="4" w:space="0" w:color="auto"/>
            </w:tcBorders>
            <w:shd w:val="clear" w:color="auto" w:fill="auto"/>
            <w:vAlign w:val="center"/>
          </w:tcPr>
          <w:p w14:paraId="663472AA"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1 118 360,00</w:t>
            </w:r>
          </w:p>
        </w:tc>
        <w:tc>
          <w:tcPr>
            <w:tcW w:w="0" w:type="auto"/>
            <w:tcBorders>
              <w:top w:val="single" w:sz="4" w:space="0" w:color="auto"/>
              <w:left w:val="single" w:sz="4" w:space="0" w:color="auto"/>
            </w:tcBorders>
            <w:shd w:val="clear" w:color="auto" w:fill="auto"/>
            <w:vAlign w:val="center"/>
          </w:tcPr>
          <w:p w14:paraId="051FD342" w14:textId="77777777" w:rsidR="000C354A" w:rsidRPr="002A082B" w:rsidRDefault="000C354A" w:rsidP="000C354A">
            <w:pPr>
              <w:pStyle w:val="Other10"/>
              <w:spacing w:after="0"/>
              <w:jc w:val="both"/>
              <w:rPr>
                <w:rFonts w:ascii="Garamond" w:hAnsi="Garamond" w:cs="Times New Roman"/>
                <w:sz w:val="12"/>
                <w:szCs w:val="12"/>
              </w:rPr>
            </w:pPr>
            <w:r w:rsidRPr="002A082B">
              <w:rPr>
                <w:rStyle w:val="Other1"/>
                <w:rFonts w:ascii="Garamond" w:hAnsi="Garamond"/>
                <w:sz w:val="12"/>
                <w:szCs w:val="12"/>
              </w:rPr>
              <w:t>2 170 936,00</w:t>
            </w:r>
          </w:p>
        </w:tc>
        <w:tc>
          <w:tcPr>
            <w:tcW w:w="0" w:type="auto"/>
            <w:tcBorders>
              <w:top w:val="single" w:sz="4" w:space="0" w:color="auto"/>
              <w:left w:val="single" w:sz="4" w:space="0" w:color="auto"/>
            </w:tcBorders>
            <w:shd w:val="clear" w:color="auto" w:fill="auto"/>
            <w:vAlign w:val="center"/>
          </w:tcPr>
          <w:p w14:paraId="30F82E58" w14:textId="77777777" w:rsidR="000C354A" w:rsidRPr="002A082B" w:rsidRDefault="000C354A" w:rsidP="000C354A">
            <w:pPr>
              <w:pStyle w:val="Other10"/>
              <w:spacing w:after="0"/>
              <w:jc w:val="both"/>
              <w:rPr>
                <w:rFonts w:ascii="Garamond" w:hAnsi="Garamond" w:cs="Times New Roman"/>
                <w:sz w:val="12"/>
                <w:szCs w:val="12"/>
              </w:rPr>
            </w:pPr>
            <w:r w:rsidRPr="002A082B">
              <w:rPr>
                <w:rStyle w:val="Other1"/>
                <w:rFonts w:ascii="Garamond" w:hAnsi="Garamond"/>
                <w:sz w:val="12"/>
                <w:szCs w:val="12"/>
              </w:rPr>
              <w:t>1 736 749,00</w:t>
            </w:r>
          </w:p>
        </w:tc>
        <w:tc>
          <w:tcPr>
            <w:tcW w:w="0" w:type="auto"/>
            <w:tcBorders>
              <w:top w:val="single" w:sz="4" w:space="0" w:color="auto"/>
              <w:left w:val="single" w:sz="4" w:space="0" w:color="auto"/>
            </w:tcBorders>
            <w:shd w:val="clear" w:color="auto" w:fill="auto"/>
            <w:vAlign w:val="center"/>
          </w:tcPr>
          <w:p w14:paraId="3C16B59E"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434 187,00</w:t>
            </w:r>
          </w:p>
        </w:tc>
        <w:tc>
          <w:tcPr>
            <w:tcW w:w="0" w:type="auto"/>
            <w:tcBorders>
              <w:top w:val="single" w:sz="4" w:space="0" w:color="auto"/>
              <w:left w:val="single" w:sz="4" w:space="0" w:color="auto"/>
            </w:tcBorders>
            <w:shd w:val="clear" w:color="auto" w:fill="auto"/>
            <w:vAlign w:val="center"/>
          </w:tcPr>
          <w:p w14:paraId="4E424B75"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14 472 903,00</w:t>
            </w:r>
          </w:p>
        </w:tc>
        <w:tc>
          <w:tcPr>
            <w:tcW w:w="0" w:type="auto"/>
            <w:tcBorders>
              <w:top w:val="single" w:sz="4" w:space="0" w:color="auto"/>
              <w:left w:val="single" w:sz="4" w:space="0" w:color="auto"/>
            </w:tcBorders>
            <w:shd w:val="clear" w:color="auto" w:fill="auto"/>
            <w:vAlign w:val="center"/>
          </w:tcPr>
          <w:p w14:paraId="6055B845" w14:textId="77777777" w:rsidR="000C354A" w:rsidRPr="002A082B" w:rsidRDefault="000C354A" w:rsidP="000C354A">
            <w:pPr>
              <w:pStyle w:val="Other10"/>
              <w:spacing w:after="0"/>
              <w:rPr>
                <w:rFonts w:ascii="Garamond" w:hAnsi="Garamond" w:cs="Times New Roman"/>
                <w:sz w:val="12"/>
                <w:szCs w:val="12"/>
              </w:rPr>
            </w:pPr>
            <w:r w:rsidRPr="002A082B">
              <w:rPr>
                <w:rStyle w:val="Other1"/>
                <w:rFonts w:ascii="Garamond" w:hAnsi="Garamond"/>
                <w:sz w:val="12"/>
                <w:szCs w:val="12"/>
              </w:rPr>
              <w:t>84,9999961998%</w:t>
            </w:r>
          </w:p>
        </w:tc>
        <w:tc>
          <w:tcPr>
            <w:tcW w:w="0" w:type="auto"/>
            <w:tcBorders>
              <w:top w:val="single" w:sz="4" w:space="0" w:color="auto"/>
              <w:left w:val="single" w:sz="4" w:space="0" w:color="auto"/>
              <w:right w:val="single" w:sz="4" w:space="0" w:color="auto"/>
            </w:tcBorders>
            <w:shd w:val="clear" w:color="auto" w:fill="auto"/>
            <w:vAlign w:val="center"/>
          </w:tcPr>
          <w:p w14:paraId="538B1711"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0,00</w:t>
            </w:r>
          </w:p>
        </w:tc>
      </w:tr>
      <w:tr w:rsidR="000C354A" w:rsidRPr="002A082B" w14:paraId="2D34892F" w14:textId="77777777" w:rsidTr="00663A3D">
        <w:trPr>
          <w:trHeight w:hRule="exact" w:val="326"/>
          <w:jc w:val="center"/>
        </w:trPr>
        <w:tc>
          <w:tcPr>
            <w:tcW w:w="0" w:type="auto"/>
            <w:tcBorders>
              <w:top w:val="single" w:sz="4" w:space="0" w:color="auto"/>
              <w:left w:val="single" w:sz="4" w:space="0" w:color="auto"/>
            </w:tcBorders>
            <w:shd w:val="clear" w:color="auto" w:fill="auto"/>
            <w:vAlign w:val="center"/>
          </w:tcPr>
          <w:p w14:paraId="2AA6005E" w14:textId="77777777" w:rsidR="000C354A" w:rsidRPr="002A082B" w:rsidRDefault="000C354A" w:rsidP="00DE3AF7">
            <w:pPr>
              <w:pStyle w:val="Other10"/>
              <w:spacing w:after="0"/>
              <w:jc w:val="center"/>
              <w:rPr>
                <w:rFonts w:ascii="Garamond" w:hAnsi="Garamond" w:cs="Times New Roman"/>
                <w:sz w:val="12"/>
                <w:szCs w:val="12"/>
              </w:rPr>
            </w:pPr>
            <w:r w:rsidRPr="002A082B">
              <w:rPr>
                <w:rStyle w:val="Other1"/>
                <w:rFonts w:ascii="Garamond" w:hAnsi="Garamond"/>
                <w:sz w:val="12"/>
                <w:szCs w:val="12"/>
              </w:rPr>
              <w:t>6</w:t>
            </w:r>
          </w:p>
        </w:tc>
        <w:tc>
          <w:tcPr>
            <w:tcW w:w="0" w:type="auto"/>
            <w:tcBorders>
              <w:top w:val="single" w:sz="4" w:space="0" w:color="auto"/>
              <w:left w:val="single" w:sz="4" w:space="0" w:color="auto"/>
            </w:tcBorders>
            <w:shd w:val="clear" w:color="auto" w:fill="auto"/>
            <w:vAlign w:val="center"/>
          </w:tcPr>
          <w:p w14:paraId="3D68DE74" w14:textId="77777777" w:rsidR="000C354A" w:rsidRPr="002A082B" w:rsidRDefault="000C354A" w:rsidP="00DE3AF7">
            <w:pPr>
              <w:pStyle w:val="Other10"/>
              <w:spacing w:after="0"/>
              <w:jc w:val="center"/>
              <w:rPr>
                <w:rFonts w:ascii="Garamond" w:hAnsi="Garamond" w:cs="Times New Roman"/>
                <w:sz w:val="12"/>
                <w:szCs w:val="12"/>
              </w:rPr>
            </w:pPr>
            <w:r w:rsidRPr="002A082B">
              <w:rPr>
                <w:rStyle w:val="Other1"/>
                <w:rFonts w:ascii="Garamond" w:hAnsi="Garamond"/>
                <w:sz w:val="12"/>
                <w:szCs w:val="12"/>
              </w:rPr>
              <w:t>4</w:t>
            </w:r>
          </w:p>
        </w:tc>
        <w:tc>
          <w:tcPr>
            <w:tcW w:w="0" w:type="auto"/>
            <w:tcBorders>
              <w:top w:val="single" w:sz="4" w:space="0" w:color="auto"/>
              <w:left w:val="single" w:sz="4" w:space="0" w:color="auto"/>
            </w:tcBorders>
            <w:shd w:val="clear" w:color="auto" w:fill="auto"/>
            <w:vAlign w:val="center"/>
          </w:tcPr>
          <w:p w14:paraId="7B2AECD7" w14:textId="77777777" w:rsidR="000C354A" w:rsidRPr="002A082B" w:rsidRDefault="000C354A" w:rsidP="000C354A">
            <w:pPr>
              <w:pStyle w:val="Other10"/>
              <w:spacing w:after="0"/>
              <w:jc w:val="center"/>
              <w:rPr>
                <w:rFonts w:ascii="Garamond" w:hAnsi="Garamond" w:cs="Times New Roman"/>
                <w:sz w:val="12"/>
                <w:szCs w:val="12"/>
              </w:rPr>
            </w:pPr>
            <w:r w:rsidRPr="002A082B">
              <w:rPr>
                <w:rStyle w:val="Other1"/>
                <w:rFonts w:ascii="Garamond" w:hAnsi="Garamond"/>
                <w:sz w:val="12"/>
                <w:szCs w:val="12"/>
              </w:rPr>
              <w:t>Fondet Interreg</w:t>
            </w:r>
          </w:p>
        </w:tc>
        <w:tc>
          <w:tcPr>
            <w:tcW w:w="0" w:type="auto"/>
            <w:tcBorders>
              <w:top w:val="single" w:sz="4" w:space="0" w:color="auto"/>
              <w:left w:val="single" w:sz="4" w:space="0" w:color="auto"/>
            </w:tcBorders>
            <w:shd w:val="clear" w:color="auto" w:fill="auto"/>
            <w:vAlign w:val="center"/>
          </w:tcPr>
          <w:p w14:paraId="38CCF91B" w14:textId="77777777" w:rsidR="000C354A" w:rsidRPr="002A082B" w:rsidRDefault="000C354A" w:rsidP="000C354A">
            <w:pPr>
              <w:pStyle w:val="Other10"/>
              <w:spacing w:after="0"/>
              <w:jc w:val="center"/>
              <w:rPr>
                <w:rFonts w:ascii="Garamond" w:hAnsi="Garamond" w:cs="Times New Roman"/>
                <w:sz w:val="12"/>
                <w:szCs w:val="12"/>
              </w:rPr>
            </w:pPr>
            <w:r w:rsidRPr="002A082B">
              <w:rPr>
                <w:rStyle w:val="Other1"/>
                <w:rFonts w:ascii="Garamond" w:hAnsi="Garamond"/>
                <w:sz w:val="12"/>
                <w:szCs w:val="12"/>
              </w:rPr>
              <w:t>Kosto totale legjitime</w:t>
            </w:r>
          </w:p>
        </w:tc>
        <w:tc>
          <w:tcPr>
            <w:tcW w:w="0" w:type="auto"/>
            <w:tcBorders>
              <w:top w:val="single" w:sz="4" w:space="0" w:color="auto"/>
              <w:left w:val="single" w:sz="4" w:space="0" w:color="auto"/>
            </w:tcBorders>
            <w:shd w:val="clear" w:color="auto" w:fill="auto"/>
            <w:vAlign w:val="center"/>
          </w:tcPr>
          <w:p w14:paraId="2A7D442C" w14:textId="77777777" w:rsidR="000C354A" w:rsidRPr="002A082B" w:rsidRDefault="000C354A" w:rsidP="000C354A">
            <w:pPr>
              <w:pStyle w:val="Other10"/>
              <w:spacing w:after="0"/>
              <w:rPr>
                <w:rFonts w:ascii="Garamond" w:hAnsi="Garamond" w:cs="Times New Roman"/>
                <w:sz w:val="12"/>
                <w:szCs w:val="12"/>
              </w:rPr>
            </w:pPr>
            <w:r w:rsidRPr="002A082B">
              <w:rPr>
                <w:rStyle w:val="Other1"/>
                <w:rFonts w:ascii="Garamond" w:hAnsi="Garamond"/>
                <w:sz w:val="12"/>
                <w:szCs w:val="12"/>
              </w:rPr>
              <w:t>10 935 081,00</w:t>
            </w:r>
          </w:p>
        </w:tc>
        <w:tc>
          <w:tcPr>
            <w:tcW w:w="0" w:type="auto"/>
            <w:tcBorders>
              <w:top w:val="single" w:sz="4" w:space="0" w:color="auto"/>
              <w:left w:val="single" w:sz="4" w:space="0" w:color="auto"/>
            </w:tcBorders>
            <w:shd w:val="clear" w:color="auto" w:fill="auto"/>
            <w:vAlign w:val="center"/>
          </w:tcPr>
          <w:p w14:paraId="22AD0AC7"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9 940 983,00</w:t>
            </w:r>
          </w:p>
        </w:tc>
        <w:tc>
          <w:tcPr>
            <w:tcW w:w="0" w:type="auto"/>
            <w:tcBorders>
              <w:top w:val="single" w:sz="4" w:space="0" w:color="auto"/>
              <w:left w:val="single" w:sz="4" w:space="0" w:color="auto"/>
            </w:tcBorders>
            <w:shd w:val="clear" w:color="auto" w:fill="auto"/>
            <w:vAlign w:val="center"/>
          </w:tcPr>
          <w:p w14:paraId="63833002"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994 098,00</w:t>
            </w:r>
          </w:p>
        </w:tc>
        <w:tc>
          <w:tcPr>
            <w:tcW w:w="0" w:type="auto"/>
            <w:tcBorders>
              <w:top w:val="single" w:sz="4" w:space="0" w:color="auto"/>
              <w:left w:val="single" w:sz="4" w:space="0" w:color="auto"/>
            </w:tcBorders>
            <w:shd w:val="clear" w:color="auto" w:fill="auto"/>
            <w:vAlign w:val="center"/>
          </w:tcPr>
          <w:p w14:paraId="3AD5B403" w14:textId="77777777" w:rsidR="000C354A" w:rsidRPr="002A082B" w:rsidRDefault="000C354A" w:rsidP="000C354A">
            <w:pPr>
              <w:pStyle w:val="Other10"/>
              <w:spacing w:after="0"/>
              <w:jc w:val="both"/>
              <w:rPr>
                <w:rFonts w:ascii="Garamond" w:hAnsi="Garamond" w:cs="Times New Roman"/>
                <w:sz w:val="12"/>
                <w:szCs w:val="12"/>
              </w:rPr>
            </w:pPr>
            <w:r w:rsidRPr="002A082B">
              <w:rPr>
                <w:rStyle w:val="Other1"/>
                <w:rFonts w:ascii="Garamond" w:hAnsi="Garamond"/>
                <w:sz w:val="12"/>
                <w:szCs w:val="12"/>
              </w:rPr>
              <w:t>1 929 721,00</w:t>
            </w:r>
          </w:p>
        </w:tc>
        <w:tc>
          <w:tcPr>
            <w:tcW w:w="0" w:type="auto"/>
            <w:tcBorders>
              <w:top w:val="single" w:sz="4" w:space="0" w:color="auto"/>
              <w:left w:val="single" w:sz="4" w:space="0" w:color="auto"/>
            </w:tcBorders>
            <w:shd w:val="clear" w:color="auto" w:fill="auto"/>
            <w:vAlign w:val="center"/>
          </w:tcPr>
          <w:p w14:paraId="3367B786" w14:textId="77777777" w:rsidR="000C354A" w:rsidRPr="002A082B" w:rsidRDefault="000C354A" w:rsidP="000C354A">
            <w:pPr>
              <w:pStyle w:val="Other10"/>
              <w:spacing w:after="0"/>
              <w:jc w:val="both"/>
              <w:rPr>
                <w:rFonts w:ascii="Garamond" w:hAnsi="Garamond" w:cs="Times New Roman"/>
                <w:sz w:val="12"/>
                <w:szCs w:val="12"/>
              </w:rPr>
            </w:pPr>
            <w:r w:rsidRPr="002A082B">
              <w:rPr>
                <w:rStyle w:val="Other1"/>
                <w:rFonts w:ascii="Garamond" w:hAnsi="Garamond"/>
                <w:sz w:val="12"/>
                <w:szCs w:val="12"/>
              </w:rPr>
              <w:t>1 929 721,00</w:t>
            </w:r>
          </w:p>
        </w:tc>
        <w:tc>
          <w:tcPr>
            <w:tcW w:w="0" w:type="auto"/>
            <w:tcBorders>
              <w:top w:val="single" w:sz="4" w:space="0" w:color="auto"/>
              <w:left w:val="single" w:sz="4" w:space="0" w:color="auto"/>
            </w:tcBorders>
            <w:shd w:val="clear" w:color="auto" w:fill="auto"/>
            <w:vAlign w:val="center"/>
          </w:tcPr>
          <w:p w14:paraId="2CF860C1"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0,00</w:t>
            </w:r>
          </w:p>
        </w:tc>
        <w:tc>
          <w:tcPr>
            <w:tcW w:w="0" w:type="auto"/>
            <w:tcBorders>
              <w:top w:val="single" w:sz="4" w:space="0" w:color="auto"/>
              <w:left w:val="single" w:sz="4" w:space="0" w:color="auto"/>
            </w:tcBorders>
            <w:shd w:val="clear" w:color="auto" w:fill="auto"/>
            <w:vAlign w:val="center"/>
          </w:tcPr>
          <w:p w14:paraId="4FA4941E"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12 864 802,00</w:t>
            </w:r>
          </w:p>
        </w:tc>
        <w:tc>
          <w:tcPr>
            <w:tcW w:w="0" w:type="auto"/>
            <w:tcBorders>
              <w:top w:val="single" w:sz="4" w:space="0" w:color="auto"/>
              <w:left w:val="single" w:sz="4" w:space="0" w:color="auto"/>
            </w:tcBorders>
            <w:shd w:val="clear" w:color="auto" w:fill="auto"/>
            <w:vAlign w:val="center"/>
          </w:tcPr>
          <w:p w14:paraId="77D33217" w14:textId="77777777" w:rsidR="000C354A" w:rsidRPr="002A082B" w:rsidRDefault="000C354A" w:rsidP="000C354A">
            <w:pPr>
              <w:pStyle w:val="Other10"/>
              <w:spacing w:after="0"/>
              <w:rPr>
                <w:rFonts w:ascii="Garamond" w:hAnsi="Garamond" w:cs="Times New Roman"/>
                <w:sz w:val="12"/>
                <w:szCs w:val="12"/>
              </w:rPr>
            </w:pPr>
            <w:r w:rsidRPr="002A082B">
              <w:rPr>
                <w:rStyle w:val="Other1"/>
                <w:rFonts w:ascii="Garamond" w:hAnsi="Garamond"/>
                <w:sz w:val="12"/>
                <w:szCs w:val="12"/>
              </w:rPr>
              <w:t>84,9999945588%</w:t>
            </w:r>
          </w:p>
        </w:tc>
        <w:tc>
          <w:tcPr>
            <w:tcW w:w="0" w:type="auto"/>
            <w:tcBorders>
              <w:top w:val="single" w:sz="4" w:space="0" w:color="auto"/>
              <w:left w:val="single" w:sz="4" w:space="0" w:color="auto"/>
              <w:right w:val="single" w:sz="4" w:space="0" w:color="auto"/>
            </w:tcBorders>
            <w:shd w:val="clear" w:color="auto" w:fill="auto"/>
            <w:vAlign w:val="center"/>
          </w:tcPr>
          <w:p w14:paraId="7C358B79"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0,00</w:t>
            </w:r>
          </w:p>
        </w:tc>
      </w:tr>
      <w:tr w:rsidR="000C354A" w:rsidRPr="002A082B" w14:paraId="193A6820" w14:textId="77777777" w:rsidTr="00DE3AF7">
        <w:trPr>
          <w:trHeight w:hRule="exact" w:val="523"/>
          <w:jc w:val="center"/>
        </w:trPr>
        <w:tc>
          <w:tcPr>
            <w:tcW w:w="0" w:type="auto"/>
            <w:tcBorders>
              <w:top w:val="single" w:sz="4" w:space="0" w:color="auto"/>
              <w:left w:val="single" w:sz="4" w:space="0" w:color="auto"/>
            </w:tcBorders>
            <w:shd w:val="clear" w:color="auto" w:fill="auto"/>
          </w:tcPr>
          <w:p w14:paraId="537F9D06" w14:textId="77777777" w:rsidR="000C354A" w:rsidRPr="002A082B" w:rsidRDefault="000C354A" w:rsidP="00DE3AF7">
            <w:pPr>
              <w:spacing w:after="0" w:line="240" w:lineRule="auto"/>
              <w:jc w:val="center"/>
              <w:rPr>
                <w:rFonts w:ascii="Garamond" w:hAnsi="Garamond" w:cs="Times New Roman"/>
                <w:sz w:val="12"/>
                <w:szCs w:val="12"/>
              </w:rPr>
            </w:pPr>
          </w:p>
        </w:tc>
        <w:tc>
          <w:tcPr>
            <w:tcW w:w="0" w:type="auto"/>
            <w:tcBorders>
              <w:top w:val="single" w:sz="4" w:space="0" w:color="auto"/>
              <w:left w:val="single" w:sz="4" w:space="0" w:color="auto"/>
            </w:tcBorders>
            <w:shd w:val="clear" w:color="auto" w:fill="auto"/>
            <w:vAlign w:val="center"/>
          </w:tcPr>
          <w:p w14:paraId="61B7DDEC" w14:textId="77777777" w:rsidR="000C354A" w:rsidRPr="002A082B" w:rsidRDefault="000C354A" w:rsidP="00DE3AF7">
            <w:pPr>
              <w:pStyle w:val="Other10"/>
              <w:spacing w:after="0"/>
              <w:jc w:val="center"/>
              <w:rPr>
                <w:rFonts w:ascii="Garamond" w:hAnsi="Garamond" w:cs="Times New Roman"/>
                <w:sz w:val="12"/>
                <w:szCs w:val="12"/>
              </w:rPr>
            </w:pPr>
          </w:p>
        </w:tc>
        <w:tc>
          <w:tcPr>
            <w:tcW w:w="0" w:type="auto"/>
            <w:tcBorders>
              <w:top w:val="single" w:sz="4" w:space="0" w:color="auto"/>
              <w:left w:val="single" w:sz="4" w:space="0" w:color="auto"/>
            </w:tcBorders>
            <w:shd w:val="clear" w:color="auto" w:fill="auto"/>
            <w:vAlign w:val="center"/>
          </w:tcPr>
          <w:p w14:paraId="65C99268" w14:textId="77777777" w:rsidR="000C354A" w:rsidRPr="002A082B" w:rsidRDefault="000C354A" w:rsidP="000C354A">
            <w:pPr>
              <w:pStyle w:val="Other10"/>
              <w:spacing w:after="0"/>
              <w:jc w:val="center"/>
              <w:rPr>
                <w:rFonts w:ascii="Garamond" w:hAnsi="Garamond" w:cs="Times New Roman"/>
                <w:sz w:val="12"/>
                <w:szCs w:val="12"/>
              </w:rPr>
            </w:pPr>
            <w:r w:rsidRPr="002A082B">
              <w:rPr>
                <w:rStyle w:val="Other1"/>
                <w:rFonts w:ascii="Garamond" w:hAnsi="Garamond"/>
                <w:sz w:val="12"/>
                <w:szCs w:val="12"/>
              </w:rPr>
              <w:t xml:space="preserve">Totali </w:t>
            </w:r>
            <w:r w:rsidRPr="002A082B">
              <w:rPr>
                <w:rStyle w:val="Other1"/>
                <w:rFonts w:ascii="Garamond" w:hAnsi="Garamond"/>
                <w:sz w:val="12"/>
                <w:szCs w:val="12"/>
              </w:rPr>
              <w:br/>
              <w:t>Fondet Interreg</w:t>
            </w:r>
          </w:p>
        </w:tc>
        <w:tc>
          <w:tcPr>
            <w:tcW w:w="0" w:type="auto"/>
            <w:tcBorders>
              <w:top w:val="single" w:sz="4" w:space="0" w:color="auto"/>
              <w:left w:val="single" w:sz="4" w:space="0" w:color="auto"/>
            </w:tcBorders>
            <w:shd w:val="clear" w:color="auto" w:fill="auto"/>
          </w:tcPr>
          <w:p w14:paraId="01027A4C" w14:textId="77777777" w:rsidR="000C354A" w:rsidRPr="002A082B" w:rsidRDefault="000C354A" w:rsidP="000C354A">
            <w:pPr>
              <w:spacing w:after="0" w:line="240" w:lineRule="auto"/>
              <w:jc w:val="center"/>
              <w:rPr>
                <w:rFonts w:ascii="Garamond" w:hAnsi="Garamond" w:cs="Times New Roman"/>
                <w:sz w:val="12"/>
                <w:szCs w:val="12"/>
              </w:rPr>
            </w:pPr>
          </w:p>
        </w:tc>
        <w:tc>
          <w:tcPr>
            <w:tcW w:w="0" w:type="auto"/>
            <w:tcBorders>
              <w:top w:val="single" w:sz="4" w:space="0" w:color="auto"/>
              <w:left w:val="single" w:sz="4" w:space="0" w:color="auto"/>
            </w:tcBorders>
            <w:shd w:val="clear" w:color="auto" w:fill="auto"/>
            <w:vAlign w:val="center"/>
          </w:tcPr>
          <w:p w14:paraId="571A7945" w14:textId="77777777" w:rsidR="000C354A" w:rsidRPr="002A082B" w:rsidRDefault="000C354A" w:rsidP="000C354A">
            <w:pPr>
              <w:pStyle w:val="Other10"/>
              <w:spacing w:after="0"/>
              <w:rPr>
                <w:rFonts w:ascii="Garamond" w:hAnsi="Garamond" w:cs="Times New Roman"/>
                <w:sz w:val="12"/>
                <w:szCs w:val="12"/>
              </w:rPr>
            </w:pPr>
            <w:r w:rsidRPr="002A082B">
              <w:rPr>
                <w:rStyle w:val="Other1"/>
                <w:rFonts w:ascii="Garamond" w:hAnsi="Garamond"/>
                <w:sz w:val="12"/>
                <w:szCs w:val="12"/>
              </w:rPr>
              <w:t>136 688 515,00</w:t>
            </w:r>
          </w:p>
        </w:tc>
        <w:tc>
          <w:tcPr>
            <w:tcW w:w="0" w:type="auto"/>
            <w:tcBorders>
              <w:top w:val="single" w:sz="4" w:space="0" w:color="auto"/>
              <w:left w:val="single" w:sz="4" w:space="0" w:color="auto"/>
            </w:tcBorders>
            <w:shd w:val="clear" w:color="auto" w:fill="auto"/>
            <w:vAlign w:val="center"/>
          </w:tcPr>
          <w:p w14:paraId="2DAB26BB"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124 262 288,00</w:t>
            </w:r>
          </w:p>
        </w:tc>
        <w:tc>
          <w:tcPr>
            <w:tcW w:w="0" w:type="auto"/>
            <w:tcBorders>
              <w:top w:val="single" w:sz="4" w:space="0" w:color="auto"/>
              <w:left w:val="single" w:sz="4" w:space="0" w:color="auto"/>
            </w:tcBorders>
            <w:shd w:val="clear" w:color="auto" w:fill="auto"/>
            <w:vAlign w:val="center"/>
          </w:tcPr>
          <w:p w14:paraId="19F9B0FF"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12 426 227,00</w:t>
            </w:r>
          </w:p>
        </w:tc>
        <w:tc>
          <w:tcPr>
            <w:tcW w:w="0" w:type="auto"/>
            <w:tcBorders>
              <w:top w:val="single" w:sz="4" w:space="0" w:color="auto"/>
              <w:left w:val="single" w:sz="4" w:space="0" w:color="auto"/>
            </w:tcBorders>
            <w:shd w:val="clear" w:color="auto" w:fill="auto"/>
            <w:vAlign w:val="center"/>
          </w:tcPr>
          <w:p w14:paraId="1B07F10B" w14:textId="77777777" w:rsidR="000C354A" w:rsidRPr="002A082B" w:rsidRDefault="000C354A" w:rsidP="000C354A">
            <w:pPr>
              <w:pStyle w:val="Other10"/>
              <w:spacing w:after="0"/>
              <w:jc w:val="both"/>
              <w:rPr>
                <w:rFonts w:ascii="Garamond" w:hAnsi="Garamond" w:cs="Times New Roman"/>
                <w:sz w:val="12"/>
                <w:szCs w:val="12"/>
              </w:rPr>
            </w:pPr>
            <w:r w:rsidRPr="002A082B">
              <w:rPr>
                <w:rStyle w:val="Other1"/>
                <w:rFonts w:ascii="Garamond" w:hAnsi="Garamond"/>
                <w:sz w:val="12"/>
                <w:szCs w:val="12"/>
              </w:rPr>
              <w:t>24 121 505,00</w:t>
            </w:r>
          </w:p>
        </w:tc>
        <w:tc>
          <w:tcPr>
            <w:tcW w:w="0" w:type="auto"/>
            <w:tcBorders>
              <w:top w:val="single" w:sz="4" w:space="0" w:color="auto"/>
              <w:left w:val="single" w:sz="4" w:space="0" w:color="auto"/>
            </w:tcBorders>
            <w:shd w:val="clear" w:color="auto" w:fill="auto"/>
            <w:vAlign w:val="center"/>
          </w:tcPr>
          <w:p w14:paraId="1AB6F4A3" w14:textId="77777777" w:rsidR="000C354A" w:rsidRPr="002A082B" w:rsidRDefault="000C354A" w:rsidP="000C354A">
            <w:pPr>
              <w:pStyle w:val="Other10"/>
              <w:spacing w:after="0"/>
              <w:jc w:val="both"/>
              <w:rPr>
                <w:rFonts w:ascii="Garamond" w:hAnsi="Garamond" w:cs="Times New Roman"/>
                <w:sz w:val="12"/>
                <w:szCs w:val="12"/>
              </w:rPr>
            </w:pPr>
            <w:r w:rsidRPr="002A082B">
              <w:rPr>
                <w:rStyle w:val="Other1"/>
                <w:rFonts w:ascii="Garamond" w:hAnsi="Garamond"/>
                <w:sz w:val="12"/>
                <w:szCs w:val="12"/>
              </w:rPr>
              <w:t>19 683 149,00</w:t>
            </w:r>
          </w:p>
        </w:tc>
        <w:tc>
          <w:tcPr>
            <w:tcW w:w="0" w:type="auto"/>
            <w:tcBorders>
              <w:top w:val="single" w:sz="4" w:space="0" w:color="auto"/>
              <w:left w:val="single" w:sz="4" w:space="0" w:color="auto"/>
            </w:tcBorders>
            <w:shd w:val="clear" w:color="auto" w:fill="auto"/>
            <w:vAlign w:val="center"/>
          </w:tcPr>
          <w:p w14:paraId="77D3C92F"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4 438 356,00</w:t>
            </w:r>
          </w:p>
        </w:tc>
        <w:tc>
          <w:tcPr>
            <w:tcW w:w="0" w:type="auto"/>
            <w:tcBorders>
              <w:top w:val="single" w:sz="4" w:space="0" w:color="auto"/>
              <w:left w:val="single" w:sz="4" w:space="0" w:color="auto"/>
            </w:tcBorders>
            <w:shd w:val="clear" w:color="auto" w:fill="auto"/>
            <w:vAlign w:val="center"/>
          </w:tcPr>
          <w:p w14:paraId="12DA0437"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160 810 020,00</w:t>
            </w:r>
          </w:p>
        </w:tc>
        <w:tc>
          <w:tcPr>
            <w:tcW w:w="0" w:type="auto"/>
            <w:tcBorders>
              <w:top w:val="single" w:sz="4" w:space="0" w:color="auto"/>
              <w:left w:val="single" w:sz="4" w:space="0" w:color="auto"/>
            </w:tcBorders>
            <w:shd w:val="clear" w:color="auto" w:fill="auto"/>
            <w:vAlign w:val="center"/>
          </w:tcPr>
          <w:p w14:paraId="50E07A6F" w14:textId="77777777" w:rsidR="000C354A" w:rsidRPr="002A082B" w:rsidRDefault="000C354A" w:rsidP="000C354A">
            <w:pPr>
              <w:pStyle w:val="Other10"/>
              <w:spacing w:after="0"/>
              <w:rPr>
                <w:rFonts w:ascii="Garamond" w:hAnsi="Garamond" w:cs="Times New Roman"/>
                <w:sz w:val="12"/>
                <w:szCs w:val="12"/>
              </w:rPr>
            </w:pPr>
            <w:r w:rsidRPr="002A082B">
              <w:rPr>
                <w:rStyle w:val="Other1"/>
                <w:rFonts w:ascii="Garamond" w:hAnsi="Garamond"/>
                <w:sz w:val="12"/>
                <w:szCs w:val="12"/>
              </w:rPr>
              <w:t>84,9999987563%</w:t>
            </w:r>
          </w:p>
        </w:tc>
        <w:tc>
          <w:tcPr>
            <w:tcW w:w="0" w:type="auto"/>
            <w:tcBorders>
              <w:top w:val="single" w:sz="4" w:space="0" w:color="auto"/>
              <w:left w:val="single" w:sz="4" w:space="0" w:color="auto"/>
              <w:right w:val="single" w:sz="4" w:space="0" w:color="auto"/>
            </w:tcBorders>
            <w:shd w:val="clear" w:color="auto" w:fill="auto"/>
            <w:vAlign w:val="center"/>
          </w:tcPr>
          <w:p w14:paraId="4EC5E6F7"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0,00</w:t>
            </w:r>
          </w:p>
        </w:tc>
      </w:tr>
      <w:tr w:rsidR="000C354A" w:rsidRPr="002A082B" w14:paraId="2FD22062" w14:textId="77777777" w:rsidTr="00663A3D">
        <w:trPr>
          <w:trHeight w:hRule="exact" w:val="331"/>
          <w:jc w:val="center"/>
        </w:trPr>
        <w:tc>
          <w:tcPr>
            <w:tcW w:w="0" w:type="auto"/>
            <w:tcBorders>
              <w:top w:val="single" w:sz="4" w:space="0" w:color="auto"/>
              <w:left w:val="single" w:sz="4" w:space="0" w:color="auto"/>
              <w:bottom w:val="single" w:sz="4" w:space="0" w:color="auto"/>
            </w:tcBorders>
            <w:shd w:val="clear" w:color="auto" w:fill="auto"/>
          </w:tcPr>
          <w:p w14:paraId="70B957A8" w14:textId="77777777" w:rsidR="000C354A" w:rsidRPr="002A082B" w:rsidRDefault="000C354A" w:rsidP="000C354A">
            <w:pPr>
              <w:spacing w:after="0" w:line="240" w:lineRule="auto"/>
              <w:rPr>
                <w:rFonts w:ascii="Garamond" w:hAnsi="Garamond" w:cs="Times New Roman"/>
                <w:sz w:val="12"/>
                <w:szCs w:val="12"/>
              </w:rPr>
            </w:pPr>
          </w:p>
        </w:tc>
        <w:tc>
          <w:tcPr>
            <w:tcW w:w="0" w:type="auto"/>
            <w:tcBorders>
              <w:top w:val="single" w:sz="4" w:space="0" w:color="auto"/>
              <w:left w:val="single" w:sz="4" w:space="0" w:color="auto"/>
              <w:bottom w:val="single" w:sz="4" w:space="0" w:color="auto"/>
            </w:tcBorders>
            <w:shd w:val="clear" w:color="auto" w:fill="auto"/>
            <w:vAlign w:val="center"/>
          </w:tcPr>
          <w:p w14:paraId="1164C58A" w14:textId="77777777" w:rsidR="000C354A" w:rsidRPr="002A082B" w:rsidRDefault="000C354A" w:rsidP="000C354A">
            <w:pPr>
              <w:pStyle w:val="Other10"/>
              <w:spacing w:after="0"/>
              <w:rPr>
                <w:rFonts w:ascii="Garamond" w:hAnsi="Garamond" w:cs="Times New Roman"/>
                <w:sz w:val="12"/>
                <w:szCs w:val="12"/>
              </w:rPr>
            </w:pPr>
          </w:p>
        </w:tc>
        <w:tc>
          <w:tcPr>
            <w:tcW w:w="0" w:type="auto"/>
            <w:tcBorders>
              <w:top w:val="single" w:sz="4" w:space="0" w:color="auto"/>
              <w:left w:val="single" w:sz="4" w:space="0" w:color="auto"/>
              <w:bottom w:val="single" w:sz="4" w:space="0" w:color="auto"/>
            </w:tcBorders>
            <w:shd w:val="clear" w:color="auto" w:fill="auto"/>
            <w:vAlign w:val="center"/>
          </w:tcPr>
          <w:p w14:paraId="61FAFC33" w14:textId="77777777" w:rsidR="000C354A" w:rsidRPr="002A082B" w:rsidRDefault="000C354A" w:rsidP="000C354A">
            <w:pPr>
              <w:spacing w:after="0" w:line="240" w:lineRule="auto"/>
              <w:jc w:val="center"/>
              <w:rPr>
                <w:rFonts w:ascii="Garamond" w:hAnsi="Garamond" w:cs="Times New Roman"/>
                <w:sz w:val="12"/>
                <w:szCs w:val="12"/>
              </w:rPr>
            </w:pPr>
            <w:r w:rsidRPr="002A082B">
              <w:rPr>
                <w:rStyle w:val="Other1"/>
                <w:rFonts w:ascii="Garamond" w:hAnsi="Garamond"/>
                <w:sz w:val="12"/>
                <w:szCs w:val="12"/>
              </w:rPr>
              <w:t>Totali i përgjithshëm</w:t>
            </w:r>
          </w:p>
        </w:tc>
        <w:tc>
          <w:tcPr>
            <w:tcW w:w="0" w:type="auto"/>
            <w:tcBorders>
              <w:top w:val="single" w:sz="4" w:space="0" w:color="auto"/>
              <w:left w:val="single" w:sz="4" w:space="0" w:color="auto"/>
              <w:bottom w:val="single" w:sz="4" w:space="0" w:color="auto"/>
            </w:tcBorders>
            <w:shd w:val="clear" w:color="auto" w:fill="auto"/>
          </w:tcPr>
          <w:p w14:paraId="74AA0BCA" w14:textId="77777777" w:rsidR="000C354A" w:rsidRPr="002A082B" w:rsidRDefault="000C354A" w:rsidP="000C354A">
            <w:pPr>
              <w:spacing w:after="0" w:line="240" w:lineRule="auto"/>
              <w:jc w:val="center"/>
              <w:rPr>
                <w:rFonts w:ascii="Garamond" w:hAnsi="Garamond" w:cs="Times New Roman"/>
                <w:sz w:val="12"/>
                <w:szCs w:val="12"/>
              </w:rPr>
            </w:pPr>
          </w:p>
        </w:tc>
        <w:tc>
          <w:tcPr>
            <w:tcW w:w="0" w:type="auto"/>
            <w:tcBorders>
              <w:top w:val="single" w:sz="4" w:space="0" w:color="auto"/>
              <w:left w:val="single" w:sz="4" w:space="0" w:color="auto"/>
              <w:bottom w:val="single" w:sz="4" w:space="0" w:color="auto"/>
            </w:tcBorders>
            <w:shd w:val="clear" w:color="auto" w:fill="auto"/>
            <w:vAlign w:val="center"/>
          </w:tcPr>
          <w:p w14:paraId="3A93275D" w14:textId="77777777" w:rsidR="000C354A" w:rsidRPr="002A082B" w:rsidRDefault="000C354A" w:rsidP="000C354A">
            <w:pPr>
              <w:pStyle w:val="Other10"/>
              <w:spacing w:after="0"/>
              <w:rPr>
                <w:rFonts w:ascii="Garamond" w:hAnsi="Garamond" w:cs="Times New Roman"/>
                <w:sz w:val="12"/>
                <w:szCs w:val="12"/>
              </w:rPr>
            </w:pPr>
            <w:r w:rsidRPr="002A082B">
              <w:rPr>
                <w:rStyle w:val="Other1"/>
                <w:rFonts w:ascii="Garamond" w:hAnsi="Garamond"/>
                <w:sz w:val="12"/>
                <w:szCs w:val="12"/>
              </w:rPr>
              <w:t>136 688 515,00</w:t>
            </w:r>
          </w:p>
        </w:tc>
        <w:tc>
          <w:tcPr>
            <w:tcW w:w="0" w:type="auto"/>
            <w:tcBorders>
              <w:top w:val="single" w:sz="4" w:space="0" w:color="auto"/>
              <w:left w:val="single" w:sz="4" w:space="0" w:color="auto"/>
              <w:bottom w:val="single" w:sz="4" w:space="0" w:color="auto"/>
            </w:tcBorders>
            <w:shd w:val="clear" w:color="auto" w:fill="auto"/>
            <w:vAlign w:val="center"/>
          </w:tcPr>
          <w:p w14:paraId="3A59F2AD"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124 262 288,00</w:t>
            </w:r>
          </w:p>
        </w:tc>
        <w:tc>
          <w:tcPr>
            <w:tcW w:w="0" w:type="auto"/>
            <w:tcBorders>
              <w:top w:val="single" w:sz="4" w:space="0" w:color="auto"/>
              <w:left w:val="single" w:sz="4" w:space="0" w:color="auto"/>
              <w:bottom w:val="single" w:sz="4" w:space="0" w:color="auto"/>
            </w:tcBorders>
            <w:shd w:val="clear" w:color="auto" w:fill="auto"/>
            <w:vAlign w:val="center"/>
          </w:tcPr>
          <w:p w14:paraId="27BFB329"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12 426 227,00</w:t>
            </w:r>
          </w:p>
        </w:tc>
        <w:tc>
          <w:tcPr>
            <w:tcW w:w="0" w:type="auto"/>
            <w:tcBorders>
              <w:top w:val="single" w:sz="4" w:space="0" w:color="auto"/>
              <w:left w:val="single" w:sz="4" w:space="0" w:color="auto"/>
              <w:bottom w:val="single" w:sz="4" w:space="0" w:color="auto"/>
            </w:tcBorders>
            <w:shd w:val="clear" w:color="auto" w:fill="auto"/>
            <w:vAlign w:val="center"/>
          </w:tcPr>
          <w:p w14:paraId="0048FD59" w14:textId="77777777" w:rsidR="000C354A" w:rsidRPr="002A082B" w:rsidRDefault="000C354A" w:rsidP="000C354A">
            <w:pPr>
              <w:pStyle w:val="Other10"/>
              <w:spacing w:after="0"/>
              <w:jc w:val="both"/>
              <w:rPr>
                <w:rFonts w:ascii="Garamond" w:hAnsi="Garamond" w:cs="Times New Roman"/>
                <w:sz w:val="12"/>
                <w:szCs w:val="12"/>
              </w:rPr>
            </w:pPr>
            <w:r w:rsidRPr="002A082B">
              <w:rPr>
                <w:rStyle w:val="Other1"/>
                <w:rFonts w:ascii="Garamond" w:hAnsi="Garamond"/>
                <w:sz w:val="12"/>
                <w:szCs w:val="12"/>
              </w:rPr>
              <w:t>24 121 505,00</w:t>
            </w:r>
          </w:p>
        </w:tc>
        <w:tc>
          <w:tcPr>
            <w:tcW w:w="0" w:type="auto"/>
            <w:tcBorders>
              <w:top w:val="single" w:sz="4" w:space="0" w:color="auto"/>
              <w:left w:val="single" w:sz="4" w:space="0" w:color="auto"/>
              <w:bottom w:val="single" w:sz="4" w:space="0" w:color="auto"/>
            </w:tcBorders>
            <w:shd w:val="clear" w:color="auto" w:fill="auto"/>
            <w:vAlign w:val="center"/>
          </w:tcPr>
          <w:p w14:paraId="0B2BDD75" w14:textId="77777777" w:rsidR="000C354A" w:rsidRPr="002A082B" w:rsidRDefault="000C354A" w:rsidP="000C354A">
            <w:pPr>
              <w:pStyle w:val="Other10"/>
              <w:spacing w:after="0"/>
              <w:jc w:val="both"/>
              <w:rPr>
                <w:rFonts w:ascii="Garamond" w:hAnsi="Garamond" w:cs="Times New Roman"/>
                <w:sz w:val="12"/>
                <w:szCs w:val="12"/>
              </w:rPr>
            </w:pPr>
            <w:r w:rsidRPr="002A082B">
              <w:rPr>
                <w:rStyle w:val="Other1"/>
                <w:rFonts w:ascii="Garamond" w:hAnsi="Garamond"/>
                <w:sz w:val="12"/>
                <w:szCs w:val="12"/>
              </w:rPr>
              <w:t>19 683 149,00</w:t>
            </w:r>
          </w:p>
        </w:tc>
        <w:tc>
          <w:tcPr>
            <w:tcW w:w="0" w:type="auto"/>
            <w:tcBorders>
              <w:top w:val="single" w:sz="4" w:space="0" w:color="auto"/>
              <w:left w:val="single" w:sz="4" w:space="0" w:color="auto"/>
              <w:bottom w:val="single" w:sz="4" w:space="0" w:color="auto"/>
            </w:tcBorders>
            <w:shd w:val="clear" w:color="auto" w:fill="auto"/>
            <w:vAlign w:val="center"/>
          </w:tcPr>
          <w:p w14:paraId="2CDB85BB"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4 438 356,00</w:t>
            </w:r>
          </w:p>
        </w:tc>
        <w:tc>
          <w:tcPr>
            <w:tcW w:w="0" w:type="auto"/>
            <w:tcBorders>
              <w:top w:val="single" w:sz="4" w:space="0" w:color="auto"/>
              <w:left w:val="single" w:sz="4" w:space="0" w:color="auto"/>
              <w:bottom w:val="single" w:sz="4" w:space="0" w:color="auto"/>
            </w:tcBorders>
            <w:shd w:val="clear" w:color="auto" w:fill="auto"/>
            <w:vAlign w:val="center"/>
          </w:tcPr>
          <w:p w14:paraId="7CA62FF0"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160 810 020,00</w:t>
            </w:r>
          </w:p>
        </w:tc>
        <w:tc>
          <w:tcPr>
            <w:tcW w:w="0" w:type="auto"/>
            <w:tcBorders>
              <w:top w:val="single" w:sz="4" w:space="0" w:color="auto"/>
              <w:left w:val="single" w:sz="4" w:space="0" w:color="auto"/>
              <w:bottom w:val="single" w:sz="4" w:space="0" w:color="auto"/>
            </w:tcBorders>
            <w:shd w:val="clear" w:color="auto" w:fill="auto"/>
            <w:vAlign w:val="center"/>
          </w:tcPr>
          <w:p w14:paraId="0E89F30E" w14:textId="77777777" w:rsidR="000C354A" w:rsidRPr="002A082B" w:rsidRDefault="000C354A" w:rsidP="000C354A">
            <w:pPr>
              <w:pStyle w:val="Other10"/>
              <w:spacing w:after="0"/>
              <w:rPr>
                <w:rFonts w:ascii="Garamond" w:hAnsi="Garamond" w:cs="Times New Roman"/>
                <w:sz w:val="12"/>
                <w:szCs w:val="12"/>
              </w:rPr>
            </w:pPr>
            <w:r w:rsidRPr="002A082B">
              <w:rPr>
                <w:rStyle w:val="Other1"/>
                <w:rFonts w:ascii="Garamond" w:hAnsi="Garamond"/>
                <w:sz w:val="12"/>
                <w:szCs w:val="12"/>
              </w:rPr>
              <w:t>84,9999987563%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3E0852" w14:textId="77777777" w:rsidR="000C354A" w:rsidRPr="002A082B" w:rsidRDefault="000C354A" w:rsidP="004371EE">
            <w:pPr>
              <w:pStyle w:val="Other10"/>
              <w:spacing w:after="0"/>
              <w:rPr>
                <w:rFonts w:ascii="Garamond" w:hAnsi="Garamond" w:cs="Times New Roman"/>
                <w:sz w:val="12"/>
                <w:szCs w:val="12"/>
              </w:rPr>
            </w:pPr>
            <w:r w:rsidRPr="002A082B">
              <w:rPr>
                <w:rStyle w:val="Other1"/>
                <w:rFonts w:ascii="Garamond" w:hAnsi="Garamond"/>
                <w:sz w:val="12"/>
                <w:szCs w:val="12"/>
              </w:rPr>
              <w:t>0,00</w:t>
            </w:r>
          </w:p>
        </w:tc>
      </w:tr>
    </w:tbl>
    <w:p w14:paraId="2171A9AC" w14:textId="77777777" w:rsidR="000652E0" w:rsidRPr="002A082B" w:rsidRDefault="000652E0" w:rsidP="000652E0">
      <w:pPr>
        <w:autoSpaceDE w:val="0"/>
        <w:autoSpaceDN w:val="0"/>
        <w:adjustRightInd w:val="0"/>
        <w:spacing w:after="0" w:line="240" w:lineRule="auto"/>
        <w:rPr>
          <w:rFonts w:ascii="Calibri" w:hAnsi="Calibri" w:cs="Calibri"/>
          <w:color w:val="000000"/>
        </w:rPr>
      </w:pPr>
    </w:p>
    <w:p w14:paraId="2086F644" w14:textId="3C8C6748" w:rsidR="000652E0" w:rsidRPr="002A082B" w:rsidRDefault="000652E0" w:rsidP="000652E0">
      <w:pPr>
        <w:tabs>
          <w:tab w:val="center" w:pos="4500"/>
          <w:tab w:val="right" w:pos="9020"/>
        </w:tabs>
        <w:autoSpaceDE w:val="0"/>
        <w:autoSpaceDN w:val="0"/>
        <w:adjustRightInd w:val="0"/>
        <w:spacing w:after="0" w:line="240" w:lineRule="auto"/>
        <w:ind w:firstLine="284"/>
        <w:jc w:val="right"/>
        <w:rPr>
          <w:rFonts w:ascii="Garamond" w:hAnsi="Garamond" w:cs="Calibri"/>
          <w:color w:val="000000"/>
          <w:sz w:val="24"/>
          <w:szCs w:val="24"/>
        </w:rPr>
      </w:pPr>
      <w:r w:rsidRPr="002A082B">
        <w:rPr>
          <w:rFonts w:ascii="Garamond" w:hAnsi="Garamond" w:cs="Calibri"/>
          <w:color w:val="000000"/>
          <w:sz w:val="24"/>
          <w:szCs w:val="24"/>
        </w:rPr>
        <w:t xml:space="preserve">MF – ADRION </w:t>
      </w:r>
      <w:r w:rsidR="00FB5A1B" w:rsidRPr="002A082B">
        <w:rPr>
          <w:rFonts w:ascii="Garamond" w:hAnsi="Garamond" w:cs="Calibri"/>
          <w:color w:val="000000"/>
          <w:sz w:val="24"/>
          <w:szCs w:val="24"/>
        </w:rPr>
        <w:t>2021–2027</w:t>
      </w:r>
      <w:r w:rsidRPr="002A082B">
        <w:rPr>
          <w:rFonts w:ascii="Garamond" w:hAnsi="Garamond" w:cs="Calibri"/>
          <w:color w:val="000000"/>
          <w:sz w:val="24"/>
          <w:szCs w:val="24"/>
        </w:rPr>
        <w:t xml:space="preserve"> - Shqipëri</w:t>
      </w:r>
    </w:p>
    <w:p w14:paraId="74A24CD1" w14:textId="77777777" w:rsidR="000652E0" w:rsidRPr="002A082B" w:rsidRDefault="000652E0" w:rsidP="000652E0">
      <w:pPr>
        <w:autoSpaceDE w:val="0"/>
        <w:autoSpaceDN w:val="0"/>
        <w:adjustRightInd w:val="0"/>
        <w:spacing w:after="0" w:line="240" w:lineRule="auto"/>
        <w:ind w:firstLine="284"/>
        <w:rPr>
          <w:rFonts w:ascii="Garamond" w:hAnsi="Garamond" w:cs="Times New Roman"/>
          <w:b/>
          <w:bCs/>
          <w:color w:val="000000"/>
          <w:sz w:val="24"/>
          <w:szCs w:val="24"/>
        </w:rPr>
      </w:pPr>
    </w:p>
    <w:p w14:paraId="1169DE06" w14:textId="77777777" w:rsidR="000652E0" w:rsidRPr="002A082B" w:rsidRDefault="000652E0" w:rsidP="000652E0">
      <w:pPr>
        <w:autoSpaceDE w:val="0"/>
        <w:autoSpaceDN w:val="0"/>
        <w:adjustRightInd w:val="0"/>
        <w:spacing w:after="0" w:line="240" w:lineRule="auto"/>
        <w:ind w:firstLine="284"/>
        <w:rPr>
          <w:rFonts w:ascii="Garamond" w:hAnsi="Garamond" w:cs="Times New Roman"/>
          <w:bCs/>
          <w:color w:val="000000"/>
          <w:sz w:val="24"/>
          <w:szCs w:val="24"/>
        </w:rPr>
      </w:pPr>
      <w:r w:rsidRPr="002A082B">
        <w:rPr>
          <w:rFonts w:ascii="Garamond" w:hAnsi="Garamond" w:cs="Times New Roman"/>
          <w:bCs/>
          <w:color w:val="000000"/>
          <w:sz w:val="24"/>
          <w:szCs w:val="24"/>
        </w:rPr>
        <w:lastRenderedPageBreak/>
        <w:t>SHTOJCA II</w:t>
      </w:r>
    </w:p>
    <w:p w14:paraId="25773578" w14:textId="77777777" w:rsidR="000652E0" w:rsidRPr="002A082B" w:rsidRDefault="000652E0" w:rsidP="000652E0">
      <w:pPr>
        <w:autoSpaceDE w:val="0"/>
        <w:autoSpaceDN w:val="0"/>
        <w:adjustRightInd w:val="0"/>
        <w:spacing w:after="0" w:line="240" w:lineRule="auto"/>
        <w:ind w:firstLine="284"/>
        <w:jc w:val="center"/>
        <w:rPr>
          <w:rFonts w:ascii="Garamond" w:hAnsi="Garamond" w:cs="Times New Roman"/>
          <w:b/>
          <w:bCs/>
          <w:color w:val="000000"/>
          <w:sz w:val="24"/>
          <w:szCs w:val="24"/>
        </w:rPr>
      </w:pPr>
      <w:r w:rsidRPr="002A082B">
        <w:rPr>
          <w:rFonts w:ascii="Garamond" w:hAnsi="Garamond" w:cs="Times New Roman"/>
          <w:b/>
          <w:bCs/>
          <w:color w:val="000000"/>
          <w:sz w:val="24"/>
          <w:szCs w:val="24"/>
        </w:rPr>
        <w:t>Prokurimi publik</w:t>
      </w:r>
    </w:p>
    <w:p w14:paraId="694AF34A" w14:textId="77777777" w:rsidR="000652E0" w:rsidRPr="002A082B" w:rsidRDefault="000652E0" w:rsidP="000652E0">
      <w:pPr>
        <w:autoSpaceDE w:val="0"/>
        <w:autoSpaceDN w:val="0"/>
        <w:adjustRightInd w:val="0"/>
        <w:spacing w:after="0" w:line="240" w:lineRule="auto"/>
        <w:ind w:firstLine="284"/>
        <w:jc w:val="both"/>
        <w:outlineLvl w:val="0"/>
        <w:rPr>
          <w:rFonts w:ascii="Garamond" w:hAnsi="Garamond" w:cs="Times New Roman"/>
          <w:b/>
          <w:bCs/>
          <w:sz w:val="24"/>
          <w:szCs w:val="24"/>
        </w:rPr>
      </w:pPr>
      <w:r w:rsidRPr="002A082B">
        <w:rPr>
          <w:rFonts w:ascii="Garamond" w:hAnsi="Garamond" w:cs="Times New Roman"/>
          <w:b/>
          <w:bCs/>
          <w:color w:val="000000"/>
          <w:sz w:val="24"/>
          <w:szCs w:val="24"/>
        </w:rPr>
        <w:t>A. Dispozitat e përgjithshme</w:t>
      </w:r>
    </w:p>
    <w:p w14:paraId="7B644EA6"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i/>
          <w:color w:val="1A171C"/>
          <w:sz w:val="24"/>
          <w:szCs w:val="24"/>
        </w:rPr>
      </w:pPr>
      <w:r w:rsidRPr="002A082B">
        <w:rPr>
          <w:rFonts w:ascii="Garamond" w:hAnsi="Garamond" w:cs="Century Gothic"/>
          <w:b/>
          <w:bCs/>
          <w:color w:val="1A171C"/>
          <w:spacing w:val="-15"/>
          <w:sz w:val="24"/>
          <w:szCs w:val="24"/>
        </w:rPr>
        <w:t xml:space="preserve">1. </w:t>
      </w:r>
      <w:r w:rsidRPr="002A082B">
        <w:rPr>
          <w:rFonts w:ascii="Garamond" w:hAnsi="Garamond" w:cs="Times New Roman"/>
          <w:b/>
          <w:bCs/>
          <w:color w:val="1A171C"/>
          <w:sz w:val="24"/>
          <w:szCs w:val="24"/>
        </w:rPr>
        <w:t xml:space="preserve">Parimet e zbatueshme për kontratat dhe objekti </w:t>
      </w:r>
      <w:r w:rsidRPr="002A082B">
        <w:rPr>
          <w:rFonts w:ascii="Garamond" w:hAnsi="Garamond" w:cs="Times New Roman"/>
          <w:i/>
          <w:color w:val="1A171C"/>
          <w:sz w:val="24"/>
          <w:szCs w:val="24"/>
        </w:rPr>
        <w:t>(pasqyron nenin 160 të Direktivës Omnibus)</w:t>
      </w:r>
    </w:p>
    <w:p w14:paraId="522A1E4E"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Të gjitha kontratat e financuara nga një kontratë granti respektojnë parimet e transparencës, proporcionalitetit, trajtimit të barabartë dhe mosdiskriminimit.</w:t>
      </w:r>
    </w:p>
    <w:p w14:paraId="34D974AC"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Të gjitha kontratat duhet të jenë pjesë e një procedure konkurruese sa më të gjerë që të jetë e mundur, përveçse kur përdoret procedura me negocim. Vlera e përllogaritur e një kontrate nuk duhet të përcaktohet duke pasur si qëllim anashkalimin e rregullave të zbatueshme dhe nuk duhet të ndahet për të anashkaluar rregullat e zbatueshme. Përfituesi i grantit e ndan një kontratë në lote, kur është e përshtatshme, duke marrë në konsideratë konkurrencën e gjerë.</w:t>
      </w:r>
    </w:p>
    <w:p w14:paraId="155DB843"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bCs/>
          <w:i/>
          <w:color w:val="1A171C"/>
          <w:sz w:val="24"/>
          <w:szCs w:val="24"/>
        </w:rPr>
      </w:pPr>
      <w:r w:rsidRPr="002A082B">
        <w:rPr>
          <w:rFonts w:ascii="Garamond" w:hAnsi="Garamond" w:cs="Century Gothic"/>
          <w:b/>
          <w:bCs/>
          <w:color w:val="1A171C"/>
          <w:spacing w:val="-15"/>
          <w:sz w:val="24"/>
          <w:szCs w:val="24"/>
        </w:rPr>
        <w:t xml:space="preserve">2. </w:t>
      </w:r>
      <w:r w:rsidRPr="002A082B">
        <w:rPr>
          <w:rFonts w:ascii="Garamond" w:hAnsi="Garamond" w:cs="Times New Roman"/>
          <w:b/>
          <w:bCs/>
          <w:color w:val="1A171C"/>
          <w:sz w:val="24"/>
          <w:szCs w:val="24"/>
        </w:rPr>
        <w:t xml:space="preserve">Kontratat e kombinuara dhe fjalori i përbashkët i prokurimit </w:t>
      </w:r>
      <w:r w:rsidRPr="002A082B">
        <w:rPr>
          <w:rFonts w:ascii="Garamond" w:hAnsi="Garamond" w:cs="Times New Roman"/>
          <w:i/>
          <w:color w:val="1A171C"/>
          <w:sz w:val="24"/>
          <w:szCs w:val="24"/>
        </w:rPr>
        <w:t>(pasqyron nenin 162 të Direktivës Omnibus)</w:t>
      </w:r>
    </w:p>
    <w:p w14:paraId="4772AAA5"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Një kontratë e përzier që mbulon dy ose më shumë lloje prokurimi (punët, furnizimet ose shërbimet) jepet në përputhje me dispozitat e zbatueshme sipas llojit të prokurimit që karakterizon objektin kryesor të kontratës në fjalë.</w:t>
      </w:r>
    </w:p>
    <w:p w14:paraId="150960A6"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Në rastin e kontratave të përziera për furnizimet dhe shërbimet, objekti kryesor përcaktohet duke krahasuar vlerat e furnizimeve ose shërbimeve përkatëse.</w:t>
      </w:r>
    </w:p>
    <w:p w14:paraId="23CD7894" w14:textId="77777777" w:rsidR="000652E0" w:rsidRPr="002A082B" w:rsidRDefault="000652E0" w:rsidP="00D80901">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 xml:space="preserve">Çdo referencë për nomenklaturat në kontekstin e prokurimit bëhet duke përdorur </w:t>
      </w:r>
      <w:r w:rsidRPr="002A082B">
        <w:rPr>
          <w:rFonts w:ascii="Garamond" w:hAnsi="Garamond" w:cs="Times New Roman"/>
          <w:sz w:val="24"/>
          <w:szCs w:val="24"/>
        </w:rPr>
        <w:t>Fjalorin e Përbashkët të Prokurimit (FPP).</w:t>
      </w:r>
    </w:p>
    <w:p w14:paraId="1C97890E" w14:textId="649286BD" w:rsidR="000652E0" w:rsidRPr="002A082B" w:rsidRDefault="000652E0" w:rsidP="000652E0">
      <w:pPr>
        <w:autoSpaceDE w:val="0"/>
        <w:autoSpaceDN w:val="0"/>
        <w:adjustRightInd w:val="0"/>
        <w:spacing w:after="0" w:line="240" w:lineRule="auto"/>
        <w:ind w:firstLine="284"/>
        <w:jc w:val="both"/>
        <w:rPr>
          <w:rFonts w:ascii="Garamond" w:hAnsi="Garamond" w:cs="Times New Roman"/>
          <w:bCs/>
          <w:i/>
          <w:color w:val="1A171C"/>
          <w:sz w:val="24"/>
          <w:szCs w:val="24"/>
        </w:rPr>
      </w:pPr>
      <w:r w:rsidRPr="002A082B">
        <w:rPr>
          <w:rFonts w:ascii="Garamond" w:hAnsi="Garamond" w:cs="Century Gothic"/>
          <w:b/>
          <w:bCs/>
          <w:color w:val="1A171C"/>
          <w:spacing w:val="-15"/>
          <w:sz w:val="24"/>
          <w:szCs w:val="24"/>
        </w:rPr>
        <w:t xml:space="preserve">3. </w:t>
      </w:r>
      <w:r w:rsidRPr="002A082B">
        <w:rPr>
          <w:rFonts w:ascii="Garamond" w:hAnsi="Garamond" w:cs="Times New Roman"/>
          <w:b/>
          <w:bCs/>
          <w:color w:val="1A171C"/>
          <w:sz w:val="24"/>
          <w:szCs w:val="24"/>
        </w:rPr>
        <w:t xml:space="preserve">Masat e publikimit </w:t>
      </w:r>
      <w:r w:rsidRPr="002A082B">
        <w:rPr>
          <w:rFonts w:ascii="Garamond" w:hAnsi="Garamond" w:cs="Times New Roman"/>
          <w:i/>
          <w:color w:val="1A171C"/>
          <w:sz w:val="24"/>
          <w:szCs w:val="24"/>
        </w:rPr>
        <w:t>(pasqyron nenin 163 të Direktivës Omnibus, si dhe pragjet e nenit 178.1 dhe pikës 5</w:t>
      </w:r>
      <w:r w:rsidR="00DE3AF7"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 të kësaj rregulloreje)</w:t>
      </w:r>
    </w:p>
    <w:p w14:paraId="7C7195E7" w14:textId="1782CEBC"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 xml:space="preserve">Për procedurat me vlerë të barabartë ose më të madhe se 300 000 </w:t>
      </w:r>
      <w:r w:rsidR="00C74796" w:rsidRPr="002A082B">
        <w:rPr>
          <w:rFonts w:ascii="Garamond" w:hAnsi="Garamond" w:cs="Times New Roman"/>
          <w:color w:val="1A171C"/>
          <w:sz w:val="24"/>
          <w:szCs w:val="24"/>
        </w:rPr>
        <w:t xml:space="preserve">euro </w:t>
      </w:r>
      <w:r w:rsidRPr="002A082B">
        <w:rPr>
          <w:rFonts w:ascii="Garamond" w:hAnsi="Garamond" w:cs="Times New Roman"/>
          <w:color w:val="1A171C"/>
          <w:sz w:val="24"/>
          <w:szCs w:val="24"/>
        </w:rPr>
        <w:t xml:space="preserve">në rastin e kontratave të shërbimit dhe furnizimit, apo me vlerë të barabartë ose më të madhe se 5 000 000 </w:t>
      </w:r>
      <w:r w:rsidR="00C74796" w:rsidRPr="002A082B">
        <w:rPr>
          <w:rFonts w:ascii="Garamond" w:hAnsi="Garamond" w:cs="Times New Roman"/>
          <w:color w:val="1A171C"/>
          <w:sz w:val="24"/>
          <w:szCs w:val="24"/>
        </w:rPr>
        <w:t xml:space="preserve">euro </w:t>
      </w:r>
      <w:r w:rsidRPr="002A082B">
        <w:rPr>
          <w:rFonts w:ascii="Garamond" w:hAnsi="Garamond" w:cs="Times New Roman"/>
          <w:color w:val="1A171C"/>
          <w:sz w:val="24"/>
          <w:szCs w:val="24"/>
        </w:rPr>
        <w:t xml:space="preserve">në rastin e kontratave të punëve, përfituesi i grantit publikon në </w:t>
      </w:r>
      <w:r w:rsidRPr="002A082B">
        <w:rPr>
          <w:rFonts w:ascii="Garamond" w:hAnsi="Garamond" w:cs="Times New Roman"/>
          <w:i/>
          <w:iCs/>
          <w:color w:val="1A171C"/>
          <w:sz w:val="24"/>
          <w:szCs w:val="24"/>
        </w:rPr>
        <w:t>Gazetën Zyrtare të Bashkimit Evropian</w:t>
      </w:r>
      <w:r w:rsidRPr="002A082B">
        <w:rPr>
          <w:rFonts w:ascii="Garamond" w:hAnsi="Garamond" w:cs="Times New Roman"/>
          <w:color w:val="1A171C"/>
          <w:sz w:val="24"/>
          <w:szCs w:val="24"/>
        </w:rPr>
        <w:t>:</w:t>
      </w:r>
    </w:p>
    <w:p w14:paraId="2C90CB7C" w14:textId="6447F240" w:rsidR="000652E0" w:rsidRPr="002A082B" w:rsidRDefault="000652E0" w:rsidP="000652E0">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a) një njoftim të kontratës</w:t>
      </w:r>
      <w:r w:rsidR="00DE3AF7" w:rsidRPr="002A082B">
        <w:rPr>
          <w:rFonts w:ascii="Garamond" w:hAnsi="Garamond" w:cs="Times New Roman"/>
          <w:color w:val="000000"/>
          <w:sz w:val="24"/>
          <w:szCs w:val="24"/>
        </w:rPr>
        <w:t>,</w:t>
      </w:r>
      <w:r w:rsidRPr="002A082B">
        <w:rPr>
          <w:rFonts w:ascii="Garamond" w:hAnsi="Garamond" w:cs="Times New Roman"/>
          <w:color w:val="000000"/>
          <w:sz w:val="24"/>
          <w:szCs w:val="24"/>
        </w:rPr>
        <w:t xml:space="preserve"> me qëllim nisjen e një procedure, përveçse në rastin e procedurës me negocim;</w:t>
      </w:r>
    </w:p>
    <w:p w14:paraId="49DB2498"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1A171C"/>
          <w:sz w:val="24"/>
          <w:szCs w:val="24"/>
        </w:rPr>
        <w:t>b) një njoftim për dhënien e kontratës ku paraqiten rezultatet e procedurës.</w:t>
      </w:r>
    </w:p>
    <w:p w14:paraId="7717BF2C" w14:textId="71277D29"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 xml:space="preserve">Procedurat që kanë një vlerë më të ulët se pragjet e përmendura më sipër komunikohen përmes mjeteve të përshtatshme. Krahas komunikimit të parashikuar në paragrafin 1, procedurat e prokurimit mund të komunikohen edhe në një mënyrë tjetër, në veçanti në formë elektronike. Këto komunikime duhet </w:t>
      </w:r>
      <w:r w:rsidR="00CE3C50" w:rsidRPr="002A082B">
        <w:rPr>
          <w:rFonts w:ascii="Garamond" w:hAnsi="Garamond" w:cs="Times New Roman"/>
          <w:color w:val="1A171C"/>
          <w:sz w:val="24"/>
          <w:szCs w:val="24"/>
        </w:rPr>
        <w:t>t’i</w:t>
      </w:r>
      <w:r w:rsidRPr="002A082B">
        <w:rPr>
          <w:rFonts w:ascii="Garamond" w:hAnsi="Garamond" w:cs="Times New Roman"/>
          <w:color w:val="1A171C"/>
          <w:sz w:val="24"/>
          <w:szCs w:val="24"/>
        </w:rPr>
        <w:t xml:space="preserve"> referohen njoftimit të publikuar në Gazetën Zyrtare të Bashkimit Evropian, nëse njoftimi është publikuar, dhe nuk duhet </w:t>
      </w:r>
      <w:r w:rsidR="00CE3C50" w:rsidRPr="002A082B">
        <w:rPr>
          <w:rFonts w:ascii="Garamond" w:hAnsi="Garamond" w:cs="Times New Roman"/>
          <w:color w:val="1A171C"/>
          <w:sz w:val="24"/>
          <w:szCs w:val="24"/>
        </w:rPr>
        <w:t>t’i</w:t>
      </w:r>
      <w:r w:rsidRPr="002A082B">
        <w:rPr>
          <w:rFonts w:ascii="Garamond" w:hAnsi="Garamond" w:cs="Times New Roman"/>
          <w:color w:val="1A171C"/>
          <w:sz w:val="24"/>
          <w:szCs w:val="24"/>
        </w:rPr>
        <w:t xml:space="preserve"> paraprijnë publikimit të këtij njoftimi, i cili në vetvete është autentik.</w:t>
      </w:r>
    </w:p>
    <w:p w14:paraId="650DE0A9"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Ky komunikim nuk paraqet asnjë diskriminim ndërmjet kandidatëve apo ofertuesve dhe as nuk përmban detaje të tjera përveç atyre në njoftimin e kontratës, nëse ky njoftim është publikuar.</w:t>
      </w:r>
    </w:p>
    <w:p w14:paraId="60709FF7"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Informacione të caktuara për dhënien e kontratës mund të mos publikohen në rast se publikimi i tyre do të pengonte zbatimin e ligjit ose do të ishte në kundërshtim me interesin publik, do të dëmtonte interesat tregtare legjitime të operatorëve ekonomikë ose mund të cenonte konkurrencën e drejtë midis tyre.</w:t>
      </w:r>
    </w:p>
    <w:p w14:paraId="5BB5A823" w14:textId="77777777" w:rsidR="000652E0" w:rsidRPr="002A082B" w:rsidRDefault="000652E0" w:rsidP="000652E0">
      <w:pPr>
        <w:autoSpaceDE w:val="0"/>
        <w:autoSpaceDN w:val="0"/>
        <w:adjustRightInd w:val="0"/>
        <w:spacing w:after="0" w:line="240" w:lineRule="auto"/>
        <w:ind w:firstLine="284"/>
        <w:jc w:val="both"/>
        <w:outlineLvl w:val="0"/>
        <w:rPr>
          <w:rFonts w:ascii="Garamond" w:hAnsi="Garamond" w:cs="Times New Roman"/>
          <w:b/>
          <w:bCs/>
          <w:sz w:val="24"/>
          <w:szCs w:val="24"/>
        </w:rPr>
      </w:pPr>
      <w:r w:rsidRPr="002A082B">
        <w:rPr>
          <w:rFonts w:ascii="Garamond" w:hAnsi="Garamond" w:cs="Times New Roman"/>
          <w:b/>
          <w:bCs/>
          <w:color w:val="000000"/>
          <w:sz w:val="24"/>
          <w:szCs w:val="24"/>
        </w:rPr>
        <w:t>B. Llojet e procedurave</w:t>
      </w:r>
    </w:p>
    <w:p w14:paraId="630025A6"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bCs/>
          <w:i/>
          <w:color w:val="1A171C"/>
          <w:sz w:val="24"/>
          <w:szCs w:val="24"/>
        </w:rPr>
      </w:pPr>
      <w:r w:rsidRPr="002A082B">
        <w:rPr>
          <w:rFonts w:ascii="Garamond" w:hAnsi="Garamond" w:cs="Century Gothic"/>
          <w:b/>
          <w:bCs/>
          <w:color w:val="1A171C"/>
          <w:spacing w:val="-15"/>
          <w:sz w:val="24"/>
          <w:szCs w:val="24"/>
        </w:rPr>
        <w:t xml:space="preserve">4. </w:t>
      </w:r>
      <w:r w:rsidRPr="002A082B">
        <w:rPr>
          <w:rFonts w:ascii="Garamond" w:hAnsi="Garamond" w:cs="Times New Roman"/>
          <w:b/>
          <w:bCs/>
          <w:color w:val="1A171C"/>
          <w:sz w:val="24"/>
          <w:szCs w:val="24"/>
        </w:rPr>
        <w:t xml:space="preserve">Procedurat e prokurimit </w:t>
      </w:r>
      <w:r w:rsidRPr="002A082B">
        <w:rPr>
          <w:rFonts w:ascii="Garamond" w:hAnsi="Garamond" w:cs="Times New Roman"/>
          <w:i/>
          <w:color w:val="1A171C"/>
          <w:sz w:val="24"/>
          <w:szCs w:val="24"/>
        </w:rPr>
        <w:t>(pasqyron nenin 164 të Direktivës Omnibus)</w:t>
      </w:r>
    </w:p>
    <w:p w14:paraId="17B13077"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Procedurat e prokurimit për dhënien e kontratave të koncesionit ose kontratave publike, duke përfshirë kontratat kuadër, marrin një nga format në vijim:</w:t>
      </w:r>
    </w:p>
    <w:p w14:paraId="039D12EF"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color w:val="000000"/>
          <w:sz w:val="24"/>
          <w:szCs w:val="24"/>
        </w:rPr>
        <w:t>a) procedurë e hapur;</w:t>
      </w:r>
    </w:p>
    <w:p w14:paraId="3BEC1C2A"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b) procedurë e kufizuar;</w:t>
      </w:r>
    </w:p>
    <w:p w14:paraId="6C0139B8"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c) procedurë me negocim, duke përfshirë pa publikim paraprak;</w:t>
      </w:r>
    </w:p>
    <w:p w14:paraId="0610261B"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d) procedurë konkurruese me negocim;</w:t>
      </w:r>
    </w:p>
    <w:p w14:paraId="3492A0C4"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sz w:val="24"/>
          <w:szCs w:val="24"/>
        </w:rPr>
      </w:pPr>
      <w:r w:rsidRPr="002A082B">
        <w:rPr>
          <w:rFonts w:ascii="Garamond" w:hAnsi="Garamond" w:cs="Times New Roman"/>
          <w:sz w:val="24"/>
          <w:szCs w:val="24"/>
        </w:rPr>
        <w:t>e) procedura që përfshijnë një thirrje për shprehje të interesit.</w:t>
      </w:r>
    </w:p>
    <w:p w14:paraId="782E5990"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Në procedurat e hapura, çdo operator ekonomik i interesuar mund të paraqesë një ofertë.</w:t>
      </w:r>
    </w:p>
    <w:p w14:paraId="252EEBC4" w14:textId="3140BAB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Në procedurat e kufizuara dhe procedurat konkurruese me negocim, çdo operator ekonomik mund të dorëzojë një kërkesë për pjesëmarrje</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duke dhënë informacionin e kërkuar nga përfituesi i grantit. Përfituesi i grantit fton të gjithë kandidatët, të cilët përmbushin kriteret e përzgjedhjes dhe nuk janë në </w:t>
      </w:r>
      <w:r w:rsidRPr="002A082B">
        <w:rPr>
          <w:rFonts w:ascii="Garamond" w:hAnsi="Garamond" w:cs="Times New Roman"/>
          <w:color w:val="1A171C"/>
          <w:sz w:val="24"/>
          <w:szCs w:val="24"/>
        </w:rPr>
        <w:lastRenderedPageBreak/>
        <w:t>asnjë prej situatave të përjashtimit ose refuzimit</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përmendura në nenin 136, paragrafi 1 dhe nenin 141, paragrafi 1 të Rregullores Financiare</w:t>
      </w:r>
      <w:r w:rsidR="00EA1FE2" w:rsidRPr="002A082B">
        <w:rPr>
          <w:rStyle w:val="FootnoteReference"/>
          <w:rFonts w:ascii="Garamond" w:hAnsi="Garamond"/>
          <w:color w:val="1A171C"/>
          <w:sz w:val="24"/>
          <w:szCs w:val="24"/>
        </w:rPr>
        <w:footnoteReference w:id="7"/>
      </w:r>
      <w:r w:rsidRPr="002A082B">
        <w:rPr>
          <w:rFonts w:ascii="Garamond" w:hAnsi="Garamond" w:cs="Times New Roman"/>
          <w:color w:val="385623"/>
          <w:sz w:val="24"/>
          <w:szCs w:val="24"/>
        </w:rPr>
        <w:t>,</w:t>
      </w:r>
      <w:r w:rsidRPr="002A082B">
        <w:rPr>
          <w:rFonts w:ascii="Garamond" w:hAnsi="Garamond" w:cs="Times New Roman"/>
          <w:color w:val="1A171C"/>
          <w:sz w:val="24"/>
          <w:szCs w:val="24"/>
        </w:rPr>
        <w:t xml:space="preserve"> që të paraqesin një ofertë.</w:t>
      </w:r>
    </w:p>
    <w:p w14:paraId="14177AD3"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Pavarësisht nënparagrafit të parë, përfituesi i grantit mund të kufizojë numrin e kandidatëve që do të ftohen për të marrë pjesë në procedurë, bazuar në kriteret e përzgjedhjes objektive dhe jodiskriminuese, të cilat bëhen të ditura në njoftimin e kontratës ose në thirrjen për shprehjen e interesit. Numri i kandidatëve të ftuar duhet të jetë i mjaftueshëm për të garantuar një konkurrencë reale.</w:t>
      </w:r>
    </w:p>
    <w:p w14:paraId="63CFA21A"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A171C"/>
          <w:sz w:val="24"/>
          <w:szCs w:val="24"/>
        </w:rPr>
        <w:t>Në të gjitha procedurat që përfshijnë negocim, përfituesi i grantit negocion ofertën fillestare, si dhe çdo ofertë pasuese ose pjesë të tyre me ofertuesit, me përjashtim të ofertës përfundimtare, me qëllim përmirësimin e përmbajtjes së tyre. Kërkesat minimale dhe kriteret e specifikuara në dokumentet e prokurimit nuk janë objekt negocimi. Një përfitues granti mund të japë një kontratë në bazë të ofertës fillestare pa negocim në rast se ka specifikuar në dokumentet e prokurimit se rezervon mundësinë për ta bërë diçka të tillë.</w:t>
      </w:r>
    </w:p>
    <w:p w14:paraId="2F8ABB27"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5. </w:t>
      </w:r>
      <w:r w:rsidRPr="002A082B">
        <w:rPr>
          <w:rFonts w:ascii="Garamond" w:hAnsi="Garamond" w:cs="Times New Roman"/>
          <w:color w:val="1A171C"/>
          <w:sz w:val="24"/>
          <w:szCs w:val="24"/>
        </w:rPr>
        <w:t>Përfituesi i grantit mund të përdorë:</w:t>
      </w:r>
    </w:p>
    <w:p w14:paraId="783A9CBC"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procedurën e hapur ose të kufizuar për çdo blerje;</w:t>
      </w:r>
    </w:p>
    <w:p w14:paraId="7B9BC2C4" w14:textId="2D11E12C"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procedurat që përfshijnë një thirrje për shprehje të interesit për kontratat me vlerë më të ulët se pragjet e përmendura në pikën 3 të kësaj shtojce, për të parazgjedhur kandidatët që do të ftohen për të dorëzuar oferta në përgjigje të ftesave të ardhshme të kufizuara për oferta ose për të përgatitur një listë me operatorët ekonomikë që do të ftohen për të paraqitur kërkesa për pjesëmarrje</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për dorëzimin e ofertave;</w:t>
      </w:r>
    </w:p>
    <w:p w14:paraId="218BDDC1"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procedurën konkurruese me negocim ose dialogun konkurrues për kontratat e koncesionit, për kontratat e shërbimit për shërbimet sociale dhe shërbime të tjera specifike</w:t>
      </w:r>
      <w:r w:rsidR="00D30DF4" w:rsidRPr="002A082B">
        <w:rPr>
          <w:rStyle w:val="FootnoteReference"/>
          <w:rFonts w:ascii="Garamond" w:hAnsi="Garamond"/>
          <w:color w:val="1A171C"/>
          <w:sz w:val="24"/>
          <w:szCs w:val="24"/>
        </w:rPr>
        <w:footnoteReference w:id="8"/>
      </w:r>
      <w:r w:rsidRPr="002A082B">
        <w:rPr>
          <w:rFonts w:ascii="Garamond" w:hAnsi="Garamond" w:cs="Times New Roman"/>
          <w:color w:val="1A171C"/>
          <w:sz w:val="24"/>
          <w:szCs w:val="24"/>
        </w:rPr>
        <w:t>, në rastet kur janë dorëzuar vetëm oferta të parregullta ose të papranueshme në përgjigje të një procedure të hapur apo të kufizuar pasi ka përfunduar procedura fillestare, si dhe në rastet kur diçka e tillë justifikohet nga rrethanat specifike të lidhura, ndër të tjera, me natyrën ose kompleksitetin e objektit të kontratës, apo me llojin specifik të kontratës;</w:t>
      </w:r>
    </w:p>
    <w:p w14:paraId="0DC6F508" w14:textId="45914FB5" w:rsidR="000652E0" w:rsidRPr="002A082B" w:rsidRDefault="000652E0" w:rsidP="00D30DF4">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d) procedurën me negocim për kontratat me vlerë më të ulët se pragjet e përmendura në pikën 3 të kësaj shtojce, ose procedurën me negocim pa publikim paraprak për raste të caktuara blerjesh [që nuk bëjnë pjesë në fushën e zbatimit të </w:t>
      </w:r>
      <w:r w:rsidR="00DE3AF7" w:rsidRPr="002A082B">
        <w:rPr>
          <w:rFonts w:ascii="Garamond" w:hAnsi="Garamond" w:cs="Times New Roman"/>
          <w:color w:val="1A171C"/>
          <w:sz w:val="24"/>
          <w:szCs w:val="24"/>
        </w:rPr>
        <w:t>d</w:t>
      </w:r>
      <w:r w:rsidRPr="002A082B">
        <w:rPr>
          <w:rFonts w:ascii="Garamond" w:hAnsi="Garamond" w:cs="Times New Roman"/>
          <w:color w:val="1A171C"/>
          <w:sz w:val="24"/>
          <w:szCs w:val="24"/>
        </w:rPr>
        <w:t>irektivës 2014/24/BE] apo në rrethana të jashtëzakonshme të përcaktuara qartë.</w:t>
      </w:r>
    </w:p>
    <w:p w14:paraId="24B2E510" w14:textId="65FB3764" w:rsidR="000652E0" w:rsidRPr="002A082B" w:rsidRDefault="000652E0" w:rsidP="000652E0">
      <w:pPr>
        <w:autoSpaceDE w:val="0"/>
        <w:autoSpaceDN w:val="0"/>
        <w:adjustRightInd w:val="0"/>
        <w:spacing w:after="0" w:line="240" w:lineRule="auto"/>
        <w:ind w:firstLine="284"/>
        <w:jc w:val="both"/>
        <w:rPr>
          <w:rFonts w:ascii="Garamond" w:hAnsi="Garamond" w:cs="Times New Roman"/>
          <w:bCs/>
          <w:i/>
          <w:color w:val="1A171C"/>
          <w:sz w:val="24"/>
          <w:szCs w:val="24"/>
        </w:rPr>
      </w:pPr>
      <w:r w:rsidRPr="002A082B">
        <w:rPr>
          <w:rFonts w:ascii="Garamond" w:hAnsi="Garamond" w:cs="Century Gothic"/>
          <w:b/>
          <w:bCs/>
          <w:color w:val="1A171C"/>
          <w:spacing w:val="-15"/>
          <w:sz w:val="24"/>
          <w:szCs w:val="24"/>
        </w:rPr>
        <w:t xml:space="preserve">5. </w:t>
      </w:r>
      <w:r w:rsidRPr="002A082B">
        <w:rPr>
          <w:rFonts w:ascii="Garamond" w:hAnsi="Garamond" w:cs="Times New Roman"/>
          <w:b/>
          <w:bCs/>
          <w:color w:val="1A171C"/>
          <w:sz w:val="24"/>
          <w:szCs w:val="24"/>
        </w:rPr>
        <w:t xml:space="preserve">Pragjet dhe procedurat </w:t>
      </w:r>
      <w:r w:rsidRPr="002A082B">
        <w:rPr>
          <w:rFonts w:ascii="Garamond" w:hAnsi="Garamond" w:cs="Times New Roman"/>
          <w:i/>
          <w:color w:val="1A171C"/>
          <w:sz w:val="24"/>
          <w:szCs w:val="24"/>
        </w:rPr>
        <w:t>(pasqyron pikën 38</w:t>
      </w:r>
      <w:r w:rsidR="00C74796"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w:t>
      </w:r>
      <w:r w:rsidR="00B62EBD">
        <w:rPr>
          <w:rFonts w:ascii="Garamond" w:hAnsi="Garamond" w:cs="Times New Roman"/>
          <w:i/>
          <w:color w:val="1A171C"/>
          <w:sz w:val="24"/>
          <w:szCs w:val="24"/>
        </w:rPr>
        <w:t>,</w:t>
      </w:r>
      <w:r w:rsidRPr="002A082B">
        <w:rPr>
          <w:rFonts w:ascii="Garamond" w:hAnsi="Garamond" w:cs="Times New Roman"/>
          <w:i/>
          <w:color w:val="1A171C"/>
          <w:sz w:val="24"/>
          <w:szCs w:val="24"/>
        </w:rPr>
        <w:t xml:space="preserve"> të Direktivës Omnibus)</w:t>
      </w:r>
    </w:p>
    <w:p w14:paraId="7E0A5047" w14:textId="72ABBA8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Procedurat e prokurimit në fushën e veprimeve të jashtme janë</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si në vijim:</w:t>
      </w:r>
    </w:p>
    <w:p w14:paraId="6CB6C035"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procedura e kufizuar, siç parashikohet në pikën 4.1.b të kësaj shtojce;</w:t>
      </w:r>
    </w:p>
    <w:p w14:paraId="39F89A61"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procedura e hapur, siç parashikohet në pikën 4.1.a të kësaj shtojce;</w:t>
      </w:r>
    </w:p>
    <w:p w14:paraId="11474F16"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procedura e hapur lokale;</w:t>
      </w:r>
    </w:p>
    <w:p w14:paraId="77B1BC48"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d) procedura e thjeshtuar.</w:t>
      </w:r>
    </w:p>
    <w:p w14:paraId="78910652"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Bazuar në pragjet përkatëse, procedurat e prokurimit përdoren si në vijim:</w:t>
      </w:r>
    </w:p>
    <w:p w14:paraId="6EAC74D8"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procedura e hapur ose e kufizuar mund të përdoret për:</w:t>
      </w:r>
    </w:p>
    <w:p w14:paraId="690B6273" w14:textId="5EA8C8B5"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kontratat e shërbimit dhe të furnizimit dhe kontratat e koncesionit të shërbimeve, me vlerë prej të paktën 300 000 </w:t>
      </w:r>
      <w:r w:rsidR="00C74796" w:rsidRPr="002A082B">
        <w:rPr>
          <w:rFonts w:ascii="Garamond" w:hAnsi="Garamond" w:cs="Times New Roman"/>
          <w:color w:val="1A171C"/>
          <w:sz w:val="24"/>
          <w:szCs w:val="24"/>
        </w:rPr>
        <w:t>e</w:t>
      </w:r>
      <w:r w:rsidRPr="002A082B">
        <w:rPr>
          <w:rFonts w:ascii="Garamond" w:hAnsi="Garamond" w:cs="Times New Roman"/>
          <w:color w:val="1A171C"/>
          <w:sz w:val="24"/>
          <w:szCs w:val="24"/>
        </w:rPr>
        <w:t>uro;</w:t>
      </w:r>
    </w:p>
    <w:p w14:paraId="74CCC9D7" w14:textId="100DDBE6"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kontratat e punëve dhe kontratat e koncesionit të punëve, me vlerë prej të paktën 5 000 000 </w:t>
      </w:r>
      <w:r w:rsidR="00C74796" w:rsidRPr="002A082B">
        <w:rPr>
          <w:rFonts w:ascii="Garamond" w:hAnsi="Garamond" w:cs="Times New Roman"/>
          <w:color w:val="1A171C"/>
          <w:sz w:val="24"/>
          <w:szCs w:val="24"/>
        </w:rPr>
        <w:t>e</w:t>
      </w:r>
      <w:r w:rsidRPr="002A082B">
        <w:rPr>
          <w:rFonts w:ascii="Garamond" w:hAnsi="Garamond" w:cs="Times New Roman"/>
          <w:color w:val="1A171C"/>
          <w:sz w:val="24"/>
          <w:szCs w:val="24"/>
        </w:rPr>
        <w:t>uro;</w:t>
      </w:r>
    </w:p>
    <w:p w14:paraId="6F6824CE"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procedura e hapur lokale mund të përdoret për:</w:t>
      </w:r>
    </w:p>
    <w:p w14:paraId="0958DBAA" w14:textId="799C37E1"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kontratat e furnizimit me vlerë nga 100 000 </w:t>
      </w:r>
      <w:r w:rsidR="00C74796" w:rsidRPr="002A082B">
        <w:rPr>
          <w:rFonts w:ascii="Garamond" w:hAnsi="Garamond" w:cs="Times New Roman"/>
          <w:color w:val="1A171C"/>
          <w:sz w:val="24"/>
          <w:szCs w:val="24"/>
        </w:rPr>
        <w:t>e</w:t>
      </w:r>
      <w:r w:rsidRPr="002A082B">
        <w:rPr>
          <w:rFonts w:ascii="Garamond" w:hAnsi="Garamond" w:cs="Times New Roman"/>
          <w:color w:val="1A171C"/>
          <w:sz w:val="24"/>
          <w:szCs w:val="24"/>
        </w:rPr>
        <w:t xml:space="preserve">uro deri në 300 000 </w:t>
      </w:r>
      <w:r w:rsidR="00C74796" w:rsidRPr="002A082B">
        <w:rPr>
          <w:rFonts w:ascii="Garamond" w:hAnsi="Garamond" w:cs="Times New Roman"/>
          <w:color w:val="1A171C"/>
          <w:sz w:val="24"/>
          <w:szCs w:val="24"/>
        </w:rPr>
        <w:t>e</w:t>
      </w:r>
      <w:r w:rsidRPr="002A082B">
        <w:rPr>
          <w:rFonts w:ascii="Garamond" w:hAnsi="Garamond" w:cs="Times New Roman"/>
          <w:color w:val="1A171C"/>
          <w:sz w:val="24"/>
          <w:szCs w:val="24"/>
        </w:rPr>
        <w:t>uro;</w:t>
      </w:r>
    </w:p>
    <w:p w14:paraId="30EFC0BB" w14:textId="40C9D993"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kontratat e punëve dhe kontratat e koncesionit të punëve, me vlerë nga 300 000 </w:t>
      </w:r>
      <w:r w:rsidR="00C74796" w:rsidRPr="002A082B">
        <w:rPr>
          <w:rFonts w:ascii="Garamond" w:hAnsi="Garamond" w:cs="Times New Roman"/>
          <w:color w:val="1A171C"/>
          <w:sz w:val="24"/>
          <w:szCs w:val="24"/>
        </w:rPr>
        <w:t>e</w:t>
      </w:r>
      <w:r w:rsidRPr="002A082B">
        <w:rPr>
          <w:rFonts w:ascii="Garamond" w:hAnsi="Garamond" w:cs="Times New Roman"/>
          <w:color w:val="1A171C"/>
          <w:sz w:val="24"/>
          <w:szCs w:val="24"/>
        </w:rPr>
        <w:t xml:space="preserve">uro deri në 5 000 000 </w:t>
      </w:r>
      <w:r w:rsidR="00C74796" w:rsidRPr="002A082B">
        <w:rPr>
          <w:rFonts w:ascii="Garamond" w:hAnsi="Garamond" w:cs="Times New Roman"/>
          <w:color w:val="1A171C"/>
          <w:sz w:val="24"/>
          <w:szCs w:val="24"/>
        </w:rPr>
        <w:t>e</w:t>
      </w:r>
      <w:r w:rsidRPr="002A082B">
        <w:rPr>
          <w:rFonts w:ascii="Garamond" w:hAnsi="Garamond" w:cs="Times New Roman"/>
          <w:color w:val="1A171C"/>
          <w:sz w:val="24"/>
          <w:szCs w:val="24"/>
        </w:rPr>
        <w:t>uro;</w:t>
      </w:r>
    </w:p>
    <w:p w14:paraId="78C193B5"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procedura e thjeshtuar mund të përdoret për:</w:t>
      </w:r>
    </w:p>
    <w:p w14:paraId="354C756D" w14:textId="1287856F"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kontratat e shërbimit, kontratat e koncesionit të shërbimeve, kontratat e punëve dhe kontratat e koncesionit të punëve, me vlerë nën 300 000 </w:t>
      </w:r>
      <w:r w:rsidR="00DE3AF7" w:rsidRPr="002A082B">
        <w:rPr>
          <w:rFonts w:ascii="Garamond" w:hAnsi="Garamond" w:cs="Times New Roman"/>
          <w:color w:val="1A171C"/>
          <w:sz w:val="24"/>
          <w:szCs w:val="24"/>
        </w:rPr>
        <w:t>e</w:t>
      </w:r>
      <w:r w:rsidRPr="002A082B">
        <w:rPr>
          <w:rFonts w:ascii="Garamond" w:hAnsi="Garamond" w:cs="Times New Roman"/>
          <w:color w:val="1A171C"/>
          <w:sz w:val="24"/>
          <w:szCs w:val="24"/>
        </w:rPr>
        <w:t>uro;</w:t>
      </w:r>
    </w:p>
    <w:p w14:paraId="51419503" w14:textId="292B19BC"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kontratat e furnizimit, me vlerë nën 100 000 </w:t>
      </w:r>
      <w:r w:rsidR="00DE3AF7" w:rsidRPr="002A082B">
        <w:rPr>
          <w:rFonts w:ascii="Garamond" w:hAnsi="Garamond" w:cs="Times New Roman"/>
          <w:color w:val="1A171C"/>
          <w:sz w:val="24"/>
          <w:szCs w:val="24"/>
        </w:rPr>
        <w:t>e</w:t>
      </w:r>
      <w:r w:rsidRPr="002A082B">
        <w:rPr>
          <w:rFonts w:ascii="Garamond" w:hAnsi="Garamond" w:cs="Times New Roman"/>
          <w:color w:val="1A171C"/>
          <w:sz w:val="24"/>
          <w:szCs w:val="24"/>
        </w:rPr>
        <w:t>uro;</w:t>
      </w:r>
    </w:p>
    <w:p w14:paraId="5BFE79B1" w14:textId="58D8BA0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lastRenderedPageBreak/>
        <w:t xml:space="preserve">d) kontratat me vlerë më të ulët ose të barabartë me 20 000 </w:t>
      </w:r>
      <w:r w:rsidR="00DE3AF7" w:rsidRPr="002A082B">
        <w:rPr>
          <w:rFonts w:ascii="Garamond" w:hAnsi="Garamond" w:cs="Times New Roman"/>
          <w:color w:val="1A171C"/>
          <w:sz w:val="24"/>
          <w:szCs w:val="24"/>
        </w:rPr>
        <w:t>e</w:t>
      </w:r>
      <w:r w:rsidRPr="002A082B">
        <w:rPr>
          <w:rFonts w:ascii="Garamond" w:hAnsi="Garamond" w:cs="Times New Roman"/>
          <w:color w:val="1A171C"/>
          <w:sz w:val="24"/>
          <w:szCs w:val="24"/>
        </w:rPr>
        <w:t>uro mund të jepen mbi bazën e një oferte të vetme;</w:t>
      </w:r>
    </w:p>
    <w:p w14:paraId="4C8F60D4" w14:textId="75480E31"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e) pagesat me vlerë më të ulët ose të barabartë me 2500 </w:t>
      </w:r>
      <w:r w:rsidR="00DE3AF7" w:rsidRPr="002A082B">
        <w:rPr>
          <w:rFonts w:ascii="Garamond" w:hAnsi="Garamond" w:cs="Times New Roman"/>
          <w:color w:val="1A171C"/>
          <w:sz w:val="24"/>
          <w:szCs w:val="24"/>
        </w:rPr>
        <w:t>e</w:t>
      </w:r>
      <w:r w:rsidRPr="002A082B">
        <w:rPr>
          <w:rFonts w:ascii="Garamond" w:hAnsi="Garamond" w:cs="Times New Roman"/>
          <w:color w:val="1A171C"/>
          <w:sz w:val="24"/>
          <w:szCs w:val="24"/>
        </w:rPr>
        <w:t>uro për zërat e shpenzimeve mund të realizohen thjesht si pagesa faturash, pa qenë e nevojshme të merret një ofertë paraprake.</w:t>
      </w:r>
    </w:p>
    <w:p w14:paraId="33828394" w14:textId="2C5C3CE0"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Në procedurën e kufizuar</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përmendur në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a</w:t>
      </w:r>
      <w:r w:rsidR="00CE3C50" w:rsidRPr="002A082B">
        <w:rPr>
          <w:rFonts w:ascii="Garamond" w:hAnsi="Garamond" w:cs="Times New Roman"/>
          <w:color w:val="1A171C"/>
          <w:sz w:val="24"/>
          <w:szCs w:val="24"/>
        </w:rPr>
        <w:t>”</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nënparagrafit 1, njoftimi i kontratës specifikon numrin e kandidatëve që do të ftohen për të paraqitur oferta. Në rastin e kontratave të shërbimeve ftohen të paktën katër kandidatë. Numri i kandidatëve që lejohet të paraqesin oferta duhet të jetë i mjaftueshëm për të garantuar një konkurrencë reale. Lista e kandidatëve të përzgjedhur publikohet në faqen e internetit të përfituesit të grantit.</w:t>
      </w:r>
    </w:p>
    <w:p w14:paraId="30FE8116"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Nëse numri i kandidatëve që plotësojnë kriteret e përzgjedhjes ose nivelet minimale të kapacitetit është më i ulët se numri minimal, përfituesi i grantit mund të ftojë për të paraqitur oferta vetëm ata kandidatë që përmbushin kriteret për dorëzimin e një oferte.</w:t>
      </w:r>
    </w:p>
    <w:p w14:paraId="2EAAE4F0" w14:textId="0A8BE435"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A171C"/>
          <w:sz w:val="24"/>
          <w:szCs w:val="24"/>
        </w:rPr>
        <w:t>Në kuadër të procedurës së hapur lokale</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përmendur në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c</w:t>
      </w:r>
      <w:r w:rsidR="00CE3C50" w:rsidRPr="002A082B">
        <w:rPr>
          <w:rFonts w:ascii="Garamond" w:hAnsi="Garamond" w:cs="Times New Roman"/>
          <w:color w:val="1A171C"/>
          <w:sz w:val="24"/>
          <w:szCs w:val="24"/>
        </w:rPr>
        <w:t>”</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nënparagrafit 1, njoftimi i kontratës publikohet minimalisht në gazetën zyrtare të shtetit marrës ose në format të barasvlershëm për ftesat lokale për oferta.</w:t>
      </w:r>
    </w:p>
    <w:p w14:paraId="6D1D8AA6" w14:textId="2BF6DD72"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5. </w:t>
      </w:r>
      <w:r w:rsidRPr="002A082B">
        <w:rPr>
          <w:rFonts w:ascii="Garamond" w:hAnsi="Garamond" w:cs="Times New Roman"/>
          <w:color w:val="1A171C"/>
          <w:sz w:val="24"/>
          <w:szCs w:val="24"/>
        </w:rPr>
        <w:t xml:space="preserve">Në kuadër të procedurës së thjeshtuar të përmendur në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d</w:t>
      </w:r>
      <w:r w:rsidR="00CE3C50" w:rsidRPr="002A082B">
        <w:rPr>
          <w:rFonts w:ascii="Garamond" w:hAnsi="Garamond" w:cs="Times New Roman"/>
          <w:color w:val="1A171C"/>
          <w:sz w:val="24"/>
          <w:szCs w:val="24"/>
        </w:rPr>
        <w:t>”</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nënparagrafit 1, autoriteti kontraktor harton një listë me të paktën tre ofertues të përzgjedhur prej tij, pa publikuar një njoftim. Ofertuesit për procedurën e thjeshtuar mund të përzgjidhen nga lista e operatorëve ekonomikë të përmendur në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b</w:t>
      </w:r>
      <w:r w:rsidR="00CE3C50" w:rsidRPr="002A082B">
        <w:rPr>
          <w:rFonts w:ascii="Garamond" w:hAnsi="Garamond" w:cs="Times New Roman"/>
          <w:color w:val="1A171C"/>
          <w:sz w:val="24"/>
          <w:szCs w:val="24"/>
        </w:rPr>
        <w:t>”</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pikës 9.1, e cila bëhet e ditur përmes një thirrjeje për shprehje të interesit.</w:t>
      </w:r>
    </w:p>
    <w:p w14:paraId="215CFCBD"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Nëse, pas konsultimit të ofertuesve, autoriteti kontraktor merr vetëm një ofertë të vlefshme nga aspekti administrativ dhe teknik, atëherë kontrata mund të jepet me kusht që të përmbushen kriteret për dhënien e saj.</w:t>
      </w:r>
    </w:p>
    <w:p w14:paraId="0758B103" w14:textId="0C73298F"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6. </w:t>
      </w:r>
      <w:r w:rsidRPr="002A082B">
        <w:rPr>
          <w:rFonts w:ascii="Garamond" w:hAnsi="Garamond" w:cs="Times New Roman"/>
          <w:color w:val="1A171C"/>
          <w:sz w:val="24"/>
          <w:szCs w:val="24"/>
        </w:rPr>
        <w:t xml:space="preserve">Për sa i përket shërbimeve ligjore që nuk mbulohen në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h</w:t>
      </w:r>
      <w:r w:rsidR="00CE3C50" w:rsidRPr="002A082B">
        <w:rPr>
          <w:rFonts w:ascii="Garamond" w:hAnsi="Garamond" w:cs="Times New Roman"/>
          <w:color w:val="1A171C"/>
          <w:sz w:val="24"/>
          <w:szCs w:val="24"/>
        </w:rPr>
        <w:t>”</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nënparagrafit të dytë</w:t>
      </w:r>
      <w:r w:rsidR="00DE3AF7"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pikës 12.1, autoriteti kontraktor mund të përdorë procedurën e thjeshtuar, pavarësisht vlerës së përllogaritur të kontratës.</w:t>
      </w:r>
    </w:p>
    <w:p w14:paraId="708B651A" w14:textId="553FADC1" w:rsidR="000652E0" w:rsidRPr="002A082B" w:rsidRDefault="000652E0" w:rsidP="000652E0">
      <w:pPr>
        <w:autoSpaceDE w:val="0"/>
        <w:autoSpaceDN w:val="0"/>
        <w:adjustRightInd w:val="0"/>
        <w:spacing w:after="0" w:line="240" w:lineRule="auto"/>
        <w:ind w:firstLine="284"/>
        <w:jc w:val="both"/>
        <w:rPr>
          <w:rFonts w:ascii="Garamond" w:hAnsi="Garamond" w:cs="Times New Roman"/>
          <w:i/>
          <w:color w:val="19161A"/>
          <w:sz w:val="24"/>
          <w:szCs w:val="24"/>
        </w:rPr>
      </w:pPr>
      <w:r w:rsidRPr="002A082B">
        <w:rPr>
          <w:rFonts w:ascii="Garamond" w:hAnsi="Garamond" w:cs="Century Gothic"/>
          <w:b/>
          <w:bCs/>
          <w:color w:val="1A171C"/>
          <w:spacing w:val="-15"/>
          <w:sz w:val="24"/>
          <w:szCs w:val="24"/>
        </w:rPr>
        <w:t xml:space="preserve">6. </w:t>
      </w:r>
      <w:r w:rsidRPr="002A082B">
        <w:rPr>
          <w:rFonts w:ascii="Garamond" w:hAnsi="Garamond" w:cs="Times New Roman"/>
          <w:b/>
          <w:bCs/>
          <w:color w:val="19161A"/>
          <w:sz w:val="24"/>
          <w:szCs w:val="24"/>
        </w:rPr>
        <w:t xml:space="preserve">Përdorimi i procedurës me negocim pa publikim paraprak të njoftimit të kontratës </w:t>
      </w:r>
      <w:r w:rsidRPr="002A082B">
        <w:rPr>
          <w:rFonts w:ascii="Garamond" w:hAnsi="Garamond" w:cs="Times New Roman"/>
          <w:i/>
          <w:color w:val="19161A"/>
          <w:sz w:val="24"/>
          <w:szCs w:val="24"/>
        </w:rPr>
        <w:t>(pasqyron pikën 11</w:t>
      </w:r>
      <w:r w:rsidR="00C74796" w:rsidRPr="002A082B">
        <w:rPr>
          <w:rFonts w:ascii="Garamond" w:hAnsi="Garamond" w:cs="Times New Roman"/>
          <w:i/>
          <w:color w:val="19161A"/>
          <w:sz w:val="24"/>
          <w:szCs w:val="24"/>
        </w:rPr>
        <w:t>,</w:t>
      </w:r>
      <w:r w:rsidRPr="002A082B">
        <w:rPr>
          <w:rFonts w:ascii="Garamond" w:hAnsi="Garamond" w:cs="Times New Roman"/>
          <w:i/>
          <w:color w:val="19161A"/>
          <w:sz w:val="24"/>
          <w:szCs w:val="24"/>
        </w:rPr>
        <w:t xml:space="preserve"> të shtojcës I të Direktivës Omnibus)</w:t>
      </w:r>
    </w:p>
    <w:p w14:paraId="2EB28C4F"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9161A"/>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9161A"/>
          <w:sz w:val="24"/>
          <w:szCs w:val="24"/>
        </w:rPr>
        <w:t xml:space="preserve">Kur përfituesi i grantit përdor procedurën me negocim pa publikim paraprak të njoftimit të kontratës, ai respekton masat e negocimit të përcaktuara në pikën 7. Përfituesi i grantit mund të përdorë procedurën me negocim pa publikim paraprak të njoftimit të kontratës, pavarësisht vlerës së përllogaritur të kontratës, në rastet në vijim: </w:t>
      </w:r>
    </w:p>
    <w:p w14:paraId="12BD81E7" w14:textId="6CB71722"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9161A"/>
          <w:sz w:val="24"/>
          <w:szCs w:val="24"/>
        </w:rPr>
      </w:pPr>
      <w:r w:rsidRPr="002A082B">
        <w:rPr>
          <w:rFonts w:ascii="Garamond" w:hAnsi="Garamond" w:cs="Times New Roman"/>
          <w:color w:val="19161A"/>
          <w:sz w:val="24"/>
          <w:szCs w:val="24"/>
        </w:rPr>
        <w:t>a) kur nuk janë dorëzuar oferta apo oferta të përshtatshme ose kur nuk janë dorëzuar kërkesa për pjesëmarrje apo kërkesa të përshtatshme për pjesëmarrje, siç parashikohet në nënparagrafin 2</w:t>
      </w:r>
      <w:r w:rsidR="00DE3AF7" w:rsidRPr="002A082B">
        <w:rPr>
          <w:rFonts w:ascii="Garamond" w:hAnsi="Garamond" w:cs="Times New Roman"/>
          <w:color w:val="19161A"/>
          <w:sz w:val="24"/>
          <w:szCs w:val="24"/>
        </w:rPr>
        <w:t>,</w:t>
      </w:r>
      <w:r w:rsidRPr="002A082B">
        <w:rPr>
          <w:rFonts w:ascii="Garamond" w:hAnsi="Garamond" w:cs="Times New Roman"/>
          <w:color w:val="19161A"/>
          <w:sz w:val="24"/>
          <w:szCs w:val="24"/>
        </w:rPr>
        <w:t xml:space="preserve"> të pikës 6.2, në përgjigje të një procedure të hapur ose procedure të kufizuar pas përfundimit të kësaj procedure, me kusht që dokumentet origjinale të prokurimit të mos jenë ndryshuar në mënyrë thelbësore;</w:t>
      </w:r>
    </w:p>
    <w:p w14:paraId="0B2D2E2C"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kur punët, furnizimet ose shërbimet mund të ofrohen nga vetëm një operator ekonomik, sipas kushteve të përcaktuara në pikën 28.3, si dhe për një nga arsyet në vijim:</w:t>
      </w:r>
    </w:p>
    <w:p w14:paraId="5F510AC0" w14:textId="1DE72D68"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9161A"/>
          <w:sz w:val="24"/>
          <w:szCs w:val="24"/>
        </w:rPr>
      </w:pPr>
      <w:r w:rsidRPr="002A082B">
        <w:rPr>
          <w:rFonts w:ascii="Garamond" w:hAnsi="Garamond" w:cs="Times New Roman"/>
          <w:color w:val="19161A"/>
          <w:sz w:val="24"/>
          <w:szCs w:val="24"/>
        </w:rPr>
        <w:t>i</w:t>
      </w:r>
      <w:r w:rsidR="00C74796" w:rsidRPr="002A082B">
        <w:rPr>
          <w:rFonts w:ascii="Garamond" w:hAnsi="Garamond" w:cs="Times New Roman"/>
          <w:color w:val="19161A"/>
          <w:sz w:val="24"/>
          <w:szCs w:val="24"/>
        </w:rPr>
        <w:t>.</w:t>
      </w:r>
      <w:r w:rsidRPr="002A082B">
        <w:rPr>
          <w:rFonts w:ascii="Garamond" w:hAnsi="Garamond" w:cs="Times New Roman"/>
          <w:color w:val="19161A"/>
          <w:sz w:val="24"/>
          <w:szCs w:val="24"/>
        </w:rPr>
        <w:t xml:space="preserve"> qëllimi i prokurimit është krijimi ose blerja e një vepre arti</w:t>
      </w:r>
      <w:r w:rsidR="00DE3AF7" w:rsidRPr="002A082B">
        <w:rPr>
          <w:rFonts w:ascii="Garamond" w:hAnsi="Garamond" w:cs="Times New Roman"/>
          <w:color w:val="19161A"/>
          <w:sz w:val="24"/>
          <w:szCs w:val="24"/>
        </w:rPr>
        <w:t>,</w:t>
      </w:r>
      <w:r w:rsidRPr="002A082B">
        <w:rPr>
          <w:rFonts w:ascii="Garamond" w:hAnsi="Garamond" w:cs="Times New Roman"/>
          <w:color w:val="19161A"/>
          <w:sz w:val="24"/>
          <w:szCs w:val="24"/>
        </w:rPr>
        <w:t xml:space="preserve"> ose </w:t>
      </w:r>
      <w:r w:rsidR="00DE3AF7" w:rsidRPr="002A082B">
        <w:rPr>
          <w:rFonts w:ascii="Garamond" w:hAnsi="Garamond" w:cs="Times New Roman"/>
          <w:color w:val="19161A"/>
          <w:sz w:val="24"/>
          <w:szCs w:val="24"/>
        </w:rPr>
        <w:t xml:space="preserve">e </w:t>
      </w:r>
      <w:r w:rsidRPr="002A082B">
        <w:rPr>
          <w:rFonts w:ascii="Garamond" w:hAnsi="Garamond" w:cs="Times New Roman"/>
          <w:color w:val="19161A"/>
          <w:sz w:val="24"/>
          <w:szCs w:val="24"/>
        </w:rPr>
        <w:t>një performance artistike unike;</w:t>
      </w:r>
    </w:p>
    <w:p w14:paraId="43164D81" w14:textId="41009CE4"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9161A"/>
          <w:sz w:val="24"/>
          <w:szCs w:val="24"/>
        </w:rPr>
      </w:pPr>
      <w:r w:rsidRPr="002A082B">
        <w:rPr>
          <w:rFonts w:ascii="Garamond" w:hAnsi="Garamond" w:cs="Times New Roman"/>
          <w:color w:val="19161A"/>
          <w:sz w:val="24"/>
          <w:szCs w:val="24"/>
        </w:rPr>
        <w:t>ii</w:t>
      </w:r>
      <w:r w:rsidR="00C74796" w:rsidRPr="002A082B">
        <w:rPr>
          <w:rFonts w:ascii="Garamond" w:hAnsi="Garamond" w:cs="Times New Roman"/>
          <w:color w:val="19161A"/>
          <w:sz w:val="24"/>
          <w:szCs w:val="24"/>
        </w:rPr>
        <w:t>.</w:t>
      </w:r>
      <w:r w:rsidRPr="002A082B">
        <w:rPr>
          <w:rFonts w:ascii="Garamond" w:hAnsi="Garamond" w:cs="Times New Roman"/>
          <w:color w:val="19161A"/>
          <w:sz w:val="24"/>
          <w:szCs w:val="24"/>
        </w:rPr>
        <w:t xml:space="preserve"> për arsye teknike, nuk ka konkurrencë;</w:t>
      </w:r>
    </w:p>
    <w:p w14:paraId="49A81AF7" w14:textId="575997B4"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9161A"/>
          <w:sz w:val="24"/>
          <w:szCs w:val="24"/>
        </w:rPr>
      </w:pPr>
      <w:r w:rsidRPr="002A082B">
        <w:rPr>
          <w:rFonts w:ascii="Garamond" w:hAnsi="Garamond" w:cs="Times New Roman"/>
          <w:color w:val="19161A"/>
          <w:sz w:val="24"/>
          <w:szCs w:val="24"/>
        </w:rPr>
        <w:t>iii</w:t>
      </w:r>
      <w:r w:rsidR="00C74796" w:rsidRPr="002A082B">
        <w:rPr>
          <w:rFonts w:ascii="Garamond" w:hAnsi="Garamond" w:cs="Times New Roman"/>
          <w:color w:val="19161A"/>
          <w:sz w:val="24"/>
          <w:szCs w:val="24"/>
        </w:rPr>
        <w:t>.</w:t>
      </w:r>
      <w:r w:rsidRPr="002A082B">
        <w:rPr>
          <w:rFonts w:ascii="Garamond" w:hAnsi="Garamond" w:cs="Times New Roman"/>
          <w:color w:val="19161A"/>
          <w:sz w:val="24"/>
          <w:szCs w:val="24"/>
        </w:rPr>
        <w:t xml:space="preserve"> duhet të garantohet mbrojtja e të drejtave ekskluzive, duke përfshirë të drejtat e pronësisë intelektuale;</w:t>
      </w:r>
    </w:p>
    <w:p w14:paraId="511F4C0C" w14:textId="33B80DFA"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nëse është jashtëzakonisht e nevojshme në rastet kur, për arsye të urgjencës ekstreme</w:t>
      </w:r>
      <w:r w:rsidR="00AC2B7A"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shkaktuar nga ngjarje të paparashikueshme, është e pamundur të respektohen afatet kohore të përcaktuara në pikën 22 të kësaj shtojce dhe kur argumentimi i kësaj urgjence ekstreme nuk mund </w:t>
      </w:r>
      <w:r w:rsidR="00CE3C50" w:rsidRPr="002A082B">
        <w:rPr>
          <w:rFonts w:ascii="Garamond" w:hAnsi="Garamond" w:cs="Times New Roman"/>
          <w:color w:val="1A171C"/>
          <w:sz w:val="24"/>
          <w:szCs w:val="24"/>
        </w:rPr>
        <w:t>t’i</w:t>
      </w:r>
      <w:r w:rsidRPr="002A082B">
        <w:rPr>
          <w:rFonts w:ascii="Garamond" w:hAnsi="Garamond" w:cs="Times New Roman"/>
          <w:color w:val="1A171C"/>
          <w:sz w:val="24"/>
          <w:szCs w:val="24"/>
        </w:rPr>
        <w:t xml:space="preserve"> atribuohet autoritetit kontraktor;</w:t>
      </w:r>
    </w:p>
    <w:p w14:paraId="38B54BCA"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d) për punët ose shërbimet e reja që kanë të bëjnë me përsëritje të punëve apo shërbimeve të ngjashme që i janë besuar një operatori ekonomik, të cilit i është dhënë një kontratë fillestare nga i njëjti përfitues i grantit, me kusht që këto punë ose shërbime të përputhen me projektin bazë për të cilin është dhënë kontrata fillestare pas publikimit të njoftimit të kontratës, sipas kushteve të përcaktuara në nënparagrafin 4;</w:t>
      </w:r>
    </w:p>
    <w:p w14:paraId="1E295FA6"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e) për kontratat e furnizimit:</w:t>
      </w:r>
    </w:p>
    <w:p w14:paraId="34471FEC" w14:textId="23B911F5"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për furnizime shtesë, të cilat kanë si qëllim zëvendësimin e pjesshëm të furnizimeve ose instalimeve apo shtimin e furnizimeve</w:t>
      </w:r>
      <w:r w:rsidR="00AC2B7A"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instalimeve ekzistuese, në rastet kur një ndryshim i furnizuesit do të </w:t>
      </w:r>
      <w:r w:rsidRPr="002A082B">
        <w:rPr>
          <w:rFonts w:ascii="Garamond" w:hAnsi="Garamond" w:cs="Times New Roman"/>
          <w:color w:val="1A171C"/>
          <w:sz w:val="24"/>
          <w:szCs w:val="24"/>
        </w:rPr>
        <w:lastRenderedPageBreak/>
        <w:t>detyronte autoritetin kontraktor që të merrte furnizime me karakteristika të ndryshme teknike, të cilat do të rezultonin në papërputhshmëri ose në vështirësi teknike joproporcionale në procedurat e shfrytëzimit dhe mirëmbajtjes; në rastet kur institucionet e Bashkimit Evropian japin kontrata për llogari të tyre, kohëzgjatja e këtyre kontratave nuk i tejkalon tre vjet;</w:t>
      </w:r>
    </w:p>
    <w:p w14:paraId="27A0788D" w14:textId="19827A05"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kur produktet janë prodhuar vetëm për qëllime kërkimore, eksperimentimi, studimi ose zhvillimi; megjithatë, këto kontrata nuk përfshijnë prodhimin në masë për të arritur sukses tregtar ose për të rikuperuar kostot e kërkimit dhe të zhvillimit;</w:t>
      </w:r>
    </w:p>
    <w:p w14:paraId="523D8E91" w14:textId="4F85206F"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për furnizimet e kuotuara dhe të blera në tregun e lëndëve të para dhe produkteve primare;</w:t>
      </w:r>
    </w:p>
    <w:p w14:paraId="1E93263F" w14:textId="31C65789"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iv</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për blerjet e furnizimeve me kushte veçanërisht të favorshme nga një operator ekonomik që po likuidon përfundimisht veprimtaritë e tij tregtare ose nga likuiduesit në një procedurë falimentimi, një marrëveshje me kreditorët</w:t>
      </w:r>
      <w:r w:rsidR="00AC2B7A"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një procedurë e ngjashme sipas legjislacionit të brendshëm;</w:t>
      </w:r>
    </w:p>
    <w:p w14:paraId="0E2F0300"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f) për kontratat e ndërtimit, pas studimit të tregut lokal;</w:t>
      </w:r>
    </w:p>
    <w:p w14:paraId="3C92CEBF" w14:textId="2118DF2A"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g) për kontratat</w:t>
      </w:r>
      <w:r w:rsidR="00AC2B7A"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për një nga rastet e mëposhtme:</w:t>
      </w:r>
    </w:p>
    <w:p w14:paraId="6712549E" w14:textId="7570EAF5"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w:t>
      </w:r>
      <w:r w:rsidR="00AC2B7A"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përfaqësimin ligjor nga një avokat në procedurat e arbitrazhit ose pajtimit</w:t>
      </w:r>
      <w:r w:rsidR="00AC2B7A"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procedurat gjyqësore;</w:t>
      </w:r>
    </w:p>
    <w:p w14:paraId="45452C6E" w14:textId="1E1665BB"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w:t>
      </w:r>
      <w:r w:rsidR="00AC2B7A" w:rsidRPr="002A082B">
        <w:rPr>
          <w:rFonts w:ascii="Garamond" w:hAnsi="Garamond" w:cs="Times New Roman"/>
          <w:color w:val="1A171C"/>
          <w:sz w:val="24"/>
          <w:szCs w:val="24"/>
        </w:rPr>
        <w:t xml:space="preserve">. </w:t>
      </w:r>
      <w:r w:rsidRPr="002A082B">
        <w:rPr>
          <w:rFonts w:ascii="Garamond" w:hAnsi="Garamond" w:cs="Times New Roman"/>
          <w:color w:val="1A171C"/>
          <w:sz w:val="24"/>
          <w:szCs w:val="24"/>
        </w:rPr>
        <w:t xml:space="preserve">konsulencën ligjore që jepet në përgatitjen e procedurave të përmendura në pikën </w:t>
      </w:r>
      <w:r w:rsidR="009B3DF1" w:rsidRPr="002A082B">
        <w:rPr>
          <w:rFonts w:ascii="Garamond" w:hAnsi="Garamond" w:cs="Times New Roman"/>
          <w:color w:val="1A171C"/>
          <w:sz w:val="24"/>
          <w:szCs w:val="24"/>
        </w:rPr>
        <w:t>“</w:t>
      </w:r>
      <w:r w:rsidRPr="002A082B">
        <w:rPr>
          <w:rFonts w:ascii="Garamond" w:hAnsi="Garamond" w:cs="Times New Roman"/>
          <w:color w:val="1A171C"/>
          <w:sz w:val="24"/>
          <w:szCs w:val="24"/>
        </w:rPr>
        <w:t>i</w:t>
      </w:r>
      <w:r w:rsidR="009B3DF1"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kur ka një tregues të qartë dhe probabilitet të lartë që çështja me të cilën lidhet konsulenca të bëhet subjekt i këtyre procedurave, me kusht që konsulenca të jepet nga një avokat;</w:t>
      </w:r>
    </w:p>
    <w:p w14:paraId="09C65B8B" w14:textId="72B9A3E2"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shërbimet e arbitrazhit dhe pajtimit;</w:t>
      </w:r>
    </w:p>
    <w:p w14:paraId="19B2A656" w14:textId="2F2817B4"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iv</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shërbimet e certifikimit dhe autentifikimit të dokumenteve, të cilat duhet të ofrohen nga noterët;</w:t>
      </w:r>
    </w:p>
    <w:p w14:paraId="75A3E59D"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9161A"/>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9161A"/>
          <w:sz w:val="24"/>
          <w:szCs w:val="24"/>
        </w:rPr>
        <w:t>Një ofertë konsiderohet e papërshtatshme kur ajo nuk lidhet me objektin e kontratës ndërsa kërkesa për pjesëmarrje konsiderohet e papërshtatshme kur operatori ekonomik është në një situatë përjashtuese ose nuk përmbush kriteret e përzgjedhjes.</w:t>
      </w:r>
    </w:p>
    <w:p w14:paraId="2BACB6F7" w14:textId="7FE98DC6"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9161A"/>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9161A"/>
          <w:sz w:val="24"/>
          <w:szCs w:val="24"/>
        </w:rPr>
        <w:t xml:space="preserve">Përjashtimet e përcaktuara në germën </w:t>
      </w:r>
      <w:r w:rsidR="00CE3C50" w:rsidRPr="002A082B">
        <w:rPr>
          <w:rFonts w:ascii="Garamond" w:hAnsi="Garamond" w:cs="Times New Roman"/>
          <w:color w:val="19161A"/>
          <w:sz w:val="24"/>
          <w:szCs w:val="24"/>
        </w:rPr>
        <w:t>“</w:t>
      </w:r>
      <w:r w:rsidRPr="002A082B">
        <w:rPr>
          <w:rFonts w:ascii="Garamond" w:hAnsi="Garamond" w:cs="Times New Roman"/>
          <w:color w:val="19161A"/>
          <w:sz w:val="24"/>
          <w:szCs w:val="24"/>
        </w:rPr>
        <w:t>b</w:t>
      </w:r>
      <w:r w:rsidR="00CE3C50" w:rsidRPr="002A082B">
        <w:rPr>
          <w:rFonts w:ascii="Garamond" w:hAnsi="Garamond" w:cs="Times New Roman"/>
          <w:color w:val="19161A"/>
          <w:sz w:val="24"/>
          <w:szCs w:val="24"/>
        </w:rPr>
        <w:t>”</w:t>
      </w:r>
      <w:r w:rsidRPr="002A082B">
        <w:rPr>
          <w:rFonts w:ascii="Garamond" w:hAnsi="Garamond" w:cs="Times New Roman"/>
          <w:color w:val="19161A"/>
          <w:sz w:val="24"/>
          <w:szCs w:val="24"/>
        </w:rPr>
        <w:t xml:space="preserve">, pikat </w:t>
      </w:r>
      <w:r w:rsidR="009B3DF1" w:rsidRPr="002A082B">
        <w:rPr>
          <w:rFonts w:ascii="Garamond" w:hAnsi="Garamond" w:cs="Times New Roman"/>
          <w:color w:val="19161A"/>
          <w:sz w:val="24"/>
          <w:szCs w:val="24"/>
        </w:rPr>
        <w:t>“</w:t>
      </w:r>
      <w:r w:rsidRPr="002A082B">
        <w:rPr>
          <w:rFonts w:ascii="Garamond" w:hAnsi="Garamond" w:cs="Times New Roman"/>
          <w:color w:val="19161A"/>
          <w:sz w:val="24"/>
          <w:szCs w:val="24"/>
        </w:rPr>
        <w:t>ii</w:t>
      </w:r>
      <w:r w:rsidR="009B3DF1" w:rsidRPr="002A082B">
        <w:rPr>
          <w:rFonts w:ascii="Garamond" w:hAnsi="Garamond" w:cs="Times New Roman"/>
          <w:color w:val="19161A"/>
          <w:sz w:val="24"/>
          <w:szCs w:val="24"/>
        </w:rPr>
        <w:t>”</w:t>
      </w:r>
      <w:r w:rsidRPr="002A082B">
        <w:rPr>
          <w:rFonts w:ascii="Garamond" w:hAnsi="Garamond" w:cs="Times New Roman"/>
          <w:color w:val="19161A"/>
          <w:sz w:val="24"/>
          <w:szCs w:val="24"/>
        </w:rPr>
        <w:t xml:space="preserve"> dhe </w:t>
      </w:r>
      <w:r w:rsidR="009B3DF1" w:rsidRPr="002A082B">
        <w:rPr>
          <w:rFonts w:ascii="Garamond" w:hAnsi="Garamond" w:cs="Times New Roman"/>
          <w:color w:val="19161A"/>
          <w:sz w:val="24"/>
          <w:szCs w:val="24"/>
        </w:rPr>
        <w:t>“</w:t>
      </w:r>
      <w:r w:rsidRPr="002A082B">
        <w:rPr>
          <w:rFonts w:ascii="Garamond" w:hAnsi="Garamond" w:cs="Times New Roman"/>
          <w:color w:val="19161A"/>
          <w:sz w:val="24"/>
          <w:szCs w:val="24"/>
        </w:rPr>
        <w:t>iii</w:t>
      </w:r>
      <w:r w:rsidR="009B3DF1" w:rsidRPr="002A082B">
        <w:rPr>
          <w:rFonts w:ascii="Garamond" w:hAnsi="Garamond" w:cs="Times New Roman"/>
          <w:color w:val="19161A"/>
          <w:sz w:val="24"/>
          <w:szCs w:val="24"/>
        </w:rPr>
        <w:t>”,</w:t>
      </w:r>
      <w:r w:rsidRPr="002A082B">
        <w:rPr>
          <w:rFonts w:ascii="Garamond" w:hAnsi="Garamond" w:cs="Times New Roman"/>
          <w:color w:val="19161A"/>
          <w:sz w:val="24"/>
          <w:szCs w:val="24"/>
        </w:rPr>
        <w:t xml:space="preserve"> të nënparagrafit 1</w:t>
      </w:r>
      <w:r w:rsidR="009B3DF1" w:rsidRPr="002A082B">
        <w:rPr>
          <w:rFonts w:ascii="Garamond" w:hAnsi="Garamond" w:cs="Times New Roman"/>
          <w:color w:val="19161A"/>
          <w:sz w:val="24"/>
          <w:szCs w:val="24"/>
        </w:rPr>
        <w:t>,</w:t>
      </w:r>
      <w:r w:rsidRPr="002A082B">
        <w:rPr>
          <w:rFonts w:ascii="Garamond" w:hAnsi="Garamond" w:cs="Times New Roman"/>
          <w:color w:val="19161A"/>
          <w:sz w:val="24"/>
          <w:szCs w:val="24"/>
        </w:rPr>
        <w:t xml:space="preserve"> zbatohen vetëm kur nuk ekziston asnjë alternativë ose zëvendësim i arsyeshëm dhe mungesa e konkurrencës nuk vjen si rezultat i një ngushtimi artificial të parametrave gjatë përcaktimit të prokurimit.</w:t>
      </w:r>
    </w:p>
    <w:p w14:paraId="7851F55E" w14:textId="5C0C2CAF" w:rsidR="000652E0" w:rsidRPr="002A082B" w:rsidRDefault="000652E0" w:rsidP="00C74796">
      <w:pPr>
        <w:tabs>
          <w:tab w:val="left" w:pos="520"/>
        </w:tabs>
        <w:autoSpaceDE w:val="0"/>
        <w:autoSpaceDN w:val="0"/>
        <w:adjustRightInd w:val="0"/>
        <w:spacing w:after="0" w:line="240" w:lineRule="auto"/>
        <w:ind w:firstLine="284"/>
        <w:jc w:val="both"/>
        <w:rPr>
          <w:rFonts w:ascii="Garamond" w:hAnsi="Garamond" w:cs="Times New Roman"/>
          <w:color w:val="19161A"/>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9161A"/>
          <w:sz w:val="24"/>
          <w:szCs w:val="24"/>
        </w:rPr>
        <w:t xml:space="preserve">Në rastet e përmendura në germën </w:t>
      </w:r>
      <w:r w:rsidR="00CE3C50" w:rsidRPr="002A082B">
        <w:rPr>
          <w:rFonts w:ascii="Garamond" w:hAnsi="Garamond" w:cs="Times New Roman"/>
          <w:color w:val="19161A"/>
          <w:sz w:val="24"/>
          <w:szCs w:val="24"/>
        </w:rPr>
        <w:t>“</w:t>
      </w:r>
      <w:r w:rsidRPr="002A082B">
        <w:rPr>
          <w:rFonts w:ascii="Garamond" w:hAnsi="Garamond" w:cs="Times New Roman"/>
          <w:color w:val="19161A"/>
          <w:sz w:val="24"/>
          <w:szCs w:val="24"/>
        </w:rPr>
        <w:t>e</w:t>
      </w:r>
      <w:r w:rsidR="00CE3C50" w:rsidRPr="002A082B">
        <w:rPr>
          <w:rFonts w:ascii="Garamond" w:hAnsi="Garamond" w:cs="Times New Roman"/>
          <w:color w:val="19161A"/>
          <w:sz w:val="24"/>
          <w:szCs w:val="24"/>
        </w:rPr>
        <w:t>”</w:t>
      </w:r>
      <w:r w:rsidR="009B3DF1" w:rsidRPr="002A082B">
        <w:rPr>
          <w:rFonts w:ascii="Garamond" w:hAnsi="Garamond" w:cs="Times New Roman"/>
          <w:color w:val="19161A"/>
          <w:sz w:val="24"/>
          <w:szCs w:val="24"/>
        </w:rPr>
        <w:t>,</w:t>
      </w:r>
      <w:r w:rsidRPr="002A082B">
        <w:rPr>
          <w:rFonts w:ascii="Garamond" w:hAnsi="Garamond" w:cs="Times New Roman"/>
          <w:color w:val="19161A"/>
          <w:sz w:val="24"/>
          <w:szCs w:val="24"/>
        </w:rPr>
        <w:t xml:space="preserve"> të nënparagrafit 1, projekti bazë duhet të tregojë nivelin e punëve ose shërbimeve të mundshme të reja dhe kushtet sipas të cilave do të jepen. Sapo projekti bazë të shpallet pjesë e prokurimit duhet të njoftohet përdorimi i mundshëm i procedurës me negocim dhe kosto e përgjithshme e përllogaritur e punëve ose shërbimeve vijuese duhet të merret në konsideratë gjatë zbatimit të pragjeve të përmendura në pikën 3 të kësaj shtojce.</w:t>
      </w:r>
    </w:p>
    <w:p w14:paraId="7B3EFD1F" w14:textId="755F3648" w:rsidR="000652E0" w:rsidRPr="002A082B" w:rsidRDefault="000652E0" w:rsidP="000652E0">
      <w:pPr>
        <w:autoSpaceDE w:val="0"/>
        <w:autoSpaceDN w:val="0"/>
        <w:adjustRightInd w:val="0"/>
        <w:spacing w:after="0" w:line="240" w:lineRule="auto"/>
        <w:ind w:firstLine="284"/>
        <w:jc w:val="both"/>
        <w:rPr>
          <w:rFonts w:ascii="Garamond" w:hAnsi="Garamond" w:cs="Times New Roman"/>
          <w:i/>
          <w:color w:val="1A171C"/>
          <w:sz w:val="24"/>
          <w:szCs w:val="24"/>
        </w:rPr>
      </w:pPr>
      <w:r w:rsidRPr="002A082B">
        <w:rPr>
          <w:rFonts w:ascii="Garamond" w:hAnsi="Garamond" w:cs="Century Gothic"/>
          <w:b/>
          <w:bCs/>
          <w:color w:val="1A171C"/>
          <w:spacing w:val="-15"/>
          <w:sz w:val="24"/>
          <w:szCs w:val="24"/>
        </w:rPr>
        <w:t xml:space="preserve">7. </w:t>
      </w:r>
      <w:r w:rsidRPr="002A082B">
        <w:rPr>
          <w:rFonts w:ascii="Garamond" w:hAnsi="Garamond" w:cs="Times New Roman"/>
          <w:b/>
          <w:bCs/>
          <w:color w:val="1A171C"/>
          <w:sz w:val="24"/>
          <w:szCs w:val="24"/>
        </w:rPr>
        <w:t xml:space="preserve">Përdorimi i procedurës konkurruese me negocim </w:t>
      </w:r>
      <w:r w:rsidRPr="002A082B">
        <w:rPr>
          <w:rFonts w:ascii="Garamond" w:hAnsi="Garamond" w:cs="Times New Roman"/>
          <w:i/>
          <w:color w:val="1A171C"/>
          <w:sz w:val="24"/>
          <w:szCs w:val="24"/>
        </w:rPr>
        <w:t xml:space="preserve">(pasqyron pikën 12.1, germa </w:t>
      </w:r>
      <w:r w:rsidR="00CE3C50" w:rsidRPr="002A082B">
        <w:rPr>
          <w:rFonts w:ascii="Garamond" w:hAnsi="Garamond" w:cs="Times New Roman"/>
          <w:i/>
          <w:color w:val="1A171C"/>
          <w:sz w:val="24"/>
          <w:szCs w:val="24"/>
        </w:rPr>
        <w:t>“</w:t>
      </w:r>
      <w:r w:rsidRPr="002A082B">
        <w:rPr>
          <w:rFonts w:ascii="Garamond" w:hAnsi="Garamond" w:cs="Times New Roman"/>
          <w:i/>
          <w:color w:val="1A171C"/>
          <w:sz w:val="24"/>
          <w:szCs w:val="24"/>
        </w:rPr>
        <w:t>b</w:t>
      </w:r>
      <w:r w:rsidR="00CE3C50"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dhe pikën 6.5</w:t>
      </w:r>
      <w:r w:rsidR="00C74796"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 si dhe nenin 164.4 të Direktivës Omnibus; pikat 12.2 dhe 12.3)</w:t>
      </w:r>
    </w:p>
    <w:p w14:paraId="3A8196B5"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Kur përfituesi i grantit përdor procedurën konkurruese me negocim, ai duhet të marrë në konsideratë masat e negocimit në vijim:</w:t>
      </w:r>
    </w:p>
    <w:p w14:paraId="187F6EC1"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përfituesi i grantit negocion ofertën fillestare, si dhe çdo ofertë pasuese ose pjesë të tyre me ofertuesit, me përjashtim të ofertës përfundimtare, me qëllim përmirësimin e përmbajtjes së tyre. Kërkesat minimale dhe kriteret e specifikuara në dokumentet e prokurimit nuk janë objekt negocimi;</w:t>
      </w:r>
    </w:p>
    <w:p w14:paraId="6BC8A326"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gjatë një negocimi, përfituesi i grantit garanton trajtim të barabartë për të gjithë ofertuesit;</w:t>
      </w:r>
    </w:p>
    <w:p w14:paraId="0B27DC1F" w14:textId="7A8F36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një negocim mund të realizohet në faza të njëpasnjëshme për të reduktuar numrin e ofertave që do të negociohen</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duke zbatuar kriteret e dhënies së kontratës, të specifikuara në dokumentet e prokurimit. Përfituesi i grantit përcakton nëse do e përdorë këtë opsion në dokumentet e prokurimit;</w:t>
      </w:r>
    </w:p>
    <w:p w14:paraId="133459B8"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d) Një përfitues granti mund të japë një kontratë në bazë të ofertës fillestare pa negocim në rast se ka specifikuar në dokumentet e prokurimit se rezervon mundësinë për ta bërë diçka të tillë.</w:t>
      </w:r>
    </w:p>
    <w:p w14:paraId="5A62B41F"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Një ofertë konsiderohet e parregullt në një nga rastet e mëposhtme:</w:t>
      </w:r>
    </w:p>
    <w:p w14:paraId="17A4DFA8"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kur nuk përmbush kërkesat minimale të specifikuara në dokumentet e prokurimit;</w:t>
      </w:r>
    </w:p>
    <w:p w14:paraId="2B24F411" w14:textId="6329654F"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kur nuk përmbush kërkesat e dorëzimit</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përcaktuara në pikën 8 të kësaj shtojce;</w:t>
      </w:r>
    </w:p>
    <w:p w14:paraId="43B40751"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kur ofertuesi refuzohet;</w:t>
      </w:r>
    </w:p>
    <w:p w14:paraId="6C8991C7" w14:textId="2BFAC6E0"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d) kur përfituesi i grantit ka deklaruar se oferta është anomalish</w:t>
      </w:r>
      <w:r w:rsidR="00B62EBD">
        <w:rPr>
          <w:rFonts w:ascii="Garamond" w:hAnsi="Garamond" w:cs="Times New Roman"/>
          <w:color w:val="1A171C"/>
          <w:sz w:val="24"/>
          <w:szCs w:val="24"/>
        </w:rPr>
        <w:t>t</w:t>
      </w:r>
      <w:r w:rsidRPr="002A082B">
        <w:rPr>
          <w:rFonts w:ascii="Garamond" w:hAnsi="Garamond" w:cs="Times New Roman"/>
          <w:color w:val="1A171C"/>
          <w:sz w:val="24"/>
          <w:szCs w:val="24"/>
        </w:rPr>
        <w:t xml:space="preserve"> e ulët.</w:t>
      </w:r>
    </w:p>
    <w:p w14:paraId="74AA79F3"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Një ofertë konsiderohet e papranueshme në një nga rastet e mëposhtme:</w:t>
      </w:r>
    </w:p>
    <w:p w14:paraId="4B154674"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kur çmimi i ofertës tejkalon buxhetin maksimal të përfituesit të grantit, të përcaktuar dhe të dokumentuar përpara nisjes së procedurës së prokurimit;</w:t>
      </w:r>
    </w:p>
    <w:p w14:paraId="0A3CAEA1" w14:textId="4620637C"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kur oferta nuk përmbush nivelet minimale të cilësisë</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parashikuara në kriteret për dhënien e kontratës.</w:t>
      </w:r>
    </w:p>
    <w:p w14:paraId="55040BD6"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lastRenderedPageBreak/>
        <w:t xml:space="preserve">8. </w:t>
      </w:r>
      <w:r w:rsidRPr="002A082B">
        <w:rPr>
          <w:rFonts w:ascii="Garamond" w:hAnsi="Garamond" w:cs="Times New Roman"/>
          <w:b/>
          <w:bCs/>
          <w:color w:val="1A171C"/>
          <w:sz w:val="24"/>
          <w:szCs w:val="24"/>
        </w:rPr>
        <w:t xml:space="preserve">Përdorimi i procedurës me negocim për kontratat e shërbimit, furnizimit dhe punëve </w:t>
      </w:r>
      <w:r w:rsidRPr="002A082B">
        <w:rPr>
          <w:rFonts w:ascii="Garamond" w:hAnsi="Garamond" w:cs="Times New Roman"/>
          <w:i/>
          <w:color w:val="1A171C"/>
          <w:sz w:val="24"/>
          <w:szCs w:val="24"/>
        </w:rPr>
        <w:t>(pasqyron pikën 39 të Direktivës Omnibus)</w:t>
      </w:r>
    </w:p>
    <w:p w14:paraId="1746F72C" w14:textId="63957971"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Përfituesit e grantit mund të përdorin procedurën me negocim me një ofertë të vetme</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rastet në vijim:</w:t>
      </w:r>
    </w:p>
    <w:p w14:paraId="18851214" w14:textId="7860C561"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kur shërbimet u janë besuar organeve të sektorit publik ose shoqatave apo institucioneve jofitimprurëse dhe kanë lidhje me aktivitete të natyrës institucionale</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janë të projektuara për të ofruar asistencë për personat në fushën sociale;</w:t>
      </w:r>
    </w:p>
    <w:p w14:paraId="44133A7E" w14:textId="33811892"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kur procedura e dorëzimit të ofertave ka rezultuar e pasuksesshme, pra kur nuk janë marrë oferta cilësore dhe/ose të përshtatshme nga pikëpamja financiare. Në këtë rast, pas anulimit të procedurës së dorëzimit të ofertave, përfituesi i grantit mund të negociojë me një ose disa ofertues të përzgjedhur prej tij</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nga grupi i ofertuesve që morën pjesë në ftesën për dorëzimin e ofertave, me kusht që dokumentet e prokurimit të mos jenë ndryshuar në mënyrë thelbësore;</w:t>
      </w:r>
    </w:p>
    <w:p w14:paraId="30B7DA94"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kur duhet lidhur një kontratë e re pas zgjidhjes së parakohshme të një kontrate ekzistuese.</w:t>
      </w:r>
    </w:p>
    <w:p w14:paraId="18491B56" w14:textId="559706AB"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 xml:space="preserve">Për qëllime të germës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c</w:t>
      </w:r>
      <w:r w:rsidR="00CE3C50" w:rsidRPr="002A082B">
        <w:rPr>
          <w:rFonts w:ascii="Garamond" w:hAnsi="Garamond" w:cs="Times New Roman"/>
          <w:color w:val="1A171C"/>
          <w:sz w:val="24"/>
          <w:szCs w:val="24"/>
        </w:rPr>
        <w:t>”</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nënparagrafit të dytë</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pikës 7, operacionet e kryera gjatë një krize konsiderohen se përmbushin kushtin e urgjencës ekstreme. Përfituesi i grantit përcakton ekzistencën e një situate të urgjencës ekstreme dhe shqyrton rregullisht vendimin e tij/saj</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duke marrë në konsideratë parimin e menaxhimit të qëndrueshëm financiar.</w:t>
      </w:r>
    </w:p>
    <w:p w14:paraId="47AA753A" w14:textId="73FDCFA3"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Aktivitetet e natyrës institucionale</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përmendura në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a</w:t>
      </w:r>
      <w:r w:rsidR="00CE3C50" w:rsidRPr="002A082B">
        <w:rPr>
          <w:rFonts w:ascii="Garamond" w:hAnsi="Garamond" w:cs="Times New Roman"/>
          <w:color w:val="1A171C"/>
          <w:sz w:val="24"/>
          <w:szCs w:val="24"/>
        </w:rPr>
        <w:t>”</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pikës 8</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përfshijnë shërbimet e lidhura drejtpërdrejt me misionin statutor të organeve të sektorit publik.</w:t>
      </w:r>
    </w:p>
    <w:p w14:paraId="71601ABE" w14:textId="66AE2C47"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t xml:space="preserve">9. </w:t>
      </w:r>
      <w:r w:rsidRPr="002A082B">
        <w:rPr>
          <w:rFonts w:ascii="Garamond" w:hAnsi="Garamond" w:cs="Times New Roman"/>
          <w:b/>
          <w:bCs/>
          <w:color w:val="1A171C"/>
          <w:sz w:val="24"/>
          <w:szCs w:val="24"/>
        </w:rPr>
        <w:t xml:space="preserve">Procedura që përfshin një thirrje për shprehje të interesit </w:t>
      </w:r>
      <w:r w:rsidRPr="002A082B">
        <w:rPr>
          <w:rFonts w:ascii="Garamond" w:hAnsi="Garamond" w:cs="Times New Roman"/>
          <w:i/>
          <w:color w:val="1A171C"/>
          <w:sz w:val="24"/>
          <w:szCs w:val="24"/>
        </w:rPr>
        <w:t>(pasqyron pikat 13.1, 13.2, 29.3 dhe 40 të shtojcës I të Direktivës Omnibus)</w:t>
      </w:r>
    </w:p>
    <w:p w14:paraId="0EEEE1B7" w14:textId="7AE4F196"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Për kontratat me vlerë m</w:t>
      </w:r>
      <w:r w:rsidR="00490D0E" w:rsidRPr="002A082B">
        <w:rPr>
          <w:rFonts w:ascii="Garamond" w:hAnsi="Garamond" w:cs="Times New Roman"/>
          <w:color w:val="1A171C"/>
          <w:sz w:val="24"/>
          <w:szCs w:val="24"/>
        </w:rPr>
        <w:t>ë</w:t>
      </w:r>
      <w:r w:rsidRPr="002A082B">
        <w:rPr>
          <w:rFonts w:ascii="Garamond" w:hAnsi="Garamond" w:cs="Times New Roman"/>
          <w:color w:val="1A171C"/>
          <w:sz w:val="24"/>
          <w:szCs w:val="24"/>
        </w:rPr>
        <w:t xml:space="preserve"> të ulët se pragjet e përmendura në pikën 3 të kësaj shtojce, si dhe pa cenuar pikat 6 dhe 7 të kësaj shtojce, përfituesi i grantit mund të përdorë një thirrje për shprehje të interesit për të kryer një nga procedurat e mëposhtme:</w:t>
      </w:r>
    </w:p>
    <w:p w14:paraId="7D55D22A"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për të parazgjedhur kandidatët që do të ftohen për të dorëzuar oferta në përgjigje të ftesave të ardhshme të kufizuara për oferta;</w:t>
      </w:r>
    </w:p>
    <w:p w14:paraId="606C874C"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për të përgatitur një listë me operatorët ekonomikë që do të ftohen për të dorëzuar kërkesa për pjesëmarrje ose oferta.</w:t>
      </w:r>
    </w:p>
    <w:p w14:paraId="3E8F5A22" w14:textId="3C14FF74"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Lista e hartuar në vijim të një thirrjeje për shprehje interesi është e vlefshme për maksimumi katër vite nga data e publikimit të njoftimit. Lista e përmendur në nënparagrafin e parë mund të përfshijë nënlista. Çdo operator ekonomik mund të shprehë interes në çdo kohë</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gjatë periudhës së vlefshmërisë së listës, me përjashtim të tre muajve të fundit të kësaj periudhe.</w:t>
      </w:r>
    </w:p>
    <w:p w14:paraId="1C8196EE" w14:textId="23CB65AA"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Ofertat dhe kërkesat për pjesëmarrje, të cilat janë të përshtatshme sipas pikës 6.2 dhe të cilat nuk janë as të parregullta</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sipas pikës 7.2</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dhe as të papranueshme</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sipas pikës 7.3 të kësaj shtojce, konsiderohen të pranueshme.</w:t>
      </w:r>
    </w:p>
    <w:p w14:paraId="3287F45D" w14:textId="4D07FAA2"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A171C"/>
          <w:sz w:val="24"/>
          <w:szCs w:val="24"/>
        </w:rPr>
        <w:t xml:space="preserve">Duke deroguar nga pika 14.3, për të gjitha procedurat që përfshijnë një kërkesë për pjesëmarrje, specifikimet e ofertës mund të ndahen sipas dy fazave të procedurës dhe faza e parë mund të përmbajë vetëm informacionin e përmendur në germat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a</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dhe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f</w:t>
      </w:r>
      <w:r w:rsidR="00CE3C50" w:rsidRPr="002A082B">
        <w:rPr>
          <w:rFonts w:ascii="Garamond" w:hAnsi="Garamond" w:cs="Times New Roman"/>
          <w:color w:val="1A171C"/>
          <w:sz w:val="24"/>
          <w:szCs w:val="24"/>
        </w:rPr>
        <w:t>”</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pikës 14.3.</w:t>
      </w:r>
    </w:p>
    <w:p w14:paraId="24B66DB3" w14:textId="4626E474"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t xml:space="preserve">10. </w:t>
      </w:r>
      <w:r w:rsidRPr="002A082B">
        <w:rPr>
          <w:rFonts w:ascii="Garamond" w:hAnsi="Garamond" w:cs="Times New Roman"/>
          <w:b/>
          <w:bCs/>
          <w:color w:val="1A171C"/>
          <w:sz w:val="24"/>
          <w:szCs w:val="24"/>
        </w:rPr>
        <w:t xml:space="preserve">Përdorimi i ankandeve elektronike </w:t>
      </w:r>
      <w:r w:rsidRPr="002A082B">
        <w:rPr>
          <w:rFonts w:ascii="Garamond" w:hAnsi="Garamond" w:cs="Times New Roman"/>
          <w:i/>
          <w:color w:val="1A171C"/>
          <w:sz w:val="24"/>
          <w:szCs w:val="24"/>
        </w:rPr>
        <w:t>(pasqyron pikën 22</w:t>
      </w:r>
      <w:r w:rsidR="00490D0E"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 të Direktivës Omnibus)</w:t>
      </w:r>
    </w:p>
    <w:p w14:paraId="059B44AC" w14:textId="5D171A8B"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Përfituesi i grantit mund të përdorë ankandet elektronike ku paraqiten çmime të reja, çmime të ndryshuara me ulje dhe/ose vlera të reja</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lidhje me elemente të caktuara të ofertave.</w:t>
      </w:r>
    </w:p>
    <w:p w14:paraId="30A62964" w14:textId="1A0348DC"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Përfituesi i grantit e </w:t>
      </w:r>
      <w:r w:rsidR="00B62EBD" w:rsidRPr="002A082B">
        <w:rPr>
          <w:rFonts w:ascii="Garamond" w:hAnsi="Garamond" w:cs="Times New Roman"/>
          <w:color w:val="1A171C"/>
          <w:sz w:val="24"/>
          <w:szCs w:val="24"/>
        </w:rPr>
        <w:t>strukturo</w:t>
      </w:r>
      <w:r w:rsidR="00B62EBD">
        <w:rPr>
          <w:rFonts w:ascii="Garamond" w:hAnsi="Garamond" w:cs="Times New Roman"/>
          <w:color w:val="1A171C"/>
          <w:sz w:val="24"/>
          <w:szCs w:val="24"/>
        </w:rPr>
        <w:t>n</w:t>
      </w:r>
      <w:r w:rsidRPr="002A082B">
        <w:rPr>
          <w:rFonts w:ascii="Garamond" w:hAnsi="Garamond" w:cs="Times New Roman"/>
          <w:color w:val="1A171C"/>
          <w:sz w:val="24"/>
          <w:szCs w:val="24"/>
        </w:rPr>
        <w:t xml:space="preserve"> ankandin elektronik si një proces elektronik përsëritës, që ndodh pas një vlerësimi të plotë fillestar të ofertave, duke mundësuar renditjen e tyre nëpërmjet metodave automatike të vlerësimit.</w:t>
      </w:r>
    </w:p>
    <w:p w14:paraId="718EAFED" w14:textId="5A622F9F"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Në procedurat e hapura ose të kufizuara</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në procedurat konkurruese me negocim, përfituesi i grantit mund të vendosë që dhënia e një kontrate publike të paraprihet nga një ankand elektronik kur dokumentet e prokurimit mund të përcaktohen me saktësi.</w:t>
      </w:r>
    </w:p>
    <w:p w14:paraId="0A0005B2" w14:textId="03C9BA89"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Ankandi elektronik bazohet në një nga metodat e dhënies së kontratës</w:t>
      </w:r>
      <w:r w:rsidR="00490D0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përcaktuara në pikën 17.4 të kësaj shtojce.</w:t>
      </w:r>
    </w:p>
    <w:p w14:paraId="3DE73509" w14:textId="130CF6A6"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 xml:space="preserve">Autoriteti kontraktor që vendos të zhvillojë një ankand elektronik e deklaron këtë fakt në njoftimin e kontratës. Dokumentet e prokurimit përfshijnë të dhënat </w:t>
      </w:r>
      <w:r w:rsidR="00490D0E" w:rsidRPr="002A082B">
        <w:rPr>
          <w:rFonts w:ascii="Garamond" w:hAnsi="Garamond" w:cs="Times New Roman"/>
          <w:color w:val="1A171C"/>
          <w:sz w:val="24"/>
          <w:szCs w:val="24"/>
        </w:rPr>
        <w:t xml:space="preserve">e </w:t>
      </w:r>
      <w:r w:rsidRPr="002A082B">
        <w:rPr>
          <w:rFonts w:ascii="Garamond" w:hAnsi="Garamond" w:cs="Times New Roman"/>
          <w:color w:val="1A171C"/>
          <w:sz w:val="24"/>
          <w:szCs w:val="24"/>
        </w:rPr>
        <w:t>mëposhtme:</w:t>
      </w:r>
    </w:p>
    <w:p w14:paraId="69EA7D06"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vlerat e zërave që do të jenë subjekt i një ankandi elektronik, me kusht që këto zëra të jenë të matshëm dhe të mund të shprehen në shifra ose përqindje;</w:t>
      </w:r>
    </w:p>
    <w:p w14:paraId="63CB3874" w14:textId="0AD0CC1B"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lastRenderedPageBreak/>
        <w:t>b) çdo kufi për vlerat që mund të paraqiten sipas specifikimeve në lidhje me objektin e kontratës;</w:t>
      </w:r>
    </w:p>
    <w:p w14:paraId="06419BDA" w14:textId="7F7FAE43"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c) informacionin që u vihet në dispozicion ofertuesve gjatë ankandit elektronik dhe, sipas rastit, kohën se kur do </w:t>
      </w:r>
      <w:r w:rsidR="00CE3C50" w:rsidRPr="002A082B">
        <w:rPr>
          <w:rFonts w:ascii="Garamond" w:hAnsi="Garamond" w:cs="Times New Roman"/>
          <w:color w:val="1A171C"/>
          <w:sz w:val="24"/>
          <w:szCs w:val="24"/>
        </w:rPr>
        <w:t>t’u</w:t>
      </w:r>
      <w:r w:rsidRPr="002A082B">
        <w:rPr>
          <w:rFonts w:ascii="Garamond" w:hAnsi="Garamond" w:cs="Times New Roman"/>
          <w:color w:val="1A171C"/>
          <w:sz w:val="24"/>
          <w:szCs w:val="24"/>
        </w:rPr>
        <w:t xml:space="preserve"> vihet në dispozicion;</w:t>
      </w:r>
    </w:p>
    <w:p w14:paraId="1E04A847" w14:textId="0732D465"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d) informacionin përkatës</w:t>
      </w:r>
      <w:r w:rsidR="0082772B"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lidhje me procesin e ankandit elektronik, duke përfshirë faktin nëse është i ndarë në faza dhe mënyrën e mbylljes së procesit, siç përcaktohet në pikën 10.7;</w:t>
      </w:r>
    </w:p>
    <w:p w14:paraId="33B87A78"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e) kushtet sipas të cilave ofertuesit do të jenë në gjendje të paraqesin një ofertë dhe në veçanti, diferencat minimale që do të nevojiten kur të dorëzohet oferta, sipas rastit;</w:t>
      </w:r>
    </w:p>
    <w:p w14:paraId="473F1CCB" w14:textId="440ADD1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f) informacionin përkatës</w:t>
      </w:r>
      <w:r w:rsidR="0082772B"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lidhje me pajisjet elektronike të përdorura, si dhe masat dhe specifikimet teknike për lidhjen.</w:t>
      </w:r>
    </w:p>
    <w:p w14:paraId="5B40715C" w14:textId="7AE64E58"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A171C"/>
          <w:sz w:val="24"/>
          <w:szCs w:val="24"/>
        </w:rPr>
        <w:t>Të gjithë ofertuesit që kanë dorëzuar oferta të pranueshme ftohen në të njëjtën kohë, në mënyrë elektronike, që të marrin pjesë në ankandin elektronik</w:t>
      </w:r>
      <w:r w:rsidR="0082772B"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duke përdorur lidhjet në përputhje me udhëzimet. Ftesa specifikon datën dhe orën e fillimit të ankandit elektronik.</w:t>
      </w:r>
    </w:p>
    <w:p w14:paraId="5249B98D"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Ankandi elektronik mund të zhvillohet në disa faza të njëpasnjëshme. Ankandi elektronik fillon minimalisht dy ditë pune pas datës së dërgimit të ftesave.</w:t>
      </w:r>
    </w:p>
    <w:p w14:paraId="71603BF9" w14:textId="70588831"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000000"/>
          <w:sz w:val="24"/>
          <w:szCs w:val="24"/>
        </w:rPr>
      </w:pPr>
      <w:r w:rsidRPr="002A082B">
        <w:rPr>
          <w:rFonts w:ascii="Garamond" w:hAnsi="Garamond" w:cs="Times New Roman"/>
          <w:color w:val="1A171C"/>
          <w:spacing w:val="-15"/>
          <w:sz w:val="24"/>
          <w:szCs w:val="24"/>
        </w:rPr>
        <w:t xml:space="preserve">5. </w:t>
      </w:r>
      <w:r w:rsidRPr="002A082B">
        <w:rPr>
          <w:rFonts w:ascii="Garamond" w:hAnsi="Garamond" w:cs="Times New Roman"/>
          <w:color w:val="1A171C"/>
          <w:sz w:val="24"/>
          <w:szCs w:val="24"/>
        </w:rPr>
        <w:t>Ftesa shoqërohet me rezultatin e një vlerësimi të plotë të ofertës përkatëse. Ftesa specifikon gjithashtu formulën matematike që do të përdoret në ankandin elektronik për të përcaktuar rirenditjet automatike, në bazë të çmimeve të reja dhe/ose vlerave të reja të paraqitura. Kjo formulë përfshin peshën që u është dhënë të gjitha kritereve të përzgjedhura për të përcaktuar ofertën më të favorshme nga pikëpamja ekonomike, siç tregohet në dokumentet e prokurimit. Megjithatë, për këtë qëllim, kufijtë reduktohen paraprakisht në një vlerë specifike.</w:t>
      </w:r>
    </w:p>
    <w:p w14:paraId="13E9B2ED"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Në rastet kur autorizohen variante, për çdo variant parashikohet një formulë e veçantë.</w:t>
      </w:r>
    </w:p>
    <w:p w14:paraId="0781DE21" w14:textId="0F6DB451" w:rsidR="000652E0" w:rsidRPr="002A082B" w:rsidRDefault="000652E0" w:rsidP="000652E0">
      <w:pPr>
        <w:tabs>
          <w:tab w:val="left" w:pos="58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Century Gothic"/>
          <w:color w:val="1A171C"/>
          <w:spacing w:val="-15"/>
          <w:sz w:val="24"/>
          <w:szCs w:val="24"/>
        </w:rPr>
        <w:t xml:space="preserve">6. </w:t>
      </w:r>
      <w:r w:rsidRPr="002A082B">
        <w:rPr>
          <w:rFonts w:ascii="Garamond" w:hAnsi="Garamond" w:cs="Times New Roman"/>
          <w:color w:val="1A171C"/>
          <w:sz w:val="24"/>
          <w:szCs w:val="24"/>
        </w:rPr>
        <w:t>Gjatë çdo faze të një ankandi elektronik, autoriteti kontraktor u komunikon menjëherë të gjithë ofertuesve të paktën informacionin e mjaftueshëm</w:t>
      </w:r>
      <w:r w:rsidR="0082772B"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me qëllim që të verifikojnë renditjet e tyre përkatëse në çdo moment. Kur kjo është treguar paraprakisht, ai mund të komunikojë informacione të tjera që lidhen me çmime ose vlera të tjera që janë paraqitur, si dhe të bëjë të ditur numrin e ofertuesve në çdo fazë specifike të ankandit. Megjithatë, autoriteti kontraktor nuk zbulon identitetet e ofertuesve gjatë asnjë faze të ankandit elektronik.</w:t>
      </w:r>
    </w:p>
    <w:p w14:paraId="1C335C07" w14:textId="77777777" w:rsidR="000652E0" w:rsidRPr="002A082B" w:rsidRDefault="000652E0" w:rsidP="000652E0">
      <w:pPr>
        <w:tabs>
          <w:tab w:val="left" w:pos="58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Century Gothic"/>
          <w:color w:val="1A171C"/>
          <w:spacing w:val="-15"/>
          <w:sz w:val="24"/>
          <w:szCs w:val="24"/>
        </w:rPr>
        <w:t xml:space="preserve">7. </w:t>
      </w:r>
      <w:r w:rsidRPr="002A082B">
        <w:rPr>
          <w:rFonts w:ascii="Garamond" w:hAnsi="Garamond" w:cs="Times New Roman"/>
          <w:color w:val="1A171C"/>
          <w:sz w:val="24"/>
          <w:szCs w:val="24"/>
        </w:rPr>
        <w:t>Përfituesi i grantit e mbyll një ankand elektronik në një ose disa nga mënyrat e mëposhtme:</w:t>
      </w:r>
    </w:p>
    <w:p w14:paraId="795E2951"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në datën dhe orën e caktuar më parë;</w:t>
      </w:r>
    </w:p>
    <w:p w14:paraId="2C641225"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kur nuk merr më çmime të reja ose vlera të reja që plotësojnë kërkesat në lidhje me diferencat minimale, me kusht që të ketë përcaktuar paraprakisht kohën që do të lejojë të kalojë pas marrjes së ofertës së fundit përpara se të mbyllë ankandin elektronik;</w:t>
      </w:r>
    </w:p>
    <w:p w14:paraId="1618E9E3"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kur është arritur numri i caktuar më parë i fazave të ankandit.</w:t>
      </w:r>
    </w:p>
    <w:p w14:paraId="54D17823" w14:textId="77777777" w:rsidR="000652E0" w:rsidRPr="002A082B" w:rsidRDefault="000652E0" w:rsidP="000652E0">
      <w:pPr>
        <w:tabs>
          <w:tab w:val="left" w:pos="58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Century Gothic"/>
          <w:color w:val="1A171C"/>
          <w:spacing w:val="-15"/>
          <w:sz w:val="24"/>
          <w:szCs w:val="24"/>
        </w:rPr>
        <w:t xml:space="preserve">8. </w:t>
      </w:r>
      <w:r w:rsidRPr="002A082B">
        <w:rPr>
          <w:rFonts w:ascii="Garamond" w:hAnsi="Garamond" w:cs="Times New Roman"/>
          <w:color w:val="1A171C"/>
          <w:sz w:val="24"/>
          <w:szCs w:val="24"/>
        </w:rPr>
        <w:t>Pas mbylljes së një ankandi elektronik, autoriteti kontraktor shpall kontratën fituese në bazë të rezultateve të ankandit elektronik.</w:t>
      </w:r>
    </w:p>
    <w:p w14:paraId="02FACC48" w14:textId="7EAB4C48"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t xml:space="preserve">11. </w:t>
      </w:r>
      <w:r w:rsidRPr="002A082B">
        <w:rPr>
          <w:rFonts w:ascii="Garamond" w:hAnsi="Garamond" w:cs="Times New Roman"/>
          <w:b/>
          <w:bCs/>
          <w:color w:val="1A171C"/>
          <w:sz w:val="24"/>
          <w:szCs w:val="24"/>
        </w:rPr>
        <w:t xml:space="preserve">Katalogët elektronikë </w:t>
      </w:r>
      <w:r w:rsidRPr="002A082B">
        <w:rPr>
          <w:rFonts w:ascii="Garamond" w:hAnsi="Garamond" w:cs="Times New Roman"/>
          <w:i/>
          <w:color w:val="1A171C"/>
          <w:sz w:val="24"/>
          <w:szCs w:val="24"/>
        </w:rPr>
        <w:t>(pasqyron pikën 27</w:t>
      </w:r>
      <w:r w:rsidR="0082772B"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 të Direktivës Omnibus)</w:t>
      </w:r>
    </w:p>
    <w:p w14:paraId="6A7B9968"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Kur kërkohet përdorimi i mjeteve elektronike të komunikimit, autoriteti kontraktor mund të kërkojë që ofertat të paraqiten në formatin e një katalogu elektronik ose të përfshijnë një katalog elektronik.</w:t>
      </w:r>
    </w:p>
    <w:p w14:paraId="22B90DEA"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Kur pranohet ose kërkohet paraqitja e ofertave në formën e katalogëve elektronikë, autoriteti kontraktor:</w:t>
      </w:r>
    </w:p>
    <w:p w14:paraId="3057A067"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e konstaton diçka të tillë në njoftimin e kontratës;</w:t>
      </w:r>
    </w:p>
    <w:p w14:paraId="2CB15374"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specifikon në dokumentet e prokurimit të gjithë informacionin e nevojshëm në lidhje me formatin, pajisjet elektronike të përdorura, si dhe masat për lidhjen teknike dhe specifikimet për katalogun.</w:t>
      </w:r>
    </w:p>
    <w:p w14:paraId="29DB6049" w14:textId="77777777" w:rsidR="000652E0" w:rsidRPr="002A082B" w:rsidRDefault="000652E0" w:rsidP="000652E0">
      <w:pPr>
        <w:autoSpaceDE w:val="0"/>
        <w:autoSpaceDN w:val="0"/>
        <w:adjustRightInd w:val="0"/>
        <w:spacing w:after="0" w:line="240" w:lineRule="auto"/>
        <w:ind w:firstLine="284"/>
        <w:jc w:val="both"/>
        <w:outlineLvl w:val="0"/>
        <w:rPr>
          <w:rFonts w:ascii="Garamond" w:hAnsi="Garamond" w:cs="Times New Roman"/>
          <w:b/>
          <w:bCs/>
          <w:sz w:val="24"/>
          <w:szCs w:val="24"/>
        </w:rPr>
      </w:pPr>
      <w:r w:rsidRPr="002A082B">
        <w:rPr>
          <w:rFonts w:ascii="Garamond" w:hAnsi="Garamond" w:cs="Times New Roman"/>
          <w:b/>
          <w:bCs/>
          <w:color w:val="000000"/>
          <w:sz w:val="24"/>
          <w:szCs w:val="24"/>
        </w:rPr>
        <w:t xml:space="preserve">C. </w:t>
      </w:r>
      <w:r w:rsidRPr="002A082B">
        <w:rPr>
          <w:rFonts w:ascii="Garamond" w:hAnsi="Garamond" w:cs="Times New Roman"/>
          <w:b/>
          <w:bCs/>
          <w:sz w:val="24"/>
          <w:szCs w:val="24"/>
        </w:rPr>
        <w:t>Përgatitja</w:t>
      </w:r>
    </w:p>
    <w:p w14:paraId="60098D82"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t xml:space="preserve">12. </w:t>
      </w:r>
      <w:r w:rsidRPr="002A082B">
        <w:rPr>
          <w:rFonts w:ascii="Garamond" w:hAnsi="Garamond" w:cs="Times New Roman"/>
          <w:b/>
          <w:bCs/>
          <w:color w:val="1A171C"/>
          <w:sz w:val="24"/>
          <w:szCs w:val="24"/>
        </w:rPr>
        <w:t>Përgatitja e procedurës së prokurimit</w:t>
      </w:r>
      <w:r w:rsidRPr="002A082B">
        <w:rPr>
          <w:rFonts w:ascii="Garamond" w:hAnsi="Garamond" w:cs="Times New Roman"/>
          <w:color w:val="1A171C"/>
          <w:sz w:val="24"/>
          <w:szCs w:val="24"/>
        </w:rPr>
        <w:t xml:space="preserve"> </w:t>
      </w:r>
      <w:r w:rsidRPr="002A082B">
        <w:rPr>
          <w:rFonts w:ascii="Garamond" w:hAnsi="Garamond" w:cs="Times New Roman"/>
          <w:i/>
          <w:color w:val="1A171C"/>
          <w:sz w:val="24"/>
          <w:szCs w:val="24"/>
        </w:rPr>
        <w:t>(pasqyron nenin 166 të Direktivës Omnibus)</w:t>
      </w:r>
    </w:p>
    <w:p w14:paraId="6986AEE2"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Përpara nisjes së një procedure prokurimi, përfituesi i grantit mund të realizojë një studim paraprak të tregut, me qëllim që të përgatisë procedurën.</w:t>
      </w:r>
    </w:p>
    <w:p w14:paraId="6EEFFB33" w14:textId="290AC816"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Në dokumentet e prokurimit, përfituesi i grantit identifikon objektin e prokurimit</w:t>
      </w:r>
      <w:r w:rsidR="0082772B"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duke ofruar një përshkrim të nevojave të tij dhe të karakteristikave të nevojshme të punëve, furnizimeve ose shërbimeve që do të prokurohen, si dhe specifikon kriteret e zbatueshme të përjashtimit, përzgjedhjes dhe dhënies së kontratës. Autoriteti i përfituesit të grantit specifikon gjithashtu element</w:t>
      </w:r>
      <w:r w:rsidR="0082772B" w:rsidRPr="002A082B">
        <w:rPr>
          <w:rFonts w:ascii="Garamond" w:hAnsi="Garamond" w:cs="Times New Roman"/>
          <w:color w:val="1A171C"/>
          <w:sz w:val="24"/>
          <w:szCs w:val="24"/>
        </w:rPr>
        <w:t>e</w:t>
      </w:r>
      <w:r w:rsidRPr="002A082B">
        <w:rPr>
          <w:rFonts w:ascii="Garamond" w:hAnsi="Garamond" w:cs="Times New Roman"/>
          <w:color w:val="1A171C"/>
          <w:sz w:val="24"/>
          <w:szCs w:val="24"/>
        </w:rPr>
        <w:t>t të cil</w:t>
      </w:r>
      <w:r w:rsidR="0082772B" w:rsidRPr="002A082B">
        <w:rPr>
          <w:rFonts w:ascii="Garamond" w:hAnsi="Garamond" w:cs="Times New Roman"/>
          <w:color w:val="1A171C"/>
          <w:sz w:val="24"/>
          <w:szCs w:val="24"/>
        </w:rPr>
        <w:t>a</w:t>
      </w:r>
      <w:r w:rsidRPr="002A082B">
        <w:rPr>
          <w:rFonts w:ascii="Garamond" w:hAnsi="Garamond" w:cs="Times New Roman"/>
          <w:color w:val="1A171C"/>
          <w:sz w:val="24"/>
          <w:szCs w:val="24"/>
        </w:rPr>
        <w:t>t përcaktojnë kërkesat minimale që duhet të plotësojnë të gjitha ofertat. Kërkesat minimale përfshijnë respektimin e detyrimeve të legjislacionit në fuqi për çështjet mjedisore, sociale dhe të punës, të përcaktuara nga legjislacioni i BE-</w:t>
      </w:r>
      <w:r w:rsidRPr="002A082B">
        <w:rPr>
          <w:rFonts w:ascii="Garamond" w:hAnsi="Garamond" w:cs="Times New Roman"/>
          <w:color w:val="1A171C"/>
          <w:sz w:val="24"/>
          <w:szCs w:val="24"/>
        </w:rPr>
        <w:lastRenderedPageBreak/>
        <w:t>së, legjislacioni i brendshëm, marrëveshjet kolektive ose nga konventat ndërkombëtare në fuqi për çështjet sociale dhe mjedisore [të renditura në shtojcën X</w:t>
      </w:r>
      <w:r w:rsidR="00DE3D6C"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Direktivës 2014/24/BE].</w:t>
      </w:r>
    </w:p>
    <w:p w14:paraId="0784D156"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t xml:space="preserve">13. </w:t>
      </w:r>
      <w:r w:rsidRPr="002A082B">
        <w:rPr>
          <w:rFonts w:ascii="Garamond" w:hAnsi="Garamond" w:cs="Times New Roman"/>
          <w:b/>
          <w:bCs/>
          <w:color w:val="1A171C"/>
          <w:sz w:val="24"/>
          <w:szCs w:val="24"/>
        </w:rPr>
        <w:t>Prokurimi i përbashkët</w:t>
      </w:r>
      <w:r w:rsidRPr="002A082B">
        <w:rPr>
          <w:rFonts w:ascii="Garamond" w:hAnsi="Garamond" w:cs="Times New Roman"/>
          <w:color w:val="1A171C"/>
          <w:sz w:val="24"/>
          <w:szCs w:val="24"/>
        </w:rPr>
        <w:t xml:space="preserve"> </w:t>
      </w:r>
      <w:r w:rsidRPr="002A082B">
        <w:rPr>
          <w:rFonts w:ascii="Garamond" w:hAnsi="Garamond" w:cs="Times New Roman"/>
          <w:i/>
          <w:color w:val="1A171C"/>
          <w:sz w:val="24"/>
          <w:szCs w:val="24"/>
        </w:rPr>
        <w:t>(përshtatje e thjeshtuar e nenit 165 të Direktivës Omnibus)</w:t>
      </w:r>
    </w:p>
    <w:p w14:paraId="0D5F82D2" w14:textId="7466FA79"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Kur një kontratë është në interes të dy ose më shumë përfituesve të grantit në të njëjtën veprimtari, si dhe kur ekziston mundësia për të arritur përfitime në aspektin e efi</w:t>
      </w:r>
      <w:r w:rsidR="00DE3D6C" w:rsidRPr="002A082B">
        <w:rPr>
          <w:rFonts w:ascii="Garamond" w:hAnsi="Garamond" w:cs="Times New Roman"/>
          <w:color w:val="1A171C"/>
          <w:sz w:val="24"/>
          <w:szCs w:val="24"/>
        </w:rPr>
        <w:t>ci</w:t>
      </w:r>
      <w:r w:rsidRPr="002A082B">
        <w:rPr>
          <w:rFonts w:ascii="Garamond" w:hAnsi="Garamond" w:cs="Times New Roman"/>
          <w:color w:val="1A171C"/>
          <w:sz w:val="24"/>
          <w:szCs w:val="24"/>
        </w:rPr>
        <w:t>encës, përfituesit përkatës të grantit mund ta realizojnë procedurën dhe menaxhimin e kontratës vijuese në baza ndërinstitucionale, nën udhëheqjen e njërit prej përfituesve të grantit.</w:t>
      </w:r>
    </w:p>
    <w:p w14:paraId="242A7D12"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Kur një kontratë është e nevojshme për zbatimin e një veprimi të përbashkët ndërmjet një ose disa përfituesve të grantit nga vendet partnere dhe një ose disa përfituesve të grantit nga shtetet anëtare, atëherë procedura e prokurimit mund të realizohet bashkërisht. Dispozitat procedurale që do të zbatohen do të jenë ato të përfituesit të grantit që udhëheq procedurën e prokurimit.</w:t>
      </w:r>
    </w:p>
    <w:p w14:paraId="0D0CD9A8" w14:textId="2DA3ECBE" w:rsidR="000652E0" w:rsidRPr="002A082B" w:rsidRDefault="000652E0" w:rsidP="000652E0">
      <w:pPr>
        <w:autoSpaceDE w:val="0"/>
        <w:autoSpaceDN w:val="0"/>
        <w:adjustRightInd w:val="0"/>
        <w:spacing w:after="0" w:line="240" w:lineRule="auto"/>
        <w:ind w:firstLine="284"/>
        <w:jc w:val="both"/>
        <w:rPr>
          <w:rFonts w:ascii="Garamond" w:hAnsi="Garamond" w:cs="Times New Roman"/>
          <w:i/>
          <w:color w:val="1A171C"/>
          <w:sz w:val="24"/>
          <w:szCs w:val="24"/>
        </w:rPr>
      </w:pPr>
      <w:r w:rsidRPr="002A082B">
        <w:rPr>
          <w:rFonts w:ascii="Garamond" w:hAnsi="Garamond" w:cs="Century Gothic"/>
          <w:b/>
          <w:bCs/>
          <w:color w:val="1A171C"/>
          <w:spacing w:val="-15"/>
          <w:sz w:val="24"/>
          <w:szCs w:val="24"/>
        </w:rPr>
        <w:t xml:space="preserve">14. </w:t>
      </w:r>
      <w:r w:rsidRPr="002A082B">
        <w:rPr>
          <w:rFonts w:ascii="Garamond" w:hAnsi="Garamond" w:cs="Times New Roman"/>
          <w:b/>
          <w:bCs/>
          <w:color w:val="1A171C"/>
          <w:sz w:val="24"/>
          <w:szCs w:val="24"/>
        </w:rPr>
        <w:t xml:space="preserve">Dokumentet e prokurimit </w:t>
      </w:r>
      <w:r w:rsidRPr="002A082B">
        <w:rPr>
          <w:rFonts w:ascii="Garamond" w:hAnsi="Garamond" w:cs="Times New Roman"/>
          <w:i/>
          <w:color w:val="1A171C"/>
          <w:sz w:val="24"/>
          <w:szCs w:val="24"/>
        </w:rPr>
        <w:t>(pasqyron pikën 16</w:t>
      </w:r>
      <w:r w:rsidR="00DE3D6C"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 të Direktivës Omnibus)</w:t>
      </w:r>
    </w:p>
    <w:p w14:paraId="4106CBC3"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Dokumentet e prokurimit përfshijnë:</w:t>
      </w:r>
    </w:p>
    <w:p w14:paraId="3CC3C77D"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sipas rastit, njoftimin e kontratës ose masa të tjera komunikimi;</w:t>
      </w:r>
    </w:p>
    <w:p w14:paraId="3DC8E37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ftesën për ofertë;</w:t>
      </w:r>
    </w:p>
    <w:p w14:paraId="5ECB635C" w14:textId="04BE0760"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specifikimet e ofertës ose dokumentet përshkruese në rastin e një dialogu konkurrues, duke përfshirë specifikimet teknike dhe kriteret përkatëse;</w:t>
      </w:r>
    </w:p>
    <w:p w14:paraId="3BAFA86C"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d) draftin e kontratës bazuar në kontratën tip.</w:t>
      </w:r>
    </w:p>
    <w:p w14:paraId="5CDD1591" w14:textId="092D92E5"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Germa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d</w:t>
      </w:r>
      <w:r w:rsidR="00CE3C50" w:rsidRPr="002A082B">
        <w:rPr>
          <w:rFonts w:ascii="Garamond" w:hAnsi="Garamond" w:cs="Times New Roman"/>
          <w:color w:val="1A171C"/>
          <w:sz w:val="24"/>
          <w:szCs w:val="24"/>
        </w:rPr>
        <w:t>”</w:t>
      </w:r>
      <w:r w:rsidR="00DE3D6C"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e nënparagrafit të parë nuk zbatohet në rastet kur, për shkak të rrethanave të jashtëzakonshme dhe të justifikuara siç duhet, kontrata tip nuk mund të përdoret.</w:t>
      </w:r>
    </w:p>
    <w:p w14:paraId="28914FD1"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Në ftesën për ofertë:</w:t>
      </w:r>
    </w:p>
    <w:p w14:paraId="69AFCD3B" w14:textId="3BD7D9A4"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specifikohen rregullat për paraqitjen e ofertave, duke përfshirë</w:t>
      </w:r>
      <w:r w:rsidR="00DE3D6C"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veçanti</w:t>
      </w:r>
      <w:r w:rsidR="00DE3D6C"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kushtet që garantojnë konfidencialitetin e tyre deri në momentin e shpalljes, datën dhe orën e afatit përfundimtar të pranimit, si dhe adresën ku duhet të dërgohet apo të dorëzohet ose adresën në internet, në rastin e dorëzimit elektronik;</w:t>
      </w:r>
    </w:p>
    <w:p w14:paraId="18613524"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deklarohet se dorëzimi i një oferte nënkupton pranimin e kushteve të përgjithshme të parashikuara në dokumentet e prokurimit dhe se ky dorëzim e bën subjekt të detyrimeve kontraktorin e shpallur fitues, gjatë zbatimit të kontratës;</w:t>
      </w:r>
    </w:p>
    <w:p w14:paraId="64405E5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specifikohet periudha e vlefshmërisë së ofertës, e cila nuk mund të jetë subjekt i asnjë ndryshimi;</w:t>
      </w:r>
    </w:p>
    <w:p w14:paraId="147065FC"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d) ndalohet çdo lloj komunikimi ndërmjet autoritetit kontraktor dhe ofertuesit gjatë zhvillimit të procedurave, me përjashtim të rasteve të jashtëzakonshme, kur sipas kushteve të parashikuara në pikën 23 të kësaj shtojce, si dhe kur parashikohet një vizitë në terren, specifikohen kushtet e kësaj vizite;</w:t>
      </w:r>
    </w:p>
    <w:p w14:paraId="37052C5F"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e) specifikohen dëshmitë që vërtetojnë përmbushjen e afatit kohor për pranimin e ofertave;</w:t>
      </w:r>
    </w:p>
    <w:p w14:paraId="5C83F85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f) përcaktohet se dorëzimi i një oferte nënkupton pranimin e marrjes së njoftimit të rezultatit të procedurës përmes mjeteve elektronike.</w:t>
      </w:r>
    </w:p>
    <w:p w14:paraId="4DDB653E"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Specifikimet e ofertës përmbajnë:</w:t>
      </w:r>
    </w:p>
    <w:p w14:paraId="74C7DF7A"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kriteret e përzgjedhjes dhe të përjashtimit;</w:t>
      </w:r>
    </w:p>
    <w:p w14:paraId="32D53100" w14:textId="62C53B39"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kriteret për dhënien e kontratës dhe ponderimin e tyre relativ ose kur ponderimi nuk është i mundur për shkaqe objektive, paraqitjen e kritereve sipas rëndësisë në rend zbritës, që zbatohet edhe për variantet, nëse janë autorizuar në njoftimin e kontratës;</w:t>
      </w:r>
    </w:p>
    <w:p w14:paraId="37C59335"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specifikimet teknike të përmendura në pikën 16 të kësaj shtojce;</w:t>
      </w:r>
    </w:p>
    <w:p w14:paraId="31AD39A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d) kërkesat minimale që duhet të përmbushin variantet, nëse janë të autorizuara;</w:t>
      </w:r>
    </w:p>
    <w:p w14:paraId="5D89E754"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e) dëshmitë e hyrjes në procedurat e prokurimit;</w:t>
      </w:r>
    </w:p>
    <w:p w14:paraId="0E7C60AE" w14:textId="437DE0F5"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f) detyrimin për të treguar vendin ku janë të vendosur ofertuesit dhe paraqitjen e dëshmive mbështetëse</w:t>
      </w:r>
      <w:r w:rsidR="00DE3D6C"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gjerësisht të pranueshme sipas legjislacionit të vendit përkatës;</w:t>
      </w:r>
    </w:p>
    <w:p w14:paraId="54959A8C"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g) në rastin e katalogëve elektronikë, informacionin për pajisjet elektronike të përdorura, si dhe masat për lidhjen teknike dhe specifikimet e nevojshme.</w:t>
      </w:r>
    </w:p>
    <w:p w14:paraId="0A56D490"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A171C"/>
          <w:sz w:val="24"/>
          <w:szCs w:val="24"/>
        </w:rPr>
        <w:t>Drafti i kontratës:</w:t>
      </w:r>
    </w:p>
    <w:p w14:paraId="40255AC6"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specifikon dëmet e likuidueshme në rastin e mospërmbushjes së klauzolave të saj;</w:t>
      </w:r>
    </w:p>
    <w:p w14:paraId="74183C30"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specifikon të dhënat që duhen përfshirë në fatura dhe në dokumentacionin mbështetës përkatës;</w:t>
      </w:r>
    </w:p>
    <w:p w14:paraId="60C9EA9B"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specifikon gjykatën kompetente për zgjidhjen e mosmarrëveshjeve;</w:t>
      </w:r>
    </w:p>
    <w:p w14:paraId="3D3A2F2D"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d) specifikon se kontraktori respekton detyrimet në fuqi në fushën e legjislacionit mjedisor, social dhe të punës, siç përcaktohet nga legjislacioni i BE-së, legjislacioni i brendshëm, marrëveshjet kolektive ose </w:t>
      </w:r>
      <w:r w:rsidRPr="002A082B">
        <w:rPr>
          <w:rFonts w:ascii="Garamond" w:hAnsi="Garamond" w:cs="Times New Roman"/>
          <w:color w:val="1A171C"/>
          <w:sz w:val="24"/>
          <w:szCs w:val="24"/>
        </w:rPr>
        <w:lastRenderedPageBreak/>
        <w:t>nga konventat ndërkombëtare në fuqi për çështjet sociale dhe mjedisore [të renditura në shtojcën X të Direktivës 2014/24/BE];</w:t>
      </w:r>
    </w:p>
    <w:p w14:paraId="7C309647"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e) specifikon nëse do të jetë i nevojshëm transferimi i të drejtave të pronësisë intelektuale;</w:t>
      </w:r>
    </w:p>
    <w:p w14:paraId="6F022630" w14:textId="4F2BFC62"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f) deklaron se çmimi i kuotuar në ofertë është fiks dhe i pandryshueshëm ose parashikon kushtet apo formulat për rishikimin e çmimeve gjatë kohëzgjatjes së kontratës.</w:t>
      </w:r>
    </w:p>
    <w:p w14:paraId="407FFE24" w14:textId="3BBFA178"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Për qëllimet e pikës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f</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nëse kontrata parashikon rishikimin e çmimeve, përfituesi i grantit merr në konsideratë të veçantë:</w:t>
      </w:r>
    </w:p>
    <w:p w14:paraId="09458AEA"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objektin e prokurimit dhe rrethanat ekonomike në të cilat kryhet kjo gjë;</w:t>
      </w:r>
    </w:p>
    <w:p w14:paraId="4BEEF2B2"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llojin e kontratës, detyrat dhe kohëzgjatjen e saj;</w:t>
      </w:r>
    </w:p>
    <w:p w14:paraId="28E17FA4"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interesat financiarë të autoritetit kontraktor.</w:t>
      </w:r>
    </w:p>
    <w:p w14:paraId="6DEA7C6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t xml:space="preserve">15. </w:t>
      </w:r>
      <w:r w:rsidRPr="002A082B">
        <w:rPr>
          <w:rFonts w:ascii="Garamond" w:hAnsi="Garamond" w:cs="Times New Roman"/>
          <w:b/>
          <w:bCs/>
          <w:color w:val="1A171C"/>
          <w:sz w:val="24"/>
          <w:szCs w:val="24"/>
        </w:rPr>
        <w:t xml:space="preserve">Aksesi në dokumentet e prokurimit dhe afati kohor për dhënien e informacioneve shtesë </w:t>
      </w:r>
      <w:r w:rsidRPr="002A082B">
        <w:rPr>
          <w:rFonts w:ascii="Garamond" w:hAnsi="Garamond" w:cs="Times New Roman"/>
          <w:i/>
          <w:color w:val="1A171C"/>
          <w:sz w:val="24"/>
          <w:szCs w:val="24"/>
        </w:rPr>
        <w:t>(pasqyron pikën 25.1 të Direktivës Omnibus)</w:t>
      </w:r>
    </w:p>
    <w:p w14:paraId="57B3AD12" w14:textId="2FA7D1A2"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Përfituesi i grantit ofron akses të drejtpërdrejtë dhe pa pagesë</w:t>
      </w:r>
      <w:r w:rsidR="00DE3D6C"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përmes mjeteve elektronike</w:t>
      </w:r>
      <w:r w:rsidR="00DE3D6C"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dokumentet e prokurimit, që nga data e publikimit të njoftimit të kontratës ose, në rastin e procedurave pa njoftim kontrate apo në përputhje me pikën 9 të kësaj shtojce, që nga data e dërgimit të ftesës për paraqitjen e ofertave.</w:t>
      </w:r>
    </w:p>
    <w:p w14:paraId="23037F28" w14:textId="0D111913"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Në raste të arsyetuara, përfituesi i grantit mund </w:t>
      </w:r>
      <w:r w:rsidR="00CE3C50" w:rsidRPr="002A082B">
        <w:rPr>
          <w:rFonts w:ascii="Garamond" w:hAnsi="Garamond" w:cs="Times New Roman"/>
          <w:color w:val="1A171C"/>
          <w:sz w:val="24"/>
          <w:szCs w:val="24"/>
        </w:rPr>
        <w:t>t’i</w:t>
      </w:r>
      <w:r w:rsidRPr="002A082B">
        <w:rPr>
          <w:rFonts w:ascii="Garamond" w:hAnsi="Garamond" w:cs="Times New Roman"/>
          <w:color w:val="1A171C"/>
          <w:sz w:val="24"/>
          <w:szCs w:val="24"/>
        </w:rPr>
        <w:t xml:space="preserve"> përcjellë dokumentet e prokurimit përmes mjeteve të tjera të specifikuara nga ai, nëse aksesi i drejtpërdrejtë përmes mjeteve elektronike nuk është i mundur për shkaqe teknike ose nëse dokumentet e prokurimit përmbajnë informacione konfidenciale.</w:t>
      </w:r>
    </w:p>
    <w:p w14:paraId="5831DF6C"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Përfituesi i grantit mund të përcaktojë kërkesa për operatorët ekonomikë, të cilat kanë si qëllim të mbrojnë natyrën konfidenciale të informacionit që përmbajnë dokumentet e prokurimit. Ai i bën të ditura kërkesat, duke përfshirë edhe mënyrën e aksesimit të dokumenteve të prokurimit në fjalë.</w:t>
      </w:r>
    </w:p>
    <w:p w14:paraId="0C550D6D" w14:textId="77777777" w:rsidR="000652E0" w:rsidRPr="002A082B" w:rsidRDefault="000652E0" w:rsidP="000652E0">
      <w:pPr>
        <w:autoSpaceDE w:val="0"/>
        <w:autoSpaceDN w:val="0"/>
        <w:adjustRightInd w:val="0"/>
        <w:spacing w:after="0" w:line="240" w:lineRule="auto"/>
        <w:ind w:firstLine="284"/>
        <w:jc w:val="both"/>
        <w:outlineLvl w:val="0"/>
        <w:rPr>
          <w:rFonts w:ascii="Garamond" w:hAnsi="Garamond" w:cs="Times New Roman"/>
          <w:b/>
          <w:bCs/>
          <w:sz w:val="24"/>
          <w:szCs w:val="24"/>
        </w:rPr>
      </w:pPr>
      <w:r w:rsidRPr="002A082B">
        <w:rPr>
          <w:rFonts w:ascii="Garamond" w:hAnsi="Garamond" w:cs="Times New Roman"/>
          <w:b/>
          <w:bCs/>
          <w:color w:val="000000"/>
          <w:sz w:val="24"/>
          <w:szCs w:val="24"/>
        </w:rPr>
        <w:t>D. Specifikimet teknike dhe kriteret e vlerësimit</w:t>
      </w:r>
    </w:p>
    <w:p w14:paraId="35F0C43F" w14:textId="5421EF0B" w:rsidR="000652E0" w:rsidRPr="002A082B" w:rsidRDefault="000652E0" w:rsidP="000652E0">
      <w:pPr>
        <w:autoSpaceDE w:val="0"/>
        <w:autoSpaceDN w:val="0"/>
        <w:adjustRightInd w:val="0"/>
        <w:spacing w:after="0" w:line="240" w:lineRule="auto"/>
        <w:ind w:firstLine="284"/>
        <w:jc w:val="both"/>
        <w:rPr>
          <w:rFonts w:ascii="Garamond" w:hAnsi="Garamond" w:cs="Times New Roman"/>
          <w:i/>
          <w:color w:val="1A171C"/>
          <w:sz w:val="24"/>
          <w:szCs w:val="24"/>
        </w:rPr>
      </w:pPr>
      <w:r w:rsidRPr="002A082B">
        <w:rPr>
          <w:rFonts w:ascii="Garamond" w:hAnsi="Garamond" w:cs="Century Gothic"/>
          <w:b/>
          <w:bCs/>
          <w:color w:val="1A171C"/>
          <w:spacing w:val="-15"/>
          <w:sz w:val="24"/>
          <w:szCs w:val="24"/>
        </w:rPr>
        <w:t xml:space="preserve">16. </w:t>
      </w:r>
      <w:r w:rsidRPr="002A082B">
        <w:rPr>
          <w:rFonts w:ascii="Garamond" w:hAnsi="Garamond" w:cs="Times New Roman"/>
          <w:b/>
          <w:bCs/>
          <w:color w:val="1A171C"/>
          <w:sz w:val="24"/>
          <w:szCs w:val="24"/>
        </w:rPr>
        <w:t xml:space="preserve">Specifikimet teknike </w:t>
      </w:r>
      <w:r w:rsidRPr="002A082B">
        <w:rPr>
          <w:rFonts w:ascii="Garamond" w:hAnsi="Garamond" w:cs="Times New Roman"/>
          <w:color w:val="1A171C"/>
          <w:sz w:val="24"/>
          <w:szCs w:val="24"/>
        </w:rPr>
        <w:t>(</w:t>
      </w:r>
      <w:r w:rsidRPr="002A082B">
        <w:rPr>
          <w:rFonts w:ascii="Garamond" w:hAnsi="Garamond" w:cs="Times New Roman"/>
          <w:i/>
          <w:color w:val="1A171C"/>
          <w:sz w:val="24"/>
          <w:szCs w:val="24"/>
        </w:rPr>
        <w:t>pasqyron pikat 17.1, 17.2 dhe 17.8</w:t>
      </w:r>
      <w:r w:rsidR="00DE3D6C"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 të Direktivës Omnibus)</w:t>
      </w:r>
    </w:p>
    <w:p w14:paraId="70A580D2"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Specifikimet teknike duhet të mundësojnë trajtim të barabartë për operatorët ekonomikë në procedurat e prokurimit dhe nuk duhet të përbëjnë pengesa të pajustifikuara për konkurrencën e hapur në procedurat e prokurimit.</w:t>
      </w:r>
    </w:p>
    <w:p w14:paraId="184BF3A0"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Specifikimet teknike përfshijnë karakteristikat e nevojshme për punët, furnizimet ose shërbimet, duke përfshirë kërkesat minimale, në mënyrë që të përmbushin qëllimin e tyre, siç kërkohet nga autoriteti kontraktor.</w:t>
      </w:r>
    </w:p>
    <w:p w14:paraId="34CDF401"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Karakteristikat e përmendura në pikën 16 mund të përfshijnë, sipas rastit:</w:t>
      </w:r>
    </w:p>
    <w:p w14:paraId="5C168AA6"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nivelet e cilësisë;</w:t>
      </w:r>
    </w:p>
    <w:p w14:paraId="67D1FCA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pasojat në mjedis dhe klimë;</w:t>
      </w:r>
    </w:p>
    <w:p w14:paraId="7DD6D0FB"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për blerjet e synuara për përdorim nga personat fizikë, kriteret e aksesueshmërisë për personat me aftësi të kufizuara ose projektimin për të gjithë përdoruesit, me përjashtim të rasteve të justifikuara siç duhet;</w:t>
      </w:r>
    </w:p>
    <w:p w14:paraId="351C3B7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d) nivelet dhe procedurat e vlerësimit të përputhshmërisë;</w:t>
      </w:r>
    </w:p>
    <w:p w14:paraId="17226867"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e) rendimentin ose përdorimin e furnizimit;</w:t>
      </w:r>
    </w:p>
    <w:p w14:paraId="1E0BE9EC"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f) siguria dhe dimensionet, duke përfshirë emrin tregtar dhe manualin e përdorimit sa i takon furnizimeve, si dhe terminologjinë, simbolet, testimet dhe metodat e testimit, ambalazhin, shënjimin ose etiketimin, proceset dhe metodat e prodhimit, sa i takon të gjitha kontratave;</w:t>
      </w:r>
    </w:p>
    <w:p w14:paraId="4A19C68B"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g) në rastin e kontratave të punëve, procedurat lidhur me garantimin e cilësisë dhe rregullat lidhur për projektimin dhe llogaritjen e kostove, kushtet e testimit, inspektimit dhe pranimit të punëve, si dhe teknikat ose metodat e ndërtimit dhe të gjitha kushtet e tjera teknike që autoriteti kontraktor është në gjendje të specifikojë, në zbatim të rregulloreve të përgjithshme ose specifike, në lidhje me punët e përfunduara dhe me materialet ose pjesët që ato përmbajnë.</w:t>
      </w:r>
    </w:p>
    <w:p w14:paraId="59E2AB18"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Në specifikimet teknike, nëse nuk e justifikon objekti i kontratës, nuk duhet të përmendet asnjë markë prodhimi ose burim specifik apo proces i veçantë, që karakterizon produktet ose shërbimet e ofruara nga një operator ekonomik specifik, si dhe asnjë markë tregtare, patentë, lloj ose origjinë apo prodhim specifik, me qëllim favorizimin ose eliminimin e disa produkteve ose operatorëve ekonomikë.</w:t>
      </w:r>
    </w:p>
    <w:p w14:paraId="67CAA76F" w14:textId="14DCC7AE" w:rsidR="000652E0" w:rsidRPr="002A082B" w:rsidRDefault="000652E0" w:rsidP="000652E0">
      <w:pPr>
        <w:autoSpaceDE w:val="0"/>
        <w:autoSpaceDN w:val="0"/>
        <w:adjustRightInd w:val="0"/>
        <w:spacing w:after="0" w:line="240" w:lineRule="auto"/>
        <w:ind w:firstLine="284"/>
        <w:rPr>
          <w:rFonts w:ascii="Garamond" w:hAnsi="Garamond" w:cs="Times New Roman"/>
          <w:color w:val="1A171C"/>
          <w:sz w:val="24"/>
          <w:szCs w:val="24"/>
        </w:rPr>
      </w:pPr>
      <w:r w:rsidRPr="002A082B">
        <w:rPr>
          <w:rFonts w:ascii="Garamond" w:hAnsi="Garamond" w:cs="Times New Roman"/>
          <w:color w:val="1A171C"/>
          <w:sz w:val="24"/>
          <w:szCs w:val="24"/>
        </w:rPr>
        <w:t xml:space="preserve">Një gjë e tillë lejohet vetëm në raste përjashtimore kur objekti i kontratës nuk mund të përshkruhet në mënyrë mjaftueshëm të detajuar apo të kuptueshme. Referime të tilla duhet të shoqërohen nga fjalët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ose e barasvlershme</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w:t>
      </w:r>
    </w:p>
    <w:p w14:paraId="648646DB"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lastRenderedPageBreak/>
        <w:t xml:space="preserve">17. </w:t>
      </w:r>
      <w:r w:rsidRPr="002A082B">
        <w:rPr>
          <w:rFonts w:ascii="Garamond" w:hAnsi="Garamond" w:cs="Times New Roman"/>
          <w:b/>
          <w:bCs/>
          <w:color w:val="1A171C"/>
          <w:sz w:val="24"/>
          <w:szCs w:val="24"/>
        </w:rPr>
        <w:t>Dhënia e kontratave</w:t>
      </w:r>
      <w:r w:rsidRPr="002A082B">
        <w:rPr>
          <w:rFonts w:ascii="Garamond" w:hAnsi="Garamond" w:cs="Times New Roman"/>
          <w:color w:val="1A171C"/>
          <w:sz w:val="24"/>
          <w:szCs w:val="24"/>
        </w:rPr>
        <w:t xml:space="preserve"> </w:t>
      </w:r>
      <w:r w:rsidRPr="002A082B">
        <w:rPr>
          <w:rFonts w:ascii="Garamond" w:hAnsi="Garamond" w:cs="Times New Roman"/>
          <w:i/>
          <w:color w:val="1A171C"/>
          <w:sz w:val="24"/>
          <w:szCs w:val="24"/>
        </w:rPr>
        <w:t>(pasqyron nenin 167 të Direktivës Omnibus)</w:t>
      </w:r>
    </w:p>
    <w:p w14:paraId="0E59313A"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Kontratat jepen në bazë të kritereve për dhënien e kontratës, me kusht që autoriteti kontraktor të ketë verifikuar sa më poshtë:</w:t>
      </w:r>
    </w:p>
    <w:p w14:paraId="0EC2469B"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oferta përmbush kërkesat minimale të specifikuara në dokumentet e prokurimit;</w:t>
      </w:r>
    </w:p>
    <w:p w14:paraId="4E1B5531" w14:textId="34DC65DE"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kandidati ose ofertuesi nuk është i përjashtuar</w:t>
      </w:r>
      <w:r w:rsidR="00DE3D6C"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sipas pikës 4.3 të kësaj shtojce;</w:t>
      </w:r>
    </w:p>
    <w:p w14:paraId="09A00B13" w14:textId="063CCC92"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kandidati ose ofertuesi përmbush kriteret e përzgjedhjes</w:t>
      </w:r>
      <w:r w:rsidR="00DE3D6C"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specifikuara te dokumentet e prokurimit dhe nuk është subjekt i konflikteve të interesit, të cilat mund të kenë ndikim negativ në zbatimin e kontratës.</w:t>
      </w:r>
    </w:p>
    <w:p w14:paraId="5BD59C4F"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 xml:space="preserve">Përfituesi i grantit zbaton kriteret e përzgjedhjes për të vlerësuar kapacitetin e kandidatit apo ofertuesit. Kriteret e përzgjedhjes përfshijnë vetëm kapacitetin ligjor dhe rregullator për ushtrimin e veprimtarisë profesionale, kapacitetin ekonomik dhe financiar, si dhe kapacitetin teknik dhe profesional. </w:t>
      </w:r>
    </w:p>
    <w:p w14:paraId="2CDA7CAF"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Përfituesi i grantit zbaton kriteret e dhënies së kontratës për të vlerësuar ofertuesin.</w:t>
      </w:r>
    </w:p>
    <w:p w14:paraId="54EE1453" w14:textId="13142F5C"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A171C"/>
          <w:sz w:val="24"/>
          <w:szCs w:val="24"/>
        </w:rPr>
        <w:t>Përfituesi i grantit e bazon dhënien e kontratës në parimin e ofertës më të favorshme ekonomikisht, që konsiston në një prej tri metodave të dhënies: çmimi më i ulët, kostoja më e ulët ose raporti më i mirë çmim</w:t>
      </w:r>
      <w:r w:rsidR="00DE3D6C" w:rsidRPr="002A082B">
        <w:rPr>
          <w:rFonts w:ascii="Garamond" w:hAnsi="Garamond" w:cs="Times New Roman"/>
          <w:color w:val="1A171C"/>
          <w:sz w:val="24"/>
          <w:szCs w:val="24"/>
        </w:rPr>
        <w:t>–</w:t>
      </w:r>
      <w:r w:rsidRPr="002A082B">
        <w:rPr>
          <w:rFonts w:ascii="Garamond" w:hAnsi="Garamond" w:cs="Times New Roman"/>
          <w:color w:val="1A171C"/>
          <w:sz w:val="24"/>
          <w:szCs w:val="24"/>
        </w:rPr>
        <w:t>cilësi. Sa i takon metodës së kostos më të ulët, përfituesi i grantit ndjek qasjen e bazuar në efikasitetin e kostos, duke përfshirë llogaritjen e kostos së ciklit jetësor. Ndërsa, lidhur me raportin më të mirë çmim</w:t>
      </w:r>
      <w:r w:rsidR="00DE3D6C" w:rsidRPr="002A082B">
        <w:rPr>
          <w:rFonts w:ascii="Garamond" w:hAnsi="Garamond" w:cs="Times New Roman"/>
          <w:color w:val="1A171C"/>
          <w:sz w:val="24"/>
          <w:szCs w:val="24"/>
        </w:rPr>
        <w:t>–</w:t>
      </w:r>
      <w:r w:rsidRPr="002A082B">
        <w:rPr>
          <w:rFonts w:ascii="Garamond" w:hAnsi="Garamond" w:cs="Times New Roman"/>
          <w:color w:val="1A171C"/>
          <w:sz w:val="24"/>
          <w:szCs w:val="24"/>
        </w:rPr>
        <w:t>cilësi, autoriteti kontraktor merr në konsideratë çmimin ose koston dhe kriteret e tjera të cilësisë lidhur me objektin e kontratës.</w:t>
      </w:r>
    </w:p>
    <w:p w14:paraId="4C8E8A52" w14:textId="0869A661" w:rsidR="000652E0" w:rsidRPr="002A082B" w:rsidRDefault="000652E0" w:rsidP="000652E0">
      <w:pPr>
        <w:autoSpaceDE w:val="0"/>
        <w:autoSpaceDN w:val="0"/>
        <w:adjustRightInd w:val="0"/>
        <w:spacing w:after="0" w:line="240" w:lineRule="auto"/>
        <w:ind w:firstLine="284"/>
        <w:jc w:val="both"/>
        <w:rPr>
          <w:rFonts w:ascii="Garamond" w:hAnsi="Garamond" w:cs="Times New Roman"/>
          <w:i/>
          <w:color w:val="1A171C"/>
          <w:sz w:val="24"/>
          <w:szCs w:val="24"/>
        </w:rPr>
      </w:pPr>
      <w:r w:rsidRPr="002A082B">
        <w:rPr>
          <w:rFonts w:ascii="Garamond" w:hAnsi="Garamond" w:cs="Century Gothic"/>
          <w:b/>
          <w:bCs/>
          <w:color w:val="1A171C"/>
          <w:spacing w:val="-15"/>
          <w:sz w:val="24"/>
          <w:szCs w:val="24"/>
        </w:rPr>
        <w:t xml:space="preserve">18. </w:t>
      </w:r>
      <w:r w:rsidRPr="002A082B">
        <w:rPr>
          <w:rFonts w:ascii="Garamond" w:hAnsi="Garamond" w:cs="Times New Roman"/>
          <w:b/>
          <w:bCs/>
          <w:color w:val="1A171C"/>
          <w:sz w:val="24"/>
          <w:szCs w:val="24"/>
        </w:rPr>
        <w:t xml:space="preserve">Kriteret e përjashtimit dhe përzgjedhjes </w:t>
      </w:r>
      <w:r w:rsidRPr="002A082B">
        <w:rPr>
          <w:rFonts w:ascii="Garamond" w:hAnsi="Garamond" w:cs="Times New Roman"/>
          <w:i/>
          <w:color w:val="1A171C"/>
          <w:sz w:val="24"/>
          <w:szCs w:val="24"/>
        </w:rPr>
        <w:t>(pasqyron pikën 18</w:t>
      </w:r>
      <w:r w:rsidR="00DE3D6C"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 të Direktivës Omnibus)</w:t>
      </w:r>
    </w:p>
    <w:p w14:paraId="135D4149" w14:textId="38A8B7EC"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 xml:space="preserve">Për qëllime të deklarimit dhe vërtetimit se nuk është objekt i rrethanave të përjashtimit, përfituesi i grantit pranon një deklaratë ligjore, të nënshkruar dhe </w:t>
      </w:r>
      <w:r w:rsidR="00DE3D6C" w:rsidRPr="002A082B">
        <w:rPr>
          <w:rFonts w:ascii="Garamond" w:hAnsi="Garamond" w:cs="Times New Roman"/>
          <w:color w:val="1A171C"/>
          <w:sz w:val="24"/>
          <w:szCs w:val="24"/>
        </w:rPr>
        <w:t xml:space="preserve">të </w:t>
      </w:r>
      <w:r w:rsidRPr="002A082B">
        <w:rPr>
          <w:rFonts w:ascii="Garamond" w:hAnsi="Garamond" w:cs="Times New Roman"/>
          <w:color w:val="1A171C"/>
          <w:sz w:val="24"/>
          <w:szCs w:val="24"/>
        </w:rPr>
        <w:t>datuar.</w:t>
      </w:r>
    </w:p>
    <w:p w14:paraId="7B9E4AA8" w14:textId="37AB9F6C"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Përfituesi i grantit paraqet në dokumentet e prokurimit kriteret e përzgjedhjes, nivelet minimale të kapacitetit dhe dëshmitë e nevojshme për ta vërtetuar këtë kapacitet. Të gjitha kërkesat duhet të jenë të lidhura dhe proporcionale me objektin e kontratës. Përfituesi i grantit specifikon në dokumentet e prokurimit mënyrën se si grupet e operatorëve ekonomikë duhet të përmbushin kriteret e përzgjedhjes</w:t>
      </w:r>
      <w:r w:rsidR="00DC5D5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duke marrë parasysh pikën 18.6.</w:t>
      </w:r>
    </w:p>
    <w:p w14:paraId="02A317A1" w14:textId="4E0FC69A"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Kur kontrata ndahet në lote, përfituesi i grantit mund të përcaktojë nivelet minimale të kapacitetit për secilin lot. Ai mund të caktojë nivele minimale të kapacitetit</w:t>
      </w:r>
      <w:r w:rsidR="00DC5D5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rast se të njëjtit kontraktor i jepen disa lote.</w:t>
      </w:r>
    </w:p>
    <w:p w14:paraId="45CE340F" w14:textId="47007CB2"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 xml:space="preserve">Lidhur me kapacitetin për ushtrimin e veprimtarisë profesionale, autoriteti kontraktor mund </w:t>
      </w:r>
      <w:r w:rsidR="00CE3C50" w:rsidRPr="002A082B">
        <w:rPr>
          <w:rFonts w:ascii="Garamond" w:hAnsi="Garamond" w:cs="Times New Roman"/>
          <w:color w:val="1A171C"/>
          <w:sz w:val="24"/>
          <w:szCs w:val="24"/>
        </w:rPr>
        <w:t>t’i</w:t>
      </w:r>
      <w:r w:rsidRPr="002A082B">
        <w:rPr>
          <w:rFonts w:ascii="Garamond" w:hAnsi="Garamond" w:cs="Times New Roman"/>
          <w:color w:val="1A171C"/>
          <w:sz w:val="24"/>
          <w:szCs w:val="24"/>
        </w:rPr>
        <w:t xml:space="preserve"> kërkojë një operatori ekonomik që të përmbushë të paktën një prej kushteve të mëposhtme:</w:t>
      </w:r>
    </w:p>
    <w:p w14:paraId="12B0029D" w14:textId="77777777" w:rsidR="000652E0" w:rsidRPr="002A082B" w:rsidRDefault="000652E0" w:rsidP="000652E0">
      <w:pPr>
        <w:tabs>
          <w:tab w:val="left" w:pos="86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të jetë i regjistruar në një regjistër profesional ose tregtar të vlefshëm, me përjashtim të rasteve kur operatori ekonomik është një organizatë ndërkombëtare;</w:t>
      </w:r>
    </w:p>
    <w:p w14:paraId="0560FF61" w14:textId="77777777" w:rsidR="000652E0" w:rsidRPr="002A082B" w:rsidRDefault="000652E0" w:rsidP="000652E0">
      <w:pPr>
        <w:tabs>
          <w:tab w:val="left" w:pos="86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për kontratat e shërbimit, të disponojë një autorizim të posaçëm që dëshmon se ai është i autorizuar të zbatojë kontratën në vendin ku është vendosur ose të jetë anëtar i një organizate profesionale specifike.</w:t>
      </w:r>
    </w:p>
    <w:p w14:paraId="7531E482" w14:textId="77777777" w:rsidR="000652E0" w:rsidRPr="002A082B" w:rsidRDefault="000652E0" w:rsidP="000652E0">
      <w:pPr>
        <w:tabs>
          <w:tab w:val="left" w:pos="58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Century Gothic"/>
          <w:color w:val="1A171C"/>
          <w:spacing w:val="-15"/>
          <w:sz w:val="24"/>
          <w:szCs w:val="24"/>
        </w:rPr>
        <w:t xml:space="preserve">4. </w:t>
      </w:r>
      <w:r w:rsidRPr="002A082B">
        <w:rPr>
          <w:rFonts w:ascii="Garamond" w:hAnsi="Garamond" w:cs="Times New Roman"/>
          <w:color w:val="1A171C"/>
          <w:sz w:val="24"/>
          <w:szCs w:val="24"/>
        </w:rPr>
        <w:t>Në momentin e marrjes së kërkesave për pjesëmarrje ose oferta, autoriteti kontraktor pranon një deklaratë ligjore ku shprehet se kandidati ose ofertuesi përmbush kriteret e përzgjedhjes. Kërkesa për dorëzimin e një deklarate ligjore mund të hiqet për kontratat me vlerë shumë të ulët.</w:t>
      </w:r>
    </w:p>
    <w:p w14:paraId="161838E1" w14:textId="2658255A"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Përfituesi i grantit mund </w:t>
      </w:r>
      <w:r w:rsidR="00CE3C50" w:rsidRPr="002A082B">
        <w:rPr>
          <w:rFonts w:ascii="Garamond" w:hAnsi="Garamond" w:cs="Times New Roman"/>
          <w:color w:val="1A171C"/>
          <w:sz w:val="24"/>
          <w:szCs w:val="24"/>
        </w:rPr>
        <w:t>t’u</w:t>
      </w:r>
      <w:r w:rsidRPr="002A082B">
        <w:rPr>
          <w:rFonts w:ascii="Garamond" w:hAnsi="Garamond" w:cs="Times New Roman"/>
          <w:color w:val="1A171C"/>
          <w:sz w:val="24"/>
          <w:szCs w:val="24"/>
        </w:rPr>
        <w:t xml:space="preserve"> kërkojë ofertuesve dhe kandidatëve</w:t>
      </w:r>
      <w:r w:rsidR="00DC5D5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çdo kohë gjatë procedurës</w:t>
      </w:r>
      <w:r w:rsidR="00DC5D5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që të paraqesin një deklaratë të përditësuar ose të gjitha apo një pjesë të dokumenteve mbështetëse, kur kjo është e nevojshme për të garantuar kryerjen e procedurës në mënyrën e duhur.</w:t>
      </w:r>
    </w:p>
    <w:p w14:paraId="3A4AC7B6" w14:textId="206804B8"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Përfituesi i grantit mund </w:t>
      </w:r>
      <w:r w:rsidR="00CE3C50" w:rsidRPr="002A082B">
        <w:rPr>
          <w:rFonts w:ascii="Garamond" w:hAnsi="Garamond" w:cs="Times New Roman"/>
          <w:color w:val="1A171C"/>
          <w:sz w:val="24"/>
          <w:szCs w:val="24"/>
        </w:rPr>
        <w:t>t’u</w:t>
      </w:r>
      <w:r w:rsidRPr="002A082B">
        <w:rPr>
          <w:rFonts w:ascii="Garamond" w:hAnsi="Garamond" w:cs="Times New Roman"/>
          <w:color w:val="1A171C"/>
          <w:sz w:val="24"/>
          <w:szCs w:val="24"/>
        </w:rPr>
        <w:t xml:space="preserve"> kërkojë kandidatëve ose ofertuesve të përzgjedhur që të dorëzoj</w:t>
      </w:r>
      <w:r w:rsidR="00DC5D5E" w:rsidRPr="002A082B">
        <w:rPr>
          <w:rFonts w:ascii="Garamond" w:hAnsi="Garamond" w:cs="Times New Roman"/>
          <w:color w:val="1A171C"/>
          <w:sz w:val="24"/>
          <w:szCs w:val="24"/>
        </w:rPr>
        <w:t>n</w:t>
      </w:r>
      <w:r w:rsidRPr="002A082B">
        <w:rPr>
          <w:rFonts w:ascii="Garamond" w:hAnsi="Garamond" w:cs="Times New Roman"/>
          <w:color w:val="1A171C"/>
          <w:sz w:val="24"/>
          <w:szCs w:val="24"/>
        </w:rPr>
        <w:t xml:space="preserve">ë dokumente mbështetëse të përditësuara, me përjashtim të rastit kur i ka marrë ato ndërkohë për qëllimet e një procedure tjetër dhe me kusht që dokumentet të jenë ende të përditësuara ose mund </w:t>
      </w:r>
      <w:r w:rsidR="00CE3C50" w:rsidRPr="002A082B">
        <w:rPr>
          <w:rFonts w:ascii="Garamond" w:hAnsi="Garamond" w:cs="Times New Roman"/>
          <w:color w:val="1A171C"/>
          <w:sz w:val="24"/>
          <w:szCs w:val="24"/>
        </w:rPr>
        <w:t>t’i</w:t>
      </w:r>
      <w:r w:rsidRPr="002A082B">
        <w:rPr>
          <w:rFonts w:ascii="Garamond" w:hAnsi="Garamond" w:cs="Times New Roman"/>
          <w:color w:val="1A171C"/>
          <w:sz w:val="24"/>
          <w:szCs w:val="24"/>
        </w:rPr>
        <w:t xml:space="preserve"> aksesojë ato në një bazë të dhënash kombëtare pa pagesë.</w:t>
      </w:r>
    </w:p>
    <w:p w14:paraId="61DC5EE4" w14:textId="3E3EC7DC" w:rsidR="000652E0" w:rsidRPr="002A082B" w:rsidRDefault="000652E0" w:rsidP="000652E0">
      <w:pPr>
        <w:tabs>
          <w:tab w:val="left" w:pos="58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Century Gothic"/>
          <w:color w:val="1A171C"/>
          <w:spacing w:val="-15"/>
          <w:sz w:val="24"/>
          <w:szCs w:val="24"/>
        </w:rPr>
        <w:t xml:space="preserve">5. </w:t>
      </w:r>
      <w:r w:rsidRPr="002A082B">
        <w:rPr>
          <w:rFonts w:ascii="Garamond" w:hAnsi="Garamond" w:cs="Times New Roman"/>
          <w:color w:val="1A171C"/>
          <w:sz w:val="24"/>
          <w:szCs w:val="24"/>
        </w:rPr>
        <w:t>Në varësi të vlerësimit të risqeve, përfituesi i grantit mund të vendosë që të mos kërkojë dëshmi të kapacitetit ligjor, rregullator, financiar, ekonomik, teknik dhe profesional të operatorëve ekonomikë</w:t>
      </w:r>
      <w:r w:rsidR="00C96D8B"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rastet e mëposhtme:</w:t>
      </w:r>
    </w:p>
    <w:p w14:paraId="5E313F7F"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procedurat për kontratat e dhëna, me një vlerë që nuk i kalon pragjet e përmendura në pikën 3 të kësaj shtojce;</w:t>
      </w:r>
    </w:p>
    <w:p w14:paraId="225DCFD8" w14:textId="1A5FC1AE"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b) procedurat për kontratat e dhëna në përputhje me germat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b</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e</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f</w:t>
      </w:r>
      <w:r w:rsidR="00CE3C50" w:rsidRPr="002A082B">
        <w:rPr>
          <w:rFonts w:ascii="Garamond" w:hAnsi="Garamond" w:cs="Times New Roman"/>
          <w:color w:val="1A171C"/>
          <w:sz w:val="24"/>
          <w:szCs w:val="24"/>
        </w:rPr>
        <w:t>”</w:t>
      </w:r>
      <w:r w:rsidR="00C96D8B"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nënpikat </w:t>
      </w:r>
      <w:r w:rsidR="00C96D8B" w:rsidRPr="002A082B">
        <w:rPr>
          <w:rFonts w:ascii="Garamond" w:hAnsi="Garamond" w:cs="Times New Roman"/>
          <w:color w:val="1A171C"/>
          <w:sz w:val="24"/>
          <w:szCs w:val="24"/>
        </w:rPr>
        <w:t>“</w:t>
      </w:r>
      <w:r w:rsidRPr="002A082B">
        <w:rPr>
          <w:rFonts w:ascii="Garamond" w:hAnsi="Garamond" w:cs="Times New Roman"/>
          <w:color w:val="1A171C"/>
          <w:sz w:val="24"/>
          <w:szCs w:val="24"/>
        </w:rPr>
        <w:t>i</w:t>
      </w:r>
      <w:r w:rsidR="00C96D8B"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dhe </w:t>
      </w:r>
      <w:r w:rsidR="00C96D8B" w:rsidRPr="002A082B">
        <w:rPr>
          <w:rFonts w:ascii="Garamond" w:hAnsi="Garamond" w:cs="Times New Roman"/>
          <w:color w:val="1A171C"/>
          <w:sz w:val="24"/>
          <w:szCs w:val="24"/>
        </w:rPr>
        <w:t>“</w:t>
      </w:r>
      <w:r w:rsidRPr="002A082B">
        <w:rPr>
          <w:rFonts w:ascii="Garamond" w:hAnsi="Garamond" w:cs="Times New Roman"/>
          <w:color w:val="1A171C"/>
          <w:sz w:val="24"/>
          <w:szCs w:val="24"/>
        </w:rPr>
        <w:t>iv</w:t>
      </w:r>
      <w:r w:rsidR="00C96D8B"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germat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h</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dhe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m</w:t>
      </w:r>
      <w:r w:rsidR="00CE3C50" w:rsidRPr="002A082B">
        <w:rPr>
          <w:rFonts w:ascii="Garamond" w:hAnsi="Garamond" w:cs="Times New Roman"/>
          <w:color w:val="1A171C"/>
          <w:sz w:val="24"/>
          <w:szCs w:val="24"/>
        </w:rPr>
        <w:t>”</w:t>
      </w:r>
      <w:r w:rsidR="00C96D8B"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nënparagrafit të dytë</w:t>
      </w:r>
      <w:r w:rsidR="00C96D8B"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pikës 6.1.</w:t>
      </w:r>
    </w:p>
    <w:p w14:paraId="03FB49BE"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lastRenderedPageBreak/>
        <w:t xml:space="preserve">Në rastet kur përfituesi i grantit vendos që të mos kërkojë dëshmi të kapacitetit ligjor, rregullator, financiar, ekonomik, teknik dhe profesional të </w:t>
      </w:r>
      <w:r w:rsidRPr="00B62EBD">
        <w:rPr>
          <w:rFonts w:ascii="Garamond" w:hAnsi="Garamond" w:cs="Times New Roman"/>
          <w:color w:val="1A171C"/>
          <w:sz w:val="24"/>
          <w:szCs w:val="24"/>
        </w:rPr>
        <w:t>operatorëve ekonomikë</w:t>
      </w:r>
      <w:r w:rsidRPr="002A082B">
        <w:rPr>
          <w:rFonts w:ascii="Garamond" w:hAnsi="Garamond" w:cs="Times New Roman"/>
          <w:color w:val="1A171C"/>
          <w:sz w:val="24"/>
          <w:szCs w:val="24"/>
        </w:rPr>
        <w:t>, nuk bëhet asnjë financim paraprak, me përjashtim të rasteve të arsyetuara siç duhet.</w:t>
      </w:r>
    </w:p>
    <w:p w14:paraId="5A48C14F" w14:textId="6695ED80" w:rsidR="000652E0" w:rsidRPr="002A082B" w:rsidRDefault="000652E0" w:rsidP="000652E0">
      <w:pPr>
        <w:tabs>
          <w:tab w:val="left" w:pos="58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Century Gothic"/>
          <w:color w:val="1A171C"/>
          <w:spacing w:val="-15"/>
          <w:sz w:val="24"/>
          <w:szCs w:val="24"/>
        </w:rPr>
        <w:t xml:space="preserve">6. </w:t>
      </w:r>
      <w:r w:rsidRPr="002A082B">
        <w:rPr>
          <w:rFonts w:ascii="Garamond" w:hAnsi="Garamond" w:cs="Times New Roman"/>
          <w:color w:val="1A171C"/>
          <w:sz w:val="24"/>
          <w:szCs w:val="24"/>
        </w:rPr>
        <w:t>Një operator ekonomik, sipas rastit dhe për një kontratë të veçantë, mund të mbështetet në kapacitetet e subjekteve të tjera, pavarësisht natyrës ligjore të lidhjeve që ka me to. Ai duhet të provojë në këtë rast për përfituesin e grantit, që do të ketë në dispozicion burimet e nevojshme për zbatimin e kontratës</w:t>
      </w:r>
      <w:r w:rsidR="00C96D8B"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duke paraqitur një angazhim të këtyre subjekteve për këtë qëllim.</w:t>
      </w:r>
    </w:p>
    <w:p w14:paraId="342CD1E3" w14:textId="20C537AB"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Në lidhje me kriteret teknike dhe profesionale, një operator ekonomik mbështetet në kapacitetet e subjekteve të tjera</w:t>
      </w:r>
      <w:r w:rsidR="00C96D8B"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vetëm kur këto të fundit do të realizojnë punën ose shërbimet për të cilat nevojiten ato kapacitete.</w:t>
      </w:r>
    </w:p>
    <w:p w14:paraId="367CB14E"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Kur një operator ekonomik mbështetet në kapacitetet e subjekteve të tjera, për sa u përket kritereve që lidhen me gjendjen ekonomike dhe financiare, autoriteti kontraktor mund të kërkojë që operatori ekonomik dhe këto subjekte të mbajnë përgjegjësi të përbashkët për zbatimin e kontratës.</w:t>
      </w:r>
    </w:p>
    <w:p w14:paraId="68AACDE2" w14:textId="77777777" w:rsidR="000652E0" w:rsidRPr="002A082B" w:rsidRDefault="000652E0" w:rsidP="000652E0">
      <w:pPr>
        <w:autoSpaceDE w:val="0"/>
        <w:autoSpaceDN w:val="0"/>
        <w:adjustRightInd w:val="0"/>
        <w:spacing w:after="0" w:line="240" w:lineRule="auto"/>
        <w:ind w:firstLine="284"/>
        <w:rPr>
          <w:rFonts w:ascii="Garamond" w:hAnsi="Garamond" w:cs="Times New Roman"/>
          <w:color w:val="1A171C"/>
          <w:sz w:val="24"/>
          <w:szCs w:val="24"/>
        </w:rPr>
      </w:pPr>
      <w:r w:rsidRPr="002A082B">
        <w:rPr>
          <w:rFonts w:ascii="Garamond" w:hAnsi="Garamond" w:cs="Times New Roman"/>
          <w:color w:val="1A171C"/>
          <w:sz w:val="24"/>
          <w:szCs w:val="24"/>
        </w:rPr>
        <w:t>Përfituesi i grantit mund të kërkojë informacion nga ofertuesi për çdo pjesë të kontratës që ofertuesi synon të nënkontraktojë.</w:t>
      </w:r>
    </w:p>
    <w:p w14:paraId="7BA93B0D"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Për punët dhe shërbimet që ofrohen në një ambient nën mbikëqyrjen e drejtpërdrejtë të përfituesit të grantit, ky i fundit i kërkon kontraktorit të bëjë të ditur emrat, kontaktet dhe përfaqësuesit e autorizuar të të gjithë nënkontraktorëve të përfshirë në zbatimin e kontratës, duke përfshirë edhe ndryshimet e nënkontraktorëve.</w:t>
      </w:r>
    </w:p>
    <w:p w14:paraId="264B6DC4" w14:textId="77777777" w:rsidR="000652E0" w:rsidRPr="002A082B" w:rsidRDefault="000652E0" w:rsidP="000652E0">
      <w:pPr>
        <w:tabs>
          <w:tab w:val="left" w:pos="58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Century Gothic"/>
          <w:color w:val="1A171C"/>
          <w:spacing w:val="-15"/>
          <w:sz w:val="24"/>
          <w:szCs w:val="24"/>
        </w:rPr>
        <w:t xml:space="preserve">7. </w:t>
      </w:r>
      <w:r w:rsidRPr="002A082B">
        <w:rPr>
          <w:rFonts w:ascii="Garamond" w:hAnsi="Garamond" w:cs="Times New Roman"/>
          <w:color w:val="1A171C"/>
          <w:sz w:val="24"/>
          <w:szCs w:val="24"/>
        </w:rPr>
        <w:t>Përfituesi i grantit verifikon nëse subjektet, në kapacitetin e të cilëve synon të mbështetet operatori ekonomik, dhe nëse nënkontraktorët e parashikuar, kur nënkontraktimi përbën një pjesë të rëndësishme të kontratës, përmbushin kriteret përkatëse të përzgjedhjes.</w:t>
      </w:r>
    </w:p>
    <w:p w14:paraId="36BEBE6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Përfituesi i grantit kërkon që operatori ekonomik të zëvendësojë një subjekt apo nënkontraktor që nuk përmbush një kriter të caktuar të përzgjedhjes.</w:t>
      </w:r>
    </w:p>
    <w:p w14:paraId="4E9BA38D" w14:textId="77777777" w:rsidR="000652E0" w:rsidRPr="002A082B" w:rsidRDefault="000652E0" w:rsidP="000652E0">
      <w:pPr>
        <w:tabs>
          <w:tab w:val="left" w:pos="58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Century Gothic"/>
          <w:color w:val="1A171C"/>
          <w:spacing w:val="-15"/>
          <w:sz w:val="24"/>
          <w:szCs w:val="24"/>
        </w:rPr>
        <w:t xml:space="preserve">8. </w:t>
      </w:r>
      <w:r w:rsidRPr="002A082B">
        <w:rPr>
          <w:rFonts w:ascii="Garamond" w:hAnsi="Garamond" w:cs="Times New Roman"/>
          <w:color w:val="1A171C"/>
          <w:sz w:val="24"/>
          <w:szCs w:val="24"/>
        </w:rPr>
        <w:t>Në rastin e kontratave për punë, kontratave për shërbime dhe operacioneve të vendosjes ose të instalimit në kontekstin e një kontrate furnizimi, përfituesi i grantit mund të kërkojë që disa detyra kritike të kryhen drejtpërsëdrejti nga vetë ofertuesi, ose, kur oferta dorëzohet nga një grup operatorësh ekonomikë, nga një anëtar i atij grupi.</w:t>
      </w:r>
    </w:p>
    <w:p w14:paraId="43DE3728" w14:textId="1C4795EE" w:rsidR="000652E0" w:rsidRPr="002A082B" w:rsidRDefault="000652E0" w:rsidP="000652E0">
      <w:pPr>
        <w:tabs>
          <w:tab w:val="left" w:pos="58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Century Gothic"/>
          <w:color w:val="1A171C"/>
          <w:spacing w:val="-15"/>
          <w:sz w:val="24"/>
          <w:szCs w:val="24"/>
        </w:rPr>
        <w:t xml:space="preserve">9. </w:t>
      </w:r>
      <w:r w:rsidRPr="002A082B">
        <w:rPr>
          <w:rFonts w:ascii="Garamond" w:hAnsi="Garamond" w:cs="Times New Roman"/>
          <w:color w:val="1A171C"/>
          <w:sz w:val="24"/>
          <w:szCs w:val="24"/>
        </w:rPr>
        <w:t xml:space="preserve">Përfituesi i grantit nuk kërkon që, në mënyrë që të paraqesë një ofertë apo kërkesë për pjesëmarrje, grupi i operatorëve ekonomikë të ketë një formë juridike të caktuar, por pas përzgjedhjes mund </w:t>
      </w:r>
      <w:r w:rsidR="00CE3C50" w:rsidRPr="002A082B">
        <w:rPr>
          <w:rFonts w:ascii="Garamond" w:hAnsi="Garamond" w:cs="Times New Roman"/>
          <w:color w:val="1A171C"/>
          <w:sz w:val="24"/>
          <w:szCs w:val="24"/>
        </w:rPr>
        <w:t>t’i</w:t>
      </w:r>
      <w:r w:rsidRPr="002A082B">
        <w:rPr>
          <w:rFonts w:ascii="Garamond" w:hAnsi="Garamond" w:cs="Times New Roman"/>
          <w:color w:val="1A171C"/>
          <w:sz w:val="24"/>
          <w:szCs w:val="24"/>
        </w:rPr>
        <w:t xml:space="preserve"> duhet të ndërmarrë një formë juridike konkrete, nëse ky ndryshim është i nevojshëm për zbatimin e duhur të kontratës.</w:t>
      </w:r>
    </w:p>
    <w:p w14:paraId="3EF6D8B1" w14:textId="7F8398AA"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t xml:space="preserve">19. </w:t>
      </w:r>
      <w:r w:rsidRPr="002A082B">
        <w:rPr>
          <w:rFonts w:ascii="Garamond" w:hAnsi="Garamond" w:cs="Times New Roman"/>
          <w:b/>
          <w:bCs/>
          <w:color w:val="1A171C"/>
          <w:sz w:val="24"/>
          <w:szCs w:val="24"/>
        </w:rPr>
        <w:t>Kapaciteti ekonomik dhe financiar</w:t>
      </w:r>
      <w:r w:rsidRPr="002A082B">
        <w:rPr>
          <w:rFonts w:ascii="Garamond" w:hAnsi="Garamond" w:cs="Times New Roman"/>
          <w:color w:val="1A171C"/>
          <w:sz w:val="24"/>
          <w:szCs w:val="24"/>
        </w:rPr>
        <w:t xml:space="preserve"> </w:t>
      </w:r>
      <w:r w:rsidRPr="002A082B">
        <w:rPr>
          <w:rFonts w:ascii="Garamond" w:hAnsi="Garamond" w:cs="Times New Roman"/>
          <w:i/>
          <w:color w:val="1A171C"/>
          <w:sz w:val="24"/>
          <w:szCs w:val="24"/>
        </w:rPr>
        <w:t>(pasqyron pikën 19</w:t>
      </w:r>
      <w:r w:rsidR="009C6748"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 të Direktivës Omnibus)</w:t>
      </w:r>
    </w:p>
    <w:p w14:paraId="1EE3CC01" w14:textId="7684A7C4"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 xml:space="preserve">Për </w:t>
      </w:r>
      <w:r w:rsidR="00CE3C50" w:rsidRPr="002A082B">
        <w:rPr>
          <w:rFonts w:ascii="Garamond" w:hAnsi="Garamond" w:cs="Times New Roman"/>
          <w:color w:val="1A171C"/>
          <w:sz w:val="24"/>
          <w:szCs w:val="24"/>
        </w:rPr>
        <w:t>t’u</w:t>
      </w:r>
      <w:r w:rsidRPr="002A082B">
        <w:rPr>
          <w:rFonts w:ascii="Garamond" w:hAnsi="Garamond" w:cs="Times New Roman"/>
          <w:color w:val="1A171C"/>
          <w:sz w:val="24"/>
          <w:szCs w:val="24"/>
        </w:rPr>
        <w:t xml:space="preserve"> siguruar që operatorët ekonomikë zotërojnë kapacitetin ekonomik dhe financiar të nevojshëm për realizimin e kontratës, autoriteti kontraktor mund të kërkojë në veçanti</w:t>
      </w:r>
      <w:r w:rsidR="009C6748"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që:</w:t>
      </w:r>
    </w:p>
    <w:p w14:paraId="241603B4"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operatorët ekonomikë të kenë një xhiro vjetore minimale të caktuar, duke përfshirë një xhiro minimale të caktuar në fushën që mbulon kontrata;</w:t>
      </w:r>
    </w:p>
    <w:p w14:paraId="7B98D2D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operatorët ekonomikë të japin informacion mbi bilancet e tyre vjetore, ku përfshihet raporti ndërmjet aktiveve dhe pasiveve;</w:t>
      </w:r>
    </w:p>
    <w:p w14:paraId="30DDD375"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operatorët ekonomikë të mundësojnë një nivel të përshtatshëm të sigurimit ndaj rreziqeve profesionale.</w:t>
      </w:r>
    </w:p>
    <w:p w14:paraId="4905F676" w14:textId="176A5F5F"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Për qëllimet e germës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a</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xhiroja vjetore minimale nuk duhet të kalojë dyfishin e vlerës vjetore të parashikuar në kontratë, me përjashtim të rasteve të justifikuara siç duhet, të lidhura me natyrën e blerjes, të cilën përfituesi i grantit e shpjegon në dokumentet e prokurimit.</w:t>
      </w:r>
    </w:p>
    <w:p w14:paraId="04CCE73C" w14:textId="0F570CBD"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Për qëllimet e germës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b</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përfituesi i grantit shpjegon metodat dhe kriteret për këto raporte në dokumentet e prokurimit.</w:t>
      </w:r>
    </w:p>
    <w:p w14:paraId="43CF9E85"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Përfituesi i grantit specifikon në dokumentet e prokurimit të dhënat që duhet të jepen nga operatori ekonomik, për të demonstruar kapacitetin e tij ekonomik dhe financiar. Veçanërisht, mund të kërkojë një ose disa prej dokumenteve të mëposhtme:</w:t>
      </w:r>
    </w:p>
    <w:p w14:paraId="0F01373A" w14:textId="1152FB9A"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deklaratat e duhura nga bankat ose</w:t>
      </w:r>
      <w:r w:rsidR="009C6748"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sipas rastit, vërtetimin përkatës për sigurim ndaj rreziqeve profesionale;</w:t>
      </w:r>
    </w:p>
    <w:p w14:paraId="3CB0568E"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pasqyrat financiare ose ekstraktet e tyre për një periudhë të barabartë me ose më të shkurtër se tre vitet financiare të fundit, për të cilat llogaritë janë mbyllur;</w:t>
      </w:r>
    </w:p>
    <w:p w14:paraId="53F55F0D"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lastRenderedPageBreak/>
        <w:t>c) një deklaratë të xhiros totale të operatorit ekonomik dhe, sipas rastit, të xhiros në fushën që mbulon kontrata për tre vitet financiare të disponueshme.</w:t>
      </w:r>
    </w:p>
    <w:p w14:paraId="074C4AEB"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Nëse operatori ekonomik, për çfarëdolloj arsyeje të vlefshme, nuk është në gjendje të japë referencat e kërkuara nga përfituesi i grantit, ai mund të vërtetojë gjendjen e tij ekonomike dhe financiare përmes një dokumenti tjetër, të cilin përfituesi i grantit e konsideron të përshtatshëm.</w:t>
      </w:r>
    </w:p>
    <w:p w14:paraId="14E2E101"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t xml:space="preserve">20. </w:t>
      </w:r>
      <w:r w:rsidRPr="002A082B">
        <w:rPr>
          <w:rFonts w:ascii="Garamond" w:hAnsi="Garamond" w:cs="Times New Roman"/>
          <w:b/>
          <w:bCs/>
          <w:color w:val="1A171C"/>
          <w:sz w:val="24"/>
          <w:szCs w:val="24"/>
        </w:rPr>
        <w:t xml:space="preserve">Kapaciteti teknik dhe profesional </w:t>
      </w:r>
      <w:r w:rsidRPr="002A082B">
        <w:rPr>
          <w:rFonts w:ascii="Garamond" w:hAnsi="Garamond" w:cs="Times New Roman"/>
          <w:i/>
          <w:color w:val="1A171C"/>
          <w:sz w:val="24"/>
          <w:szCs w:val="24"/>
        </w:rPr>
        <w:t>(pasqyron paragrafin 20, me përjashtim të pikës 20.4)</w:t>
      </w:r>
    </w:p>
    <w:p w14:paraId="5EDEAFB7" w14:textId="6BC2C062"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Përfituesi i grantit verifikon nëse kandidatët ose ofertuesit përmbushin kriteret minimale të përzgjedhjes</w:t>
      </w:r>
      <w:r w:rsidR="009C6748"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lidhur me kapacitetin teknik dhe profesional, në përputhje me pikat 20.2 deri në 20.4</w:t>
      </w:r>
      <w:r w:rsidR="009C6748"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kësaj shtojce.</w:t>
      </w:r>
    </w:p>
    <w:p w14:paraId="2007DCD8"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Përfituesi i grantit specifikon në dokumentet e prokurimit të dhënat që duhet të jepen nga operatori ekonomik, për të demonstruar kapacitetin e tij teknik dhe profesional. Mund të kërkojë një ose disa prej dokumenteve të mëposhtme:</w:t>
      </w:r>
    </w:p>
    <w:p w14:paraId="68B00A61"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për punët, furnizimet e të cilave kërkojnë operacione ose shërbime të vendosjes apo instalimit, informacion mbi kualifikimet profesionale, aftësitë, përvojën dhe ekspertizën e personave përgjegjës për zbatimin;</w:t>
      </w:r>
    </w:p>
    <w:p w14:paraId="448B291E"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një listë që përfshin:</w:t>
      </w:r>
    </w:p>
    <w:p w14:paraId="29B543BC" w14:textId="30053B5E"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shërbimet kryesore të ofruara dhe furnizimet e dërguara gjatë tr</w:t>
      </w:r>
      <w:r w:rsidR="00ED019E" w:rsidRPr="002A082B">
        <w:rPr>
          <w:rFonts w:ascii="Garamond" w:hAnsi="Garamond" w:cs="Times New Roman"/>
          <w:color w:val="1A171C"/>
          <w:sz w:val="24"/>
          <w:szCs w:val="24"/>
        </w:rPr>
        <w:t>e</w:t>
      </w:r>
      <w:r w:rsidRPr="002A082B">
        <w:rPr>
          <w:rFonts w:ascii="Garamond" w:hAnsi="Garamond" w:cs="Times New Roman"/>
          <w:color w:val="1A171C"/>
          <w:sz w:val="24"/>
          <w:szCs w:val="24"/>
        </w:rPr>
        <w:t xml:space="preserve"> viteve të fundit, ku përfshihen shumat, datat dhe klientët, publikë ose privatë, duke i shoqëruar me deklaratat e lëshuara nga klientët, sipas kërkesës;</w:t>
      </w:r>
    </w:p>
    <w:p w14:paraId="29F442FD" w14:textId="6C223057"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punët e kryera gjatë pesë viteve të shkuara, shoqëruar me vërtetime për realizimin e kënaqshëm të punëve më të rëndësishme;</w:t>
      </w:r>
    </w:p>
    <w:p w14:paraId="1ABAA686" w14:textId="21B65BD3"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c) një deklaratë të pajisjeve teknike, </w:t>
      </w:r>
      <w:r w:rsidR="009C6748" w:rsidRPr="002A082B">
        <w:rPr>
          <w:rFonts w:ascii="Garamond" w:hAnsi="Garamond" w:cs="Times New Roman"/>
          <w:color w:val="1A171C"/>
          <w:sz w:val="24"/>
          <w:szCs w:val="24"/>
        </w:rPr>
        <w:t xml:space="preserve">të </w:t>
      </w:r>
      <w:r w:rsidRPr="002A082B">
        <w:rPr>
          <w:rFonts w:ascii="Garamond" w:hAnsi="Garamond" w:cs="Times New Roman"/>
          <w:color w:val="1A171C"/>
          <w:sz w:val="24"/>
          <w:szCs w:val="24"/>
        </w:rPr>
        <w:t>mjeteve ose të impianteve të disponueshme për operatorin ekonomik për zbatimin e një kontrate të punëve ose shërbimeve;</w:t>
      </w:r>
    </w:p>
    <w:p w14:paraId="05932884" w14:textId="292EDB8B"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d) përshkrimin e mjeteve dhe masave teknike të disponueshme për operatorin ekonomik</w:t>
      </w:r>
      <w:r w:rsidR="007519F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për të siguruar cilësinë dhe një përshkrim të ambienteve të kërkimit dhe studimit;</w:t>
      </w:r>
    </w:p>
    <w:p w14:paraId="79860E84"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e) informacion për teknikët ose organet teknike në dispozicion të operatorit ekonomik, në varësi të drejtpërdrejtë të tij ose jo, veçanërisht ata që janë përgjegjës për kontrollin e cilësisë;</w:t>
      </w:r>
    </w:p>
    <w:p w14:paraId="26E7D17F" w14:textId="3EFCFFF9"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f) në lidhje me furnizimet: mostra, përshkrime ose fotografi autentike apo certifikata të hartuara nga institute zyrtare të kontrollit të cilësisë</w:t>
      </w:r>
      <w:r w:rsidR="00ED019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agjenci të njohura që vërtetojnë përputhshmërinë e produkteve të identifikuara qartë me anë të referencave në specifikime ose standarde teknike;</w:t>
      </w:r>
    </w:p>
    <w:p w14:paraId="265CAC36" w14:textId="25F1FA12"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g) për punët ose shërbimet, një deklaratë të fuqisë punëtore mesatare vjetore dhe të numrit të personelit drejtues të operatorit ekonomik gjatë tr</w:t>
      </w:r>
      <w:r w:rsidR="00ED019E" w:rsidRPr="002A082B">
        <w:rPr>
          <w:rFonts w:ascii="Garamond" w:hAnsi="Garamond" w:cs="Times New Roman"/>
          <w:color w:val="1A171C"/>
          <w:sz w:val="24"/>
          <w:szCs w:val="24"/>
        </w:rPr>
        <w:t>e</w:t>
      </w:r>
      <w:r w:rsidRPr="002A082B">
        <w:rPr>
          <w:rFonts w:ascii="Garamond" w:hAnsi="Garamond" w:cs="Times New Roman"/>
          <w:color w:val="1A171C"/>
          <w:sz w:val="24"/>
          <w:szCs w:val="24"/>
        </w:rPr>
        <w:t xml:space="preserve"> viteve të fundit;</w:t>
      </w:r>
    </w:p>
    <w:p w14:paraId="4C475A80"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h) një informacion për zinxhirin e drejtimit të furnizimit dhe sistemet e gjurmimit që operatori ekonomik do të jetë në gjendje të përdorë gjatë zbatimit të kontratës;</w:t>
      </w:r>
    </w:p>
    <w:p w14:paraId="6867B3E5"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 një informacion për masat e menaxhimit mjedisor që operatori ekonomik do të jetë në gjendje të zbatojë gjatë realizimit të kontratës.</w:t>
      </w:r>
    </w:p>
    <w:p w14:paraId="6D6D3866" w14:textId="56F7ED5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Për qëllimet e germës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b</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pika </w:t>
      </w:r>
      <w:r w:rsidR="00C03DF8" w:rsidRPr="002A082B">
        <w:rPr>
          <w:rFonts w:ascii="Garamond" w:hAnsi="Garamond" w:cs="Times New Roman"/>
          <w:color w:val="1A171C"/>
          <w:sz w:val="24"/>
          <w:szCs w:val="24"/>
        </w:rPr>
        <w:t>“</w:t>
      </w:r>
      <w:r w:rsidRPr="002A082B">
        <w:rPr>
          <w:rFonts w:ascii="Garamond" w:hAnsi="Garamond" w:cs="Times New Roman"/>
          <w:color w:val="1A171C"/>
          <w:sz w:val="24"/>
          <w:szCs w:val="24"/>
        </w:rPr>
        <w:t>i</w:t>
      </w:r>
      <w:r w:rsidR="00C03DF8"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nënparagrafit të parë, kur është e nevojshme për të garantuar një nivel të përshtatshëm konkurrimi, përfituesi i grantit mund të përcaktojë nëse do të merren në konsideratë provat për furnizime ose shërbime të ngjashme të kryera edhe përpara tre viteve të fundit.</w:t>
      </w:r>
    </w:p>
    <w:p w14:paraId="12198397" w14:textId="54208640"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Për qëllimet e germës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b</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pika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ii</w:t>
      </w:r>
      <w:r w:rsidR="00CE3C50" w:rsidRPr="002A082B">
        <w:rPr>
          <w:rFonts w:ascii="Garamond" w:hAnsi="Garamond" w:cs="Times New Roman"/>
          <w:color w:val="1A171C"/>
          <w:sz w:val="24"/>
          <w:szCs w:val="24"/>
        </w:rPr>
        <w:t>”</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nënparagrafit të parë, kur është e nevojshme për të garantuar një nivel të përshtatshëm konkurrimi, përfituesi i grantit mund të përcaktojë nëse do të merren në konsideratë provat për punë të ngjashme të kryera edhe përpara pesë viteve të fundit.</w:t>
      </w:r>
    </w:p>
    <w:p w14:paraId="77D9E5EF"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Në rastet kur furnizimet ose shërbimet janë komplekse ose, në raste të veçanta, kërkohen për një qëllim specifik, kapaciteti teknik dhe profesional mund të vërtetohet përmes një kontrolli të kryer nga autoriteti kontraktor ose, për llogari të tij, nga një organ kompetent zyrtar në vendin ku është vendosur operatori ekonomik, me dakordësinë e atij organi. Këto kontrolle vlerësojnë kapacitetin teknik dhe kapacitetin e prodhimit të furnizuesit dhe, nëse është e nevojshme, ambientet e studimit dhe kërkimit, si dhe masat për kontrollin e cilësisë.</w:t>
      </w:r>
    </w:p>
    <w:p w14:paraId="7D56F6DC" w14:textId="685D4E15"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A171C"/>
          <w:sz w:val="24"/>
          <w:szCs w:val="24"/>
        </w:rPr>
        <w:t>Nëse përfituesi i grantit kërkon certifikata të hartuara nga organet e pavarura, që vërtetojnë se operatori ekonomik është në përputhje me sisteme ose standarde të caktuara të menaxhimit mjedisor, ato i referohen Skemës së Bashkimit Evropian për Menaxhimin Ekologjik dhe Auditimin</w:t>
      </w:r>
      <w:r w:rsidR="00C03DF8"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sistemeve të tjera të njohura të menaxhimit mjedisor, në përputhje me nenin 45 të </w:t>
      </w:r>
      <w:r w:rsidR="00C03DF8" w:rsidRPr="002A082B">
        <w:rPr>
          <w:rFonts w:ascii="Garamond" w:hAnsi="Garamond" w:cs="Times New Roman"/>
          <w:color w:val="1A171C"/>
          <w:sz w:val="24"/>
          <w:szCs w:val="24"/>
        </w:rPr>
        <w:t>r</w:t>
      </w:r>
      <w:r w:rsidRPr="002A082B">
        <w:rPr>
          <w:rFonts w:ascii="Garamond" w:hAnsi="Garamond" w:cs="Times New Roman"/>
          <w:color w:val="1A171C"/>
          <w:sz w:val="24"/>
          <w:szCs w:val="24"/>
        </w:rPr>
        <w:t>regullores (KE) nr. 1221/2009 të Parlamentit Evropian dhe të Këshillit</w:t>
      </w:r>
      <w:r w:rsidR="00C03DF8"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standardeve të tjera të menaxhimit mjedisor që bazohen në </w:t>
      </w:r>
      <w:r w:rsidRPr="002A082B">
        <w:rPr>
          <w:rFonts w:ascii="Garamond" w:hAnsi="Garamond" w:cs="Times New Roman"/>
          <w:color w:val="1A171C"/>
          <w:sz w:val="24"/>
          <w:szCs w:val="24"/>
        </w:rPr>
        <w:lastRenderedPageBreak/>
        <w:t xml:space="preserve">standardet përkatëse evropiane ose ndërkombëtare nga organe të akredituara. Kur është e qartë se një operator ekonomik nuk ka pasur akses në këto certifikata ose asnjë mundësi për </w:t>
      </w:r>
      <w:r w:rsidR="00CE3C50" w:rsidRPr="002A082B">
        <w:rPr>
          <w:rFonts w:ascii="Garamond" w:hAnsi="Garamond" w:cs="Times New Roman"/>
          <w:color w:val="1A171C"/>
          <w:sz w:val="24"/>
          <w:szCs w:val="24"/>
        </w:rPr>
        <w:t>t’i</w:t>
      </w:r>
      <w:r w:rsidRPr="002A082B">
        <w:rPr>
          <w:rFonts w:ascii="Garamond" w:hAnsi="Garamond" w:cs="Times New Roman"/>
          <w:color w:val="1A171C"/>
          <w:sz w:val="24"/>
          <w:szCs w:val="24"/>
        </w:rPr>
        <w:t xml:space="preserve"> marrë ato brenda afateve kohore përkatëse, për arsye që nuk varen prej tij, autoriteti kontraktor pranon edhe prova të tjera për masat e menaxhimit mjedisor, me kusht që operatori ekonomik të vërtetojë se këto masa janë të njëjta me ato që kërkohen në zbatim të sistemit ose standardit të zbatueshëm të menaxhimit mjedisor.</w:t>
      </w:r>
    </w:p>
    <w:p w14:paraId="0C494BA3"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5. </w:t>
      </w:r>
      <w:r w:rsidRPr="002A082B">
        <w:rPr>
          <w:rFonts w:ascii="Garamond" w:hAnsi="Garamond" w:cs="Times New Roman"/>
          <w:color w:val="1A171C"/>
          <w:sz w:val="24"/>
          <w:szCs w:val="24"/>
        </w:rPr>
        <w:t>Përfituesi i grantit mund të konstatojë se një operator ekonomik nuk ka kapacitetin e kërkuar profesional për zbatimin e kontratës sipas një standardi cilësie të përshtatshëm, kur autoriteti kontraktor ka dalë në përfundimin se operatori ekonomik ka konflikte interesi që mund të ndikojnë negativisht në zbatimin e kontratës.</w:t>
      </w:r>
    </w:p>
    <w:p w14:paraId="72E76D79" w14:textId="5E89674D" w:rsidR="000652E0" w:rsidRPr="002A082B" w:rsidRDefault="000652E0" w:rsidP="000652E0">
      <w:pPr>
        <w:autoSpaceDE w:val="0"/>
        <w:autoSpaceDN w:val="0"/>
        <w:adjustRightInd w:val="0"/>
        <w:spacing w:after="0" w:line="240" w:lineRule="auto"/>
        <w:ind w:firstLine="284"/>
        <w:jc w:val="both"/>
        <w:rPr>
          <w:rFonts w:ascii="Garamond" w:hAnsi="Garamond" w:cs="Times New Roman"/>
          <w:i/>
          <w:color w:val="1A171C"/>
          <w:sz w:val="24"/>
          <w:szCs w:val="24"/>
        </w:rPr>
      </w:pPr>
      <w:r w:rsidRPr="002A082B">
        <w:rPr>
          <w:rFonts w:ascii="Garamond" w:hAnsi="Garamond" w:cs="Century Gothic"/>
          <w:b/>
          <w:bCs/>
          <w:color w:val="1A171C"/>
          <w:spacing w:val="-15"/>
          <w:sz w:val="24"/>
          <w:szCs w:val="24"/>
        </w:rPr>
        <w:t xml:space="preserve">21. </w:t>
      </w:r>
      <w:r w:rsidRPr="002A082B">
        <w:rPr>
          <w:rFonts w:ascii="Garamond" w:hAnsi="Garamond" w:cs="Times New Roman"/>
          <w:b/>
          <w:bCs/>
          <w:color w:val="1A171C"/>
          <w:sz w:val="24"/>
          <w:szCs w:val="24"/>
        </w:rPr>
        <w:t xml:space="preserve">Kriteret e dhënies së kontratës </w:t>
      </w:r>
      <w:r w:rsidRPr="002A082B">
        <w:rPr>
          <w:rFonts w:ascii="Garamond" w:hAnsi="Garamond" w:cs="Times New Roman"/>
          <w:i/>
          <w:color w:val="1A171C"/>
          <w:sz w:val="24"/>
          <w:szCs w:val="24"/>
        </w:rPr>
        <w:t>(pasqyron pikën 21</w:t>
      </w:r>
      <w:r w:rsidR="00C03DF8"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 të Direktivës Omnibus)</w:t>
      </w:r>
    </w:p>
    <w:p w14:paraId="335FC32E" w14:textId="279C68EE"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Kriteret e cilësisë mund të përfshijnë elemente të tilla</w:t>
      </w:r>
      <w:r w:rsidR="007B645D"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si</w:t>
      </w:r>
      <w:r w:rsidR="007B645D"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cilësitë teknike, karakteristikat estetike dhe funksionale, aksesueshmëria, dizajni për të gjithë përdoruesit, karakteristikat novatore, mjedisore dhe sociale, prodhimi, ofrimi dhe procesi i tregtimit dhe çdo proces tjetër specifik në secilën fazë të ciklit të kohëzgjatjes së punëve, furnizimeve ose shërbimeve, organizimi i personelit të ngarkuar me zbatimin e kontratës, shërbimi pas shitjes, asistenca teknike ose kushtet e realizimit, të tilla</w:t>
      </w:r>
      <w:r w:rsidR="007B645D"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si</w:t>
      </w:r>
      <w:r w:rsidR="007B645D"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data e dorëzimit, procesi i dorëzimit dhe periudha e dorëzimit ose periudha e përfundimit.</w:t>
      </w:r>
    </w:p>
    <w:p w14:paraId="7BCF77E0"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Përfituesi i grantit specifikon në dokumentet e prokurimit ponderimin relativ që i jep çdo kriteri të zgjedhur për të përcaktuar ofertën ekonomikisht më të favorshme, me përjashtim të rasteve kur përdoret vetëm metoda e çmimit më të ulët. Këto ponderime mund të shprehen në formën e një diapazoni vlerash me një hendek të përshtatshëm minimal dhe maksimal. Ponderimi i zbatuar për çmimin ose koston në raport me kriteret e tjera nuk rezulton në neutralizimin e kriterit të çmimit ose të kostos. Nëse ponderimi nuk është i mundur për shkaqe objektive, autoriteti kontraktor i paraqet kriteret sipas rëndësisë në rend zbritës.</w:t>
      </w:r>
    </w:p>
    <w:p w14:paraId="6136C71B"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Përfituesi i grantit mund të përcaktojë nivelet minimale të cilësisë. Ofertat nën nivelet e përcaktuara të cilësisë refuzohen.</w:t>
      </w:r>
    </w:p>
    <w:p w14:paraId="0D814508"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A171C"/>
          <w:sz w:val="24"/>
          <w:szCs w:val="24"/>
        </w:rPr>
        <w:t>Llogaritja e kostos gjatë ciklit jetësor mbulon, nëse është e mundur, të gjitha ose një pjesë të kostove të mëposhtme përgjatë ciklit jetësor të punëve, furnizimeve ose shërbimeve:</w:t>
      </w:r>
    </w:p>
    <w:p w14:paraId="3341FECD"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kostot që mbulohen nga autoriteti kontraktor ose nga përdorues të tjerë, si:</w:t>
      </w:r>
    </w:p>
    <w:p w14:paraId="05D8CF79" w14:textId="4F72B1BD"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kostot që lidhen me blerjen;</w:t>
      </w:r>
    </w:p>
    <w:p w14:paraId="699C15FE" w14:textId="35D4ECF4"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kostot e përdorimit, të tilla si konsumi i energjisë dhe i burimeve të tjera;</w:t>
      </w:r>
    </w:p>
    <w:p w14:paraId="2404A497" w14:textId="59D0EA08"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kostot e mirëmbajtjes;</w:t>
      </w:r>
    </w:p>
    <w:p w14:paraId="612AFD3C" w14:textId="26ACF202"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iv</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kostot pas daljes nga përdorimi, si për shembull kostot për grumbullim dhe riciklim;</w:t>
      </w:r>
    </w:p>
    <w:p w14:paraId="4941D278"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kostot e shkaktuara nga pasojat mjedisore, në lidhje me punët, furnizimet ose shërbimet gjatë ciklit të tyre të jetës, me kusht që vlera e tyre monetare të mund të përcaktohet dhe verifikohet.</w:t>
      </w:r>
    </w:p>
    <w:p w14:paraId="7D34201B"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5. </w:t>
      </w:r>
      <w:r w:rsidRPr="002A082B">
        <w:rPr>
          <w:rFonts w:ascii="Garamond" w:hAnsi="Garamond" w:cs="Times New Roman"/>
          <w:color w:val="1A171C"/>
          <w:sz w:val="24"/>
          <w:szCs w:val="24"/>
        </w:rPr>
        <w:t>Kur përfituesi i grantit i vlerëson kostot duke përdorur metodën për llogaritjen e kostove të ciklit jetësor, ai specifikon në dokumentet e prokurimit të dhënat që duhet të jepen nga ofertuesit dhe metodën që do të përdorë për të përcaktuar kostot e ciklit jetësor, mbi bazën e këtyre të dhënave.</w:t>
      </w:r>
    </w:p>
    <w:p w14:paraId="53C095D5"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Metoda që përdoret për të llogaritur kostot e shkaktuara nga pasojat mjedisore duhet të përmbushë kushtet e mëposhtme:</w:t>
      </w:r>
    </w:p>
    <w:p w14:paraId="1E40E71F"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të bazohet mbi kritere objektivisht të verifikueshme dhe jodiskriminuese;</w:t>
      </w:r>
    </w:p>
    <w:p w14:paraId="3AEF4277"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të jetë e aksesueshme për të gjitha palët e interesuara;</w:t>
      </w:r>
    </w:p>
    <w:p w14:paraId="07D59D8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operatorët ekonomikë të mund të japin të dhënat e kërkuara, me anë të përpjekjeve të arsyeshme.</w:t>
      </w:r>
    </w:p>
    <w:p w14:paraId="29093D21" w14:textId="159CB34F"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[Sipas rastit, autoriteti kontraktor përdor metodat e zakonshme të detyrueshme për llogaritjen e kostove gjatë ciklit jetësor, siç parashikohet në aktet ligjore të BE-së, të renditur në shtojcën XIII të </w:t>
      </w:r>
      <w:r w:rsidR="007B645D" w:rsidRPr="002A082B">
        <w:rPr>
          <w:rFonts w:ascii="Garamond" w:hAnsi="Garamond" w:cs="Times New Roman"/>
          <w:color w:val="1A171C"/>
          <w:sz w:val="24"/>
          <w:szCs w:val="24"/>
        </w:rPr>
        <w:t>d</w:t>
      </w:r>
      <w:r w:rsidRPr="002A082B">
        <w:rPr>
          <w:rFonts w:ascii="Garamond" w:hAnsi="Garamond" w:cs="Times New Roman"/>
          <w:color w:val="1A171C"/>
          <w:sz w:val="24"/>
          <w:szCs w:val="24"/>
        </w:rPr>
        <w:t>irektivës 2014/24/BE.]</w:t>
      </w:r>
    </w:p>
    <w:p w14:paraId="627AE2D8" w14:textId="77777777" w:rsidR="000652E0" w:rsidRPr="002A082B" w:rsidRDefault="000652E0" w:rsidP="000652E0">
      <w:pPr>
        <w:autoSpaceDE w:val="0"/>
        <w:autoSpaceDN w:val="0"/>
        <w:adjustRightInd w:val="0"/>
        <w:spacing w:after="0" w:line="240" w:lineRule="auto"/>
        <w:ind w:firstLine="284"/>
        <w:jc w:val="both"/>
        <w:outlineLvl w:val="0"/>
        <w:rPr>
          <w:rFonts w:ascii="Garamond" w:hAnsi="Garamond" w:cs="Times New Roman"/>
          <w:b/>
          <w:bCs/>
          <w:sz w:val="24"/>
          <w:szCs w:val="24"/>
        </w:rPr>
      </w:pPr>
      <w:r w:rsidRPr="002A082B">
        <w:rPr>
          <w:rFonts w:ascii="Garamond" w:hAnsi="Garamond" w:cs="Times New Roman"/>
          <w:b/>
          <w:bCs/>
          <w:color w:val="000000"/>
          <w:sz w:val="24"/>
          <w:szCs w:val="24"/>
        </w:rPr>
        <w:t>E. Dorëzimi, vlerësimi dhe vendimi për dhënien e kontratës</w:t>
      </w:r>
    </w:p>
    <w:p w14:paraId="1F5D59BA" w14:textId="37979D8A"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t xml:space="preserve">22. </w:t>
      </w:r>
      <w:r w:rsidRPr="002A082B">
        <w:rPr>
          <w:rFonts w:ascii="Garamond" w:hAnsi="Garamond" w:cs="Times New Roman"/>
          <w:b/>
          <w:bCs/>
          <w:color w:val="1A171C"/>
          <w:sz w:val="24"/>
          <w:szCs w:val="24"/>
        </w:rPr>
        <w:t xml:space="preserve">Afatet kohore për procedurat </w:t>
      </w:r>
      <w:r w:rsidRPr="002A082B">
        <w:rPr>
          <w:rFonts w:ascii="Garamond" w:hAnsi="Garamond" w:cs="Times New Roman"/>
          <w:i/>
          <w:color w:val="1A171C"/>
          <w:sz w:val="24"/>
          <w:szCs w:val="24"/>
        </w:rPr>
        <w:t>(pasqyron pikën 41</w:t>
      </w:r>
      <w:r w:rsidR="007B645D"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 të Direktivës Omnibus)</w:t>
      </w:r>
    </w:p>
    <w:p w14:paraId="5B480591"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Për kontratat e shërbimit, afati minimal ndërmjet ditës pas datës së dërgimit të ftesës për ofertë dhe datës përfundimtare për pranimin e ofertave do të jetë 50 ditë. Megjithatë, në raste urgjente mund të autorizohen afate të tjera.</w:t>
      </w:r>
    </w:p>
    <w:p w14:paraId="750A7313"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Ofertuesit mund të paraqesin pyetjet e tyre me shkrim, përpara datës përfundimtare të pranimit të ofertave. Përfituesi i grantit jep përgjigje për pyetjet përpara datës përfundimtare të pranimit të ofertave.</w:t>
      </w:r>
    </w:p>
    <w:p w14:paraId="2CED9338"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lastRenderedPageBreak/>
        <w:t xml:space="preserve">3. </w:t>
      </w:r>
      <w:r w:rsidRPr="002A082B">
        <w:rPr>
          <w:rFonts w:ascii="Garamond" w:hAnsi="Garamond" w:cs="Times New Roman"/>
          <w:color w:val="1A171C"/>
          <w:sz w:val="24"/>
          <w:szCs w:val="24"/>
        </w:rPr>
        <w:t>Për procedurat e kufizuara, afati minimal për pranimin e kërkesave për pjesëmarrje është 30 ditë nga data në të cilën publikohet njoftimi i kontratës. Periudha ndërmjet datës që pason datën e dërgimit të ftesës për ofertë dhe datës përfundimtare të marrjes së ofertave nuk duhet të jetë më pak se 50 ditë. Megjithatë, në raste të tjera përjashtimore mund të autorizohen afate të tjera.</w:t>
      </w:r>
    </w:p>
    <w:p w14:paraId="313593CD"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A171C"/>
          <w:sz w:val="24"/>
          <w:szCs w:val="24"/>
        </w:rPr>
        <w:t>Në procedurat e hapura, afatet kohore për marrjen e ofertave, të cilat fillojnë një ditë pas datës së publikimit të njoftimit të kontratës, janë të paktën:</w:t>
      </w:r>
    </w:p>
    <w:p w14:paraId="6F73EBBF" w14:textId="77777777" w:rsidR="000652E0" w:rsidRPr="002A082B" w:rsidRDefault="000652E0" w:rsidP="000652E0">
      <w:pPr>
        <w:tabs>
          <w:tab w:val="left" w:pos="860"/>
        </w:tabs>
        <w:autoSpaceDE w:val="0"/>
        <w:autoSpaceDN w:val="0"/>
        <w:adjustRightInd w:val="0"/>
        <w:spacing w:after="0" w:line="240" w:lineRule="auto"/>
        <w:ind w:firstLine="284"/>
        <w:rPr>
          <w:rFonts w:ascii="Garamond" w:hAnsi="Garamond" w:cs="Times New Roman"/>
          <w:color w:val="1A171C"/>
          <w:sz w:val="24"/>
          <w:szCs w:val="24"/>
        </w:rPr>
      </w:pPr>
      <w:r w:rsidRPr="002A082B">
        <w:rPr>
          <w:rFonts w:ascii="Garamond" w:hAnsi="Garamond" w:cs="Times New Roman"/>
          <w:color w:val="1A171C"/>
          <w:sz w:val="24"/>
          <w:szCs w:val="24"/>
        </w:rPr>
        <w:t>a) 90 ditë për kontratat e punëve;</w:t>
      </w:r>
    </w:p>
    <w:p w14:paraId="4D27FB24" w14:textId="77777777" w:rsidR="000652E0" w:rsidRPr="002A082B" w:rsidRDefault="000652E0" w:rsidP="000652E0">
      <w:pPr>
        <w:tabs>
          <w:tab w:val="left" w:pos="860"/>
        </w:tabs>
        <w:autoSpaceDE w:val="0"/>
        <w:autoSpaceDN w:val="0"/>
        <w:adjustRightInd w:val="0"/>
        <w:spacing w:after="0" w:line="240" w:lineRule="auto"/>
        <w:ind w:firstLine="284"/>
        <w:rPr>
          <w:rFonts w:ascii="Garamond" w:hAnsi="Garamond" w:cs="Times New Roman"/>
          <w:color w:val="1A171C"/>
          <w:sz w:val="24"/>
          <w:szCs w:val="24"/>
        </w:rPr>
      </w:pPr>
      <w:r w:rsidRPr="002A082B">
        <w:rPr>
          <w:rFonts w:ascii="Garamond" w:hAnsi="Garamond" w:cs="Times New Roman"/>
          <w:color w:val="1A171C"/>
          <w:sz w:val="24"/>
          <w:szCs w:val="24"/>
        </w:rPr>
        <w:t>b) 60 ditë për kontratat e furnizimit.</w:t>
      </w:r>
    </w:p>
    <w:p w14:paraId="11DA7E8E"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Megjithatë, në raste të tjera përjashtimore mund të autorizohen afate të tjera.</w:t>
      </w:r>
    </w:p>
    <w:p w14:paraId="0635C556"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5. </w:t>
      </w:r>
      <w:r w:rsidRPr="002A082B">
        <w:rPr>
          <w:rFonts w:ascii="Garamond" w:hAnsi="Garamond" w:cs="Times New Roman"/>
          <w:color w:val="1A171C"/>
          <w:sz w:val="24"/>
          <w:szCs w:val="24"/>
        </w:rPr>
        <w:t>Në procedurat e hapura lokale, afatet kohore për marrjen e ofertave, të cilat fillojnë një ditë pas datës së publikimit të njoftimit të kontratës, janë të paktën:</w:t>
      </w:r>
    </w:p>
    <w:p w14:paraId="57E02D1D" w14:textId="77777777" w:rsidR="000652E0" w:rsidRPr="002A082B" w:rsidRDefault="000652E0" w:rsidP="000652E0">
      <w:pPr>
        <w:tabs>
          <w:tab w:val="left" w:pos="860"/>
        </w:tabs>
        <w:autoSpaceDE w:val="0"/>
        <w:autoSpaceDN w:val="0"/>
        <w:adjustRightInd w:val="0"/>
        <w:spacing w:after="0" w:line="240" w:lineRule="auto"/>
        <w:ind w:firstLine="284"/>
        <w:rPr>
          <w:rFonts w:ascii="Garamond" w:hAnsi="Garamond" w:cs="Times New Roman"/>
          <w:color w:val="1A171C"/>
          <w:sz w:val="24"/>
          <w:szCs w:val="24"/>
        </w:rPr>
      </w:pPr>
      <w:r w:rsidRPr="002A082B">
        <w:rPr>
          <w:rFonts w:ascii="Garamond" w:hAnsi="Garamond" w:cs="Times New Roman"/>
          <w:color w:val="1A171C"/>
          <w:sz w:val="24"/>
          <w:szCs w:val="24"/>
        </w:rPr>
        <w:t>a) 60 ditë për kontratat e punëve;</w:t>
      </w:r>
    </w:p>
    <w:p w14:paraId="4E2F8634" w14:textId="77777777" w:rsidR="000652E0" w:rsidRPr="002A082B" w:rsidRDefault="000652E0" w:rsidP="000652E0">
      <w:pPr>
        <w:tabs>
          <w:tab w:val="left" w:pos="860"/>
        </w:tabs>
        <w:autoSpaceDE w:val="0"/>
        <w:autoSpaceDN w:val="0"/>
        <w:adjustRightInd w:val="0"/>
        <w:spacing w:after="0" w:line="240" w:lineRule="auto"/>
        <w:ind w:firstLine="284"/>
        <w:rPr>
          <w:rFonts w:ascii="Garamond" w:hAnsi="Garamond" w:cs="Times New Roman"/>
          <w:color w:val="1A171C"/>
          <w:sz w:val="24"/>
          <w:szCs w:val="24"/>
        </w:rPr>
      </w:pPr>
      <w:r w:rsidRPr="002A082B">
        <w:rPr>
          <w:rFonts w:ascii="Garamond" w:hAnsi="Garamond" w:cs="Times New Roman"/>
          <w:color w:val="1A171C"/>
          <w:sz w:val="24"/>
          <w:szCs w:val="24"/>
        </w:rPr>
        <w:t>b) 30 ditë për kontratat e furnizimit.</w:t>
      </w:r>
    </w:p>
    <w:p w14:paraId="103C5C7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Megjithatë, në raste të tjera përjashtimore mund të autorizohen afate të tjera.</w:t>
      </w:r>
    </w:p>
    <w:p w14:paraId="76B450CA" w14:textId="4E8387AE"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6. </w:t>
      </w:r>
      <w:r w:rsidRPr="002A082B">
        <w:rPr>
          <w:rFonts w:ascii="Garamond" w:hAnsi="Garamond" w:cs="Times New Roman"/>
          <w:color w:val="1A171C"/>
          <w:sz w:val="24"/>
          <w:szCs w:val="24"/>
        </w:rPr>
        <w:t xml:space="preserve">Në rastin e procedurave të thjeshtuara të përmendura në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d</w:t>
      </w:r>
      <w:r w:rsidR="00CE3C50" w:rsidRPr="002A082B">
        <w:rPr>
          <w:rFonts w:ascii="Garamond" w:hAnsi="Garamond" w:cs="Times New Roman"/>
          <w:color w:val="1A171C"/>
          <w:sz w:val="24"/>
          <w:szCs w:val="24"/>
        </w:rPr>
        <w:t>”</w:t>
      </w:r>
      <w:r w:rsidR="007B645D"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pikës 5.1, kandidatët kanë të paktën 30 ditë kohë për të dorëzuar ofertat e tyre, duke filluar nga data e dërgimit të ftesës për ofertë.</w:t>
      </w:r>
    </w:p>
    <w:p w14:paraId="7E8C567B"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t xml:space="preserve">23. </w:t>
      </w:r>
      <w:r w:rsidRPr="002A082B">
        <w:rPr>
          <w:rFonts w:ascii="Garamond" w:hAnsi="Garamond" w:cs="Times New Roman"/>
          <w:b/>
          <w:bCs/>
          <w:color w:val="1A171C"/>
          <w:sz w:val="24"/>
          <w:szCs w:val="24"/>
        </w:rPr>
        <w:t>Komunikimet gjatë procedurës së prokurimit</w:t>
      </w:r>
      <w:r w:rsidRPr="002A082B">
        <w:rPr>
          <w:rFonts w:ascii="Garamond" w:hAnsi="Garamond" w:cs="Times New Roman"/>
          <w:color w:val="1A171C"/>
          <w:sz w:val="24"/>
          <w:szCs w:val="24"/>
        </w:rPr>
        <w:t xml:space="preserve"> </w:t>
      </w:r>
      <w:r w:rsidRPr="002A082B">
        <w:rPr>
          <w:rFonts w:ascii="Garamond" w:hAnsi="Garamond" w:cs="Times New Roman"/>
          <w:i/>
          <w:color w:val="1A171C"/>
          <w:sz w:val="24"/>
          <w:szCs w:val="24"/>
        </w:rPr>
        <w:t>(pasqyron nenin 169 të Direktivës Omnibus)</w:t>
      </w:r>
    </w:p>
    <w:p w14:paraId="68DEABAF" w14:textId="11ACBA18"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Përpara përfundimit të afatit kohor për pranimin e kërkesave për pjesëmarrje apo për oferta, përfituesi i grantit mund të komunikojë informacion shtesë lidhur me dokumentet e prokurimit nëse zbulon ndonjë gabim apo mungesë të dhënash në tekst</w:t>
      </w:r>
      <w:r w:rsidR="007B645D"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sipas kërkesës nga kandidatët</w:t>
      </w:r>
      <w:r w:rsidR="007B645D"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ofertuesit. Informacioni i dhënë vihet në dispozicion të të gjithë kandidatëve ose ofertuesve.</w:t>
      </w:r>
    </w:p>
    <w:p w14:paraId="416D5448"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Pas përfundimit të afatit kohor të kërkesave për pjesëmarrje ose për oferta, çdo rast ku ka pasur komunikime dhe çdo rast tjetër i justifikuar siç duhet ku nuk ka pasur komunikime, shënohet në dosjen e prokurimit.</w:t>
      </w:r>
    </w:p>
    <w:p w14:paraId="1A4723BA"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b/>
          <w:bCs/>
          <w:color w:val="1A171C"/>
          <w:sz w:val="24"/>
          <w:szCs w:val="24"/>
        </w:rPr>
      </w:pPr>
      <w:r w:rsidRPr="002A082B">
        <w:rPr>
          <w:rFonts w:ascii="Garamond" w:hAnsi="Garamond" w:cs="Century Gothic"/>
          <w:b/>
          <w:bCs/>
          <w:color w:val="1A171C"/>
          <w:spacing w:val="-15"/>
          <w:sz w:val="24"/>
          <w:szCs w:val="24"/>
        </w:rPr>
        <w:t xml:space="preserve">24. </w:t>
      </w:r>
      <w:r w:rsidRPr="002A082B">
        <w:rPr>
          <w:rFonts w:ascii="Garamond" w:hAnsi="Garamond" w:cs="Times New Roman"/>
          <w:b/>
          <w:bCs/>
          <w:color w:val="1A171C"/>
          <w:sz w:val="24"/>
          <w:szCs w:val="24"/>
        </w:rPr>
        <w:t>Dorëzimi, komunikimi elektronik dhe vlerësimi</w:t>
      </w:r>
      <w:r w:rsidRPr="002A082B">
        <w:rPr>
          <w:rFonts w:ascii="Garamond" w:hAnsi="Garamond" w:cs="Times New Roman"/>
          <w:color w:val="1A171C"/>
          <w:sz w:val="24"/>
          <w:szCs w:val="24"/>
        </w:rPr>
        <w:t xml:space="preserve"> </w:t>
      </w:r>
      <w:r w:rsidRPr="002A082B">
        <w:rPr>
          <w:rFonts w:ascii="Garamond" w:hAnsi="Garamond" w:cs="Times New Roman"/>
          <w:i/>
          <w:color w:val="1A171C"/>
          <w:sz w:val="24"/>
          <w:szCs w:val="24"/>
        </w:rPr>
        <w:t>(pasqyron nenin 168 të Direktivës Omnibus)</w:t>
      </w:r>
    </w:p>
    <w:p w14:paraId="36325AAE"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pacing w:val="15"/>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Përfituesi i grantit përcakton afatet kohore për marrjen e ofertave dhe kërkesave për pjesëmarrje, duke marrë në konsideratë kompleksitetin e blerjes dhe duke u lënë operatorëve ekonomikë një periudhë të përshtatshme kohe që të përgatisin ofertat e tyre.</w:t>
      </w:r>
    </w:p>
    <w:p w14:paraId="44CDA352" w14:textId="4A4D6D32"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pacing w:val="15"/>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 xml:space="preserve">Nëse konsiderohet e përshtatshme dhe proporcionale, përfituesi i grantit mund </w:t>
      </w:r>
      <w:r w:rsidR="00CE3C50" w:rsidRPr="002A082B">
        <w:rPr>
          <w:rFonts w:ascii="Garamond" w:hAnsi="Garamond" w:cs="Times New Roman"/>
          <w:color w:val="1A171C"/>
          <w:sz w:val="24"/>
          <w:szCs w:val="24"/>
        </w:rPr>
        <w:t>t’u</w:t>
      </w:r>
      <w:r w:rsidRPr="002A082B">
        <w:rPr>
          <w:rFonts w:ascii="Garamond" w:hAnsi="Garamond" w:cs="Times New Roman"/>
          <w:color w:val="1A171C"/>
          <w:sz w:val="24"/>
          <w:szCs w:val="24"/>
        </w:rPr>
        <w:t xml:space="preserve"> kërkojë ofertuesve që të depozitojnë një garanci për </w:t>
      </w:r>
      <w:r w:rsidR="00CE3C50" w:rsidRPr="002A082B">
        <w:rPr>
          <w:rFonts w:ascii="Garamond" w:hAnsi="Garamond" w:cs="Times New Roman"/>
          <w:color w:val="1A171C"/>
          <w:sz w:val="24"/>
          <w:szCs w:val="24"/>
        </w:rPr>
        <w:t>t’u</w:t>
      </w:r>
      <w:r w:rsidRPr="002A082B">
        <w:rPr>
          <w:rFonts w:ascii="Garamond" w:hAnsi="Garamond" w:cs="Times New Roman"/>
          <w:color w:val="1A171C"/>
          <w:sz w:val="24"/>
          <w:szCs w:val="24"/>
        </w:rPr>
        <w:t xml:space="preserve"> siguruar se ofertat e dorëzuara nuk do të tërhiqen përpara nënshkrimit të kontratës. Garancia e kërkuar përfaqëson 1 deri në 2% të vlerës totale të përllogaritur të kontratës. Përfituesi i grantit lëshon garanci:</w:t>
      </w:r>
    </w:p>
    <w:p w14:paraId="1FFF6006" w14:textId="2A6BEB4F"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për ofertuesit ose ofertat e refuzuara</w:t>
      </w:r>
      <w:r w:rsidR="007B645D"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pasi ka dhënë informacion rreth rezultatit të procedurës;</w:t>
      </w:r>
    </w:p>
    <w:p w14:paraId="23139ADA"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për ofertuesit e renditur, pas nënshkrimit të kontratës.</w:t>
      </w:r>
    </w:p>
    <w:p w14:paraId="42285A69"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Përfituesi i grantit hap të gjitha ofertat dhe kërkesat për pjesëmarrje. Megjithatë, përfituesi i grantit refuzon:</w:t>
      </w:r>
    </w:p>
    <w:p w14:paraId="2121575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ofertat dhe kërkesat për pjesëmarrje që nuk respektojnë afatet kohore të dorëzimit dhe nuk i hap ato;</w:t>
      </w:r>
    </w:p>
    <w:p w14:paraId="1720A5B6"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ofertat që janë të hapura në momentin e marrjes dhe nuk e shqyrton përmbajtjen e tyre.</w:t>
      </w:r>
    </w:p>
    <w:p w14:paraId="5A81E951"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A171C"/>
          <w:sz w:val="24"/>
          <w:szCs w:val="24"/>
        </w:rPr>
        <w:t>Përfituesi i grantit vlerëson të gjitha ofertat dhe kërkesat për pjesëmarrje që nuk janë refuzuar gjatë fazës së hapjes, siç parashikohet në paragrafin 3, bazuar në kriteret e specifikuara në dokumentet e prokurimit, me qëllim dhënien e kontratës ose fillimin e një ankandi elektronik.</w:t>
      </w:r>
    </w:p>
    <w:p w14:paraId="44E0BD17" w14:textId="3FFE0D2B"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5. </w:t>
      </w:r>
      <w:r w:rsidRPr="002A082B">
        <w:rPr>
          <w:rFonts w:ascii="Garamond" w:hAnsi="Garamond" w:cs="Times New Roman"/>
          <w:color w:val="1A171C"/>
          <w:sz w:val="24"/>
          <w:szCs w:val="24"/>
        </w:rPr>
        <w:t xml:space="preserve">Përfituesi i grantit mund të heqë dorë nga caktimi i një komiteti vlerësimi për procedurat që kanë një vlerë më të ulët ose të barabartë me 20 000 </w:t>
      </w:r>
      <w:r w:rsidR="007B645D" w:rsidRPr="002A082B">
        <w:rPr>
          <w:rFonts w:ascii="Garamond" w:hAnsi="Garamond" w:cs="Times New Roman"/>
          <w:color w:val="1A171C"/>
          <w:sz w:val="24"/>
          <w:szCs w:val="24"/>
        </w:rPr>
        <w:t>e</w:t>
      </w:r>
      <w:r w:rsidRPr="002A082B">
        <w:rPr>
          <w:rFonts w:ascii="Garamond" w:hAnsi="Garamond" w:cs="Times New Roman"/>
          <w:color w:val="1A171C"/>
          <w:sz w:val="24"/>
          <w:szCs w:val="24"/>
        </w:rPr>
        <w:t>uro.</w:t>
      </w:r>
    </w:p>
    <w:p w14:paraId="7CC2EE13"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6. </w:t>
      </w:r>
      <w:r w:rsidRPr="002A082B">
        <w:rPr>
          <w:rFonts w:ascii="Garamond" w:hAnsi="Garamond" w:cs="Times New Roman"/>
          <w:color w:val="1A171C"/>
          <w:sz w:val="24"/>
          <w:szCs w:val="24"/>
        </w:rPr>
        <w:t>Ofertat dhe kërkesat për pjesëmarrje që nuk përmbushin të gjitha kërkesat minimale të përcaktuara në dokumente do të refuzohen.</w:t>
      </w:r>
    </w:p>
    <w:p w14:paraId="5D343D1F" w14:textId="0EFACCA6"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A87989">
        <w:rPr>
          <w:rFonts w:ascii="Garamond" w:hAnsi="Garamond" w:cs="Century Gothic"/>
          <w:b/>
          <w:bCs/>
          <w:color w:val="1A171C"/>
          <w:spacing w:val="-15"/>
          <w:sz w:val="24"/>
          <w:szCs w:val="24"/>
        </w:rPr>
        <w:t xml:space="preserve">25. </w:t>
      </w:r>
      <w:r w:rsidRPr="00A87989">
        <w:rPr>
          <w:rFonts w:ascii="Garamond" w:hAnsi="Garamond" w:cs="Times New Roman"/>
          <w:b/>
          <w:bCs/>
          <w:color w:val="1A171C"/>
          <w:sz w:val="24"/>
          <w:szCs w:val="24"/>
        </w:rPr>
        <w:t>Ofertat</w:t>
      </w:r>
      <w:r w:rsidRPr="002A082B">
        <w:rPr>
          <w:rFonts w:ascii="Garamond" w:hAnsi="Garamond" w:cs="Times New Roman"/>
          <w:b/>
          <w:bCs/>
          <w:color w:val="1A171C"/>
          <w:sz w:val="24"/>
          <w:szCs w:val="24"/>
        </w:rPr>
        <w:t xml:space="preserve"> anomalish</w:t>
      </w:r>
      <w:r w:rsidR="00B62EBD">
        <w:rPr>
          <w:rFonts w:ascii="Garamond" w:hAnsi="Garamond" w:cs="Times New Roman"/>
          <w:b/>
          <w:bCs/>
          <w:color w:val="1A171C"/>
          <w:sz w:val="24"/>
          <w:szCs w:val="24"/>
        </w:rPr>
        <w:t>t</w:t>
      </w:r>
      <w:r w:rsidRPr="002A082B">
        <w:rPr>
          <w:rFonts w:ascii="Garamond" w:hAnsi="Garamond" w:cs="Times New Roman"/>
          <w:b/>
          <w:bCs/>
          <w:color w:val="1A171C"/>
          <w:sz w:val="24"/>
          <w:szCs w:val="24"/>
        </w:rPr>
        <w:t xml:space="preserve"> të ulëta </w:t>
      </w:r>
      <w:r w:rsidRPr="002A082B">
        <w:rPr>
          <w:rFonts w:ascii="Garamond" w:hAnsi="Garamond" w:cs="Times New Roman"/>
          <w:i/>
          <w:color w:val="1A171C"/>
          <w:sz w:val="24"/>
          <w:szCs w:val="24"/>
        </w:rPr>
        <w:t>(pasqyron pikën 23</w:t>
      </w:r>
      <w:r w:rsidR="007B645D"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 të Direktivës Omnibus)</w:t>
      </w:r>
    </w:p>
    <w:p w14:paraId="3819AF98"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Nëse, për një kontratë të caktuar, çmimi ose kostot e propozuara në një ofertë duket se janë anomalisht të ulëta, përfituesi i grantit kërkon me shkrim detaje të elementeve përbërës të çmimit apo të kostove, të cilat i konsideron të rëndësishme, si dhe i jep ofertuesit mundësinë që të paraqesë komentet e tij. Në veçanti, përfituesi i grantit mund të marrë në konsideratë konstatimet që lidhen me:</w:t>
      </w:r>
    </w:p>
    <w:p w14:paraId="4C72322F"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aspektin ekonomik të procesit të prodhimit, të ofrimit të shërbimeve ose të metodës së ndërtimit;</w:t>
      </w:r>
    </w:p>
    <w:p w14:paraId="53FC185A"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zgjidhjet teknike të përzgjedhura ose kushtet tejet favorizuese në dispozicion të ofertuesit;</w:t>
      </w:r>
    </w:p>
    <w:p w14:paraId="093F2863"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lastRenderedPageBreak/>
        <w:t>c) origjinalitetin e ofertës;</w:t>
      </w:r>
    </w:p>
    <w:p w14:paraId="56FD22D3"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d) pajtueshmërinë e ofertuesit me detyrimet e zbatueshme të legjislacionit mjedisor, social dhe të punës;</w:t>
      </w:r>
    </w:p>
    <w:p w14:paraId="482DCFB8"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e) pajtueshmërinë e nënkontraktorëve me detyrimet e zbatueshme në fushën e legjislacionit mjedisor, social dhe të punës;</w:t>
      </w:r>
    </w:p>
    <w:p w14:paraId="2086A23C"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f) [mundësinë e ofertuesit për të përftuar ndihmë shtetërore në përputhje me rregullat e zbatueshme].</w:t>
      </w:r>
    </w:p>
    <w:p w14:paraId="680A89D9"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Autoriteti kontraktor e refuzon ofertën vetëm kur provat e dhëna nuk justifikojnë në një masë të kënaqshme kostot ose çmimin e ulët të propozuar.</w:t>
      </w:r>
    </w:p>
    <w:p w14:paraId="7757308E"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Autoriteti kontraktor e refuzon ofertën kur konstaton se oferta është anomalisht e ulët sepse nuk përmbush detyrimet e zbatueshme të legjislacionit mjedisor, social dhe të punës.</w:t>
      </w:r>
    </w:p>
    <w:p w14:paraId="66EEB8E9" w14:textId="15F68A06"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t xml:space="preserve">26. </w:t>
      </w:r>
      <w:r w:rsidRPr="002A082B">
        <w:rPr>
          <w:rFonts w:ascii="Garamond" w:hAnsi="Garamond" w:cs="Times New Roman"/>
          <w:b/>
          <w:bCs/>
          <w:color w:val="1A171C"/>
          <w:sz w:val="24"/>
          <w:szCs w:val="24"/>
        </w:rPr>
        <w:t xml:space="preserve">Rezultatet e vlerësimit dhe vendimi për dhënien e kontratës </w:t>
      </w:r>
      <w:r w:rsidRPr="002A082B">
        <w:rPr>
          <w:rFonts w:ascii="Garamond" w:hAnsi="Garamond" w:cs="Times New Roman"/>
          <w:i/>
          <w:color w:val="1A171C"/>
          <w:sz w:val="24"/>
          <w:szCs w:val="24"/>
        </w:rPr>
        <w:t>(pasqyron nenin 170.1</w:t>
      </w:r>
      <w:r w:rsidR="00DF1004"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Direktivës Omnibus dhe pikën 30</w:t>
      </w:r>
      <w:r w:rsidR="00DF1004"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w:t>
      </w:r>
    </w:p>
    <w:p w14:paraId="6F38B043" w14:textId="1389552C"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Rezultati i vlerësimit është një raport vlerësimi që përmban propozimin për dhënien e kontratës. Raporti i vlerësimit datohet dhe nënshkruhet nga personi apo personat që kanë realizuar vlerësimin</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nga anëtarët e komitetit të vlerësimit. Ky raport mund të nënshkruhet në një sistem elektronik që siguron identifikim të mjaftueshëm të nënshkruesit.</w:t>
      </w:r>
    </w:p>
    <w:p w14:paraId="6CCEF093"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Nëse komitetit të vlerësimit nuk i është dhënë përgjegjësia për të verifikuar ofertat në raport me kriteret e përjashtimit dhe të përzgjedhjes, atëherë raporti i vlerësimit nënshkruhet gjithashtu nga personat që u është dhënë kjo përgjegjësi nga nëpunësi përgjegjës autorizues.</w:t>
      </w:r>
    </w:p>
    <w:p w14:paraId="59F02984"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Raporti i vlerësimit përmban informacionin e mëposhtëm:</w:t>
      </w:r>
    </w:p>
    <w:p w14:paraId="6D759F5E"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emrin dhe adresën e autoritetit kontraktor, si dhe objektin dhe vlerën e kontratës;</w:t>
      </w:r>
    </w:p>
    <w:p w14:paraId="546FC100" w14:textId="1695317C"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emrat e kandidatëve ose ofertuesve të refuzuar dhe arsyet për refuzimin e tyre</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duke iu referuar kritereve të përzgjedhjes;</w:t>
      </w:r>
    </w:p>
    <w:p w14:paraId="5E4BED8C"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referencat me ofertat e refuzuara dhe arsyet për refuzimin e tyre, duke iu referuar njërit prej aspekteve në vijim:</w:t>
      </w:r>
    </w:p>
    <w:p w14:paraId="21E4F7D1" w14:textId="749813DF"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mosrespektimit të kërkesave minimale</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siç përmendet në 17.1, germa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a</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kësaj shtojce;</w:t>
      </w:r>
    </w:p>
    <w:p w14:paraId="6803CC3D" w14:textId="093F4A33"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mospërmbushjes së niveleve minimale të cilësisë</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përcaktuara në pikën 21.3 të kësaj shtojce;</w:t>
      </w:r>
    </w:p>
    <w:p w14:paraId="74BF2CA7" w14:textId="759D38FE"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ofertat e konstatuara si anomalisht të ulëta, siç përmendet në pikën 25 të kësaj shtojce;</w:t>
      </w:r>
    </w:p>
    <w:p w14:paraId="65210378"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d) emrat e kandidatëve ose ofertuesve të përzgjedhur dhe arsyet për përzgjedhjen e tyre;</w:t>
      </w:r>
    </w:p>
    <w:p w14:paraId="3E8EF5B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e) emrat e ofertuesve që do të renditen sipas rezultateve të marra dhe justifikimet përkatëse;</w:t>
      </w:r>
    </w:p>
    <w:p w14:paraId="0D759FF7"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f) emrat e kandidatëve të propozuar ose ofertuesve të suksesshëm dhe arsyet e përzgjedhjes;</w:t>
      </w:r>
    </w:p>
    <w:p w14:paraId="74866D77"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g) nëse dihet, pjesa e kontratës apo kontratës kuadër që kontraktori i propozuar synon të nënkontraktojë te palët e treta.</w:t>
      </w:r>
    </w:p>
    <w:p w14:paraId="64226AE9"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Autoriteti kontraktor e merr vendimin për dhënien e kontratës duke paraqitur:</w:t>
      </w:r>
    </w:p>
    <w:p w14:paraId="176C5014" w14:textId="5C0E477D"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një miratim të raportit të vlerësimit</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që përmban të gjithë informacionin e renditur në pikën 27.2, të shoqëruar nga informacioni në vijim:</w:t>
      </w:r>
    </w:p>
    <w:p w14:paraId="3148C42B" w14:textId="2AD972C2"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emri i ofertuesit të suksesshëm dhe arsyet për zgjedhjen e tij</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duke iu referuar kritereve të publikuara paraprakisht për përzgjedhjen dhe dhënien e kontratës, duke përfshirë, sipas rastit, arsyet për mosndjekjen e rekomandimit të dhënë në raportin e vlerësimit;</w:t>
      </w:r>
    </w:p>
    <w:p w14:paraId="4F9A623D" w14:textId="0AA5CC0B"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rastin e procedurës me negocim pa publikim paraprak dhe të procedurës konkurruese me negocim, rrethanat e përmendura në pikat 6, 7 dhe 8 që justifikojnë përdorimin e tyre;</w:t>
      </w:r>
    </w:p>
    <w:p w14:paraId="70B795F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sipas rastit, arsyet se pse përfituesi i grantit ka vendosur të mos japë një kontratë.</w:t>
      </w:r>
    </w:p>
    <w:p w14:paraId="4E016D2A"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A171C"/>
          <w:sz w:val="24"/>
          <w:szCs w:val="24"/>
        </w:rPr>
        <w:t>Përfituesi i grantit mund të bashkojë përmbajtjen e raportit të vlerësimit dhe të vendimit për dhënien e kontratës në një dokument të vetëm dhe ta nënshkruajë atë në një nga rastet në vijim:</w:t>
      </w:r>
    </w:p>
    <w:p w14:paraId="27C5B9E7"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për procedurat nën pragjet e përmendura në pikën 3 të kësaj shtojce, në rastet kur është marrë vetëm një ofertë;</w:t>
      </w:r>
    </w:p>
    <w:p w14:paraId="67799DFE" w14:textId="6C408A1E"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b) për rastet e përmendura në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c</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e</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f</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nënpika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iii</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si dhe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h</w:t>
      </w:r>
      <w:r w:rsidR="00CE3C50" w:rsidRPr="002A082B">
        <w:rPr>
          <w:rFonts w:ascii="Garamond" w:hAnsi="Garamond" w:cs="Times New Roman"/>
          <w:color w:val="1A171C"/>
          <w:sz w:val="24"/>
          <w:szCs w:val="24"/>
        </w:rPr>
        <w:t>”</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nënparagrafit të dytë</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pikës 6.1, kur nuk është caktuar një komitet vlerësimi.</w:t>
      </w:r>
    </w:p>
    <w:p w14:paraId="3FAF19A0"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5. </w:t>
      </w:r>
      <w:r w:rsidRPr="002A082B">
        <w:rPr>
          <w:rFonts w:ascii="Garamond" w:hAnsi="Garamond" w:cs="Times New Roman"/>
          <w:color w:val="1A171C"/>
          <w:sz w:val="24"/>
          <w:szCs w:val="24"/>
        </w:rPr>
        <w:t>Për një procedurë prokurimi të nisur bashkërisht, vendimi i përmendur në pikën 26.3 merret nga përfituesi i grantit që është përgjegjës për procedurën e prokurimit.</w:t>
      </w:r>
    </w:p>
    <w:p w14:paraId="3B76EEBC" w14:textId="02FF7EF0"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6. </w:t>
      </w:r>
      <w:r w:rsidRPr="002A082B">
        <w:rPr>
          <w:rFonts w:ascii="Garamond" w:hAnsi="Garamond" w:cs="Times New Roman"/>
          <w:color w:val="1A171C"/>
          <w:sz w:val="24"/>
          <w:szCs w:val="24"/>
        </w:rPr>
        <w:t xml:space="preserve">Përfituesi i grantit vendos se kujt do </w:t>
      </w:r>
      <w:r w:rsidR="00CE3C50" w:rsidRPr="002A082B">
        <w:rPr>
          <w:rFonts w:ascii="Garamond" w:hAnsi="Garamond" w:cs="Times New Roman"/>
          <w:color w:val="1A171C"/>
          <w:sz w:val="24"/>
          <w:szCs w:val="24"/>
        </w:rPr>
        <w:t>t’i</w:t>
      </w:r>
      <w:r w:rsidRPr="002A082B">
        <w:rPr>
          <w:rFonts w:ascii="Garamond" w:hAnsi="Garamond" w:cs="Times New Roman"/>
          <w:color w:val="1A171C"/>
          <w:sz w:val="24"/>
          <w:szCs w:val="24"/>
        </w:rPr>
        <w:t xml:space="preserve"> jepet kontrata, në përputhje me kriteret e përzgjedhjes dhe dhënies së kontratës</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specifikuara në dokumentet e prokurimit.</w:t>
      </w:r>
    </w:p>
    <w:p w14:paraId="5CB17371" w14:textId="1EB56F2B"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lastRenderedPageBreak/>
        <w:t xml:space="preserve">27. </w:t>
      </w:r>
      <w:r w:rsidRPr="002A082B">
        <w:rPr>
          <w:rFonts w:ascii="Garamond" w:hAnsi="Garamond" w:cs="Times New Roman"/>
          <w:b/>
          <w:bCs/>
          <w:color w:val="1A171C"/>
          <w:sz w:val="24"/>
          <w:szCs w:val="24"/>
        </w:rPr>
        <w:t>Informacion për kandidatët ose ofertuesit</w:t>
      </w:r>
      <w:r w:rsidRPr="002A082B">
        <w:rPr>
          <w:rFonts w:ascii="Garamond" w:hAnsi="Garamond" w:cs="Times New Roman"/>
          <w:color w:val="1A171C"/>
          <w:sz w:val="24"/>
          <w:szCs w:val="24"/>
        </w:rPr>
        <w:t xml:space="preserve"> </w:t>
      </w:r>
      <w:r w:rsidRPr="002A082B">
        <w:rPr>
          <w:rFonts w:ascii="Garamond" w:hAnsi="Garamond" w:cs="Times New Roman"/>
          <w:i/>
          <w:color w:val="1A171C"/>
          <w:sz w:val="24"/>
          <w:szCs w:val="24"/>
        </w:rPr>
        <w:t>(pasqyron nenin 170 të Direktivës Omnibus dhe pikën 31</w:t>
      </w:r>
      <w:r w:rsidR="000A1343"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w:t>
      </w:r>
    </w:p>
    <w:p w14:paraId="1EA6AB64"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Përfituesi i grantit njofton të gjithë kandidatët ose ofertuesit, të cilëve u janë refuzuar ofertat ose kërkesat për pjesëmarrje, rreth arsyeve për marrjen e vendimit, si dhe rreth kohëzgjatjes së pezullimit. Periudha e pezullimit zgjat 10 ditë në rastin e përdorimit të mjeteve elektronike të komunikimit dhe 15 ditë në rastin e përdorimit të mjeteve të tjera.</w:t>
      </w:r>
    </w:p>
    <w:p w14:paraId="7B09E009"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Përfituesi i grantit informon çdo ofertues që nuk është në situatë përjashtimi, që nuk është i përjashtuar, që ka dorëzuar ofertë në përputhje me dokumentet e prokurimit dhe që bën një kërkesë me shkrim, për cilindo prej aspekteve të mëposhtme:</w:t>
      </w:r>
    </w:p>
    <w:p w14:paraId="44E4A8C3"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emrin e ofertuesit të cilit i është dhënë kontrata, si dhe karakteristikat dhe avantazhet relative të ofertës së suksesshme, çmimin e paguar ose vlerën e kontratës, cilado qoftë më e përshtatshme;</w:t>
      </w:r>
    </w:p>
    <w:p w14:paraId="132B257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ecurinë e negociatave dhe të dialogut me ofertuesit.</w:t>
      </w:r>
    </w:p>
    <w:p w14:paraId="79494442" w14:textId="013AC2B1"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Megjithatë, përfituesi i grantit mund të vendosë të mos publikojë informacione në rast se publikimi i tyre do të pengonte zbatimin e ligjit, do të ishte në kundërshtim me interesin publik ose do të cenonte interesat tregtare legjitime të operatorëve ekonomikë</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ose mund të shtrembëronte konkurrencën e drejtë midis tyre.</w:t>
      </w:r>
    </w:p>
    <w:p w14:paraId="0ACC85C0"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Përfituesi i grantit informon të gjithë kandidatët ose ofertuesit, njëkohësisht dhe individualisht, në mënyrë elektronike, rreth vendimit të arritur lidhur me rezultatin e procedurës, sa më shpejt që të jetë e mundur:</w:t>
      </w:r>
    </w:p>
    <w:p w14:paraId="6333CE45" w14:textId="464BAD68"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pas fazës së hapjes</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për rastet e përmendura në nenin 24 të kësaj shtojce;</w:t>
      </w:r>
    </w:p>
    <w:p w14:paraId="557D1DC2"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pasi është marrë një vendim në bazë të kritereve të përjashtimit dhe të përzgjedhjes në procedurat e prokurimit të organizuara në dy faza të veçanta;</w:t>
      </w:r>
    </w:p>
    <w:p w14:paraId="3BEB7C82"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pas dhënies së vendimit.</w:t>
      </w:r>
    </w:p>
    <w:p w14:paraId="541469AE"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Në çdo rast, përfituesi i grantit tregon arsyet se pse nuk është pranuar oferta ose kërkesa për pjesëmarrje, si dhe zgjidhjet ligjore të disponueshme.</w:t>
      </w:r>
    </w:p>
    <w:p w14:paraId="2E272BFA"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Kur informon ofertuesin e suksesshëm, përfituesi i grantit specifikon faktin se vendimi i njoftuar nuk përbën një angazhim nga ana e tij.</w:t>
      </w:r>
    </w:p>
    <w:p w14:paraId="2FCEE1A6" w14:textId="604855F5"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A171C"/>
          <w:sz w:val="24"/>
          <w:szCs w:val="24"/>
        </w:rPr>
        <w:t>Përfituesi i grantit komunikon informacionin e parashikuar në nenin 27.3, sa më shpejt që të jetë e mundur dhe në çdo rast, brenda 15 ditëve nga marrja e një kërkese me shkrim. Kur jep kontrata për llogari të tij përfituesi i grantit duhet të përdorë mjete elektronike. Ofertuesi mund ta dërgojë gjithashtu kërkesën në mënyrë elektronike.</w:t>
      </w:r>
    </w:p>
    <w:p w14:paraId="2EB37040"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5. </w:t>
      </w:r>
      <w:r w:rsidRPr="002A082B">
        <w:rPr>
          <w:rFonts w:ascii="Garamond" w:hAnsi="Garamond" w:cs="Times New Roman"/>
          <w:color w:val="1A171C"/>
          <w:sz w:val="24"/>
          <w:szCs w:val="24"/>
        </w:rPr>
        <w:t>Kur përfituesi i grantit e komunikon informacionin në mënyrë elektronike, atëherë informacioni konsiderohet se është marrë nga kandidatët ose ofertuesit nëse përfituesi i grantit mund të vërtetojë se e ka dërguar në adresën elektronike të përmendur në ofertë ose në kërkesën për pjesëmarrje.</w:t>
      </w:r>
    </w:p>
    <w:p w14:paraId="34E62403"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Në këtë rast, informacioni konsiderohet se është marrë nga kandidati ose ofertuesi në datën e dërgimit nga përfituesi i grantit.</w:t>
      </w:r>
    </w:p>
    <w:p w14:paraId="7C005BFB"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b/>
          <w:bCs/>
          <w:color w:val="1A171C"/>
          <w:sz w:val="24"/>
          <w:szCs w:val="24"/>
        </w:rPr>
      </w:pPr>
      <w:r w:rsidRPr="002A082B">
        <w:rPr>
          <w:rFonts w:ascii="Garamond" w:hAnsi="Garamond" w:cs="Century Gothic"/>
          <w:b/>
          <w:bCs/>
          <w:color w:val="1A171C"/>
          <w:spacing w:val="-15"/>
          <w:sz w:val="24"/>
          <w:szCs w:val="24"/>
        </w:rPr>
        <w:t xml:space="preserve">28. </w:t>
      </w:r>
      <w:r w:rsidRPr="002A082B">
        <w:rPr>
          <w:rFonts w:ascii="Garamond" w:hAnsi="Garamond" w:cs="Times New Roman"/>
          <w:b/>
          <w:bCs/>
          <w:color w:val="1A171C"/>
          <w:sz w:val="24"/>
          <w:szCs w:val="24"/>
        </w:rPr>
        <w:t>Anulimi i procedurës së prokurimit</w:t>
      </w:r>
      <w:r w:rsidRPr="002A082B">
        <w:rPr>
          <w:rFonts w:ascii="Garamond" w:hAnsi="Garamond" w:cs="Times New Roman"/>
          <w:color w:val="1A171C"/>
          <w:sz w:val="24"/>
          <w:szCs w:val="24"/>
        </w:rPr>
        <w:t xml:space="preserve"> </w:t>
      </w:r>
      <w:r w:rsidRPr="002A082B">
        <w:rPr>
          <w:rFonts w:ascii="Garamond" w:hAnsi="Garamond" w:cs="Times New Roman"/>
          <w:i/>
          <w:color w:val="1A171C"/>
          <w:sz w:val="24"/>
          <w:szCs w:val="24"/>
        </w:rPr>
        <w:t>(pasqyron nenin 171 të Direktivës Omnibus)</w:t>
      </w:r>
    </w:p>
    <w:p w14:paraId="34D5A4AB" w14:textId="1DE93102"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Përfituesi i grantit mund ta anulojë procedurën e prokurimit përpara nënshkrimit të kontratës dhe</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këtë rast</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kandidatët ose ofertuesit nuk gëzojnë të drejtën të kërkojnë asnjë kompensim. Vendimi për anulimin duhet justifikuar dhe sjellë në vëmendjen e kandidatëve apo ofertuesve sa më shpejt që të jetë e mundur.</w:t>
      </w:r>
    </w:p>
    <w:p w14:paraId="031B10F6" w14:textId="1609E7F4"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t xml:space="preserve">29. </w:t>
      </w:r>
      <w:r w:rsidRPr="002A082B">
        <w:rPr>
          <w:rFonts w:ascii="Garamond" w:hAnsi="Garamond" w:cs="Times New Roman"/>
          <w:b/>
          <w:bCs/>
          <w:color w:val="1A171C"/>
          <w:sz w:val="24"/>
          <w:szCs w:val="24"/>
        </w:rPr>
        <w:t xml:space="preserve">Periudha e pezullimit përpara nënshkrimit të kontratës </w:t>
      </w:r>
      <w:r w:rsidRPr="002A082B">
        <w:rPr>
          <w:rFonts w:ascii="Garamond" w:hAnsi="Garamond" w:cs="Times New Roman"/>
          <w:i/>
          <w:color w:val="1A171C"/>
          <w:sz w:val="24"/>
          <w:szCs w:val="24"/>
        </w:rPr>
        <w:t>(pasqyron pikën 35</w:t>
      </w:r>
      <w:r w:rsidR="000A1343"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 të Direktivës Omnibus)</w:t>
      </w:r>
    </w:p>
    <w:p w14:paraId="406662DE"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Periudha e pezullimit fillon nga një prej datave të mëposhtme:</w:t>
      </w:r>
    </w:p>
    <w:p w14:paraId="32EBACA7"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në ditën pas dërgimit të njëkohshëm, në mënyrë elektronike, të njoftimeve për ofertuesit e suksesshëm dhe të pasuksesshëm;</w:t>
      </w:r>
    </w:p>
    <w:p w14:paraId="164B5085" w14:textId="4603B9AB"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b) kur kontrata është dhënë në përputhje me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b</w:t>
      </w:r>
      <w:r w:rsidR="00CE3C50" w:rsidRPr="002A082B">
        <w:rPr>
          <w:rFonts w:ascii="Garamond" w:hAnsi="Garamond" w:cs="Times New Roman"/>
          <w:color w:val="1A171C"/>
          <w:sz w:val="24"/>
          <w:szCs w:val="24"/>
        </w:rPr>
        <w:t>”</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nënparagrafit të dytë</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pikës 15.1, në ditën pas publikimit të njoftimit për dhënien e kontratës në </w:t>
      </w:r>
      <w:r w:rsidRPr="002A082B">
        <w:rPr>
          <w:rFonts w:ascii="Garamond" w:hAnsi="Garamond" w:cs="Times New Roman"/>
          <w:i/>
          <w:iCs/>
          <w:color w:val="1A171C"/>
          <w:sz w:val="24"/>
          <w:szCs w:val="24"/>
        </w:rPr>
        <w:t>Gazetën Zyrtare të Bashkimit Evropian</w:t>
      </w:r>
      <w:r w:rsidRPr="002A082B">
        <w:rPr>
          <w:rFonts w:ascii="Garamond" w:hAnsi="Garamond" w:cs="Times New Roman"/>
          <w:color w:val="1A171C"/>
          <w:sz w:val="24"/>
          <w:szCs w:val="24"/>
        </w:rPr>
        <w:t>.</w:t>
      </w:r>
    </w:p>
    <w:p w14:paraId="625CCD97" w14:textId="49F0141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Nëse është e nevojshme, përfituesi i grantit mund të pezullojë nënshkrimin e kontratës për të realizuar shqyrtime shtesë</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nëse diçka e tillë justifikohet nga kërkesat apo komentet e bëra nga kandidatët e pasuksesshëm ose të dëmtuar, nga ofertuesit ose si pasojë e informacioneve të tjera të rëndësishme</w:t>
      </w:r>
      <w:r w:rsidR="000A1343"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marra gjatë periudhës së përcaktuar në pikën 24.2 të kësaj shtojce. Në rast pezullimi, të gjithë kandidatët ose ofertuesit informohen brenda tr</w:t>
      </w:r>
      <w:r w:rsidR="000A1343" w:rsidRPr="002A082B">
        <w:rPr>
          <w:rFonts w:ascii="Garamond" w:hAnsi="Garamond" w:cs="Times New Roman"/>
          <w:color w:val="1A171C"/>
          <w:sz w:val="24"/>
          <w:szCs w:val="24"/>
        </w:rPr>
        <w:t>i</w:t>
      </w:r>
      <w:r w:rsidRPr="002A082B">
        <w:rPr>
          <w:rFonts w:ascii="Garamond" w:hAnsi="Garamond" w:cs="Times New Roman"/>
          <w:color w:val="1A171C"/>
          <w:sz w:val="24"/>
          <w:szCs w:val="24"/>
        </w:rPr>
        <w:t xml:space="preserve"> ditësh pune pas vendimit të pezullimit.</w:t>
      </w:r>
    </w:p>
    <w:p w14:paraId="1D47FA71"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lastRenderedPageBreak/>
        <w:t xml:space="preserve">2. </w:t>
      </w:r>
      <w:r w:rsidRPr="002A082B">
        <w:rPr>
          <w:rFonts w:ascii="Garamond" w:hAnsi="Garamond" w:cs="Times New Roman"/>
          <w:color w:val="1A171C"/>
          <w:sz w:val="24"/>
          <w:szCs w:val="24"/>
        </w:rPr>
        <w:t>Periudha e përcaktuar në pikën 29.1 nuk zbatohet në rastet e mëposhtme:</w:t>
      </w:r>
    </w:p>
    <w:p w14:paraId="6D5F79B2"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për procedurat ku është dorëzuar vetëm një ofertë;</w:t>
      </w:r>
    </w:p>
    <w:p w14:paraId="02CC87CC" w14:textId="55AB710D"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b) për procedurën me negocim pa publikime paraprake, të përmendur në pikën 6, me përjashtim të kontratave të dhëna në përputhje me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b</w:t>
      </w:r>
      <w:r w:rsidR="00CE3C50" w:rsidRPr="002A082B">
        <w:rPr>
          <w:rFonts w:ascii="Garamond" w:hAnsi="Garamond" w:cs="Times New Roman"/>
          <w:color w:val="1A171C"/>
          <w:sz w:val="24"/>
          <w:szCs w:val="24"/>
        </w:rPr>
        <w:t>”</w:t>
      </w:r>
      <w:r w:rsidR="0019026F"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nënparagrafit të dytë</w:t>
      </w:r>
      <w:r w:rsidR="0019026F"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pikës 6.1.</w:t>
      </w:r>
    </w:p>
    <w:p w14:paraId="7B824066" w14:textId="77777777" w:rsidR="000652E0" w:rsidRPr="002A082B" w:rsidRDefault="000652E0" w:rsidP="000652E0">
      <w:pPr>
        <w:autoSpaceDE w:val="0"/>
        <w:autoSpaceDN w:val="0"/>
        <w:adjustRightInd w:val="0"/>
        <w:spacing w:after="0" w:line="240" w:lineRule="auto"/>
        <w:ind w:firstLine="284"/>
        <w:jc w:val="both"/>
        <w:outlineLvl w:val="0"/>
        <w:rPr>
          <w:rFonts w:ascii="Garamond" w:hAnsi="Garamond" w:cs="Times New Roman"/>
          <w:b/>
          <w:bCs/>
          <w:sz w:val="24"/>
          <w:szCs w:val="24"/>
        </w:rPr>
      </w:pPr>
      <w:r w:rsidRPr="002A082B">
        <w:rPr>
          <w:rFonts w:ascii="Garamond" w:hAnsi="Garamond" w:cs="Times New Roman"/>
          <w:b/>
          <w:bCs/>
          <w:color w:val="000000"/>
          <w:sz w:val="24"/>
          <w:szCs w:val="24"/>
        </w:rPr>
        <w:t>F. Zbatimi i kontratës</w:t>
      </w:r>
    </w:p>
    <w:p w14:paraId="4EED781A" w14:textId="2D1CD7D7" w:rsidR="000652E0" w:rsidRPr="002A082B" w:rsidRDefault="000652E0" w:rsidP="000652E0">
      <w:pPr>
        <w:autoSpaceDE w:val="0"/>
        <w:autoSpaceDN w:val="0"/>
        <w:adjustRightInd w:val="0"/>
        <w:spacing w:after="0" w:line="240" w:lineRule="auto"/>
        <w:ind w:firstLine="284"/>
        <w:jc w:val="both"/>
        <w:rPr>
          <w:rFonts w:ascii="Garamond" w:hAnsi="Garamond" w:cs="Times New Roman"/>
          <w:i/>
          <w:color w:val="1A171C"/>
          <w:sz w:val="24"/>
          <w:szCs w:val="24"/>
        </w:rPr>
      </w:pPr>
      <w:r w:rsidRPr="002A082B">
        <w:rPr>
          <w:rFonts w:ascii="Garamond" w:hAnsi="Garamond" w:cs="Century Gothic"/>
          <w:b/>
          <w:bCs/>
          <w:color w:val="1A171C"/>
          <w:spacing w:val="-15"/>
          <w:sz w:val="24"/>
          <w:szCs w:val="24"/>
        </w:rPr>
        <w:t xml:space="preserve">30. </w:t>
      </w:r>
      <w:r w:rsidRPr="002A082B">
        <w:rPr>
          <w:rFonts w:ascii="Garamond" w:hAnsi="Garamond" w:cs="Times New Roman"/>
          <w:b/>
          <w:bCs/>
          <w:color w:val="1A171C"/>
          <w:sz w:val="24"/>
          <w:szCs w:val="24"/>
        </w:rPr>
        <w:t>Zbatimi dhe modifikimet e kontratës</w:t>
      </w:r>
      <w:r w:rsidRPr="002A082B">
        <w:rPr>
          <w:rFonts w:ascii="Garamond" w:hAnsi="Garamond" w:cs="Times New Roman"/>
          <w:color w:val="1A171C"/>
          <w:sz w:val="24"/>
          <w:szCs w:val="24"/>
        </w:rPr>
        <w:t xml:space="preserve"> </w:t>
      </w:r>
      <w:r w:rsidRPr="002A082B">
        <w:rPr>
          <w:rFonts w:ascii="Garamond" w:hAnsi="Garamond" w:cs="Times New Roman"/>
          <w:i/>
          <w:color w:val="1A171C"/>
          <w:sz w:val="24"/>
          <w:szCs w:val="24"/>
        </w:rPr>
        <w:t>(pasqyron nenin 172 të Direktivës Omnibus dhe pikën 2.5</w:t>
      </w:r>
      <w:r w:rsidR="0019026F" w:rsidRPr="002A082B">
        <w:rPr>
          <w:rFonts w:ascii="Garamond" w:hAnsi="Garamond" w:cs="Times New Roman"/>
          <w:i/>
          <w:color w:val="1A171C"/>
          <w:sz w:val="24"/>
          <w:szCs w:val="24"/>
        </w:rPr>
        <w:t>,</w:t>
      </w:r>
      <w:r w:rsidRPr="002A082B">
        <w:rPr>
          <w:rFonts w:ascii="Garamond" w:hAnsi="Garamond" w:cs="Times New Roman"/>
          <w:i/>
          <w:color w:val="1A171C"/>
          <w:sz w:val="24"/>
          <w:szCs w:val="24"/>
        </w:rPr>
        <w:t xml:space="preserve"> të shtojcës I)</w:t>
      </w:r>
    </w:p>
    <w:p w14:paraId="07254F59"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C84BB4">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Zbatimi i kontratës nuk fillon përpara nënshkrimit të saj.</w:t>
      </w:r>
    </w:p>
    <w:p w14:paraId="3D61AAE7" w14:textId="7D033933"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C84BB4">
        <w:rPr>
          <w:rFonts w:ascii="Garamond" w:hAnsi="Garamond" w:cs="Times New Roman"/>
          <w:color w:val="1A171C"/>
          <w:spacing w:val="-15"/>
          <w:sz w:val="24"/>
          <w:szCs w:val="24"/>
        </w:rPr>
        <w:t xml:space="preserve">4. </w:t>
      </w:r>
      <w:r w:rsidRPr="00C84BB4">
        <w:rPr>
          <w:rFonts w:ascii="Garamond" w:hAnsi="Garamond" w:cs="Times New Roman"/>
          <w:color w:val="1A171C"/>
          <w:sz w:val="24"/>
          <w:szCs w:val="24"/>
        </w:rPr>
        <w:t xml:space="preserve">Përfituesi i grantit mund ta modifikojë një kontratë pa procedurë prokurimi vetëm në rastet e </w:t>
      </w:r>
      <w:r w:rsidRPr="002A082B">
        <w:rPr>
          <w:rFonts w:ascii="Garamond" w:hAnsi="Garamond" w:cs="Times New Roman"/>
          <w:color w:val="1A171C"/>
          <w:sz w:val="24"/>
          <w:szCs w:val="24"/>
        </w:rPr>
        <w:t xml:space="preserve">parashikuara në paragrafin 3 dhe me kusht që modifikimi të mos ndryshojë objektin e kontratës. Përfituesi i grantit publikon në Gazetën Zyrtare të Bashkimit Evropian një njoftim mbi modifikimin e kontratës gjatë kohëzgjatjes së saj, në rastet e përcaktuara në germat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a</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dhe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b</w:t>
      </w:r>
      <w:r w:rsidR="00CE3C50" w:rsidRPr="002A082B">
        <w:rPr>
          <w:rFonts w:ascii="Garamond" w:hAnsi="Garamond" w:cs="Times New Roman"/>
          <w:color w:val="1A171C"/>
          <w:sz w:val="24"/>
          <w:szCs w:val="24"/>
        </w:rPr>
        <w:t>”</w:t>
      </w:r>
      <w:r w:rsidR="004A419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paragrafit të përmendur më sipër, kur vlera e modifikimit është e barabartë ose më e lartë se kufijtë e përmendur në pikën 3 të kësaj shtojce.</w:t>
      </w:r>
    </w:p>
    <w:p w14:paraId="66E621C7" w14:textId="7FB64605"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5. </w:t>
      </w:r>
      <w:r w:rsidRPr="002A082B">
        <w:rPr>
          <w:rFonts w:ascii="Garamond" w:hAnsi="Garamond" w:cs="Times New Roman"/>
          <w:color w:val="1A171C"/>
          <w:sz w:val="24"/>
          <w:szCs w:val="24"/>
        </w:rPr>
        <w:t>Një kontratë mund të modifikohet pa një procedurë të re prokurimi</w:t>
      </w:r>
      <w:r w:rsidR="004A419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rastet e mëposhtme:</w:t>
      </w:r>
    </w:p>
    <w:p w14:paraId="25AAC289"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a) për punët, furnizimet ose shërbimet shtesë nga kontraktori fillestar, të cilat janë bërë të nevojshme dhe të cilat nuk ishin përfshirë në prokurimin fillestar, kur përmbushen kushtet në vijim:</w:t>
      </w:r>
    </w:p>
    <w:p w14:paraId="22F5C32F" w14:textId="48BEAD92"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ndryshimi i kontraktorit nuk mund të bëhet për arsye teknike të lidhura me kërkesat e zëvendësimit apo ndërveprueshmërisë me pajisjet, shërbimet ose instalimet ekzistuese;</w:t>
      </w:r>
    </w:p>
    <w:p w14:paraId="494DAB81" w14:textId="177D51E4"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ndryshimi i kontraktorit do të shkaktonte dublikime të konsiderueshme të kostove për autoritetin kontraktor;</w:t>
      </w:r>
    </w:p>
    <w:p w14:paraId="43B94E01" w14:textId="58EDD6D9"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çdo rritje e çmimit, duke përfshirë vlerën kumulative neto të modifikimeve pasuese, nuk tejkalon 50% të vlerës së kontratës fillestare;</w:t>
      </w:r>
    </w:p>
    <w:p w14:paraId="36F2438C"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b) kur përmbushen të gjitha kushtet e mëposhtme:</w:t>
      </w:r>
    </w:p>
    <w:p w14:paraId="07161AC5" w14:textId="4A22C63A"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nevoja për modifikim ka lindur nga rrethana të cilat nuk mund të parashikoheshin nga një përfitues granti i kujdesshëm;</w:t>
      </w:r>
    </w:p>
    <w:p w14:paraId="760DA0ED" w14:textId="3E4B27B7"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çdo rritje e çmimit nuk tejkalon 50% të vlerës së kontratës fillestare;</w:t>
      </w:r>
    </w:p>
    <w:p w14:paraId="03E38822"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kur vlera e modifikimit është më e ulët se pragjet në vijim:</w:t>
      </w:r>
    </w:p>
    <w:p w14:paraId="4AEA2058" w14:textId="7180A1BC"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pragjet e përmendura në pikën 3 të kësaj shtojce, të zbatueshme në momentin e modifikimit; dhe</w:t>
      </w:r>
    </w:p>
    <w:p w14:paraId="12E7BF51" w14:textId="0B6E4688"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10% të vlerës së kontratës fillestare për kontratat e shërbimit publik dhe furnizimit</w:t>
      </w:r>
      <w:r w:rsidR="004A419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dhe për kontratat e punëve dhe të koncesionit të shërbimeve</w:t>
      </w:r>
      <w:r w:rsidR="004A419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dhe nën 15% të vlerës së kontratës fillestare për kontratat e punëve publike;</w:t>
      </w:r>
    </w:p>
    <w:p w14:paraId="5FA336C1" w14:textId="7E36F535"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d) kur përmbushen të dy</w:t>
      </w:r>
      <w:r w:rsidR="004A419E" w:rsidRPr="002A082B">
        <w:rPr>
          <w:rFonts w:ascii="Garamond" w:hAnsi="Garamond" w:cs="Times New Roman"/>
          <w:color w:val="1A171C"/>
          <w:sz w:val="24"/>
          <w:szCs w:val="24"/>
        </w:rPr>
        <w:t>ja</w:t>
      </w:r>
      <w:r w:rsidRPr="002A082B">
        <w:rPr>
          <w:rFonts w:ascii="Garamond" w:hAnsi="Garamond" w:cs="Times New Roman"/>
          <w:color w:val="1A171C"/>
          <w:sz w:val="24"/>
          <w:szCs w:val="24"/>
        </w:rPr>
        <w:t xml:space="preserve"> kushtet në vijim:</w:t>
      </w:r>
    </w:p>
    <w:p w14:paraId="13786A06" w14:textId="3E1AF6D1"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kërkesat minimale të procedurës fillestare të prokurimit nuk ndryshohen;</w:t>
      </w:r>
    </w:p>
    <w:p w14:paraId="0D882ED7" w14:textId="1D69EEF0" w:rsidR="000652E0" w:rsidRPr="002A082B" w:rsidRDefault="000652E0" w:rsidP="000652E0">
      <w:pPr>
        <w:tabs>
          <w:tab w:val="left" w:pos="140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ii</w:t>
      </w:r>
      <w:r w:rsidR="00C74796"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çdo modifikim pasues i vlerës është në përputhje me kushtet e përcaktuara në germën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c</w:t>
      </w:r>
      <w:r w:rsidR="00CE3C50" w:rsidRPr="002A082B">
        <w:rPr>
          <w:rFonts w:ascii="Garamond" w:hAnsi="Garamond" w:cs="Times New Roman"/>
          <w:color w:val="1A171C"/>
          <w:sz w:val="24"/>
          <w:szCs w:val="24"/>
        </w:rPr>
        <w:t>”</w:t>
      </w:r>
      <w:r w:rsidR="004A419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këtij nënparagrafi, përveçse kur ky modifikim i vlerës rezulton nga zbatimi i rreptë i dokumenteve të prokurimit apo dispozitave kontraktuale.</w:t>
      </w:r>
    </w:p>
    <w:p w14:paraId="3C79AC99" w14:textId="1561DAE1"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Vlera e kontratës fillestare nuk merr në konsideratë rishikimet e çmimit. Vlera kumulative neto e disa modifikimeve pasuese, sipas germës </w:t>
      </w:r>
      <w:r w:rsidR="00CE3C50" w:rsidRPr="002A082B">
        <w:rPr>
          <w:rFonts w:ascii="Garamond" w:hAnsi="Garamond" w:cs="Times New Roman"/>
          <w:color w:val="1A171C"/>
          <w:sz w:val="24"/>
          <w:szCs w:val="24"/>
        </w:rPr>
        <w:t>“</w:t>
      </w:r>
      <w:r w:rsidRPr="002A082B">
        <w:rPr>
          <w:rFonts w:ascii="Garamond" w:hAnsi="Garamond" w:cs="Times New Roman"/>
          <w:color w:val="1A171C"/>
          <w:sz w:val="24"/>
          <w:szCs w:val="24"/>
        </w:rPr>
        <w:t>c</w:t>
      </w:r>
      <w:r w:rsidR="00CE3C50" w:rsidRPr="002A082B">
        <w:rPr>
          <w:rFonts w:ascii="Garamond" w:hAnsi="Garamond" w:cs="Times New Roman"/>
          <w:color w:val="1A171C"/>
          <w:sz w:val="24"/>
          <w:szCs w:val="24"/>
        </w:rPr>
        <w:t>”</w:t>
      </w:r>
      <w:r w:rsidR="004A419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nënparagrafit të parë, nuk tejkalon asnjë prej pragjeve të përmendura aty. Autoriteti kontraktor aplikon masat e publikimit </w:t>
      </w:r>
      <w:r w:rsidRPr="002A082B">
        <w:rPr>
          <w:rFonts w:ascii="Garamond" w:hAnsi="Garamond" w:cs="Times New Roman"/>
          <w:i/>
          <w:iCs/>
          <w:color w:val="1A171C"/>
          <w:sz w:val="24"/>
          <w:szCs w:val="24"/>
        </w:rPr>
        <w:t>ex post</w:t>
      </w:r>
      <w:r w:rsidRPr="002A082B">
        <w:rPr>
          <w:rFonts w:ascii="Garamond" w:hAnsi="Garamond" w:cs="Times New Roman"/>
          <w:color w:val="1A171C"/>
          <w:sz w:val="24"/>
          <w:szCs w:val="24"/>
        </w:rPr>
        <w:t xml:space="preserve"> të përcaktuara në pikën 3</w:t>
      </w:r>
      <w:r w:rsidR="004A419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të kësaj shtojce.</w:t>
      </w:r>
    </w:p>
    <w:p w14:paraId="22DF2FCB" w14:textId="531810AE"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color w:val="1A171C"/>
          <w:sz w:val="24"/>
          <w:szCs w:val="24"/>
        </w:rPr>
      </w:pPr>
      <w:r w:rsidRPr="002A082B">
        <w:rPr>
          <w:rFonts w:ascii="Garamond" w:hAnsi="Garamond" w:cs="Century Gothic"/>
          <w:b/>
          <w:bCs/>
          <w:color w:val="1A171C"/>
          <w:spacing w:val="-15"/>
          <w:sz w:val="24"/>
          <w:szCs w:val="24"/>
        </w:rPr>
        <w:t xml:space="preserve">31. </w:t>
      </w:r>
      <w:r w:rsidRPr="002A082B">
        <w:rPr>
          <w:rFonts w:ascii="Garamond" w:hAnsi="Garamond" w:cs="Times New Roman"/>
          <w:b/>
          <w:bCs/>
          <w:color w:val="1A171C"/>
          <w:sz w:val="24"/>
          <w:szCs w:val="24"/>
        </w:rPr>
        <w:t>Garancitë e performancës dhe garancitë e mbajtjes së parave</w:t>
      </w:r>
      <w:r w:rsidR="00FB5A1B" w:rsidRPr="002A082B">
        <w:rPr>
          <w:rFonts w:ascii="Garamond" w:hAnsi="Garamond"/>
          <w:color w:val="1A171C"/>
          <w:sz w:val="24"/>
        </w:rPr>
        <w:t xml:space="preserve"> </w:t>
      </w:r>
      <w:r w:rsidRPr="002A082B">
        <w:rPr>
          <w:rFonts w:ascii="Garamond" w:hAnsi="Garamond" w:cs="Times New Roman"/>
          <w:i/>
          <w:color w:val="1A171C"/>
          <w:sz w:val="24"/>
          <w:szCs w:val="24"/>
        </w:rPr>
        <w:t>(</w:t>
      </w:r>
      <w:r w:rsidRPr="00440831">
        <w:rPr>
          <w:rFonts w:ascii="Garamond" w:hAnsi="Garamond" w:cs="Times New Roman"/>
          <w:i/>
          <w:color w:val="1A171C"/>
          <w:sz w:val="24"/>
          <w:szCs w:val="24"/>
        </w:rPr>
        <w:t>pasqyron deklamimin 115</w:t>
      </w:r>
      <w:r w:rsidRPr="002A082B">
        <w:rPr>
          <w:rFonts w:ascii="Garamond" w:hAnsi="Garamond" w:cs="Times New Roman"/>
          <w:i/>
          <w:color w:val="1A171C"/>
          <w:sz w:val="24"/>
          <w:szCs w:val="24"/>
        </w:rPr>
        <w:t xml:space="preserve"> dhe nenin 173 të Direktivës Omnibus)</w:t>
      </w:r>
    </w:p>
    <w:p w14:paraId="673939CA" w14:textId="6616A65A"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1. </w:t>
      </w:r>
      <w:r w:rsidRPr="002A082B">
        <w:rPr>
          <w:rFonts w:ascii="Garamond" w:hAnsi="Garamond" w:cs="Times New Roman"/>
          <w:color w:val="1A171C"/>
          <w:sz w:val="24"/>
          <w:szCs w:val="24"/>
        </w:rPr>
        <w:t>Përfituesi i grantit mund të kërkojë një garanci performance</w:t>
      </w:r>
      <w:r w:rsidR="004A419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lidhje me punët, furnizimet dhe shërbimet komplekse për të garantuar pajtueshmërinë me detyrimet thelbësore kontraktuale, si dhe për të garantuar performancën e duhur gjatë kohëzgjatjes së kontratës. Gjithashtu, i jep mundësinë përfituesit të grantit që të kërkojë një garanci të mbajtjes së parave për të mbuluar periudhën e detyrimeve të kontratës.</w:t>
      </w:r>
    </w:p>
    <w:p w14:paraId="196AD952"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2. </w:t>
      </w:r>
      <w:r w:rsidRPr="002A082B">
        <w:rPr>
          <w:rFonts w:ascii="Garamond" w:hAnsi="Garamond" w:cs="Times New Roman"/>
          <w:color w:val="1A171C"/>
          <w:sz w:val="24"/>
          <w:szCs w:val="24"/>
        </w:rPr>
        <w:t>Garancia e performancës ka vlerë maksimale prej 10% të vlerës totale të kontratës. Kjo garanci lëshohet pas pranimit përfundimtar të punëve, furnizimeve ose shërbimeve komplekse, brenda një periudhe të specifikuar në kontratë. Lëshimi i garancisë bëhet brenda:</w:t>
      </w:r>
    </w:p>
    <w:p w14:paraId="331FD796" w14:textId="25126C9F"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 xml:space="preserve">a) 90 ditëve kalendarike për shërbimet teknike ose për veprimet që janë veçanërisht komplekse për </w:t>
      </w:r>
      <w:r w:rsidR="00CE3C50" w:rsidRPr="002A082B">
        <w:rPr>
          <w:rFonts w:ascii="Garamond" w:hAnsi="Garamond" w:cs="Times New Roman"/>
          <w:color w:val="1A171C"/>
          <w:sz w:val="24"/>
          <w:szCs w:val="24"/>
        </w:rPr>
        <w:t>t’u</w:t>
      </w:r>
      <w:r w:rsidRPr="002A082B">
        <w:rPr>
          <w:rFonts w:ascii="Garamond" w:hAnsi="Garamond" w:cs="Times New Roman"/>
          <w:color w:val="1A171C"/>
          <w:sz w:val="24"/>
          <w:szCs w:val="24"/>
        </w:rPr>
        <w:t xml:space="preserve"> vlerësuar dhe për të cilat pagesa varet nga miratimi i një raporti apo</w:t>
      </w:r>
      <w:r w:rsidR="004A419E" w:rsidRPr="002A082B">
        <w:rPr>
          <w:rFonts w:ascii="Garamond" w:hAnsi="Garamond" w:cs="Times New Roman"/>
          <w:color w:val="1A171C"/>
          <w:sz w:val="24"/>
          <w:szCs w:val="24"/>
        </w:rPr>
        <w:t xml:space="preserve"> i</w:t>
      </w:r>
      <w:r w:rsidRPr="002A082B">
        <w:rPr>
          <w:rFonts w:ascii="Garamond" w:hAnsi="Garamond" w:cs="Times New Roman"/>
          <w:color w:val="1A171C"/>
          <w:sz w:val="24"/>
          <w:szCs w:val="24"/>
        </w:rPr>
        <w:t xml:space="preserve"> një certifikate;</w:t>
      </w:r>
    </w:p>
    <w:p w14:paraId="679E6331" w14:textId="0B456626"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lastRenderedPageBreak/>
        <w:t xml:space="preserve">b) 60 ditëve kalendarike për të gjitha kontratat e tjera, për të cilat pagesa varet nga miratimi i një raporti apo </w:t>
      </w:r>
      <w:r w:rsidR="0046244E" w:rsidRPr="002A082B">
        <w:rPr>
          <w:rFonts w:ascii="Garamond" w:hAnsi="Garamond" w:cs="Times New Roman"/>
          <w:color w:val="1A171C"/>
          <w:sz w:val="24"/>
          <w:szCs w:val="24"/>
        </w:rPr>
        <w:t xml:space="preserve">i </w:t>
      </w:r>
      <w:r w:rsidRPr="002A082B">
        <w:rPr>
          <w:rFonts w:ascii="Garamond" w:hAnsi="Garamond" w:cs="Times New Roman"/>
          <w:color w:val="1A171C"/>
          <w:sz w:val="24"/>
          <w:szCs w:val="24"/>
        </w:rPr>
        <w:t>një certifikate;</w:t>
      </w:r>
    </w:p>
    <w:p w14:paraId="42503680" w14:textId="006C7216"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c) 30 ditëve kalendarike</w:t>
      </w:r>
      <w:r w:rsidR="0046244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për të gjitha kontratat e tjera.</w:t>
      </w:r>
    </w:p>
    <w:p w14:paraId="1A47B554"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Garancia mund të lëshohet pjesërisht apo plotësisht pas pranimit të përkohshëm të punëve, furnizimeve ose shërbimeve komplekse.</w:t>
      </w:r>
    </w:p>
    <w:p w14:paraId="4C040F69" w14:textId="5B6164E5"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3. </w:t>
      </w:r>
      <w:r w:rsidRPr="002A082B">
        <w:rPr>
          <w:rFonts w:ascii="Garamond" w:hAnsi="Garamond" w:cs="Times New Roman"/>
          <w:color w:val="1A171C"/>
          <w:sz w:val="24"/>
          <w:szCs w:val="24"/>
        </w:rPr>
        <w:t>Garancia e mbajtjes së parave, e cila ka një vlerë maksimale prej 10% të vlerës totale të kontratës, mund të përbëhet nga zbritjet nga pagesat e përkohshme, në momentin që ato kryhen ose nga zbritjet nga pagesa përfundimtare.</w:t>
      </w:r>
    </w:p>
    <w:p w14:paraId="52D01C50"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Përfituesi i grantit përcakton shumën e garancisë së mbajtjes së parave, e cila është proporcionale me risqet e identifikuara në lidhje me zbatimin e kontratës, duke marrë në konsideratë objektin e saj dhe kushtet e zakonshme tregtare të zbatueshme në sektorin përkatës.</w:t>
      </w:r>
    </w:p>
    <w:p w14:paraId="14DB1BDB" w14:textId="42689A28" w:rsidR="000652E0" w:rsidRPr="002A082B" w:rsidRDefault="000652E0" w:rsidP="000652E0">
      <w:pPr>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z w:val="24"/>
          <w:szCs w:val="24"/>
        </w:rPr>
        <w:t>Garancia e mbajtjes së parave nuk përdoret në një kontratë</w:t>
      </w:r>
      <w:r w:rsidR="0046244E" w:rsidRPr="002A082B">
        <w:rPr>
          <w:rFonts w:ascii="Garamond" w:hAnsi="Garamond" w:cs="Times New Roman"/>
          <w:color w:val="1A171C"/>
          <w:sz w:val="24"/>
          <w:szCs w:val="24"/>
        </w:rPr>
        <w:t>,</w:t>
      </w:r>
      <w:r w:rsidRPr="002A082B">
        <w:rPr>
          <w:rFonts w:ascii="Garamond" w:hAnsi="Garamond" w:cs="Times New Roman"/>
          <w:color w:val="1A171C"/>
          <w:sz w:val="24"/>
          <w:szCs w:val="24"/>
        </w:rPr>
        <w:t xml:space="preserve"> në rastet kur është kërkuar dhe nuk është lëshuar një garanci e performancës.</w:t>
      </w:r>
    </w:p>
    <w:p w14:paraId="34C85E86"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4. </w:t>
      </w:r>
      <w:r w:rsidRPr="002A082B">
        <w:rPr>
          <w:rFonts w:ascii="Garamond" w:hAnsi="Garamond" w:cs="Times New Roman"/>
          <w:color w:val="1A171C"/>
          <w:sz w:val="24"/>
          <w:szCs w:val="24"/>
        </w:rPr>
        <w:t>Pas miratimit nga përfituesi i grantit, kontraktori mund të kërkojë zëvendësimin e garancisë së mbajtjes së parave me një garanci të lëshuar nga një bankë ose nga një institucion i autorizuar financiar.</w:t>
      </w:r>
    </w:p>
    <w:p w14:paraId="05DF1CD7" w14:textId="77777777" w:rsidR="000652E0" w:rsidRPr="002A082B" w:rsidRDefault="000652E0" w:rsidP="000652E0">
      <w:pPr>
        <w:tabs>
          <w:tab w:val="left" w:pos="520"/>
        </w:tabs>
        <w:autoSpaceDE w:val="0"/>
        <w:autoSpaceDN w:val="0"/>
        <w:adjustRightInd w:val="0"/>
        <w:spacing w:after="0" w:line="240" w:lineRule="auto"/>
        <w:ind w:firstLine="284"/>
        <w:jc w:val="both"/>
        <w:rPr>
          <w:rFonts w:ascii="Garamond" w:hAnsi="Garamond" w:cs="Times New Roman"/>
          <w:color w:val="1A171C"/>
          <w:sz w:val="24"/>
          <w:szCs w:val="24"/>
        </w:rPr>
      </w:pPr>
      <w:r w:rsidRPr="002A082B">
        <w:rPr>
          <w:rFonts w:ascii="Garamond" w:hAnsi="Garamond" w:cs="Times New Roman"/>
          <w:color w:val="1A171C"/>
          <w:spacing w:val="-15"/>
          <w:sz w:val="24"/>
          <w:szCs w:val="24"/>
        </w:rPr>
        <w:t xml:space="preserve">5. </w:t>
      </w:r>
      <w:r w:rsidRPr="002A082B">
        <w:rPr>
          <w:rFonts w:ascii="Garamond" w:hAnsi="Garamond" w:cs="Times New Roman"/>
          <w:color w:val="1A171C"/>
          <w:sz w:val="24"/>
          <w:szCs w:val="24"/>
        </w:rPr>
        <w:t>Përfituesi i grantit lëshon garancinë e mbajtjes së parave pas përfundimit të periudhës së detyrimeve të kontratës, brenda një periudhe që është në përputhje me afatet kohore të përcaktuara në paragrafin 1 dhe që do të specifikohet në kontratë.</w:t>
      </w:r>
    </w:p>
    <w:p w14:paraId="5B6215A2" w14:textId="77777777" w:rsidR="000652E0" w:rsidRPr="002A082B" w:rsidRDefault="000652E0" w:rsidP="000652E0">
      <w:pPr>
        <w:autoSpaceDE w:val="0"/>
        <w:autoSpaceDN w:val="0"/>
        <w:adjustRightInd w:val="0"/>
        <w:spacing w:after="0" w:line="240" w:lineRule="auto"/>
        <w:ind w:firstLine="284"/>
        <w:jc w:val="both"/>
        <w:rPr>
          <w:rFonts w:ascii="Garamond" w:hAnsi="Garamond" w:cs="Times New Roman"/>
          <w:b/>
          <w:bCs/>
          <w:i/>
          <w:iCs/>
          <w:color w:val="000000"/>
          <w:sz w:val="24"/>
          <w:szCs w:val="24"/>
        </w:rPr>
      </w:pPr>
    </w:p>
    <w:p w14:paraId="5CE4C429" w14:textId="77777777" w:rsidR="000652E0" w:rsidRPr="002A082B" w:rsidRDefault="00D61F13" w:rsidP="000652E0">
      <w:pPr>
        <w:autoSpaceDE w:val="0"/>
        <w:autoSpaceDN w:val="0"/>
        <w:adjustRightInd w:val="0"/>
        <w:spacing w:after="0" w:line="310" w:lineRule="atLeast"/>
        <w:jc w:val="both"/>
        <w:rPr>
          <w:rFonts w:ascii="Times New Roman" w:hAnsi="Times New Roman" w:cs="Times New Roman"/>
          <w:b/>
          <w:bCs/>
          <w:i/>
          <w:iCs/>
          <w:color w:val="000000"/>
          <w:sz w:val="24"/>
          <w:szCs w:val="24"/>
        </w:rPr>
      </w:pPr>
      <w:r w:rsidRPr="002A082B">
        <w:rPr>
          <w:rFonts w:ascii="Times New Roman" w:hAnsi="Times New Roman" w:cs="Times New Roman"/>
          <w:b/>
          <w:bCs/>
          <w:i/>
          <w:iCs/>
          <w:noProof/>
          <w:color w:val="000000"/>
          <w:sz w:val="24"/>
          <w:szCs w:val="24"/>
        </w:rPr>
        <w:lastRenderedPageBreak/>
        <w:drawing>
          <wp:inline distT="0" distB="0" distL="0" distR="0" wp14:anchorId="3C21DFDF" wp14:editId="7A963C15">
            <wp:extent cx="6097270" cy="84321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_IPA-ADRION_Signed_Page_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97270" cy="843216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708BFC2B" wp14:editId="4555F847">
            <wp:extent cx="6097270" cy="82937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_IPA-ADRION_Signed_Page_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97270" cy="829373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0E22A2F9" wp14:editId="61D2E280">
            <wp:extent cx="6097270" cy="85064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_IPA-ADRION_Signed_Page_0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97270" cy="850646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7248439B" wp14:editId="59567BDB">
            <wp:extent cx="6097270" cy="843026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_IPA-ADRION_Signed_Page_0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97270" cy="843026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65DA65C9" wp14:editId="067FB913">
            <wp:extent cx="6097270" cy="8734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_IPA-ADRION_Signed_Page_0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97270" cy="873442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6CEBB457" wp14:editId="29724E6A">
            <wp:extent cx="6097270" cy="85159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A_IPA-ADRION_Signed_Page_0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97270" cy="851598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21370610" wp14:editId="56F04736">
            <wp:extent cx="6097270" cy="86423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A_IPA-ADRION_Signed_Page_0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97270" cy="864235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5AE8D3AF" wp14:editId="310DBE16">
            <wp:extent cx="6097270" cy="85661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A_IPA-ADRION_Signed_Page_0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97270" cy="856615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77421FD7" wp14:editId="3ECC70BE">
            <wp:extent cx="6097270" cy="877633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A_IPA-ADRION_Signed_Page_0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97270" cy="877633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440E09C2" wp14:editId="69991E0F">
            <wp:extent cx="6097270" cy="85248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A_IPA-ADRION_Signed_Page_1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97270" cy="852487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32230356" wp14:editId="0443C493">
            <wp:extent cx="6097270" cy="86512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A_IPA-ADRION_Signed_Page_1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97270" cy="865124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36D8F612" wp14:editId="3C64F2FF">
            <wp:extent cx="6097270" cy="88849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A_IPA-ADRION_Signed_Page_1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97270" cy="888492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07CAEE0B" wp14:editId="0F1AC177">
            <wp:extent cx="6097270" cy="86137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A_IPA-ADRION_Signed_Page_1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97270" cy="861377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107C9ED1" wp14:editId="17E56E54">
            <wp:extent cx="6097270" cy="86772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A_IPA-ADRION_Signed_Page_14.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97270" cy="867727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57C63B0C" wp14:editId="6AD40D7A">
            <wp:extent cx="6097270" cy="83731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_IPA-ADRION_Signed_Page_15.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97270" cy="837311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64160485" wp14:editId="3BB83E41">
            <wp:extent cx="6097270" cy="871093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A_IPA-ADRION_Signed_Page_16.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097270" cy="871093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26391895" wp14:editId="7770E537">
            <wp:extent cx="6097270" cy="85972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A_IPA-ADRION_Signed_Page_17.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097270" cy="859726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41166E0F" wp14:editId="148911B0">
            <wp:extent cx="6097270" cy="86233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A_IPA-ADRION_Signed_Page_18.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097270" cy="862330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6978576A" wp14:editId="48BE6C7A">
            <wp:extent cx="6097270" cy="8471535"/>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_IPA-ADRION_Signed_Page_1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97270" cy="847153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4C545E89" wp14:editId="5BBB7BEB">
            <wp:extent cx="6097270" cy="89446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A_IPA-ADRION_Signed_Page_20.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97270" cy="894461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428DD185" wp14:editId="55ABAB6A">
            <wp:extent cx="6097270" cy="864933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A_IPA-ADRION_Signed_Page_2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97270" cy="864933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35DBE204" wp14:editId="4F7A8B7E">
            <wp:extent cx="6097270" cy="87515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A_IPA-ADRION_Signed_Page_2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97270" cy="875157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2B464B06" wp14:editId="42B8EE63">
            <wp:extent cx="6097270" cy="8559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A_IPA-ADRION_Signed_Page_2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7270" cy="855980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4B9E1133" wp14:editId="0A06A513">
            <wp:extent cx="6097270" cy="87274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A_IPA-ADRION_Signed_Page_2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97270" cy="872744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3BF791AF" wp14:editId="239CC0DD">
            <wp:extent cx="8467713" cy="6143897"/>
            <wp:effectExtent l="0" t="318"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A_IPA-ADRION_Signed_Page_25.jpg"/>
                    <pic:cNvPicPr/>
                  </pic:nvPicPr>
                  <pic:blipFill>
                    <a:blip r:embed="rId37" cstate="print">
                      <a:extLst>
                        <a:ext uri="{28A0092B-C50C-407E-A947-70E740481C1C}">
                          <a14:useLocalDpi xmlns:a14="http://schemas.microsoft.com/office/drawing/2010/main" val="0"/>
                        </a:ext>
                      </a:extLst>
                    </a:blip>
                    <a:stretch>
                      <a:fillRect/>
                    </a:stretch>
                  </pic:blipFill>
                  <pic:spPr>
                    <a:xfrm rot="16200000">
                      <a:off x="0" y="0"/>
                      <a:ext cx="8479190" cy="6152224"/>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4F9FB367" wp14:editId="3CB25D72">
            <wp:extent cx="6097270" cy="86010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A_IPA-ADRION_Signed_Page_26.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97270" cy="860107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21B7AEE4" wp14:editId="1EBD1774">
            <wp:extent cx="6097270" cy="898080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A_IPA-ADRION_Signed_Page_27.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097270" cy="898080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57398093" wp14:editId="54067386">
            <wp:extent cx="6097270" cy="8818880"/>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A_IPA-ADRION_Signed_Page_2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097270" cy="881888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168AB9A5" wp14:editId="630099E0">
            <wp:extent cx="6097270" cy="872553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A_IPA-ADRION_Signed_Page_29.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097270" cy="872553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291C034A" wp14:editId="32B6EA5A">
            <wp:extent cx="6097270" cy="8702675"/>
            <wp:effectExtent l="0" t="0" r="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_IPA-ADRION_Signed_Page_30.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097270" cy="870267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2E494893" wp14:editId="4C720CFD">
            <wp:extent cx="6097270" cy="88239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A_IPA-ADRION_Signed_Page_3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097270" cy="882396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4E691ABA" wp14:editId="31334317">
            <wp:extent cx="6097270" cy="88963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A_IPA-ADRION_Signed_Page_32.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097270" cy="889635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16A183F4" wp14:editId="4D4FDCC4">
            <wp:extent cx="6097270" cy="8913495"/>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A_IPA-ADRION_Signed_Page_33.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097270" cy="891349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0BD51CBB" wp14:editId="09BBD707">
            <wp:extent cx="6097270" cy="864298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A_IPA-ADRION_Signed_Page_34.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097270" cy="864298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0634D7A7" wp14:editId="3441C64F">
            <wp:extent cx="6097270" cy="899604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A_IPA-ADRION_Signed_Page_35.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097270" cy="899604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5A6197B8" wp14:editId="6D065192">
            <wp:extent cx="6097270" cy="855535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A_IPA-ADRION_Signed_Page_36.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097270" cy="855535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2674452D" wp14:editId="558EA1FE">
            <wp:extent cx="6097270" cy="874903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A_IPA-ADRION_Signed_Page_37.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097270" cy="874903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5BE97486" wp14:editId="26281E0F">
            <wp:extent cx="6097270" cy="876363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A_IPA-ADRION_Signed_Page_38.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097270" cy="876363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6C15F612" wp14:editId="218DFB77">
            <wp:extent cx="6097270" cy="8951595"/>
            <wp:effectExtent l="0" t="0" r="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A_IPA-ADRION_Signed_Page_39.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097270" cy="895159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5EF4BF7F" wp14:editId="6E635EF9">
            <wp:extent cx="6097270" cy="899287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A_IPA-ADRION_Signed_Page_40.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097270" cy="899287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753F6F9D" wp14:editId="1DA9CF4D">
            <wp:extent cx="6097270" cy="8912225"/>
            <wp:effectExtent l="0" t="0" r="0"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A_IPA-ADRION_Signed_Page_41.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097270" cy="891222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16827ACB" wp14:editId="26AD6B9B">
            <wp:extent cx="6097270" cy="871093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A_IPA-ADRION_Signed_Page_42.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097270" cy="871093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6605D314" wp14:editId="087F81D5">
            <wp:extent cx="6097270" cy="895540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A_IPA-ADRION_Signed_Page_43.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097270" cy="895540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1EA47A82" wp14:editId="26FC948F">
            <wp:extent cx="6097270" cy="89763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A_IPA-ADRION_Signed_Page_44.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097270" cy="897636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42DC08CB" wp14:editId="0E4A1B3B">
            <wp:extent cx="6097270" cy="8512810"/>
            <wp:effectExtent l="0" t="0" r="0"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A_IPA-ADRION_Signed_Page_45.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097270" cy="8512810"/>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4C0364D9" wp14:editId="3940BE6F">
            <wp:extent cx="6097270" cy="882078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A_IPA-ADRION_Signed_Page_46.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097270" cy="882078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03D68DDB" wp14:editId="590CC2C1">
            <wp:extent cx="6097270" cy="891476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A_IPA-ADRION_Signed_Page_47.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097270" cy="891476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599848CB" wp14:editId="422D760D">
            <wp:extent cx="6097270" cy="884491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A_IPA-ADRION_Signed_Page_48.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097270" cy="8844915"/>
                    </a:xfrm>
                    <a:prstGeom prst="rect">
                      <a:avLst/>
                    </a:prstGeom>
                  </pic:spPr>
                </pic:pic>
              </a:graphicData>
            </a:graphic>
          </wp:inline>
        </w:drawing>
      </w:r>
      <w:r w:rsidRPr="002A082B">
        <w:rPr>
          <w:rFonts w:ascii="Times New Roman" w:hAnsi="Times New Roman" w:cs="Times New Roman"/>
          <w:b/>
          <w:bCs/>
          <w:i/>
          <w:iCs/>
          <w:noProof/>
          <w:color w:val="000000"/>
          <w:sz w:val="24"/>
          <w:szCs w:val="24"/>
        </w:rPr>
        <w:lastRenderedPageBreak/>
        <w:drawing>
          <wp:inline distT="0" distB="0" distL="0" distR="0" wp14:anchorId="6516B68C" wp14:editId="3366134B">
            <wp:extent cx="6097270" cy="8889365"/>
            <wp:effectExtent l="0" t="0" r="0" b="69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A_IPA-ADRION_Signed_Page_49.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097270" cy="8889365"/>
                    </a:xfrm>
                    <a:prstGeom prst="rect">
                      <a:avLst/>
                    </a:prstGeom>
                  </pic:spPr>
                </pic:pic>
              </a:graphicData>
            </a:graphic>
          </wp:inline>
        </w:drawing>
      </w:r>
    </w:p>
    <w:p w14:paraId="4F4650B4" w14:textId="77777777" w:rsidR="00042A83" w:rsidRPr="002A082B" w:rsidRDefault="00042A83" w:rsidP="000652E0">
      <w:pPr>
        <w:autoSpaceDE w:val="0"/>
        <w:autoSpaceDN w:val="0"/>
        <w:adjustRightInd w:val="0"/>
        <w:spacing w:after="0" w:line="310" w:lineRule="atLeast"/>
        <w:jc w:val="both"/>
        <w:rPr>
          <w:rFonts w:ascii="Times New Roman" w:hAnsi="Times New Roman" w:cs="Times New Roman"/>
          <w:b/>
          <w:bCs/>
          <w:i/>
          <w:iCs/>
          <w:color w:val="000000"/>
          <w:sz w:val="24"/>
          <w:szCs w:val="24"/>
        </w:rPr>
      </w:pPr>
    </w:p>
    <w:p w14:paraId="5792F43D" w14:textId="608C18F1" w:rsidR="00A93ABD" w:rsidRPr="002A082B" w:rsidRDefault="00A93ABD" w:rsidP="00A93ABD">
      <w:pPr>
        <w:pStyle w:val="TEKSTIIIII"/>
        <w:jc w:val="center"/>
        <w:rPr>
          <w:spacing w:val="-17"/>
        </w:rPr>
      </w:pPr>
      <w:r w:rsidRPr="002A082B">
        <w:lastRenderedPageBreak/>
        <w:t>PROGRAMI</w:t>
      </w:r>
      <w:r w:rsidR="004C6992" w:rsidRPr="002A082B">
        <w:t xml:space="preserve"> </w:t>
      </w:r>
      <w:r w:rsidRPr="002A082B">
        <w:rPr>
          <w:spacing w:val="-1"/>
        </w:rPr>
        <w:t>I</w:t>
      </w:r>
      <w:r w:rsidRPr="002A082B">
        <w:t>NT</w:t>
      </w:r>
      <w:r w:rsidRPr="002A082B">
        <w:rPr>
          <w:spacing w:val="-1"/>
        </w:rPr>
        <w:t>E</w:t>
      </w:r>
      <w:r w:rsidRPr="002A082B">
        <w:t>R</w:t>
      </w:r>
      <w:r w:rsidRPr="002A082B">
        <w:rPr>
          <w:spacing w:val="4"/>
        </w:rPr>
        <w:t>R</w:t>
      </w:r>
      <w:r w:rsidRPr="002A082B">
        <w:t>EG</w:t>
      </w:r>
      <w:r w:rsidR="004C6992" w:rsidRPr="002A082B">
        <w:rPr>
          <w:spacing w:val="-17"/>
        </w:rPr>
        <w:t xml:space="preserve"> </w:t>
      </w:r>
      <w:r w:rsidRPr="002A082B">
        <w:t>SFC</w:t>
      </w:r>
      <w:r w:rsidRPr="002A082B">
        <w:rPr>
          <w:spacing w:val="2"/>
        </w:rPr>
        <w:t>2</w:t>
      </w:r>
      <w:r w:rsidRPr="002A082B">
        <w:rPr>
          <w:spacing w:val="1"/>
        </w:rPr>
        <w:t>02</w:t>
      </w:r>
      <w:r w:rsidRPr="002A082B">
        <w:t>1</w:t>
      </w:r>
    </w:p>
    <w:p w14:paraId="3BB0A2C0" w14:textId="77777777" w:rsidR="00A93ABD" w:rsidRPr="002A082B" w:rsidRDefault="00A93ABD" w:rsidP="00A93ABD">
      <w:pPr>
        <w:pStyle w:val="Default"/>
        <w:rPr>
          <w:color w:val="auto"/>
          <w:lang w:val="sq-AL"/>
        </w:rPr>
      </w:pPr>
    </w:p>
    <w:tbl>
      <w:tblPr>
        <w:tblStyle w:val="TableGrid"/>
        <w:tblW w:w="9322" w:type="dxa"/>
        <w:tblLayout w:type="fixed"/>
        <w:tblLook w:val="0000" w:firstRow="0" w:lastRow="0" w:firstColumn="0" w:lastColumn="0" w:noHBand="0" w:noVBand="0"/>
      </w:tblPr>
      <w:tblGrid>
        <w:gridCol w:w="4077"/>
        <w:gridCol w:w="5245"/>
      </w:tblGrid>
      <w:tr w:rsidR="00A93ABD" w:rsidRPr="002A082B" w14:paraId="262B87A2" w14:textId="77777777" w:rsidTr="00A40D24">
        <w:trPr>
          <w:trHeight w:val="109"/>
        </w:trPr>
        <w:tc>
          <w:tcPr>
            <w:tcW w:w="4077" w:type="dxa"/>
          </w:tcPr>
          <w:p w14:paraId="02606A62"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CCI</w:t>
            </w:r>
          </w:p>
        </w:tc>
        <w:tc>
          <w:tcPr>
            <w:tcW w:w="5245" w:type="dxa"/>
          </w:tcPr>
          <w:p w14:paraId="47DDE1C8" w14:textId="1F5DE79D"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2021TC16IPTN001</w:t>
            </w:r>
            <w:r w:rsidR="00FB5A1B" w:rsidRPr="002A082B">
              <w:rPr>
                <w:rFonts w:ascii="Garamond" w:hAnsi="Garamond"/>
                <w:color w:val="auto"/>
                <w:sz w:val="20"/>
                <w:szCs w:val="20"/>
                <w:lang w:val="sq-AL"/>
              </w:rPr>
              <w:t xml:space="preserve"> </w:t>
            </w:r>
          </w:p>
        </w:tc>
      </w:tr>
      <w:tr w:rsidR="00A93ABD" w:rsidRPr="002A082B" w14:paraId="3AF3584D" w14:textId="77777777" w:rsidTr="00A40D24">
        <w:trPr>
          <w:trHeight w:val="109"/>
        </w:trPr>
        <w:tc>
          <w:tcPr>
            <w:tcW w:w="4077" w:type="dxa"/>
          </w:tcPr>
          <w:p w14:paraId="6EFF1163"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Titulli</w:t>
            </w:r>
          </w:p>
        </w:tc>
        <w:tc>
          <w:tcPr>
            <w:tcW w:w="5245" w:type="dxa"/>
          </w:tcPr>
          <w:p w14:paraId="4A4B045E"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(Interreg VI-B) IPA Adriatik Jon</w:t>
            </w:r>
          </w:p>
        </w:tc>
      </w:tr>
      <w:tr w:rsidR="00A93ABD" w:rsidRPr="002A082B" w14:paraId="6611F7E8" w14:textId="77777777" w:rsidTr="00A40D24">
        <w:trPr>
          <w:trHeight w:val="109"/>
        </w:trPr>
        <w:tc>
          <w:tcPr>
            <w:tcW w:w="4077" w:type="dxa"/>
          </w:tcPr>
          <w:p w14:paraId="248F46C2"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Versioni</w:t>
            </w:r>
          </w:p>
        </w:tc>
        <w:tc>
          <w:tcPr>
            <w:tcW w:w="5245" w:type="dxa"/>
          </w:tcPr>
          <w:p w14:paraId="279A5094"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1.1 </w:t>
            </w:r>
          </w:p>
        </w:tc>
      </w:tr>
      <w:tr w:rsidR="00A93ABD" w:rsidRPr="002A082B" w14:paraId="3CA143DC" w14:textId="77777777" w:rsidTr="00A40D24">
        <w:trPr>
          <w:trHeight w:val="109"/>
        </w:trPr>
        <w:tc>
          <w:tcPr>
            <w:tcW w:w="4077" w:type="dxa"/>
          </w:tcPr>
          <w:p w14:paraId="5A607DAF"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Viti i parë</w:t>
            </w:r>
          </w:p>
        </w:tc>
        <w:tc>
          <w:tcPr>
            <w:tcW w:w="5245" w:type="dxa"/>
          </w:tcPr>
          <w:p w14:paraId="42C28CD3"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2021 </w:t>
            </w:r>
          </w:p>
        </w:tc>
      </w:tr>
      <w:tr w:rsidR="00A93ABD" w:rsidRPr="002A082B" w14:paraId="3F02C50C" w14:textId="77777777" w:rsidTr="00A40D24">
        <w:trPr>
          <w:trHeight w:val="109"/>
        </w:trPr>
        <w:tc>
          <w:tcPr>
            <w:tcW w:w="4077" w:type="dxa"/>
          </w:tcPr>
          <w:p w14:paraId="11B51429"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Viti i fundit</w:t>
            </w:r>
          </w:p>
        </w:tc>
        <w:tc>
          <w:tcPr>
            <w:tcW w:w="5245" w:type="dxa"/>
          </w:tcPr>
          <w:p w14:paraId="6AD31613"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2027 </w:t>
            </w:r>
          </w:p>
        </w:tc>
      </w:tr>
      <w:tr w:rsidR="00A93ABD" w:rsidRPr="002A082B" w14:paraId="1A3EDA0B" w14:textId="77777777" w:rsidTr="00A40D24">
        <w:trPr>
          <w:trHeight w:val="109"/>
        </w:trPr>
        <w:tc>
          <w:tcPr>
            <w:tcW w:w="4077" w:type="dxa"/>
          </w:tcPr>
          <w:p w14:paraId="684E37CC" w14:textId="2485E36E"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Zgjedhja e nenit 17</w:t>
            </w:r>
            <w:r w:rsidR="008F61EE" w:rsidRPr="002A082B">
              <w:rPr>
                <w:rFonts w:ascii="Garamond" w:hAnsi="Garamond"/>
                <w:color w:val="auto"/>
                <w:sz w:val="20"/>
                <w:szCs w:val="20"/>
                <w:lang w:val="sq-AL"/>
              </w:rPr>
              <w:t>/</w:t>
            </w:r>
            <w:r w:rsidRPr="002A082B">
              <w:rPr>
                <w:rFonts w:ascii="Garamond" w:hAnsi="Garamond"/>
                <w:color w:val="auto"/>
                <w:sz w:val="20"/>
                <w:szCs w:val="20"/>
                <w:lang w:val="sq-AL"/>
              </w:rPr>
              <w:t>4</w:t>
            </w:r>
            <w:r w:rsidR="008F61EE" w:rsidRPr="002A082B">
              <w:rPr>
                <w:rFonts w:ascii="Garamond" w:hAnsi="Garamond"/>
                <w:color w:val="auto"/>
                <w:sz w:val="20"/>
                <w:szCs w:val="20"/>
                <w:lang w:val="sq-AL"/>
              </w:rPr>
              <w:t>/</w:t>
            </w:r>
            <w:r w:rsidRPr="002A082B">
              <w:rPr>
                <w:rFonts w:ascii="Garamond" w:hAnsi="Garamond"/>
                <w:color w:val="auto"/>
                <w:sz w:val="20"/>
                <w:szCs w:val="20"/>
                <w:lang w:val="sq-AL"/>
              </w:rPr>
              <w:t>b</w:t>
            </w:r>
          </w:p>
        </w:tc>
        <w:tc>
          <w:tcPr>
            <w:tcW w:w="5245" w:type="dxa"/>
          </w:tcPr>
          <w:p w14:paraId="1BBF702B" w14:textId="234087A4"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Shuma e vetme për </w:t>
            </w:r>
            <w:r w:rsidR="00CE3C50" w:rsidRPr="002A082B">
              <w:rPr>
                <w:rFonts w:ascii="Garamond" w:hAnsi="Garamond"/>
                <w:color w:val="auto"/>
                <w:sz w:val="20"/>
                <w:szCs w:val="20"/>
                <w:lang w:val="sq-AL"/>
              </w:rPr>
              <w:t>‘</w:t>
            </w:r>
            <w:r w:rsidRPr="002A082B">
              <w:rPr>
                <w:rFonts w:ascii="Garamond" w:hAnsi="Garamond"/>
                <w:color w:val="auto"/>
                <w:sz w:val="20"/>
                <w:szCs w:val="20"/>
                <w:lang w:val="sq-AL"/>
              </w:rPr>
              <w:t>Fondet Interreg</w:t>
            </w:r>
            <w:r w:rsidR="00CE3C50" w:rsidRPr="002A082B">
              <w:rPr>
                <w:rFonts w:ascii="Garamond" w:hAnsi="Garamond"/>
                <w:color w:val="auto"/>
                <w:sz w:val="20"/>
                <w:szCs w:val="20"/>
                <w:lang w:val="sq-AL"/>
              </w:rPr>
              <w:t>’</w:t>
            </w:r>
          </w:p>
        </w:tc>
      </w:tr>
      <w:tr w:rsidR="00A93ABD" w:rsidRPr="002A082B" w14:paraId="16A742DE" w14:textId="77777777" w:rsidTr="00A40D24">
        <w:trPr>
          <w:trHeight w:val="247"/>
        </w:trPr>
        <w:tc>
          <w:tcPr>
            <w:tcW w:w="4077" w:type="dxa"/>
          </w:tcPr>
          <w:p w14:paraId="783FA937"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Fondi(et) në fjalë në një shumë të vetme</w:t>
            </w:r>
          </w:p>
        </w:tc>
        <w:tc>
          <w:tcPr>
            <w:tcW w:w="5245" w:type="dxa"/>
          </w:tcPr>
          <w:p w14:paraId="3D4B9F49"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ERDF IPA III </w:t>
            </w:r>
          </w:p>
          <w:p w14:paraId="192A9A8C" w14:textId="77777777" w:rsidR="00A93ABD" w:rsidRPr="002A082B" w:rsidRDefault="00A93ABD" w:rsidP="00A40D24">
            <w:pPr>
              <w:pStyle w:val="Default"/>
              <w:rPr>
                <w:rFonts w:ascii="Garamond" w:hAnsi="Garamond"/>
                <w:i/>
                <w:iCs/>
                <w:color w:val="auto"/>
                <w:sz w:val="20"/>
                <w:szCs w:val="20"/>
                <w:lang w:val="sq-AL"/>
              </w:rPr>
            </w:pPr>
            <w:r w:rsidRPr="002A082B">
              <w:rPr>
                <w:rFonts w:ascii="Garamond" w:hAnsi="Garamond"/>
                <w:color w:val="auto"/>
                <w:sz w:val="20"/>
                <w:szCs w:val="20"/>
                <w:lang w:val="sq-AL"/>
              </w:rPr>
              <w:t>(</w:t>
            </w:r>
            <w:r w:rsidRPr="002A082B">
              <w:rPr>
                <w:rFonts w:ascii="Garamond" w:hAnsi="Garamond"/>
                <w:i/>
                <w:iCs/>
                <w:color w:val="auto"/>
                <w:sz w:val="20"/>
                <w:szCs w:val="20"/>
                <w:lang w:val="sq-AL"/>
              </w:rPr>
              <w:t xml:space="preserve">ERDF-Fondi Evropian i Zhvillimit Rajonal, </w:t>
            </w:r>
          </w:p>
          <w:p w14:paraId="1277BD56"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i/>
                <w:iCs/>
                <w:color w:val="auto"/>
                <w:sz w:val="20"/>
                <w:szCs w:val="20"/>
                <w:lang w:val="sq-AL"/>
              </w:rPr>
              <w:t>IPA- Instrumenti i Para-anëtarësimit</w:t>
            </w:r>
            <w:r w:rsidRPr="002A082B">
              <w:rPr>
                <w:rFonts w:ascii="Garamond" w:hAnsi="Garamond"/>
                <w:color w:val="auto"/>
                <w:sz w:val="20"/>
                <w:szCs w:val="20"/>
                <w:lang w:val="sq-AL"/>
              </w:rPr>
              <w:t>)</w:t>
            </w:r>
          </w:p>
        </w:tc>
      </w:tr>
      <w:tr w:rsidR="00A93ABD" w:rsidRPr="002A082B" w14:paraId="206662B6" w14:textId="77777777" w:rsidTr="00A40D24">
        <w:trPr>
          <w:trHeight w:val="109"/>
        </w:trPr>
        <w:tc>
          <w:tcPr>
            <w:tcW w:w="4077" w:type="dxa"/>
          </w:tcPr>
          <w:p w14:paraId="29BD0216"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E pranueshme nga</w:t>
            </w:r>
          </w:p>
        </w:tc>
        <w:tc>
          <w:tcPr>
            <w:tcW w:w="5245" w:type="dxa"/>
          </w:tcPr>
          <w:p w14:paraId="5305CBC0" w14:textId="46F5BA1A"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1</w:t>
            </w:r>
            <w:r w:rsidR="00C74796" w:rsidRPr="002A082B">
              <w:rPr>
                <w:rFonts w:ascii="Garamond" w:hAnsi="Garamond"/>
                <w:color w:val="auto"/>
                <w:sz w:val="20"/>
                <w:szCs w:val="20"/>
                <w:lang w:val="sq-AL"/>
              </w:rPr>
              <w:t xml:space="preserve"> </w:t>
            </w:r>
            <w:r w:rsidRPr="002A082B">
              <w:rPr>
                <w:rFonts w:ascii="Garamond" w:hAnsi="Garamond"/>
                <w:color w:val="auto"/>
                <w:sz w:val="20"/>
                <w:szCs w:val="20"/>
                <w:lang w:val="sq-AL"/>
              </w:rPr>
              <w:t>janar</w:t>
            </w:r>
            <w:r w:rsidR="00C74796" w:rsidRPr="002A082B">
              <w:rPr>
                <w:rFonts w:ascii="Garamond" w:hAnsi="Garamond"/>
                <w:color w:val="auto"/>
                <w:sz w:val="20"/>
                <w:szCs w:val="20"/>
                <w:lang w:val="sq-AL"/>
              </w:rPr>
              <w:t xml:space="preserve"> </w:t>
            </w:r>
            <w:r w:rsidRPr="002A082B">
              <w:rPr>
                <w:rFonts w:ascii="Garamond" w:hAnsi="Garamond"/>
                <w:color w:val="auto"/>
                <w:sz w:val="20"/>
                <w:szCs w:val="20"/>
                <w:lang w:val="sq-AL"/>
              </w:rPr>
              <w:t xml:space="preserve">2021 </w:t>
            </w:r>
          </w:p>
        </w:tc>
      </w:tr>
      <w:tr w:rsidR="00A93ABD" w:rsidRPr="002A082B" w14:paraId="31ED47B4" w14:textId="77777777" w:rsidTr="00A40D24">
        <w:trPr>
          <w:trHeight w:val="109"/>
        </w:trPr>
        <w:tc>
          <w:tcPr>
            <w:tcW w:w="4077" w:type="dxa"/>
          </w:tcPr>
          <w:p w14:paraId="12E5B16B"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E pranueshme deri në</w:t>
            </w:r>
          </w:p>
        </w:tc>
        <w:tc>
          <w:tcPr>
            <w:tcW w:w="5245" w:type="dxa"/>
          </w:tcPr>
          <w:p w14:paraId="10D40C6C" w14:textId="173BF253"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31</w:t>
            </w:r>
            <w:r w:rsidR="00C74796" w:rsidRPr="002A082B">
              <w:rPr>
                <w:rFonts w:ascii="Garamond" w:hAnsi="Garamond"/>
                <w:color w:val="auto"/>
                <w:sz w:val="20"/>
                <w:szCs w:val="20"/>
                <w:lang w:val="sq-AL"/>
              </w:rPr>
              <w:t xml:space="preserve"> </w:t>
            </w:r>
            <w:r w:rsidRPr="002A082B">
              <w:rPr>
                <w:rFonts w:ascii="Garamond" w:hAnsi="Garamond"/>
                <w:color w:val="auto"/>
                <w:sz w:val="20"/>
                <w:szCs w:val="20"/>
                <w:lang w:val="sq-AL"/>
              </w:rPr>
              <w:t>dhjetor</w:t>
            </w:r>
            <w:r w:rsidR="00C74796" w:rsidRPr="002A082B">
              <w:rPr>
                <w:rFonts w:ascii="Garamond" w:hAnsi="Garamond"/>
                <w:color w:val="auto"/>
                <w:sz w:val="20"/>
                <w:szCs w:val="20"/>
                <w:lang w:val="sq-AL"/>
              </w:rPr>
              <w:t xml:space="preserve"> </w:t>
            </w:r>
            <w:r w:rsidRPr="002A082B">
              <w:rPr>
                <w:rFonts w:ascii="Garamond" w:hAnsi="Garamond"/>
                <w:color w:val="auto"/>
                <w:sz w:val="20"/>
                <w:szCs w:val="20"/>
                <w:lang w:val="sq-AL"/>
              </w:rPr>
              <w:t xml:space="preserve">2029 </w:t>
            </w:r>
          </w:p>
        </w:tc>
      </w:tr>
      <w:tr w:rsidR="00A93ABD" w:rsidRPr="002A082B" w14:paraId="6C953D8F" w14:textId="77777777" w:rsidTr="00A40D24">
        <w:trPr>
          <w:trHeight w:val="109"/>
        </w:trPr>
        <w:tc>
          <w:tcPr>
            <w:tcW w:w="4077" w:type="dxa"/>
          </w:tcPr>
          <w:p w14:paraId="76E48E44" w14:textId="6B0CA96D"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Numri i vendimit të KE</w:t>
            </w:r>
            <w:r w:rsidR="0046244E" w:rsidRPr="002A082B">
              <w:rPr>
                <w:rFonts w:ascii="Garamond" w:hAnsi="Garamond"/>
                <w:color w:val="auto"/>
                <w:sz w:val="20"/>
                <w:szCs w:val="20"/>
                <w:lang w:val="sq-AL"/>
              </w:rPr>
              <w:t>-së</w:t>
            </w:r>
          </w:p>
        </w:tc>
        <w:tc>
          <w:tcPr>
            <w:tcW w:w="5245" w:type="dxa"/>
          </w:tcPr>
          <w:p w14:paraId="3932CAA7" w14:textId="77777777" w:rsidR="00A93ABD" w:rsidRPr="002A082B" w:rsidRDefault="00A93ABD" w:rsidP="00A40D24">
            <w:pPr>
              <w:pStyle w:val="Default"/>
              <w:tabs>
                <w:tab w:val="left" w:pos="1350"/>
              </w:tabs>
              <w:rPr>
                <w:rFonts w:ascii="Garamond" w:hAnsi="Garamond"/>
                <w:color w:val="auto"/>
                <w:sz w:val="20"/>
                <w:szCs w:val="20"/>
                <w:lang w:val="sq-AL"/>
              </w:rPr>
            </w:pPr>
            <w:r w:rsidRPr="002A082B">
              <w:rPr>
                <w:rFonts w:ascii="Garamond" w:hAnsi="Garamond"/>
                <w:color w:val="auto"/>
                <w:sz w:val="20"/>
                <w:szCs w:val="20"/>
                <w:lang w:val="sq-AL"/>
              </w:rPr>
              <w:t>C(2022)</w:t>
            </w:r>
            <w:r w:rsidRPr="002A082B">
              <w:rPr>
                <w:rFonts w:ascii="Garamond" w:hAnsi="Garamond"/>
                <w:color w:val="auto"/>
                <w:spacing w:val="-3"/>
                <w:sz w:val="20"/>
                <w:szCs w:val="20"/>
                <w:lang w:val="sq-AL"/>
              </w:rPr>
              <w:t xml:space="preserve"> </w:t>
            </w:r>
            <w:r w:rsidRPr="002A082B">
              <w:rPr>
                <w:rFonts w:ascii="Garamond" w:hAnsi="Garamond"/>
                <w:color w:val="auto"/>
                <w:sz w:val="20"/>
                <w:szCs w:val="20"/>
                <w:lang w:val="sq-AL"/>
              </w:rPr>
              <w:t>8953</w:t>
            </w:r>
          </w:p>
        </w:tc>
      </w:tr>
      <w:tr w:rsidR="00A93ABD" w:rsidRPr="002A082B" w14:paraId="20866AC2" w14:textId="77777777" w:rsidTr="00A40D24">
        <w:trPr>
          <w:trHeight w:val="109"/>
        </w:trPr>
        <w:tc>
          <w:tcPr>
            <w:tcW w:w="4077" w:type="dxa"/>
          </w:tcPr>
          <w:p w14:paraId="34678F6F" w14:textId="2D24EE63"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Data e vendimit të KE</w:t>
            </w:r>
            <w:r w:rsidR="0046244E" w:rsidRPr="002A082B">
              <w:rPr>
                <w:rFonts w:ascii="Garamond" w:hAnsi="Garamond"/>
                <w:color w:val="auto"/>
                <w:sz w:val="20"/>
                <w:szCs w:val="20"/>
                <w:lang w:val="sq-AL"/>
              </w:rPr>
              <w:t>-së</w:t>
            </w:r>
          </w:p>
        </w:tc>
        <w:tc>
          <w:tcPr>
            <w:tcW w:w="5245" w:type="dxa"/>
          </w:tcPr>
          <w:p w14:paraId="03F6722A"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30</w:t>
            </w:r>
            <w:r w:rsidRPr="002A082B">
              <w:rPr>
                <w:rFonts w:ascii="Garamond" w:hAnsi="Garamond"/>
                <w:color w:val="auto"/>
                <w:spacing w:val="-1"/>
                <w:sz w:val="20"/>
                <w:szCs w:val="20"/>
                <w:lang w:val="sq-AL"/>
              </w:rPr>
              <w:t xml:space="preserve"> </w:t>
            </w:r>
            <w:r w:rsidRPr="002A082B">
              <w:rPr>
                <w:rFonts w:ascii="Garamond" w:hAnsi="Garamond"/>
                <w:color w:val="auto"/>
                <w:sz w:val="20"/>
                <w:szCs w:val="20"/>
                <w:lang w:val="sq-AL"/>
              </w:rPr>
              <w:t>nëntor</w:t>
            </w:r>
            <w:r w:rsidRPr="002A082B">
              <w:rPr>
                <w:rFonts w:ascii="Garamond" w:hAnsi="Garamond"/>
                <w:color w:val="auto"/>
                <w:spacing w:val="-3"/>
                <w:sz w:val="20"/>
                <w:szCs w:val="20"/>
                <w:lang w:val="sq-AL"/>
              </w:rPr>
              <w:t xml:space="preserve"> </w:t>
            </w:r>
            <w:r w:rsidRPr="002A082B">
              <w:rPr>
                <w:rFonts w:ascii="Garamond" w:hAnsi="Garamond"/>
                <w:color w:val="auto"/>
                <w:sz w:val="20"/>
                <w:szCs w:val="20"/>
                <w:lang w:val="sq-AL"/>
              </w:rPr>
              <w:t>2022</w:t>
            </w:r>
          </w:p>
        </w:tc>
      </w:tr>
      <w:tr w:rsidR="00A93ABD" w:rsidRPr="002A082B" w14:paraId="567A89F3" w14:textId="77777777" w:rsidTr="00A40D24">
        <w:trPr>
          <w:trHeight w:val="109"/>
        </w:trPr>
        <w:tc>
          <w:tcPr>
            <w:tcW w:w="4077" w:type="dxa"/>
          </w:tcPr>
          <w:p w14:paraId="5FBA627A"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Rajonet NUTS të mbuluara nga programi</w:t>
            </w:r>
          </w:p>
        </w:tc>
        <w:tc>
          <w:tcPr>
            <w:tcW w:w="5245" w:type="dxa"/>
          </w:tcPr>
          <w:p w14:paraId="0C60BF89"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EL30 - Aττική (Attiki)</w:t>
            </w:r>
          </w:p>
          <w:p w14:paraId="76A09CBE"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EL41 - Βόρειο Αιγαίο (Voreio Aigaio)</w:t>
            </w:r>
          </w:p>
          <w:p w14:paraId="0AAA2B26"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EL42 - Νότιο Αιγαίο (Notio Aigaio)</w:t>
            </w:r>
          </w:p>
          <w:p w14:paraId="3D4609AD"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EL43 – Κρήτη (Kriti)</w:t>
            </w:r>
          </w:p>
          <w:p w14:paraId="42EE0684" w14:textId="77777777" w:rsidR="00A93ABD" w:rsidRPr="002A082B" w:rsidRDefault="00A93ABD" w:rsidP="00A40D24">
            <w:pPr>
              <w:pStyle w:val="Default"/>
              <w:tabs>
                <w:tab w:val="left" w:pos="4275"/>
              </w:tabs>
              <w:rPr>
                <w:rFonts w:ascii="Garamond" w:hAnsi="Garamond"/>
                <w:color w:val="auto"/>
                <w:sz w:val="20"/>
                <w:szCs w:val="20"/>
                <w:lang w:val="sq-AL"/>
              </w:rPr>
            </w:pPr>
            <w:r w:rsidRPr="002A082B">
              <w:rPr>
                <w:rFonts w:ascii="Garamond" w:hAnsi="Garamond"/>
                <w:color w:val="auto"/>
                <w:sz w:val="20"/>
                <w:szCs w:val="20"/>
                <w:lang w:val="sq-AL"/>
              </w:rPr>
              <w:t>EL51 - Aνατολική Μακεδονία, Θράκη (Anatoliki</w:t>
            </w:r>
          </w:p>
          <w:p w14:paraId="407CD988" w14:textId="77777777" w:rsidR="00A93ABD" w:rsidRPr="002A082B" w:rsidRDefault="00A93ABD" w:rsidP="00A40D24">
            <w:pPr>
              <w:pStyle w:val="Default"/>
              <w:tabs>
                <w:tab w:val="left" w:pos="4275"/>
              </w:tabs>
              <w:rPr>
                <w:rFonts w:ascii="Garamond" w:hAnsi="Garamond"/>
                <w:color w:val="auto"/>
                <w:sz w:val="20"/>
                <w:szCs w:val="20"/>
                <w:lang w:val="sq-AL"/>
              </w:rPr>
            </w:pPr>
            <w:r w:rsidRPr="002A082B">
              <w:rPr>
                <w:rFonts w:ascii="Garamond" w:hAnsi="Garamond"/>
                <w:color w:val="auto"/>
                <w:sz w:val="20"/>
                <w:szCs w:val="20"/>
                <w:lang w:val="sq-AL"/>
              </w:rPr>
              <w:t>Makedonia, Thraki)</w:t>
            </w:r>
          </w:p>
          <w:p w14:paraId="10B21F9C"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EL52 - Κεντρική Μακεδονία (Kentriki Makedonia)</w:t>
            </w:r>
          </w:p>
          <w:p w14:paraId="1C73580D"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EL53 - Δυτική Μακεδονία (Dytiki Makedonia)</w:t>
            </w:r>
          </w:p>
          <w:p w14:paraId="10059CEE"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EL54 - Ήπειρος (Ipeiros) </w:t>
            </w:r>
          </w:p>
          <w:p w14:paraId="4261FE66"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EL61 - Θεσσαλία Thessalia</w:t>
            </w:r>
          </w:p>
          <w:p w14:paraId="446961C7"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EL62 - Ιόνια Νησιά Ionia Nisia</w:t>
            </w:r>
          </w:p>
          <w:p w14:paraId="19D8D727"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EL63 - Δυτική Ελλάδα Dytiki Elláda</w:t>
            </w:r>
          </w:p>
          <w:p w14:paraId="2EC2AE10"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EL64 - Στερεά Ελλάδα Sterea Elláda</w:t>
            </w:r>
          </w:p>
          <w:p w14:paraId="7D9C6CCE"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EL65 - Πελοπόννησος Peloponnisos</w:t>
            </w:r>
          </w:p>
          <w:p w14:paraId="75072899"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HR02 - Panonska Hrvatska </w:t>
            </w:r>
          </w:p>
          <w:p w14:paraId="2EAD68E6"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HR03 - Jadranska Hrvatska </w:t>
            </w:r>
          </w:p>
          <w:p w14:paraId="4D9E0803"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HR05 - Grad Zagreb </w:t>
            </w:r>
          </w:p>
          <w:p w14:paraId="42A6275E"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HR06 - Sjeverna Hrvatska </w:t>
            </w:r>
          </w:p>
          <w:p w14:paraId="7B41178A"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ITC4 - Lombardia </w:t>
            </w:r>
          </w:p>
          <w:p w14:paraId="0B30F389"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ITF1 - Abruzo </w:t>
            </w:r>
          </w:p>
          <w:p w14:paraId="6FFB7F8C"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ITF2 - Molise </w:t>
            </w:r>
          </w:p>
          <w:p w14:paraId="1E590137"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ITF4 - Pulia </w:t>
            </w:r>
          </w:p>
          <w:p w14:paraId="57906F6C"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ITF5 - Basilikata </w:t>
            </w:r>
          </w:p>
          <w:p w14:paraId="5B0F7745"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ITF6 - Kalabria </w:t>
            </w:r>
          </w:p>
          <w:p w14:paraId="7B5F87A0"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ITG1 - Sicilia </w:t>
            </w:r>
          </w:p>
          <w:p w14:paraId="1AE3051B"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ITH1 - Provincia Autonoma di Bolzano/Bozen </w:t>
            </w:r>
          </w:p>
          <w:p w14:paraId="12479994"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ITH2 - Provincia Autonoma di Trento </w:t>
            </w:r>
          </w:p>
          <w:p w14:paraId="5FDB8227"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ITH3 - Veneto </w:t>
            </w:r>
          </w:p>
          <w:p w14:paraId="031D05A3"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ITH4 - Friuli-Venezia Giulia </w:t>
            </w:r>
          </w:p>
          <w:p w14:paraId="0B6DEE2C"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ITH5 - Emilia-Romanja </w:t>
            </w:r>
          </w:p>
          <w:p w14:paraId="1356CB0E"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ITI2 - Umbria </w:t>
            </w:r>
          </w:p>
          <w:p w14:paraId="03B8A3FC"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ITI3 - Marche </w:t>
            </w:r>
          </w:p>
          <w:p w14:paraId="5D779ED9"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SI03 - Vzhodna Slloveni</w:t>
            </w:r>
          </w:p>
          <w:p w14:paraId="5115D80A"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SI04 - Zahodna Slovenija </w:t>
            </w:r>
          </w:p>
          <w:p w14:paraId="4E0DDAB0"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AL - Shqipëria </w:t>
            </w:r>
          </w:p>
          <w:p w14:paraId="048B70BA" w14:textId="146034DC"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BA - Bosn</w:t>
            </w:r>
            <w:r w:rsidR="00C84BB4">
              <w:rPr>
                <w:rFonts w:ascii="Garamond" w:hAnsi="Garamond"/>
                <w:color w:val="auto"/>
                <w:sz w:val="20"/>
                <w:szCs w:val="20"/>
                <w:lang w:val="sq-AL"/>
              </w:rPr>
              <w:t>jë</w:t>
            </w:r>
            <w:r w:rsidRPr="002A082B">
              <w:rPr>
                <w:rFonts w:ascii="Garamond" w:hAnsi="Garamond"/>
                <w:color w:val="auto"/>
                <w:sz w:val="20"/>
                <w:szCs w:val="20"/>
                <w:lang w:val="sq-AL"/>
              </w:rPr>
              <w:t xml:space="preserve"> dhe Hercegovina </w:t>
            </w:r>
          </w:p>
          <w:p w14:paraId="74703A6D"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ME - Црна Гора/ Mali i Zi</w:t>
            </w:r>
          </w:p>
          <w:p w14:paraId="107E63E8"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MK – Maqedonia e Veriut </w:t>
            </w:r>
          </w:p>
          <w:p w14:paraId="5BCB7BF1"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RS – Serbia</w:t>
            </w:r>
          </w:p>
          <w:p w14:paraId="285EC364"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SM - San Marino</w:t>
            </w:r>
          </w:p>
        </w:tc>
      </w:tr>
      <w:tr w:rsidR="00A93ABD" w:rsidRPr="002A082B" w14:paraId="0E31F625" w14:textId="77777777" w:rsidTr="00A40D24">
        <w:trPr>
          <w:trHeight w:val="109"/>
        </w:trPr>
        <w:tc>
          <w:tcPr>
            <w:tcW w:w="4077" w:type="dxa"/>
          </w:tcPr>
          <w:p w14:paraId="360B1914"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Fusha</w:t>
            </w:r>
          </w:p>
        </w:tc>
        <w:tc>
          <w:tcPr>
            <w:tcW w:w="5245" w:type="dxa"/>
          </w:tcPr>
          <w:p w14:paraId="62CDDA06" w14:textId="77777777" w:rsidR="00A93ABD" w:rsidRPr="002A082B" w:rsidRDefault="00A93ABD" w:rsidP="00A40D24">
            <w:pPr>
              <w:pStyle w:val="Default"/>
              <w:rPr>
                <w:rFonts w:ascii="Garamond" w:hAnsi="Garamond"/>
                <w:color w:val="auto"/>
                <w:sz w:val="20"/>
                <w:szCs w:val="20"/>
                <w:lang w:val="sq-AL"/>
              </w:rPr>
            </w:pPr>
            <w:r w:rsidRPr="002A082B">
              <w:rPr>
                <w:rFonts w:ascii="Garamond" w:hAnsi="Garamond"/>
                <w:color w:val="auto"/>
                <w:sz w:val="20"/>
                <w:szCs w:val="20"/>
                <w:lang w:val="sq-AL"/>
              </w:rPr>
              <w:t xml:space="preserve">Fusha B: Programi i Bashkëpunimit Ndërkombëtar TN (ETC) </w:t>
            </w:r>
          </w:p>
        </w:tc>
      </w:tr>
    </w:tbl>
    <w:p w14:paraId="2DBC9460" w14:textId="77777777" w:rsidR="00042A83" w:rsidRPr="002A082B" w:rsidRDefault="00042A83" w:rsidP="000652E0">
      <w:pPr>
        <w:autoSpaceDE w:val="0"/>
        <w:autoSpaceDN w:val="0"/>
        <w:adjustRightInd w:val="0"/>
        <w:spacing w:after="0" w:line="310" w:lineRule="atLeast"/>
        <w:jc w:val="both"/>
        <w:rPr>
          <w:rFonts w:ascii="Times New Roman" w:hAnsi="Times New Roman" w:cs="Times New Roman"/>
          <w:b/>
          <w:bCs/>
          <w:i/>
          <w:iCs/>
          <w:color w:val="000000"/>
          <w:sz w:val="24"/>
          <w:szCs w:val="24"/>
        </w:rPr>
      </w:pPr>
    </w:p>
    <w:p w14:paraId="369503C9" w14:textId="77777777" w:rsidR="00805F63" w:rsidRPr="002A082B" w:rsidRDefault="00805F63" w:rsidP="000652E0">
      <w:pPr>
        <w:autoSpaceDE w:val="0"/>
        <w:autoSpaceDN w:val="0"/>
        <w:adjustRightInd w:val="0"/>
        <w:spacing w:after="0" w:line="310" w:lineRule="atLeast"/>
        <w:jc w:val="both"/>
        <w:rPr>
          <w:rFonts w:ascii="Times New Roman" w:hAnsi="Times New Roman" w:cs="Times New Roman"/>
          <w:b/>
          <w:bCs/>
          <w:i/>
          <w:iCs/>
          <w:color w:val="000000"/>
          <w:sz w:val="24"/>
          <w:szCs w:val="24"/>
        </w:rPr>
      </w:pPr>
    </w:p>
    <w:p w14:paraId="0DBF18DA" w14:textId="77777777" w:rsidR="00805F63" w:rsidRPr="002A082B" w:rsidRDefault="00805F63" w:rsidP="000652E0">
      <w:pPr>
        <w:autoSpaceDE w:val="0"/>
        <w:autoSpaceDN w:val="0"/>
        <w:adjustRightInd w:val="0"/>
        <w:spacing w:after="0" w:line="310" w:lineRule="atLeast"/>
        <w:jc w:val="both"/>
        <w:rPr>
          <w:rFonts w:ascii="Times New Roman" w:hAnsi="Times New Roman" w:cs="Times New Roman"/>
          <w:b/>
          <w:bCs/>
          <w:i/>
          <w:iCs/>
          <w:color w:val="000000"/>
          <w:sz w:val="24"/>
          <w:szCs w:val="24"/>
        </w:rPr>
      </w:pPr>
    </w:p>
    <w:p w14:paraId="77292D12" w14:textId="77777777" w:rsidR="00805F63" w:rsidRPr="002A082B" w:rsidRDefault="00805F63" w:rsidP="000652E0">
      <w:pPr>
        <w:autoSpaceDE w:val="0"/>
        <w:autoSpaceDN w:val="0"/>
        <w:adjustRightInd w:val="0"/>
        <w:spacing w:after="0" w:line="310" w:lineRule="atLeast"/>
        <w:jc w:val="both"/>
        <w:rPr>
          <w:rFonts w:ascii="Times New Roman" w:hAnsi="Times New Roman" w:cs="Times New Roman"/>
          <w:b/>
          <w:bCs/>
          <w:i/>
          <w:iCs/>
          <w:color w:val="000000"/>
          <w:sz w:val="24"/>
          <w:szCs w:val="24"/>
        </w:rPr>
      </w:pPr>
    </w:p>
    <w:p w14:paraId="01B30F7E" w14:textId="77777777" w:rsidR="00805F63" w:rsidRPr="002A082B" w:rsidRDefault="00805F63" w:rsidP="000652E0">
      <w:pPr>
        <w:autoSpaceDE w:val="0"/>
        <w:autoSpaceDN w:val="0"/>
        <w:adjustRightInd w:val="0"/>
        <w:spacing w:after="0" w:line="310" w:lineRule="atLeast"/>
        <w:jc w:val="both"/>
        <w:rPr>
          <w:rFonts w:ascii="Times New Roman" w:hAnsi="Times New Roman" w:cs="Times New Roman"/>
          <w:b/>
          <w:bCs/>
          <w:i/>
          <w:iCs/>
          <w:color w:val="000000"/>
          <w:sz w:val="24"/>
          <w:szCs w:val="24"/>
        </w:rPr>
      </w:pPr>
    </w:p>
    <w:p w14:paraId="5D999975" w14:textId="7CDA28F3" w:rsidR="00805F63" w:rsidRPr="002A082B" w:rsidRDefault="00805F63" w:rsidP="0046244E">
      <w:pPr>
        <w:pStyle w:val="TEKSTIIIII"/>
        <w:rPr>
          <w:b/>
        </w:rPr>
      </w:pPr>
      <w:r w:rsidRPr="002A082B">
        <w:rPr>
          <w:b/>
        </w:rPr>
        <w:lastRenderedPageBreak/>
        <w:t xml:space="preserve">Tabela e </w:t>
      </w:r>
      <w:r w:rsidR="00CE3C50" w:rsidRPr="002A082B">
        <w:rPr>
          <w:b/>
        </w:rPr>
        <w:t>p</w:t>
      </w:r>
      <w:r w:rsidRPr="002A082B">
        <w:rPr>
          <w:b/>
        </w:rPr>
        <w:t>ërmbajtjes:</w:t>
      </w:r>
    </w:p>
    <w:p w14:paraId="5A47C281" w14:textId="3D44B106" w:rsidR="00C74796" w:rsidRPr="002A082B" w:rsidRDefault="00805F63" w:rsidP="00805F63">
      <w:pPr>
        <w:pStyle w:val="TEKSTIIIII"/>
      </w:pPr>
      <w:r w:rsidRPr="002A082B">
        <w:t xml:space="preserve">1. Strategjia e programit të përbashkët: </w:t>
      </w:r>
      <w:r w:rsidR="0046244E" w:rsidRPr="002A082B">
        <w:t xml:space="preserve">Sfidat </w:t>
      </w:r>
      <w:r w:rsidRPr="002A082B">
        <w:t>kryesore të zhvillimit dhe përgjigjet përmes politikave</w:t>
      </w:r>
    </w:p>
    <w:p w14:paraId="58FB5F04" w14:textId="0F481125" w:rsidR="00C74796" w:rsidRPr="002A082B" w:rsidRDefault="00805F63" w:rsidP="00805F63">
      <w:pPr>
        <w:pStyle w:val="TEKSTIIIII"/>
      </w:pPr>
      <w:r w:rsidRPr="002A082B">
        <w:t>1.1 Zona e programit (nuk kërkohet për programet Interreg C)</w:t>
      </w:r>
    </w:p>
    <w:p w14:paraId="437EB68B" w14:textId="7BAC004E" w:rsidR="00C74796" w:rsidRPr="002A082B" w:rsidRDefault="00805F63" w:rsidP="00805F63">
      <w:pPr>
        <w:pStyle w:val="TEKSTIIIII"/>
      </w:pPr>
      <w:r w:rsidRPr="002A082B">
        <w:t>1.2 Strategjia e programit të përbashkët: Përmbledhje e sfidave kryesore të përbashkëta, duke marrë në konsideratë pabarazitë dhe kontrastet ekonomike, sociale dhe territoriale, nevojat për investime të përbashkëta dhe plotësuese</w:t>
      </w:r>
      <w:r w:rsidR="0046244E" w:rsidRPr="002A082B">
        <w:t>,</w:t>
      </w:r>
      <w:r w:rsidRPr="002A082B">
        <w:t xml:space="preserve"> si dhe sinergjitë me programe dhe instrumente të tjera financimi, mësime të nxjerra nga përvoja e kaluar dhe strategjitë makrorajonale, strategjitë e baseneve detare ku zona e programit mbulohet, plotësisht apo pjesërisht, nga një ose më shumë strategji</w:t>
      </w:r>
    </w:p>
    <w:p w14:paraId="68A11157" w14:textId="1F123814" w:rsidR="00A24361" w:rsidRPr="002A082B" w:rsidRDefault="00805F63" w:rsidP="00805F63">
      <w:pPr>
        <w:pStyle w:val="TEKSTIIIII"/>
      </w:pPr>
      <w:r w:rsidRPr="002A082B">
        <w:t>1.3 Arsyetimi për përzgjedhjen e objektivave të politikave dhe objektivave specifike të Interreg, prioriteteve përkatëse, objektivave specifike dhe formave të mbështetjes, duke adresuar, sipas rastit, hallkat që mungojnë në infrastrukturën ndërkufitare</w:t>
      </w:r>
    </w:p>
    <w:p w14:paraId="06232FC5" w14:textId="18FE0E7E" w:rsidR="00A24361" w:rsidRPr="002A082B" w:rsidRDefault="00805F63" w:rsidP="00805F63">
      <w:pPr>
        <w:pStyle w:val="TEKSTIIIII"/>
      </w:pPr>
      <w:r w:rsidRPr="002A082B">
        <w:t>Tabela 1</w:t>
      </w:r>
    </w:p>
    <w:p w14:paraId="0EEC4108" w14:textId="77777777" w:rsidR="00A24361" w:rsidRPr="002A082B" w:rsidRDefault="00805F63" w:rsidP="00805F63">
      <w:pPr>
        <w:pStyle w:val="TEKSTIIIII"/>
      </w:pPr>
      <w:r w:rsidRPr="002A082B">
        <w:t xml:space="preserve">2. Prioritetet </w:t>
      </w:r>
    </w:p>
    <w:p w14:paraId="188786AE" w14:textId="33098B73" w:rsidR="00A24361" w:rsidRPr="002A082B" w:rsidRDefault="00805F63" w:rsidP="00A24361">
      <w:pPr>
        <w:pStyle w:val="TEKSTIIIII"/>
      </w:pPr>
      <w:r w:rsidRPr="002A082B">
        <w:t xml:space="preserve">2.1 Prioriteti 1 - Mbështetja e një rajoni Adriatiko-Jonian më </w:t>
      </w:r>
      <w:r w:rsidR="00CE3C50" w:rsidRPr="002A082B">
        <w:t>“</w:t>
      </w:r>
      <w:r w:rsidRPr="002A082B">
        <w:t>inteligjent</w:t>
      </w:r>
      <w:r w:rsidR="00CE3C50" w:rsidRPr="002A082B">
        <w:t>”</w:t>
      </w:r>
      <w:r w:rsidRPr="002A082B">
        <w:t xml:space="preserve"> tekno</w:t>
      </w:r>
      <w:r w:rsidR="0046244E" w:rsidRPr="002A082B">
        <w:t>l</w:t>
      </w:r>
      <w:r w:rsidRPr="002A082B">
        <w:t>ogjikisht</w:t>
      </w:r>
    </w:p>
    <w:p w14:paraId="22469296" w14:textId="62F82E39" w:rsidR="00A24361" w:rsidRPr="002A082B" w:rsidRDefault="00805F63" w:rsidP="00805F63">
      <w:pPr>
        <w:pStyle w:val="TEKSTIIIII"/>
      </w:pPr>
      <w:r w:rsidRPr="002A082B">
        <w:t xml:space="preserve">2.1.1 Objektivi specifik RSO1.1 Zhvillimi dhe rritja e kapaciteteve kërkimore dhe inovative, dhe përvetësimi i teknologjive të avancuara </w:t>
      </w:r>
    </w:p>
    <w:p w14:paraId="08724203" w14:textId="1094B93C" w:rsidR="00A24361" w:rsidRPr="002A082B" w:rsidRDefault="00805F63" w:rsidP="00805F63">
      <w:pPr>
        <w:pStyle w:val="TEKSTIIIII"/>
      </w:pPr>
      <w:r w:rsidRPr="002A082B">
        <w:t>2.1.1.1 Llojet e ngjashme të veprimeve dhe kontributi i tyre i pritshëm në ato objektiva specifik</w:t>
      </w:r>
      <w:r w:rsidR="00044844" w:rsidRPr="002A082B">
        <w:t>ë</w:t>
      </w:r>
      <w:r w:rsidRPr="002A082B">
        <w:t xml:space="preserve"> dhe në strategjitë makrorajonale, si dhe në strategjitë e baseneve detare, sipas rastit</w:t>
      </w:r>
    </w:p>
    <w:p w14:paraId="225B2570" w14:textId="5D41BDED" w:rsidR="00A24361" w:rsidRPr="002A082B" w:rsidRDefault="00805F63" w:rsidP="00805F63">
      <w:pPr>
        <w:pStyle w:val="TEKSTIIIII"/>
      </w:pPr>
      <w:r w:rsidRPr="002A082B">
        <w:t>2.1.1.1b Përcaktimi i një përfituesi të vetëm apo i një liste të kufizuar përfituesish</w:t>
      </w:r>
      <w:r w:rsidR="00BE674E" w:rsidRPr="002A082B">
        <w:t>,</w:t>
      </w:r>
      <w:r w:rsidRPr="002A082B">
        <w:t xml:space="preserve"> si dhe </w:t>
      </w:r>
      <w:r w:rsidR="00BE674E" w:rsidRPr="002A082B">
        <w:t>procedurës</w:t>
      </w:r>
      <w:r w:rsidRPr="002A082B">
        <w:t xml:space="preserve"> së dhënies së ndihmës financiare</w:t>
      </w:r>
    </w:p>
    <w:p w14:paraId="1DB803F2" w14:textId="326163E3" w:rsidR="00805F63" w:rsidRPr="002A082B" w:rsidRDefault="00805F63" w:rsidP="00805F63">
      <w:pPr>
        <w:pStyle w:val="TEKSTIIIII"/>
      </w:pPr>
      <w:r w:rsidRPr="002A082B">
        <w:t xml:space="preserve">2.1.1.2 Treguesit </w:t>
      </w:r>
    </w:p>
    <w:p w14:paraId="377C0E9E" w14:textId="3F8C803A" w:rsidR="00A24361" w:rsidRPr="002A082B" w:rsidRDefault="00805F63" w:rsidP="00805F63">
      <w:pPr>
        <w:pStyle w:val="TEKSTIIIII"/>
      </w:pPr>
      <w:r w:rsidRPr="002A082B">
        <w:t>Tabela 2</w:t>
      </w:r>
      <w:r w:rsidR="00BE674E" w:rsidRPr="002A082B">
        <w:t>:</w:t>
      </w:r>
      <w:r w:rsidRPr="002A082B">
        <w:t xml:space="preserve"> Treguesit për çdo aktivitet</w:t>
      </w:r>
    </w:p>
    <w:p w14:paraId="2D49839D" w14:textId="0C1FFC87" w:rsidR="00A24361" w:rsidRPr="002A082B" w:rsidRDefault="00805F63" w:rsidP="00805F63">
      <w:pPr>
        <w:pStyle w:val="TEKSTIIIII"/>
      </w:pPr>
      <w:r w:rsidRPr="002A082B">
        <w:t>Tabela 3</w:t>
      </w:r>
      <w:r w:rsidR="00BE674E" w:rsidRPr="002A082B">
        <w:t>:</w:t>
      </w:r>
      <w:r w:rsidRPr="002A082B">
        <w:t xml:space="preserve"> Treguesit e rezultateve</w:t>
      </w:r>
    </w:p>
    <w:p w14:paraId="784AEB0F" w14:textId="42277726" w:rsidR="00A24361" w:rsidRPr="002A082B" w:rsidRDefault="00805F63" w:rsidP="00805F63">
      <w:pPr>
        <w:pStyle w:val="TEKSTIIIII"/>
      </w:pPr>
      <w:r w:rsidRPr="002A082B">
        <w:t>2.1.1.3 Grupet kryesore të synuara</w:t>
      </w:r>
    </w:p>
    <w:p w14:paraId="6D289429" w14:textId="0391222F" w:rsidR="00A24361" w:rsidRPr="002A082B" w:rsidRDefault="00805F63" w:rsidP="00805F63">
      <w:pPr>
        <w:pStyle w:val="TEKSTIIIII"/>
      </w:pPr>
      <w:r w:rsidRPr="002A082B">
        <w:t>2.1.1.4 Evidentimi i territoreve specifike të synuara, duke përfshirë përdorimin e planifikuar të ITI</w:t>
      </w:r>
      <w:r w:rsidR="0046244E" w:rsidRPr="002A082B">
        <w:t>-ve</w:t>
      </w:r>
      <w:r w:rsidRPr="002A082B">
        <w:t xml:space="preserve"> (Investimet e Integruara Territoriale), CLLD</w:t>
      </w:r>
      <w:r w:rsidR="0046244E" w:rsidRPr="002A082B">
        <w:t>-ve</w:t>
      </w:r>
      <w:r w:rsidRPr="002A082B">
        <w:t xml:space="preserve"> (Strategjitë e zhvillimit lokal të udhëhequra nga komuniteti) apo mjeteve të tjera territoriale</w:t>
      </w:r>
    </w:p>
    <w:p w14:paraId="48C8D085" w14:textId="3BCD38CB" w:rsidR="00A24361" w:rsidRPr="002A082B" w:rsidRDefault="00805F63" w:rsidP="00805F63">
      <w:pPr>
        <w:pStyle w:val="TEKSTIIIII"/>
      </w:pPr>
      <w:r w:rsidRPr="002A082B">
        <w:t>2.1.1.5</w:t>
      </w:r>
      <w:r w:rsidR="00BE674E" w:rsidRPr="002A082B">
        <w:t xml:space="preserve"> </w:t>
      </w:r>
      <w:r w:rsidRPr="002A082B">
        <w:t>Përdorimi i planifikuar i instrumenteve financiare</w:t>
      </w:r>
    </w:p>
    <w:p w14:paraId="5AF4603F" w14:textId="2C53894B" w:rsidR="00A24361" w:rsidRPr="002A082B" w:rsidRDefault="00805F63" w:rsidP="00805F63">
      <w:pPr>
        <w:pStyle w:val="TEKSTIIIII"/>
      </w:pPr>
      <w:r w:rsidRPr="002A082B">
        <w:t>2.1.1.6 Zbërthimi sipas treguesve i burimeve të programit të BE-së, sipas llojit të ndërhyrjes</w:t>
      </w:r>
    </w:p>
    <w:p w14:paraId="6C1D3A3C" w14:textId="37C882BE" w:rsidR="00A24361" w:rsidRPr="002A082B" w:rsidRDefault="00805F63" w:rsidP="00805F63">
      <w:pPr>
        <w:pStyle w:val="TEKSTIIIII"/>
      </w:pPr>
      <w:r w:rsidRPr="002A082B">
        <w:t>Tabela 4</w:t>
      </w:r>
      <w:r w:rsidR="00BE674E" w:rsidRPr="002A082B">
        <w:t xml:space="preserve">: </w:t>
      </w:r>
      <w:r w:rsidRPr="002A082B">
        <w:t xml:space="preserve">Dimensioni 1 – Fusha e ndërhyrjes </w:t>
      </w:r>
    </w:p>
    <w:p w14:paraId="384FF879" w14:textId="629C4F0E" w:rsidR="00A24361" w:rsidRPr="002A082B" w:rsidRDefault="00805F63" w:rsidP="00805F63">
      <w:pPr>
        <w:pStyle w:val="TEKSTIIIII"/>
      </w:pPr>
      <w:r w:rsidRPr="002A082B">
        <w:t>Tabela 5</w:t>
      </w:r>
      <w:r w:rsidR="00BE674E" w:rsidRPr="002A082B">
        <w:t xml:space="preserve">: </w:t>
      </w:r>
      <w:r w:rsidRPr="002A082B">
        <w:t xml:space="preserve">Dimensioni 2 </w:t>
      </w:r>
      <w:r w:rsidR="00BE674E" w:rsidRPr="002A082B">
        <w:t>–</w:t>
      </w:r>
      <w:r w:rsidRPr="002A082B">
        <w:t xml:space="preserve"> Forma e financimit</w:t>
      </w:r>
      <w:r w:rsidR="00FB5A1B" w:rsidRPr="002A082B">
        <w:t xml:space="preserve"> </w:t>
      </w:r>
    </w:p>
    <w:p w14:paraId="6EFC0A5A" w14:textId="606342AB" w:rsidR="00A24361" w:rsidRPr="002A082B" w:rsidRDefault="00805F63" w:rsidP="00805F63">
      <w:pPr>
        <w:pStyle w:val="TEKSTIIIII"/>
      </w:pPr>
      <w:r w:rsidRPr="002A082B">
        <w:t>Tabela 6</w:t>
      </w:r>
      <w:r w:rsidR="00BE674E" w:rsidRPr="002A082B">
        <w:t xml:space="preserve">: </w:t>
      </w:r>
      <w:r w:rsidRPr="002A082B">
        <w:t>Dimensioni 3 –</w:t>
      </w:r>
      <w:r w:rsidR="00BE674E" w:rsidRPr="002A082B">
        <w:t xml:space="preserve"> </w:t>
      </w:r>
      <w:r w:rsidRPr="002A082B">
        <w:t>Mekanizmi i zbatimit territorial dhe fokusi territorial</w:t>
      </w:r>
    </w:p>
    <w:p w14:paraId="56261B13" w14:textId="61268C4B" w:rsidR="00A24361" w:rsidRPr="002A082B" w:rsidRDefault="00805F63" w:rsidP="00805F63">
      <w:pPr>
        <w:pStyle w:val="TEKSTIIIII"/>
      </w:pPr>
      <w:r w:rsidRPr="002A082B">
        <w:t>2.1.1 Objektivi specifik RSO1.4. Zhvillimi i aftësive për specializim teknologjik, tranzicion industrial dhe sipërmarrje</w:t>
      </w:r>
    </w:p>
    <w:p w14:paraId="0EE995D3" w14:textId="3492E0E1" w:rsidR="00A24361" w:rsidRPr="002A082B" w:rsidRDefault="00805F63" w:rsidP="00805F63">
      <w:pPr>
        <w:pStyle w:val="TEKSTIIIII"/>
      </w:pPr>
      <w:r w:rsidRPr="002A082B">
        <w:t>2.1.1.1 Llojet e ngjashme të veprimeve dhe kontributi i tyre i pritshëm në ato objektiva specifik</w:t>
      </w:r>
      <w:r w:rsidR="00044844" w:rsidRPr="002A082B">
        <w:t>ë</w:t>
      </w:r>
      <w:r w:rsidRPr="002A082B">
        <w:t xml:space="preserve"> dhe në strategjitë makrorajonale, si dhe në strategjitë e baseneve detare, sipas rastit</w:t>
      </w:r>
    </w:p>
    <w:p w14:paraId="3225850A" w14:textId="1BE0EE07" w:rsidR="00A24361" w:rsidRPr="002A082B" w:rsidRDefault="00805F63" w:rsidP="00A24361">
      <w:pPr>
        <w:pStyle w:val="TEKSTIIIII"/>
      </w:pPr>
      <w:r w:rsidRPr="002A082B">
        <w:t>2.1.1.1b Përcaktimi i një përfituesi të vetëm apo i një liste të kufizuar përfituesish dhe procedurës së dhënies së ndihmës financiare</w:t>
      </w:r>
    </w:p>
    <w:p w14:paraId="646D8BC0" w14:textId="1F18326D" w:rsidR="00805F63" w:rsidRPr="002A082B" w:rsidRDefault="00805F63" w:rsidP="00805F63">
      <w:pPr>
        <w:pStyle w:val="TEKSTIIIII"/>
      </w:pPr>
      <w:r w:rsidRPr="002A082B">
        <w:t xml:space="preserve">2.1.1.2 Treguesit </w:t>
      </w:r>
    </w:p>
    <w:p w14:paraId="59972AA7" w14:textId="63DEE5A7" w:rsidR="00A24361" w:rsidRPr="002A082B" w:rsidRDefault="00805F63" w:rsidP="00A24361">
      <w:pPr>
        <w:pStyle w:val="TEKSTIIIII"/>
      </w:pPr>
      <w:r w:rsidRPr="002A082B">
        <w:t>Tabela 2</w:t>
      </w:r>
      <w:r w:rsidR="00BE674E" w:rsidRPr="002A082B">
        <w:t>:</w:t>
      </w:r>
      <w:r w:rsidR="004C6992" w:rsidRPr="002A082B">
        <w:t xml:space="preserve"> </w:t>
      </w:r>
      <w:r w:rsidRPr="002A082B">
        <w:t>Treguesit për çdo aktivitet</w:t>
      </w:r>
    </w:p>
    <w:p w14:paraId="174C23B5" w14:textId="21CB68B1" w:rsidR="00A24361" w:rsidRPr="002A082B" w:rsidRDefault="00805F63" w:rsidP="00805F63">
      <w:pPr>
        <w:pStyle w:val="TEKSTIIIII"/>
      </w:pPr>
      <w:r w:rsidRPr="002A082B">
        <w:t>Tabela 3</w:t>
      </w:r>
      <w:r w:rsidR="00BE674E" w:rsidRPr="002A082B">
        <w:t xml:space="preserve">: </w:t>
      </w:r>
      <w:r w:rsidRPr="002A082B">
        <w:t xml:space="preserve">Treguesit e rezultateve </w:t>
      </w:r>
    </w:p>
    <w:p w14:paraId="5F02A4D4" w14:textId="07E68B94" w:rsidR="00805F63" w:rsidRPr="002A082B" w:rsidRDefault="00805F63" w:rsidP="00805F63">
      <w:pPr>
        <w:pStyle w:val="TEKSTIIIII"/>
      </w:pPr>
      <w:r w:rsidRPr="002A082B">
        <w:t xml:space="preserve">2.1.1.3 Grupet kryesore të synuara </w:t>
      </w:r>
    </w:p>
    <w:p w14:paraId="037A3D33" w14:textId="1E875A44" w:rsidR="00A24361" w:rsidRPr="002A082B" w:rsidRDefault="00805F63" w:rsidP="00805F63">
      <w:pPr>
        <w:pStyle w:val="TEKSTIIIII"/>
      </w:pPr>
      <w:r w:rsidRPr="002A082B">
        <w:t>2.1.1.4 Evidentimi i territoreve specifike të synuara, duke përfshirë përdorimin e planifikuar të ITI</w:t>
      </w:r>
      <w:r w:rsidR="0046244E" w:rsidRPr="002A082B">
        <w:t>-ve</w:t>
      </w:r>
      <w:r w:rsidRPr="002A082B">
        <w:t>, CLLD</w:t>
      </w:r>
      <w:r w:rsidR="0046244E" w:rsidRPr="002A082B">
        <w:t>-ve</w:t>
      </w:r>
      <w:r w:rsidRPr="002A082B">
        <w:t xml:space="preserve"> apo mjeteve të tjera territoriale </w:t>
      </w:r>
    </w:p>
    <w:p w14:paraId="038A7B63" w14:textId="3F43394B" w:rsidR="00805F63" w:rsidRPr="002A082B" w:rsidRDefault="00805F63" w:rsidP="00805F63">
      <w:pPr>
        <w:pStyle w:val="TEKSTIIIII"/>
      </w:pPr>
      <w:r w:rsidRPr="002A082B">
        <w:t>2.1.1.5 Përdorimi i planifikuar i instrumenteve financiare</w:t>
      </w:r>
    </w:p>
    <w:p w14:paraId="72AC3EBB" w14:textId="10F9D228" w:rsidR="00A24361" w:rsidRPr="002A082B" w:rsidRDefault="00805F63" w:rsidP="00805F63">
      <w:pPr>
        <w:pStyle w:val="TEKSTIIIII"/>
      </w:pPr>
      <w:r w:rsidRPr="002A082B">
        <w:t xml:space="preserve">2.1.1.6 Zbërthimi sipas treguesve i burimeve të programit të BE-së, sipas llojit të ndërhyrjes </w:t>
      </w:r>
    </w:p>
    <w:p w14:paraId="54EF8DDC" w14:textId="6B0966A3" w:rsidR="00A24361" w:rsidRPr="002A082B" w:rsidRDefault="00805F63" w:rsidP="00805F63">
      <w:pPr>
        <w:pStyle w:val="TEKSTIIIII"/>
      </w:pPr>
      <w:r w:rsidRPr="002A082B">
        <w:t>Tabela 4</w:t>
      </w:r>
      <w:r w:rsidR="0046244E" w:rsidRPr="002A082B">
        <w:t>:</w:t>
      </w:r>
      <w:r w:rsidR="00BE674E" w:rsidRPr="002A082B">
        <w:t xml:space="preserve"> </w:t>
      </w:r>
      <w:r w:rsidRPr="002A082B">
        <w:t xml:space="preserve">Dimensioni 1 – </w:t>
      </w:r>
      <w:r w:rsidR="0046244E" w:rsidRPr="002A082B">
        <w:t xml:space="preserve">Fusha </w:t>
      </w:r>
      <w:r w:rsidRPr="002A082B">
        <w:t>e ndërhyrjes</w:t>
      </w:r>
    </w:p>
    <w:p w14:paraId="05220991" w14:textId="48A478A0" w:rsidR="00A24361" w:rsidRPr="002A082B" w:rsidRDefault="00A24361" w:rsidP="00805F63">
      <w:pPr>
        <w:pStyle w:val="TEKSTIIIII"/>
      </w:pPr>
      <w:r w:rsidRPr="002A082B">
        <w:t xml:space="preserve"> </w:t>
      </w:r>
      <w:r w:rsidR="00805F63" w:rsidRPr="002A082B">
        <w:t>Tabela 5</w:t>
      </w:r>
      <w:r w:rsidR="00BE674E" w:rsidRPr="002A082B">
        <w:t xml:space="preserve">: </w:t>
      </w:r>
      <w:r w:rsidR="00805F63" w:rsidRPr="002A082B">
        <w:t xml:space="preserve">Dimensioni 2 </w:t>
      </w:r>
      <w:r w:rsidR="00BE674E" w:rsidRPr="002A082B">
        <w:t>–</w:t>
      </w:r>
      <w:r w:rsidR="00805F63" w:rsidRPr="002A082B">
        <w:t xml:space="preserve"> </w:t>
      </w:r>
      <w:r w:rsidR="0046244E" w:rsidRPr="002A082B">
        <w:t xml:space="preserve">Forma </w:t>
      </w:r>
      <w:r w:rsidR="00805F63" w:rsidRPr="002A082B">
        <w:t xml:space="preserve">e financimit </w:t>
      </w:r>
    </w:p>
    <w:p w14:paraId="05D5AE96" w14:textId="788D2A36" w:rsidR="00805F63" w:rsidRPr="002A082B" w:rsidRDefault="00805F63" w:rsidP="00805F63">
      <w:pPr>
        <w:pStyle w:val="TEKSTIIIII"/>
      </w:pPr>
      <w:r w:rsidRPr="002A082B">
        <w:t>Tabela 6</w:t>
      </w:r>
      <w:r w:rsidR="00BE674E" w:rsidRPr="002A082B">
        <w:t xml:space="preserve">: </w:t>
      </w:r>
      <w:r w:rsidRPr="002A082B">
        <w:t xml:space="preserve">Dimensioni 3 – </w:t>
      </w:r>
      <w:r w:rsidR="0046244E" w:rsidRPr="002A082B">
        <w:t xml:space="preserve">Mekanizmi </w:t>
      </w:r>
      <w:r w:rsidRPr="002A082B">
        <w:t xml:space="preserve">i zbatimit territorial dhe fokusi territorial </w:t>
      </w:r>
    </w:p>
    <w:p w14:paraId="719758BA" w14:textId="62B35A39" w:rsidR="00A24361" w:rsidRPr="002A082B" w:rsidRDefault="00805F63" w:rsidP="00805F63">
      <w:pPr>
        <w:pStyle w:val="TEKSTIIIII"/>
      </w:pPr>
      <w:r w:rsidRPr="002A082B">
        <w:t xml:space="preserve">2.1 Prioriteti 2 - Mbështetja e një rajoni Adriatiko-Jonian më të gjelbër dhe më rezistent ndaj klimës </w:t>
      </w:r>
    </w:p>
    <w:p w14:paraId="5633C62A" w14:textId="159922D6" w:rsidR="00A24361" w:rsidRPr="002A082B" w:rsidRDefault="00805F63" w:rsidP="00805F63">
      <w:pPr>
        <w:pStyle w:val="TEKSTIIIII"/>
      </w:pPr>
      <w:r w:rsidRPr="002A082B">
        <w:t>2.1.1 Objektivi specifik RSO2.4. Promovimi i përshtatjes ndaj ndryshimeve klimatike dhe parandalimi i rrezikut nga fatkeqësitë; rezistenca, duke marrë parasysh qasjet e bazuara në ekosistem</w:t>
      </w:r>
    </w:p>
    <w:p w14:paraId="1B4616FF" w14:textId="01C9E66B" w:rsidR="00A24361" w:rsidRPr="002A082B" w:rsidRDefault="00805F63" w:rsidP="00A24361">
      <w:pPr>
        <w:pStyle w:val="TEKSTIIIII"/>
      </w:pPr>
      <w:r w:rsidRPr="002A082B">
        <w:lastRenderedPageBreak/>
        <w:t>2.1.1.1 Llojet e veprimeve të ngjashme dhe kontributi i tyre i pritshëm në ato objektiva specifik</w:t>
      </w:r>
      <w:r w:rsidR="00044844" w:rsidRPr="002A082B">
        <w:t>ë</w:t>
      </w:r>
      <w:r w:rsidRPr="002A082B">
        <w:t xml:space="preserve"> dhe në strategjitë makrorajonale, si dhe në strategjitë e baseneve detare, sipas rastit </w:t>
      </w:r>
    </w:p>
    <w:p w14:paraId="6AECF107" w14:textId="5CFBF2E2" w:rsidR="00A24361" w:rsidRPr="002A082B" w:rsidRDefault="00805F63" w:rsidP="00805F63">
      <w:pPr>
        <w:pStyle w:val="TEKSTIIIII"/>
      </w:pPr>
      <w:r w:rsidRPr="002A082B">
        <w:t xml:space="preserve">2.1.1.1b Përcaktimi i një përfituesi të vetëm apo i një liste të kufizuar përfituesish dhe </w:t>
      </w:r>
      <w:r w:rsidR="00A707AA" w:rsidRPr="002A082B">
        <w:t>të procedurës</w:t>
      </w:r>
      <w:r w:rsidRPr="002A082B">
        <w:t xml:space="preserve"> së dhënies së ndihmës financiare</w:t>
      </w:r>
    </w:p>
    <w:p w14:paraId="1EE782D2" w14:textId="7B0EFECB" w:rsidR="00805F63" w:rsidRPr="002A082B" w:rsidRDefault="00805F63" w:rsidP="00805F63">
      <w:pPr>
        <w:pStyle w:val="TEKSTIIIII"/>
      </w:pPr>
      <w:r w:rsidRPr="002A082B">
        <w:t xml:space="preserve">2.1.1.2 Treguesit </w:t>
      </w:r>
    </w:p>
    <w:p w14:paraId="32926DB5" w14:textId="0A9AD698" w:rsidR="00A24361" w:rsidRPr="002A082B" w:rsidRDefault="00805F63" w:rsidP="00805F63">
      <w:pPr>
        <w:pStyle w:val="TEKSTIIIII"/>
      </w:pPr>
      <w:r w:rsidRPr="002A082B">
        <w:t>Tabela 2</w:t>
      </w:r>
      <w:r w:rsidR="00BE674E" w:rsidRPr="002A082B">
        <w:t>:</w:t>
      </w:r>
      <w:r w:rsidRPr="002A082B">
        <w:t xml:space="preserve"> Treguesit për çdo aktivitet </w:t>
      </w:r>
    </w:p>
    <w:p w14:paraId="3687942B" w14:textId="77B8A867" w:rsidR="00A24361" w:rsidRPr="002A082B" w:rsidRDefault="00805F63" w:rsidP="00805F63">
      <w:pPr>
        <w:pStyle w:val="TEKSTIIIII"/>
      </w:pPr>
      <w:r w:rsidRPr="002A082B">
        <w:t>Tabela 3</w:t>
      </w:r>
      <w:r w:rsidR="00BE674E" w:rsidRPr="002A082B">
        <w:t>:</w:t>
      </w:r>
      <w:r w:rsidRPr="002A082B">
        <w:t xml:space="preserve"> Treguesit e rezultateve </w:t>
      </w:r>
    </w:p>
    <w:p w14:paraId="0A4C002E" w14:textId="7F42AC7D" w:rsidR="00A24361" w:rsidRPr="002A082B" w:rsidRDefault="00805F63" w:rsidP="00A24361">
      <w:pPr>
        <w:pStyle w:val="TEKSTIIIII"/>
      </w:pPr>
      <w:r w:rsidRPr="002A082B">
        <w:t xml:space="preserve">2.1.1.3 Grupet kryesore të synuara </w:t>
      </w:r>
    </w:p>
    <w:p w14:paraId="20AF8DEC" w14:textId="62A98DF5" w:rsidR="00A24361" w:rsidRPr="002A082B" w:rsidRDefault="00805F63" w:rsidP="00805F63">
      <w:pPr>
        <w:pStyle w:val="TEKSTIIIII"/>
      </w:pPr>
      <w:r w:rsidRPr="002A082B">
        <w:t>2.1.1.4 Evidentimi i territoreve specifike të synuara, duke përfshirë përdorimin e planifikuar të ITI</w:t>
      </w:r>
      <w:r w:rsidR="00A707AA" w:rsidRPr="002A082B">
        <w:t>-ve</w:t>
      </w:r>
      <w:r w:rsidRPr="002A082B">
        <w:t>, CLLD</w:t>
      </w:r>
      <w:r w:rsidR="00A707AA" w:rsidRPr="002A082B">
        <w:t>-ve</w:t>
      </w:r>
      <w:r w:rsidRPr="002A082B">
        <w:t xml:space="preserve"> apo mjeteve të tjera territoriale </w:t>
      </w:r>
    </w:p>
    <w:p w14:paraId="09E46CD5" w14:textId="7DD6A505" w:rsidR="00805F63" w:rsidRPr="002A082B" w:rsidRDefault="00805F63" w:rsidP="00805F63">
      <w:pPr>
        <w:pStyle w:val="TEKSTIIIII"/>
      </w:pPr>
      <w:r w:rsidRPr="002A082B">
        <w:t>2.1.1.5 Përdorimi i planifikuar i instrumenteve financiare</w:t>
      </w:r>
    </w:p>
    <w:p w14:paraId="1B2FCF8B" w14:textId="2E85ADC3" w:rsidR="00A24361" w:rsidRPr="002A082B" w:rsidRDefault="00805F63" w:rsidP="00805F63">
      <w:pPr>
        <w:pStyle w:val="TEKSTIIIII"/>
      </w:pPr>
      <w:r w:rsidRPr="002A082B">
        <w:t xml:space="preserve">2.1.1.6 Zbërthimi sipas treguesve i burimeve të programit të BE-së, sipas llojit të ndërhyrjes </w:t>
      </w:r>
    </w:p>
    <w:p w14:paraId="1439C8C3" w14:textId="7A4421F6" w:rsidR="00A24361" w:rsidRPr="002A082B" w:rsidRDefault="00805F63" w:rsidP="00805F63">
      <w:pPr>
        <w:pStyle w:val="TEKSTIIIII"/>
      </w:pPr>
      <w:r w:rsidRPr="002A082B">
        <w:t>Tabela 4</w:t>
      </w:r>
      <w:r w:rsidR="00BE674E" w:rsidRPr="002A082B">
        <w:t>:</w:t>
      </w:r>
      <w:r w:rsidRPr="002A082B">
        <w:t xml:space="preserve"> Dimensioni 1 – Fusha e ndërhyrjes </w:t>
      </w:r>
    </w:p>
    <w:p w14:paraId="07D79C56" w14:textId="10112C21" w:rsidR="00805F63" w:rsidRPr="002A082B" w:rsidRDefault="00805F63" w:rsidP="00805F63">
      <w:pPr>
        <w:pStyle w:val="TEKSTIIIII"/>
      </w:pPr>
      <w:r w:rsidRPr="002A082B">
        <w:t>Tabela 5</w:t>
      </w:r>
      <w:r w:rsidR="00BE674E" w:rsidRPr="002A082B">
        <w:t xml:space="preserve">: </w:t>
      </w:r>
      <w:r w:rsidRPr="002A082B">
        <w:t xml:space="preserve">Dimensioni 2 </w:t>
      </w:r>
      <w:r w:rsidR="00BE674E" w:rsidRPr="002A082B">
        <w:t>–</w:t>
      </w:r>
      <w:r w:rsidRPr="002A082B">
        <w:t xml:space="preserve"> Forma e financimit </w:t>
      </w:r>
    </w:p>
    <w:p w14:paraId="75954B42" w14:textId="2624E1E4" w:rsidR="00A24361" w:rsidRPr="002A082B" w:rsidRDefault="00805F63" w:rsidP="00805F63">
      <w:pPr>
        <w:pStyle w:val="TEKSTIIIII"/>
      </w:pPr>
      <w:r w:rsidRPr="002A082B">
        <w:t>Tabela 6</w:t>
      </w:r>
      <w:r w:rsidR="00BE674E" w:rsidRPr="002A082B">
        <w:t>:</w:t>
      </w:r>
      <w:r w:rsidRPr="002A082B">
        <w:t xml:space="preserve"> Dimensioni 3 – Mekanizmi i zbatimit territorial dhe fokusi territorial </w:t>
      </w:r>
    </w:p>
    <w:p w14:paraId="7B750FC5" w14:textId="12CF8B4A" w:rsidR="00A24361" w:rsidRPr="002A082B" w:rsidRDefault="00805F63" w:rsidP="00805F63">
      <w:pPr>
        <w:pStyle w:val="TEKSTIIIII"/>
      </w:pPr>
      <w:r w:rsidRPr="002A082B">
        <w:t>2.1.1 Objektivi specifik RSO2.6 Promovimi i tranzicionit drejt një ekonomie qarkulluese dhe efikase për burimet</w:t>
      </w:r>
    </w:p>
    <w:p w14:paraId="54EAEEE1" w14:textId="39993FB5" w:rsidR="00A24361" w:rsidRPr="002A082B" w:rsidRDefault="00805F63" w:rsidP="00805F63">
      <w:pPr>
        <w:pStyle w:val="TEKSTIIIII"/>
      </w:pPr>
      <w:r w:rsidRPr="002A082B">
        <w:t>2.1.1.1 Llojet e veprimeve të ngjashme dhe kontributi i tyre i pritshëm në ato objektiva specifik</w:t>
      </w:r>
      <w:r w:rsidR="00044844" w:rsidRPr="002A082B">
        <w:t>ë</w:t>
      </w:r>
      <w:r w:rsidRPr="002A082B">
        <w:t xml:space="preserve"> e në strategjitë makrorajonale, si dhe në strategjitë e baseneve detare, sipas rastit</w:t>
      </w:r>
    </w:p>
    <w:p w14:paraId="53DB0062" w14:textId="5CEFA248" w:rsidR="00A24361" w:rsidRPr="002A082B" w:rsidRDefault="00805F63" w:rsidP="00805F63">
      <w:pPr>
        <w:pStyle w:val="TEKSTIIIII"/>
      </w:pPr>
      <w:r w:rsidRPr="002A082B">
        <w:t>2.1.1.1b Përcaktimi i një përfituesi të vetëm apo i një liste të kufizuar përfituesish dhe</w:t>
      </w:r>
      <w:r w:rsidR="00A707AA" w:rsidRPr="002A082B">
        <w:t xml:space="preserve"> të</w:t>
      </w:r>
      <w:r w:rsidRPr="002A082B">
        <w:t xml:space="preserve"> </w:t>
      </w:r>
      <w:r w:rsidR="00A707AA" w:rsidRPr="002A082B">
        <w:t>procedurës</w:t>
      </w:r>
      <w:r w:rsidRPr="002A082B">
        <w:t xml:space="preserve"> së dhënies së ndihmës financiare</w:t>
      </w:r>
    </w:p>
    <w:p w14:paraId="13AA96DB" w14:textId="69796FC2" w:rsidR="00A24361" w:rsidRPr="002A082B" w:rsidRDefault="00805F63" w:rsidP="00805F63">
      <w:pPr>
        <w:pStyle w:val="TEKSTIIIII"/>
      </w:pPr>
      <w:r w:rsidRPr="002A082B">
        <w:t xml:space="preserve">2.1.1.2 Treguesit </w:t>
      </w:r>
    </w:p>
    <w:p w14:paraId="126A0E94" w14:textId="6B97F231" w:rsidR="00A24361" w:rsidRPr="002A082B" w:rsidRDefault="00805F63" w:rsidP="00805F63">
      <w:pPr>
        <w:pStyle w:val="TEKSTIIIII"/>
      </w:pPr>
      <w:r w:rsidRPr="002A082B">
        <w:t>Tabela 2</w:t>
      </w:r>
      <w:r w:rsidR="00BE674E" w:rsidRPr="002A082B">
        <w:t>:</w:t>
      </w:r>
      <w:r w:rsidRPr="002A082B">
        <w:t xml:space="preserve"> Treguesit e rezultateve </w:t>
      </w:r>
    </w:p>
    <w:p w14:paraId="09BDEE07" w14:textId="22A6E9F6" w:rsidR="00805F63" w:rsidRPr="002A082B" w:rsidRDefault="00805F63" w:rsidP="00805F63">
      <w:pPr>
        <w:pStyle w:val="TEKSTIIIII"/>
      </w:pPr>
      <w:r w:rsidRPr="002A082B">
        <w:t>Tabela 3</w:t>
      </w:r>
      <w:r w:rsidR="00BE674E" w:rsidRPr="002A082B">
        <w:t>:</w:t>
      </w:r>
      <w:r w:rsidRPr="002A082B">
        <w:t xml:space="preserve"> Treguesit e rezultateve </w:t>
      </w:r>
    </w:p>
    <w:p w14:paraId="5661471A" w14:textId="786A4FC4" w:rsidR="00A24361" w:rsidRPr="002A082B" w:rsidRDefault="00805F63" w:rsidP="00805F63">
      <w:pPr>
        <w:pStyle w:val="TEKSTIIIII"/>
      </w:pPr>
      <w:r w:rsidRPr="002A082B">
        <w:t xml:space="preserve">2.1.1.3 Grupet kryesore të synuara </w:t>
      </w:r>
    </w:p>
    <w:p w14:paraId="6CF19200" w14:textId="100FC257" w:rsidR="00A24361" w:rsidRPr="002A082B" w:rsidRDefault="00805F63" w:rsidP="00805F63">
      <w:pPr>
        <w:pStyle w:val="TEKSTIIIII"/>
      </w:pPr>
      <w:r w:rsidRPr="002A082B">
        <w:t>2.1.1.4 Evidentimi i territoreve specifike të synuara, duke përfshirë përdorimin e planifikuar të ITI</w:t>
      </w:r>
      <w:r w:rsidR="00A707AA" w:rsidRPr="002A082B">
        <w:t>-ve</w:t>
      </w:r>
      <w:r w:rsidRPr="002A082B">
        <w:t>, CLLD</w:t>
      </w:r>
      <w:r w:rsidR="00A707AA" w:rsidRPr="002A082B">
        <w:t>-ve</w:t>
      </w:r>
      <w:r w:rsidRPr="002A082B">
        <w:t xml:space="preserve"> apo mjeteve të tjera territoriale </w:t>
      </w:r>
    </w:p>
    <w:p w14:paraId="0A7AF6E0" w14:textId="3A4C69A3" w:rsidR="00A24361" w:rsidRPr="002A082B" w:rsidRDefault="00805F63" w:rsidP="00805F63">
      <w:pPr>
        <w:pStyle w:val="TEKSTIIIII"/>
      </w:pPr>
      <w:r w:rsidRPr="002A082B">
        <w:t>2.1.1.5 Përdorimi i planifikuar i instrumenteve financiare</w:t>
      </w:r>
    </w:p>
    <w:p w14:paraId="2A5DA001" w14:textId="207D6EFA" w:rsidR="00A24361" w:rsidRPr="002A082B" w:rsidRDefault="00805F63" w:rsidP="00805F63">
      <w:pPr>
        <w:pStyle w:val="TEKSTIIIII"/>
      </w:pPr>
      <w:r w:rsidRPr="002A082B">
        <w:t xml:space="preserve">2.1.1.6 Zbërthimi sipas treguesve i burimeve të programit të BE-së, sipas llojit të ndërhyrjes </w:t>
      </w:r>
    </w:p>
    <w:p w14:paraId="64D01BC8" w14:textId="5AAA195B" w:rsidR="00A24361" w:rsidRPr="002A082B" w:rsidRDefault="00805F63" w:rsidP="00805F63">
      <w:pPr>
        <w:pStyle w:val="TEKSTIIIII"/>
      </w:pPr>
      <w:r w:rsidRPr="002A082B">
        <w:t>Tabela 4</w:t>
      </w:r>
      <w:r w:rsidR="00BE674E" w:rsidRPr="002A082B">
        <w:t>:</w:t>
      </w:r>
      <w:r w:rsidRPr="002A082B">
        <w:t xml:space="preserve"> Dimensioni 1 – </w:t>
      </w:r>
      <w:r w:rsidR="00A707AA" w:rsidRPr="002A082B">
        <w:t xml:space="preserve">Fusha </w:t>
      </w:r>
      <w:r w:rsidRPr="002A082B">
        <w:t xml:space="preserve">e ndërhyrjes </w:t>
      </w:r>
    </w:p>
    <w:p w14:paraId="1EC6A432" w14:textId="306D51C2" w:rsidR="00A24361" w:rsidRPr="002A082B" w:rsidRDefault="00805F63" w:rsidP="00805F63">
      <w:pPr>
        <w:pStyle w:val="TEKSTIIIII"/>
      </w:pPr>
      <w:r w:rsidRPr="002A082B">
        <w:t>Tabela 5</w:t>
      </w:r>
      <w:r w:rsidR="00BE674E" w:rsidRPr="002A082B">
        <w:t>:</w:t>
      </w:r>
      <w:r w:rsidRPr="002A082B">
        <w:t xml:space="preserve"> Dimensioni 2 - </w:t>
      </w:r>
      <w:r w:rsidR="00A707AA" w:rsidRPr="002A082B">
        <w:t xml:space="preserve">Forma </w:t>
      </w:r>
      <w:r w:rsidRPr="002A082B">
        <w:t xml:space="preserve">e financimit </w:t>
      </w:r>
    </w:p>
    <w:p w14:paraId="4595D227" w14:textId="42A94B72" w:rsidR="00A24361" w:rsidRPr="002A082B" w:rsidRDefault="00805F63" w:rsidP="00805F63">
      <w:pPr>
        <w:pStyle w:val="TEKSTIIIII"/>
      </w:pPr>
      <w:r w:rsidRPr="002A082B">
        <w:t>Tabela 6</w:t>
      </w:r>
      <w:r w:rsidR="00BE674E" w:rsidRPr="002A082B">
        <w:t>:</w:t>
      </w:r>
      <w:r w:rsidRPr="002A082B">
        <w:t xml:space="preserve"> Dimensioni 3 – </w:t>
      </w:r>
      <w:r w:rsidR="00A707AA" w:rsidRPr="002A082B">
        <w:t xml:space="preserve">Mekanizmi </w:t>
      </w:r>
      <w:r w:rsidRPr="002A082B">
        <w:t xml:space="preserve">i zbatimit territorial dhe fokusi territorial </w:t>
      </w:r>
    </w:p>
    <w:p w14:paraId="1FAC00A8" w14:textId="510A4A41" w:rsidR="00A24361" w:rsidRPr="002A082B" w:rsidRDefault="00805F63" w:rsidP="00805F63">
      <w:pPr>
        <w:pStyle w:val="TEKSTIIIII"/>
      </w:pPr>
      <w:r w:rsidRPr="002A082B">
        <w:t>2.1.1 Objektivi specifik RSO2.7 Rritja e mbrojtjes dhe ruajtjes së natyrës, biodiversitetit dhe infrastrukturës së gjelbër, përfshirë në zonat urbane, dhe reduktimi i të gjitha formave të ndotjes</w:t>
      </w:r>
    </w:p>
    <w:p w14:paraId="24A1E262" w14:textId="472DDC5F" w:rsidR="00A24361" w:rsidRPr="002A082B" w:rsidRDefault="00805F63" w:rsidP="00805F63">
      <w:pPr>
        <w:pStyle w:val="TEKSTIIIII"/>
      </w:pPr>
      <w:r w:rsidRPr="002A082B">
        <w:t>2.1.1.1 Llojet e veprimeve të ngjashme dhe kontributi i tyre i pritshëm në ato objektiva specifik</w:t>
      </w:r>
      <w:r w:rsidR="00044844" w:rsidRPr="002A082B">
        <w:t>ë</w:t>
      </w:r>
      <w:r w:rsidRPr="002A082B">
        <w:t xml:space="preserve"> e në strategjitë makrorajonale, si dhe në strategjitë e baseneve detare, sipas rastit </w:t>
      </w:r>
    </w:p>
    <w:p w14:paraId="717689AA" w14:textId="2E67FEEE" w:rsidR="00805F63" w:rsidRPr="002A082B" w:rsidRDefault="00805F63" w:rsidP="00805F63">
      <w:pPr>
        <w:pStyle w:val="TEKSTIIIII"/>
      </w:pPr>
      <w:r w:rsidRPr="002A082B">
        <w:t>2.1.1.1b</w:t>
      </w:r>
      <w:r w:rsidR="00BE674E" w:rsidRPr="002A082B">
        <w:t xml:space="preserve"> </w:t>
      </w:r>
      <w:r w:rsidRPr="002A082B">
        <w:t xml:space="preserve">Përcaktimi i një përfituesi të vetëm apo i një liste të kufizuar përfituesish dhe </w:t>
      </w:r>
      <w:r w:rsidR="00A707AA" w:rsidRPr="002A082B">
        <w:t xml:space="preserve">të </w:t>
      </w:r>
      <w:r w:rsidR="00BE674E" w:rsidRPr="002A082B">
        <w:t>procedurës</w:t>
      </w:r>
      <w:r w:rsidRPr="002A082B">
        <w:t xml:space="preserve"> së dhënies së ndihmës financiare</w:t>
      </w:r>
    </w:p>
    <w:p w14:paraId="6B8C2435" w14:textId="666195EE" w:rsidR="00805F63" w:rsidRPr="002A082B" w:rsidRDefault="00805F63" w:rsidP="00805F63">
      <w:pPr>
        <w:pStyle w:val="TEKSTIIIII"/>
      </w:pPr>
      <w:r w:rsidRPr="002A082B">
        <w:t xml:space="preserve">2.1.1.2 Treguesit </w:t>
      </w:r>
    </w:p>
    <w:p w14:paraId="7A56035B" w14:textId="66ABCB1F" w:rsidR="00A24361" w:rsidRPr="002A082B" w:rsidRDefault="00805F63" w:rsidP="00805F63">
      <w:pPr>
        <w:pStyle w:val="TEKSTIIIII"/>
      </w:pPr>
      <w:r w:rsidRPr="002A082B">
        <w:t>Tabela 2</w:t>
      </w:r>
      <w:r w:rsidR="00BE674E" w:rsidRPr="002A082B">
        <w:t>:</w:t>
      </w:r>
      <w:r w:rsidRPr="002A082B">
        <w:t xml:space="preserve"> Treguesit për çdo aktivitet</w:t>
      </w:r>
    </w:p>
    <w:p w14:paraId="50CBAEDF" w14:textId="679C5C38" w:rsidR="00A24361" w:rsidRPr="002A082B" w:rsidRDefault="00805F63" w:rsidP="00805F63">
      <w:pPr>
        <w:pStyle w:val="TEKSTIIIII"/>
      </w:pPr>
      <w:r w:rsidRPr="002A082B">
        <w:t>Tabela 3</w:t>
      </w:r>
      <w:r w:rsidR="00BE674E" w:rsidRPr="002A082B">
        <w:t>:</w:t>
      </w:r>
      <w:r w:rsidRPr="002A082B">
        <w:t xml:space="preserve"> Treguesit e rezultateve</w:t>
      </w:r>
    </w:p>
    <w:p w14:paraId="310081BF" w14:textId="748AC920" w:rsidR="00A24361" w:rsidRPr="002A082B" w:rsidRDefault="00805F63" w:rsidP="00805F63">
      <w:pPr>
        <w:pStyle w:val="TEKSTIIIII"/>
      </w:pPr>
      <w:r w:rsidRPr="002A082B">
        <w:t>2.1.1.3 Grupet kryesore të synuara</w:t>
      </w:r>
    </w:p>
    <w:p w14:paraId="7B7E42F7" w14:textId="309C265E" w:rsidR="00A24361" w:rsidRPr="002A082B" w:rsidRDefault="00805F63" w:rsidP="00805F63">
      <w:pPr>
        <w:pStyle w:val="TEKSTIIIII"/>
      </w:pPr>
      <w:r w:rsidRPr="002A082B">
        <w:t>2.1.1.4 Evidentimi i territoreve specifike të synuara, duke përfshirë përdorimin e planifikuar të ITI</w:t>
      </w:r>
      <w:r w:rsidR="00A707AA" w:rsidRPr="002A082B">
        <w:t>-ve</w:t>
      </w:r>
      <w:r w:rsidRPr="002A082B">
        <w:t>, CLLD</w:t>
      </w:r>
      <w:r w:rsidR="00A707AA" w:rsidRPr="002A082B">
        <w:t>-ve</w:t>
      </w:r>
      <w:r w:rsidRPr="002A082B">
        <w:t xml:space="preserve"> apo mjeteve të tjera territoriale </w:t>
      </w:r>
    </w:p>
    <w:p w14:paraId="35DC01FB" w14:textId="2D392BF5" w:rsidR="00A24361" w:rsidRPr="002A082B" w:rsidRDefault="00805F63" w:rsidP="00805F63">
      <w:pPr>
        <w:pStyle w:val="TEKSTIIIII"/>
      </w:pPr>
      <w:r w:rsidRPr="002A082B">
        <w:t>2.1.1.5 Përdorimi i planifikuar i instrumenteve financiare</w:t>
      </w:r>
    </w:p>
    <w:p w14:paraId="5444C496" w14:textId="69F7CAAA" w:rsidR="00A24361" w:rsidRPr="002A082B" w:rsidRDefault="00805F63" w:rsidP="00805F63">
      <w:pPr>
        <w:pStyle w:val="TEKSTIIIII"/>
      </w:pPr>
      <w:r w:rsidRPr="002A082B">
        <w:t xml:space="preserve">2.1.1.6 Zbërthimi sipas treguesve i burimeve të programit të BE-së, sipas llojit të ndërhyrjes </w:t>
      </w:r>
    </w:p>
    <w:p w14:paraId="6D36967D" w14:textId="18BD38D8" w:rsidR="00A24361" w:rsidRPr="002A082B" w:rsidRDefault="00805F63" w:rsidP="00805F63">
      <w:pPr>
        <w:pStyle w:val="TEKSTIIIII"/>
      </w:pPr>
      <w:r w:rsidRPr="002A082B">
        <w:t>Tabela 4</w:t>
      </w:r>
      <w:r w:rsidR="00BE674E" w:rsidRPr="002A082B">
        <w:t>:</w:t>
      </w:r>
      <w:r w:rsidRPr="002A082B">
        <w:t xml:space="preserve"> Dimensioni 1 – </w:t>
      </w:r>
      <w:r w:rsidR="00A707AA" w:rsidRPr="002A082B">
        <w:t xml:space="preserve">Fusha </w:t>
      </w:r>
      <w:r w:rsidRPr="002A082B">
        <w:t xml:space="preserve">e ndërhyrjes </w:t>
      </w:r>
    </w:p>
    <w:p w14:paraId="62383E1B" w14:textId="5BDD4287" w:rsidR="00A24361" w:rsidRPr="002A082B" w:rsidRDefault="00805F63" w:rsidP="00805F63">
      <w:pPr>
        <w:pStyle w:val="TEKSTIIIII"/>
      </w:pPr>
      <w:r w:rsidRPr="002A082B">
        <w:t>Tabela 5</w:t>
      </w:r>
      <w:r w:rsidR="00BE674E" w:rsidRPr="002A082B">
        <w:t>:</w:t>
      </w:r>
      <w:r w:rsidRPr="002A082B">
        <w:t xml:space="preserve"> Dimensioni 2 - </w:t>
      </w:r>
      <w:r w:rsidR="00A707AA" w:rsidRPr="002A082B">
        <w:t xml:space="preserve">Forma </w:t>
      </w:r>
      <w:r w:rsidRPr="002A082B">
        <w:t xml:space="preserve">e financimit </w:t>
      </w:r>
    </w:p>
    <w:p w14:paraId="22B38606" w14:textId="3FEC9DC9" w:rsidR="00805F63" w:rsidRPr="002A082B" w:rsidRDefault="00805F63" w:rsidP="00805F63">
      <w:pPr>
        <w:pStyle w:val="TEKSTIIIII"/>
      </w:pPr>
      <w:r w:rsidRPr="002A082B">
        <w:t>Tabela 6</w:t>
      </w:r>
      <w:r w:rsidR="00BE674E" w:rsidRPr="002A082B">
        <w:t>:</w:t>
      </w:r>
      <w:r w:rsidRPr="002A082B">
        <w:t xml:space="preserve"> Dimensioni 3 – </w:t>
      </w:r>
      <w:r w:rsidR="00A707AA" w:rsidRPr="002A082B">
        <w:t xml:space="preserve">Mekanizmi </w:t>
      </w:r>
      <w:r w:rsidRPr="002A082B">
        <w:t>i zbatimit territorial dhe fokusi territorial</w:t>
      </w:r>
    </w:p>
    <w:p w14:paraId="5C296374" w14:textId="13696A4B" w:rsidR="00A24361" w:rsidRPr="002A082B" w:rsidRDefault="00805F63" w:rsidP="00805F63">
      <w:pPr>
        <w:pStyle w:val="TEKSTIIIII"/>
      </w:pPr>
      <w:r w:rsidRPr="002A082B">
        <w:t>2.1.1 Objektivi specifik RSO2.8 Promovimi i lëvizshmërisë së qëndrueshme dhe të shumëllojshme urbane, si pjesë e tranzicionit drejt një ekonomie neto me zero karbon</w:t>
      </w:r>
    </w:p>
    <w:p w14:paraId="3AD939B9" w14:textId="456BFC48" w:rsidR="00A24361" w:rsidRPr="002A082B" w:rsidRDefault="00805F63" w:rsidP="00805F63">
      <w:pPr>
        <w:pStyle w:val="TEKSTIIIII"/>
      </w:pPr>
      <w:r w:rsidRPr="002A082B">
        <w:t>2.1.1.1 Llojet e veprimeve të ngjashme dhe kontributi i tyre i pritshëm në ato objektiva specifik</w:t>
      </w:r>
      <w:r w:rsidR="00044844" w:rsidRPr="002A082B">
        <w:t>ë</w:t>
      </w:r>
      <w:r w:rsidRPr="002A082B">
        <w:t xml:space="preserve"> e në strategjitë makrorajonale, si dhe në strategjitë e baseneve detare, sipas rastit</w:t>
      </w:r>
    </w:p>
    <w:p w14:paraId="3A884D37" w14:textId="5823A891" w:rsidR="00A24361" w:rsidRPr="002A082B" w:rsidRDefault="00A24361" w:rsidP="00805F63">
      <w:pPr>
        <w:pStyle w:val="TEKSTIIIII"/>
      </w:pPr>
      <w:r w:rsidRPr="002A082B">
        <w:lastRenderedPageBreak/>
        <w:t xml:space="preserve"> </w:t>
      </w:r>
      <w:r w:rsidR="00805F63" w:rsidRPr="002A082B">
        <w:t xml:space="preserve">2.1.1.1b Përcaktimi i një përfituesi të vetëm apo i një liste të kufizuar përfituesish dhe </w:t>
      </w:r>
      <w:r w:rsidR="00A707AA" w:rsidRPr="002A082B">
        <w:t>të procedurës</w:t>
      </w:r>
      <w:r w:rsidR="00805F63" w:rsidRPr="002A082B">
        <w:t xml:space="preserve"> së dhënies së ndihmës financiare</w:t>
      </w:r>
    </w:p>
    <w:p w14:paraId="1A071D1C" w14:textId="1B6E7705" w:rsidR="00A24361" w:rsidRPr="002A082B" w:rsidRDefault="00805F63" w:rsidP="00805F63">
      <w:pPr>
        <w:pStyle w:val="TEKSTIIIII"/>
      </w:pPr>
      <w:r w:rsidRPr="002A082B">
        <w:t xml:space="preserve">2.1.1.2 Treguesit </w:t>
      </w:r>
    </w:p>
    <w:p w14:paraId="1DF484C1" w14:textId="449E5808" w:rsidR="00A24361" w:rsidRPr="002A082B" w:rsidRDefault="00805F63" w:rsidP="00805F63">
      <w:pPr>
        <w:pStyle w:val="TEKSTIIIII"/>
      </w:pPr>
      <w:r w:rsidRPr="002A082B">
        <w:t>Tabela 2</w:t>
      </w:r>
      <w:r w:rsidR="00CE3C50" w:rsidRPr="002A082B">
        <w:t>:</w:t>
      </w:r>
      <w:r w:rsidRPr="002A082B">
        <w:t xml:space="preserve"> Treguesit për çdo aktivitet </w:t>
      </w:r>
    </w:p>
    <w:p w14:paraId="4895A1D3" w14:textId="5C0C8C23" w:rsidR="00A24361" w:rsidRPr="002A082B" w:rsidRDefault="00805F63" w:rsidP="00805F63">
      <w:pPr>
        <w:pStyle w:val="TEKSTIIIII"/>
      </w:pPr>
      <w:r w:rsidRPr="002A082B">
        <w:t>Tabela 3</w:t>
      </w:r>
      <w:r w:rsidR="00CE3C50" w:rsidRPr="002A082B">
        <w:t>:</w:t>
      </w:r>
      <w:r w:rsidRPr="002A082B">
        <w:t xml:space="preserve"> Treguesit e rezultateve </w:t>
      </w:r>
    </w:p>
    <w:p w14:paraId="2F6E00F5" w14:textId="2AABC9EE" w:rsidR="00A24361" w:rsidRPr="002A082B" w:rsidRDefault="00805F63" w:rsidP="00805F63">
      <w:pPr>
        <w:pStyle w:val="TEKSTIIIII"/>
      </w:pPr>
      <w:r w:rsidRPr="002A082B">
        <w:t xml:space="preserve">2.1.1.3 Grupet kryesore të synuara </w:t>
      </w:r>
    </w:p>
    <w:p w14:paraId="2A2780A9" w14:textId="3A158E75" w:rsidR="00A24361" w:rsidRPr="002A082B" w:rsidRDefault="00805F63" w:rsidP="00805F63">
      <w:pPr>
        <w:pStyle w:val="TEKSTIIIII"/>
      </w:pPr>
      <w:r w:rsidRPr="002A082B">
        <w:t>2.1.1.4 Evidentimi i territoreve specifike të synuara, duke përfshirë përdorimin e planifikuar të ITI</w:t>
      </w:r>
      <w:r w:rsidR="00A707AA" w:rsidRPr="002A082B">
        <w:t>-ve</w:t>
      </w:r>
      <w:r w:rsidRPr="002A082B">
        <w:t>, CLLD</w:t>
      </w:r>
      <w:r w:rsidR="00A707AA" w:rsidRPr="002A082B">
        <w:t>-ve</w:t>
      </w:r>
      <w:r w:rsidRPr="002A082B">
        <w:t xml:space="preserve"> apo mjeteve të tjera territoriale </w:t>
      </w:r>
    </w:p>
    <w:p w14:paraId="487F9C13" w14:textId="51524602" w:rsidR="00A24361" w:rsidRPr="002A082B" w:rsidRDefault="00805F63" w:rsidP="00805F63">
      <w:pPr>
        <w:pStyle w:val="TEKSTIIIII"/>
      </w:pPr>
      <w:r w:rsidRPr="002A082B">
        <w:t>2.1.1.5 Përdorimi i planifikuar i instrumenteve financiare</w:t>
      </w:r>
    </w:p>
    <w:p w14:paraId="62936615" w14:textId="5C54A0B4" w:rsidR="00A24361" w:rsidRPr="002A082B" w:rsidRDefault="00805F63" w:rsidP="00805F63">
      <w:pPr>
        <w:pStyle w:val="TEKSTIIIII"/>
      </w:pPr>
      <w:r w:rsidRPr="002A082B">
        <w:t xml:space="preserve">2.1.1.6 Zbërthimi sipas treguesve i burimeve të programit të BE-së, sipas llojit të ndërhyrjes </w:t>
      </w:r>
    </w:p>
    <w:p w14:paraId="4BC02405" w14:textId="0DB32B49" w:rsidR="00A24361" w:rsidRPr="002A082B" w:rsidRDefault="00805F63" w:rsidP="00805F63">
      <w:pPr>
        <w:pStyle w:val="TEKSTIIIII"/>
      </w:pPr>
      <w:r w:rsidRPr="002A082B">
        <w:t>Tabela 4</w:t>
      </w:r>
      <w:r w:rsidR="0070734D" w:rsidRPr="002A082B">
        <w:t>:</w:t>
      </w:r>
      <w:r w:rsidRPr="002A082B">
        <w:t xml:space="preserve"> Dimensioni 1 – Fusha e ndërhyrjes </w:t>
      </w:r>
    </w:p>
    <w:p w14:paraId="2532BF57" w14:textId="65CC012F" w:rsidR="00805F63" w:rsidRPr="002A082B" w:rsidRDefault="00805F63" w:rsidP="00805F63">
      <w:pPr>
        <w:pStyle w:val="TEKSTIIIII"/>
      </w:pPr>
      <w:r w:rsidRPr="002A082B">
        <w:t>Tabela 5</w:t>
      </w:r>
      <w:r w:rsidR="0070734D" w:rsidRPr="002A082B">
        <w:t>:</w:t>
      </w:r>
      <w:r w:rsidRPr="002A082B">
        <w:t xml:space="preserve"> Dimensioni 2 </w:t>
      </w:r>
      <w:r w:rsidR="0070734D" w:rsidRPr="002A082B">
        <w:t>–</w:t>
      </w:r>
      <w:r w:rsidRPr="002A082B">
        <w:t xml:space="preserve"> Forma e financimit </w:t>
      </w:r>
    </w:p>
    <w:p w14:paraId="26E3392F" w14:textId="44B35C7E" w:rsidR="002B3ADF" w:rsidRPr="002A082B" w:rsidRDefault="00805F63" w:rsidP="00805F63">
      <w:pPr>
        <w:pStyle w:val="TEKSTIIIII"/>
      </w:pPr>
      <w:r w:rsidRPr="002A082B">
        <w:t>Tabela 6</w:t>
      </w:r>
      <w:r w:rsidR="0070734D" w:rsidRPr="002A082B">
        <w:t>:</w:t>
      </w:r>
      <w:r w:rsidRPr="002A082B">
        <w:t xml:space="preserve"> Dimensioni 3 – Mekanizmi i zbatimit territorial dhe fokusi territorial </w:t>
      </w:r>
    </w:p>
    <w:p w14:paraId="76158BF9" w14:textId="37FF2D9C" w:rsidR="002B3ADF" w:rsidRPr="002A082B" w:rsidRDefault="00805F63" w:rsidP="00805F63">
      <w:pPr>
        <w:pStyle w:val="TEKSTIIIII"/>
      </w:pPr>
      <w:r w:rsidRPr="002A082B">
        <w:t>2.1. Prioriteti 3 - Mbështetja e një rajoni Adriatiko-Jonian neutral ndaj karbonit dhe më të lidhur</w:t>
      </w:r>
    </w:p>
    <w:p w14:paraId="33A7CFBC" w14:textId="027D00A2" w:rsidR="002B3ADF" w:rsidRPr="002A082B" w:rsidRDefault="00805F63" w:rsidP="00805F63">
      <w:pPr>
        <w:pStyle w:val="TEKSTIIIII"/>
      </w:pPr>
      <w:r w:rsidRPr="002A082B">
        <w:t>2.1.1 Objektivi specifik RSO3.2 Zhvillimi dhe përmirësimi i lëvizshmërisë të qëndrueshme kombëtare, rajonale dhe lokale, rezistente ndaj klimës, teknologjike e të shumëllojshme, duke përfshirë përmirësimin e aksesit në TEN-T (Rrjeti Ndër</w:t>
      </w:r>
      <w:r w:rsidR="00287644" w:rsidRPr="002A082B">
        <w:t>-</w:t>
      </w:r>
      <w:r w:rsidR="00044844" w:rsidRPr="002A082B">
        <w:t>e</w:t>
      </w:r>
      <w:r w:rsidRPr="002A082B">
        <w:t>vropian i Transportit) dhe lëvizshmërinë ndërkufitare</w:t>
      </w:r>
    </w:p>
    <w:p w14:paraId="47D937F0" w14:textId="5ABA32D7" w:rsidR="002B3ADF" w:rsidRPr="002A082B" w:rsidRDefault="00805F63" w:rsidP="00805F63">
      <w:pPr>
        <w:pStyle w:val="TEKSTIIIII"/>
      </w:pPr>
      <w:r w:rsidRPr="002A082B">
        <w:t>2.1.1.1 Llojet e veprimeve të ngjashme dhe kontributi i tyre i pritshëm në ato objektiva specifik</w:t>
      </w:r>
      <w:r w:rsidR="00044844" w:rsidRPr="002A082B">
        <w:t>ë</w:t>
      </w:r>
      <w:r w:rsidRPr="002A082B">
        <w:t xml:space="preserve"> dhe në strategjitë makrorajonale, si dhe në strategjitë e baseneve detare, sipas rastit </w:t>
      </w:r>
    </w:p>
    <w:p w14:paraId="7343C774" w14:textId="2316A695" w:rsidR="002B3ADF" w:rsidRPr="002A082B" w:rsidRDefault="00805F63" w:rsidP="00805F63">
      <w:pPr>
        <w:pStyle w:val="TEKSTIIIII"/>
      </w:pPr>
      <w:r w:rsidRPr="002A082B">
        <w:t xml:space="preserve">2.1.1.1b Përcaktimi i një përfituesi të vetëm apo i një liste të kufizuar përfituesish dhe </w:t>
      </w:r>
      <w:r w:rsidR="003F5460" w:rsidRPr="002A082B">
        <w:t xml:space="preserve">të </w:t>
      </w:r>
      <w:r w:rsidR="0070734D" w:rsidRPr="002A082B">
        <w:t>procedurës</w:t>
      </w:r>
      <w:r w:rsidRPr="002A082B">
        <w:t xml:space="preserve"> së dhënies së ndihmës financiare</w:t>
      </w:r>
    </w:p>
    <w:p w14:paraId="0A47A21B" w14:textId="5B773B5D" w:rsidR="002B3ADF" w:rsidRPr="002A082B" w:rsidRDefault="00805F63" w:rsidP="00805F63">
      <w:pPr>
        <w:pStyle w:val="TEKSTIIIII"/>
      </w:pPr>
      <w:r w:rsidRPr="002A082B">
        <w:t xml:space="preserve">2.1.1.2 Treguesit </w:t>
      </w:r>
    </w:p>
    <w:p w14:paraId="7922AE1C" w14:textId="7F39E5F1" w:rsidR="002B3ADF" w:rsidRPr="002A082B" w:rsidRDefault="00805F63" w:rsidP="00805F63">
      <w:pPr>
        <w:pStyle w:val="TEKSTIIIII"/>
      </w:pPr>
      <w:r w:rsidRPr="002A082B">
        <w:t>Tabela 2</w:t>
      </w:r>
      <w:r w:rsidR="0070734D" w:rsidRPr="002A082B">
        <w:t>:</w:t>
      </w:r>
      <w:r w:rsidRPr="002A082B">
        <w:t xml:space="preserve"> Treguesit për çdo aktivitet </w:t>
      </w:r>
    </w:p>
    <w:p w14:paraId="427E733D" w14:textId="6CA8039D" w:rsidR="002B3ADF" w:rsidRPr="002A082B" w:rsidRDefault="00805F63" w:rsidP="00805F63">
      <w:pPr>
        <w:pStyle w:val="TEKSTIIIII"/>
      </w:pPr>
      <w:r w:rsidRPr="002A082B">
        <w:t>Tabela 3</w:t>
      </w:r>
      <w:r w:rsidR="0070734D" w:rsidRPr="002A082B">
        <w:t>:</w:t>
      </w:r>
      <w:r w:rsidRPr="002A082B">
        <w:t xml:space="preserve"> Treguesit e rezultateve </w:t>
      </w:r>
    </w:p>
    <w:p w14:paraId="0817C9CC" w14:textId="049F8CC8" w:rsidR="002B3ADF" w:rsidRPr="002A082B" w:rsidRDefault="00805F63" w:rsidP="00805F63">
      <w:pPr>
        <w:pStyle w:val="TEKSTIIIII"/>
      </w:pPr>
      <w:r w:rsidRPr="002A082B">
        <w:t xml:space="preserve">2.1.1.3 Grupet kryesore të synuara </w:t>
      </w:r>
    </w:p>
    <w:p w14:paraId="13A55A66" w14:textId="64D0BAF7" w:rsidR="002B3ADF" w:rsidRPr="002A082B" w:rsidRDefault="00805F63" w:rsidP="00805F63">
      <w:pPr>
        <w:pStyle w:val="TEKSTIIIII"/>
      </w:pPr>
      <w:r w:rsidRPr="002A082B">
        <w:t>2.1.1.4 Evidentimi i territoreve specifike të synuara, duke përfshirë përdorimin e planifikuar të ITI</w:t>
      </w:r>
      <w:r w:rsidR="003F5460" w:rsidRPr="002A082B">
        <w:t>-ve</w:t>
      </w:r>
      <w:r w:rsidRPr="002A082B">
        <w:t>, CLLD</w:t>
      </w:r>
      <w:r w:rsidR="003F5460" w:rsidRPr="002A082B">
        <w:t>-ve</w:t>
      </w:r>
      <w:r w:rsidRPr="002A082B">
        <w:t xml:space="preserve"> apo mjeteve të tjera territoriale </w:t>
      </w:r>
    </w:p>
    <w:p w14:paraId="4989B2E0" w14:textId="316D32FD" w:rsidR="00805F63" w:rsidRPr="002A082B" w:rsidRDefault="00805F63" w:rsidP="00805F63">
      <w:pPr>
        <w:pStyle w:val="TEKSTIIIII"/>
      </w:pPr>
      <w:r w:rsidRPr="002A082B">
        <w:t>2.1.1.5 Përdorimi i planifikuar i instrumenteve financiare</w:t>
      </w:r>
    </w:p>
    <w:p w14:paraId="42A02194" w14:textId="4549CF7A" w:rsidR="002B3ADF" w:rsidRPr="002A082B" w:rsidRDefault="00805F63" w:rsidP="00805F63">
      <w:pPr>
        <w:pStyle w:val="TEKSTIIIII"/>
      </w:pPr>
      <w:r w:rsidRPr="002A082B">
        <w:t xml:space="preserve">2.1.1.6 Zbërthimi sipas treguesve i burimeve të programit të BE-së, sipas llojit të ndërhyrjes </w:t>
      </w:r>
    </w:p>
    <w:p w14:paraId="1434FB51" w14:textId="67ADE0F9" w:rsidR="002B3ADF" w:rsidRPr="002A082B" w:rsidRDefault="00805F63" w:rsidP="00805F63">
      <w:pPr>
        <w:pStyle w:val="TEKSTIIIII"/>
      </w:pPr>
      <w:r w:rsidRPr="002A082B">
        <w:t>Tabela 4</w:t>
      </w:r>
      <w:r w:rsidR="0070734D" w:rsidRPr="002A082B">
        <w:t>:</w:t>
      </w:r>
      <w:r w:rsidRPr="002A082B">
        <w:t xml:space="preserve"> Dimensioni 1 – Fusha e ndërhyrjes</w:t>
      </w:r>
    </w:p>
    <w:p w14:paraId="4F9A1004" w14:textId="49380198" w:rsidR="002B3ADF" w:rsidRPr="002A082B" w:rsidRDefault="00805F63" w:rsidP="00805F63">
      <w:pPr>
        <w:pStyle w:val="TEKSTIIIII"/>
      </w:pPr>
      <w:r w:rsidRPr="002A082B">
        <w:t>Tabela 5</w:t>
      </w:r>
      <w:r w:rsidR="0070734D" w:rsidRPr="002A082B">
        <w:t>:</w:t>
      </w:r>
      <w:r w:rsidRPr="002A082B">
        <w:t xml:space="preserve"> Dimensioni 2 - Forma e financimit </w:t>
      </w:r>
    </w:p>
    <w:p w14:paraId="64654F21" w14:textId="18C2BB5D" w:rsidR="002B3ADF" w:rsidRPr="002A082B" w:rsidRDefault="00805F63" w:rsidP="00805F63">
      <w:pPr>
        <w:pStyle w:val="TEKSTIIIII"/>
      </w:pPr>
      <w:r w:rsidRPr="002A082B">
        <w:t>Tabela 6</w:t>
      </w:r>
      <w:r w:rsidR="0070734D" w:rsidRPr="002A082B">
        <w:t>:</w:t>
      </w:r>
      <w:r w:rsidRPr="002A082B">
        <w:t xml:space="preserve"> Dimensioni 3 – Mekanizmi i të qëndrueshme territorial dhe fokusi territorial </w:t>
      </w:r>
    </w:p>
    <w:p w14:paraId="1D99917D" w14:textId="22754FCF" w:rsidR="002B3ADF" w:rsidRPr="002A082B" w:rsidRDefault="00805F63" w:rsidP="00805F63">
      <w:pPr>
        <w:pStyle w:val="TEKSTIIIII"/>
      </w:pPr>
      <w:r w:rsidRPr="002A082B">
        <w:t>2.1</w:t>
      </w:r>
      <w:r w:rsidR="0070734D" w:rsidRPr="002A082B">
        <w:t xml:space="preserve"> </w:t>
      </w:r>
      <w:r w:rsidRPr="002A082B">
        <w:t xml:space="preserve">Prioriteti 4 - Mbështetja e </w:t>
      </w:r>
      <w:r w:rsidR="003F5460" w:rsidRPr="002A082B">
        <w:t>q</w:t>
      </w:r>
      <w:r w:rsidRPr="002A082B">
        <w:t xml:space="preserve">everisjes së rajonit Adriatiko-Jonian </w:t>
      </w:r>
    </w:p>
    <w:p w14:paraId="276F1C7D" w14:textId="141C829F" w:rsidR="00805F63" w:rsidRPr="002A082B" w:rsidRDefault="00805F63" w:rsidP="00805F63">
      <w:pPr>
        <w:pStyle w:val="TEKSTIIIII"/>
      </w:pPr>
      <w:r w:rsidRPr="002A082B">
        <w:t>2.1.1 Objektivi specifik ISO6.6 Veprime të tjera për të mbështetur një menaxhim më të mirë për bashkëpunim (të gjitha fushat)</w:t>
      </w:r>
    </w:p>
    <w:p w14:paraId="6CA4A41A" w14:textId="343D5665" w:rsidR="002B3ADF" w:rsidRPr="002A082B" w:rsidRDefault="00805F63" w:rsidP="00805F63">
      <w:pPr>
        <w:pStyle w:val="TEKSTIIIII"/>
      </w:pPr>
      <w:r w:rsidRPr="002A082B">
        <w:t>2.1.1.1 Llojet e veprimeve të ngjashme dhe kontributi i tyre i pritshëm në ato objektiva specifik</w:t>
      </w:r>
      <w:r w:rsidR="00044844" w:rsidRPr="002A082B">
        <w:t>ë</w:t>
      </w:r>
      <w:r w:rsidRPr="002A082B">
        <w:t xml:space="preserve"> dhe në strategjitë makrorajonale, si dhe në strategjitë e baseneve detare, sipas rastit </w:t>
      </w:r>
    </w:p>
    <w:p w14:paraId="0338583C" w14:textId="1EC60CB5" w:rsidR="00805F63" w:rsidRPr="002A082B" w:rsidRDefault="00805F63" w:rsidP="00805F63">
      <w:pPr>
        <w:pStyle w:val="TEKSTIIIII"/>
      </w:pPr>
      <w:r w:rsidRPr="002A082B">
        <w:t xml:space="preserve">2.1.1.1b Përcaktimi i një përfituesi të vetëm apo i një liste të kufizuar përfituesish dhe </w:t>
      </w:r>
      <w:r w:rsidR="003F5460" w:rsidRPr="002A082B">
        <w:t>të procedurës</w:t>
      </w:r>
      <w:r w:rsidRPr="002A082B">
        <w:t xml:space="preserve"> së dhënies së ndihmës financiare</w:t>
      </w:r>
    </w:p>
    <w:p w14:paraId="239DA0BC" w14:textId="77C80203" w:rsidR="002B3ADF" w:rsidRPr="002A082B" w:rsidRDefault="00805F63" w:rsidP="00805F63">
      <w:pPr>
        <w:pStyle w:val="TEKSTIIIII"/>
      </w:pPr>
      <w:r w:rsidRPr="002A082B">
        <w:t xml:space="preserve">2.1.1.2 Treguesit </w:t>
      </w:r>
    </w:p>
    <w:p w14:paraId="712C02D8" w14:textId="2448BEFD" w:rsidR="002B3ADF" w:rsidRPr="002A082B" w:rsidRDefault="00805F63" w:rsidP="00805F63">
      <w:pPr>
        <w:pStyle w:val="TEKSTIIIII"/>
      </w:pPr>
      <w:r w:rsidRPr="002A082B">
        <w:t>Tabela 2</w:t>
      </w:r>
      <w:r w:rsidR="0070734D" w:rsidRPr="002A082B">
        <w:t>:</w:t>
      </w:r>
      <w:r w:rsidRPr="002A082B">
        <w:t xml:space="preserve"> Treguesit për çdo aktivitet </w:t>
      </w:r>
    </w:p>
    <w:p w14:paraId="4076124D" w14:textId="7E0EA905" w:rsidR="002B3ADF" w:rsidRPr="002A082B" w:rsidRDefault="00805F63" w:rsidP="00805F63">
      <w:pPr>
        <w:pStyle w:val="TEKSTIIIII"/>
      </w:pPr>
      <w:r w:rsidRPr="002A082B">
        <w:t>Tabela 3</w:t>
      </w:r>
      <w:r w:rsidR="0070734D" w:rsidRPr="002A082B">
        <w:t>:</w:t>
      </w:r>
      <w:r w:rsidRPr="002A082B">
        <w:t xml:space="preserve"> Treguesit e rezultateve </w:t>
      </w:r>
    </w:p>
    <w:p w14:paraId="0CA8FB4D" w14:textId="77777777" w:rsidR="002B3ADF" w:rsidRPr="002A082B" w:rsidRDefault="00805F63" w:rsidP="00805F63">
      <w:pPr>
        <w:pStyle w:val="TEKSTIIIII"/>
      </w:pPr>
      <w:r w:rsidRPr="002A082B">
        <w:t xml:space="preserve">2.1.1.3. Grupet kryesore të synuara </w:t>
      </w:r>
    </w:p>
    <w:p w14:paraId="49BD7EF5" w14:textId="3CBFF34D" w:rsidR="002B3ADF" w:rsidRPr="002A082B" w:rsidRDefault="00805F63" w:rsidP="00805F63">
      <w:pPr>
        <w:pStyle w:val="TEKSTIIIII"/>
      </w:pPr>
      <w:r w:rsidRPr="002A082B">
        <w:t>2.1.1.4 Evidentimi i territoreve specifike të synuara, duke përfshirë përdorimin e planifikuar të ITI</w:t>
      </w:r>
      <w:r w:rsidR="003F5460" w:rsidRPr="002A082B">
        <w:t>-ve</w:t>
      </w:r>
      <w:r w:rsidRPr="002A082B">
        <w:t xml:space="preserve"> (Investimet e Integruara Territoriale), CLLD</w:t>
      </w:r>
      <w:r w:rsidR="003F5460" w:rsidRPr="002A082B">
        <w:t>-ve</w:t>
      </w:r>
      <w:r w:rsidRPr="002A082B">
        <w:t xml:space="preserve"> (Strategjitë e Zhvillimit Lokal të Udhëhequra nga Komuniteti) apo mjeteve të tjera territoriale </w:t>
      </w:r>
    </w:p>
    <w:p w14:paraId="05BC4982" w14:textId="5E2CF30B" w:rsidR="002B3ADF" w:rsidRPr="002A082B" w:rsidRDefault="00805F63" w:rsidP="00805F63">
      <w:pPr>
        <w:pStyle w:val="TEKSTIIIII"/>
      </w:pPr>
      <w:r w:rsidRPr="002A082B">
        <w:t>2.1.1.5 Përdorimi i planifikuar i instrumenteve financiare</w:t>
      </w:r>
    </w:p>
    <w:p w14:paraId="235CC52A" w14:textId="77777777" w:rsidR="002B3ADF" w:rsidRPr="002A082B" w:rsidRDefault="00805F63" w:rsidP="00805F63">
      <w:pPr>
        <w:pStyle w:val="TEKSTIIIII"/>
      </w:pPr>
      <w:r w:rsidRPr="002A082B">
        <w:t xml:space="preserve">2.1.1.6. Zbërthimi sipas treguesve i burimeve të programit të BE-së, sipas llojit të ndërhyrjes </w:t>
      </w:r>
    </w:p>
    <w:p w14:paraId="390493EE" w14:textId="52165310" w:rsidR="00805F63" w:rsidRPr="002A082B" w:rsidRDefault="00805F63" w:rsidP="00805F63">
      <w:pPr>
        <w:pStyle w:val="TEKSTIIIII"/>
      </w:pPr>
      <w:r w:rsidRPr="002A082B">
        <w:t>Tabela 4</w:t>
      </w:r>
      <w:r w:rsidR="0070734D" w:rsidRPr="002A082B">
        <w:t>:</w:t>
      </w:r>
      <w:r w:rsidRPr="002A082B">
        <w:t xml:space="preserve"> Dimensioni 1 – </w:t>
      </w:r>
      <w:r w:rsidR="003F5460" w:rsidRPr="002A082B">
        <w:t xml:space="preserve">Fusha </w:t>
      </w:r>
      <w:r w:rsidRPr="002A082B">
        <w:t>e ndërhyrjes</w:t>
      </w:r>
    </w:p>
    <w:p w14:paraId="7FABE9B9" w14:textId="6C2D8D6C" w:rsidR="002B3ADF" w:rsidRPr="002A082B" w:rsidRDefault="00805F63" w:rsidP="00805F63">
      <w:pPr>
        <w:pStyle w:val="TEKSTIIIII"/>
      </w:pPr>
      <w:r w:rsidRPr="002A082B">
        <w:t>Tabela 5</w:t>
      </w:r>
      <w:r w:rsidR="0070734D" w:rsidRPr="002A082B">
        <w:t>:</w:t>
      </w:r>
      <w:r w:rsidRPr="002A082B">
        <w:t xml:space="preserve"> Dimensioni 2 - </w:t>
      </w:r>
      <w:r w:rsidR="003F5460" w:rsidRPr="002A082B">
        <w:t xml:space="preserve">Forma </w:t>
      </w:r>
      <w:r w:rsidRPr="002A082B">
        <w:t xml:space="preserve">e financimit </w:t>
      </w:r>
    </w:p>
    <w:p w14:paraId="01325D5D" w14:textId="1AD72B04" w:rsidR="002B3ADF" w:rsidRPr="002A082B" w:rsidRDefault="00805F63" w:rsidP="00805F63">
      <w:pPr>
        <w:pStyle w:val="TEKSTIIIII"/>
      </w:pPr>
      <w:r w:rsidRPr="002A082B">
        <w:t>Tabela 6</w:t>
      </w:r>
      <w:r w:rsidR="0070734D" w:rsidRPr="002A082B">
        <w:t>:</w:t>
      </w:r>
      <w:r w:rsidRPr="002A082B">
        <w:t xml:space="preserve"> Dimensioni 3 – </w:t>
      </w:r>
      <w:r w:rsidR="003F5460" w:rsidRPr="002A082B">
        <w:t xml:space="preserve">Mekanizmi </w:t>
      </w:r>
      <w:r w:rsidRPr="002A082B">
        <w:t xml:space="preserve">i zbatimit territorial dhe fokusi territorial </w:t>
      </w:r>
    </w:p>
    <w:p w14:paraId="043475B5" w14:textId="77777777" w:rsidR="002B3ADF" w:rsidRPr="002A082B" w:rsidRDefault="00805F63" w:rsidP="00805F63">
      <w:pPr>
        <w:pStyle w:val="TEKSTIIIII"/>
      </w:pPr>
      <w:r w:rsidRPr="002A082B">
        <w:t xml:space="preserve">3. Plani i financimit </w:t>
      </w:r>
    </w:p>
    <w:p w14:paraId="6B9447B7" w14:textId="09F26E5C" w:rsidR="002B3ADF" w:rsidRPr="002A082B" w:rsidRDefault="00805F63" w:rsidP="00805F63">
      <w:pPr>
        <w:pStyle w:val="TEKSTIIIII"/>
      </w:pPr>
      <w:r w:rsidRPr="002A082B">
        <w:t xml:space="preserve">3.1 Alokimet financiare sipas vitit </w:t>
      </w:r>
    </w:p>
    <w:p w14:paraId="32902E33" w14:textId="77777777" w:rsidR="002B3ADF" w:rsidRPr="002A082B" w:rsidRDefault="00805F63" w:rsidP="00805F63">
      <w:pPr>
        <w:pStyle w:val="TEKSTIIIII"/>
      </w:pPr>
      <w:r w:rsidRPr="002A082B">
        <w:lastRenderedPageBreak/>
        <w:t xml:space="preserve">Tabela 7 </w:t>
      </w:r>
    </w:p>
    <w:p w14:paraId="604938B6" w14:textId="3D7D6B26" w:rsidR="002B3ADF" w:rsidRPr="002A082B" w:rsidRDefault="00805F63" w:rsidP="00805F63">
      <w:pPr>
        <w:pStyle w:val="TEKSTIIIII"/>
      </w:pPr>
      <w:r w:rsidRPr="002A082B">
        <w:t xml:space="preserve">3.2 Alokimet financiare totale sipas fondeve dhe bashkëfinancimeve kombëtare </w:t>
      </w:r>
    </w:p>
    <w:p w14:paraId="74118451" w14:textId="77777777" w:rsidR="00805F63" w:rsidRPr="002A082B" w:rsidRDefault="00805F63" w:rsidP="00805F63">
      <w:pPr>
        <w:pStyle w:val="TEKSTIIIII"/>
      </w:pPr>
      <w:r w:rsidRPr="002A082B">
        <w:t xml:space="preserve">Tabela 8 </w:t>
      </w:r>
    </w:p>
    <w:p w14:paraId="5F0E0E56" w14:textId="77777777" w:rsidR="002B3ADF" w:rsidRPr="002A082B" w:rsidRDefault="00805F63" w:rsidP="00805F63">
      <w:pPr>
        <w:pStyle w:val="TEKSTIIIII"/>
      </w:pPr>
      <w:r w:rsidRPr="002A082B">
        <w:t>4. Veprimet e ndërmarra për përfshirjen e partnerëve përkatës të programit në përgatitjen e programit Interreg dhe roli i këtyre partnerëve në zbatim, monitorim dhe vlerësim</w:t>
      </w:r>
    </w:p>
    <w:p w14:paraId="3948DD46" w14:textId="77777777" w:rsidR="002B3ADF" w:rsidRPr="002A082B" w:rsidRDefault="00805F63" w:rsidP="00805F63">
      <w:pPr>
        <w:pStyle w:val="TEKSTIIIII"/>
      </w:pPr>
      <w:r w:rsidRPr="002A082B">
        <w:t xml:space="preserve"> 5. Qasja për komunikimin dhe vizibilitetin e programit Interreg (objektivat, audiencat e synuara, kanalet e komunikimit, duke përfshirë kontaktin me mediat sociale, sipas rastit, buxhetin e planifikuar dhe treguesit përkatës për monitorim dhe vlerësim) </w:t>
      </w:r>
    </w:p>
    <w:p w14:paraId="3B5D8CB7" w14:textId="77777777" w:rsidR="002B3ADF" w:rsidRPr="002A082B" w:rsidRDefault="00805F63" w:rsidP="00805F63">
      <w:pPr>
        <w:pStyle w:val="TEKSTIIIII"/>
      </w:pPr>
      <w:r w:rsidRPr="002A082B">
        <w:t xml:space="preserve">6. Manifestimi i mbështetjes për projektet e shkallës së vogël, duke përfshirë projektet e vogla brenda fondeve për projekte të vogla </w:t>
      </w:r>
    </w:p>
    <w:p w14:paraId="0EEC0A7F" w14:textId="77777777" w:rsidR="002B3ADF" w:rsidRPr="002A082B" w:rsidRDefault="00805F63" w:rsidP="00805F63">
      <w:pPr>
        <w:pStyle w:val="TEKSTIIIII"/>
      </w:pPr>
      <w:r w:rsidRPr="002A082B">
        <w:t xml:space="preserve">7. Dispozitat zbatuese </w:t>
      </w:r>
    </w:p>
    <w:p w14:paraId="105B5E97" w14:textId="3FE9E609" w:rsidR="002B3ADF" w:rsidRPr="002A082B" w:rsidRDefault="00805F63" w:rsidP="00805F63">
      <w:pPr>
        <w:pStyle w:val="TEKSTIIIII"/>
      </w:pPr>
      <w:r w:rsidRPr="002A082B">
        <w:t xml:space="preserve">7.1 Autoritetet e programit </w:t>
      </w:r>
    </w:p>
    <w:p w14:paraId="1C488007" w14:textId="77777777" w:rsidR="002B3ADF" w:rsidRPr="002A082B" w:rsidRDefault="00805F63" w:rsidP="00805F63">
      <w:pPr>
        <w:pStyle w:val="TEKSTIIIII"/>
      </w:pPr>
      <w:r w:rsidRPr="002A082B">
        <w:t xml:space="preserve">Tabela 9 </w:t>
      </w:r>
    </w:p>
    <w:p w14:paraId="246456B9" w14:textId="0B2AC250" w:rsidR="002B3ADF" w:rsidRPr="002A082B" w:rsidRDefault="00805F63" w:rsidP="00805F63">
      <w:pPr>
        <w:pStyle w:val="TEKSTIIIII"/>
      </w:pPr>
      <w:r w:rsidRPr="002A082B">
        <w:t xml:space="preserve">7.2 Procedura për ngritjen e sekretariatit të përbashkët </w:t>
      </w:r>
    </w:p>
    <w:p w14:paraId="385FCA4E" w14:textId="3AA30405" w:rsidR="00805F63" w:rsidRPr="002A082B" w:rsidRDefault="00805F63" w:rsidP="00805F63">
      <w:pPr>
        <w:pStyle w:val="TEKSTIIIII"/>
      </w:pPr>
      <w:r w:rsidRPr="002A082B">
        <w:t xml:space="preserve">7.3 Ndarja e detyrimeve midis shteteve anëtare pjesëmarrëse dhe, kur është e aplikueshme, vendeve të treta ose partnere dhe OCT-ve, në rast korrigjimesh financiare të vendosura nga </w:t>
      </w:r>
      <w:r w:rsidR="00791798" w:rsidRPr="002A082B">
        <w:t xml:space="preserve">Autoriteti Menaxhues </w:t>
      </w:r>
      <w:r w:rsidRPr="002A082B">
        <w:t>apo Komisioni</w:t>
      </w:r>
    </w:p>
    <w:p w14:paraId="4DE0D6AC" w14:textId="642D426F" w:rsidR="002B3ADF" w:rsidRPr="002A082B" w:rsidRDefault="00805F63" w:rsidP="00805F63">
      <w:pPr>
        <w:pStyle w:val="TEKSTIIIII"/>
      </w:pPr>
      <w:r w:rsidRPr="002A082B">
        <w:t>8. Përdorimi i kostove për njësi, shumave të përgjithshme (</w:t>
      </w:r>
      <w:r w:rsidRPr="002A082B">
        <w:rPr>
          <w:i/>
        </w:rPr>
        <w:t>lump sum</w:t>
      </w:r>
      <w:r w:rsidRPr="002A082B">
        <w:t>), tarifave fikse</w:t>
      </w:r>
      <w:r w:rsidR="003F5460" w:rsidRPr="002A082B">
        <w:t xml:space="preserve"> </w:t>
      </w:r>
      <w:r w:rsidRPr="002A082B">
        <w:t>(</w:t>
      </w:r>
      <w:r w:rsidRPr="002A082B">
        <w:rPr>
          <w:i/>
        </w:rPr>
        <w:t>flat rate</w:t>
      </w:r>
      <w:r w:rsidRPr="002A082B">
        <w:t>) dhe financimi që nuk lidhet me kostot</w:t>
      </w:r>
    </w:p>
    <w:p w14:paraId="45985123" w14:textId="2614C82E" w:rsidR="002B3ADF" w:rsidRPr="002A082B" w:rsidRDefault="00805F63" w:rsidP="00805F63">
      <w:pPr>
        <w:pStyle w:val="TEKSTIIIII"/>
      </w:pPr>
      <w:r w:rsidRPr="002A082B">
        <w:t>Tabela 10: Përdorimi i kostove për njësi, shumave të përgjithshme, tarifat fikse dhe financimi që nuk lidhet me kostot</w:t>
      </w:r>
    </w:p>
    <w:p w14:paraId="7F6D7E95" w14:textId="06505000" w:rsidR="002B3ADF" w:rsidRPr="002A082B" w:rsidRDefault="00805F63" w:rsidP="00805F63">
      <w:pPr>
        <w:pStyle w:val="TEKSTIIIII"/>
      </w:pPr>
      <w:r w:rsidRPr="002A082B">
        <w:t xml:space="preserve">Shtojca 1 </w:t>
      </w:r>
    </w:p>
    <w:p w14:paraId="269E1649" w14:textId="4213A97E" w:rsidR="00805F63" w:rsidRPr="002A082B" w:rsidRDefault="00805F63" w:rsidP="00805F63">
      <w:pPr>
        <w:pStyle w:val="TEKSTIIIII"/>
      </w:pPr>
      <w:r w:rsidRPr="002A082B">
        <w:t>A. Përmbledhje e elementeve kryesore</w:t>
      </w:r>
    </w:p>
    <w:p w14:paraId="19C9C79D" w14:textId="77777777" w:rsidR="002B3ADF" w:rsidRPr="002A082B" w:rsidRDefault="00805F63" w:rsidP="00805F63">
      <w:pPr>
        <w:pStyle w:val="TEKSTIIIII"/>
      </w:pPr>
      <w:r w:rsidRPr="002A082B">
        <w:t>B. Detaje sipas llojit të veprimeve</w:t>
      </w:r>
    </w:p>
    <w:p w14:paraId="6CFB8462" w14:textId="77777777" w:rsidR="00805F63" w:rsidRPr="002A082B" w:rsidRDefault="00805F63" w:rsidP="00805F63">
      <w:pPr>
        <w:pStyle w:val="TEKSTIIIII"/>
      </w:pPr>
      <w:r w:rsidRPr="002A082B">
        <w:t xml:space="preserve">C. Llogaritja e shkallës standarde të kostove për njësi, shumave të përgjithshme ose tarifave fikse </w:t>
      </w:r>
    </w:p>
    <w:p w14:paraId="0812A635" w14:textId="263D88BF" w:rsidR="002B3ADF" w:rsidRPr="002A082B" w:rsidRDefault="00805F63" w:rsidP="00805F63">
      <w:pPr>
        <w:pStyle w:val="TEKSTIIIII"/>
      </w:pPr>
      <w:r w:rsidRPr="002A082B">
        <w:t>1. Burimi i të dhënave të përdorura për llogaritjen e shkallës standarde të kostove për njësi, shumave të përgjithshme ose tarifave fikse (kush i prodhoi, mblodhi dhe regjistroi të dhënat, ku ruhen të dhënat, datat e ndërprerjes, validimi, etj</w:t>
      </w:r>
      <w:r w:rsidR="0070734D" w:rsidRPr="002A082B">
        <w:t>.</w:t>
      </w:r>
      <w:r w:rsidRPr="002A082B">
        <w:t>)</w:t>
      </w:r>
    </w:p>
    <w:p w14:paraId="4E7EE372" w14:textId="08DAAD87" w:rsidR="00805F63" w:rsidRPr="002A082B" w:rsidRDefault="00805F63" w:rsidP="00805F63">
      <w:pPr>
        <w:pStyle w:val="TEKSTIIIII"/>
      </w:pPr>
      <w:r w:rsidRPr="002A082B">
        <w:t>2. Ju lutemi, specifikoni pse metoda dhe llogaritja e propozuar, bazuar në nenin 94(2), është e përshtatshme me llojin e veprimit</w:t>
      </w:r>
    </w:p>
    <w:p w14:paraId="74E85BFC" w14:textId="51ED09F4" w:rsidR="002B3ADF" w:rsidRPr="002A082B" w:rsidRDefault="00805F63" w:rsidP="002B3ADF">
      <w:pPr>
        <w:pStyle w:val="TEKSTIIIII"/>
      </w:pPr>
      <w:r w:rsidRPr="002A082B">
        <w:t>3. Ju lutemi, specifikoni se si janë kryer llogaritjet, veçanërisht duke përfshirë çdo supozim të bërë për sa i përket cilësisë ose sasisë. Aty ku është e nevojshme, duhet të përdoren evidencat statistikore dhe standardet dhe, nëse kërkohet, të paraqiten në një format që është i përdorshëm nga Komisioni</w:t>
      </w:r>
    </w:p>
    <w:p w14:paraId="111DCF02" w14:textId="77777777" w:rsidR="002B3ADF" w:rsidRPr="002A082B" w:rsidRDefault="00805F63" w:rsidP="002B3ADF">
      <w:pPr>
        <w:pStyle w:val="TEKSTIIIII"/>
      </w:pPr>
      <w:r w:rsidRPr="002A082B">
        <w:t>4. Ju lutemi, shpjegoni se si jeni siguruar që vetëm shpenzimet e pranueshme të jenë përfshirë në llogaritjen e shkallës standarde të kostos për njësi, shumës së përgjithshme apo tarifës fikse</w:t>
      </w:r>
    </w:p>
    <w:p w14:paraId="3F9B27F7" w14:textId="25D3703C" w:rsidR="002B3ADF" w:rsidRPr="002A082B" w:rsidRDefault="00805F63" w:rsidP="00805F63">
      <w:pPr>
        <w:pStyle w:val="TEKSTIIIII"/>
      </w:pPr>
      <w:r w:rsidRPr="002A082B">
        <w:t>5. Vlerësimi nga autoriteti/et e auditimit të metodologjisë së llogaritjes dhe shumave</w:t>
      </w:r>
      <w:r w:rsidR="003F5460" w:rsidRPr="002A082B">
        <w:t>,</w:t>
      </w:r>
      <w:r w:rsidRPr="002A082B">
        <w:t xml:space="preserve"> dhe masave</w:t>
      </w:r>
      <w:r w:rsidR="00FB5A1B" w:rsidRPr="002A082B">
        <w:t xml:space="preserve"> </w:t>
      </w:r>
      <w:r w:rsidRPr="002A082B">
        <w:t>të zbatuara për të siguruar verifikimin, cilësinë, mbledhjen dhe ruajtjen e të dhënave</w:t>
      </w:r>
    </w:p>
    <w:p w14:paraId="3E58F6F6" w14:textId="77777777" w:rsidR="002B3ADF" w:rsidRPr="002A082B" w:rsidRDefault="00805F63" w:rsidP="00805F63">
      <w:pPr>
        <w:pStyle w:val="TEKSTIIIII"/>
      </w:pPr>
      <w:r w:rsidRPr="002A082B">
        <w:t xml:space="preserve">Shtojca 2 </w:t>
      </w:r>
    </w:p>
    <w:p w14:paraId="76071919" w14:textId="69A3A573" w:rsidR="002B3ADF" w:rsidRPr="002A082B" w:rsidRDefault="00805F63" w:rsidP="00805F63">
      <w:pPr>
        <w:pStyle w:val="TEKSTIIIII"/>
      </w:pPr>
      <w:r w:rsidRPr="002A082B">
        <w:t>A. Përmbledhje e elementeve kryesore</w:t>
      </w:r>
    </w:p>
    <w:p w14:paraId="095ADD34" w14:textId="460F1C6C" w:rsidR="002B3ADF" w:rsidRPr="002A082B" w:rsidRDefault="00805F63" w:rsidP="00805F63">
      <w:pPr>
        <w:pStyle w:val="TEKSTIIIII"/>
      </w:pPr>
      <w:r w:rsidRPr="002A082B">
        <w:t>B. Detaje sipas llojit të veprimit</w:t>
      </w:r>
    </w:p>
    <w:p w14:paraId="7DE4D6F3" w14:textId="4F6FC31C" w:rsidR="00805F63" w:rsidRPr="002A082B" w:rsidRDefault="00805F63" w:rsidP="00805F63">
      <w:pPr>
        <w:pStyle w:val="TEKSTIIIII"/>
      </w:pPr>
      <w:r w:rsidRPr="002A082B">
        <w:t xml:space="preserve">Shtojca 3: Lista e veprimeve të planifikuara me rëndësi strategjike, së bashku me afatet kohore - </w:t>
      </w:r>
      <w:r w:rsidR="003F5460" w:rsidRPr="002A082B">
        <w:t>n</w:t>
      </w:r>
      <w:r w:rsidRPr="002A082B">
        <w:t>eni 22(3) RPC</w:t>
      </w:r>
    </w:p>
    <w:p w14:paraId="4F1717EB" w14:textId="0AB9BDCA" w:rsidR="00805F63" w:rsidRPr="002A082B" w:rsidRDefault="00CE3C50" w:rsidP="00805F63">
      <w:pPr>
        <w:pStyle w:val="TEKSTIIIII"/>
      </w:pPr>
      <w:r w:rsidRPr="002A082B">
        <w:t xml:space="preserve">Dokumentet </w:t>
      </w:r>
    </w:p>
    <w:p w14:paraId="43FD8516" w14:textId="77777777" w:rsidR="00805F63" w:rsidRPr="002A082B" w:rsidRDefault="00805F63" w:rsidP="000652E0">
      <w:pPr>
        <w:autoSpaceDE w:val="0"/>
        <w:autoSpaceDN w:val="0"/>
        <w:adjustRightInd w:val="0"/>
        <w:spacing w:after="0" w:line="310" w:lineRule="atLeast"/>
        <w:jc w:val="both"/>
        <w:rPr>
          <w:rFonts w:ascii="Times New Roman" w:hAnsi="Times New Roman" w:cs="Times New Roman"/>
          <w:b/>
          <w:bCs/>
          <w:i/>
          <w:iCs/>
          <w:color w:val="000000"/>
          <w:sz w:val="24"/>
          <w:szCs w:val="24"/>
        </w:rPr>
      </w:pPr>
    </w:p>
    <w:p w14:paraId="6FE77A5A" w14:textId="59D71811" w:rsidR="00853065" w:rsidRPr="002A082B" w:rsidRDefault="00853065" w:rsidP="00287644">
      <w:pPr>
        <w:spacing w:after="0" w:line="240" w:lineRule="auto"/>
        <w:ind w:firstLine="288"/>
        <w:jc w:val="both"/>
        <w:rPr>
          <w:rFonts w:ascii="Garamond" w:hAnsi="Garamond"/>
          <w:b/>
          <w:sz w:val="24"/>
          <w:szCs w:val="24"/>
        </w:rPr>
      </w:pPr>
      <w:r w:rsidRPr="002A082B">
        <w:rPr>
          <w:rFonts w:ascii="Garamond" w:hAnsi="Garamond"/>
          <w:b/>
          <w:sz w:val="24"/>
          <w:szCs w:val="24"/>
        </w:rPr>
        <w:t xml:space="preserve">1. Strategjia e programit të përbashkët: </w:t>
      </w:r>
      <w:r w:rsidR="003F5460" w:rsidRPr="002A082B">
        <w:rPr>
          <w:rFonts w:ascii="Garamond" w:hAnsi="Garamond"/>
          <w:b/>
          <w:sz w:val="24"/>
          <w:szCs w:val="24"/>
        </w:rPr>
        <w:t xml:space="preserve">Sfidat </w:t>
      </w:r>
      <w:r w:rsidRPr="002A082B">
        <w:rPr>
          <w:rFonts w:ascii="Garamond" w:hAnsi="Garamond"/>
          <w:b/>
          <w:sz w:val="24"/>
          <w:szCs w:val="24"/>
        </w:rPr>
        <w:t>kryesore të zhvillimit dhe reagimi përmes politikave</w:t>
      </w:r>
    </w:p>
    <w:p w14:paraId="1E4DB4FA" w14:textId="2BC32B0E" w:rsidR="00853065" w:rsidRPr="002A082B" w:rsidRDefault="00853065" w:rsidP="00287644">
      <w:pPr>
        <w:spacing w:after="0" w:line="360" w:lineRule="auto"/>
        <w:ind w:firstLine="288"/>
        <w:jc w:val="both"/>
        <w:rPr>
          <w:rFonts w:ascii="Garamond" w:hAnsi="Garamond"/>
          <w:b/>
          <w:sz w:val="24"/>
          <w:szCs w:val="24"/>
        </w:rPr>
      </w:pPr>
      <w:r w:rsidRPr="002A082B">
        <w:rPr>
          <w:rFonts w:ascii="Garamond" w:hAnsi="Garamond"/>
          <w:b/>
          <w:sz w:val="24"/>
          <w:szCs w:val="24"/>
        </w:rPr>
        <w:t>1.1 Zona e programit (nuk kërkohet për programet Interreg C)</w:t>
      </w:r>
    </w:p>
    <w:p w14:paraId="631D8F29" w14:textId="0E579B9C" w:rsidR="00853065" w:rsidRPr="002A082B" w:rsidRDefault="00853065" w:rsidP="00287644">
      <w:pPr>
        <w:spacing w:after="0" w:line="360" w:lineRule="auto"/>
        <w:ind w:firstLine="288"/>
        <w:jc w:val="both"/>
        <w:rPr>
          <w:rFonts w:ascii="Garamond" w:hAnsi="Garamond"/>
          <w:sz w:val="24"/>
          <w:szCs w:val="24"/>
        </w:rPr>
      </w:pPr>
      <w:r w:rsidRPr="002A082B">
        <w:rPr>
          <w:rFonts w:ascii="Garamond" w:hAnsi="Garamond"/>
          <w:i/>
          <w:sz w:val="24"/>
          <w:szCs w:val="24"/>
        </w:rPr>
        <w:t xml:space="preserve">Referenca: </w:t>
      </w:r>
      <w:r w:rsidRPr="002A082B">
        <w:rPr>
          <w:rFonts w:ascii="Garamond" w:hAnsi="Garamond"/>
          <w:sz w:val="24"/>
          <w:szCs w:val="24"/>
        </w:rPr>
        <w:t xml:space="preserve">pika </w:t>
      </w:r>
      <w:r w:rsidR="00CE3C50" w:rsidRPr="002A082B">
        <w:rPr>
          <w:rFonts w:ascii="Garamond" w:hAnsi="Garamond"/>
          <w:sz w:val="24"/>
          <w:szCs w:val="24"/>
        </w:rPr>
        <w:t>“</w:t>
      </w:r>
      <w:r w:rsidRPr="002A082B">
        <w:rPr>
          <w:rFonts w:ascii="Garamond" w:hAnsi="Garamond"/>
          <w:sz w:val="24"/>
          <w:szCs w:val="24"/>
        </w:rPr>
        <w:t>a</w:t>
      </w:r>
      <w:r w:rsidR="00CE3C50" w:rsidRPr="002A082B">
        <w:rPr>
          <w:rFonts w:ascii="Garamond" w:hAnsi="Garamond"/>
          <w:sz w:val="24"/>
          <w:szCs w:val="24"/>
        </w:rPr>
        <w:t>”</w:t>
      </w:r>
      <w:r w:rsidR="003F5460" w:rsidRPr="002A082B">
        <w:rPr>
          <w:rFonts w:ascii="Garamond" w:hAnsi="Garamond"/>
          <w:sz w:val="24"/>
          <w:szCs w:val="24"/>
        </w:rPr>
        <w:t>,</w:t>
      </w:r>
      <w:r w:rsidRPr="002A082B">
        <w:rPr>
          <w:rFonts w:ascii="Garamond" w:hAnsi="Garamond"/>
          <w:sz w:val="24"/>
          <w:szCs w:val="24"/>
        </w:rPr>
        <w:t xml:space="preserve"> e nenit 17</w:t>
      </w:r>
      <w:r w:rsidR="008F61EE" w:rsidRPr="002A082B">
        <w:rPr>
          <w:rFonts w:ascii="Garamond" w:hAnsi="Garamond"/>
          <w:sz w:val="24"/>
          <w:szCs w:val="24"/>
        </w:rPr>
        <w:t>/</w:t>
      </w:r>
      <w:r w:rsidRPr="002A082B">
        <w:rPr>
          <w:rFonts w:ascii="Garamond" w:hAnsi="Garamond"/>
          <w:sz w:val="24"/>
          <w:szCs w:val="24"/>
        </w:rPr>
        <w:t xml:space="preserve">3, pika </w:t>
      </w:r>
      <w:r w:rsidR="00CE3C50" w:rsidRPr="002A082B">
        <w:rPr>
          <w:rFonts w:ascii="Garamond" w:hAnsi="Garamond"/>
          <w:sz w:val="24"/>
          <w:szCs w:val="24"/>
        </w:rPr>
        <w:t>“</w:t>
      </w:r>
      <w:r w:rsidRPr="002A082B">
        <w:rPr>
          <w:rFonts w:ascii="Garamond" w:hAnsi="Garamond"/>
          <w:sz w:val="24"/>
          <w:szCs w:val="24"/>
        </w:rPr>
        <w:t>a</w:t>
      </w:r>
      <w:r w:rsidR="00CE3C50" w:rsidRPr="002A082B">
        <w:rPr>
          <w:rFonts w:ascii="Garamond" w:hAnsi="Garamond"/>
          <w:sz w:val="24"/>
          <w:szCs w:val="24"/>
        </w:rPr>
        <w:t>”</w:t>
      </w:r>
      <w:r w:rsidR="0070734D" w:rsidRPr="002A082B">
        <w:rPr>
          <w:rFonts w:ascii="Garamond" w:hAnsi="Garamond"/>
          <w:sz w:val="24"/>
          <w:szCs w:val="24"/>
        </w:rPr>
        <w:t>,</w:t>
      </w:r>
      <w:r w:rsidRPr="002A082B">
        <w:rPr>
          <w:rFonts w:ascii="Garamond" w:hAnsi="Garamond"/>
          <w:sz w:val="24"/>
          <w:szCs w:val="24"/>
        </w:rPr>
        <w:t xml:space="preserve"> e nenit 17</w:t>
      </w:r>
      <w:r w:rsidR="008F61EE" w:rsidRPr="002A082B">
        <w:rPr>
          <w:rFonts w:ascii="Garamond" w:hAnsi="Garamond"/>
          <w:sz w:val="24"/>
          <w:szCs w:val="24"/>
        </w:rPr>
        <w:t>/</w:t>
      </w:r>
      <w:r w:rsidRPr="002A082B">
        <w:rPr>
          <w:rFonts w:ascii="Garamond" w:hAnsi="Garamond"/>
          <w:sz w:val="24"/>
          <w:szCs w:val="24"/>
        </w:rPr>
        <w:t>9</w:t>
      </w:r>
      <w:r w:rsidR="003F5460" w:rsidRPr="002A082B">
        <w:rPr>
          <w:rFonts w:ascii="Garamond" w:hAnsi="Garamond"/>
          <w:sz w:val="24"/>
          <w:szCs w:val="24"/>
        </w:rPr>
        <w:t>.</w:t>
      </w:r>
    </w:p>
    <w:tbl>
      <w:tblPr>
        <w:tblStyle w:val="TableGrid"/>
        <w:tblW w:w="0" w:type="auto"/>
        <w:tblLook w:val="04A0" w:firstRow="1" w:lastRow="0" w:firstColumn="1" w:lastColumn="0" w:noHBand="0" w:noVBand="1"/>
      </w:tblPr>
      <w:tblGrid>
        <w:gridCol w:w="9016"/>
      </w:tblGrid>
      <w:tr w:rsidR="00853065" w:rsidRPr="002A082B" w14:paraId="65E086B2" w14:textId="77777777" w:rsidTr="00A40D24">
        <w:tc>
          <w:tcPr>
            <w:tcW w:w="9016" w:type="dxa"/>
          </w:tcPr>
          <w:p w14:paraId="0009F9D4" w14:textId="127D02C3"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Zona Adriatiko-Joniane e mbuluar nga (Interreg VI-B) programi </w:t>
            </w:r>
            <w:r w:rsidR="00FB5A1B" w:rsidRPr="002A082B">
              <w:rPr>
                <w:rFonts w:ascii="Garamond" w:hAnsi="Garamond"/>
                <w:sz w:val="20"/>
                <w:szCs w:val="20"/>
                <w:lang w:val="sq-AL"/>
              </w:rPr>
              <w:t>IPA Adriatik–Jon</w:t>
            </w:r>
            <w:r w:rsidRPr="002A082B">
              <w:rPr>
                <w:rFonts w:ascii="Garamond" w:hAnsi="Garamond"/>
                <w:sz w:val="20"/>
                <w:szCs w:val="20"/>
                <w:lang w:val="sq-AL"/>
              </w:rPr>
              <w:t>ian (në vijim: IPA ADRION) përfshin katër shtete anëtare të Bashkimit Evropian - Kroacia, Greqia, Italia (Friuli</w:t>
            </w:r>
            <w:r w:rsidR="003F5460" w:rsidRPr="002A082B">
              <w:rPr>
                <w:rFonts w:ascii="Garamond" w:hAnsi="Garamond"/>
                <w:sz w:val="20"/>
                <w:szCs w:val="20"/>
                <w:lang w:val="sq-AL"/>
              </w:rPr>
              <w:t>,</w:t>
            </w:r>
            <w:r w:rsidRPr="002A082B">
              <w:rPr>
                <w:rFonts w:ascii="Garamond" w:hAnsi="Garamond"/>
                <w:sz w:val="20"/>
                <w:szCs w:val="20"/>
                <w:lang w:val="sq-AL"/>
              </w:rPr>
              <w:t xml:space="preserve"> Venezia</w:t>
            </w:r>
            <w:r w:rsidR="003F5460" w:rsidRPr="002A082B">
              <w:rPr>
                <w:rFonts w:ascii="Garamond" w:hAnsi="Garamond"/>
                <w:sz w:val="20"/>
                <w:szCs w:val="20"/>
                <w:lang w:val="sq-AL"/>
              </w:rPr>
              <w:t>,</w:t>
            </w:r>
            <w:r w:rsidRPr="002A082B">
              <w:rPr>
                <w:rFonts w:ascii="Garamond" w:hAnsi="Garamond"/>
                <w:sz w:val="20"/>
                <w:szCs w:val="20"/>
                <w:lang w:val="sq-AL"/>
              </w:rPr>
              <w:t xml:space="preserve"> Giulia, Veneto, Lombardia, dy provincat autonome të Trentos dhe Bolzanos, Emilia-Romanja, Marke, Umbria, Abruzo, Molise, Pulia, Basilikata, Kalabria dhe Sicilia)</w:t>
            </w:r>
            <w:r w:rsidR="003F5460" w:rsidRPr="002A082B">
              <w:rPr>
                <w:rFonts w:ascii="Garamond" w:hAnsi="Garamond"/>
                <w:sz w:val="20"/>
                <w:szCs w:val="20"/>
                <w:lang w:val="sq-AL"/>
              </w:rPr>
              <w:t xml:space="preserve"> </w:t>
            </w:r>
            <w:r w:rsidRPr="002A082B">
              <w:rPr>
                <w:rFonts w:ascii="Garamond" w:hAnsi="Garamond"/>
                <w:sz w:val="20"/>
                <w:szCs w:val="20"/>
                <w:lang w:val="sq-AL"/>
              </w:rPr>
              <w:t>dhe Sllovenia, pesë vende përfituese të IPA III - Shqipëria, Bosnj</w:t>
            </w:r>
            <w:r w:rsidR="00E77BD9" w:rsidRPr="002A082B">
              <w:rPr>
                <w:rFonts w:ascii="Garamond" w:hAnsi="Garamond"/>
                <w:sz w:val="20"/>
                <w:szCs w:val="20"/>
                <w:lang w:val="sq-AL"/>
              </w:rPr>
              <w:t>ë</w:t>
            </w:r>
            <w:r w:rsidRPr="002A082B">
              <w:rPr>
                <w:rFonts w:ascii="Garamond" w:hAnsi="Garamond"/>
                <w:sz w:val="20"/>
                <w:szCs w:val="20"/>
                <w:lang w:val="sq-AL"/>
              </w:rPr>
              <w:t xml:space="preserve"> dhe </w:t>
            </w:r>
            <w:r w:rsidRPr="002A082B">
              <w:rPr>
                <w:rFonts w:ascii="Garamond" w:hAnsi="Garamond"/>
                <w:sz w:val="20"/>
                <w:szCs w:val="20"/>
                <w:lang w:val="sq-AL"/>
              </w:rPr>
              <w:lastRenderedPageBreak/>
              <w:t>Hercegovina</w:t>
            </w:r>
            <w:r w:rsidR="003F5460" w:rsidRPr="002A082B">
              <w:rPr>
                <w:rFonts w:ascii="Garamond" w:hAnsi="Garamond"/>
                <w:sz w:val="20"/>
                <w:szCs w:val="20"/>
                <w:lang w:val="sq-AL"/>
              </w:rPr>
              <w:t>,</w:t>
            </w:r>
            <w:r w:rsidRPr="002A082B">
              <w:rPr>
                <w:rFonts w:ascii="Garamond" w:hAnsi="Garamond"/>
                <w:sz w:val="20"/>
                <w:szCs w:val="20"/>
                <w:lang w:val="sq-AL"/>
              </w:rPr>
              <w:t xml:space="preserve"> Mali i Zi, Maqedonia e Veriut, Serbia dhe një vend të tretë, San Marino (në vijim: vendet pjesëmarrëse). </w:t>
            </w:r>
          </w:p>
          <w:p w14:paraId="4213D1AD" w14:textId="56408F96" w:rsidR="00853065" w:rsidRPr="002A082B" w:rsidRDefault="00853065" w:rsidP="00CE3C50">
            <w:pPr>
              <w:ind w:firstLine="284"/>
              <w:jc w:val="both"/>
              <w:rPr>
                <w:rFonts w:ascii="Garamond" w:hAnsi="Garamond"/>
                <w:sz w:val="20"/>
                <w:szCs w:val="20"/>
                <w:lang w:val="sq-AL"/>
              </w:rPr>
            </w:pPr>
            <w:r w:rsidRPr="002A082B">
              <w:rPr>
                <w:rFonts w:ascii="Garamond" w:hAnsi="Garamond"/>
                <w:sz w:val="20"/>
                <w:szCs w:val="20"/>
                <w:lang w:val="sq-AL"/>
              </w:rPr>
              <w:t>Zona e programit është e banuar nga mbi 70 milionë njerëz.</w:t>
            </w:r>
          </w:p>
          <w:p w14:paraId="2C1C0972" w14:textId="23A84933" w:rsidR="00853065" w:rsidRPr="002A082B" w:rsidRDefault="00853065" w:rsidP="00CE3C50">
            <w:pPr>
              <w:ind w:firstLine="284"/>
              <w:jc w:val="both"/>
              <w:rPr>
                <w:rFonts w:ascii="Garamond" w:hAnsi="Garamond"/>
                <w:sz w:val="20"/>
                <w:szCs w:val="20"/>
                <w:lang w:val="sq-AL"/>
              </w:rPr>
            </w:pPr>
            <w:r w:rsidRPr="002A082B">
              <w:rPr>
                <w:rFonts w:ascii="Garamond" w:hAnsi="Garamond"/>
                <w:sz w:val="20"/>
                <w:szCs w:val="20"/>
                <w:lang w:val="sq-AL"/>
              </w:rPr>
              <w:t xml:space="preserve">Në vitin 2014, vendet partnere Adriatiko-Joniane miratuan një strategji të përbashkët, Strategjinë e BE-së për </w:t>
            </w:r>
            <w:r w:rsidR="00E77BD9" w:rsidRPr="002A082B">
              <w:rPr>
                <w:rFonts w:ascii="Garamond" w:hAnsi="Garamond"/>
                <w:sz w:val="20"/>
                <w:szCs w:val="20"/>
                <w:lang w:val="sq-AL"/>
              </w:rPr>
              <w:t xml:space="preserve">rajonin </w:t>
            </w:r>
            <w:r w:rsidRPr="002A082B">
              <w:rPr>
                <w:rFonts w:ascii="Garamond" w:hAnsi="Garamond"/>
                <w:sz w:val="20"/>
                <w:szCs w:val="20"/>
                <w:lang w:val="sq-AL"/>
              </w:rPr>
              <w:t>Adriatiko-Jonian (EUSAIR), e shtrirë së fundmi në Maqedoninë e Veriut dhe San Marino; si pasojë e kësaj, perimetri IPA ADRION është përcaktuar në përputhje me rrethanat.</w:t>
            </w:r>
          </w:p>
          <w:p w14:paraId="7223F2C4" w14:textId="70A5A375" w:rsidR="00853065" w:rsidRPr="002A082B" w:rsidRDefault="00853065" w:rsidP="00CE3C50">
            <w:pPr>
              <w:ind w:firstLine="284"/>
              <w:jc w:val="both"/>
              <w:rPr>
                <w:rFonts w:ascii="Garamond" w:hAnsi="Garamond"/>
                <w:sz w:val="20"/>
                <w:szCs w:val="20"/>
                <w:lang w:val="sq-AL"/>
              </w:rPr>
            </w:pPr>
            <w:r w:rsidRPr="002A082B">
              <w:rPr>
                <w:rFonts w:ascii="Garamond" w:hAnsi="Garamond"/>
                <w:sz w:val="20"/>
                <w:szCs w:val="20"/>
                <w:lang w:val="sq-AL"/>
              </w:rPr>
              <w:t>Shumëllojshmëria mjedisore, që përfshin një përzierje habitatesh kontinentale, alpine dhe mesdhetare, ofron një biodiversitet unik në Evropë. Kjo shkon paralel edhe me praninë e një trashëgimie të pasur historike dhe kulturore, siç konfirmohet nga numri i madh i vendeve të UNESCO-s, pra ruajtja brez pas brezi e trashëgimisë kulturore materiale dhe jomateriale.</w:t>
            </w:r>
          </w:p>
          <w:p w14:paraId="76F449C1" w14:textId="58801F98" w:rsidR="00853065" w:rsidRPr="002A082B" w:rsidRDefault="00853065" w:rsidP="00CE3C50">
            <w:pPr>
              <w:ind w:firstLine="284"/>
              <w:jc w:val="both"/>
              <w:rPr>
                <w:rFonts w:ascii="Garamond" w:hAnsi="Garamond"/>
                <w:sz w:val="20"/>
                <w:szCs w:val="20"/>
                <w:lang w:val="sq-AL"/>
              </w:rPr>
            </w:pPr>
            <w:r w:rsidRPr="002A082B">
              <w:rPr>
                <w:rFonts w:ascii="Garamond" w:hAnsi="Garamond"/>
                <w:sz w:val="20"/>
                <w:szCs w:val="20"/>
                <w:lang w:val="sq-AL"/>
              </w:rPr>
              <w:t>Zona Adriatiko-Joniane kërcënohet nga degradimi progresiv i habitateve të saj natyrore</w:t>
            </w:r>
            <w:r w:rsidR="003F5460" w:rsidRPr="002A082B">
              <w:rPr>
                <w:rFonts w:ascii="Garamond" w:hAnsi="Garamond"/>
                <w:sz w:val="20"/>
                <w:szCs w:val="20"/>
                <w:lang w:val="sq-AL"/>
              </w:rPr>
              <w:t>,</w:t>
            </w:r>
            <w:r w:rsidRPr="002A082B">
              <w:rPr>
                <w:rFonts w:ascii="Garamond" w:hAnsi="Garamond"/>
                <w:sz w:val="20"/>
                <w:szCs w:val="20"/>
                <w:lang w:val="sq-AL"/>
              </w:rPr>
              <w:t xml:space="preserve"> për shkak të aktiviteteve ekonomike njerëzore, ndikimeve të ndryshimeve klimatike dhe koordinimit të pakët me iniciativat e mbrojtjes dhe ruajtjes për të përballuar sfidat e përbashkëta. Në veçanti, industria e turizmit masiv dhe sezonal me zhvillim të shpejtë kontribuon në gjenerimin e pasojave negative, kryesisht në lidhje me mbishfrytëzimin e burimeve natyrore, rrezikimin e zonave të rëndësishme ekologjike, si dhe presionin mbi trashëgiminë kulturore dhe natyrore, rrjetet ekzistuese të infrastrukturës dhe shërbimet.</w:t>
            </w:r>
          </w:p>
          <w:p w14:paraId="14BE5C1D"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Përgjatë viteve, zona ka shfaqur një ekonomi dinamike dhe të ndërlidhur, duke bashkëpunuar e tregtuar mes tyre falë komplementariteteve dhe sinergjive ekzistuese afatgjatë. Për më tepër, detet Adriatik dhe Jon kanë përfaqësuar shpesh një nga shtytësit kryesorë për marrëdhënie tregtare dhe rritje, duke qenë një vektor për shkëmbimin tregtar dhe kulturor.</w:t>
            </w:r>
          </w:p>
        </w:tc>
      </w:tr>
    </w:tbl>
    <w:p w14:paraId="719C4369" w14:textId="77777777" w:rsidR="00853065" w:rsidRPr="002A082B" w:rsidRDefault="00853065" w:rsidP="00853065">
      <w:pPr>
        <w:spacing w:after="0" w:line="276" w:lineRule="auto"/>
        <w:jc w:val="both"/>
        <w:rPr>
          <w:rFonts w:ascii="Times New Roman" w:hAnsi="Times New Roman"/>
          <w:sz w:val="24"/>
          <w:szCs w:val="24"/>
        </w:rPr>
      </w:pPr>
    </w:p>
    <w:p w14:paraId="12D310CD" w14:textId="302836EF" w:rsidR="00853065" w:rsidRPr="002A082B" w:rsidRDefault="00853065" w:rsidP="00853065">
      <w:pPr>
        <w:pStyle w:val="TEKSTIIIII"/>
      </w:pPr>
      <w:r w:rsidRPr="002A082B">
        <w:rPr>
          <w:b/>
        </w:rPr>
        <w:t>1.2 Strategjia e programit të përbashkët</w:t>
      </w:r>
      <w:r w:rsidRPr="002A082B">
        <w:t>: Përmbledhje e sfidave kryesore të përbashkëta, duke marrë në konsideratë pabarazitë dhe kontrastet ekonomike, sociale dhe territoriale, nevojat për investime të përbashkëta dhe plotësuese</w:t>
      </w:r>
      <w:r w:rsidR="003F5460" w:rsidRPr="002A082B">
        <w:t>,</w:t>
      </w:r>
      <w:r w:rsidRPr="002A082B">
        <w:t xml:space="preserve"> si dhe sinergjitë me programe dhe instrumente të tjera financimi, mësime të nxjerra nga përvoja e kaluar dhe strategjitë makrorajonale,</w:t>
      </w:r>
      <w:r w:rsidR="003F5460" w:rsidRPr="002A082B">
        <w:t xml:space="preserve"> </w:t>
      </w:r>
      <w:r w:rsidRPr="002A082B">
        <w:t>strategjitë e baseneve detare ku zona e programit në tërësi ose pjesërisht mbulohet nga një ose më shumë strategji.</w:t>
      </w:r>
    </w:p>
    <w:p w14:paraId="4638537A" w14:textId="77777777" w:rsidR="00853065" w:rsidRPr="002A082B" w:rsidRDefault="00853065" w:rsidP="00853065">
      <w:pPr>
        <w:pStyle w:val="TEKSTIIIII"/>
      </w:pPr>
    </w:p>
    <w:p w14:paraId="37E8E756" w14:textId="5D6FFE42" w:rsidR="00853065" w:rsidRPr="002A082B" w:rsidRDefault="00853065" w:rsidP="003F5460">
      <w:pPr>
        <w:pStyle w:val="TEKSTIIIII"/>
        <w:rPr>
          <w:i/>
        </w:rPr>
      </w:pPr>
      <w:r w:rsidRPr="002A082B">
        <w:rPr>
          <w:i/>
        </w:rPr>
        <w:t xml:space="preserve">Referenca: pika </w:t>
      </w:r>
      <w:r w:rsidR="00CE3C50" w:rsidRPr="002A082B">
        <w:rPr>
          <w:i/>
        </w:rPr>
        <w:t>“</w:t>
      </w:r>
      <w:r w:rsidRPr="002A082B">
        <w:rPr>
          <w:i/>
        </w:rPr>
        <w:t>b</w:t>
      </w:r>
      <w:r w:rsidR="00CE3C50" w:rsidRPr="002A082B">
        <w:rPr>
          <w:i/>
        </w:rPr>
        <w:t>”</w:t>
      </w:r>
      <w:r w:rsidR="003F5460" w:rsidRPr="002A082B">
        <w:rPr>
          <w:i/>
        </w:rPr>
        <w:t>,</w:t>
      </w:r>
      <w:r w:rsidRPr="002A082B">
        <w:rPr>
          <w:i/>
        </w:rPr>
        <w:t xml:space="preserve"> e nenit 17</w:t>
      </w:r>
      <w:r w:rsidR="008F61EE" w:rsidRPr="002A082B">
        <w:rPr>
          <w:i/>
        </w:rPr>
        <w:t>/</w:t>
      </w:r>
      <w:r w:rsidRPr="002A082B">
        <w:rPr>
          <w:i/>
        </w:rPr>
        <w:t xml:space="preserve">3, pika </w:t>
      </w:r>
      <w:r w:rsidR="00CE3C50" w:rsidRPr="002A082B">
        <w:rPr>
          <w:i/>
        </w:rPr>
        <w:t>“</w:t>
      </w:r>
      <w:r w:rsidRPr="002A082B">
        <w:rPr>
          <w:i/>
        </w:rPr>
        <w:t>b</w:t>
      </w:r>
      <w:r w:rsidR="00CE3C50" w:rsidRPr="002A082B">
        <w:rPr>
          <w:i/>
        </w:rPr>
        <w:t>”</w:t>
      </w:r>
      <w:r w:rsidR="003F5460" w:rsidRPr="002A082B">
        <w:rPr>
          <w:i/>
        </w:rPr>
        <w:t xml:space="preserve">, </w:t>
      </w:r>
      <w:r w:rsidRPr="002A082B">
        <w:rPr>
          <w:i/>
        </w:rPr>
        <w:t>e nenit 17</w:t>
      </w:r>
      <w:r w:rsidR="008F61EE" w:rsidRPr="002A082B">
        <w:rPr>
          <w:i/>
        </w:rPr>
        <w:t>/</w:t>
      </w:r>
      <w:r w:rsidRPr="002A082B">
        <w:rPr>
          <w:i/>
        </w:rPr>
        <w:t>9</w:t>
      </w:r>
      <w:r w:rsidR="003F5460" w:rsidRPr="002A082B">
        <w:rPr>
          <w:i/>
        </w:rPr>
        <w:t>.</w:t>
      </w:r>
    </w:p>
    <w:tbl>
      <w:tblPr>
        <w:tblStyle w:val="TableGrid"/>
        <w:tblW w:w="0" w:type="auto"/>
        <w:tblLook w:val="04A0" w:firstRow="1" w:lastRow="0" w:firstColumn="1" w:lastColumn="0" w:noHBand="0" w:noVBand="1"/>
      </w:tblPr>
      <w:tblGrid>
        <w:gridCol w:w="9265"/>
      </w:tblGrid>
      <w:tr w:rsidR="00853065" w:rsidRPr="002A082B" w14:paraId="0232900E" w14:textId="77777777" w:rsidTr="00694386">
        <w:trPr>
          <w:trHeight w:val="3230"/>
        </w:trPr>
        <w:tc>
          <w:tcPr>
            <w:tcW w:w="9265" w:type="dxa"/>
          </w:tcPr>
          <w:p w14:paraId="7CFF9F16" w14:textId="77777777" w:rsidR="00853065" w:rsidRPr="002A082B" w:rsidRDefault="00853065" w:rsidP="00853065">
            <w:pPr>
              <w:ind w:firstLine="284"/>
              <w:jc w:val="both"/>
              <w:rPr>
                <w:rFonts w:ascii="Garamond" w:hAnsi="Garamond"/>
                <w:i/>
                <w:iCs/>
                <w:sz w:val="20"/>
                <w:szCs w:val="20"/>
                <w:lang w:val="sq-AL"/>
              </w:rPr>
            </w:pPr>
            <w:r w:rsidRPr="002A082B">
              <w:rPr>
                <w:rFonts w:ascii="Garamond" w:hAnsi="Garamond"/>
                <w:i/>
                <w:iCs/>
                <w:sz w:val="20"/>
                <w:szCs w:val="20"/>
                <w:lang w:val="sq-AL"/>
              </w:rPr>
              <w:t xml:space="preserve">Kriza shëndetësore e shkaktuar nga pandemia COVID-19 vazhdon të ndikojë programimin, duke penguar tablonë e skenarëve të rinj. </w:t>
            </w:r>
          </w:p>
          <w:p w14:paraId="75870ED1" w14:textId="4BD2ED76" w:rsidR="00853065" w:rsidRPr="002A082B" w:rsidRDefault="00853065" w:rsidP="00853065">
            <w:pPr>
              <w:ind w:firstLine="284"/>
              <w:jc w:val="both"/>
              <w:rPr>
                <w:rFonts w:ascii="Garamond" w:hAnsi="Garamond"/>
                <w:i/>
                <w:iCs/>
                <w:sz w:val="20"/>
                <w:szCs w:val="20"/>
                <w:lang w:val="sq-AL"/>
              </w:rPr>
            </w:pPr>
            <w:r w:rsidRPr="002A082B">
              <w:rPr>
                <w:rFonts w:ascii="Garamond" w:hAnsi="Garamond"/>
                <w:i/>
                <w:iCs/>
                <w:sz w:val="20"/>
                <w:szCs w:val="20"/>
                <w:lang w:val="sq-AL"/>
              </w:rPr>
              <w:t>Pandemia e COVID-19 ka pasur një ndikim të fortë në rajonin Adriatiko-Jonian: pasoja ekonomike dhe të tregut të punës.</w:t>
            </w:r>
            <w:r w:rsidR="004C6992" w:rsidRPr="002A082B">
              <w:rPr>
                <w:rFonts w:ascii="Garamond" w:hAnsi="Garamond"/>
                <w:i/>
                <w:iCs/>
                <w:sz w:val="20"/>
                <w:szCs w:val="20"/>
                <w:lang w:val="sq-AL"/>
              </w:rPr>
              <w:t xml:space="preserve"> </w:t>
            </w:r>
          </w:p>
          <w:p w14:paraId="595063A2" w14:textId="77777777" w:rsidR="00853065" w:rsidRPr="002A082B" w:rsidRDefault="00853065" w:rsidP="00853065">
            <w:pPr>
              <w:ind w:firstLine="284"/>
              <w:jc w:val="both"/>
              <w:rPr>
                <w:rFonts w:ascii="Garamond" w:hAnsi="Garamond"/>
                <w:i/>
                <w:iCs/>
                <w:sz w:val="20"/>
                <w:szCs w:val="20"/>
                <w:lang w:val="sq-AL"/>
              </w:rPr>
            </w:pPr>
            <w:r w:rsidRPr="002A082B">
              <w:rPr>
                <w:rFonts w:ascii="Garamond" w:hAnsi="Garamond"/>
                <w:i/>
                <w:iCs/>
                <w:sz w:val="20"/>
                <w:szCs w:val="20"/>
                <w:lang w:val="sq-AL"/>
              </w:rPr>
              <w:t xml:space="preserve">Me përhapjen e shpejtë të koronavirusit, qeveritë vendosën masa kontrolli për të mbrojtur sistemet e tyre shëndetësore, shpesh të brishta. Bllokimet e lëvizjes dhe masat e izolimit të pjesshëm rezultuan në mbylljen e aeroporteve dhe kufijve, institucioneve arsimore, restoranteve dhe dyqaneve, ndalime të tubimeve të mëdha, kufizime në udhëtimet e brendshme dhe vendosjen e fashës orare. </w:t>
            </w:r>
          </w:p>
          <w:p w14:paraId="7C0B137E" w14:textId="084526D8" w:rsidR="00853065" w:rsidRPr="002A082B" w:rsidRDefault="00853065" w:rsidP="00853065">
            <w:pPr>
              <w:ind w:firstLine="284"/>
              <w:jc w:val="both"/>
              <w:rPr>
                <w:rFonts w:ascii="Garamond" w:hAnsi="Garamond"/>
                <w:sz w:val="20"/>
                <w:szCs w:val="20"/>
                <w:lang w:val="sq-AL"/>
              </w:rPr>
            </w:pPr>
            <w:r w:rsidRPr="002A082B">
              <w:rPr>
                <w:rFonts w:ascii="Garamond" w:hAnsi="Garamond"/>
                <w:i/>
                <w:iCs/>
                <w:sz w:val="20"/>
                <w:szCs w:val="20"/>
                <w:lang w:val="sq-AL"/>
              </w:rPr>
              <w:t xml:space="preserve">Rregulloret e bllokimit u ndanë midis shërbimeve </w:t>
            </w:r>
            <w:r w:rsidR="00CE3C50" w:rsidRPr="002A082B">
              <w:rPr>
                <w:rFonts w:ascii="Garamond" w:hAnsi="Garamond"/>
                <w:i/>
                <w:iCs/>
                <w:sz w:val="20"/>
                <w:szCs w:val="20"/>
                <w:lang w:val="sq-AL"/>
              </w:rPr>
              <w:t>“</w:t>
            </w:r>
            <w:r w:rsidRPr="002A082B">
              <w:rPr>
                <w:rFonts w:ascii="Garamond" w:hAnsi="Garamond"/>
                <w:i/>
                <w:iCs/>
                <w:sz w:val="20"/>
                <w:szCs w:val="20"/>
                <w:lang w:val="sq-AL"/>
              </w:rPr>
              <w:t>thelbësore</w:t>
            </w:r>
            <w:r w:rsidR="00CE3C50" w:rsidRPr="002A082B">
              <w:rPr>
                <w:rFonts w:ascii="Garamond" w:hAnsi="Garamond"/>
                <w:i/>
                <w:iCs/>
                <w:sz w:val="20"/>
                <w:szCs w:val="20"/>
                <w:lang w:val="sq-AL"/>
              </w:rPr>
              <w:t>”</w:t>
            </w:r>
            <w:r w:rsidRPr="002A082B">
              <w:rPr>
                <w:rFonts w:ascii="Garamond" w:hAnsi="Garamond"/>
                <w:i/>
                <w:iCs/>
                <w:sz w:val="20"/>
                <w:szCs w:val="20"/>
                <w:lang w:val="sq-AL"/>
              </w:rPr>
              <w:t xml:space="preserve"> dhe sektorëve prodhues (të tillë si</w:t>
            </w:r>
            <w:r w:rsidR="00AB20F1" w:rsidRPr="002A082B">
              <w:rPr>
                <w:rFonts w:ascii="Garamond" w:hAnsi="Garamond"/>
                <w:i/>
                <w:iCs/>
                <w:sz w:val="20"/>
                <w:szCs w:val="20"/>
                <w:lang w:val="sq-AL"/>
              </w:rPr>
              <w:t>:</w:t>
            </w:r>
            <w:r w:rsidRPr="002A082B">
              <w:rPr>
                <w:rFonts w:ascii="Garamond" w:hAnsi="Garamond"/>
                <w:i/>
                <w:iCs/>
                <w:sz w:val="20"/>
                <w:szCs w:val="20"/>
                <w:lang w:val="sq-AL"/>
              </w:rPr>
              <w:t xml:space="preserve"> bujqësia dhe prodhimi farmaceutik, shërbimet publike, transporti, shëndetësia dhe disa forma të shitjes me pakicë), të cilat kanë vazhduar si </w:t>
            </w:r>
            <w:r w:rsidR="00CE3C50" w:rsidRPr="002A082B">
              <w:rPr>
                <w:rFonts w:ascii="Garamond" w:hAnsi="Garamond"/>
                <w:i/>
                <w:iCs/>
                <w:sz w:val="20"/>
                <w:szCs w:val="20"/>
                <w:lang w:val="sq-AL"/>
              </w:rPr>
              <w:t>“</w:t>
            </w:r>
            <w:r w:rsidRPr="002A082B">
              <w:rPr>
                <w:rFonts w:ascii="Garamond" w:hAnsi="Garamond"/>
                <w:i/>
                <w:iCs/>
                <w:sz w:val="20"/>
                <w:szCs w:val="20"/>
                <w:lang w:val="sq-AL"/>
              </w:rPr>
              <w:t>punë e vijës së parë</w:t>
            </w:r>
            <w:r w:rsidR="00CE3C50" w:rsidRPr="002A082B">
              <w:rPr>
                <w:rFonts w:ascii="Garamond" w:hAnsi="Garamond"/>
                <w:i/>
                <w:iCs/>
                <w:sz w:val="20"/>
                <w:szCs w:val="20"/>
                <w:lang w:val="sq-AL"/>
              </w:rPr>
              <w:t>”</w:t>
            </w:r>
            <w:r w:rsidRPr="002A082B">
              <w:rPr>
                <w:rFonts w:ascii="Garamond" w:hAnsi="Garamond"/>
                <w:i/>
                <w:iCs/>
                <w:sz w:val="20"/>
                <w:szCs w:val="20"/>
                <w:lang w:val="sq-AL"/>
              </w:rPr>
              <w:t xml:space="preserve">, si dhe shërbimet </w:t>
            </w:r>
            <w:r w:rsidR="00CE3C50" w:rsidRPr="002A082B">
              <w:rPr>
                <w:rFonts w:ascii="Garamond" w:hAnsi="Garamond"/>
                <w:i/>
                <w:iCs/>
                <w:sz w:val="20"/>
                <w:szCs w:val="20"/>
                <w:lang w:val="sq-AL"/>
              </w:rPr>
              <w:t>“</w:t>
            </w:r>
            <w:r w:rsidRPr="002A082B">
              <w:rPr>
                <w:rFonts w:ascii="Garamond" w:hAnsi="Garamond"/>
                <w:i/>
                <w:iCs/>
                <w:sz w:val="20"/>
                <w:szCs w:val="20"/>
                <w:lang w:val="sq-AL"/>
              </w:rPr>
              <w:t>jothelbësore</w:t>
            </w:r>
            <w:r w:rsidR="00CE3C50" w:rsidRPr="002A082B">
              <w:rPr>
                <w:rFonts w:ascii="Garamond" w:hAnsi="Garamond"/>
                <w:sz w:val="20"/>
                <w:szCs w:val="20"/>
                <w:lang w:val="sq-AL"/>
              </w:rPr>
              <w:t>”</w:t>
            </w:r>
            <w:r w:rsidRPr="002A082B">
              <w:rPr>
                <w:rFonts w:ascii="Garamond" w:hAnsi="Garamond"/>
                <w:sz w:val="20"/>
                <w:szCs w:val="20"/>
                <w:lang w:val="sq-AL"/>
              </w:rPr>
              <w:t>.</w:t>
            </w:r>
          </w:p>
          <w:p w14:paraId="6DAFAA1E" w14:textId="44384A97" w:rsidR="00853065" w:rsidRPr="002A082B" w:rsidRDefault="00853065" w:rsidP="000F7EBF">
            <w:pPr>
              <w:ind w:firstLine="284"/>
              <w:jc w:val="both"/>
              <w:rPr>
                <w:rFonts w:ascii="Garamond" w:hAnsi="Garamond"/>
                <w:i/>
                <w:iCs/>
                <w:sz w:val="20"/>
                <w:szCs w:val="20"/>
                <w:lang w:val="sq-AL"/>
              </w:rPr>
            </w:pPr>
            <w:r w:rsidRPr="002A082B">
              <w:rPr>
                <w:rFonts w:ascii="Garamond" w:hAnsi="Garamond"/>
                <w:i/>
                <w:iCs/>
                <w:sz w:val="20"/>
                <w:szCs w:val="20"/>
                <w:lang w:val="sq-AL"/>
              </w:rPr>
              <w:t xml:space="preserve">Shumica e masave qeveritare të vendeve pjesëmarrëse u përqendruan në ruajtjen e mbijetesës së kompanive në afat të shkurtër. Këto masa të përkohshme emergjente kanë pasur për qëllim kryesisht NVM-të (ndërmarrje të vogla apo të mesme) dhe ndërmarrjet e vogla; në disa vende është dhënë mbështetje edhe për ndërmarrjet me kapital mesatar dhe ndërmarrjet më të mëdha (p.sh. në Greqi dhe Itali), si aksesi në financa, </w:t>
            </w:r>
            <w:r w:rsidR="0070734D" w:rsidRPr="002A082B">
              <w:rPr>
                <w:rFonts w:ascii="Garamond" w:hAnsi="Garamond"/>
                <w:i/>
                <w:iCs/>
                <w:sz w:val="20"/>
                <w:szCs w:val="20"/>
                <w:lang w:val="sq-AL"/>
              </w:rPr>
              <w:t>shtyrja</w:t>
            </w:r>
            <w:r w:rsidRPr="002A082B">
              <w:rPr>
                <w:rFonts w:ascii="Garamond" w:hAnsi="Garamond"/>
                <w:i/>
                <w:iCs/>
                <w:sz w:val="20"/>
                <w:szCs w:val="20"/>
                <w:lang w:val="sq-AL"/>
              </w:rPr>
              <w:t xml:space="preserve"> e pagesave, subvencione direkte.</w:t>
            </w:r>
          </w:p>
          <w:p w14:paraId="071E2E73" w14:textId="12F01BC0" w:rsidR="00853065" w:rsidRPr="002A082B" w:rsidRDefault="00853065" w:rsidP="00853065">
            <w:pPr>
              <w:ind w:firstLine="284"/>
              <w:jc w:val="both"/>
              <w:rPr>
                <w:rFonts w:ascii="Garamond" w:hAnsi="Garamond"/>
                <w:i/>
                <w:iCs/>
                <w:sz w:val="20"/>
                <w:szCs w:val="20"/>
                <w:lang w:val="sq-AL"/>
              </w:rPr>
            </w:pPr>
            <w:r w:rsidRPr="002A082B">
              <w:rPr>
                <w:rFonts w:ascii="Garamond" w:hAnsi="Garamond"/>
                <w:i/>
                <w:iCs/>
                <w:sz w:val="20"/>
                <w:szCs w:val="20"/>
                <w:lang w:val="sq-AL"/>
              </w:rPr>
              <w:t>Borxhi i tyre në shkallë PBB-je varion në të gjithë rajonin (duke filluar nga 210,1% në Greqi në 38,9% në Bosnj</w:t>
            </w:r>
            <w:r w:rsidR="00AB20F1" w:rsidRPr="002A082B">
              <w:rPr>
                <w:rFonts w:ascii="Garamond" w:hAnsi="Garamond"/>
                <w:i/>
                <w:iCs/>
                <w:sz w:val="20"/>
                <w:szCs w:val="20"/>
                <w:lang w:val="sq-AL"/>
              </w:rPr>
              <w:t>ë</w:t>
            </w:r>
            <w:r w:rsidRPr="002A082B">
              <w:rPr>
                <w:rFonts w:ascii="Garamond" w:hAnsi="Garamond"/>
                <w:i/>
                <w:iCs/>
                <w:sz w:val="20"/>
                <w:szCs w:val="20"/>
                <w:lang w:val="sq-AL"/>
              </w:rPr>
              <w:t xml:space="preserve"> dhe Hercegovinë), ndërsa Greqia dhe Italia janë gjerësisht mbi mesataren e BE-27 në shifrën 92,97% në vitin 2021, ndërsa Kroacia dhe Sllovenia dhe të gjithë përfituesit e IPA III janë ende relativisht më të ulëta se mesatarja e BE-së.</w:t>
            </w:r>
          </w:p>
          <w:p w14:paraId="2BE89478" w14:textId="79992D6A" w:rsidR="00853065" w:rsidRPr="002A082B" w:rsidRDefault="00853065" w:rsidP="00853065">
            <w:pPr>
              <w:ind w:firstLine="284"/>
              <w:jc w:val="both"/>
              <w:rPr>
                <w:rFonts w:ascii="Garamond" w:hAnsi="Garamond"/>
                <w:i/>
                <w:iCs/>
                <w:sz w:val="20"/>
                <w:szCs w:val="20"/>
                <w:lang w:val="sq-AL"/>
              </w:rPr>
            </w:pPr>
            <w:r w:rsidRPr="002A082B">
              <w:rPr>
                <w:rFonts w:ascii="Garamond" w:hAnsi="Garamond"/>
                <w:i/>
                <w:iCs/>
                <w:sz w:val="20"/>
                <w:szCs w:val="20"/>
                <w:lang w:val="sq-AL"/>
              </w:rPr>
              <w:t>Pavarësisht subvencioneve të pagave dhe pezullimit të aftësisë paguese të biznesit, tregjet e punës në rajonin Adriatik</w:t>
            </w:r>
            <w:r w:rsidR="00E77BD9">
              <w:rPr>
                <w:rFonts w:ascii="Garamond" w:hAnsi="Garamond"/>
                <w:i/>
                <w:iCs/>
                <w:sz w:val="20"/>
                <w:szCs w:val="20"/>
                <w:lang w:val="sq-AL"/>
              </w:rPr>
              <w:t>o-</w:t>
            </w:r>
            <w:r w:rsidRPr="002A082B">
              <w:rPr>
                <w:rFonts w:ascii="Garamond" w:hAnsi="Garamond"/>
                <w:i/>
                <w:iCs/>
                <w:sz w:val="20"/>
                <w:szCs w:val="20"/>
                <w:lang w:val="sq-AL"/>
              </w:rPr>
              <w:t>Jon</w:t>
            </w:r>
            <w:r w:rsidR="00E77BD9">
              <w:rPr>
                <w:rFonts w:ascii="Garamond" w:hAnsi="Garamond"/>
                <w:i/>
                <w:iCs/>
                <w:sz w:val="20"/>
                <w:szCs w:val="20"/>
                <w:lang w:val="sq-AL"/>
              </w:rPr>
              <w:t>ian</w:t>
            </w:r>
            <w:r w:rsidRPr="002A082B">
              <w:rPr>
                <w:rFonts w:ascii="Garamond" w:hAnsi="Garamond"/>
                <w:i/>
                <w:iCs/>
                <w:sz w:val="20"/>
                <w:szCs w:val="20"/>
                <w:lang w:val="sq-AL"/>
              </w:rPr>
              <w:t xml:space="preserve"> janë nën presion të madh. Normat e papunësisë janë sërish në rritje. Pas vitesh uljeje, shkalla e papunësisë u rrit përsëri në 2020 dhe 2021</w:t>
            </w:r>
            <w:r w:rsidR="00FB5A1B" w:rsidRPr="002A082B">
              <w:rPr>
                <w:rFonts w:ascii="Garamond" w:hAnsi="Garamond"/>
                <w:i/>
                <w:iCs/>
                <w:sz w:val="20"/>
                <w:szCs w:val="20"/>
                <w:lang w:val="sq-AL"/>
              </w:rPr>
              <w:t xml:space="preserve"> </w:t>
            </w:r>
            <w:r w:rsidRPr="002A082B">
              <w:rPr>
                <w:rFonts w:ascii="Garamond" w:hAnsi="Garamond"/>
                <w:i/>
                <w:iCs/>
                <w:sz w:val="20"/>
                <w:szCs w:val="20"/>
                <w:lang w:val="sq-AL"/>
              </w:rPr>
              <w:t xml:space="preserve">në </w:t>
            </w:r>
            <w:r w:rsidR="00015C60" w:rsidRPr="002A082B">
              <w:rPr>
                <w:rFonts w:ascii="Garamond" w:hAnsi="Garamond"/>
                <w:i/>
                <w:iCs/>
                <w:sz w:val="20"/>
                <w:szCs w:val="20"/>
                <w:lang w:val="sq-AL"/>
              </w:rPr>
              <w:t xml:space="preserve">shtetet anëtare </w:t>
            </w:r>
            <w:r w:rsidRPr="002A082B">
              <w:rPr>
                <w:rFonts w:ascii="Garamond" w:hAnsi="Garamond"/>
                <w:i/>
                <w:iCs/>
                <w:sz w:val="20"/>
                <w:szCs w:val="20"/>
                <w:lang w:val="sq-AL"/>
              </w:rPr>
              <w:t xml:space="preserve">dhe vendet </w:t>
            </w:r>
            <w:r w:rsidR="0070734D" w:rsidRPr="002A082B">
              <w:rPr>
                <w:rFonts w:ascii="Garamond" w:hAnsi="Garamond"/>
                <w:i/>
                <w:iCs/>
                <w:sz w:val="20"/>
                <w:szCs w:val="20"/>
                <w:lang w:val="sq-AL"/>
              </w:rPr>
              <w:t>përfituese</w:t>
            </w:r>
            <w:r w:rsidRPr="002A082B">
              <w:rPr>
                <w:rFonts w:ascii="Garamond" w:hAnsi="Garamond"/>
                <w:i/>
                <w:iCs/>
                <w:sz w:val="20"/>
                <w:szCs w:val="20"/>
                <w:lang w:val="sq-AL"/>
              </w:rPr>
              <w:t xml:space="preserve"> të IPA III. </w:t>
            </w:r>
          </w:p>
          <w:p w14:paraId="14949D42" w14:textId="340B9D14" w:rsidR="00853065" w:rsidRPr="002A082B" w:rsidRDefault="00853065" w:rsidP="00853065">
            <w:pPr>
              <w:ind w:firstLine="284"/>
              <w:jc w:val="both"/>
              <w:rPr>
                <w:rFonts w:ascii="Garamond" w:hAnsi="Garamond"/>
                <w:i/>
                <w:iCs/>
                <w:sz w:val="20"/>
                <w:szCs w:val="20"/>
                <w:lang w:val="sq-AL"/>
              </w:rPr>
            </w:pPr>
            <w:r w:rsidRPr="002A082B">
              <w:rPr>
                <w:rFonts w:ascii="Garamond" w:hAnsi="Garamond"/>
                <w:i/>
                <w:iCs/>
                <w:sz w:val="20"/>
                <w:szCs w:val="20"/>
                <w:lang w:val="sq-AL"/>
              </w:rPr>
              <w:t>Industria e turizmit është ndër sektorët më të prekur të ekonomisë nga pandemia sepse u prek rëndë nga kriza shëndetësore dhe masat e mëvonshme për frenimin e saj, me një ndikim të gjatë për vitet e ardhshme: rënia e ardhjeve të turistëve ndërkombëtarë gjatë periudhës janar</w:t>
            </w:r>
            <w:r w:rsidR="00015C60" w:rsidRPr="002A082B">
              <w:rPr>
                <w:rFonts w:ascii="Garamond" w:hAnsi="Garamond"/>
                <w:i/>
                <w:iCs/>
                <w:sz w:val="20"/>
                <w:szCs w:val="20"/>
                <w:lang w:val="sq-AL"/>
              </w:rPr>
              <w:t>–</w:t>
            </w:r>
            <w:r w:rsidRPr="002A082B">
              <w:rPr>
                <w:rFonts w:ascii="Garamond" w:hAnsi="Garamond"/>
                <w:i/>
                <w:iCs/>
                <w:sz w:val="20"/>
                <w:szCs w:val="20"/>
                <w:lang w:val="sq-AL"/>
              </w:rPr>
              <w:t>dhjetor 2020 u vlerësua deri në -73%.</w:t>
            </w:r>
          </w:p>
          <w:p w14:paraId="2461A267" w14:textId="4A4B6912" w:rsidR="00853065" w:rsidRPr="002A082B" w:rsidRDefault="00853065" w:rsidP="00853065">
            <w:pPr>
              <w:ind w:firstLine="284"/>
              <w:jc w:val="both"/>
              <w:rPr>
                <w:rFonts w:ascii="Garamond" w:hAnsi="Garamond"/>
                <w:i/>
                <w:iCs/>
                <w:sz w:val="20"/>
                <w:szCs w:val="20"/>
                <w:lang w:val="sq-AL"/>
              </w:rPr>
            </w:pPr>
            <w:r w:rsidRPr="002A082B">
              <w:rPr>
                <w:rFonts w:ascii="Garamond" w:hAnsi="Garamond"/>
                <w:i/>
                <w:iCs/>
                <w:sz w:val="20"/>
                <w:szCs w:val="20"/>
                <w:lang w:val="sq-AL"/>
              </w:rPr>
              <w:t>Ndërsa në nivel BE-je, shkalla e papunësisë së të rinjve u rrit nga 15% në 17,1%, në korrik 2021 shkalla e papunësisë te</w:t>
            </w:r>
            <w:r w:rsidR="00776C19" w:rsidRPr="002A082B">
              <w:rPr>
                <w:rFonts w:ascii="Garamond" w:hAnsi="Garamond"/>
                <w:i/>
                <w:iCs/>
                <w:sz w:val="20"/>
                <w:szCs w:val="20"/>
                <w:lang w:val="sq-AL"/>
              </w:rPr>
              <w:t>k</w:t>
            </w:r>
            <w:r w:rsidRPr="002A082B">
              <w:rPr>
                <w:rFonts w:ascii="Garamond" w:hAnsi="Garamond"/>
                <w:i/>
                <w:iCs/>
                <w:sz w:val="20"/>
                <w:szCs w:val="20"/>
                <w:lang w:val="sq-AL"/>
              </w:rPr>
              <w:t xml:space="preserve"> të rinjtë në Greqi ishte 30,4%, në Itali 29,4%, në Kroaci 22,9%; papunësia e të rinjve në vendet përfituese të IPA III ishin ende ndër më të lartët në Evropë (rreth 25%).</w:t>
            </w:r>
          </w:p>
          <w:p w14:paraId="50A01073" w14:textId="45706842" w:rsidR="00853065" w:rsidRPr="002A082B" w:rsidRDefault="00853065" w:rsidP="00853065">
            <w:pPr>
              <w:ind w:firstLine="284"/>
              <w:jc w:val="both"/>
              <w:rPr>
                <w:rFonts w:ascii="Garamond" w:hAnsi="Garamond"/>
                <w:i/>
                <w:iCs/>
                <w:sz w:val="20"/>
                <w:szCs w:val="20"/>
                <w:lang w:val="sq-AL"/>
              </w:rPr>
            </w:pPr>
            <w:r w:rsidRPr="002A082B">
              <w:rPr>
                <w:rFonts w:ascii="Garamond" w:hAnsi="Garamond"/>
                <w:i/>
                <w:iCs/>
                <w:sz w:val="20"/>
                <w:szCs w:val="20"/>
                <w:lang w:val="sq-AL"/>
              </w:rPr>
              <w:t>Pandemia i ka dhënë një impuls të fortë transformimit di</w:t>
            </w:r>
            <w:r w:rsidR="0070734D" w:rsidRPr="002A082B">
              <w:rPr>
                <w:rFonts w:ascii="Garamond" w:hAnsi="Garamond"/>
                <w:i/>
                <w:iCs/>
                <w:sz w:val="20"/>
                <w:szCs w:val="20"/>
                <w:lang w:val="sq-AL"/>
              </w:rPr>
              <w:t>gj</w:t>
            </w:r>
            <w:r w:rsidRPr="002A082B">
              <w:rPr>
                <w:rFonts w:ascii="Garamond" w:hAnsi="Garamond"/>
                <w:i/>
                <w:iCs/>
                <w:sz w:val="20"/>
                <w:szCs w:val="20"/>
                <w:lang w:val="sq-AL"/>
              </w:rPr>
              <w:t>ital</w:t>
            </w:r>
            <w:r w:rsidR="00A86BF3" w:rsidRPr="002A082B">
              <w:rPr>
                <w:rFonts w:ascii="Garamond" w:hAnsi="Garamond"/>
                <w:i/>
                <w:iCs/>
                <w:sz w:val="20"/>
                <w:szCs w:val="20"/>
                <w:lang w:val="sq-AL"/>
              </w:rPr>
              <w:t>,</w:t>
            </w:r>
            <w:r w:rsidRPr="002A082B">
              <w:rPr>
                <w:rFonts w:ascii="Garamond" w:hAnsi="Garamond"/>
                <w:i/>
                <w:iCs/>
                <w:sz w:val="20"/>
                <w:szCs w:val="20"/>
                <w:lang w:val="sq-AL"/>
              </w:rPr>
              <w:t xml:space="preserve"> duke përshpejtuar zhvillimin di</w:t>
            </w:r>
            <w:r w:rsidR="0070734D" w:rsidRPr="002A082B">
              <w:rPr>
                <w:rFonts w:ascii="Garamond" w:hAnsi="Garamond"/>
                <w:i/>
                <w:iCs/>
                <w:sz w:val="20"/>
                <w:szCs w:val="20"/>
                <w:lang w:val="sq-AL"/>
              </w:rPr>
              <w:t>gj</w:t>
            </w:r>
            <w:r w:rsidRPr="002A082B">
              <w:rPr>
                <w:rFonts w:ascii="Garamond" w:hAnsi="Garamond"/>
                <w:i/>
                <w:iCs/>
                <w:sz w:val="20"/>
                <w:szCs w:val="20"/>
                <w:lang w:val="sq-AL"/>
              </w:rPr>
              <w:t xml:space="preserve">ital në </w:t>
            </w:r>
            <w:r w:rsidR="00A86BF3" w:rsidRPr="002A082B">
              <w:rPr>
                <w:rFonts w:ascii="Garamond" w:hAnsi="Garamond"/>
                <w:i/>
                <w:iCs/>
                <w:sz w:val="20"/>
                <w:szCs w:val="20"/>
                <w:lang w:val="sq-AL"/>
              </w:rPr>
              <w:t>shtetet anëtare</w:t>
            </w:r>
            <w:r w:rsidRPr="002A082B">
              <w:rPr>
                <w:rFonts w:ascii="Garamond" w:hAnsi="Garamond"/>
                <w:i/>
                <w:iCs/>
                <w:sz w:val="20"/>
                <w:szCs w:val="20"/>
                <w:lang w:val="sq-AL"/>
              </w:rPr>
              <w:t xml:space="preserve">; Ky skenar është në kontrast të plotë me vendet përfituese të IPA III, ku masat e kontrollit dhe puna në distancë </w:t>
            </w:r>
            <w:r w:rsidR="0070734D" w:rsidRPr="002A082B">
              <w:rPr>
                <w:rFonts w:ascii="Garamond" w:hAnsi="Garamond"/>
                <w:i/>
                <w:iCs/>
                <w:sz w:val="20"/>
                <w:szCs w:val="20"/>
                <w:lang w:val="sq-AL"/>
              </w:rPr>
              <w:t>nxorën</w:t>
            </w:r>
            <w:r w:rsidRPr="002A082B">
              <w:rPr>
                <w:rFonts w:ascii="Garamond" w:hAnsi="Garamond"/>
                <w:i/>
                <w:iCs/>
                <w:sz w:val="20"/>
                <w:szCs w:val="20"/>
                <w:lang w:val="sq-AL"/>
              </w:rPr>
              <w:t xml:space="preserve"> në pah sfidat e infrastrukturës di</w:t>
            </w:r>
            <w:r w:rsidR="0070734D" w:rsidRPr="002A082B">
              <w:rPr>
                <w:rFonts w:ascii="Garamond" w:hAnsi="Garamond"/>
                <w:i/>
                <w:iCs/>
                <w:sz w:val="20"/>
                <w:szCs w:val="20"/>
                <w:lang w:val="sq-AL"/>
              </w:rPr>
              <w:t>gj</w:t>
            </w:r>
            <w:r w:rsidRPr="002A082B">
              <w:rPr>
                <w:rFonts w:ascii="Garamond" w:hAnsi="Garamond"/>
                <w:i/>
                <w:iCs/>
                <w:sz w:val="20"/>
                <w:szCs w:val="20"/>
                <w:lang w:val="sq-AL"/>
              </w:rPr>
              <w:t>itale, si mungesa e aksesit me shpejtësi të lartë dhe aftësi të mangët di</w:t>
            </w:r>
            <w:r w:rsidR="0070734D" w:rsidRPr="002A082B">
              <w:rPr>
                <w:rFonts w:ascii="Garamond" w:hAnsi="Garamond"/>
                <w:i/>
                <w:iCs/>
                <w:sz w:val="20"/>
                <w:szCs w:val="20"/>
                <w:lang w:val="sq-AL"/>
              </w:rPr>
              <w:t>gj</w:t>
            </w:r>
            <w:r w:rsidRPr="002A082B">
              <w:rPr>
                <w:rFonts w:ascii="Garamond" w:hAnsi="Garamond"/>
                <w:i/>
                <w:iCs/>
                <w:sz w:val="20"/>
                <w:szCs w:val="20"/>
                <w:lang w:val="sq-AL"/>
              </w:rPr>
              <w:t>itale.</w:t>
            </w:r>
            <w:r w:rsidR="00FB5A1B" w:rsidRPr="002A082B">
              <w:rPr>
                <w:rFonts w:ascii="Garamond" w:hAnsi="Garamond"/>
                <w:i/>
                <w:iCs/>
                <w:sz w:val="20"/>
                <w:szCs w:val="20"/>
                <w:lang w:val="sq-AL"/>
              </w:rPr>
              <w:t xml:space="preserve"> </w:t>
            </w:r>
            <w:r w:rsidRPr="002A082B">
              <w:rPr>
                <w:rFonts w:ascii="Garamond" w:hAnsi="Garamond"/>
                <w:i/>
                <w:iCs/>
                <w:sz w:val="20"/>
                <w:szCs w:val="20"/>
                <w:lang w:val="sq-AL"/>
              </w:rPr>
              <w:t>Kjo gjithashtu goditi rëndë sistemin arsimor: vendet pjesëmarrëse vazhduan aktivitetet arsimore gjatë bllokimit përmes mësimit në distancë edhe nëse, në disa raste, me vështirësi për shkak të niveleve të ulëta të pajisjeve di</w:t>
            </w:r>
            <w:r w:rsidR="0070734D" w:rsidRPr="002A082B">
              <w:rPr>
                <w:rFonts w:ascii="Garamond" w:hAnsi="Garamond"/>
                <w:i/>
                <w:iCs/>
                <w:sz w:val="20"/>
                <w:szCs w:val="20"/>
                <w:lang w:val="sq-AL"/>
              </w:rPr>
              <w:t>gj</w:t>
            </w:r>
            <w:r w:rsidRPr="002A082B">
              <w:rPr>
                <w:rFonts w:ascii="Garamond" w:hAnsi="Garamond"/>
                <w:i/>
                <w:iCs/>
                <w:sz w:val="20"/>
                <w:szCs w:val="20"/>
                <w:lang w:val="sq-AL"/>
              </w:rPr>
              <w:t>itale dhe aftësive teknologjike në institucionet arsimore.</w:t>
            </w:r>
          </w:p>
          <w:p w14:paraId="27A3ED1C" w14:textId="77777777" w:rsidR="00853065" w:rsidRPr="002A082B" w:rsidRDefault="00853065" w:rsidP="00853065">
            <w:pPr>
              <w:ind w:firstLine="284"/>
              <w:jc w:val="both"/>
              <w:rPr>
                <w:rFonts w:ascii="Garamond" w:hAnsi="Garamond"/>
                <w:i/>
                <w:iCs/>
                <w:sz w:val="20"/>
                <w:szCs w:val="20"/>
                <w:lang w:val="sq-AL"/>
              </w:rPr>
            </w:pPr>
            <w:r w:rsidRPr="002A082B">
              <w:rPr>
                <w:rFonts w:ascii="Garamond" w:hAnsi="Garamond"/>
                <w:i/>
                <w:iCs/>
                <w:sz w:val="20"/>
                <w:szCs w:val="20"/>
                <w:lang w:val="sq-AL"/>
              </w:rPr>
              <w:t>Pandemia theksoi nevojën për një qasje gjithëpërfshirëse ndaj shëndetit të njeriut duke marrë parasysh gjithashtu shëndetin mjedisor, veçanërisht në lidhje me cilësinë e ajrit, ujin dhe kanalizimet, menaxhimin e mbetjeve dhe ruajtjen e biodiversitetit.</w:t>
            </w:r>
          </w:p>
          <w:p w14:paraId="56CC2323" w14:textId="2743474D" w:rsidR="00853065" w:rsidRPr="002A082B" w:rsidRDefault="00853065" w:rsidP="00853065">
            <w:pPr>
              <w:ind w:firstLine="284"/>
              <w:jc w:val="both"/>
              <w:rPr>
                <w:rFonts w:ascii="Garamond" w:hAnsi="Garamond"/>
                <w:i/>
                <w:iCs/>
                <w:sz w:val="20"/>
                <w:szCs w:val="20"/>
                <w:lang w:val="sq-AL"/>
              </w:rPr>
            </w:pPr>
            <w:r w:rsidRPr="002A082B">
              <w:rPr>
                <w:rFonts w:ascii="Garamond" w:hAnsi="Garamond"/>
                <w:i/>
                <w:iCs/>
                <w:sz w:val="20"/>
                <w:szCs w:val="20"/>
                <w:lang w:val="sq-AL"/>
              </w:rPr>
              <w:t>Të dhënat e paraqitura në faqet në vijim kanë të bëjnë me statusin e zonës Adriatik</w:t>
            </w:r>
            <w:r w:rsidR="002813DC" w:rsidRPr="002A082B">
              <w:rPr>
                <w:rFonts w:ascii="Garamond" w:hAnsi="Garamond"/>
                <w:i/>
                <w:iCs/>
                <w:sz w:val="20"/>
                <w:szCs w:val="20"/>
                <w:lang w:val="sq-AL"/>
              </w:rPr>
              <w:t>–</w:t>
            </w:r>
            <w:r w:rsidRPr="002A082B">
              <w:rPr>
                <w:rFonts w:ascii="Garamond" w:hAnsi="Garamond"/>
                <w:i/>
                <w:iCs/>
                <w:sz w:val="20"/>
                <w:szCs w:val="20"/>
                <w:lang w:val="sq-AL"/>
              </w:rPr>
              <w:t>Jon para shpërthimit të pandemisë. Zhvillimet e ardhshme u çmuan nga vlerësimet më të mira të mundshme, bazuar mbi njohuritë aktuale dhe informacionin bazë.</w:t>
            </w:r>
          </w:p>
          <w:p w14:paraId="706CD8FE" w14:textId="09B87615"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lastRenderedPageBreak/>
              <w:t>Ecuria ekonomike e rajonit Adriatiko</w:t>
            </w:r>
            <w:r w:rsidR="002813DC" w:rsidRPr="002A082B">
              <w:rPr>
                <w:rFonts w:ascii="Garamond" w:hAnsi="Garamond"/>
                <w:sz w:val="20"/>
                <w:szCs w:val="20"/>
                <w:lang w:val="sq-AL"/>
              </w:rPr>
              <w:t>–</w:t>
            </w:r>
            <w:r w:rsidRPr="002A082B">
              <w:rPr>
                <w:rFonts w:ascii="Garamond" w:hAnsi="Garamond"/>
                <w:sz w:val="20"/>
                <w:szCs w:val="20"/>
                <w:lang w:val="sq-AL"/>
              </w:rPr>
              <w:t>Jonian në vitet e fundit është karakterizuar nga tendenca konvergjente drejt mesatares së BE-së, megjithëse renditet ende më poshtë. Marrëdhëniet ekonomike brenda zonës janë të ngushta: vendet pjesëmarrëse janë në fakt ndër pesë partnerët e parë të eksportit.</w:t>
            </w:r>
          </w:p>
          <w:p w14:paraId="1ACD7BF7" w14:textId="2700C134"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Turizmi dhe industria janë shtytësit kryesorë të vlerës së shtuar bruto Adriatiko</w:t>
            </w:r>
            <w:r w:rsidR="002813DC" w:rsidRPr="002A082B">
              <w:rPr>
                <w:rFonts w:ascii="Garamond" w:hAnsi="Garamond"/>
                <w:sz w:val="20"/>
                <w:szCs w:val="20"/>
                <w:lang w:val="sq-AL"/>
              </w:rPr>
              <w:t>–</w:t>
            </w:r>
            <w:r w:rsidRPr="002A082B">
              <w:rPr>
                <w:rFonts w:ascii="Garamond" w:hAnsi="Garamond"/>
                <w:sz w:val="20"/>
                <w:szCs w:val="20"/>
                <w:lang w:val="sq-AL"/>
              </w:rPr>
              <w:t xml:space="preserve">Joniane, megjithëse rëndësia është e pabarabartë në nivel vendi partner (industria është më e rëndësishme p.sh. në: Slloveni (27%), Serbi (26%) dhe Maqedonia e Veriut (21%); tregtia, transporti dhe akomodimi (turizmi) janë më të rëndësishme në Mal të Zi (30%), Greqi (24%), Maqedonia e Veriut (23%), Kroaci (23%) dhe Itali (21%). </w:t>
            </w:r>
          </w:p>
          <w:p w14:paraId="58197797" w14:textId="31841CFB"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Specifikat territoriale ndikojnë në zhvillimin ekonomik: në harkun kohor 2012</w:t>
            </w:r>
            <w:r w:rsidR="002813DC" w:rsidRPr="002A082B">
              <w:rPr>
                <w:rFonts w:ascii="Garamond" w:hAnsi="Garamond"/>
                <w:sz w:val="20"/>
                <w:szCs w:val="20"/>
                <w:lang w:val="sq-AL"/>
              </w:rPr>
              <w:t>–</w:t>
            </w:r>
            <w:r w:rsidRPr="002A082B">
              <w:rPr>
                <w:rFonts w:ascii="Garamond" w:hAnsi="Garamond"/>
                <w:sz w:val="20"/>
                <w:szCs w:val="20"/>
                <w:lang w:val="sq-AL"/>
              </w:rPr>
              <w:t>2017</w:t>
            </w:r>
            <w:r w:rsidR="00C84BB4">
              <w:rPr>
                <w:rFonts w:ascii="Garamond" w:hAnsi="Garamond"/>
                <w:sz w:val="20"/>
                <w:szCs w:val="20"/>
                <w:lang w:val="sq-AL"/>
              </w:rPr>
              <w:t>,</w:t>
            </w:r>
            <w:r w:rsidRPr="002A082B">
              <w:rPr>
                <w:rFonts w:ascii="Garamond" w:hAnsi="Garamond"/>
                <w:sz w:val="20"/>
                <w:szCs w:val="20"/>
                <w:lang w:val="sq-AL"/>
              </w:rPr>
              <w:t xml:space="preserve"> zonat bregdetare kishin mesatarisht një PBB për frymë më të lartë se ato të brendshme, edhe nëse këto të fundit përfshinin pjesën më të madhe të kryeqyteteve dhe zonat më të pasura, si pjesa veriore e Italisë. Në nivel vendi partner, pabarazitë e të ardhurave janë ende të rëndësishme: si shembull, në periudhën referuese 2007</w:t>
            </w:r>
            <w:r w:rsidR="002813DC" w:rsidRPr="002A082B">
              <w:rPr>
                <w:rFonts w:ascii="Garamond" w:hAnsi="Garamond"/>
                <w:sz w:val="20"/>
                <w:szCs w:val="20"/>
                <w:lang w:val="sq-AL"/>
              </w:rPr>
              <w:t>–</w:t>
            </w:r>
            <w:r w:rsidRPr="002A082B">
              <w:rPr>
                <w:rFonts w:ascii="Garamond" w:hAnsi="Garamond"/>
                <w:sz w:val="20"/>
                <w:szCs w:val="20"/>
                <w:lang w:val="sq-AL"/>
              </w:rPr>
              <w:t>2013, vetëm Italia mund të lavdërohet me një mesatare PBB</w:t>
            </w:r>
            <w:r w:rsidR="002813DC" w:rsidRPr="002A082B">
              <w:rPr>
                <w:rFonts w:ascii="Garamond" w:hAnsi="Garamond"/>
                <w:sz w:val="20"/>
                <w:szCs w:val="20"/>
                <w:lang w:val="sq-AL"/>
              </w:rPr>
              <w:t>-je</w:t>
            </w:r>
            <w:r w:rsidRPr="002A082B">
              <w:rPr>
                <w:rFonts w:ascii="Garamond" w:hAnsi="Garamond"/>
                <w:sz w:val="20"/>
                <w:szCs w:val="20"/>
                <w:lang w:val="sq-AL"/>
              </w:rPr>
              <w:t xml:space="preserve"> më të lartë se mesatarja e BE-së, dhe PBB-ja mesatare e saj ishte 7 herë më e lartë se ajo shqiptare.</w:t>
            </w:r>
          </w:p>
          <w:p w14:paraId="640DB2EC" w14:textId="1B13A7DF"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Sipas Tabelës Evropiane të Rezultateve të Inovacionit, </w:t>
            </w:r>
            <w:r w:rsidRPr="002A082B">
              <w:rPr>
                <w:rFonts w:ascii="Garamond" w:hAnsi="Garamond"/>
                <w:b/>
                <w:bCs/>
                <w:sz w:val="20"/>
                <w:szCs w:val="20"/>
                <w:lang w:val="sq-AL"/>
              </w:rPr>
              <w:t>zona Adriatiko</w:t>
            </w:r>
            <w:r w:rsidR="007476AB" w:rsidRPr="002A082B">
              <w:rPr>
                <w:rFonts w:ascii="Garamond" w:hAnsi="Garamond"/>
                <w:b/>
                <w:bCs/>
                <w:sz w:val="20"/>
                <w:szCs w:val="20"/>
                <w:lang w:val="sq-AL"/>
              </w:rPr>
              <w:t>–</w:t>
            </w:r>
            <w:r w:rsidRPr="002A082B">
              <w:rPr>
                <w:rFonts w:ascii="Garamond" w:hAnsi="Garamond"/>
                <w:b/>
                <w:bCs/>
                <w:sz w:val="20"/>
                <w:szCs w:val="20"/>
                <w:lang w:val="sq-AL"/>
              </w:rPr>
              <w:t>Joniane konsiderohet si novatore mesatare.</w:t>
            </w:r>
            <w:r w:rsidRPr="002A082B">
              <w:rPr>
                <w:rFonts w:ascii="Garamond" w:hAnsi="Garamond"/>
                <w:sz w:val="20"/>
                <w:szCs w:val="20"/>
                <w:lang w:val="sq-AL"/>
              </w:rPr>
              <w:t xml:space="preserve"> Krahas zonave me performancë më të fortë (trekëndëshi i përfaqësuar nga Milano, Bolonja dhe Venecia në Itali, segmenti i zhvillimit të formës </w:t>
            </w:r>
            <w:r w:rsidR="00CE3C50" w:rsidRPr="002A082B">
              <w:rPr>
                <w:rFonts w:ascii="Garamond" w:hAnsi="Garamond"/>
                <w:sz w:val="20"/>
                <w:szCs w:val="20"/>
                <w:lang w:val="sq-AL"/>
              </w:rPr>
              <w:t>“</w:t>
            </w:r>
            <w:r w:rsidRPr="002A082B">
              <w:rPr>
                <w:rFonts w:ascii="Garamond" w:hAnsi="Garamond"/>
                <w:sz w:val="20"/>
                <w:szCs w:val="20"/>
                <w:lang w:val="sq-AL"/>
              </w:rPr>
              <w:t>S</w:t>
            </w:r>
            <w:r w:rsidR="00CE3C50" w:rsidRPr="002A082B">
              <w:rPr>
                <w:rFonts w:ascii="Garamond" w:hAnsi="Garamond"/>
                <w:sz w:val="20"/>
                <w:szCs w:val="20"/>
                <w:lang w:val="sq-AL"/>
              </w:rPr>
              <w:t>”</w:t>
            </w:r>
            <w:r w:rsidRPr="002A082B">
              <w:rPr>
                <w:rFonts w:ascii="Garamond" w:hAnsi="Garamond"/>
                <w:sz w:val="20"/>
                <w:szCs w:val="20"/>
                <w:lang w:val="sq-AL"/>
              </w:rPr>
              <w:t xml:space="preserve"> në Greqi, nga Patras në Aleksandropolis, dhe kryeqytetet e pjesës tjetër të vendeve përfituese të IPA III), dimensioni i saj detar luan një rol thelbësor.</w:t>
            </w:r>
          </w:p>
          <w:p w14:paraId="7C95E41E" w14:textId="00682BFA"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Kroacia, Greqia, Italia, Sllovenia dhe Serbia janë novatorë të moderuar, ndërsa Maqedonia e Veriut konsiderohet modeste; nuk ka të dhëna të mjaftueshme për Shqipërinë, Malin e Zi dhe Bosnjën e Hercegovinën. Në përgjithësi, investimi i zonës në sektorin </w:t>
            </w:r>
            <w:r w:rsidR="00E41098" w:rsidRPr="002A082B">
              <w:rPr>
                <w:rFonts w:ascii="Garamond" w:hAnsi="Garamond"/>
                <w:sz w:val="20"/>
                <w:szCs w:val="20"/>
                <w:lang w:val="sq-AL"/>
              </w:rPr>
              <w:t xml:space="preserve">kërkim &amp; zhvillim </w:t>
            </w:r>
            <w:r w:rsidRPr="002A082B">
              <w:rPr>
                <w:rFonts w:ascii="Garamond" w:hAnsi="Garamond"/>
                <w:sz w:val="20"/>
                <w:szCs w:val="20"/>
                <w:lang w:val="sq-AL"/>
              </w:rPr>
              <w:t>është nën objektivin prej 3% të PBB-së që pritet nga vendet anëtare të BE-së në vitin 2020.</w:t>
            </w:r>
          </w:p>
          <w:p w14:paraId="1D5D51AE" w14:textId="74A20411" w:rsidR="00853065" w:rsidRPr="002A082B" w:rsidRDefault="00853065" w:rsidP="00853065">
            <w:pPr>
              <w:ind w:firstLine="284"/>
              <w:jc w:val="both"/>
              <w:rPr>
                <w:rFonts w:ascii="Garamond" w:hAnsi="Garamond"/>
                <w:sz w:val="20"/>
                <w:szCs w:val="20"/>
                <w:lang w:val="sq-AL"/>
              </w:rPr>
            </w:pPr>
            <w:r w:rsidRPr="002A082B">
              <w:rPr>
                <w:rFonts w:ascii="Garamond" w:hAnsi="Garamond"/>
                <w:b/>
                <w:bCs/>
                <w:sz w:val="20"/>
                <w:szCs w:val="20"/>
                <w:lang w:val="sq-AL"/>
              </w:rPr>
              <w:t>Lidhja di</w:t>
            </w:r>
            <w:r w:rsidR="0063783A" w:rsidRPr="002A082B">
              <w:rPr>
                <w:rFonts w:ascii="Garamond" w:hAnsi="Garamond"/>
                <w:b/>
                <w:bCs/>
                <w:sz w:val="20"/>
                <w:szCs w:val="20"/>
                <w:lang w:val="sq-AL"/>
              </w:rPr>
              <w:t>gj</w:t>
            </w:r>
            <w:r w:rsidRPr="002A082B">
              <w:rPr>
                <w:rFonts w:ascii="Garamond" w:hAnsi="Garamond"/>
                <w:b/>
                <w:bCs/>
                <w:sz w:val="20"/>
                <w:szCs w:val="20"/>
                <w:lang w:val="sq-AL"/>
              </w:rPr>
              <w:t>itale nuk e ka treguar ende potencialin e saj të plotë</w:t>
            </w:r>
            <w:r w:rsidRPr="002A082B">
              <w:rPr>
                <w:rFonts w:ascii="Garamond" w:hAnsi="Garamond"/>
                <w:sz w:val="20"/>
                <w:szCs w:val="20"/>
                <w:lang w:val="sq-AL"/>
              </w:rPr>
              <w:t>: krahasuar me mesataren e BE-së, sipas së cilës 89% e familjeve kanë qasje në internet dhe 78,4% përfitojnë nga transmisioni me shpejtësi të lartë, në rajonin Adriatiko-Jonian mesatarja është pak më poshtë (përkatësisht 86% dhe 77,4%). Përfituesit e IPA III kanë përmirësuar ndjeshëm ofertën e tyre nga viti 2013 e në vazhdim; Bosnj</w:t>
            </w:r>
            <w:r w:rsidR="00E77BD9" w:rsidRPr="002A082B">
              <w:rPr>
                <w:rFonts w:ascii="Garamond" w:hAnsi="Garamond"/>
                <w:sz w:val="20"/>
                <w:szCs w:val="20"/>
                <w:lang w:val="sq-AL"/>
              </w:rPr>
              <w:t>ë</w:t>
            </w:r>
            <w:r w:rsidRPr="002A082B">
              <w:rPr>
                <w:rFonts w:ascii="Garamond" w:hAnsi="Garamond"/>
                <w:sz w:val="20"/>
                <w:szCs w:val="20"/>
                <w:lang w:val="sq-AL"/>
              </w:rPr>
              <w:t xml:space="preserve"> dhe Hercegovina renditet e fundit, me lidhje interneti në shtëpi deri në 69%. Mangësitë përkatëse urbane</w:t>
            </w:r>
            <w:r w:rsidR="0063783A" w:rsidRPr="002A082B">
              <w:rPr>
                <w:rFonts w:ascii="Garamond" w:hAnsi="Garamond"/>
                <w:sz w:val="20"/>
                <w:szCs w:val="20"/>
                <w:lang w:val="sq-AL"/>
              </w:rPr>
              <w:t>–</w:t>
            </w:r>
            <w:r w:rsidRPr="002A082B">
              <w:rPr>
                <w:rFonts w:ascii="Garamond" w:hAnsi="Garamond"/>
                <w:sz w:val="20"/>
                <w:szCs w:val="20"/>
                <w:lang w:val="sq-AL"/>
              </w:rPr>
              <w:t>rurale sa i përket qasjes në internet janë të pranishme në shumë vende pjesëmarrëse, veçanërisht në Greqi.</w:t>
            </w:r>
          </w:p>
          <w:p w14:paraId="20134094" w14:textId="029419B8" w:rsidR="00853065" w:rsidRPr="002A082B" w:rsidRDefault="00853065" w:rsidP="00853065">
            <w:pPr>
              <w:ind w:firstLine="284"/>
              <w:jc w:val="both"/>
              <w:rPr>
                <w:rFonts w:ascii="Garamond" w:hAnsi="Garamond"/>
                <w:sz w:val="20"/>
                <w:szCs w:val="20"/>
                <w:lang w:val="sq-AL"/>
              </w:rPr>
            </w:pPr>
            <w:r w:rsidRPr="002A082B">
              <w:rPr>
                <w:rFonts w:ascii="Garamond" w:hAnsi="Garamond"/>
                <w:b/>
                <w:bCs/>
                <w:sz w:val="20"/>
                <w:szCs w:val="20"/>
                <w:lang w:val="sq-AL"/>
              </w:rPr>
              <w:t>Përdorimi i zgjidhjeve di</w:t>
            </w:r>
            <w:r w:rsidR="0070734D" w:rsidRPr="002A082B">
              <w:rPr>
                <w:rFonts w:ascii="Garamond" w:hAnsi="Garamond"/>
                <w:b/>
                <w:bCs/>
                <w:sz w:val="20"/>
                <w:szCs w:val="20"/>
                <w:lang w:val="sq-AL"/>
              </w:rPr>
              <w:t>gj</w:t>
            </w:r>
            <w:r w:rsidRPr="002A082B">
              <w:rPr>
                <w:rFonts w:ascii="Garamond" w:hAnsi="Garamond"/>
                <w:b/>
                <w:bCs/>
                <w:sz w:val="20"/>
                <w:szCs w:val="20"/>
                <w:lang w:val="sq-AL"/>
              </w:rPr>
              <w:t>itale si nga sektori publik ashtu edhe ai privat është një nga shtytësit kryesorë të tranzicionit di</w:t>
            </w:r>
            <w:r w:rsidR="0070734D" w:rsidRPr="002A082B">
              <w:rPr>
                <w:rFonts w:ascii="Garamond" w:hAnsi="Garamond"/>
                <w:b/>
                <w:bCs/>
                <w:sz w:val="20"/>
                <w:szCs w:val="20"/>
                <w:lang w:val="sq-AL"/>
              </w:rPr>
              <w:t>gj</w:t>
            </w:r>
            <w:r w:rsidRPr="002A082B">
              <w:rPr>
                <w:rFonts w:ascii="Garamond" w:hAnsi="Garamond"/>
                <w:b/>
                <w:bCs/>
                <w:sz w:val="20"/>
                <w:szCs w:val="20"/>
                <w:lang w:val="sq-AL"/>
              </w:rPr>
              <w:t>ital</w:t>
            </w:r>
            <w:r w:rsidRPr="002A082B">
              <w:rPr>
                <w:rFonts w:ascii="Garamond" w:hAnsi="Garamond"/>
                <w:sz w:val="20"/>
                <w:szCs w:val="20"/>
                <w:lang w:val="sq-AL"/>
              </w:rPr>
              <w:t>: Sllovenia dhe Greqia janë performuesit më të mirë</w:t>
            </w:r>
            <w:r w:rsidR="001972D5" w:rsidRPr="002A082B">
              <w:rPr>
                <w:rFonts w:ascii="Garamond" w:hAnsi="Garamond"/>
                <w:sz w:val="20"/>
                <w:szCs w:val="20"/>
                <w:lang w:val="sq-AL"/>
              </w:rPr>
              <w:t>,</w:t>
            </w:r>
            <w:r w:rsidRPr="002A082B">
              <w:rPr>
                <w:rFonts w:ascii="Garamond" w:hAnsi="Garamond"/>
                <w:sz w:val="20"/>
                <w:szCs w:val="20"/>
                <w:lang w:val="sq-AL"/>
              </w:rPr>
              <w:t xml:space="preserve"> në lidhje me përdorimin e internetit për ndërveprimin e autoriteteve publike, ndërsa Italia, Mali i Zi dhe Bosnj</w:t>
            </w:r>
            <w:r w:rsidR="00E77BD9" w:rsidRPr="002A082B">
              <w:rPr>
                <w:rFonts w:ascii="Garamond" w:hAnsi="Garamond"/>
                <w:sz w:val="20"/>
                <w:szCs w:val="20"/>
                <w:lang w:val="sq-AL"/>
              </w:rPr>
              <w:t>ë</w:t>
            </w:r>
            <w:r w:rsidRPr="002A082B">
              <w:rPr>
                <w:rFonts w:ascii="Garamond" w:hAnsi="Garamond"/>
                <w:sz w:val="20"/>
                <w:szCs w:val="20"/>
                <w:lang w:val="sq-AL"/>
              </w:rPr>
              <w:t xml:space="preserve"> e Hercegovina janë më të dobëtit. NVM-të, pavarësisht nëse janë aktive në prodhim apo tregtinë me shumicë dhe pakicë, vuajnë nga transformimi i dobët di</w:t>
            </w:r>
            <w:r w:rsidR="0070734D" w:rsidRPr="002A082B">
              <w:rPr>
                <w:rFonts w:ascii="Garamond" w:hAnsi="Garamond"/>
                <w:sz w:val="20"/>
                <w:szCs w:val="20"/>
                <w:lang w:val="sq-AL"/>
              </w:rPr>
              <w:t>gj</w:t>
            </w:r>
            <w:r w:rsidRPr="002A082B">
              <w:rPr>
                <w:rFonts w:ascii="Garamond" w:hAnsi="Garamond"/>
                <w:sz w:val="20"/>
                <w:szCs w:val="20"/>
                <w:lang w:val="sq-AL"/>
              </w:rPr>
              <w:t>ital.</w:t>
            </w:r>
          </w:p>
          <w:p w14:paraId="1DA1225E" w14:textId="47A6AC86"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Në përgjithësi, investimet në </w:t>
            </w:r>
            <w:r w:rsidR="001972D5" w:rsidRPr="002A082B">
              <w:rPr>
                <w:rFonts w:ascii="Garamond" w:hAnsi="Garamond"/>
                <w:sz w:val="20"/>
                <w:szCs w:val="20"/>
                <w:lang w:val="sq-AL"/>
              </w:rPr>
              <w:t xml:space="preserve">kërkim &amp; zhvillim </w:t>
            </w:r>
            <w:r w:rsidRPr="002A082B">
              <w:rPr>
                <w:rFonts w:ascii="Garamond" w:hAnsi="Garamond"/>
                <w:sz w:val="20"/>
                <w:szCs w:val="20"/>
                <w:lang w:val="sq-AL"/>
              </w:rPr>
              <w:t>(K&amp;ZH) janë më të larta në sektorin privat sesa në atë publik: Serbia dhe Sllovenia kanë përqindjen më të lartë të ndërmarrjeve që ofrojnë trajnime për të zhvilluar ose përmirësuar aftësitë e TIK-ut (përkatësisht 29% dhe 28%), ndërsa Maqedonia e Veriut (14,1%), e ndjekur nga Greqia (15%), raportohen si me nivelet e performancës më të dobët në rajon. Për sa i përket personelit të K&amp;Z</w:t>
            </w:r>
            <w:r w:rsidR="00C84BB4">
              <w:rPr>
                <w:rFonts w:ascii="Garamond" w:hAnsi="Garamond"/>
                <w:sz w:val="20"/>
                <w:szCs w:val="20"/>
                <w:lang w:val="sq-AL"/>
              </w:rPr>
              <w:t>h</w:t>
            </w:r>
            <w:r w:rsidRPr="002A082B">
              <w:rPr>
                <w:rFonts w:ascii="Garamond" w:hAnsi="Garamond"/>
                <w:sz w:val="20"/>
                <w:szCs w:val="20"/>
                <w:lang w:val="sq-AL"/>
              </w:rPr>
              <w:t>, nga numri i përgjithshëm i punonjësve, intensiteti më i lartë është regjistruar në Zahodna (Slloveni) (2,4%) dhe Emilia-Romanja (Itali) (2,2%); ndërsa në anën e kundërt qëndrojnë Maqedonia e Veriut (0,25%) dhe Mali i Zi (0,27%).</w:t>
            </w:r>
          </w:p>
          <w:p w14:paraId="49B03741" w14:textId="2148A968"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Investimi i ulët në K&amp;Zh rëndohet më tej nga niveli i ulët i bashkëpunimit (lidhjet dhe sinergjitë) midis qendrave kërkimore, institucioneve të arsimit të lartë, administratës publike dhe kompanive private.</w:t>
            </w:r>
          </w:p>
          <w:p w14:paraId="0844A0EB" w14:textId="098E3768"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Në këtë drejtim, programi IPA ADRION mund të mbështesë dhe forcojë bashkëpunimin midis palëve të interesuara</w:t>
            </w:r>
            <w:r w:rsidR="001972D5" w:rsidRPr="002A082B">
              <w:rPr>
                <w:rFonts w:ascii="Garamond" w:hAnsi="Garamond"/>
                <w:sz w:val="20"/>
                <w:szCs w:val="20"/>
                <w:lang w:val="sq-AL"/>
              </w:rPr>
              <w:t>,</w:t>
            </w:r>
            <w:r w:rsidRPr="002A082B">
              <w:rPr>
                <w:rFonts w:ascii="Garamond" w:hAnsi="Garamond"/>
                <w:sz w:val="20"/>
                <w:szCs w:val="20"/>
                <w:lang w:val="sq-AL"/>
              </w:rPr>
              <w:t xml:space="preserve"> në lidhje me lidhjet e katërfishta spirale</w:t>
            </w:r>
            <w:r w:rsidR="001972D5" w:rsidRPr="002A082B">
              <w:rPr>
                <w:rFonts w:ascii="Garamond" w:hAnsi="Garamond"/>
                <w:sz w:val="20"/>
                <w:szCs w:val="20"/>
                <w:lang w:val="sq-AL"/>
              </w:rPr>
              <w:t>,</w:t>
            </w:r>
            <w:r w:rsidRPr="002A082B">
              <w:rPr>
                <w:rFonts w:ascii="Garamond" w:hAnsi="Garamond"/>
                <w:sz w:val="20"/>
                <w:szCs w:val="20"/>
                <w:lang w:val="sq-AL"/>
              </w:rPr>
              <w:t xml:space="preserve"> duke rritur shkëmbimin e njohurive dhe proceset e të mësuarit në zonë.</w:t>
            </w:r>
          </w:p>
          <w:p w14:paraId="4BDE04DA" w14:textId="444FA9A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Sipas platformës </w:t>
            </w:r>
            <w:r w:rsidRPr="002A082B">
              <w:rPr>
                <w:rFonts w:ascii="Garamond" w:hAnsi="Garamond"/>
                <w:b/>
                <w:bCs/>
                <w:sz w:val="20"/>
                <w:szCs w:val="20"/>
                <w:lang w:val="sq-AL"/>
              </w:rPr>
              <w:t xml:space="preserve">Strategjitë e Specializimit Inteligjent (S3) </w:t>
            </w:r>
            <w:r w:rsidRPr="002A082B">
              <w:rPr>
                <w:rFonts w:ascii="Garamond" w:hAnsi="Garamond"/>
                <w:sz w:val="20"/>
                <w:szCs w:val="20"/>
                <w:lang w:val="sq-AL"/>
              </w:rPr>
              <w:t>të ngritur nga Qendra e Përbashkët Kërkimore e KE-së, të gjitha vendet pjesëmarrëse të Adriatiko-Jonit, me përjashtim të Bosnjës dhe Hercegovinës, kanë filluar procesin e tyre S3; prioritetet e identifikuara janë sistemet dhe teknologjitë e TIK</w:t>
            </w:r>
            <w:r w:rsidR="001972D5" w:rsidRPr="002A082B">
              <w:rPr>
                <w:rFonts w:ascii="Garamond" w:hAnsi="Garamond"/>
                <w:sz w:val="20"/>
                <w:szCs w:val="20"/>
                <w:lang w:val="sq-AL"/>
              </w:rPr>
              <w:t>-ut</w:t>
            </w:r>
            <w:r w:rsidRPr="002A082B">
              <w:rPr>
                <w:rFonts w:ascii="Garamond" w:hAnsi="Garamond"/>
                <w:sz w:val="20"/>
                <w:szCs w:val="20"/>
                <w:lang w:val="sq-AL"/>
              </w:rPr>
              <w:t xml:space="preserve">, agroushqimore dhe ushqimi i sigurt; energjia dhe mjedisi i qëndrueshëm, parandalimin e fatkeqësive, shëndeti dhe cilësia e jetës, turizmi i qëndrueshëm dhe ekonomia krijuese, lëvizshmëria inteligjente, prodhimi inovativ, teknologjitë dhe materialet e avancuara. </w:t>
            </w:r>
          </w:p>
          <w:p w14:paraId="1F6D02DA" w14:textId="6BB971CD" w:rsidR="00853065" w:rsidRPr="002A082B" w:rsidRDefault="00F422EE" w:rsidP="00853065">
            <w:pPr>
              <w:ind w:firstLine="284"/>
              <w:jc w:val="both"/>
              <w:rPr>
                <w:rFonts w:ascii="Garamond" w:hAnsi="Garamond"/>
                <w:sz w:val="20"/>
                <w:szCs w:val="20"/>
                <w:lang w:val="sq-AL"/>
              </w:rPr>
            </w:pPr>
            <w:r w:rsidRPr="002A082B">
              <w:rPr>
                <w:rFonts w:ascii="Garamond" w:hAnsi="Garamond"/>
                <w:sz w:val="20"/>
                <w:szCs w:val="20"/>
                <w:lang w:val="sq-AL"/>
              </w:rPr>
              <w:t>2014–2020</w:t>
            </w:r>
            <w:r w:rsidR="00853065" w:rsidRPr="002A082B">
              <w:rPr>
                <w:rFonts w:ascii="Garamond" w:hAnsi="Garamond"/>
                <w:sz w:val="20"/>
                <w:szCs w:val="20"/>
                <w:lang w:val="sq-AL"/>
              </w:rPr>
              <w:t xml:space="preserve"> ADRION ka mbështetur themelimin e S3 të parë ndërkombëtar mbi rritjen në sektorin blu</w:t>
            </w:r>
            <w:r w:rsidR="001972D5" w:rsidRPr="002A082B">
              <w:rPr>
                <w:rFonts w:ascii="Garamond" w:hAnsi="Garamond"/>
                <w:sz w:val="20"/>
                <w:szCs w:val="20"/>
                <w:lang w:val="sq-AL"/>
              </w:rPr>
              <w:t>,</w:t>
            </w:r>
            <w:r w:rsidR="00853065" w:rsidRPr="002A082B">
              <w:rPr>
                <w:rFonts w:ascii="Garamond" w:hAnsi="Garamond"/>
                <w:sz w:val="20"/>
                <w:szCs w:val="20"/>
                <w:lang w:val="sq-AL"/>
              </w:rPr>
              <w:t xml:space="preserve"> si dhe zbatimin e projekteve pilot në akuakulturë, agroushqimore dhe prodhimin e përpunimin e qëndrueshëm të ushqimit, turizmin e qëndrueshëm dhe industrinë krijuese, lëvizshmërinë inteligjente.</w:t>
            </w:r>
          </w:p>
          <w:p w14:paraId="34132F00" w14:textId="04B14192"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IPA-ADRION gjithashtu mund të mbështesë shkëmbimin e përvojës dhe konkurrencës në sektorët kryesorë prodhues</w:t>
            </w:r>
            <w:r w:rsidR="001972D5" w:rsidRPr="002A082B">
              <w:rPr>
                <w:rFonts w:ascii="Garamond" w:hAnsi="Garamond"/>
                <w:sz w:val="20"/>
                <w:szCs w:val="20"/>
                <w:lang w:val="sq-AL"/>
              </w:rPr>
              <w:t>,</w:t>
            </w:r>
            <w:r w:rsidRPr="002A082B">
              <w:rPr>
                <w:rFonts w:ascii="Garamond" w:hAnsi="Garamond"/>
                <w:sz w:val="20"/>
                <w:szCs w:val="20"/>
                <w:lang w:val="sq-AL"/>
              </w:rPr>
              <w:t xml:space="preserve"> duke nxitur krijimin dhe/ose mbështetjen e mëtejshme të grupimeve ndërkombëtare. Për më tepër, përmes qasjes së saj holistike, fillimi i bashkëpunimit mund të forcojë në mënyrë efektive krijimin e S3-ve ndërkombëtare.</w:t>
            </w:r>
          </w:p>
          <w:p w14:paraId="5EFEE99E" w14:textId="25DEF4DB" w:rsidR="00853065" w:rsidRPr="002A082B" w:rsidRDefault="00853065" w:rsidP="00853065">
            <w:pPr>
              <w:ind w:firstLine="284"/>
              <w:jc w:val="both"/>
              <w:rPr>
                <w:rFonts w:ascii="Garamond" w:hAnsi="Garamond"/>
                <w:sz w:val="20"/>
                <w:szCs w:val="20"/>
                <w:lang w:val="sq-AL"/>
              </w:rPr>
            </w:pPr>
            <w:r w:rsidRPr="002A082B">
              <w:rPr>
                <w:rFonts w:ascii="Garamond" w:hAnsi="Garamond"/>
                <w:b/>
                <w:bCs/>
                <w:sz w:val="20"/>
                <w:szCs w:val="20"/>
                <w:lang w:val="sq-AL"/>
              </w:rPr>
              <w:t>Zona Adriatiko</w:t>
            </w:r>
            <w:r w:rsidR="001972D5" w:rsidRPr="002A082B">
              <w:rPr>
                <w:rFonts w:ascii="Garamond" w:hAnsi="Garamond"/>
                <w:sz w:val="20"/>
                <w:szCs w:val="20"/>
                <w:lang w:val="sq-AL"/>
              </w:rPr>
              <w:t>–</w:t>
            </w:r>
            <w:r w:rsidRPr="002A082B">
              <w:rPr>
                <w:rFonts w:ascii="Garamond" w:hAnsi="Garamond"/>
                <w:b/>
                <w:bCs/>
                <w:sz w:val="20"/>
                <w:szCs w:val="20"/>
                <w:lang w:val="sq-AL"/>
              </w:rPr>
              <w:t>Joniane është e njohur në mbarë botën për bukuritë e saj natyrore dhe kulturore</w:t>
            </w:r>
            <w:r w:rsidRPr="002A082B">
              <w:rPr>
                <w:rFonts w:ascii="Garamond" w:hAnsi="Garamond"/>
                <w:sz w:val="20"/>
                <w:szCs w:val="20"/>
                <w:lang w:val="sq-AL"/>
              </w:rPr>
              <w:t>. Para pandemisë, sektori i turizmit përfaqësonte një pjesë të rëndësishme të PBB-së Adriatiko</w:t>
            </w:r>
            <w:r w:rsidR="00700BDF" w:rsidRPr="002A082B">
              <w:rPr>
                <w:rFonts w:ascii="Garamond" w:hAnsi="Garamond"/>
                <w:sz w:val="20"/>
                <w:szCs w:val="20"/>
                <w:lang w:val="sq-AL"/>
              </w:rPr>
              <w:t>–</w:t>
            </w:r>
            <w:r w:rsidRPr="002A082B">
              <w:rPr>
                <w:rFonts w:ascii="Garamond" w:hAnsi="Garamond"/>
                <w:sz w:val="20"/>
                <w:szCs w:val="20"/>
                <w:lang w:val="sq-AL"/>
              </w:rPr>
              <w:t>Joniane. N</w:t>
            </w:r>
            <w:r w:rsidR="0070734D" w:rsidRPr="002A082B">
              <w:rPr>
                <w:rFonts w:ascii="Garamond" w:hAnsi="Garamond"/>
                <w:sz w:val="20"/>
                <w:szCs w:val="20"/>
                <w:lang w:val="sq-AL"/>
              </w:rPr>
              <w:t>ë</w:t>
            </w:r>
            <w:r w:rsidRPr="002A082B">
              <w:rPr>
                <w:rFonts w:ascii="Garamond" w:hAnsi="Garamond"/>
                <w:sz w:val="20"/>
                <w:szCs w:val="20"/>
                <w:lang w:val="sq-AL"/>
              </w:rPr>
              <w:t xml:space="preserve"> disa vende pjesëmarrëse, personeli i punësuar në industrinë e turizmit ishte dukshëm më i lartë aty se mesatarja e BE-së (9,4%): si në rastin e Greqisë (23,9%), Kroacisë (12,2%) dhe Italisë (10,3%). Për shembull, në vitin 2017, 4 nga 5 rajonet me intensitetin më të lartë të turizmit në BE ishin në </w:t>
            </w:r>
            <w:r w:rsidR="007E0B50" w:rsidRPr="002A082B">
              <w:rPr>
                <w:rFonts w:ascii="Garamond" w:hAnsi="Garamond"/>
                <w:sz w:val="20"/>
                <w:szCs w:val="20"/>
                <w:lang w:val="sq-AL"/>
              </w:rPr>
              <w:t>r</w:t>
            </w:r>
            <w:r w:rsidRPr="002A082B">
              <w:rPr>
                <w:rFonts w:ascii="Garamond" w:hAnsi="Garamond"/>
                <w:sz w:val="20"/>
                <w:szCs w:val="20"/>
                <w:lang w:val="sq-AL"/>
              </w:rPr>
              <w:t>ajoni</w:t>
            </w:r>
            <w:r w:rsidR="00700BDF" w:rsidRPr="002A082B">
              <w:rPr>
                <w:rFonts w:ascii="Garamond" w:hAnsi="Garamond"/>
                <w:sz w:val="20"/>
                <w:szCs w:val="20"/>
                <w:lang w:val="sq-AL"/>
              </w:rPr>
              <w:t>n</w:t>
            </w:r>
            <w:r w:rsidRPr="002A082B">
              <w:rPr>
                <w:rFonts w:ascii="Garamond" w:hAnsi="Garamond"/>
                <w:sz w:val="20"/>
                <w:szCs w:val="20"/>
                <w:lang w:val="sq-AL"/>
              </w:rPr>
              <w:t xml:space="preserve"> Adriatik</w:t>
            </w:r>
            <w:r w:rsidR="00E77BD9">
              <w:rPr>
                <w:rFonts w:ascii="Garamond" w:hAnsi="Garamond"/>
                <w:sz w:val="20"/>
                <w:szCs w:val="20"/>
                <w:lang w:val="sq-AL"/>
              </w:rPr>
              <w:t>o-</w:t>
            </w:r>
            <w:r w:rsidRPr="002A082B">
              <w:rPr>
                <w:rFonts w:ascii="Garamond" w:hAnsi="Garamond"/>
                <w:sz w:val="20"/>
                <w:szCs w:val="20"/>
                <w:lang w:val="sq-AL"/>
              </w:rPr>
              <w:t>Jonian: Notio Aigaio dhe Ionia Nisia (Greqi), Provinca e Bozen (Itali) dhe Jadranska Hrvatska (Kroaci). Rritja në këtë sektor ka ndodhur si në rajone me intensitet tashmë të lartë turistik, ashtu edhe në rajone të reja brenda zonës, p.sh.: Bosnj</w:t>
            </w:r>
            <w:r w:rsidR="00E77BD9" w:rsidRPr="002A082B">
              <w:rPr>
                <w:rFonts w:ascii="Garamond" w:hAnsi="Garamond"/>
                <w:sz w:val="20"/>
                <w:szCs w:val="20"/>
                <w:lang w:val="sq-AL"/>
              </w:rPr>
              <w:t>ë</w:t>
            </w:r>
            <w:r w:rsidRPr="002A082B">
              <w:rPr>
                <w:rFonts w:ascii="Garamond" w:hAnsi="Garamond"/>
                <w:sz w:val="20"/>
                <w:szCs w:val="20"/>
                <w:lang w:val="sq-AL"/>
              </w:rPr>
              <w:t xml:space="preserve"> dhe Hercegovina, Maqedonia e Veriut dhe Serbia.</w:t>
            </w:r>
          </w:p>
          <w:p w14:paraId="74552B56" w14:textId="6D83D3BF"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Zonat më të njohura turistike karakterizohen nga turizmi me densitet të lartë dhe sezonal, ndërsa vendndodhjet në zhvillim kanë të bëjnë kryesisht me turizmin urban dhe kulturo-natyror. Vendet pjesëmarrëse të Adriatiko</w:t>
            </w:r>
            <w:r w:rsidR="00907995" w:rsidRPr="002A082B">
              <w:rPr>
                <w:rFonts w:ascii="Garamond" w:hAnsi="Garamond"/>
                <w:sz w:val="20"/>
                <w:szCs w:val="20"/>
                <w:lang w:val="sq-AL"/>
              </w:rPr>
              <w:t>–</w:t>
            </w:r>
            <w:r w:rsidRPr="002A082B">
              <w:rPr>
                <w:rFonts w:ascii="Garamond" w:hAnsi="Garamond"/>
                <w:sz w:val="20"/>
                <w:szCs w:val="20"/>
                <w:lang w:val="sq-AL"/>
              </w:rPr>
              <w:t xml:space="preserve">Jonit po përjetojnë një tendencë udhëtimesh në zhvillim, të identifikuar si </w:t>
            </w:r>
            <w:r w:rsidR="00CE3C50" w:rsidRPr="002A082B">
              <w:rPr>
                <w:rFonts w:ascii="Garamond" w:hAnsi="Garamond"/>
                <w:sz w:val="20"/>
                <w:szCs w:val="20"/>
                <w:lang w:val="sq-AL"/>
              </w:rPr>
              <w:t>“</w:t>
            </w:r>
            <w:r w:rsidRPr="002A082B">
              <w:rPr>
                <w:rFonts w:ascii="Garamond" w:hAnsi="Garamond"/>
                <w:sz w:val="20"/>
                <w:szCs w:val="20"/>
                <w:lang w:val="sq-AL"/>
              </w:rPr>
              <w:t xml:space="preserve">Turizëm </w:t>
            </w:r>
            <w:r w:rsidR="00907995" w:rsidRPr="002A082B">
              <w:rPr>
                <w:rFonts w:ascii="Garamond" w:hAnsi="Garamond"/>
                <w:sz w:val="20"/>
                <w:szCs w:val="20"/>
                <w:lang w:val="sq-AL"/>
              </w:rPr>
              <w:t>e</w:t>
            </w:r>
            <w:r w:rsidRPr="002A082B">
              <w:rPr>
                <w:rFonts w:ascii="Garamond" w:hAnsi="Garamond"/>
                <w:sz w:val="20"/>
                <w:szCs w:val="20"/>
                <w:lang w:val="sq-AL"/>
              </w:rPr>
              <w:t>ksperimental</w:t>
            </w:r>
            <w:r w:rsidR="00CE3C50" w:rsidRPr="002A082B">
              <w:rPr>
                <w:rFonts w:ascii="Garamond" w:hAnsi="Garamond"/>
                <w:sz w:val="20"/>
                <w:szCs w:val="20"/>
                <w:lang w:val="sq-AL"/>
              </w:rPr>
              <w:t>”</w:t>
            </w:r>
            <w:r w:rsidRPr="002A082B">
              <w:rPr>
                <w:rFonts w:ascii="Garamond" w:hAnsi="Garamond"/>
                <w:sz w:val="20"/>
                <w:szCs w:val="20"/>
                <w:lang w:val="sq-AL"/>
              </w:rPr>
              <w:t xml:space="preserve">, i mbështetur kryesisht nga </w:t>
            </w:r>
            <w:r w:rsidRPr="002A082B">
              <w:rPr>
                <w:rFonts w:ascii="Garamond" w:hAnsi="Garamond"/>
                <w:sz w:val="20"/>
                <w:szCs w:val="20"/>
                <w:lang w:val="sq-AL"/>
              </w:rPr>
              <w:lastRenderedPageBreak/>
              <w:t xml:space="preserve">turizmi i qëndrueshëm gastronomik, i lidhur me (ri)zbulimin dhe mbrojtjen e trashëgimisë kulturore dhe promovimin e ruajtjen e prodhimit </w:t>
            </w:r>
            <w:r w:rsidR="00CE3C50" w:rsidRPr="002A082B">
              <w:rPr>
                <w:rFonts w:ascii="Garamond" w:hAnsi="Garamond"/>
                <w:sz w:val="20"/>
                <w:szCs w:val="20"/>
                <w:lang w:val="sq-AL"/>
              </w:rPr>
              <w:t>“</w:t>
            </w:r>
            <w:r w:rsidRPr="002A082B">
              <w:rPr>
                <w:rFonts w:ascii="Garamond" w:hAnsi="Garamond"/>
                <w:sz w:val="20"/>
                <w:szCs w:val="20"/>
                <w:lang w:val="sq-AL"/>
              </w:rPr>
              <w:t>0 kilometër</w:t>
            </w:r>
            <w:r w:rsidR="00CE3C50" w:rsidRPr="002A082B">
              <w:rPr>
                <w:rFonts w:ascii="Garamond" w:hAnsi="Garamond"/>
                <w:sz w:val="20"/>
                <w:szCs w:val="20"/>
                <w:lang w:val="sq-AL"/>
              </w:rPr>
              <w:t>”</w:t>
            </w:r>
            <w:r w:rsidRPr="002A082B">
              <w:rPr>
                <w:rFonts w:ascii="Garamond" w:hAnsi="Garamond"/>
                <w:sz w:val="20"/>
                <w:szCs w:val="20"/>
                <w:lang w:val="sq-AL"/>
              </w:rPr>
              <w:t>.</w:t>
            </w:r>
          </w:p>
          <w:p w14:paraId="026C7363" w14:textId="5D1A3002"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Atraksioni turistik mbështetet gjithashtu në njohjen në nivel ndërkombëtar nga UNESCO të 72 vendeve të trashëgimisë </w:t>
            </w:r>
            <w:r w:rsidR="00D9788D" w:rsidRPr="002A082B">
              <w:rPr>
                <w:rFonts w:ascii="Garamond" w:hAnsi="Garamond"/>
                <w:sz w:val="20"/>
                <w:szCs w:val="20"/>
                <w:lang w:val="sq-AL"/>
              </w:rPr>
              <w:t>b</w:t>
            </w:r>
            <w:r w:rsidRPr="002A082B">
              <w:rPr>
                <w:rFonts w:ascii="Garamond" w:hAnsi="Garamond"/>
                <w:sz w:val="20"/>
                <w:szCs w:val="20"/>
                <w:lang w:val="sq-AL"/>
              </w:rPr>
              <w:t>otërore (64 vende kulturore dhe vende kulturore-natyrore të përziera, dhe 8 natyrore), që përfaqësojnë rreth 15% të atyre të pranishëm në kontinentin Evropian, të 44 element</w:t>
            </w:r>
            <w:r w:rsidR="00D9788D" w:rsidRPr="002A082B">
              <w:rPr>
                <w:rFonts w:ascii="Garamond" w:hAnsi="Garamond"/>
                <w:sz w:val="20"/>
                <w:szCs w:val="20"/>
                <w:lang w:val="sq-AL"/>
              </w:rPr>
              <w:t>e</w:t>
            </w:r>
            <w:r w:rsidRPr="002A082B">
              <w:rPr>
                <w:rFonts w:ascii="Garamond" w:hAnsi="Garamond"/>
                <w:sz w:val="20"/>
                <w:szCs w:val="20"/>
                <w:lang w:val="sq-AL"/>
              </w:rPr>
              <w:t>ve të përfshir</w:t>
            </w:r>
            <w:r w:rsidR="00D9788D" w:rsidRPr="002A082B">
              <w:rPr>
                <w:rFonts w:ascii="Garamond" w:hAnsi="Garamond"/>
                <w:sz w:val="20"/>
                <w:szCs w:val="20"/>
                <w:lang w:val="sq-AL"/>
              </w:rPr>
              <w:t>a</w:t>
            </w:r>
            <w:r w:rsidRPr="002A082B">
              <w:rPr>
                <w:rFonts w:ascii="Garamond" w:hAnsi="Garamond"/>
                <w:sz w:val="20"/>
                <w:szCs w:val="20"/>
                <w:lang w:val="sq-AL"/>
              </w:rPr>
              <w:t xml:space="preserve"> në listën UNESCO të Trashëgimisë Jomateriale të njerëzimit dhe 29 nga 38 Rrugët Kulturore të certifikuara nga Këshilli i Evropës.</w:t>
            </w:r>
          </w:p>
          <w:p w14:paraId="15935B3C"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Mbrojtja dhe përdorimi i qëndrueshëm i vendeve natyrore dhe historike, duke përfshirë: aksesin, vizibilitetin dhe aspektet juridiko-administrative për mbrojtjen dhe menaxhimin e tyre, ndryshojnë shumë nga një vend partner në tjetrin.</w:t>
            </w:r>
          </w:p>
          <w:p w14:paraId="511FBE1A" w14:textId="210030B0"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Edhe pse një pikë e nxehtë turistike, zona Adriatiko</w:t>
            </w:r>
            <w:r w:rsidR="009424C5" w:rsidRPr="002A082B">
              <w:rPr>
                <w:rFonts w:ascii="Garamond" w:hAnsi="Garamond"/>
                <w:sz w:val="20"/>
                <w:szCs w:val="20"/>
                <w:lang w:val="sq-AL"/>
              </w:rPr>
              <w:t>–</w:t>
            </w:r>
            <w:r w:rsidRPr="002A082B">
              <w:rPr>
                <w:rFonts w:ascii="Garamond" w:hAnsi="Garamond"/>
                <w:sz w:val="20"/>
                <w:szCs w:val="20"/>
                <w:lang w:val="sq-AL"/>
              </w:rPr>
              <w:t>Joniane penalizohet nga vendndodhjet e saj të brishta, shërbimet infrastrukturore të papërshtatshme të papërgatitura për të mirëpritur turizmin masiv sezonal, mungesa e aksesit, nevojat e reja të lidhura p.sh. me: ndryshimet dhe tendencat shoqërore (të moshuarit, mirëqenia, turizmi i ngadaltë, turizmi sportiv), rreziqet dhe pasojat e biodiversitetit që rrjedhin nga ndryshimet klimatike, pasojat e COVID-19, mundësitë që ofron di</w:t>
            </w:r>
            <w:r w:rsidR="0070734D" w:rsidRPr="002A082B">
              <w:rPr>
                <w:rFonts w:ascii="Garamond" w:hAnsi="Garamond"/>
                <w:sz w:val="20"/>
                <w:szCs w:val="20"/>
                <w:lang w:val="sq-AL"/>
              </w:rPr>
              <w:t>gj</w:t>
            </w:r>
            <w:r w:rsidRPr="002A082B">
              <w:rPr>
                <w:rFonts w:ascii="Garamond" w:hAnsi="Garamond"/>
                <w:sz w:val="20"/>
                <w:szCs w:val="20"/>
                <w:lang w:val="sq-AL"/>
              </w:rPr>
              <w:t>italizimi.</w:t>
            </w:r>
          </w:p>
          <w:p w14:paraId="49CCC9DB" w14:textId="1F588D15" w:rsidR="00853065" w:rsidRPr="002A082B" w:rsidRDefault="00853065" w:rsidP="00853065">
            <w:pPr>
              <w:ind w:firstLine="284"/>
              <w:jc w:val="both"/>
              <w:rPr>
                <w:rFonts w:ascii="Garamond" w:hAnsi="Garamond"/>
                <w:sz w:val="20"/>
                <w:szCs w:val="20"/>
                <w:lang w:val="sq-AL"/>
              </w:rPr>
            </w:pPr>
            <w:r w:rsidRPr="002A082B">
              <w:rPr>
                <w:rFonts w:ascii="Garamond" w:hAnsi="Garamond"/>
                <w:b/>
                <w:bCs/>
                <w:sz w:val="20"/>
                <w:szCs w:val="20"/>
                <w:lang w:val="sq-AL"/>
              </w:rPr>
              <w:t>Mjedisi dhe biodiversiteti:</w:t>
            </w:r>
            <w:r w:rsidRPr="002A082B">
              <w:rPr>
                <w:rFonts w:ascii="Garamond" w:hAnsi="Garamond"/>
                <w:sz w:val="20"/>
                <w:szCs w:val="20"/>
                <w:lang w:val="sq-AL"/>
              </w:rPr>
              <w:t xml:space="preserve"> Potenciali i rritjes ekonomike duhet </w:t>
            </w:r>
            <w:r w:rsidR="0070734D" w:rsidRPr="002A082B">
              <w:rPr>
                <w:rFonts w:ascii="Garamond" w:hAnsi="Garamond"/>
                <w:sz w:val="20"/>
                <w:szCs w:val="20"/>
                <w:lang w:val="sq-AL"/>
              </w:rPr>
              <w:t>domosdoshmërish</w:t>
            </w:r>
            <w:r w:rsidRPr="002A082B">
              <w:rPr>
                <w:rFonts w:ascii="Garamond" w:hAnsi="Garamond"/>
                <w:sz w:val="20"/>
                <w:szCs w:val="20"/>
                <w:lang w:val="sq-AL"/>
              </w:rPr>
              <w:t xml:space="preserve"> të shkojë paralelisht me mbrojtjen dhe ruajtjen e mjedisit. Zona karakterizohet nga 3.027 vende </w:t>
            </w:r>
            <w:r w:rsidR="00CE3C50" w:rsidRPr="002A082B">
              <w:rPr>
                <w:rFonts w:ascii="Garamond" w:hAnsi="Garamond"/>
                <w:sz w:val="20"/>
                <w:szCs w:val="20"/>
                <w:lang w:val="sq-AL"/>
              </w:rPr>
              <w:t>‘</w:t>
            </w:r>
            <w:r w:rsidRPr="002A082B">
              <w:rPr>
                <w:rFonts w:ascii="Garamond" w:hAnsi="Garamond"/>
                <w:sz w:val="20"/>
                <w:szCs w:val="20"/>
                <w:lang w:val="sq-AL"/>
              </w:rPr>
              <w:t>Natura 2000</w:t>
            </w:r>
            <w:r w:rsidR="00CE3C50" w:rsidRPr="002A082B">
              <w:rPr>
                <w:rFonts w:ascii="Garamond" w:hAnsi="Garamond"/>
                <w:sz w:val="20"/>
                <w:szCs w:val="20"/>
                <w:lang w:val="sq-AL"/>
              </w:rPr>
              <w:t>’</w:t>
            </w:r>
            <w:r w:rsidRPr="002A082B">
              <w:rPr>
                <w:rFonts w:ascii="Garamond" w:hAnsi="Garamond"/>
                <w:sz w:val="20"/>
                <w:szCs w:val="20"/>
                <w:lang w:val="sq-AL"/>
              </w:rPr>
              <w:t xml:space="preserve"> (rrjeti i vendeve të mbrojtura të BE-së që synon të sigurojë mbijetesën afatgjatë të specieve dhe habitateve më të vlefshme dhe të kërcënuara, të listuara si nën Direktivën e Zogjve - 2009/147/EC – po ashtu edhe Direktivën e Habitateve - 92/43/EEC -) dhe 1.388 zona të mbrojtura natyrore në vendet përfituese të IPA III, sipas Rrjetit Emerald të Zonave të Mbrojtura me Interes të Veçantë (ASCIs), të krijuar nga Konventa e Bernës.</w:t>
            </w:r>
          </w:p>
          <w:p w14:paraId="5068AB4D" w14:textId="3DC3C4EA"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Pjesa e zonave të mbrojtura është dukshëm më e lartë midis </w:t>
            </w:r>
            <w:r w:rsidR="009424C5" w:rsidRPr="002A082B">
              <w:rPr>
                <w:rFonts w:ascii="Garamond" w:hAnsi="Garamond"/>
                <w:sz w:val="20"/>
                <w:szCs w:val="20"/>
                <w:lang w:val="sq-AL"/>
              </w:rPr>
              <w:t>shteteve a</w:t>
            </w:r>
            <w:r w:rsidRPr="002A082B">
              <w:rPr>
                <w:rFonts w:ascii="Garamond" w:hAnsi="Garamond"/>
                <w:sz w:val="20"/>
                <w:szCs w:val="20"/>
                <w:lang w:val="sq-AL"/>
              </w:rPr>
              <w:t>nëtare sesa midis vendeve përfituese të IPA III, duke theksuar gjithashtu një qasje të ndryshme në përcaktimin dhe menaxhimin e zonave që duhet të mbrohen.</w:t>
            </w:r>
          </w:p>
          <w:p w14:paraId="5A809385"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Sipas angazhimeve politike të përcaktuara nga Konventa për Diversitetin Biologjik, e nënshkruar nga të gjitha vendet pjesëmarrëse të IPA ADRION, të paktën 10% e zonave të tyre bregdetare dhe detare meritonin të përcaktoheshin si zona të mbrojtura detare brenda vitit 2020. Në fund të vitit 2016 (të dhënat e fundit të disponueshme), ato prekën 3% të detit Jon dhe 5,8% të detit Adriatik. Deti Egje-Levantine ka mbulimin më të ulët të zonës së mbrojtur detare në Evropë (2,6 %). Agjencia Evropiane e Mjedisit EEA (2018b) thekson se 70% e vendeve në detin Adriatik, pothuajse 50% e atyre në Jon dhe 40% në Detin Egje-Levantine janë shumë të vogla (më pak se 5 km</w:t>
            </w:r>
            <w:r w:rsidRPr="002A082B">
              <w:rPr>
                <w:rFonts w:ascii="Garamond" w:hAnsi="Garamond"/>
                <w:sz w:val="20"/>
                <w:szCs w:val="20"/>
                <w:vertAlign w:val="superscript"/>
                <w:lang w:val="sq-AL"/>
              </w:rPr>
              <w:t>2</w:t>
            </w:r>
            <w:r w:rsidRPr="002A082B">
              <w:rPr>
                <w:rFonts w:ascii="Garamond" w:hAnsi="Garamond"/>
                <w:sz w:val="20"/>
                <w:szCs w:val="20"/>
                <w:lang w:val="sq-AL"/>
              </w:rPr>
              <w:t>) për të mbajtur elasticitetin e ekosistemit.</w:t>
            </w:r>
          </w:p>
          <w:p w14:paraId="11A83A66" w14:textId="1A660CF1"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Vendet bregdetare pjesëmarrëse në IPA ADRION kanë nënshkruar gjithashtu Konventën e Barcelonës së OKB-së, qëllimet e së cilës janë vlerësimi, parandalimi, reduktimi i ndotjes detare dhe mbrojtja e mjedisit nëpërmjet harmonizimit të protokolleve të monitorimit, shkëmbimit të të dhënave dhe informacionit.</w:t>
            </w:r>
          </w:p>
          <w:p w14:paraId="7DD50FCD" w14:textId="14DB22F2"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Raporti i Statusit të Cilësisë</w:t>
            </w:r>
            <w:r w:rsidR="009424C5" w:rsidRPr="002A082B">
              <w:rPr>
                <w:rFonts w:ascii="Garamond" w:hAnsi="Garamond"/>
                <w:sz w:val="20"/>
                <w:szCs w:val="20"/>
                <w:lang w:val="sq-AL"/>
              </w:rPr>
              <w:t>,</w:t>
            </w:r>
            <w:r w:rsidRPr="002A082B">
              <w:rPr>
                <w:rFonts w:ascii="Garamond" w:hAnsi="Garamond"/>
                <w:sz w:val="20"/>
                <w:szCs w:val="20"/>
                <w:lang w:val="sq-AL"/>
              </w:rPr>
              <w:t xml:space="preserve"> i publikuar në vitin 2017 nga Plani i Veprimit Mesdhetar</w:t>
            </w:r>
            <w:r w:rsidR="009424C5" w:rsidRPr="002A082B">
              <w:rPr>
                <w:rFonts w:ascii="Garamond" w:hAnsi="Garamond"/>
                <w:sz w:val="20"/>
                <w:szCs w:val="20"/>
                <w:lang w:val="sq-AL"/>
              </w:rPr>
              <w:t>,</w:t>
            </w:r>
            <w:r w:rsidRPr="002A082B">
              <w:rPr>
                <w:rFonts w:ascii="Garamond" w:hAnsi="Garamond"/>
                <w:sz w:val="20"/>
                <w:szCs w:val="20"/>
                <w:lang w:val="sq-AL"/>
              </w:rPr>
              <w:t xml:space="preserve"> i vendosur nga Konventa e Barcelonës</w:t>
            </w:r>
            <w:r w:rsidR="009424C5" w:rsidRPr="002A082B">
              <w:rPr>
                <w:rFonts w:ascii="Garamond" w:hAnsi="Garamond"/>
                <w:sz w:val="20"/>
                <w:szCs w:val="20"/>
                <w:lang w:val="sq-AL"/>
              </w:rPr>
              <w:t>,</w:t>
            </w:r>
            <w:r w:rsidRPr="002A082B">
              <w:rPr>
                <w:rFonts w:ascii="Garamond" w:hAnsi="Garamond"/>
                <w:sz w:val="20"/>
                <w:szCs w:val="20"/>
                <w:lang w:val="sq-AL"/>
              </w:rPr>
              <w:t xml:space="preserve"> identifikoi nivele më të larta të ndotësve në botën Adriatik</w:t>
            </w:r>
            <w:r w:rsidR="00C84BB4">
              <w:rPr>
                <w:rFonts w:ascii="Garamond" w:hAnsi="Garamond"/>
                <w:sz w:val="20"/>
                <w:szCs w:val="20"/>
                <w:lang w:val="sq-AL"/>
              </w:rPr>
              <w:t>o</w:t>
            </w:r>
            <w:r w:rsidR="009424C5" w:rsidRPr="002A082B">
              <w:rPr>
                <w:rFonts w:ascii="Garamond" w:hAnsi="Garamond"/>
                <w:sz w:val="20"/>
                <w:szCs w:val="20"/>
                <w:lang w:val="sq-AL"/>
              </w:rPr>
              <w:t>–</w:t>
            </w:r>
            <w:r w:rsidRPr="002A082B">
              <w:rPr>
                <w:rFonts w:ascii="Garamond" w:hAnsi="Garamond"/>
                <w:sz w:val="20"/>
                <w:szCs w:val="20"/>
                <w:lang w:val="sq-AL"/>
              </w:rPr>
              <w:t>Joniane sesa në basene të tjera nënmesdhetare. Përqindje shqetësuese e merkurit në sedimentet bregdetare u zbuluan si në detin Adriatik ashtu edhe në pellgjet e detit Egje, për shkak të shfrytëzimit industrial të minierave në ato zona (</w:t>
            </w:r>
            <w:hyperlink r:id="rId62" w:history="1">
              <w:r w:rsidRPr="002A082B">
                <w:rPr>
                  <w:rStyle w:val="Hyperlink"/>
                  <w:rFonts w:ascii="Garamond" w:hAnsi="Garamond"/>
                  <w:sz w:val="20"/>
                  <w:szCs w:val="20"/>
                  <w:lang w:val="sq-AL"/>
                </w:rPr>
                <w:t>https://www.medqsr.org/</w:t>
              </w:r>
            </w:hyperlink>
            <w:r w:rsidRPr="002A082B">
              <w:rPr>
                <w:rFonts w:ascii="Garamond" w:hAnsi="Garamond"/>
                <w:sz w:val="20"/>
                <w:szCs w:val="20"/>
                <w:lang w:val="sq-AL"/>
              </w:rPr>
              <w:t xml:space="preserve">). </w:t>
            </w:r>
          </w:p>
          <w:p w14:paraId="71CC26E0"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Burimet detare (p.sh.: merluci evropian, peshku gjuhëz, karkalecat e ujërave të thellë, barbuni) vuajnë nga mbishfrytëzimi dhe pasojat e ndotjes.</w:t>
            </w:r>
          </w:p>
          <w:p w14:paraId="3FFC65DF"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 Sektori i akuakulturës është zgjeruar për sa i përket prodhimit dhe shitjeve, gjatë dekadës së fundit. Ai ndikon në produktet detare, të butakëve dhe të ujërave të ëmbla. Italia dhe Greqia përbëjnë 25% të prodhimit të përgjithshëm të akuakulturës në BE. Në përgjithësi, sektorët e peshkimit dhe akuakulturës kontribuojnë në 17% të mbetjeve detare që gjenden në fund të detit (Vlakoxhani, Anastasopoulou, Fortibuoni, Ronki dhe Zeri 2017).</w:t>
            </w:r>
          </w:p>
          <w:p w14:paraId="50DCF7A6"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Së fundi, zonat detare vuajnë nga aktivitetet intensive të transportit detar: emetimet e anijeve dhe porteve, zhurma nënujore, ndotja nga substanca të rrezikshme dhe futja e specieve aliene pushtuese nëpërmjet shkarkimeve të ujit të çakëllit (Med-Iamer 2020). Infrastruktura në det për nxjerrjen e naftës dhe gazit mund të sjellë rreziqe të mëtejshme rrjedhjesh dhe aksidentesh.</w:t>
            </w:r>
          </w:p>
          <w:p w14:paraId="48157AC3" w14:textId="07E74F04" w:rsidR="00853065" w:rsidRPr="002A082B" w:rsidRDefault="00853065" w:rsidP="00853065">
            <w:pPr>
              <w:ind w:firstLine="284"/>
              <w:jc w:val="both"/>
              <w:rPr>
                <w:rFonts w:ascii="Garamond" w:hAnsi="Garamond"/>
                <w:sz w:val="20"/>
                <w:szCs w:val="20"/>
                <w:lang w:val="sq-AL"/>
              </w:rPr>
            </w:pPr>
            <w:r w:rsidRPr="002A082B">
              <w:rPr>
                <w:rFonts w:ascii="Garamond" w:hAnsi="Garamond"/>
                <w:b/>
                <w:bCs/>
                <w:sz w:val="20"/>
                <w:szCs w:val="20"/>
                <w:lang w:val="sq-AL"/>
              </w:rPr>
              <w:t>Konsumi i shtres</w:t>
            </w:r>
            <w:r w:rsidRPr="002A082B">
              <w:rPr>
                <w:rFonts w:ascii="Garamond" w:hAnsi="Garamond"/>
                <w:b/>
                <w:sz w:val="20"/>
                <w:szCs w:val="20"/>
                <w:lang w:val="sq-AL"/>
              </w:rPr>
              <w:t>ë</w:t>
            </w:r>
            <w:r w:rsidRPr="002A082B">
              <w:rPr>
                <w:rFonts w:ascii="Garamond" w:hAnsi="Garamond"/>
                <w:b/>
                <w:bCs/>
                <w:sz w:val="20"/>
                <w:szCs w:val="20"/>
                <w:lang w:val="sq-AL"/>
              </w:rPr>
              <w:t xml:space="preserve">s së tokës </w:t>
            </w:r>
            <w:r w:rsidRPr="002A082B">
              <w:rPr>
                <w:rFonts w:ascii="Garamond" w:hAnsi="Garamond"/>
                <w:sz w:val="20"/>
                <w:szCs w:val="20"/>
                <w:lang w:val="sq-AL"/>
              </w:rPr>
              <w:t>për shkak të erozionit bregdetar është një tendencë shqetësuese në zonën Adriatiko</w:t>
            </w:r>
            <w:r w:rsidR="005A17BF">
              <w:rPr>
                <w:rFonts w:ascii="Garamond" w:hAnsi="Garamond"/>
                <w:sz w:val="20"/>
                <w:szCs w:val="20"/>
                <w:lang w:val="sq-AL"/>
              </w:rPr>
              <w:t>-</w:t>
            </w:r>
            <w:r w:rsidRPr="002A082B">
              <w:rPr>
                <w:rFonts w:ascii="Garamond" w:hAnsi="Garamond"/>
                <w:sz w:val="20"/>
                <w:szCs w:val="20"/>
                <w:lang w:val="sq-AL"/>
              </w:rPr>
              <w:t>Joniane, e shkaktuar kryesisht nga sektori i turizmit. Shfrytëzimi ekonomik i kombinuar me rritjen e nivelit të detit për shkak të efekteve të ndryshimit të klimës do të ndryshojë rrënjësisht brigjet Adriatiko</w:t>
            </w:r>
            <w:r w:rsidR="005A17BF">
              <w:rPr>
                <w:rFonts w:ascii="Garamond" w:hAnsi="Garamond"/>
                <w:sz w:val="20"/>
                <w:szCs w:val="20"/>
                <w:lang w:val="sq-AL"/>
              </w:rPr>
              <w:t>-</w:t>
            </w:r>
            <w:r w:rsidRPr="002A082B">
              <w:rPr>
                <w:rFonts w:ascii="Garamond" w:hAnsi="Garamond"/>
                <w:sz w:val="20"/>
                <w:szCs w:val="20"/>
                <w:lang w:val="sq-AL"/>
              </w:rPr>
              <w:t xml:space="preserve">Joniane deri në vitin 2050 (Vousdoukas 2020). </w:t>
            </w:r>
          </w:p>
          <w:p w14:paraId="7B137469"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Megjithëse </w:t>
            </w:r>
            <w:r w:rsidRPr="002A082B">
              <w:rPr>
                <w:rFonts w:ascii="Garamond" w:hAnsi="Garamond"/>
                <w:b/>
                <w:bCs/>
                <w:sz w:val="20"/>
                <w:szCs w:val="20"/>
                <w:lang w:val="sq-AL"/>
              </w:rPr>
              <w:t>toka pyjore</w:t>
            </w:r>
            <w:r w:rsidRPr="002A082B">
              <w:rPr>
                <w:rFonts w:ascii="Garamond" w:hAnsi="Garamond"/>
                <w:sz w:val="20"/>
                <w:szCs w:val="20"/>
                <w:lang w:val="sq-AL"/>
              </w:rPr>
              <w:t xml:space="preserve"> (d.m.th.: toka me një mbulesë pemësh mbi 10% në një sipërfaqe më të madhe se 0,5 hektarë) përbën të paktën mbi 34,7% të sipërfaqes (FAO, të dhënat e Eurostat, 2015) dhe është në përputhje me mesataren e BE-28 (36%), praktikat e shpyllëzimit dhe degradimi i pyjeve të shkaktuara nga dëmtimet natyrore, si zjarret (Greqi) dhe stuhitë (Alpe), janë një çështje shqetësuese që prek jo vetëm jetën njerëzore dhe të kafshëve të egra, por edhe ekonominë (turizëm, bujqësi).</w:t>
            </w:r>
          </w:p>
          <w:p w14:paraId="3465DDBA"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Zbatimi horizontal i </w:t>
            </w:r>
            <w:r w:rsidRPr="002A082B">
              <w:rPr>
                <w:rFonts w:ascii="Garamond" w:hAnsi="Garamond"/>
                <w:b/>
                <w:bCs/>
                <w:sz w:val="20"/>
                <w:szCs w:val="20"/>
                <w:lang w:val="sq-AL"/>
              </w:rPr>
              <w:t>ekonomisë qarkore</w:t>
            </w:r>
            <w:r w:rsidRPr="002A082B">
              <w:rPr>
                <w:rFonts w:ascii="Garamond" w:hAnsi="Garamond"/>
                <w:sz w:val="20"/>
                <w:szCs w:val="20"/>
                <w:lang w:val="sq-AL"/>
              </w:rPr>
              <w:t xml:space="preserve">, ndonëse i pranishëm në shumicën e vendeve pjesëmarrëse, është zhvilluar në mënyrë të pabarabartë dhe mund të konsiderohet, në përgjithësi, në hapat e parë të zbatimit të tij. </w:t>
            </w:r>
          </w:p>
          <w:p w14:paraId="42F7EC88" w14:textId="1D0108BE"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Me përjashtim të Italisë dhe Sllovenisë, shkalla e riciklimit në zonë është nën mesataren e BE-së; disa vende</w:t>
            </w:r>
            <w:r w:rsidR="006320EE" w:rsidRPr="002A082B">
              <w:rPr>
                <w:rFonts w:ascii="Garamond" w:hAnsi="Garamond"/>
                <w:sz w:val="20"/>
                <w:szCs w:val="20"/>
                <w:lang w:val="sq-AL"/>
              </w:rPr>
              <w:t>,</w:t>
            </w:r>
            <w:r w:rsidRPr="002A082B">
              <w:rPr>
                <w:rFonts w:ascii="Garamond" w:hAnsi="Garamond"/>
                <w:sz w:val="20"/>
                <w:szCs w:val="20"/>
                <w:lang w:val="sq-AL"/>
              </w:rPr>
              <w:t xml:space="preserve"> si</w:t>
            </w:r>
            <w:r w:rsidR="006320EE" w:rsidRPr="002A082B">
              <w:rPr>
                <w:rFonts w:ascii="Garamond" w:hAnsi="Garamond"/>
                <w:sz w:val="20"/>
                <w:szCs w:val="20"/>
                <w:lang w:val="sq-AL"/>
              </w:rPr>
              <w:t>:</w:t>
            </w:r>
            <w:r w:rsidRPr="002A082B">
              <w:rPr>
                <w:rFonts w:ascii="Garamond" w:hAnsi="Garamond"/>
                <w:sz w:val="20"/>
                <w:szCs w:val="20"/>
                <w:lang w:val="sq-AL"/>
              </w:rPr>
              <w:t xml:space="preserve"> Bosnj</w:t>
            </w:r>
            <w:r w:rsidR="00E77BD9" w:rsidRPr="002A082B">
              <w:rPr>
                <w:rFonts w:ascii="Garamond" w:hAnsi="Garamond"/>
                <w:sz w:val="20"/>
                <w:szCs w:val="20"/>
                <w:lang w:val="sq-AL"/>
              </w:rPr>
              <w:t>ë</w:t>
            </w:r>
            <w:r w:rsidRPr="002A082B">
              <w:rPr>
                <w:rFonts w:ascii="Garamond" w:hAnsi="Garamond"/>
                <w:sz w:val="20"/>
                <w:szCs w:val="20"/>
                <w:lang w:val="sq-AL"/>
              </w:rPr>
              <w:t xml:space="preserve"> dhe Hercegovina, Maqedonia e Veriut dhe Serbia</w:t>
            </w:r>
            <w:r w:rsidR="006320EE" w:rsidRPr="002A082B">
              <w:rPr>
                <w:rFonts w:ascii="Garamond" w:hAnsi="Garamond"/>
                <w:sz w:val="20"/>
                <w:szCs w:val="20"/>
                <w:lang w:val="sq-AL"/>
              </w:rPr>
              <w:t>,</w:t>
            </w:r>
            <w:r w:rsidRPr="002A082B">
              <w:rPr>
                <w:rFonts w:ascii="Garamond" w:hAnsi="Garamond"/>
                <w:sz w:val="20"/>
                <w:szCs w:val="20"/>
                <w:lang w:val="sq-AL"/>
              </w:rPr>
              <w:t xml:space="preserve"> kanë një shkallë riciklimi që priret drejt zeros. Për shembull, në vitin 2017 ekonomia qarkore gjeneroi mbi 18 BNEUR vlerë të shtuar në Itali </w:t>
            </w:r>
            <w:bookmarkStart w:id="0" w:name="_GoBack"/>
            <w:bookmarkEnd w:id="0"/>
            <w:r w:rsidRPr="00430AE8">
              <w:rPr>
                <w:rFonts w:ascii="Garamond" w:hAnsi="Garamond"/>
                <w:sz w:val="20"/>
                <w:szCs w:val="20"/>
                <w:lang w:val="sq-AL"/>
              </w:rPr>
              <w:t>kundrejt mbi ca. 2 BNEUR në</w:t>
            </w:r>
            <w:r w:rsidRPr="002A082B">
              <w:rPr>
                <w:rFonts w:ascii="Garamond" w:hAnsi="Garamond"/>
                <w:sz w:val="20"/>
                <w:szCs w:val="20"/>
                <w:lang w:val="sq-AL"/>
              </w:rPr>
              <w:t xml:space="preserve"> vendet e mbetura pjesëmarrëse Adriatiko</w:t>
            </w:r>
            <w:r w:rsidR="005A17BF">
              <w:rPr>
                <w:rFonts w:ascii="Garamond" w:hAnsi="Garamond"/>
                <w:sz w:val="20"/>
                <w:szCs w:val="20"/>
                <w:lang w:val="sq-AL"/>
              </w:rPr>
              <w:t>-</w:t>
            </w:r>
            <w:r w:rsidRPr="002A082B">
              <w:rPr>
                <w:rFonts w:ascii="Garamond" w:hAnsi="Garamond"/>
                <w:sz w:val="20"/>
                <w:szCs w:val="20"/>
                <w:lang w:val="sq-AL"/>
              </w:rPr>
              <w:t>Joniane.</w:t>
            </w:r>
          </w:p>
          <w:p w14:paraId="3C39ED95" w14:textId="2137CF83"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Si pasojë e sa më sipër, lëndët e para </w:t>
            </w:r>
            <w:r w:rsidR="00CE3C50" w:rsidRPr="002A082B">
              <w:rPr>
                <w:rFonts w:ascii="Garamond" w:hAnsi="Garamond"/>
                <w:sz w:val="20"/>
                <w:szCs w:val="20"/>
                <w:lang w:val="sq-AL"/>
              </w:rPr>
              <w:t>“</w:t>
            </w:r>
            <w:r w:rsidRPr="002A082B">
              <w:rPr>
                <w:rFonts w:ascii="Garamond" w:hAnsi="Garamond"/>
                <w:sz w:val="20"/>
                <w:szCs w:val="20"/>
                <w:lang w:val="sq-AL"/>
              </w:rPr>
              <w:t>sekondare</w:t>
            </w:r>
            <w:r w:rsidR="00CE3C50" w:rsidRPr="002A082B">
              <w:rPr>
                <w:rFonts w:ascii="Garamond" w:hAnsi="Garamond"/>
                <w:sz w:val="20"/>
                <w:szCs w:val="20"/>
                <w:lang w:val="sq-AL"/>
              </w:rPr>
              <w:t>”</w:t>
            </w:r>
            <w:r w:rsidRPr="002A082B">
              <w:rPr>
                <w:rFonts w:ascii="Garamond" w:hAnsi="Garamond"/>
                <w:sz w:val="20"/>
                <w:szCs w:val="20"/>
                <w:lang w:val="sq-AL"/>
              </w:rPr>
              <w:t xml:space="preserve"> (d.m.th.: mbetjet e riciklueshme të shndërruara në nënprodukt që përdoret për prodhimin e produkteve të reja, si</w:t>
            </w:r>
            <w:r w:rsidR="00114C5F" w:rsidRPr="002A082B">
              <w:rPr>
                <w:rFonts w:ascii="Garamond" w:hAnsi="Garamond"/>
                <w:sz w:val="20"/>
                <w:szCs w:val="20"/>
                <w:lang w:val="sq-AL"/>
              </w:rPr>
              <w:t>:</w:t>
            </w:r>
            <w:r w:rsidRPr="002A082B">
              <w:rPr>
                <w:rFonts w:ascii="Garamond" w:hAnsi="Garamond"/>
                <w:sz w:val="20"/>
                <w:szCs w:val="20"/>
                <w:lang w:val="sq-AL"/>
              </w:rPr>
              <w:t xml:space="preserve"> plastika, letra dhe kartoni, metali i çmuar, hekuri dhe çeliku, bakri, </w:t>
            </w:r>
            <w:r w:rsidRPr="002A082B">
              <w:rPr>
                <w:rFonts w:ascii="Garamond" w:hAnsi="Garamond"/>
                <w:sz w:val="20"/>
                <w:szCs w:val="20"/>
                <w:lang w:val="sq-AL"/>
              </w:rPr>
              <w:lastRenderedPageBreak/>
              <w:t xml:space="preserve">alumini dhe nikeli) eksportohen kryesisht nga zona. Në përgjithësi, </w:t>
            </w:r>
            <w:r w:rsidRPr="002A082B">
              <w:rPr>
                <w:rFonts w:ascii="Garamond" w:hAnsi="Garamond"/>
                <w:i/>
                <w:iCs/>
                <w:sz w:val="20"/>
                <w:szCs w:val="20"/>
                <w:lang w:val="sq-AL"/>
              </w:rPr>
              <w:t>landfilli</w:t>
            </w:r>
            <w:r w:rsidRPr="002A082B">
              <w:rPr>
                <w:rFonts w:ascii="Garamond" w:hAnsi="Garamond"/>
                <w:sz w:val="20"/>
                <w:szCs w:val="20"/>
                <w:lang w:val="sq-AL"/>
              </w:rPr>
              <w:t xml:space="preserve"> është ende mënyra dominuese për asgjësimin e mbetjeve të grumbulluara në zonë.</w:t>
            </w:r>
          </w:p>
          <w:p w14:paraId="155C2E3F" w14:textId="7520A1B0"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Ekonomia qarkore dhe, në përgjithësi, ekonomia që mbështet objektivat e Marrëveshjes së Gjelbër mund të ndihmojë në kalimin nga ekonomia me karbon të ulët në ekonominë paskarbonit, si dhe drejt qasjeve të qëndrueshme dhe të integruara në bujqësi, pylltari, turizëm, energji dhe prodhim të përgjithshëm.</w:t>
            </w:r>
          </w:p>
          <w:p w14:paraId="0C66D472" w14:textId="54D8B74C"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Shumica e vendeve pjesëmarrëse të Adriatiko</w:t>
            </w:r>
            <w:r w:rsidR="005A17BF">
              <w:rPr>
                <w:rFonts w:ascii="Garamond" w:hAnsi="Garamond"/>
                <w:sz w:val="20"/>
                <w:szCs w:val="20"/>
                <w:lang w:val="sq-AL"/>
              </w:rPr>
              <w:t>-</w:t>
            </w:r>
            <w:r w:rsidRPr="002A082B">
              <w:rPr>
                <w:rFonts w:ascii="Garamond" w:hAnsi="Garamond"/>
                <w:sz w:val="20"/>
                <w:szCs w:val="20"/>
                <w:lang w:val="sq-AL"/>
              </w:rPr>
              <w:t xml:space="preserve">Jonit kanë investuar shumë në </w:t>
            </w:r>
            <w:r w:rsidRPr="002A082B">
              <w:rPr>
                <w:rFonts w:ascii="Garamond" w:hAnsi="Garamond"/>
                <w:b/>
                <w:bCs/>
                <w:sz w:val="20"/>
                <w:szCs w:val="20"/>
                <w:lang w:val="sq-AL"/>
              </w:rPr>
              <w:t>hidrocentrale</w:t>
            </w:r>
            <w:r w:rsidRPr="002A082B">
              <w:rPr>
                <w:rFonts w:ascii="Garamond" w:hAnsi="Garamond"/>
                <w:sz w:val="20"/>
                <w:szCs w:val="20"/>
                <w:lang w:val="sq-AL"/>
              </w:rPr>
              <w:t xml:space="preserve">: nëse kjo paraqet një avantazh në </w:t>
            </w:r>
            <w:r w:rsidRPr="002A082B">
              <w:rPr>
                <w:rFonts w:ascii="Garamond" w:hAnsi="Garamond"/>
                <w:b/>
                <w:bCs/>
                <w:sz w:val="20"/>
                <w:szCs w:val="20"/>
                <w:lang w:val="sq-AL"/>
              </w:rPr>
              <w:t>dekarbonizimin,</w:t>
            </w:r>
            <w:r w:rsidRPr="002A082B">
              <w:rPr>
                <w:rFonts w:ascii="Garamond" w:hAnsi="Garamond"/>
                <w:sz w:val="20"/>
                <w:szCs w:val="20"/>
                <w:lang w:val="sq-AL"/>
              </w:rPr>
              <w:t xml:space="preserve"> nga njëra anë, ajo gjithashtu e bën zonën më të prekshme ndaj reshjeve të çrregullta për shkak të ndryshimeve klimatike, nga ana tjetër.</w:t>
            </w:r>
          </w:p>
          <w:p w14:paraId="5FF0DDAC"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Qymyri ende përbën mbi gjysmën e prodhimit bruto të energjisë elektrike në Bosnjë dhe Hercegovinë, Serbi, Maqedoninë e Veriut dhe Mal të Zi. Maqedonia e Veriut njoftoi zhvendosjen drejt një ekonomie me karbon të ulët, duke miratuar një strategji kombëtare që e bën atë vendin e parë në gadishull që po shqyrton heqjen gradualisht të qymyrit, përpara vitit 2030. </w:t>
            </w:r>
          </w:p>
          <w:p w14:paraId="3674FB88" w14:textId="61E54B78"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Gjithashtu, rajoni Adriatiko</w:t>
            </w:r>
            <w:r w:rsidR="005A17BF">
              <w:rPr>
                <w:rFonts w:ascii="Garamond" w:hAnsi="Garamond"/>
                <w:sz w:val="20"/>
                <w:szCs w:val="20"/>
                <w:lang w:val="sq-AL"/>
              </w:rPr>
              <w:t>-</w:t>
            </w:r>
            <w:r w:rsidRPr="002A082B">
              <w:rPr>
                <w:rFonts w:ascii="Garamond" w:hAnsi="Garamond"/>
                <w:sz w:val="20"/>
                <w:szCs w:val="20"/>
                <w:lang w:val="sq-AL"/>
              </w:rPr>
              <w:t>Jon</w:t>
            </w:r>
            <w:r w:rsidR="005A17BF">
              <w:rPr>
                <w:rFonts w:ascii="Garamond" w:hAnsi="Garamond"/>
                <w:sz w:val="20"/>
                <w:szCs w:val="20"/>
                <w:lang w:val="sq-AL"/>
              </w:rPr>
              <w:t>ian</w:t>
            </w:r>
            <w:r w:rsidRPr="002A082B">
              <w:rPr>
                <w:rFonts w:ascii="Garamond" w:hAnsi="Garamond"/>
                <w:sz w:val="20"/>
                <w:szCs w:val="20"/>
                <w:lang w:val="sq-AL"/>
              </w:rPr>
              <w:t xml:space="preserve"> është një zonë me përqendrimin më të lartë të aktiviteteve të naftës dhe gazit në të gjithë Mesdheun. Shumica e aktiviteteve të nxjerrjes ndodhin në ujërat italiane, por vitet e fundit Greqia, Shqipëria, Mali i Zi dhe Kroacia kanë mbajtur raunde të ndryshme thirrjesh për koncesione në blloqe në det (</w:t>
            </w:r>
            <w:r w:rsidRPr="002A082B">
              <w:rPr>
                <w:rFonts w:ascii="Garamond" w:hAnsi="Garamond"/>
                <w:i/>
                <w:iCs/>
                <w:sz w:val="20"/>
                <w:szCs w:val="20"/>
                <w:lang w:val="sq-AL"/>
              </w:rPr>
              <w:t>offshore</w:t>
            </w:r>
            <w:r w:rsidRPr="002A082B">
              <w:rPr>
                <w:rFonts w:ascii="Garamond" w:hAnsi="Garamond"/>
                <w:sz w:val="20"/>
                <w:szCs w:val="20"/>
                <w:lang w:val="sq-AL"/>
              </w:rPr>
              <w:t>) dhe në tokë (</w:t>
            </w:r>
            <w:r w:rsidRPr="002A082B">
              <w:rPr>
                <w:rFonts w:ascii="Garamond" w:hAnsi="Garamond"/>
                <w:i/>
                <w:iCs/>
                <w:sz w:val="20"/>
                <w:szCs w:val="20"/>
                <w:lang w:val="sq-AL"/>
              </w:rPr>
              <w:t>onshore</w:t>
            </w:r>
            <w:r w:rsidRPr="002A082B">
              <w:rPr>
                <w:rFonts w:ascii="Garamond" w:hAnsi="Garamond"/>
                <w:sz w:val="20"/>
                <w:szCs w:val="20"/>
                <w:lang w:val="sq-AL"/>
              </w:rPr>
              <w:t xml:space="preserve">). </w:t>
            </w:r>
          </w:p>
          <w:p w14:paraId="40E26766" w14:textId="26A5B1D9"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Diversifikimi i sektorit të energjisë do të ndihmojë vendet pjesëmarrëse të Adriatiko</w:t>
            </w:r>
            <w:r w:rsidR="005A17BF">
              <w:rPr>
                <w:rFonts w:ascii="Garamond" w:hAnsi="Garamond"/>
                <w:sz w:val="20"/>
                <w:szCs w:val="20"/>
                <w:lang w:val="sq-AL"/>
              </w:rPr>
              <w:t>-</w:t>
            </w:r>
            <w:r w:rsidRPr="002A082B">
              <w:rPr>
                <w:rFonts w:ascii="Garamond" w:hAnsi="Garamond"/>
                <w:sz w:val="20"/>
                <w:szCs w:val="20"/>
                <w:lang w:val="sq-AL"/>
              </w:rPr>
              <w:t>Jonit të zhvillojnë burime indigjene të pashfrytëzuara me kosto të ulët dhe të realizojnë përfitimet nga bashkëpunimi rajonal, duke krijuar tregje të organizuara të energjisë elektrike.</w:t>
            </w:r>
          </w:p>
          <w:p w14:paraId="48A58979" w14:textId="65B285DB" w:rsidR="00853065" w:rsidRPr="002A082B" w:rsidRDefault="00853065" w:rsidP="00853065">
            <w:pPr>
              <w:ind w:firstLine="284"/>
              <w:jc w:val="both"/>
              <w:rPr>
                <w:rFonts w:ascii="Garamond" w:hAnsi="Garamond"/>
                <w:sz w:val="20"/>
                <w:szCs w:val="20"/>
                <w:lang w:val="sq-AL"/>
              </w:rPr>
            </w:pPr>
            <w:r w:rsidRPr="002A082B">
              <w:rPr>
                <w:rFonts w:ascii="Garamond" w:hAnsi="Garamond"/>
                <w:b/>
                <w:bCs/>
                <w:sz w:val="20"/>
                <w:szCs w:val="20"/>
                <w:lang w:val="sq-AL"/>
              </w:rPr>
              <w:t>Cilësia e ajrit</w:t>
            </w:r>
            <w:r w:rsidRPr="002A082B">
              <w:rPr>
                <w:rFonts w:ascii="Garamond" w:hAnsi="Garamond"/>
                <w:sz w:val="20"/>
                <w:szCs w:val="20"/>
                <w:lang w:val="sq-AL"/>
              </w:rPr>
              <w:t xml:space="preserve"> është e dobët në shumë zona të rajonit Adriatiko</w:t>
            </w:r>
            <w:r w:rsidR="005A17BF">
              <w:rPr>
                <w:rFonts w:ascii="Garamond" w:hAnsi="Garamond"/>
                <w:sz w:val="20"/>
                <w:szCs w:val="20"/>
                <w:lang w:val="sq-AL"/>
              </w:rPr>
              <w:t>-</w:t>
            </w:r>
            <w:r w:rsidRPr="002A082B">
              <w:rPr>
                <w:rFonts w:ascii="Garamond" w:hAnsi="Garamond"/>
                <w:sz w:val="20"/>
                <w:szCs w:val="20"/>
                <w:lang w:val="sq-AL"/>
              </w:rPr>
              <w:t>Jonian: megjithëse mbledhja e të dhënave për emetimet dhe ndotjen nuk është homogjene, për shkak të pranisë së pabarabartë të stacioneve të monitorimit të ndotjes në zon</w:t>
            </w:r>
            <w:r w:rsidR="00E141BA" w:rsidRPr="002A082B">
              <w:rPr>
                <w:rFonts w:ascii="Garamond" w:hAnsi="Garamond"/>
                <w:sz w:val="20"/>
                <w:szCs w:val="20"/>
                <w:lang w:val="sq-AL"/>
              </w:rPr>
              <w:t>ë</w:t>
            </w:r>
            <w:r w:rsidRPr="002A082B">
              <w:rPr>
                <w:rFonts w:ascii="Garamond" w:hAnsi="Garamond"/>
                <w:sz w:val="20"/>
                <w:szCs w:val="20"/>
                <w:lang w:val="sq-AL"/>
              </w:rPr>
              <w:t xml:space="preserve">, si dhe të metodave të pashpërndara e të </w:t>
            </w:r>
            <w:r w:rsidR="005A17BF" w:rsidRPr="002A082B">
              <w:rPr>
                <w:rFonts w:ascii="Garamond" w:hAnsi="Garamond"/>
                <w:sz w:val="20"/>
                <w:szCs w:val="20"/>
                <w:lang w:val="sq-AL"/>
              </w:rPr>
              <w:t>pastandardizuara</w:t>
            </w:r>
            <w:r w:rsidRPr="002A082B">
              <w:rPr>
                <w:rFonts w:ascii="Garamond" w:hAnsi="Garamond"/>
                <w:sz w:val="20"/>
                <w:szCs w:val="20"/>
                <w:lang w:val="sq-AL"/>
              </w:rPr>
              <w:t xml:space="preserve"> për llogaritjen e CO2. Cilësia më e ulët e ajrit regjistrohet në Bosnj</w:t>
            </w:r>
            <w:r w:rsidR="00E141BA" w:rsidRPr="002A082B">
              <w:rPr>
                <w:rFonts w:ascii="Garamond" w:hAnsi="Garamond"/>
                <w:sz w:val="20"/>
                <w:szCs w:val="20"/>
                <w:lang w:val="sq-AL"/>
              </w:rPr>
              <w:t>ë</w:t>
            </w:r>
            <w:r w:rsidRPr="002A082B">
              <w:rPr>
                <w:rFonts w:ascii="Garamond" w:hAnsi="Garamond"/>
                <w:sz w:val="20"/>
                <w:szCs w:val="20"/>
                <w:lang w:val="sq-AL"/>
              </w:rPr>
              <w:t xml:space="preserve"> dhe Hercegovinë, Maqedoninë e Veriut, Serbi dhe në zona intensive të industrializuara, si lugina Po (Itali). Ndotja e shkaktuar nga ngrohja për shtëpitë e lëndëve djegëse të ngurta është e pranishme në vendet me të ardhura të ulëta; ndotja e jashtme për shkak të trafikut të lartë dhe aktiviteteve industriale është e pranishme në vendet pjesëmarrëse me të ardhura të ulëta deri në mesatare.</w:t>
            </w:r>
          </w:p>
          <w:p w14:paraId="1197C37F" w14:textId="27C6094C"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Vendet pjesëmarrëse në Adriatiko</w:t>
            </w:r>
            <w:r w:rsidR="005A17BF">
              <w:rPr>
                <w:rFonts w:ascii="Garamond" w:hAnsi="Garamond"/>
                <w:sz w:val="20"/>
                <w:szCs w:val="20"/>
                <w:lang w:val="sq-AL"/>
              </w:rPr>
              <w:t>-</w:t>
            </w:r>
            <w:r w:rsidRPr="002A082B">
              <w:rPr>
                <w:rFonts w:ascii="Garamond" w:hAnsi="Garamond"/>
                <w:sz w:val="20"/>
                <w:szCs w:val="20"/>
                <w:lang w:val="sq-AL"/>
              </w:rPr>
              <w:t xml:space="preserve">Jon kanë qasje të ndryshme për </w:t>
            </w:r>
            <w:r w:rsidRPr="002A082B">
              <w:rPr>
                <w:rFonts w:ascii="Garamond" w:hAnsi="Garamond"/>
                <w:b/>
                <w:bCs/>
                <w:sz w:val="20"/>
                <w:szCs w:val="20"/>
                <w:lang w:val="sq-AL"/>
              </w:rPr>
              <w:t>menaxhimin e ujit</w:t>
            </w:r>
            <w:r w:rsidRPr="002A082B">
              <w:rPr>
                <w:rFonts w:ascii="Garamond" w:hAnsi="Garamond"/>
                <w:sz w:val="20"/>
                <w:szCs w:val="20"/>
                <w:lang w:val="sq-AL"/>
              </w:rPr>
              <w:t>. Përveç konsumit në përgjithësi të lartë, pjesërisht për shkak të çmimeve të ulëta të ujit dhe shkallës së ulët të arkëtimit, sistemet e furnizimit me ujë ndikohen nga mungesa e ujit, veçanërisht në zonat bregdetare dhe gjatë stinës së verës, si dhe nga mbulimi i pamjaftueshëm i zonave rurale. Cilësia e ujit të pijshëm është në përputhje me standardet e OBSH-së dhe BE-së.</w:t>
            </w:r>
          </w:p>
          <w:p w14:paraId="06339F21" w14:textId="51F73262"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Megjithëse popullsia e lidhur me, të paktën, trajtimin dytësor të ujërave të zeza (% e popullsisë rezidente kombëtare) u rrit në dekadën 2007</w:t>
            </w:r>
            <w:r w:rsidR="009A0FB6" w:rsidRPr="002A082B">
              <w:rPr>
                <w:rFonts w:ascii="Garamond" w:hAnsi="Garamond"/>
                <w:sz w:val="20"/>
                <w:szCs w:val="20"/>
                <w:lang w:val="sq-AL"/>
              </w:rPr>
              <w:t>–</w:t>
            </w:r>
            <w:r w:rsidRPr="002A082B">
              <w:rPr>
                <w:rFonts w:ascii="Garamond" w:hAnsi="Garamond"/>
                <w:sz w:val="20"/>
                <w:szCs w:val="20"/>
                <w:lang w:val="sq-AL"/>
              </w:rPr>
              <w:t>2017, gjendja aktuale nuk mund të konsiderohet e kënaqshme.</w:t>
            </w:r>
          </w:p>
          <w:p w14:paraId="056C6D1D"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Shkarkimi i ujërave të zeza të përbashkëta dhe industriale në marrësit natyrorë, në disa raste, ende karakterizohet nga pothuajse asnjë trajtim tjetër përveç atij primar, dhe niveli i ulët i lidhjes së banesave me kanalizimet prek kryesisht zonat e thella.</w:t>
            </w:r>
          </w:p>
          <w:p w14:paraId="2BA2A6E3" w14:textId="31E5A9E8" w:rsidR="00853065" w:rsidRPr="002A082B" w:rsidRDefault="00853065" w:rsidP="00853065">
            <w:pPr>
              <w:ind w:firstLine="284"/>
              <w:jc w:val="both"/>
              <w:rPr>
                <w:rFonts w:ascii="Garamond" w:hAnsi="Garamond"/>
                <w:sz w:val="20"/>
                <w:szCs w:val="20"/>
                <w:lang w:val="sq-AL"/>
              </w:rPr>
            </w:pPr>
            <w:r w:rsidRPr="002A082B">
              <w:rPr>
                <w:rFonts w:ascii="Garamond" w:hAnsi="Garamond"/>
                <w:b/>
                <w:bCs/>
                <w:sz w:val="20"/>
                <w:szCs w:val="20"/>
                <w:lang w:val="sq-AL"/>
              </w:rPr>
              <w:t>Ndryshimet klimatike</w:t>
            </w:r>
            <w:r w:rsidRPr="002A082B">
              <w:rPr>
                <w:rFonts w:ascii="Garamond" w:hAnsi="Garamond"/>
                <w:sz w:val="20"/>
                <w:szCs w:val="20"/>
                <w:lang w:val="sq-AL"/>
              </w:rPr>
              <w:t xml:space="preserve"> përkeqësojnë dhe intensifikojnë më tej shpeshtësinë dhe ashpërsinë e disa </w:t>
            </w:r>
            <w:r w:rsidRPr="002A082B">
              <w:rPr>
                <w:rFonts w:ascii="Garamond" w:hAnsi="Garamond"/>
                <w:b/>
                <w:bCs/>
                <w:sz w:val="20"/>
                <w:szCs w:val="20"/>
                <w:lang w:val="sq-AL"/>
              </w:rPr>
              <w:t>fatkeqësive natyrore</w:t>
            </w:r>
            <w:r w:rsidRPr="002A082B">
              <w:rPr>
                <w:rFonts w:ascii="Garamond" w:hAnsi="Garamond"/>
                <w:sz w:val="20"/>
                <w:szCs w:val="20"/>
                <w:lang w:val="sq-AL"/>
              </w:rPr>
              <w:t>, si</w:t>
            </w:r>
            <w:r w:rsidR="009A0FB6" w:rsidRPr="002A082B">
              <w:rPr>
                <w:rFonts w:ascii="Garamond" w:hAnsi="Garamond"/>
                <w:sz w:val="20"/>
                <w:szCs w:val="20"/>
                <w:lang w:val="sq-AL"/>
              </w:rPr>
              <w:t>:</w:t>
            </w:r>
            <w:r w:rsidRPr="002A082B">
              <w:rPr>
                <w:rFonts w:ascii="Garamond" w:hAnsi="Garamond"/>
                <w:sz w:val="20"/>
                <w:szCs w:val="20"/>
                <w:lang w:val="sq-AL"/>
              </w:rPr>
              <w:t xml:space="preserve"> përmbytjet, zjarret, stuhitë dhe thatësirat, duke rezultuar në dëmtime të biodiversitetit dhe të ekonomisë. Pjesë të mëdha të zonës Adriatiko</w:t>
            </w:r>
            <w:r w:rsidR="005A17BF">
              <w:rPr>
                <w:rFonts w:ascii="Garamond" w:hAnsi="Garamond"/>
                <w:sz w:val="20"/>
                <w:szCs w:val="20"/>
                <w:lang w:val="sq-AL"/>
              </w:rPr>
              <w:t>-</w:t>
            </w:r>
            <w:r w:rsidRPr="002A082B">
              <w:rPr>
                <w:rFonts w:ascii="Garamond" w:hAnsi="Garamond"/>
                <w:sz w:val="20"/>
                <w:szCs w:val="20"/>
                <w:lang w:val="sq-AL"/>
              </w:rPr>
              <w:t xml:space="preserve">Joniane janë identifikuar si </w:t>
            </w:r>
            <w:r w:rsidR="00CE3C50" w:rsidRPr="002A082B">
              <w:rPr>
                <w:rFonts w:ascii="Garamond" w:hAnsi="Garamond"/>
                <w:sz w:val="20"/>
                <w:szCs w:val="20"/>
                <w:lang w:val="sq-AL"/>
              </w:rPr>
              <w:t>‘</w:t>
            </w:r>
            <w:r w:rsidRPr="002A082B">
              <w:rPr>
                <w:rFonts w:ascii="Garamond" w:hAnsi="Garamond"/>
                <w:sz w:val="20"/>
                <w:szCs w:val="20"/>
                <w:lang w:val="sq-AL"/>
              </w:rPr>
              <w:t>pika të nxehta</w:t>
            </w:r>
            <w:r w:rsidR="00CE3C50" w:rsidRPr="002A082B">
              <w:rPr>
                <w:rFonts w:ascii="Garamond" w:hAnsi="Garamond"/>
                <w:sz w:val="20"/>
                <w:szCs w:val="20"/>
                <w:lang w:val="sq-AL"/>
              </w:rPr>
              <w:t>’</w:t>
            </w:r>
            <w:r w:rsidRPr="002A082B">
              <w:rPr>
                <w:rFonts w:ascii="Garamond" w:hAnsi="Garamond"/>
                <w:sz w:val="20"/>
                <w:szCs w:val="20"/>
                <w:lang w:val="sq-AL"/>
              </w:rPr>
              <w:t xml:space="preserve"> (EEA, 2018). </w:t>
            </w:r>
          </w:p>
          <w:p w14:paraId="19E91288"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Në 50 vitet e fundit, temperaturat mesatare janë rritur ndjeshëm në të gjithë rajonin, megjithëse jo në mënyrë homogjene. Rajonet e Adriatikut janë më të ekspozuara se ato të Jonit dhe duket se vetëm Greqia është prekur më pak (</w:t>
            </w:r>
            <w:hyperlink r:id="rId63" w:history="1">
              <w:r w:rsidRPr="002A082B">
                <w:rPr>
                  <w:rStyle w:val="Hyperlink"/>
                  <w:rFonts w:ascii="Garamond" w:hAnsi="Garamond"/>
                  <w:sz w:val="20"/>
                  <w:szCs w:val="20"/>
                  <w:lang w:val="sq-AL"/>
                </w:rPr>
                <w:t>https://www.ecmwf.int/en/research/projects/uerra</w:t>
              </w:r>
            </w:hyperlink>
            <w:r w:rsidRPr="002A082B">
              <w:rPr>
                <w:rFonts w:ascii="Garamond" w:hAnsi="Garamond"/>
                <w:sz w:val="20"/>
                <w:szCs w:val="20"/>
                <w:lang w:val="sq-AL"/>
              </w:rPr>
              <w:t>).</w:t>
            </w:r>
          </w:p>
          <w:p w14:paraId="1D78AA80" w14:textId="5F168BDD"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Masat e përbashkëta leht</w:t>
            </w:r>
            <w:r w:rsidR="005A17BF">
              <w:rPr>
                <w:rFonts w:ascii="Garamond" w:hAnsi="Garamond"/>
                <w:sz w:val="20"/>
                <w:szCs w:val="20"/>
                <w:lang w:val="sq-AL"/>
              </w:rPr>
              <w:t>ë</w:t>
            </w:r>
            <w:r w:rsidRPr="002A082B">
              <w:rPr>
                <w:rFonts w:ascii="Garamond" w:hAnsi="Garamond"/>
                <w:sz w:val="20"/>
                <w:szCs w:val="20"/>
                <w:lang w:val="sq-AL"/>
              </w:rPr>
              <w:t>suese ndërkombëtare, përfshirë përdorimin e zgjidhjeve inovative dhe teknologjike dhe adoptimin e qasjeve holistike, mund të jenë avantazh për veprime të mëtejshme në nivel lokal, që synojnë të sigurojnë shfrytëzim të përgjegjshëm, të qëndrueshëm dhe afatgjatë të ekosistemit si një forcë shtytëse për rritje.</w:t>
            </w:r>
          </w:p>
          <w:p w14:paraId="3931A1BB" w14:textId="10300A6C" w:rsidR="00853065" w:rsidRPr="002A082B" w:rsidRDefault="00853065" w:rsidP="00853065">
            <w:pPr>
              <w:ind w:firstLine="284"/>
              <w:jc w:val="both"/>
              <w:rPr>
                <w:rFonts w:ascii="Garamond" w:hAnsi="Garamond"/>
                <w:sz w:val="20"/>
                <w:szCs w:val="20"/>
                <w:lang w:val="sq-AL"/>
              </w:rPr>
            </w:pPr>
            <w:r w:rsidRPr="002A082B">
              <w:rPr>
                <w:rFonts w:ascii="Garamond" w:hAnsi="Garamond"/>
                <w:b/>
                <w:bCs/>
                <w:sz w:val="20"/>
                <w:szCs w:val="20"/>
                <w:lang w:val="sq-AL"/>
              </w:rPr>
              <w:t>Zona Adriatiko</w:t>
            </w:r>
            <w:r w:rsidR="005A17BF">
              <w:rPr>
                <w:rFonts w:ascii="Garamond" w:hAnsi="Garamond"/>
                <w:sz w:val="20"/>
                <w:szCs w:val="20"/>
                <w:lang w:val="sq-AL"/>
              </w:rPr>
              <w:t>-</w:t>
            </w:r>
            <w:r w:rsidRPr="002A082B">
              <w:rPr>
                <w:rFonts w:ascii="Garamond" w:hAnsi="Garamond"/>
                <w:b/>
                <w:bCs/>
                <w:sz w:val="20"/>
                <w:szCs w:val="20"/>
                <w:lang w:val="sq-AL"/>
              </w:rPr>
              <w:t>Joniane është një nga portat kryesore evropiane drejt kontinentit</w:t>
            </w:r>
            <w:r w:rsidRPr="002A082B">
              <w:rPr>
                <w:rFonts w:ascii="Garamond" w:hAnsi="Garamond"/>
                <w:sz w:val="20"/>
                <w:szCs w:val="20"/>
                <w:lang w:val="sq-AL"/>
              </w:rPr>
              <w:t xml:space="preserve">. Baseni i Detit Adriatik ka 352 </w:t>
            </w:r>
            <w:r w:rsidRPr="002A082B">
              <w:rPr>
                <w:rFonts w:ascii="Garamond" w:hAnsi="Garamond"/>
                <w:b/>
                <w:bCs/>
                <w:sz w:val="20"/>
                <w:szCs w:val="20"/>
                <w:lang w:val="sq-AL"/>
              </w:rPr>
              <w:t>porte</w:t>
            </w:r>
            <w:r w:rsidRPr="002A082B">
              <w:rPr>
                <w:rFonts w:ascii="Garamond" w:hAnsi="Garamond"/>
                <w:sz w:val="20"/>
                <w:szCs w:val="20"/>
                <w:lang w:val="sq-AL"/>
              </w:rPr>
              <w:t xml:space="preserve"> të regjistruara. Aktivitetet tregtare janë të përqendruara në Adriatikun Verior, ndërsa portet jugore dominohen nga transporti </w:t>
            </w:r>
            <w:r w:rsidR="005A17BF" w:rsidRPr="002A082B">
              <w:rPr>
                <w:rFonts w:ascii="Garamond" w:hAnsi="Garamond"/>
                <w:i/>
                <w:iCs/>
                <w:sz w:val="20"/>
                <w:szCs w:val="20"/>
                <w:lang w:val="sq-AL"/>
              </w:rPr>
              <w:t xml:space="preserve">roll on </w:t>
            </w:r>
            <w:r w:rsidR="005A17BF">
              <w:rPr>
                <w:rFonts w:ascii="Garamond" w:hAnsi="Garamond"/>
                <w:i/>
                <w:iCs/>
                <w:sz w:val="20"/>
                <w:szCs w:val="20"/>
                <w:lang w:val="sq-AL"/>
              </w:rPr>
              <w:t>–</w:t>
            </w:r>
            <w:r w:rsidR="005A17BF" w:rsidRPr="002A082B">
              <w:rPr>
                <w:rFonts w:ascii="Garamond" w:hAnsi="Garamond"/>
                <w:i/>
                <w:iCs/>
                <w:sz w:val="20"/>
                <w:szCs w:val="20"/>
                <w:lang w:val="sq-AL"/>
              </w:rPr>
              <w:t xml:space="preserve"> roll off </w:t>
            </w:r>
            <w:r w:rsidRPr="002A082B">
              <w:rPr>
                <w:rFonts w:ascii="Garamond" w:hAnsi="Garamond"/>
                <w:i/>
                <w:iCs/>
                <w:sz w:val="20"/>
                <w:szCs w:val="20"/>
                <w:lang w:val="sq-AL"/>
              </w:rPr>
              <w:t>(</w:t>
            </w:r>
            <w:r w:rsidRPr="002A082B">
              <w:rPr>
                <w:rFonts w:ascii="Garamond" w:hAnsi="Garamond"/>
                <w:sz w:val="20"/>
                <w:szCs w:val="20"/>
                <w:lang w:val="sq-AL"/>
              </w:rPr>
              <w:t>anije mallrash për të transportuar ngarkesa me rrota, të tilla si makina, motoçikleta, kamionë, etj.).</w:t>
            </w:r>
          </w:p>
          <w:p w14:paraId="4016435F" w14:textId="62EFB8E8"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Transporti i Shkurtër Detar (SSS) në lidhje me transportin e mallrave, ka prekur mbi 750 milion ton të transportuar nga portet kryesore të Adriatiko</w:t>
            </w:r>
            <w:r w:rsidR="005A17BF">
              <w:rPr>
                <w:rFonts w:ascii="Garamond" w:hAnsi="Garamond"/>
                <w:sz w:val="20"/>
                <w:szCs w:val="20"/>
                <w:lang w:val="sq-AL"/>
              </w:rPr>
              <w:t>-</w:t>
            </w:r>
            <w:r w:rsidRPr="002A082B">
              <w:rPr>
                <w:rFonts w:ascii="Garamond" w:hAnsi="Garamond"/>
                <w:sz w:val="20"/>
                <w:szCs w:val="20"/>
                <w:lang w:val="sq-AL"/>
              </w:rPr>
              <w:t>Jonit në ato të tjera në Mesdhe në 2018, me një rritje prej 6% në një dekadë (Eurostat). Atë vit, Italia ishte vendi kryesor SSS në rajon, duke përbërë mbi 70% të tonazhit total.</w:t>
            </w:r>
          </w:p>
          <w:p w14:paraId="31237572" w14:textId="30328CB6"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Në të njëjtin vit referencë, pothuajse 200 milionë udhëtarë përdorën mjetet e transportit detar, pra: 40% e totalit të regjistruar në BE. Turizmi detar pësoi një rritje të ndjeshme, kryesisht falë turizmit të kroçerave (+7% nga 2017 në 2018), deri në shpërthimin e </w:t>
            </w:r>
            <w:r w:rsidR="00FE0A44" w:rsidRPr="002A082B">
              <w:rPr>
                <w:rFonts w:ascii="Garamond" w:hAnsi="Garamond"/>
                <w:sz w:val="20"/>
                <w:szCs w:val="20"/>
                <w:lang w:val="sq-AL"/>
              </w:rPr>
              <w:t>COVID</w:t>
            </w:r>
            <w:r w:rsidRPr="002A082B">
              <w:rPr>
                <w:rFonts w:ascii="Garamond" w:hAnsi="Garamond"/>
                <w:sz w:val="20"/>
                <w:szCs w:val="20"/>
                <w:lang w:val="sq-AL"/>
              </w:rPr>
              <w:t xml:space="preserve">-19. </w:t>
            </w:r>
          </w:p>
          <w:p w14:paraId="385D5967" w14:textId="0FA844EE"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Portet po rinovohen, duke filluar nga përdorimi i qëndrueshmërisë së energjisë deri te</w:t>
            </w:r>
            <w:r w:rsidR="00776C19" w:rsidRPr="002A082B">
              <w:rPr>
                <w:rFonts w:ascii="Garamond" w:hAnsi="Garamond"/>
                <w:sz w:val="20"/>
                <w:szCs w:val="20"/>
                <w:lang w:val="sq-AL"/>
              </w:rPr>
              <w:t>k</w:t>
            </w:r>
            <w:r w:rsidRPr="002A082B">
              <w:rPr>
                <w:rFonts w:ascii="Garamond" w:hAnsi="Garamond"/>
                <w:sz w:val="20"/>
                <w:szCs w:val="20"/>
                <w:lang w:val="sq-AL"/>
              </w:rPr>
              <w:t xml:space="preserve"> përdorimi i prokurimit të gjelbër, performancës mjedisore dhe lidhjet efektive multimodale.</w:t>
            </w:r>
          </w:p>
          <w:p w14:paraId="703B86BA"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b/>
                <w:bCs/>
                <w:sz w:val="20"/>
                <w:szCs w:val="20"/>
                <w:lang w:val="sq-AL"/>
              </w:rPr>
              <w:t>Transporti hekurudhor</w:t>
            </w:r>
            <w:r w:rsidRPr="002A082B">
              <w:rPr>
                <w:rFonts w:ascii="Garamond" w:hAnsi="Garamond"/>
                <w:sz w:val="20"/>
                <w:szCs w:val="20"/>
                <w:lang w:val="sq-AL"/>
              </w:rPr>
              <w:t xml:space="preserve"> është i pranishëm në rajon në mënyrë të pabarabartë dhe, në shumë raste, zhvillimi i dobët i sistemit shkakton besueshmëri të dobët ndaj tij. Me përjashtim të Italisë, ku vëllimi i pasagjerëve është rritur, pasagjerët në hekurudha u përgjysmuan në Kroaci dhe u ulën me më shumë se 20% në Greqi dhe Slloveni për shkak të çmimeve të larta dhe shërbimeve jo optimale në vitet e fundit. Si shembull, distanca mesatare e mbuluar me tren, duke shpenzuar 1% të pagës mesatare mujore, ndryshon shumë: kilometrazhi i mbuluar në Slloveni dhe Itali është pothuajse dyfishi i atij në Kroaci dhe Greqi (EDJ Net 2020). Për sa i përket vendeve përfituese të IPA III, dhe në veçanti Shqipëria, gjendja e sistemit hekurudhor është më e dobëta, me një ulje të përgjithshme të performancës për sa i përket shpejtësisë, vëllimit të mallrave dhe numrit të pasagjerëve.</w:t>
            </w:r>
          </w:p>
          <w:p w14:paraId="36AC8442"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lastRenderedPageBreak/>
              <w:t xml:space="preserve">Si rezultat i sa më sipër, </w:t>
            </w:r>
            <w:r w:rsidRPr="002A082B">
              <w:rPr>
                <w:rFonts w:ascii="Garamond" w:hAnsi="Garamond"/>
                <w:b/>
                <w:bCs/>
                <w:sz w:val="20"/>
                <w:szCs w:val="20"/>
                <w:lang w:val="sq-AL"/>
              </w:rPr>
              <w:t>transporti rrugor</w:t>
            </w:r>
            <w:r w:rsidRPr="002A082B">
              <w:rPr>
                <w:rFonts w:ascii="Garamond" w:hAnsi="Garamond"/>
                <w:sz w:val="20"/>
                <w:szCs w:val="20"/>
                <w:lang w:val="sq-AL"/>
              </w:rPr>
              <w:t xml:space="preserve"> është mjeti kryesor i transportit në zonë.</w:t>
            </w:r>
          </w:p>
          <w:p w14:paraId="135AA707" w14:textId="2BA5577D"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Sa i përket </w:t>
            </w:r>
            <w:r w:rsidRPr="002A082B">
              <w:rPr>
                <w:rFonts w:ascii="Garamond" w:hAnsi="Garamond"/>
                <w:b/>
                <w:bCs/>
                <w:sz w:val="20"/>
                <w:szCs w:val="20"/>
                <w:lang w:val="sq-AL"/>
              </w:rPr>
              <w:t>aeroporteve</w:t>
            </w:r>
            <w:r w:rsidRPr="002A082B">
              <w:rPr>
                <w:rFonts w:ascii="Garamond" w:hAnsi="Garamond"/>
                <w:sz w:val="20"/>
                <w:szCs w:val="20"/>
                <w:lang w:val="sq-AL"/>
              </w:rPr>
              <w:t xml:space="preserve">, prania e tyre varet nga dimensioni gjeografik i secilit vend pjesëmarrës dhe vëllimi i pasagjerëve: në vendet e vogla, si Sllovenia dhe Maqedonia e Veriut, aeroportet janë të vendosura kryesisht në kryeqytete. Greqia dhe Italia kanë zgjedhur një </w:t>
            </w:r>
            <w:r w:rsidR="00CE3C50" w:rsidRPr="002A082B">
              <w:rPr>
                <w:rFonts w:ascii="Garamond" w:hAnsi="Garamond"/>
                <w:sz w:val="20"/>
                <w:szCs w:val="20"/>
                <w:lang w:val="sq-AL"/>
              </w:rPr>
              <w:t>“</w:t>
            </w:r>
            <w:r w:rsidRPr="002A082B">
              <w:rPr>
                <w:rFonts w:ascii="Garamond" w:hAnsi="Garamond"/>
                <w:sz w:val="20"/>
                <w:szCs w:val="20"/>
                <w:lang w:val="sq-AL"/>
              </w:rPr>
              <w:t>qasje policentrike</w:t>
            </w:r>
            <w:r w:rsidR="00CE3C50" w:rsidRPr="002A082B">
              <w:rPr>
                <w:rFonts w:ascii="Garamond" w:hAnsi="Garamond"/>
                <w:sz w:val="20"/>
                <w:szCs w:val="20"/>
                <w:lang w:val="sq-AL"/>
              </w:rPr>
              <w:t>”</w:t>
            </w:r>
            <w:r w:rsidRPr="002A082B">
              <w:rPr>
                <w:rFonts w:ascii="Garamond" w:hAnsi="Garamond"/>
                <w:sz w:val="20"/>
                <w:szCs w:val="20"/>
                <w:lang w:val="sq-AL"/>
              </w:rPr>
              <w:t>, duke ofruar një shërbim të përhapur.</w:t>
            </w:r>
          </w:p>
          <w:p w14:paraId="17C68339" w14:textId="469A0EDC"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Kufizimet gjeografike dhe gjendja aktuale e transportit kërkojnë rritjen e transportit multimodal, si për pasagjerët ashtu edhe për mallrat. Vetëm disa porte të mëdha në rajonin e ADRION</w:t>
            </w:r>
            <w:r w:rsidR="00F51843">
              <w:rPr>
                <w:rFonts w:ascii="Garamond" w:hAnsi="Garamond"/>
                <w:sz w:val="20"/>
                <w:szCs w:val="20"/>
                <w:lang w:val="sq-AL"/>
              </w:rPr>
              <w:t>-it</w:t>
            </w:r>
            <w:r w:rsidRPr="002A082B">
              <w:rPr>
                <w:rFonts w:ascii="Garamond" w:hAnsi="Garamond"/>
                <w:sz w:val="20"/>
                <w:szCs w:val="20"/>
                <w:lang w:val="sq-AL"/>
              </w:rPr>
              <w:t xml:space="preserve"> duket se shkojnë kundër tendencës negative (porti i Triestes në Itali, porti i Barit në Mal të Zi, porti i Durrësit në Shqipëri dhe - në të ardhmen - gjithashtu porti i Pireut në Greqi).</w:t>
            </w:r>
          </w:p>
          <w:p w14:paraId="35A4E6B8" w14:textId="011A2191" w:rsidR="00853065" w:rsidRPr="002A082B" w:rsidRDefault="00CE3C50" w:rsidP="00853065">
            <w:pPr>
              <w:ind w:firstLine="284"/>
              <w:jc w:val="both"/>
              <w:rPr>
                <w:rFonts w:ascii="Garamond" w:hAnsi="Garamond"/>
                <w:sz w:val="20"/>
                <w:szCs w:val="20"/>
                <w:lang w:val="sq-AL"/>
              </w:rPr>
            </w:pPr>
            <w:r w:rsidRPr="002A082B">
              <w:rPr>
                <w:rFonts w:ascii="Garamond" w:hAnsi="Garamond"/>
                <w:bCs/>
                <w:sz w:val="20"/>
                <w:szCs w:val="20"/>
                <w:lang w:val="sq-AL"/>
              </w:rPr>
              <w:t>“</w:t>
            </w:r>
            <w:r w:rsidR="00853065" w:rsidRPr="002A082B">
              <w:rPr>
                <w:rFonts w:ascii="Garamond" w:hAnsi="Garamond"/>
                <w:bCs/>
                <w:sz w:val="20"/>
                <w:szCs w:val="20"/>
                <w:lang w:val="sq-AL"/>
              </w:rPr>
              <w:t>Agjenda e lidhjes</w:t>
            </w:r>
            <w:r w:rsidRPr="002A082B">
              <w:rPr>
                <w:rFonts w:ascii="Garamond" w:hAnsi="Garamond"/>
                <w:bCs/>
                <w:sz w:val="20"/>
                <w:szCs w:val="20"/>
                <w:lang w:val="sq-AL"/>
              </w:rPr>
              <w:t>”</w:t>
            </w:r>
            <w:r w:rsidR="00853065" w:rsidRPr="002A082B">
              <w:rPr>
                <w:rFonts w:ascii="Garamond" w:hAnsi="Garamond"/>
                <w:sz w:val="20"/>
                <w:szCs w:val="20"/>
                <w:lang w:val="sq-AL"/>
              </w:rPr>
              <w:t xml:space="preserve"> është bërë një kapitull kyç i procesit të zgjerimit: tema si infrastruktura e transportit dhe energjisë që synojnë përmirësimin e lidhjeve me BE-në u rifilluan përgjatë procesit të Berlinit, një nismë diplomatike e lindur në 2014 për të rinovuar procesin e integrimit të rajonit.</w:t>
            </w:r>
          </w:p>
          <w:p w14:paraId="1233DF7D" w14:textId="103E08F6"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Zona Adriatiko</w:t>
            </w:r>
            <w:r w:rsidR="00F51843">
              <w:rPr>
                <w:rFonts w:ascii="Garamond" w:hAnsi="Garamond"/>
                <w:sz w:val="20"/>
                <w:szCs w:val="20"/>
                <w:lang w:val="sq-AL"/>
              </w:rPr>
              <w:t>-</w:t>
            </w:r>
            <w:r w:rsidRPr="002A082B">
              <w:rPr>
                <w:rFonts w:ascii="Garamond" w:hAnsi="Garamond"/>
                <w:sz w:val="20"/>
                <w:szCs w:val="20"/>
                <w:lang w:val="sq-AL"/>
              </w:rPr>
              <w:t xml:space="preserve">Joniane është e angazhuar në zbatimin e konceptit </w:t>
            </w:r>
            <w:r w:rsidR="00CE3C50" w:rsidRPr="002A082B">
              <w:rPr>
                <w:rFonts w:ascii="Garamond" w:hAnsi="Garamond"/>
                <w:sz w:val="20"/>
                <w:szCs w:val="20"/>
                <w:lang w:val="sq-AL"/>
              </w:rPr>
              <w:t>“</w:t>
            </w:r>
            <w:r w:rsidRPr="002A082B">
              <w:rPr>
                <w:rFonts w:ascii="Garamond" w:hAnsi="Garamond"/>
                <w:sz w:val="20"/>
                <w:szCs w:val="20"/>
                <w:lang w:val="sq-AL"/>
              </w:rPr>
              <w:t>Autostradat e Detit</w:t>
            </w:r>
            <w:r w:rsidR="00CE3C50" w:rsidRPr="002A082B">
              <w:rPr>
                <w:rFonts w:ascii="Garamond" w:hAnsi="Garamond"/>
                <w:sz w:val="20"/>
                <w:szCs w:val="20"/>
                <w:lang w:val="sq-AL"/>
              </w:rPr>
              <w:t>”</w:t>
            </w:r>
            <w:r w:rsidRPr="002A082B">
              <w:rPr>
                <w:rFonts w:ascii="Garamond" w:hAnsi="Garamond"/>
                <w:sz w:val="20"/>
                <w:szCs w:val="20"/>
                <w:lang w:val="sq-AL"/>
              </w:rPr>
              <w:t>, i prezantuar në 2001 nga KE</w:t>
            </w:r>
            <w:r w:rsidR="00B94178" w:rsidRPr="002A082B">
              <w:rPr>
                <w:rFonts w:ascii="Garamond" w:hAnsi="Garamond"/>
                <w:sz w:val="20"/>
                <w:szCs w:val="20"/>
                <w:lang w:val="sq-AL"/>
              </w:rPr>
              <w:t>-ja</w:t>
            </w:r>
            <w:r w:rsidRPr="002A082B">
              <w:rPr>
                <w:rFonts w:ascii="Garamond" w:hAnsi="Garamond"/>
                <w:sz w:val="20"/>
                <w:szCs w:val="20"/>
                <w:lang w:val="sq-AL"/>
              </w:rPr>
              <w:t xml:space="preserve"> si një alternativë ndaj transportit tokësor të tejzgjatur dhe synon përdorimin e plotë të burimeve detare dhe të rrugëve ujore të brendshme në zinxhirin logjistik. Autostradat e Detit të Evropës Juglindore lidhin Adriatikun me Detin Jon dhe me Mesdheun Lindor.</w:t>
            </w:r>
          </w:p>
          <w:p w14:paraId="6B116C30" w14:textId="626C2E60"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Në kuadrin e rrjetit të transportit ndërevropian (TEN-T), kanë kontribuar disa iniciativa për integrimin e përfituesve të IPA III në hapësirën evropiane të lëvizshmërisë: ky është rasti i sistemit hekurudhor në Serbi dhe Maqedoninë e Veriut drejt Korridorit Orient/lindje-Med, dhe i sistemit rrugor në Bosnj</w:t>
            </w:r>
            <w:r w:rsidR="00B94178" w:rsidRPr="002A082B">
              <w:rPr>
                <w:rFonts w:ascii="Garamond" w:hAnsi="Garamond"/>
                <w:sz w:val="20"/>
                <w:szCs w:val="20"/>
                <w:lang w:val="sq-AL"/>
              </w:rPr>
              <w:t>ë</w:t>
            </w:r>
            <w:r w:rsidRPr="002A082B">
              <w:rPr>
                <w:rFonts w:ascii="Garamond" w:hAnsi="Garamond"/>
                <w:sz w:val="20"/>
                <w:szCs w:val="20"/>
                <w:lang w:val="sq-AL"/>
              </w:rPr>
              <w:t xml:space="preserve"> dhe Hercegovinë deri në Korridorin Mesdhetar.</w:t>
            </w:r>
          </w:p>
          <w:p w14:paraId="16706CF8" w14:textId="3FDDE6F1"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Së fundi, </w:t>
            </w:r>
            <w:r w:rsidR="00CE3C50" w:rsidRPr="002A082B">
              <w:rPr>
                <w:rFonts w:ascii="Garamond" w:hAnsi="Garamond"/>
                <w:sz w:val="20"/>
                <w:szCs w:val="20"/>
                <w:lang w:val="sq-AL"/>
              </w:rPr>
              <w:t>‘</w:t>
            </w:r>
            <w:r w:rsidRPr="002A082B">
              <w:rPr>
                <w:rFonts w:ascii="Garamond" w:hAnsi="Garamond"/>
                <w:sz w:val="20"/>
                <w:szCs w:val="20"/>
                <w:lang w:val="sq-AL"/>
              </w:rPr>
              <w:t>Nisma Kineze Një Brez, Një Rrugë</w:t>
            </w:r>
            <w:r w:rsidR="00CE3C50" w:rsidRPr="002A082B">
              <w:rPr>
                <w:rFonts w:ascii="Garamond" w:hAnsi="Garamond"/>
                <w:sz w:val="20"/>
                <w:szCs w:val="20"/>
                <w:lang w:val="sq-AL"/>
              </w:rPr>
              <w:t>’</w:t>
            </w:r>
            <w:r w:rsidRPr="002A082B">
              <w:rPr>
                <w:rFonts w:ascii="Garamond" w:hAnsi="Garamond"/>
                <w:sz w:val="20"/>
                <w:szCs w:val="20"/>
                <w:lang w:val="sq-AL"/>
              </w:rPr>
              <w:t xml:space="preserve"> e krijuar rishtazi, e nisur zyrtarisht në vitin 2013, synon të lidhë ekonomitë kryesore euroaziatike me Evropën Juglindore. Investimet infrastrukturore janë të përqendruara kryesisht në Serbi dhe Greqi</w:t>
            </w:r>
            <w:r w:rsidR="00B94178" w:rsidRPr="002A082B">
              <w:rPr>
                <w:rFonts w:ascii="Garamond" w:hAnsi="Garamond"/>
                <w:sz w:val="20"/>
                <w:szCs w:val="20"/>
                <w:lang w:val="sq-AL"/>
              </w:rPr>
              <w:t>,</w:t>
            </w:r>
            <w:r w:rsidRPr="002A082B">
              <w:rPr>
                <w:rFonts w:ascii="Garamond" w:hAnsi="Garamond"/>
                <w:sz w:val="20"/>
                <w:szCs w:val="20"/>
                <w:lang w:val="sq-AL"/>
              </w:rPr>
              <w:t xml:space="preserve"> dhe synojnë të lidhin portin e Pireut me Serbinë, Malin e Zi, Bosnj</w:t>
            </w:r>
            <w:r w:rsidR="00B94178" w:rsidRPr="002A082B">
              <w:rPr>
                <w:rFonts w:ascii="Garamond" w:hAnsi="Garamond"/>
                <w:sz w:val="20"/>
                <w:szCs w:val="20"/>
                <w:lang w:val="sq-AL"/>
              </w:rPr>
              <w:t>ë</w:t>
            </w:r>
            <w:r w:rsidRPr="002A082B">
              <w:rPr>
                <w:rFonts w:ascii="Garamond" w:hAnsi="Garamond"/>
                <w:sz w:val="20"/>
                <w:szCs w:val="20"/>
                <w:lang w:val="sq-AL"/>
              </w:rPr>
              <w:t xml:space="preserve"> dhe Hercegovinën dhe Maqedoninë e Veriut.</w:t>
            </w:r>
          </w:p>
          <w:p w14:paraId="72111F90"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b/>
                <w:bCs/>
                <w:sz w:val="20"/>
                <w:szCs w:val="20"/>
                <w:lang w:val="sq-AL"/>
              </w:rPr>
              <w:t>Sfidat shoqërore</w:t>
            </w:r>
            <w:r w:rsidRPr="002A082B">
              <w:rPr>
                <w:rFonts w:ascii="Garamond" w:hAnsi="Garamond"/>
                <w:sz w:val="20"/>
                <w:szCs w:val="20"/>
                <w:lang w:val="sq-AL"/>
              </w:rPr>
              <w:t>. Tendencat demografike tregojnë një plakje të popullsisë: mosha mesatare është rritur me 20% që nga viti 2000 në çdo vend, me përjashtim të Shqipërisë, ku rritja e saj ka qenë 35%.</w:t>
            </w:r>
          </w:p>
          <w:p w14:paraId="15F4BD5E" w14:textId="5B0DA759"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Zona Adriatiko</w:t>
            </w:r>
            <w:r w:rsidR="00F51843">
              <w:rPr>
                <w:rFonts w:ascii="Garamond" w:hAnsi="Garamond"/>
                <w:sz w:val="20"/>
                <w:szCs w:val="20"/>
                <w:lang w:val="sq-AL"/>
              </w:rPr>
              <w:t>-</w:t>
            </w:r>
            <w:r w:rsidRPr="002A082B">
              <w:rPr>
                <w:rFonts w:ascii="Garamond" w:hAnsi="Garamond"/>
                <w:sz w:val="20"/>
                <w:szCs w:val="20"/>
                <w:lang w:val="sq-AL"/>
              </w:rPr>
              <w:t>Joniane karakterizohet</w:t>
            </w:r>
            <w:r w:rsidR="00B94178" w:rsidRPr="002A082B">
              <w:rPr>
                <w:rFonts w:ascii="Garamond" w:hAnsi="Garamond"/>
                <w:sz w:val="20"/>
                <w:szCs w:val="20"/>
                <w:lang w:val="sq-AL"/>
              </w:rPr>
              <w:t>,</w:t>
            </w:r>
            <w:r w:rsidRPr="002A082B">
              <w:rPr>
                <w:rFonts w:ascii="Garamond" w:hAnsi="Garamond"/>
                <w:sz w:val="20"/>
                <w:szCs w:val="20"/>
                <w:lang w:val="sq-AL"/>
              </w:rPr>
              <w:t xml:space="preserve"> gjithashtu</w:t>
            </w:r>
            <w:r w:rsidR="00B94178" w:rsidRPr="002A082B">
              <w:rPr>
                <w:rFonts w:ascii="Garamond" w:hAnsi="Garamond"/>
                <w:sz w:val="20"/>
                <w:szCs w:val="20"/>
                <w:lang w:val="sq-AL"/>
              </w:rPr>
              <w:t>,</w:t>
            </w:r>
            <w:r w:rsidRPr="002A082B">
              <w:rPr>
                <w:rFonts w:ascii="Garamond" w:hAnsi="Garamond"/>
                <w:sz w:val="20"/>
                <w:szCs w:val="20"/>
                <w:lang w:val="sq-AL"/>
              </w:rPr>
              <w:t xml:space="preserve"> shumë nga flukset e vazhdueshme të emigracionit që lidhen me imigrimin e brezave të rinj. </w:t>
            </w:r>
          </w:p>
          <w:p w14:paraId="691181E8" w14:textId="4A97A1B3"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Vendet pjesëmarrëse janë gjithashtu vende destinacioni për migrantët që vijnë nga Lindja e Mesme, Azia Qendrore dhe Lindore</w:t>
            </w:r>
            <w:r w:rsidR="00B94178" w:rsidRPr="002A082B">
              <w:rPr>
                <w:rFonts w:ascii="Garamond" w:hAnsi="Garamond"/>
                <w:sz w:val="20"/>
                <w:szCs w:val="20"/>
                <w:lang w:val="sq-AL"/>
              </w:rPr>
              <w:t>,</w:t>
            </w:r>
            <w:r w:rsidRPr="002A082B">
              <w:rPr>
                <w:rFonts w:ascii="Garamond" w:hAnsi="Garamond"/>
                <w:sz w:val="20"/>
                <w:szCs w:val="20"/>
                <w:lang w:val="sq-AL"/>
              </w:rPr>
              <w:t xml:space="preserve"> dhe Afrika Qendrore/Veriore. Përveç rrugës mesdhetare qendrore me Sicilinë si destinacion, rruga ballkanike nga Turqia në Kroaci dhe që kalon Greqinë, Maqedoninë e Veriut, Serbinë dhe Bosnjë-Hercegovinën është rruga tjetër kryesore për të hyrë në BE.</w:t>
            </w:r>
          </w:p>
          <w:p w14:paraId="5FB19B6A" w14:textId="6C48A9B6"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Rajoni Adriatiko</w:t>
            </w:r>
            <w:r w:rsidR="00B94178" w:rsidRPr="002A082B">
              <w:rPr>
                <w:rFonts w:ascii="Garamond" w:hAnsi="Garamond"/>
                <w:sz w:val="20"/>
                <w:szCs w:val="20"/>
                <w:lang w:val="sq-AL"/>
              </w:rPr>
              <w:t>–</w:t>
            </w:r>
            <w:r w:rsidRPr="002A082B">
              <w:rPr>
                <w:rFonts w:ascii="Garamond" w:hAnsi="Garamond"/>
                <w:sz w:val="20"/>
                <w:szCs w:val="20"/>
                <w:lang w:val="sq-AL"/>
              </w:rPr>
              <w:t>Jonian përballet me disa sfida në sferën sociale, si dhe me dallime akute të brendshme në aspektin e prosperitetit ekonomik. Ndërsa 21,9% e popullsisë ishte në rrezik varfërimi ose përjashtimi social në BE në vitin 2018, përqindja ishte 41,1% në Maqedoninë e Veriut, 31,8% në Greqi, 34,3% në Serbi, 27,3 në Itali, 24,8% në Kroaci dhe 16,2% në Slloveni. Si rezultat i kësaj, norma e pabarazisë, e llogaritur mbi bazën e</w:t>
            </w:r>
            <w:r w:rsidR="00FB5A1B" w:rsidRPr="002A082B">
              <w:rPr>
                <w:rFonts w:ascii="Garamond" w:hAnsi="Garamond"/>
                <w:sz w:val="20"/>
                <w:szCs w:val="20"/>
                <w:lang w:val="sq-AL"/>
              </w:rPr>
              <w:t xml:space="preserve"> </w:t>
            </w:r>
            <w:r w:rsidRPr="002A082B">
              <w:rPr>
                <w:rFonts w:ascii="Garamond" w:hAnsi="Garamond"/>
                <w:sz w:val="20"/>
                <w:szCs w:val="20"/>
                <w:lang w:val="sq-AL"/>
              </w:rPr>
              <w:t>shpenzimeve sociale, politikave të taksave progresive dhe të drejtat e punës, u rrit në përputhje me rrethanat.</w:t>
            </w:r>
          </w:p>
          <w:p w14:paraId="3BA40E32" w14:textId="3C023A6A"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Papunësia është subjekt i variacioneve të mëdha, nga 4,5% e Trentino Alto Adige (IT) në 27% e Rajoni</w:t>
            </w:r>
            <w:r w:rsidR="00F801F3" w:rsidRPr="002A082B">
              <w:rPr>
                <w:rFonts w:ascii="Garamond" w:hAnsi="Garamond"/>
                <w:sz w:val="20"/>
                <w:szCs w:val="20"/>
                <w:lang w:val="sq-AL"/>
              </w:rPr>
              <w:t>t</w:t>
            </w:r>
            <w:r w:rsidRPr="002A082B">
              <w:rPr>
                <w:rFonts w:ascii="Garamond" w:hAnsi="Garamond"/>
                <w:sz w:val="20"/>
                <w:szCs w:val="20"/>
                <w:lang w:val="sq-AL"/>
              </w:rPr>
              <w:t xml:space="preserve"> </w:t>
            </w:r>
            <w:r w:rsidR="00F801F3" w:rsidRPr="002A082B">
              <w:rPr>
                <w:rFonts w:ascii="Garamond" w:hAnsi="Garamond"/>
                <w:sz w:val="20"/>
                <w:szCs w:val="20"/>
                <w:lang w:val="sq-AL"/>
              </w:rPr>
              <w:t>të</w:t>
            </w:r>
            <w:r w:rsidRPr="002A082B">
              <w:rPr>
                <w:rFonts w:ascii="Garamond" w:hAnsi="Garamond"/>
                <w:sz w:val="20"/>
                <w:szCs w:val="20"/>
                <w:lang w:val="sq-AL"/>
              </w:rPr>
              <w:t xml:space="preserve"> Maqedonisë Perëndimore (GR). Papunësia afatgjatë është një nga shqetësimet kryesore në zonë, veçanërisht në Mal të Zi, Maqedoninë e Veriut dhe Greqi. Në vitin 2018, përqindja e të rinjve 15</w:t>
            </w:r>
            <w:r w:rsidR="00F801F3" w:rsidRPr="002A082B">
              <w:rPr>
                <w:rFonts w:ascii="Garamond" w:hAnsi="Garamond"/>
                <w:sz w:val="20"/>
                <w:szCs w:val="20"/>
                <w:lang w:val="sq-AL"/>
              </w:rPr>
              <w:t>–</w:t>
            </w:r>
            <w:r w:rsidRPr="002A082B">
              <w:rPr>
                <w:rFonts w:ascii="Garamond" w:hAnsi="Garamond"/>
                <w:sz w:val="20"/>
                <w:szCs w:val="20"/>
                <w:lang w:val="sq-AL"/>
              </w:rPr>
              <w:t xml:space="preserve">24 vjeç, as të punësuar dhe as me arsim e trajnim (NEET) ishte më e lartë se mesatarja e BE-së, me përjashtim të Sllovenisë; kulmi u regjistrua në Shqipëri dhe Maqedoninë e Veriut. </w:t>
            </w:r>
          </w:p>
          <w:p w14:paraId="1FC16217"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w:t>
            </w:r>
          </w:p>
          <w:p w14:paraId="58DCE299" w14:textId="033B2755" w:rsidR="00853065" w:rsidRPr="002A082B" w:rsidRDefault="00853065" w:rsidP="00853065">
            <w:pPr>
              <w:ind w:firstLine="284"/>
              <w:jc w:val="both"/>
              <w:rPr>
                <w:rFonts w:ascii="Garamond" w:hAnsi="Garamond"/>
                <w:b/>
                <w:bCs/>
                <w:sz w:val="20"/>
                <w:szCs w:val="20"/>
                <w:lang w:val="sq-AL"/>
              </w:rPr>
            </w:pPr>
            <w:r w:rsidRPr="002A082B">
              <w:rPr>
                <w:rFonts w:ascii="Garamond" w:hAnsi="Garamond"/>
                <w:b/>
                <w:bCs/>
                <w:sz w:val="20"/>
                <w:szCs w:val="20"/>
                <w:lang w:val="sq-AL"/>
              </w:rPr>
              <w:t>Menaxhimi Adriatiko</w:t>
            </w:r>
            <w:r w:rsidR="00F51843">
              <w:rPr>
                <w:rFonts w:ascii="Garamond" w:hAnsi="Garamond"/>
                <w:sz w:val="20"/>
                <w:szCs w:val="20"/>
                <w:lang w:val="sq-AL"/>
              </w:rPr>
              <w:t>-</w:t>
            </w:r>
            <w:r w:rsidRPr="002A082B">
              <w:rPr>
                <w:rFonts w:ascii="Garamond" w:hAnsi="Garamond"/>
                <w:b/>
                <w:bCs/>
                <w:sz w:val="20"/>
                <w:szCs w:val="20"/>
                <w:lang w:val="sq-AL"/>
              </w:rPr>
              <w:t>Jonian dhe nismat shumëkombëshe:</w:t>
            </w:r>
          </w:p>
          <w:p w14:paraId="2CEDE40C" w14:textId="05DEDEA3"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Vendet pjesëmarrëse Adriatiko</w:t>
            </w:r>
            <w:r w:rsidR="00F51843">
              <w:rPr>
                <w:rFonts w:ascii="Garamond" w:hAnsi="Garamond"/>
                <w:sz w:val="20"/>
                <w:szCs w:val="20"/>
                <w:lang w:val="sq-AL"/>
              </w:rPr>
              <w:t>-</w:t>
            </w:r>
            <w:r w:rsidRPr="002A082B">
              <w:rPr>
                <w:rFonts w:ascii="Garamond" w:hAnsi="Garamond"/>
                <w:sz w:val="20"/>
                <w:szCs w:val="20"/>
                <w:lang w:val="sq-AL"/>
              </w:rPr>
              <w:t>Joniane janë pjesë e disa institucioneve dhe nismave shumëkombëshe.</w:t>
            </w:r>
          </w:p>
          <w:p w14:paraId="3D525961" w14:textId="18680C40"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Brenda politikës rajonale të BE-së, </w:t>
            </w:r>
            <w:r w:rsidRPr="002A082B">
              <w:rPr>
                <w:rFonts w:ascii="Garamond" w:hAnsi="Garamond"/>
                <w:b/>
                <w:bCs/>
                <w:sz w:val="20"/>
                <w:szCs w:val="20"/>
                <w:lang w:val="sq-AL"/>
              </w:rPr>
              <w:t>strategjitë makrorajonale</w:t>
            </w:r>
            <w:r w:rsidRPr="002A082B">
              <w:rPr>
                <w:rFonts w:ascii="Garamond" w:hAnsi="Garamond"/>
                <w:sz w:val="20"/>
                <w:szCs w:val="20"/>
                <w:lang w:val="sq-AL"/>
              </w:rPr>
              <w:t xml:space="preserve"> (SMR) fituan rëndësi të madhe gjatë viteve të fundit. SMR-të nuk janë instrumente financimi, por korniza të integruara funksionale, të cilat kërkojnë bashkëpunim të forcuar për të përballuar sfidat e përbashkëta dhe për të përmirësuar kohezionin. Komunikimi mbi Strategjinë e BE-së për rajonin e Adriatikut dhe Jonit (EUSAIR), e shoqëruar nga një Plan Veprimi, u miratua nga Komisioni më 17 qershor 2014 dhe u aprovua më tej nga Këshilli Evropian, në të njëjtin vit. EUSAIR përfshin strategjinë detare për detet Adriatik dhe Jon, të miratuar më 30 nëntor 2012. Vendet fillestare pjesëmarrëse, d.m.th.: Kroacia, Greqia, Italia, Sllovenia, Shqipëria, Bosnj</w:t>
            </w:r>
            <w:r w:rsidR="00E77BD9" w:rsidRPr="002A082B">
              <w:rPr>
                <w:rFonts w:ascii="Garamond" w:hAnsi="Garamond"/>
                <w:sz w:val="20"/>
                <w:szCs w:val="20"/>
                <w:lang w:val="sq-AL"/>
              </w:rPr>
              <w:t>ë</w:t>
            </w:r>
            <w:r w:rsidRPr="002A082B">
              <w:rPr>
                <w:rFonts w:ascii="Garamond" w:hAnsi="Garamond"/>
                <w:sz w:val="20"/>
                <w:szCs w:val="20"/>
                <w:lang w:val="sq-AL"/>
              </w:rPr>
              <w:t xml:space="preserve"> dhe Hercegovina, Mali i Zi dhe Serbia u pasuan nga Maqedonia e Veriut, më 2 prill 2020. Gjithashtu, më 14 shkurt 2022, Komisioni miratoi </w:t>
            </w:r>
            <w:r w:rsidR="00F801F3" w:rsidRPr="002A082B">
              <w:rPr>
                <w:rFonts w:ascii="Garamond" w:hAnsi="Garamond"/>
                <w:sz w:val="20"/>
                <w:szCs w:val="20"/>
                <w:lang w:val="sq-AL"/>
              </w:rPr>
              <w:t xml:space="preserve">shtojcën në komunikatën </w:t>
            </w:r>
            <w:r w:rsidRPr="002A082B">
              <w:rPr>
                <w:rFonts w:ascii="Garamond" w:hAnsi="Garamond"/>
                <w:sz w:val="20"/>
                <w:szCs w:val="20"/>
                <w:lang w:val="sq-AL"/>
              </w:rPr>
              <w:t xml:space="preserve">e sipërpërmendur, duke përfunduar rrugën e San Marinos për </w:t>
            </w:r>
            <w:r w:rsidR="00CE3C50" w:rsidRPr="002A082B">
              <w:rPr>
                <w:rFonts w:ascii="Garamond" w:hAnsi="Garamond"/>
                <w:sz w:val="20"/>
                <w:szCs w:val="20"/>
                <w:lang w:val="sq-AL"/>
              </w:rPr>
              <w:t>t’u</w:t>
            </w:r>
            <w:r w:rsidRPr="002A082B">
              <w:rPr>
                <w:rFonts w:ascii="Garamond" w:hAnsi="Garamond"/>
                <w:sz w:val="20"/>
                <w:szCs w:val="20"/>
                <w:lang w:val="sq-AL"/>
              </w:rPr>
              <w:t xml:space="preserve"> bërë vendi i dhjetë pjesëmarrës i EUSAIR</w:t>
            </w:r>
            <w:r w:rsidR="00F801F3" w:rsidRPr="002A082B">
              <w:rPr>
                <w:rFonts w:ascii="Garamond" w:hAnsi="Garamond"/>
                <w:sz w:val="20"/>
                <w:szCs w:val="20"/>
                <w:lang w:val="sq-AL"/>
              </w:rPr>
              <w:t>-it</w:t>
            </w:r>
            <w:r w:rsidRPr="002A082B">
              <w:rPr>
                <w:rFonts w:ascii="Garamond" w:hAnsi="Garamond"/>
                <w:sz w:val="20"/>
                <w:szCs w:val="20"/>
                <w:lang w:val="sq-AL"/>
              </w:rPr>
              <w:t>.</w:t>
            </w:r>
          </w:p>
          <w:p w14:paraId="1B3BC0D9"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Plani i Veprimit EUSAIR identifikon katër shtylla të ndërhyrjes: </w:t>
            </w:r>
          </w:p>
          <w:p w14:paraId="5E61F9CE"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u w:val="single"/>
                <w:lang w:val="sq-AL"/>
              </w:rPr>
              <w:t xml:space="preserve">Shtylla 1 – Rritja Blu, </w:t>
            </w:r>
            <w:r w:rsidRPr="002A082B">
              <w:rPr>
                <w:rFonts w:ascii="Garamond" w:hAnsi="Garamond"/>
                <w:sz w:val="20"/>
                <w:szCs w:val="20"/>
                <w:lang w:val="sq-AL"/>
              </w:rPr>
              <w:t>me fokus në:</w:t>
            </w:r>
          </w:p>
          <w:p w14:paraId="6FB93DC8" w14:textId="5A5F79C1"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Teknologjitë blu</w:t>
            </w:r>
            <w:r w:rsidR="00F801F3" w:rsidRPr="002A082B">
              <w:rPr>
                <w:rFonts w:ascii="Garamond" w:hAnsi="Garamond"/>
                <w:sz w:val="20"/>
                <w:szCs w:val="20"/>
                <w:lang w:val="sq-AL"/>
              </w:rPr>
              <w:t>;</w:t>
            </w:r>
          </w:p>
          <w:p w14:paraId="30841BB7" w14:textId="1BCEBCD4"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Peshkimi dhe akuakultura</w:t>
            </w:r>
            <w:r w:rsidR="00F801F3" w:rsidRPr="002A082B">
              <w:rPr>
                <w:rFonts w:ascii="Garamond" w:hAnsi="Garamond"/>
                <w:sz w:val="20"/>
                <w:szCs w:val="20"/>
                <w:lang w:val="sq-AL"/>
              </w:rPr>
              <w:t>;</w:t>
            </w:r>
          </w:p>
          <w:p w14:paraId="57281146" w14:textId="652ED114"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Qeverisja dhe shërbimet detare e të detit</w:t>
            </w:r>
            <w:r w:rsidR="00F801F3" w:rsidRPr="002A082B">
              <w:rPr>
                <w:rFonts w:ascii="Garamond" w:hAnsi="Garamond"/>
                <w:sz w:val="20"/>
                <w:szCs w:val="20"/>
                <w:lang w:val="sq-AL"/>
              </w:rPr>
              <w:t>.</w:t>
            </w:r>
          </w:p>
          <w:p w14:paraId="372B8372" w14:textId="700A6E88"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u w:val="single"/>
                <w:lang w:val="sq-AL"/>
              </w:rPr>
              <w:t xml:space="preserve">Shtylla 2 </w:t>
            </w:r>
            <w:r w:rsidR="00B22B6D" w:rsidRPr="002A082B">
              <w:rPr>
                <w:rFonts w:ascii="Garamond" w:hAnsi="Garamond"/>
                <w:sz w:val="20"/>
                <w:szCs w:val="20"/>
                <w:u w:val="single"/>
                <w:lang w:val="sq-AL"/>
              </w:rPr>
              <w:t>–</w:t>
            </w:r>
            <w:r w:rsidRPr="002A082B">
              <w:rPr>
                <w:rFonts w:ascii="Garamond" w:hAnsi="Garamond"/>
                <w:sz w:val="20"/>
                <w:szCs w:val="20"/>
                <w:u w:val="single"/>
                <w:lang w:val="sq-AL"/>
              </w:rPr>
              <w:t xml:space="preserve"> Lidhja e rajonit</w:t>
            </w:r>
            <w:r w:rsidRPr="002A082B">
              <w:rPr>
                <w:rFonts w:ascii="Garamond" w:hAnsi="Garamond"/>
                <w:sz w:val="20"/>
                <w:szCs w:val="20"/>
                <w:lang w:val="sq-AL"/>
              </w:rPr>
              <w:t xml:space="preserve"> me fokus në:</w:t>
            </w:r>
          </w:p>
          <w:p w14:paraId="1B5E7E2A" w14:textId="5017D1B8"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Transportin detar</w:t>
            </w:r>
            <w:r w:rsidR="00F801F3" w:rsidRPr="002A082B">
              <w:rPr>
                <w:rFonts w:ascii="Garamond" w:hAnsi="Garamond"/>
                <w:sz w:val="20"/>
                <w:szCs w:val="20"/>
                <w:lang w:val="sq-AL"/>
              </w:rPr>
              <w:t>;</w:t>
            </w:r>
          </w:p>
          <w:p w14:paraId="131ACB41" w14:textId="3CD5576F"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Lidhjet intermodale përtej</w:t>
            </w:r>
            <w:r w:rsidR="00FB5A1B" w:rsidRPr="002A082B">
              <w:rPr>
                <w:rFonts w:ascii="Garamond" w:hAnsi="Garamond"/>
                <w:sz w:val="20"/>
                <w:szCs w:val="20"/>
                <w:lang w:val="sq-AL"/>
              </w:rPr>
              <w:t xml:space="preserve"> </w:t>
            </w:r>
            <w:r w:rsidRPr="002A082B">
              <w:rPr>
                <w:rFonts w:ascii="Garamond" w:hAnsi="Garamond"/>
                <w:sz w:val="20"/>
                <w:szCs w:val="20"/>
                <w:lang w:val="sq-AL"/>
              </w:rPr>
              <w:t>brigjeve</w:t>
            </w:r>
            <w:r w:rsidR="00F801F3" w:rsidRPr="002A082B">
              <w:rPr>
                <w:rFonts w:ascii="Garamond" w:hAnsi="Garamond"/>
                <w:sz w:val="20"/>
                <w:szCs w:val="20"/>
                <w:lang w:val="sq-AL"/>
              </w:rPr>
              <w:t>;</w:t>
            </w:r>
          </w:p>
          <w:p w14:paraId="05F446B9" w14:textId="5F882420"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Rrjetet e energjisë</w:t>
            </w:r>
            <w:r w:rsidR="00F801F3" w:rsidRPr="002A082B">
              <w:rPr>
                <w:rFonts w:ascii="Garamond" w:hAnsi="Garamond"/>
                <w:sz w:val="20"/>
                <w:szCs w:val="20"/>
                <w:lang w:val="sq-AL"/>
              </w:rPr>
              <w:t>.</w:t>
            </w:r>
          </w:p>
          <w:p w14:paraId="0749CCFA" w14:textId="4A438292"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u w:val="single"/>
                <w:lang w:val="sq-AL"/>
              </w:rPr>
              <w:t xml:space="preserve">Shtylla 3 </w:t>
            </w:r>
            <w:r w:rsidR="00B22B6D" w:rsidRPr="002A082B">
              <w:rPr>
                <w:rFonts w:ascii="Garamond" w:hAnsi="Garamond"/>
                <w:sz w:val="20"/>
                <w:szCs w:val="20"/>
                <w:u w:val="single"/>
                <w:lang w:val="sq-AL"/>
              </w:rPr>
              <w:t>–</w:t>
            </w:r>
            <w:r w:rsidRPr="002A082B">
              <w:rPr>
                <w:rFonts w:ascii="Garamond" w:hAnsi="Garamond"/>
                <w:sz w:val="20"/>
                <w:szCs w:val="20"/>
                <w:u w:val="single"/>
                <w:lang w:val="sq-AL"/>
              </w:rPr>
              <w:t xml:space="preserve"> Cilësia e mjedisit</w:t>
            </w:r>
            <w:r w:rsidRPr="002A082B">
              <w:rPr>
                <w:rFonts w:ascii="Garamond" w:hAnsi="Garamond"/>
                <w:sz w:val="20"/>
                <w:szCs w:val="20"/>
                <w:lang w:val="sq-AL"/>
              </w:rPr>
              <w:t>, me fokus në:</w:t>
            </w:r>
          </w:p>
          <w:p w14:paraId="354934EA" w14:textId="04DEC18F"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Mjedisin detar</w:t>
            </w:r>
            <w:r w:rsidR="00F801F3" w:rsidRPr="002A082B">
              <w:rPr>
                <w:rFonts w:ascii="Garamond" w:hAnsi="Garamond"/>
                <w:sz w:val="20"/>
                <w:szCs w:val="20"/>
                <w:lang w:val="sq-AL"/>
              </w:rPr>
              <w:t>;</w:t>
            </w:r>
          </w:p>
          <w:p w14:paraId="547FC149" w14:textId="520FC411"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lastRenderedPageBreak/>
              <w:t>Habitatet tokësore ndërkombëtare dhe biodiversiteti</w:t>
            </w:r>
            <w:r w:rsidR="00F801F3" w:rsidRPr="002A082B">
              <w:rPr>
                <w:rFonts w:ascii="Garamond" w:hAnsi="Garamond"/>
                <w:sz w:val="20"/>
                <w:szCs w:val="20"/>
                <w:lang w:val="sq-AL"/>
              </w:rPr>
              <w:t>.</w:t>
            </w:r>
          </w:p>
          <w:p w14:paraId="4426E3E9" w14:textId="36A53F3B"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u w:val="single"/>
                <w:lang w:val="sq-AL"/>
              </w:rPr>
              <w:t>Shtylla 4</w:t>
            </w:r>
            <w:r w:rsidR="00B22B6D" w:rsidRPr="002A082B">
              <w:rPr>
                <w:rFonts w:ascii="Garamond" w:hAnsi="Garamond"/>
                <w:sz w:val="20"/>
                <w:szCs w:val="20"/>
                <w:u w:val="single"/>
                <w:lang w:val="sq-AL"/>
              </w:rPr>
              <w:t xml:space="preserve"> –</w:t>
            </w:r>
            <w:r w:rsidRPr="002A082B">
              <w:rPr>
                <w:rFonts w:ascii="Garamond" w:hAnsi="Garamond"/>
                <w:sz w:val="20"/>
                <w:szCs w:val="20"/>
                <w:u w:val="single"/>
                <w:lang w:val="sq-AL"/>
              </w:rPr>
              <w:t xml:space="preserve"> Turizmi i </w:t>
            </w:r>
            <w:r w:rsidR="00B22B6D" w:rsidRPr="002A082B">
              <w:rPr>
                <w:rFonts w:ascii="Garamond" w:hAnsi="Garamond"/>
                <w:sz w:val="20"/>
                <w:szCs w:val="20"/>
                <w:u w:val="single"/>
                <w:lang w:val="sq-AL"/>
              </w:rPr>
              <w:t>q</w:t>
            </w:r>
            <w:r w:rsidRPr="002A082B">
              <w:rPr>
                <w:rFonts w:ascii="Garamond" w:hAnsi="Garamond"/>
                <w:sz w:val="20"/>
                <w:szCs w:val="20"/>
                <w:u w:val="single"/>
                <w:lang w:val="sq-AL"/>
              </w:rPr>
              <w:t>ëndrueshëm</w:t>
            </w:r>
            <w:r w:rsidRPr="002A082B">
              <w:rPr>
                <w:rFonts w:ascii="Garamond" w:hAnsi="Garamond"/>
                <w:sz w:val="20"/>
                <w:szCs w:val="20"/>
                <w:lang w:val="sq-AL"/>
              </w:rPr>
              <w:t>, me fokus në:</w:t>
            </w:r>
          </w:p>
          <w:p w14:paraId="23024C0B" w14:textId="501EB280"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Ofertat e larmishme turistike (produkte dhe shërbime)</w:t>
            </w:r>
            <w:r w:rsidR="00F801F3" w:rsidRPr="002A082B">
              <w:rPr>
                <w:rFonts w:ascii="Garamond" w:hAnsi="Garamond"/>
                <w:sz w:val="20"/>
                <w:szCs w:val="20"/>
                <w:lang w:val="sq-AL"/>
              </w:rPr>
              <w:t>;</w:t>
            </w:r>
          </w:p>
          <w:p w14:paraId="2A2C1924"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Menaxhim i qëndrueshëm dhe i përgjegjshëm i turizmit (novacion dhe cilësi).</w:t>
            </w:r>
          </w:p>
          <w:p w14:paraId="78CD3711" w14:textId="0956C0AD"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Vendet pjesëmarrëse Adriatiko</w:t>
            </w:r>
            <w:r w:rsidR="00F51843">
              <w:rPr>
                <w:rFonts w:ascii="Garamond" w:hAnsi="Garamond"/>
                <w:sz w:val="20"/>
                <w:szCs w:val="20"/>
                <w:lang w:val="sq-AL"/>
              </w:rPr>
              <w:t>-</w:t>
            </w:r>
            <w:r w:rsidRPr="002A082B">
              <w:rPr>
                <w:rFonts w:ascii="Garamond" w:hAnsi="Garamond"/>
                <w:sz w:val="20"/>
                <w:szCs w:val="20"/>
                <w:lang w:val="sq-AL"/>
              </w:rPr>
              <w:t>Joniane janë gjithashtu anëtare të disa institucioneve të tjera që synojnë forcimin e bashkëpunimit dhe lehtësimin e marrëdhënieve të mira brenda zone.</w:t>
            </w:r>
          </w:p>
          <w:p w14:paraId="73C681D5" w14:textId="0771BDD3" w:rsidR="00853065" w:rsidRPr="002A082B" w:rsidRDefault="00853065" w:rsidP="00853065">
            <w:pPr>
              <w:ind w:firstLine="284"/>
              <w:jc w:val="both"/>
              <w:rPr>
                <w:rFonts w:ascii="Garamond" w:hAnsi="Garamond"/>
                <w:b/>
                <w:bCs/>
                <w:sz w:val="20"/>
                <w:szCs w:val="20"/>
                <w:lang w:val="sq-AL"/>
              </w:rPr>
            </w:pPr>
            <w:r w:rsidRPr="002A082B">
              <w:rPr>
                <w:rFonts w:ascii="Garamond" w:hAnsi="Garamond"/>
                <w:b/>
                <w:bCs/>
                <w:sz w:val="20"/>
                <w:szCs w:val="20"/>
                <w:lang w:val="sq-AL"/>
              </w:rPr>
              <w:t>Iniciativa e Adriatikut dhe Jonit</w:t>
            </w:r>
            <w:r w:rsidRPr="002A082B">
              <w:rPr>
                <w:rFonts w:ascii="Garamond" w:hAnsi="Garamond"/>
                <w:sz w:val="20"/>
                <w:szCs w:val="20"/>
                <w:lang w:val="sq-AL"/>
              </w:rPr>
              <w:t xml:space="preserve"> përfshin Italinë, Shqipërinë, Bosnj</w:t>
            </w:r>
            <w:r w:rsidR="00F801F3" w:rsidRPr="002A082B">
              <w:rPr>
                <w:rFonts w:ascii="Garamond" w:hAnsi="Garamond"/>
                <w:sz w:val="20"/>
                <w:szCs w:val="20"/>
                <w:lang w:val="sq-AL"/>
              </w:rPr>
              <w:t>ë</w:t>
            </w:r>
            <w:r w:rsidRPr="002A082B">
              <w:rPr>
                <w:rFonts w:ascii="Garamond" w:hAnsi="Garamond"/>
                <w:sz w:val="20"/>
                <w:szCs w:val="20"/>
                <w:lang w:val="sq-AL"/>
              </w:rPr>
              <w:t xml:space="preserve"> dhe Hercegovinën, Kroacinë, Greqinë, Slloveninë, Serbinë, Malin e Zi, Maqedoninë e Veriut e San Marino, dhe synon forcimin e bashkëpunimit rajonal, duke promovuar stabilitetin politik dhe ekonomik, duke krijuar kështu një bazë solide për procesin e integrimit evropian. Duke pasur parasysh ndërvarësinë e shtuar të shteteve dhe në bazë të nevojës për të ofruar zgjidhje të përbashkëta për problemet që prekin të gjithë rajonin, bashkëpunimi ka përfshirë gradualisht rrjetet institucionale si: </w:t>
            </w:r>
            <w:r w:rsidRPr="002A082B">
              <w:rPr>
                <w:rFonts w:ascii="Garamond" w:hAnsi="Garamond"/>
                <w:b/>
                <w:bCs/>
                <w:sz w:val="20"/>
                <w:szCs w:val="20"/>
                <w:lang w:val="sq-AL"/>
              </w:rPr>
              <w:t>Forumi i Dhomave të Tregtisë së Adriatiko</w:t>
            </w:r>
            <w:r w:rsidR="00F51843">
              <w:rPr>
                <w:rFonts w:ascii="Garamond" w:hAnsi="Garamond"/>
                <w:sz w:val="20"/>
                <w:szCs w:val="20"/>
                <w:lang w:val="sq-AL"/>
              </w:rPr>
              <w:t>-</w:t>
            </w:r>
            <w:r w:rsidRPr="002A082B">
              <w:rPr>
                <w:rFonts w:ascii="Garamond" w:hAnsi="Garamond"/>
                <w:b/>
                <w:bCs/>
                <w:sz w:val="20"/>
                <w:szCs w:val="20"/>
                <w:lang w:val="sq-AL"/>
              </w:rPr>
              <w:t>Jonit</w:t>
            </w:r>
            <w:r w:rsidRPr="002A082B">
              <w:rPr>
                <w:rFonts w:ascii="Garamond" w:hAnsi="Garamond"/>
                <w:sz w:val="20"/>
                <w:szCs w:val="20"/>
                <w:lang w:val="sq-AL"/>
              </w:rPr>
              <w:t xml:space="preserve">, </w:t>
            </w:r>
            <w:r w:rsidRPr="002A082B">
              <w:rPr>
                <w:rFonts w:ascii="Garamond" w:hAnsi="Garamond"/>
                <w:b/>
                <w:bCs/>
                <w:sz w:val="20"/>
                <w:szCs w:val="20"/>
                <w:lang w:val="sq-AL"/>
              </w:rPr>
              <w:t>Forumi i Qyteteve dhe Qytezave të Adriatiko</w:t>
            </w:r>
            <w:r w:rsidR="00F51843">
              <w:rPr>
                <w:rFonts w:ascii="Garamond" w:hAnsi="Garamond"/>
                <w:sz w:val="20"/>
                <w:szCs w:val="20"/>
                <w:lang w:val="sq-AL"/>
              </w:rPr>
              <w:t>-</w:t>
            </w:r>
            <w:r w:rsidRPr="002A082B">
              <w:rPr>
                <w:rFonts w:ascii="Garamond" w:hAnsi="Garamond"/>
                <w:b/>
                <w:bCs/>
                <w:sz w:val="20"/>
                <w:szCs w:val="20"/>
                <w:lang w:val="sq-AL"/>
              </w:rPr>
              <w:t>Jonit, dhe Rrjeti i Universiteteve të Adriatiko</w:t>
            </w:r>
            <w:r w:rsidR="00F51843">
              <w:rPr>
                <w:rFonts w:ascii="Garamond" w:hAnsi="Garamond"/>
                <w:sz w:val="20"/>
                <w:szCs w:val="20"/>
                <w:lang w:val="sq-AL"/>
              </w:rPr>
              <w:t>-</w:t>
            </w:r>
            <w:r w:rsidRPr="002A082B">
              <w:rPr>
                <w:rFonts w:ascii="Garamond" w:hAnsi="Garamond"/>
                <w:b/>
                <w:bCs/>
                <w:sz w:val="20"/>
                <w:szCs w:val="20"/>
                <w:lang w:val="sq-AL"/>
              </w:rPr>
              <w:t>Jonit.</w:t>
            </w:r>
          </w:p>
          <w:p w14:paraId="216FAF8F" w14:textId="08AE290A" w:rsidR="00853065" w:rsidRPr="002A082B" w:rsidRDefault="00853065" w:rsidP="00853065">
            <w:pPr>
              <w:ind w:firstLine="284"/>
              <w:jc w:val="both"/>
              <w:rPr>
                <w:rFonts w:ascii="Garamond" w:hAnsi="Garamond"/>
                <w:sz w:val="20"/>
                <w:szCs w:val="20"/>
                <w:lang w:val="sq-AL"/>
              </w:rPr>
            </w:pPr>
            <w:r w:rsidRPr="002A082B">
              <w:rPr>
                <w:rFonts w:ascii="Garamond" w:hAnsi="Garamond"/>
                <w:b/>
                <w:bCs/>
                <w:sz w:val="20"/>
                <w:szCs w:val="20"/>
                <w:lang w:val="sq-AL"/>
              </w:rPr>
              <w:t>Iniciativa e Evropës Qendrore</w:t>
            </w:r>
            <w:r w:rsidRPr="002A082B">
              <w:rPr>
                <w:rFonts w:ascii="Garamond" w:hAnsi="Garamond"/>
                <w:sz w:val="20"/>
                <w:szCs w:val="20"/>
                <w:lang w:val="sq-AL"/>
              </w:rPr>
              <w:t xml:space="preserve"> është një forum ndërqeveritar rajonal që përfshin 17 shtete anëtare të Evropës Qendrore, Lindore dhe Juglindore. Ai i dedikohet mbështetjes së integrimit evropian dhe zhvillimit të qëndrueshëm, përmes bashkëpunimit midis dhe nëpërmjet </w:t>
            </w:r>
            <w:r w:rsidR="0069746B" w:rsidRPr="002A082B">
              <w:rPr>
                <w:rFonts w:ascii="Garamond" w:hAnsi="Garamond"/>
                <w:sz w:val="20"/>
                <w:szCs w:val="20"/>
                <w:lang w:val="sq-AL"/>
              </w:rPr>
              <w:t>shteteve a</w:t>
            </w:r>
            <w:r w:rsidRPr="002A082B">
              <w:rPr>
                <w:rFonts w:ascii="Garamond" w:hAnsi="Garamond"/>
                <w:sz w:val="20"/>
                <w:szCs w:val="20"/>
                <w:lang w:val="sq-AL"/>
              </w:rPr>
              <w:t>nëtare të tij me Bashkimin Evropian, organizatat ndërkombëtare dhe rajonale, si dhe me organizata të tjera joqeveritare publike dhe private. Ndërkohë që vepron si një platformë për dialogun politik, ka zhvilluar një qasje të fortë operacionale, të orientuar drejt rezultateve ndaj bashkëpunimit rajonal, duke kombinuar diplomacinë shumëpalëshe dhe fondet, menaxhimin e programeve dhe projekteve, si donator ashtu edhe si marrës.</w:t>
            </w:r>
          </w:p>
          <w:p w14:paraId="54AEB912"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b/>
                <w:bCs/>
                <w:sz w:val="20"/>
                <w:szCs w:val="20"/>
                <w:lang w:val="sq-AL"/>
              </w:rPr>
              <w:t>Këshilli i Bashkëpunimit Rajonal</w:t>
            </w:r>
            <w:r w:rsidRPr="002A082B">
              <w:rPr>
                <w:rFonts w:ascii="Garamond" w:hAnsi="Garamond"/>
                <w:sz w:val="20"/>
                <w:szCs w:val="20"/>
                <w:lang w:val="sq-AL"/>
              </w:rPr>
              <w:t xml:space="preserve"> përfshin 46 vende midis vendeve dhe donatorëve. Ai synon zhvillimin dhe ruajtjen e një klime politike dialogu, pajtimi e bashkëpunimi dhe nxitje për integrimin evropian të rajonit, me fokus në heqjen e pengesave ndaj lëvizshmërisë dhe ndërlidhjes, përmirësimin e konkurrencës dhe qeverisjes, funksionimin e shtetit ligjor dhe sigurisë në rajon. </w:t>
            </w:r>
          </w:p>
          <w:p w14:paraId="4DFEC340" w14:textId="22177BD7" w:rsidR="00853065" w:rsidRPr="002A082B" w:rsidRDefault="00853065" w:rsidP="00853065">
            <w:pPr>
              <w:ind w:firstLine="284"/>
              <w:jc w:val="both"/>
              <w:rPr>
                <w:rFonts w:ascii="Garamond" w:hAnsi="Garamond"/>
                <w:sz w:val="20"/>
                <w:szCs w:val="20"/>
                <w:lang w:val="sq-AL"/>
              </w:rPr>
            </w:pPr>
            <w:r w:rsidRPr="002A082B">
              <w:rPr>
                <w:rFonts w:ascii="Garamond" w:hAnsi="Garamond"/>
                <w:b/>
                <w:bCs/>
                <w:sz w:val="20"/>
                <w:szCs w:val="20"/>
                <w:lang w:val="sq-AL"/>
              </w:rPr>
              <w:t>Komuniteti i Transportit</w:t>
            </w:r>
            <w:r w:rsidRPr="002A082B">
              <w:rPr>
                <w:rFonts w:ascii="Garamond" w:hAnsi="Garamond"/>
                <w:sz w:val="20"/>
                <w:szCs w:val="20"/>
                <w:lang w:val="sq-AL"/>
              </w:rPr>
              <w:t xml:space="preserve"> është një organizatë ndërkombëtare e përbërë nga BE-ja dhe</w:t>
            </w:r>
            <w:r w:rsidR="00FB5A1B" w:rsidRPr="002A082B">
              <w:rPr>
                <w:rFonts w:ascii="Garamond" w:hAnsi="Garamond"/>
                <w:sz w:val="20"/>
                <w:szCs w:val="20"/>
                <w:lang w:val="sq-AL"/>
              </w:rPr>
              <w:t xml:space="preserve"> </w:t>
            </w:r>
            <w:r w:rsidRPr="002A082B">
              <w:rPr>
                <w:rFonts w:ascii="Garamond" w:hAnsi="Garamond"/>
                <w:sz w:val="20"/>
                <w:szCs w:val="20"/>
                <w:lang w:val="sq-AL"/>
              </w:rPr>
              <w:t>Ballkani Perëndimor. Objektivi i tij kryesor është të shtrijë rregullat, parimet dhe politikat e tregut të transportit të BE-së në Ballkanin Perëndimor, përmes një kuadri ligjërisht të detyrueshëm. Ajo operon në fushat e transportit rrugor, hekurudhor, të rrugëve ujore tokësore dhe detare.</w:t>
            </w:r>
          </w:p>
          <w:p w14:paraId="419554AD"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Në nivel mesdhetar, forumi politik </w:t>
            </w:r>
            <w:r w:rsidRPr="002A082B">
              <w:rPr>
                <w:rFonts w:ascii="Garamond" w:hAnsi="Garamond"/>
                <w:b/>
                <w:bCs/>
                <w:sz w:val="20"/>
                <w:szCs w:val="20"/>
                <w:lang w:val="sq-AL"/>
              </w:rPr>
              <w:t>Unioni për Mesdheun</w:t>
            </w:r>
            <w:r w:rsidRPr="002A082B">
              <w:rPr>
                <w:rFonts w:ascii="Garamond" w:hAnsi="Garamond"/>
                <w:sz w:val="20"/>
                <w:szCs w:val="20"/>
                <w:lang w:val="sq-AL"/>
              </w:rPr>
              <w:t xml:space="preserve"> i krijuar në 1995 nxit zbatimin e politikave të zhvillimit, duke përfshirë edhe vendet përtej kufijve të BE-së, sipas perspektivës Mesdhetare.</w:t>
            </w:r>
          </w:p>
          <w:p w14:paraId="18DE564E" w14:textId="6B5993B5" w:rsidR="00853065" w:rsidRPr="002A082B" w:rsidRDefault="00853065" w:rsidP="00853065">
            <w:pPr>
              <w:ind w:firstLine="284"/>
              <w:jc w:val="both"/>
              <w:rPr>
                <w:rFonts w:ascii="Garamond" w:hAnsi="Garamond"/>
                <w:b/>
                <w:bCs/>
                <w:sz w:val="20"/>
                <w:szCs w:val="20"/>
                <w:lang w:val="sq-AL"/>
              </w:rPr>
            </w:pPr>
            <w:r w:rsidRPr="002A082B">
              <w:rPr>
                <w:rFonts w:ascii="Garamond" w:hAnsi="Garamond"/>
                <w:b/>
                <w:bCs/>
                <w:sz w:val="20"/>
                <w:szCs w:val="20"/>
                <w:lang w:val="sq-AL"/>
              </w:rPr>
              <w:t xml:space="preserve">ADRION </w:t>
            </w:r>
            <w:r w:rsidR="00F422EE" w:rsidRPr="002A082B">
              <w:rPr>
                <w:rFonts w:ascii="Garamond" w:hAnsi="Garamond"/>
                <w:b/>
                <w:bCs/>
                <w:sz w:val="20"/>
                <w:szCs w:val="20"/>
                <w:lang w:val="sq-AL"/>
              </w:rPr>
              <w:t>2014–2020</w:t>
            </w:r>
            <w:r w:rsidRPr="002A082B">
              <w:rPr>
                <w:rFonts w:ascii="Garamond" w:hAnsi="Garamond"/>
                <w:b/>
                <w:bCs/>
                <w:sz w:val="20"/>
                <w:szCs w:val="20"/>
                <w:lang w:val="sq-AL"/>
              </w:rPr>
              <w:t>, mësimet e nxjerra</w:t>
            </w:r>
          </w:p>
          <w:p w14:paraId="24A19F91" w14:textId="7EE50EE6"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Programi ADRION filloi gjatë periudhës së programimit </w:t>
            </w:r>
            <w:r w:rsidR="00F422EE" w:rsidRPr="002A082B">
              <w:rPr>
                <w:rFonts w:ascii="Garamond" w:hAnsi="Garamond"/>
                <w:sz w:val="20"/>
                <w:szCs w:val="20"/>
                <w:lang w:val="sq-AL"/>
              </w:rPr>
              <w:t>2014–2020</w:t>
            </w:r>
            <w:r w:rsidR="00F02CB8" w:rsidRPr="002A082B">
              <w:rPr>
                <w:rFonts w:ascii="Garamond" w:hAnsi="Garamond"/>
                <w:sz w:val="20"/>
                <w:szCs w:val="20"/>
                <w:lang w:val="sq-AL"/>
              </w:rPr>
              <w:t>,</w:t>
            </w:r>
            <w:r w:rsidRPr="002A082B">
              <w:rPr>
                <w:rFonts w:ascii="Garamond" w:hAnsi="Garamond"/>
                <w:sz w:val="20"/>
                <w:szCs w:val="20"/>
                <w:lang w:val="sq-AL"/>
              </w:rPr>
              <w:t xml:space="preserve"> për të mbështetur zbatimin e strategjisë makrorajonale EUSAIR, të krijuar në vitin 2014.</w:t>
            </w:r>
          </w:p>
          <w:p w14:paraId="67733E1D" w14:textId="1EEE8B4A"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ADRION</w:t>
            </w:r>
            <w:r w:rsidR="00E77BD9">
              <w:rPr>
                <w:rFonts w:ascii="Garamond" w:hAnsi="Garamond"/>
                <w:sz w:val="20"/>
                <w:szCs w:val="20"/>
                <w:lang w:val="sq-AL"/>
              </w:rPr>
              <w:t>-i</w:t>
            </w:r>
            <w:r w:rsidRPr="002A082B">
              <w:rPr>
                <w:rFonts w:ascii="Garamond" w:hAnsi="Garamond"/>
                <w:sz w:val="20"/>
                <w:szCs w:val="20"/>
                <w:lang w:val="sq-AL"/>
              </w:rPr>
              <w:t xml:space="preserve"> ka financuar 82 projekte, duke bashkëpunuar në kuadrin e inovacionit, mjedisit, mbrojtjes së trashëgimisë natyrore dhe kulturore, temave të transportit, si dhe mbështetjes ndaj qeverisjes EUSAIR.</w:t>
            </w:r>
          </w:p>
          <w:p w14:paraId="4B22C077"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Programi ngjalli interes të lartë midis përfituesve potencialë në të gjitha akset prioritare tematike të përzgjedhura: për shembull, në thirrjen e parë për propozime kërkesa për burime financiare ishte rreth 10 herë më e lartë nga sa u alokua. </w:t>
            </w:r>
          </w:p>
          <w:p w14:paraId="0F3E7E95" w14:textId="7A61EE13"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Ka disa mësime që meritojnë të analizohen: qasja holistike dhe horizontale e ADRION</w:t>
            </w:r>
            <w:r w:rsidR="00F51843">
              <w:rPr>
                <w:rFonts w:ascii="Garamond" w:hAnsi="Garamond"/>
                <w:sz w:val="20"/>
                <w:szCs w:val="20"/>
                <w:lang w:val="sq-AL"/>
              </w:rPr>
              <w:t>-it</w:t>
            </w:r>
            <w:r w:rsidRPr="002A082B">
              <w:rPr>
                <w:rFonts w:ascii="Garamond" w:hAnsi="Garamond"/>
                <w:sz w:val="20"/>
                <w:szCs w:val="20"/>
                <w:lang w:val="sq-AL"/>
              </w:rPr>
              <w:t xml:space="preserve"> ndaj disa temave, si inovacioni dhe mjedisi, rezultoi efektive dhe për këtë arsye u konfirmua në </w:t>
            </w:r>
            <w:r w:rsidR="00FB5A1B" w:rsidRPr="002A082B">
              <w:rPr>
                <w:rFonts w:ascii="Garamond" w:hAnsi="Garamond"/>
                <w:sz w:val="20"/>
                <w:szCs w:val="20"/>
                <w:lang w:val="sq-AL"/>
              </w:rPr>
              <w:t>2021–2027</w:t>
            </w:r>
            <w:r w:rsidRPr="002A082B">
              <w:rPr>
                <w:rFonts w:ascii="Garamond" w:hAnsi="Garamond"/>
                <w:sz w:val="20"/>
                <w:szCs w:val="20"/>
                <w:lang w:val="sq-AL"/>
              </w:rPr>
              <w:t>.</w:t>
            </w:r>
          </w:p>
          <w:p w14:paraId="6B8ADC70" w14:textId="3EDF195A"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Transferimi i përvojës, ngritja e kapaciteteve dhe forcimi i lidhjeve të bashkëpunimit nëpërmjet krijimit të rrjeteve, planeve të përbashkëta të veprimit dhe strategjive të përbashkëta janë rezultatet kryesore të projekteve të financuara: përveç rritjes së njohurive të përfituesve, ata kanë kontribuar pozitivisht në procesin e zgjerimit, duke përcaktuar qasje të përbashkëta dhe arritjen e qëllimeve të përbashkëta, duke shkuar kështu përtej temave të </w:t>
            </w:r>
            <w:r w:rsidRPr="002A082B">
              <w:rPr>
                <w:rFonts w:ascii="Garamond" w:hAnsi="Garamond"/>
                <w:i/>
                <w:iCs/>
                <w:sz w:val="20"/>
                <w:szCs w:val="20"/>
                <w:lang w:val="sq-AL"/>
              </w:rPr>
              <w:t>acquis</w:t>
            </w:r>
            <w:r w:rsidRPr="002A082B">
              <w:rPr>
                <w:rFonts w:ascii="Garamond" w:hAnsi="Garamond"/>
                <w:sz w:val="20"/>
                <w:szCs w:val="20"/>
                <w:lang w:val="sq-AL"/>
              </w:rPr>
              <w:t xml:space="preserve"> </w:t>
            </w:r>
            <w:r w:rsidR="00F51843">
              <w:rPr>
                <w:rFonts w:ascii="Garamond" w:hAnsi="Garamond"/>
                <w:i/>
                <w:iCs/>
                <w:sz w:val="20"/>
                <w:szCs w:val="20"/>
                <w:lang w:val="sq-AL"/>
              </w:rPr>
              <w:t>c</w:t>
            </w:r>
            <w:r w:rsidRPr="002A082B">
              <w:rPr>
                <w:rFonts w:ascii="Garamond" w:hAnsi="Garamond"/>
                <w:i/>
                <w:iCs/>
                <w:sz w:val="20"/>
                <w:szCs w:val="20"/>
                <w:lang w:val="sq-AL"/>
              </w:rPr>
              <w:t>ommunautaire</w:t>
            </w:r>
            <w:r w:rsidRPr="002A082B">
              <w:rPr>
                <w:rFonts w:ascii="Garamond" w:hAnsi="Garamond"/>
                <w:sz w:val="20"/>
                <w:szCs w:val="20"/>
                <w:lang w:val="sq-AL"/>
              </w:rPr>
              <w:t>. Për më tepër, zbatimi i projekteve pilot ka forcuar më tej zbatimin e zgjidhjeve të përbashkëta</w:t>
            </w:r>
            <w:r w:rsidR="00F02CB8" w:rsidRPr="002A082B">
              <w:rPr>
                <w:rFonts w:ascii="Garamond" w:hAnsi="Garamond"/>
                <w:sz w:val="20"/>
                <w:szCs w:val="20"/>
                <w:lang w:val="sq-AL"/>
              </w:rPr>
              <w:t>,</w:t>
            </w:r>
            <w:r w:rsidRPr="002A082B">
              <w:rPr>
                <w:rFonts w:ascii="Garamond" w:hAnsi="Garamond"/>
                <w:sz w:val="20"/>
                <w:szCs w:val="20"/>
                <w:lang w:val="sq-AL"/>
              </w:rPr>
              <w:t xml:space="preserve"> si dhe maksimizimin e fondeve. </w:t>
            </w:r>
          </w:p>
          <w:p w14:paraId="4937AB60" w14:textId="165D17D2"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Për të kontribuar efektivisht në përhapjen e mëtejshme të ndjenjës së partneritetit dhe përkatësisë, ADRION</w:t>
            </w:r>
            <w:r w:rsidR="00E77BD9">
              <w:rPr>
                <w:rFonts w:ascii="Garamond" w:hAnsi="Garamond"/>
                <w:sz w:val="20"/>
                <w:szCs w:val="20"/>
                <w:lang w:val="sq-AL"/>
              </w:rPr>
              <w:t>-i</w:t>
            </w:r>
            <w:r w:rsidRPr="002A082B">
              <w:rPr>
                <w:rFonts w:ascii="Garamond" w:hAnsi="Garamond"/>
                <w:sz w:val="20"/>
                <w:szCs w:val="20"/>
                <w:lang w:val="sq-AL"/>
              </w:rPr>
              <w:t xml:space="preserve"> është siguruar që përfituesit të jenë të lokalizuar në mënyrë të barabartë në zonën e Programit. Në programin e viteve </w:t>
            </w:r>
            <w:r w:rsidR="00F422EE" w:rsidRPr="002A082B">
              <w:rPr>
                <w:rFonts w:ascii="Garamond" w:hAnsi="Garamond"/>
                <w:sz w:val="20"/>
                <w:szCs w:val="20"/>
                <w:lang w:val="sq-AL"/>
              </w:rPr>
              <w:t>2014–2020</w:t>
            </w:r>
            <w:r w:rsidRPr="002A082B">
              <w:rPr>
                <w:rFonts w:ascii="Garamond" w:hAnsi="Garamond"/>
                <w:sz w:val="20"/>
                <w:szCs w:val="20"/>
                <w:lang w:val="sq-AL"/>
              </w:rPr>
              <w:t>, shumica e partnerëve ishin autoritetet publike (kombëtare, rajonale, lokale), qendrat e arsimit të lartë/qendrat kërkimore, agjencitë sektoriale dhe organizatat mbështetëse të biznesit.</w:t>
            </w:r>
          </w:p>
          <w:p w14:paraId="77B650EC" w14:textId="1310FB3C"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Eksperiencat e suksesshme të kapitalizimit për të maksimizuar ndikimin e projekteve në zonën Adriatiko</w:t>
            </w:r>
            <w:r w:rsidR="00F51843">
              <w:rPr>
                <w:rFonts w:ascii="Garamond" w:hAnsi="Garamond"/>
                <w:sz w:val="20"/>
                <w:szCs w:val="20"/>
                <w:lang w:val="sq-AL"/>
              </w:rPr>
              <w:t>-</w:t>
            </w:r>
            <w:r w:rsidRPr="002A082B">
              <w:rPr>
                <w:rFonts w:ascii="Garamond" w:hAnsi="Garamond"/>
                <w:sz w:val="20"/>
                <w:szCs w:val="20"/>
                <w:lang w:val="sq-AL"/>
              </w:rPr>
              <w:t>Joniane duhet të përsëriten dhe të rriten</w:t>
            </w:r>
            <w:r w:rsidR="00D06095" w:rsidRPr="002A082B">
              <w:rPr>
                <w:rFonts w:ascii="Garamond" w:hAnsi="Garamond"/>
                <w:sz w:val="20"/>
                <w:szCs w:val="20"/>
                <w:lang w:val="sq-AL"/>
              </w:rPr>
              <w:t>,</w:t>
            </w:r>
            <w:r w:rsidRPr="002A082B">
              <w:rPr>
                <w:rFonts w:ascii="Garamond" w:hAnsi="Garamond"/>
                <w:sz w:val="20"/>
                <w:szCs w:val="20"/>
                <w:lang w:val="sq-AL"/>
              </w:rPr>
              <w:t xml:space="preserve"> edhe nëpërmjet përcaktimit të grupimeve tematike. </w:t>
            </w:r>
          </w:p>
          <w:p w14:paraId="284B5FC7"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Zbatimi i programit ka theksuar gjithashtu nevojën për të mbështetur më tej përfituesit e zonës përmes veprimeve që synojnë rritjen e aftësive, për të përmirësuar treguesit e performancës së projektit. </w:t>
            </w:r>
          </w:p>
          <w:p w14:paraId="6EA61A73" w14:textId="7B50975F"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Falë përafrimit të ADRION </w:t>
            </w:r>
            <w:r w:rsidR="00F422EE" w:rsidRPr="002A082B">
              <w:rPr>
                <w:rFonts w:ascii="Garamond" w:hAnsi="Garamond"/>
                <w:sz w:val="20"/>
                <w:szCs w:val="20"/>
                <w:lang w:val="sq-AL"/>
              </w:rPr>
              <w:t>2014–2020</w:t>
            </w:r>
            <w:r w:rsidRPr="002A082B">
              <w:rPr>
                <w:rFonts w:ascii="Garamond" w:hAnsi="Garamond"/>
                <w:sz w:val="20"/>
                <w:szCs w:val="20"/>
                <w:lang w:val="sq-AL"/>
              </w:rPr>
              <w:t xml:space="preserve"> me Planin e Veprimit EUSAIR dhe </w:t>
            </w:r>
            <w:r w:rsidR="00D06095" w:rsidRPr="002A082B">
              <w:rPr>
                <w:rFonts w:ascii="Garamond" w:hAnsi="Garamond"/>
                <w:sz w:val="20"/>
                <w:szCs w:val="20"/>
                <w:lang w:val="sq-AL"/>
              </w:rPr>
              <w:t>d</w:t>
            </w:r>
            <w:r w:rsidRPr="002A082B">
              <w:rPr>
                <w:rFonts w:ascii="Garamond" w:hAnsi="Garamond"/>
                <w:sz w:val="20"/>
                <w:szCs w:val="20"/>
                <w:lang w:val="sq-AL"/>
              </w:rPr>
              <w:t>eklaratat e tij vjetore, projektet e financuara kanë mbështetur në mënyrë efektive zbatimin makrorajonal dhe kanë kontribuar, në aspektin tematik, në lehtësimin e dialogut të drejtpërdrejtë me palët e interesuara makrorajonale. Për më tepër, ADRION</w:t>
            </w:r>
            <w:r w:rsidR="00E77BD9">
              <w:rPr>
                <w:rFonts w:ascii="Garamond" w:hAnsi="Garamond"/>
                <w:sz w:val="20"/>
                <w:szCs w:val="20"/>
                <w:lang w:val="sq-AL"/>
              </w:rPr>
              <w:t>-i</w:t>
            </w:r>
            <w:r w:rsidRPr="002A082B">
              <w:rPr>
                <w:rFonts w:ascii="Garamond" w:hAnsi="Garamond"/>
                <w:sz w:val="20"/>
                <w:szCs w:val="20"/>
                <w:lang w:val="sq-AL"/>
              </w:rPr>
              <w:t xml:space="preserve"> ka qenë burimi më i dukshëm i financimit të strukturës menaxhuese EUSAIR.</w:t>
            </w:r>
          </w:p>
          <w:p w14:paraId="7551A0B7" w14:textId="3AD97967" w:rsidR="00853065" w:rsidRPr="002A082B" w:rsidRDefault="00853065" w:rsidP="00853065">
            <w:pPr>
              <w:ind w:firstLine="284"/>
              <w:jc w:val="both"/>
              <w:rPr>
                <w:rFonts w:ascii="Garamond" w:hAnsi="Garamond"/>
                <w:b/>
                <w:bCs/>
                <w:sz w:val="20"/>
                <w:szCs w:val="20"/>
                <w:lang w:val="sq-AL"/>
              </w:rPr>
            </w:pPr>
            <w:r w:rsidRPr="002A082B">
              <w:rPr>
                <w:rFonts w:ascii="Garamond" w:hAnsi="Garamond"/>
                <w:b/>
                <w:bCs/>
                <w:sz w:val="20"/>
                <w:szCs w:val="20"/>
                <w:lang w:val="sq-AL"/>
              </w:rPr>
              <w:t>Mbështetje për strategjinë makrorajonale EUSAIR</w:t>
            </w:r>
          </w:p>
          <w:p w14:paraId="578F7EE5" w14:textId="305C8641" w:rsidR="00853065" w:rsidRPr="002A082B" w:rsidRDefault="00853065" w:rsidP="00853065">
            <w:pPr>
              <w:ind w:firstLine="284"/>
              <w:jc w:val="both"/>
              <w:rPr>
                <w:rFonts w:ascii="Garamond" w:hAnsi="Garamond"/>
                <w:i/>
                <w:iCs/>
                <w:sz w:val="20"/>
                <w:szCs w:val="20"/>
                <w:lang w:val="sq-AL"/>
              </w:rPr>
            </w:pPr>
            <w:r w:rsidRPr="002A082B">
              <w:rPr>
                <w:rFonts w:ascii="Garamond" w:hAnsi="Garamond"/>
                <w:sz w:val="20"/>
                <w:szCs w:val="20"/>
                <w:lang w:val="sq-AL"/>
              </w:rPr>
              <w:t xml:space="preserve">Konkluzionet e Këshillit Evropian për zbatimin e strategjive makrorajonale të BE-së (3 dhjetor 2020) citohen si më poshtë: </w:t>
            </w:r>
            <w:r w:rsidR="00CE3C50" w:rsidRPr="002A082B">
              <w:rPr>
                <w:rFonts w:ascii="Garamond" w:hAnsi="Garamond"/>
                <w:sz w:val="20"/>
                <w:szCs w:val="20"/>
                <w:lang w:val="sq-AL"/>
              </w:rPr>
              <w:t>“</w:t>
            </w:r>
            <w:r w:rsidRPr="002A082B">
              <w:rPr>
                <w:rFonts w:ascii="Garamond" w:hAnsi="Garamond"/>
                <w:i/>
                <w:iCs/>
                <w:sz w:val="20"/>
                <w:szCs w:val="20"/>
                <w:lang w:val="sq-AL"/>
              </w:rPr>
              <w:t xml:space="preserve">thekson urgjencën për të përfshirë më tej prioritetet e strategjive makrorajonale (SMR) në programet përkatëse të financimit të BE-së, për </w:t>
            </w:r>
            <w:r w:rsidR="00FB5A1B" w:rsidRPr="002A082B">
              <w:rPr>
                <w:rFonts w:ascii="Garamond" w:hAnsi="Garamond"/>
                <w:i/>
                <w:iCs/>
                <w:sz w:val="20"/>
                <w:szCs w:val="20"/>
                <w:lang w:val="sq-AL"/>
              </w:rPr>
              <w:t>2021–2027</w:t>
            </w:r>
            <w:r w:rsidR="00CE3C50" w:rsidRPr="002A082B">
              <w:rPr>
                <w:rFonts w:ascii="Garamond" w:hAnsi="Garamond"/>
                <w:sz w:val="20"/>
                <w:szCs w:val="20"/>
                <w:lang w:val="sq-AL"/>
              </w:rPr>
              <w:t>”</w:t>
            </w:r>
            <w:r w:rsidRPr="002A082B">
              <w:rPr>
                <w:rFonts w:ascii="Garamond" w:hAnsi="Garamond"/>
                <w:sz w:val="20"/>
                <w:szCs w:val="20"/>
                <w:lang w:val="sq-AL"/>
              </w:rPr>
              <w:t xml:space="preserve"> dhe </w:t>
            </w:r>
            <w:r w:rsidR="00CE3C50" w:rsidRPr="002A082B">
              <w:rPr>
                <w:rFonts w:ascii="Garamond" w:hAnsi="Garamond"/>
                <w:sz w:val="20"/>
                <w:szCs w:val="20"/>
                <w:lang w:val="sq-AL"/>
              </w:rPr>
              <w:t>“</w:t>
            </w:r>
            <w:r w:rsidRPr="002A082B">
              <w:rPr>
                <w:rFonts w:ascii="Garamond" w:hAnsi="Garamond"/>
                <w:i/>
                <w:iCs/>
                <w:sz w:val="20"/>
                <w:szCs w:val="20"/>
                <w:lang w:val="sq-AL"/>
              </w:rPr>
              <w:t xml:space="preserve">i bën thirrje Komisionit dhe vendeve/rajoneve pjesëmarrëse që të vlerësojnë së bashku, deri në vitin 2022, rezultatet e procesit të përfshirjes në programet përkatëse kombëtare/rajonale të financimit të BE-së për </w:t>
            </w:r>
            <w:r w:rsidR="00FB5A1B" w:rsidRPr="002A082B">
              <w:rPr>
                <w:rFonts w:ascii="Garamond" w:hAnsi="Garamond"/>
                <w:i/>
                <w:iCs/>
                <w:sz w:val="20"/>
                <w:szCs w:val="20"/>
                <w:lang w:val="sq-AL"/>
              </w:rPr>
              <w:t>2021–2027</w:t>
            </w:r>
            <w:r w:rsidRPr="002A082B">
              <w:rPr>
                <w:rFonts w:ascii="Garamond" w:hAnsi="Garamond"/>
                <w:i/>
                <w:iCs/>
                <w:sz w:val="20"/>
                <w:szCs w:val="20"/>
                <w:lang w:val="sq-AL"/>
              </w:rPr>
              <w:t xml:space="preserve"> dhe të pasqyrojnë rezultatet e këtij vlerësimi në raportin e radhës për zbatimin e SMR-ve</w:t>
            </w:r>
            <w:r w:rsidR="00CE3C50" w:rsidRPr="002A082B">
              <w:rPr>
                <w:rFonts w:ascii="Garamond" w:hAnsi="Garamond"/>
                <w:sz w:val="20"/>
                <w:szCs w:val="20"/>
                <w:lang w:val="sq-AL"/>
              </w:rPr>
              <w:t>”</w:t>
            </w:r>
            <w:r w:rsidRPr="002A082B">
              <w:rPr>
                <w:rFonts w:ascii="Garamond" w:hAnsi="Garamond"/>
                <w:sz w:val="20"/>
                <w:szCs w:val="20"/>
                <w:lang w:val="sq-AL"/>
              </w:rPr>
              <w:t xml:space="preserve"> (</w:t>
            </w:r>
            <w:r w:rsidRPr="002A082B">
              <w:rPr>
                <w:rFonts w:ascii="Garamond" w:hAnsi="Garamond"/>
                <w:i/>
                <w:iCs/>
                <w:sz w:val="20"/>
                <w:szCs w:val="20"/>
                <w:lang w:val="sq-AL"/>
              </w:rPr>
              <w:t>i ashtuquajtur proces i përfshirjes</w:t>
            </w:r>
            <w:r w:rsidRPr="002A082B">
              <w:rPr>
                <w:rFonts w:ascii="Garamond" w:hAnsi="Garamond"/>
                <w:sz w:val="20"/>
                <w:szCs w:val="20"/>
                <w:lang w:val="sq-AL"/>
              </w:rPr>
              <w:t xml:space="preserve">). Për më tepër, </w:t>
            </w:r>
            <w:r w:rsidRPr="002A082B">
              <w:rPr>
                <w:rFonts w:ascii="Garamond" w:hAnsi="Garamond"/>
                <w:sz w:val="20"/>
                <w:szCs w:val="20"/>
                <w:lang w:val="sq-AL"/>
              </w:rPr>
              <w:lastRenderedPageBreak/>
              <w:t xml:space="preserve">Këshilli u bën thirrje </w:t>
            </w:r>
            <w:r w:rsidR="00CE3C50" w:rsidRPr="002A082B">
              <w:rPr>
                <w:rFonts w:ascii="Garamond" w:hAnsi="Garamond"/>
                <w:sz w:val="20"/>
                <w:szCs w:val="20"/>
                <w:lang w:val="sq-AL"/>
              </w:rPr>
              <w:t>“</w:t>
            </w:r>
            <w:r w:rsidRPr="002A082B">
              <w:rPr>
                <w:rFonts w:ascii="Garamond" w:hAnsi="Garamond"/>
                <w:i/>
                <w:iCs/>
                <w:sz w:val="20"/>
                <w:szCs w:val="20"/>
                <w:lang w:val="sq-AL"/>
              </w:rPr>
              <w:t>vendeve/rajoneve pjesëmarrëse dhe Komisionit që të</w:t>
            </w:r>
            <w:r w:rsidRPr="002A082B">
              <w:rPr>
                <w:rFonts w:ascii="Garamond" w:hAnsi="Garamond"/>
                <w:sz w:val="20"/>
                <w:szCs w:val="20"/>
                <w:lang w:val="sq-AL"/>
              </w:rPr>
              <w:t xml:space="preserve"> </w:t>
            </w:r>
            <w:r w:rsidRPr="002A082B">
              <w:rPr>
                <w:rFonts w:ascii="Garamond" w:hAnsi="Garamond"/>
                <w:i/>
                <w:iCs/>
                <w:sz w:val="20"/>
                <w:szCs w:val="20"/>
                <w:lang w:val="sq-AL"/>
              </w:rPr>
              <w:t>forcojnë sinergjitë ndërmjet SMR-ve përkatëse dhe procesit të zgjerimit të BE-së në rajonin e Ballkanit Perëndimor</w:t>
            </w:r>
            <w:r w:rsidR="00CE3C50" w:rsidRPr="002A082B">
              <w:rPr>
                <w:rFonts w:ascii="Garamond" w:hAnsi="Garamond"/>
                <w:sz w:val="20"/>
                <w:szCs w:val="20"/>
                <w:lang w:val="sq-AL"/>
              </w:rPr>
              <w:t>”</w:t>
            </w:r>
            <w:r w:rsidRPr="002A082B">
              <w:rPr>
                <w:rFonts w:ascii="Garamond" w:hAnsi="Garamond"/>
                <w:sz w:val="20"/>
                <w:szCs w:val="20"/>
                <w:lang w:val="sq-AL"/>
              </w:rPr>
              <w:t xml:space="preserve">, si dhe </w:t>
            </w:r>
            <w:r w:rsidR="00CE3C50" w:rsidRPr="002A082B">
              <w:rPr>
                <w:rFonts w:ascii="Garamond" w:hAnsi="Garamond"/>
                <w:sz w:val="20"/>
                <w:szCs w:val="20"/>
                <w:lang w:val="sq-AL"/>
              </w:rPr>
              <w:t>“</w:t>
            </w:r>
            <w:r w:rsidRPr="002A082B">
              <w:rPr>
                <w:rFonts w:ascii="Garamond" w:hAnsi="Garamond"/>
                <w:i/>
                <w:iCs/>
                <w:sz w:val="20"/>
                <w:szCs w:val="20"/>
                <w:lang w:val="sq-AL"/>
              </w:rPr>
              <w:t>të vazhdojnë përshtatjen e aktiviteteve të SMR-ve të tyre me kontekstin e pandemisë COVID-19, sipas rastit</w:t>
            </w:r>
            <w:r w:rsidR="00CE3C50" w:rsidRPr="002A082B">
              <w:rPr>
                <w:rFonts w:ascii="Garamond" w:hAnsi="Garamond"/>
                <w:sz w:val="20"/>
                <w:szCs w:val="20"/>
                <w:lang w:val="sq-AL"/>
              </w:rPr>
              <w:t>”</w:t>
            </w:r>
            <w:r w:rsidRPr="002A082B">
              <w:rPr>
                <w:rFonts w:ascii="Garamond" w:hAnsi="Garamond"/>
                <w:sz w:val="20"/>
                <w:szCs w:val="20"/>
                <w:lang w:val="sq-AL"/>
              </w:rPr>
              <w:t xml:space="preserve">. </w:t>
            </w:r>
          </w:p>
          <w:p w14:paraId="3703FF1E" w14:textId="68973DA8"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Palët kryesore të interesit të EUSAIR janë zotuar të identifikojnë temat makrorajonale (</w:t>
            </w:r>
            <w:r w:rsidRPr="002A082B">
              <w:rPr>
                <w:rFonts w:ascii="Garamond" w:hAnsi="Garamond"/>
                <w:i/>
                <w:iCs/>
                <w:sz w:val="20"/>
                <w:szCs w:val="20"/>
                <w:lang w:val="sq-AL"/>
              </w:rPr>
              <w:t>flagships</w:t>
            </w:r>
            <w:r w:rsidRPr="002A082B">
              <w:rPr>
                <w:rFonts w:ascii="Garamond" w:hAnsi="Garamond"/>
                <w:sz w:val="20"/>
                <w:szCs w:val="20"/>
                <w:lang w:val="sq-AL"/>
              </w:rPr>
              <w:t xml:space="preserve">) për </w:t>
            </w:r>
            <w:r w:rsidR="00CE3C50" w:rsidRPr="002A082B">
              <w:rPr>
                <w:rFonts w:ascii="Garamond" w:hAnsi="Garamond"/>
                <w:sz w:val="20"/>
                <w:szCs w:val="20"/>
                <w:lang w:val="sq-AL"/>
              </w:rPr>
              <w:t>t’u</w:t>
            </w:r>
            <w:r w:rsidRPr="002A082B">
              <w:rPr>
                <w:rFonts w:ascii="Garamond" w:hAnsi="Garamond"/>
                <w:sz w:val="20"/>
                <w:szCs w:val="20"/>
                <w:lang w:val="sq-AL"/>
              </w:rPr>
              <w:t xml:space="preserve"> zbatuar përmes programeve kombëtare dhe rajonale financuese të ESI dhe IPAIII.</w:t>
            </w:r>
          </w:p>
          <w:p w14:paraId="2F5EF944" w14:textId="0D255244"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IPA ADRION mbështet kryesisht zbatimin e SMR-ve EUSAIR: përafrimi i tij me temat makrorajonale </w:t>
            </w:r>
            <w:r w:rsidR="00CE3C50" w:rsidRPr="002A082B">
              <w:rPr>
                <w:rFonts w:ascii="Garamond" w:hAnsi="Garamond"/>
                <w:sz w:val="20"/>
                <w:szCs w:val="20"/>
                <w:lang w:val="sq-AL"/>
              </w:rPr>
              <w:t>“</w:t>
            </w:r>
            <w:r w:rsidRPr="002A082B">
              <w:rPr>
                <w:rFonts w:ascii="Garamond" w:hAnsi="Garamond"/>
                <w:i/>
                <w:iCs/>
                <w:sz w:val="20"/>
                <w:szCs w:val="20"/>
                <w:lang w:val="sq-AL"/>
              </w:rPr>
              <w:t>flagships</w:t>
            </w:r>
            <w:r w:rsidR="00CE3C50" w:rsidRPr="002A082B">
              <w:rPr>
                <w:rFonts w:ascii="Garamond" w:hAnsi="Garamond"/>
                <w:sz w:val="20"/>
                <w:szCs w:val="20"/>
                <w:lang w:val="sq-AL"/>
              </w:rPr>
              <w:t>”</w:t>
            </w:r>
            <w:r w:rsidRPr="002A082B">
              <w:rPr>
                <w:rFonts w:ascii="Garamond" w:hAnsi="Garamond"/>
                <w:sz w:val="20"/>
                <w:szCs w:val="20"/>
                <w:lang w:val="sq-AL"/>
              </w:rPr>
              <w:t xml:space="preserve"> ishte në përputhje me përzgjedhjen e </w:t>
            </w:r>
            <w:r w:rsidR="00D06095" w:rsidRPr="002A082B">
              <w:rPr>
                <w:rFonts w:ascii="Garamond" w:hAnsi="Garamond"/>
                <w:sz w:val="20"/>
                <w:szCs w:val="20"/>
                <w:lang w:val="sq-AL"/>
              </w:rPr>
              <w:t xml:space="preserve">objektivave të politikës, objektivave të tyre specifike </w:t>
            </w:r>
            <w:r w:rsidRPr="002A082B">
              <w:rPr>
                <w:rFonts w:ascii="Garamond" w:hAnsi="Garamond"/>
                <w:sz w:val="20"/>
                <w:szCs w:val="20"/>
                <w:lang w:val="sq-AL"/>
              </w:rPr>
              <w:t>dhe veprimeve indikative të propozuara. Për më tepër, nëpërmjet Objektivit Specifik të Interreg (ISO1), IPA ADRION do të vazhdojë të mbështesë më tej qeverisjen dhe zbatimin e EUSAIR</w:t>
            </w:r>
            <w:r w:rsidR="00D06095" w:rsidRPr="002A082B">
              <w:rPr>
                <w:rFonts w:ascii="Garamond" w:hAnsi="Garamond"/>
                <w:sz w:val="20"/>
                <w:szCs w:val="20"/>
                <w:lang w:val="sq-AL"/>
              </w:rPr>
              <w:t>-it</w:t>
            </w:r>
            <w:r w:rsidRPr="002A082B">
              <w:rPr>
                <w:rFonts w:ascii="Garamond" w:hAnsi="Garamond"/>
                <w:sz w:val="20"/>
                <w:szCs w:val="20"/>
                <w:lang w:val="sq-AL"/>
              </w:rPr>
              <w:t>.</w:t>
            </w:r>
          </w:p>
          <w:p w14:paraId="698D7799" w14:textId="6E92D861"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Të paktën, 80% e buxhetit të IPA ADRION, do </w:t>
            </w:r>
            <w:r w:rsidR="00CE3C50" w:rsidRPr="002A082B">
              <w:rPr>
                <w:rFonts w:ascii="Garamond" w:hAnsi="Garamond"/>
                <w:sz w:val="20"/>
                <w:szCs w:val="20"/>
                <w:lang w:val="sq-AL"/>
              </w:rPr>
              <w:t>t’i</w:t>
            </w:r>
            <w:r w:rsidRPr="002A082B">
              <w:rPr>
                <w:rFonts w:ascii="Garamond" w:hAnsi="Garamond"/>
                <w:sz w:val="20"/>
                <w:szCs w:val="20"/>
                <w:lang w:val="sq-AL"/>
              </w:rPr>
              <w:t xml:space="preserve"> kushtohet zbatimit të temave </w:t>
            </w:r>
            <w:r w:rsidRPr="002A082B">
              <w:rPr>
                <w:rFonts w:ascii="Garamond" w:hAnsi="Garamond"/>
                <w:i/>
                <w:iCs/>
                <w:sz w:val="20"/>
                <w:szCs w:val="20"/>
                <w:lang w:val="sq-AL"/>
              </w:rPr>
              <w:t>flagships,</w:t>
            </w:r>
            <w:r w:rsidRPr="002A082B">
              <w:rPr>
                <w:rFonts w:ascii="Garamond" w:hAnsi="Garamond"/>
                <w:sz w:val="20"/>
                <w:szCs w:val="20"/>
                <w:lang w:val="sq-AL"/>
              </w:rPr>
              <w:t xml:space="preserve"> në përputhje me nenin 15.3 të Rregullores Interreg.</w:t>
            </w:r>
          </w:p>
          <w:p w14:paraId="733216E0" w14:textId="32088385"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Për më tepër, përmes ISO 1, IPA ADRION do të vazhdojë të mbështesë më tej menaxhimin dhe kohezionin e EUSAIR</w:t>
            </w:r>
            <w:r w:rsidR="00D06095" w:rsidRPr="002A082B">
              <w:rPr>
                <w:rFonts w:ascii="Garamond" w:hAnsi="Garamond"/>
                <w:sz w:val="20"/>
                <w:szCs w:val="20"/>
                <w:lang w:val="sq-AL"/>
              </w:rPr>
              <w:t>-it</w:t>
            </w:r>
            <w:r w:rsidRPr="002A082B">
              <w:rPr>
                <w:rFonts w:ascii="Garamond" w:hAnsi="Garamond"/>
                <w:sz w:val="20"/>
                <w:szCs w:val="20"/>
                <w:lang w:val="sq-AL"/>
              </w:rPr>
              <w:t xml:space="preserve"> dhe të nxisë mekanizmat koordinues për zbatimin e projekteve dhe veprimeve në nivel lokal, rajonal, kombëtar, ndërkufitar dhe ndërkombëtar që lindin nga temat </w:t>
            </w:r>
            <w:r w:rsidRPr="002A082B">
              <w:rPr>
                <w:rFonts w:ascii="Garamond" w:hAnsi="Garamond"/>
                <w:i/>
                <w:iCs/>
                <w:sz w:val="20"/>
                <w:szCs w:val="20"/>
                <w:lang w:val="sq-AL"/>
              </w:rPr>
              <w:t>flagships,</w:t>
            </w:r>
            <w:r w:rsidRPr="002A082B">
              <w:rPr>
                <w:rFonts w:ascii="Garamond" w:hAnsi="Garamond"/>
                <w:sz w:val="20"/>
                <w:szCs w:val="20"/>
                <w:lang w:val="sq-AL"/>
              </w:rPr>
              <w:t xml:space="preserve"> si dhe për shkëmbimin e praktikave dhe rezultateve të mira.</w:t>
            </w:r>
          </w:p>
          <w:p w14:paraId="63A47799" w14:textId="77777777" w:rsidR="00853065" w:rsidRPr="002A082B" w:rsidRDefault="00853065" w:rsidP="00853065">
            <w:pPr>
              <w:ind w:firstLine="284"/>
              <w:jc w:val="both"/>
              <w:rPr>
                <w:rFonts w:ascii="Garamond" w:hAnsi="Garamond"/>
                <w:b/>
                <w:bCs/>
                <w:sz w:val="20"/>
                <w:szCs w:val="20"/>
                <w:lang w:val="sq-AL"/>
              </w:rPr>
            </w:pPr>
            <w:r w:rsidRPr="002A082B">
              <w:rPr>
                <w:rFonts w:ascii="Garamond" w:hAnsi="Garamond"/>
                <w:b/>
                <w:bCs/>
                <w:sz w:val="20"/>
                <w:szCs w:val="20"/>
                <w:lang w:val="sq-AL"/>
              </w:rPr>
              <w:t>Kontributi IPA ADRION në politikat e BE-së</w:t>
            </w:r>
          </w:p>
          <w:p w14:paraId="378D1BE6" w14:textId="456928DD"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Efektiviteti i bashkëpunimit ndërkombëtar lidhet domosdoshmërish me sinergjitë e krijuara në shtresa të ndryshme, kryesisht përmes financimit të projekteve, rezultatet e të cilëve mund të transferohen te</w:t>
            </w:r>
            <w:r w:rsidR="00776C19" w:rsidRPr="002A082B">
              <w:rPr>
                <w:rFonts w:ascii="Garamond" w:hAnsi="Garamond"/>
                <w:sz w:val="20"/>
                <w:szCs w:val="20"/>
                <w:lang w:val="sq-AL"/>
              </w:rPr>
              <w:t>k</w:t>
            </w:r>
            <w:r w:rsidRPr="002A082B">
              <w:rPr>
                <w:rFonts w:ascii="Garamond" w:hAnsi="Garamond"/>
                <w:sz w:val="20"/>
                <w:szCs w:val="20"/>
                <w:lang w:val="sq-AL"/>
              </w:rPr>
              <w:t xml:space="preserve"> të tjerë, qofshin ato të menaxhuar</w:t>
            </w:r>
            <w:r w:rsidR="00026E9C" w:rsidRPr="002A082B">
              <w:rPr>
                <w:rFonts w:ascii="Garamond" w:hAnsi="Garamond"/>
                <w:sz w:val="20"/>
                <w:szCs w:val="20"/>
                <w:lang w:val="sq-AL"/>
              </w:rPr>
              <w:t>a</w:t>
            </w:r>
            <w:r w:rsidRPr="002A082B">
              <w:rPr>
                <w:rFonts w:ascii="Garamond" w:hAnsi="Garamond"/>
                <w:sz w:val="20"/>
                <w:szCs w:val="20"/>
                <w:lang w:val="sq-AL"/>
              </w:rPr>
              <w:t xml:space="preserve"> në nivel kombëtar/rajonal, apo në nivel ndërkufitar/ndërkombëtar/evropian/ndërkombëtar. Koordinimi dhe bashkëpunimi me këto institucione do të krijojë mundësi dhe mënyra preferenciale për të dhënë efektet e levës.</w:t>
            </w:r>
          </w:p>
          <w:p w14:paraId="3B740EF0" w14:textId="499A6D01"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Temat e zgjedhura dhe veprimet treguese janë gjithashtu në sinergji me zhvillimet e fundit të politikës dhe ndërhyrjeve të mbështetura nga ERDF dhe IPA III: përveç mbështetjes për strategjitë kornizë </w:t>
            </w:r>
            <w:r w:rsidR="00FB5A1B" w:rsidRPr="002A082B">
              <w:rPr>
                <w:rFonts w:ascii="Garamond" w:hAnsi="Garamond"/>
                <w:sz w:val="20"/>
                <w:szCs w:val="20"/>
                <w:lang w:val="sq-AL"/>
              </w:rPr>
              <w:t>2021–2027</w:t>
            </w:r>
            <w:r w:rsidRPr="002A082B">
              <w:rPr>
                <w:rFonts w:ascii="Garamond" w:hAnsi="Garamond"/>
                <w:sz w:val="20"/>
                <w:szCs w:val="20"/>
                <w:lang w:val="sq-AL"/>
              </w:rPr>
              <w:t xml:space="preserve"> që adresojnë mjedisin, transformimin di</w:t>
            </w:r>
            <w:r w:rsidR="008F61EE" w:rsidRPr="002A082B">
              <w:rPr>
                <w:rFonts w:ascii="Garamond" w:hAnsi="Garamond"/>
                <w:sz w:val="20"/>
                <w:szCs w:val="20"/>
                <w:lang w:val="sq-AL"/>
              </w:rPr>
              <w:t>gj</w:t>
            </w:r>
            <w:r w:rsidRPr="002A082B">
              <w:rPr>
                <w:rFonts w:ascii="Garamond" w:hAnsi="Garamond"/>
                <w:sz w:val="20"/>
                <w:szCs w:val="20"/>
                <w:lang w:val="sq-AL"/>
              </w:rPr>
              <w:t xml:space="preserve">ital, zgjerimin, kërkimin dhe inovacionin, rininë (p.sh.: referencë për Marrëveshjen e Gjelbër Evropiane, </w:t>
            </w:r>
            <w:r w:rsidRPr="002A082B">
              <w:rPr>
                <w:rFonts w:ascii="Garamond" w:hAnsi="Garamond"/>
                <w:iCs/>
                <w:sz w:val="20"/>
                <w:szCs w:val="20"/>
                <w:lang w:val="sq-AL"/>
              </w:rPr>
              <w:t>Evropa e Përshtatshme për Epokën Di</w:t>
            </w:r>
            <w:r w:rsidR="00026E9C" w:rsidRPr="002A082B">
              <w:rPr>
                <w:rFonts w:ascii="Garamond" w:hAnsi="Garamond"/>
                <w:iCs/>
                <w:sz w:val="20"/>
                <w:szCs w:val="20"/>
                <w:lang w:val="sq-AL"/>
              </w:rPr>
              <w:t>gj</w:t>
            </w:r>
            <w:r w:rsidRPr="002A082B">
              <w:rPr>
                <w:rFonts w:ascii="Garamond" w:hAnsi="Garamond"/>
                <w:iCs/>
                <w:sz w:val="20"/>
                <w:szCs w:val="20"/>
                <w:lang w:val="sq-AL"/>
              </w:rPr>
              <w:t>itale</w:t>
            </w:r>
            <w:r w:rsidRPr="002A082B">
              <w:rPr>
                <w:rFonts w:ascii="Garamond" w:hAnsi="Garamond"/>
                <w:sz w:val="20"/>
                <w:szCs w:val="20"/>
                <w:lang w:val="sq-AL"/>
              </w:rPr>
              <w:t xml:space="preserve">, Fondi i Tranzicionit të Drejtë, Fondi Social Evropian, </w:t>
            </w:r>
            <w:r w:rsidRPr="00F51843">
              <w:rPr>
                <w:rFonts w:ascii="Garamond" w:hAnsi="Garamond"/>
                <w:i/>
                <w:sz w:val="20"/>
                <w:szCs w:val="20"/>
                <w:lang w:val="sq-AL"/>
              </w:rPr>
              <w:t>NextGenerationEU</w:t>
            </w:r>
            <w:r w:rsidRPr="002A082B">
              <w:rPr>
                <w:rFonts w:ascii="Garamond" w:hAnsi="Garamond"/>
                <w:sz w:val="20"/>
                <w:szCs w:val="20"/>
                <w:lang w:val="sq-AL"/>
              </w:rPr>
              <w:t xml:space="preserve"> (</w:t>
            </w:r>
            <w:r w:rsidRPr="00F51843">
              <w:rPr>
                <w:rFonts w:ascii="Garamond" w:hAnsi="Garamond"/>
                <w:iCs/>
                <w:sz w:val="20"/>
                <w:szCs w:val="20"/>
                <w:lang w:val="sq-AL"/>
              </w:rPr>
              <w:t>Gjenerata e Ardhshme e BE-së</w:t>
            </w:r>
            <w:r w:rsidRPr="002A082B">
              <w:rPr>
                <w:rFonts w:ascii="Garamond" w:hAnsi="Garamond"/>
                <w:sz w:val="20"/>
                <w:szCs w:val="20"/>
                <w:lang w:val="sq-AL"/>
              </w:rPr>
              <w:t>) dhe Agjenda e Ballkanit Perëndimor 2020 Komunikimi mbi Politikat e Zgjerimit të BE-së), EARDF, EMFAF, RFF dhe Planet Kombëtare të Rimëkëmbjes dhe Rezistencës), IPA ADRION gjithashtu kontribuon në zbatimin e strategjive dhe politikave sektoriale të BE-së, përkatësisht:</w:t>
            </w:r>
          </w:p>
          <w:p w14:paraId="6E6DD27E"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a) politikat e detit dhe detare (p.sh.: Komunikimi i BE-së për Ekonominë e Qëndrueshme Blu, planifikimi i hapësirës detare të BE-së, menaxhimi i integruar i zonës bregdetare);</w:t>
            </w:r>
          </w:p>
          <w:p w14:paraId="06312CA7" w14:textId="790F6059"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b) politikat e inovacionit (me fokus në strategjitë inteligjente të specializimit, agjendën di</w:t>
            </w:r>
            <w:r w:rsidR="00026E9C" w:rsidRPr="002A082B">
              <w:rPr>
                <w:rFonts w:ascii="Garamond" w:hAnsi="Garamond"/>
                <w:sz w:val="20"/>
                <w:szCs w:val="20"/>
                <w:lang w:val="sq-AL"/>
              </w:rPr>
              <w:t>gj</w:t>
            </w:r>
            <w:r w:rsidRPr="002A082B">
              <w:rPr>
                <w:rFonts w:ascii="Garamond" w:hAnsi="Garamond"/>
                <w:sz w:val="20"/>
                <w:szCs w:val="20"/>
                <w:lang w:val="sq-AL"/>
              </w:rPr>
              <w:t>itale të BE-së dhe paketën e investimeve sociale);</w:t>
            </w:r>
          </w:p>
          <w:p w14:paraId="278AC654"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c) politikat mjedisore që synojnë reduktimin e ndikimeve në ndryshimet klimatike (p.sh.: strategjia e BE-së për përshtatjen ndaj ndryshimeve klimatike; ligji i BE-së për klimën, Plani i Veprimit të BE-së drejt Ndotjes Zero të Ajrit, Ujit dhe Tokës; Misioni i BE-së për Përshtatjen ndaj Ndryshimeve Klimatike);</w:t>
            </w:r>
          </w:p>
          <w:p w14:paraId="11E75F2F"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d) mbrojtjen e natyrës dhe burimeve të saj (p.sh.: Strategjia e BE-së për Biodiversitetin për vitin 2030; Plani i Veprimit Rural për vitin 2040, Strategjia e Pyjeve të BE-së për vitin 2030, Strategjia nga Ferma në Tryezë, për një sistem ushqimor të drejtë, të shëndetshëm dhe miqësor për mjedisin, Rekomandimi për zbatimin e Menaxhimit të Integruar të Zonës Bregdetare në Evropë, Plani i Veprimit për Ekonominë Qarkore; Strategjia e BE-së për Tokën për vitin 2030; Misionit i BE-së për Restaurimin e Oqeanit dhe Ujërave tona deri në vitin 2030, Misioni i BE-së Një marrëveshje mbi Tokën për Evropën) Direktiva për Speciet e Huaja Pushtuese);</w:t>
            </w:r>
          </w:p>
          <w:p w14:paraId="743B394E"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e) politikat e transportit të qëndrueshëm (p.sh.: Plani i Veprimit i BE-së për Lëvizshmërinë Urbane, Strategjia e BE-së për Lëvizshmërinë e Qëndrueshme dhe Inteligjente; Misioni i BE-së 100 Qytetet me Klimë Neutrale dhe Inteligjent);</w:t>
            </w:r>
          </w:p>
          <w:p w14:paraId="1F125E1F" w14:textId="5E30DF92"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f) sinergjitë dhe përmirësimi i mekanizmit të mbrojtjes civile të BE-së (p.sh.: rezerva e burimeve </w:t>
            </w:r>
            <w:r w:rsidR="00CE3C50" w:rsidRPr="002A082B">
              <w:rPr>
                <w:rFonts w:ascii="Garamond" w:hAnsi="Garamond"/>
                <w:sz w:val="20"/>
                <w:szCs w:val="20"/>
                <w:lang w:val="sq-AL"/>
              </w:rPr>
              <w:t>‘</w:t>
            </w:r>
            <w:r w:rsidRPr="002A082B">
              <w:rPr>
                <w:rFonts w:ascii="Garamond" w:hAnsi="Garamond"/>
                <w:sz w:val="20"/>
                <w:szCs w:val="20"/>
                <w:lang w:val="sq-AL"/>
              </w:rPr>
              <w:t>rescEU</w:t>
            </w:r>
            <w:r w:rsidR="00CE3C50" w:rsidRPr="002A082B">
              <w:rPr>
                <w:rFonts w:ascii="Garamond" w:hAnsi="Garamond"/>
                <w:sz w:val="20"/>
                <w:szCs w:val="20"/>
                <w:lang w:val="sq-AL"/>
              </w:rPr>
              <w:t>’</w:t>
            </w:r>
            <w:r w:rsidRPr="002A082B">
              <w:rPr>
                <w:rFonts w:ascii="Garamond" w:hAnsi="Garamond"/>
                <w:sz w:val="20"/>
                <w:szCs w:val="20"/>
                <w:lang w:val="sq-AL"/>
              </w:rPr>
              <w:t xml:space="preserve"> dhe Programi i Bashkimit Evropian mbi Bashkëpunimin për Mbrojtjen Civile me Vendet Kandidate dhe Kandidatët e Mundshëm);</w:t>
            </w:r>
          </w:p>
          <w:p w14:paraId="1EB19D9C" w14:textId="703916BB" w:rsidR="00853065" w:rsidRPr="002A082B" w:rsidRDefault="00853065" w:rsidP="00026E9C">
            <w:pPr>
              <w:shd w:val="clear" w:color="auto" w:fill="FFFFFF" w:themeFill="background1"/>
              <w:ind w:firstLine="284"/>
              <w:jc w:val="both"/>
              <w:rPr>
                <w:rFonts w:ascii="Garamond" w:hAnsi="Garamond"/>
                <w:sz w:val="20"/>
                <w:szCs w:val="20"/>
                <w:lang w:val="sq-AL"/>
              </w:rPr>
            </w:pPr>
            <w:r w:rsidRPr="002A082B">
              <w:rPr>
                <w:rFonts w:ascii="Garamond" w:hAnsi="Garamond"/>
                <w:sz w:val="20"/>
                <w:szCs w:val="20"/>
                <w:lang w:val="sq-AL"/>
              </w:rPr>
              <w:t xml:space="preserve">g) Kontributi i </w:t>
            </w:r>
            <w:r w:rsidR="00CE3C50" w:rsidRPr="002A082B">
              <w:rPr>
                <w:rFonts w:ascii="Garamond" w:hAnsi="Garamond"/>
                <w:sz w:val="20"/>
                <w:szCs w:val="20"/>
                <w:lang w:val="sq-AL"/>
              </w:rPr>
              <w:t>‘</w:t>
            </w:r>
            <w:r w:rsidRPr="00F51843">
              <w:rPr>
                <w:rFonts w:ascii="Garamond" w:hAnsi="Garamond"/>
                <w:i/>
                <w:sz w:val="20"/>
                <w:szCs w:val="20"/>
                <w:lang w:val="sq-AL"/>
              </w:rPr>
              <w:t>NextGenerationEU</w:t>
            </w:r>
            <w:r w:rsidR="00CE3C50" w:rsidRPr="002A082B">
              <w:rPr>
                <w:rFonts w:ascii="Garamond" w:hAnsi="Garamond"/>
                <w:sz w:val="20"/>
                <w:szCs w:val="20"/>
                <w:lang w:val="sq-AL"/>
              </w:rPr>
              <w:t>’</w:t>
            </w:r>
            <w:r w:rsidRPr="002A082B">
              <w:rPr>
                <w:rFonts w:ascii="Garamond" w:hAnsi="Garamond"/>
                <w:sz w:val="20"/>
                <w:szCs w:val="20"/>
                <w:lang w:val="sq-AL"/>
              </w:rPr>
              <w:t xml:space="preserve"> dhe Marrëveshjes së Gjelbër, përmes promovimit të iniciativës së re të </w:t>
            </w:r>
            <w:r w:rsidR="00F51843" w:rsidRPr="002A082B">
              <w:rPr>
                <w:rFonts w:ascii="Garamond" w:hAnsi="Garamond"/>
                <w:sz w:val="20"/>
                <w:szCs w:val="20"/>
                <w:lang w:val="sq-AL"/>
              </w:rPr>
              <w:t>BAUHAUS</w:t>
            </w:r>
            <w:r w:rsidRPr="002A082B">
              <w:rPr>
                <w:rFonts w:ascii="Garamond" w:hAnsi="Garamond"/>
                <w:sz w:val="20"/>
                <w:szCs w:val="20"/>
                <w:lang w:val="sq-AL"/>
              </w:rPr>
              <w:t xml:space="preserve">-it Evropian, që bën thirrje për </w:t>
            </w:r>
            <w:r w:rsidR="00CE3C50" w:rsidRPr="002A082B">
              <w:rPr>
                <w:rFonts w:ascii="Garamond" w:hAnsi="Garamond"/>
                <w:sz w:val="20"/>
                <w:szCs w:val="20"/>
                <w:lang w:val="sq-AL"/>
              </w:rPr>
              <w:t>“</w:t>
            </w:r>
            <w:r w:rsidRPr="002A082B">
              <w:rPr>
                <w:rFonts w:ascii="Garamond" w:hAnsi="Garamond"/>
                <w:i/>
                <w:iCs/>
                <w:sz w:val="20"/>
                <w:szCs w:val="20"/>
                <w:lang w:val="sq-AL"/>
              </w:rPr>
              <w:t>një përpjekje</w:t>
            </w:r>
            <w:r w:rsidRPr="002A082B">
              <w:rPr>
                <w:rFonts w:ascii="Garamond" w:hAnsi="Garamond"/>
                <w:sz w:val="20"/>
                <w:szCs w:val="20"/>
                <w:lang w:val="sq-AL"/>
              </w:rPr>
              <w:t xml:space="preserve"> </w:t>
            </w:r>
            <w:r w:rsidRPr="002A082B">
              <w:rPr>
                <w:rFonts w:ascii="Garamond" w:hAnsi="Garamond"/>
                <w:i/>
                <w:iCs/>
                <w:sz w:val="20"/>
                <w:szCs w:val="20"/>
                <w:lang w:val="sq-AL"/>
              </w:rPr>
              <w:t>kolektive për të përfytyruar dhe ndërtuar një të ardhme që është e qëndrueshme, gjithëpërfshirëse dhe e bukur për mendjet dhe shpirtrat tanë</w:t>
            </w:r>
            <w:r w:rsidR="00CE3C50" w:rsidRPr="002A082B">
              <w:rPr>
                <w:rFonts w:ascii="Garamond" w:hAnsi="Garamond"/>
                <w:sz w:val="20"/>
                <w:szCs w:val="20"/>
                <w:lang w:val="sq-AL"/>
              </w:rPr>
              <w:t>”</w:t>
            </w:r>
            <w:r w:rsidRPr="002A082B">
              <w:rPr>
                <w:rFonts w:ascii="Garamond" w:hAnsi="Garamond"/>
                <w:sz w:val="20"/>
                <w:szCs w:val="20"/>
                <w:lang w:val="sq-AL"/>
              </w:rPr>
              <w:t xml:space="preserve"> përmes hapësirave gjithëpërfshirëse dhe të aksesueshme, dhe përvojave e zgjidhjeve konstruktive.</w:t>
            </w:r>
          </w:p>
          <w:p w14:paraId="1EF8350D" w14:textId="0EA06F52"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Në lidhje me sa më sipër, projektet e financuara do të sigurojnë gjithashtu sinergji me programet që mbështesin politikat e lartpërmendura, p.sh.: Programi i Evropës Di</w:t>
            </w:r>
            <w:r w:rsidR="00BB62B8" w:rsidRPr="002A082B">
              <w:rPr>
                <w:rFonts w:ascii="Garamond" w:hAnsi="Garamond"/>
                <w:sz w:val="20"/>
                <w:szCs w:val="20"/>
                <w:lang w:val="sq-AL"/>
              </w:rPr>
              <w:t>gj</w:t>
            </w:r>
            <w:r w:rsidRPr="002A082B">
              <w:rPr>
                <w:rFonts w:ascii="Garamond" w:hAnsi="Garamond"/>
                <w:sz w:val="20"/>
                <w:szCs w:val="20"/>
                <w:lang w:val="sq-AL"/>
              </w:rPr>
              <w:t>itale, St</w:t>
            </w:r>
            <w:r w:rsidR="008923C2" w:rsidRPr="002A082B">
              <w:rPr>
                <w:rFonts w:ascii="Garamond" w:hAnsi="Garamond"/>
                <w:sz w:val="20"/>
                <w:szCs w:val="20"/>
                <w:lang w:val="sq-AL"/>
              </w:rPr>
              <w:t>r</w:t>
            </w:r>
            <w:r w:rsidRPr="002A082B">
              <w:rPr>
                <w:rFonts w:ascii="Garamond" w:hAnsi="Garamond"/>
                <w:sz w:val="20"/>
                <w:szCs w:val="20"/>
                <w:lang w:val="sq-AL"/>
              </w:rPr>
              <w:t>uktura Lehtësuese për Lidhjen e Evropës, Horizonti Evropë, Jetë, Investimet për Inovacion Ndërrajonal</w:t>
            </w:r>
            <w:r w:rsidR="00694386" w:rsidRPr="002A082B">
              <w:rPr>
                <w:rFonts w:ascii="Garamond" w:hAnsi="Garamond"/>
                <w:sz w:val="20"/>
                <w:szCs w:val="20"/>
                <w:lang w:val="sq-AL"/>
              </w:rPr>
              <w:t xml:space="preserve"> </w:t>
            </w:r>
            <w:r w:rsidRPr="002A082B">
              <w:rPr>
                <w:rFonts w:ascii="Garamond" w:hAnsi="Garamond"/>
                <w:sz w:val="20"/>
                <w:szCs w:val="20"/>
                <w:lang w:val="sq-AL"/>
              </w:rPr>
              <w:t>– I3, etj.</w:t>
            </w:r>
            <w:r w:rsidR="00694386" w:rsidRPr="002A082B">
              <w:rPr>
                <w:rFonts w:ascii="Garamond" w:hAnsi="Garamond"/>
                <w:sz w:val="20"/>
                <w:szCs w:val="20"/>
                <w:lang w:val="sq-AL"/>
              </w:rPr>
              <w:t>,</w:t>
            </w:r>
            <w:r w:rsidRPr="002A082B">
              <w:rPr>
                <w:rFonts w:ascii="Garamond" w:hAnsi="Garamond"/>
                <w:sz w:val="20"/>
                <w:szCs w:val="20"/>
                <w:lang w:val="sq-AL"/>
              </w:rPr>
              <w:t xml:space="preserve"> si dhe me iniciativa të mbështetura nga institucione të tjera të BE-së.</w:t>
            </w:r>
          </w:p>
          <w:p w14:paraId="33180339"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Për më tepër, dhe në lidhje me sa më sipër, IPA ADRION është gjithashtu në përputhje me dokumentet përkatëse strategjike shumëvjeçare të atyre vendeve të mbështetura nga IPA III.</w:t>
            </w:r>
          </w:p>
          <w:p w14:paraId="3B4070D5" w14:textId="11E0AE48"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Veprimet indikative të identifikuara do të kontribuojnë gjithashtu në zbatimin e marrëveshjeve ndërkombëtare, si</w:t>
            </w:r>
            <w:r w:rsidR="00694386" w:rsidRPr="002A082B">
              <w:rPr>
                <w:rFonts w:ascii="Garamond" w:hAnsi="Garamond"/>
                <w:sz w:val="20"/>
                <w:szCs w:val="20"/>
                <w:lang w:val="sq-AL"/>
              </w:rPr>
              <w:t>:</w:t>
            </w:r>
            <w:r w:rsidRPr="002A082B">
              <w:rPr>
                <w:rFonts w:ascii="Garamond" w:hAnsi="Garamond"/>
                <w:sz w:val="20"/>
                <w:szCs w:val="20"/>
                <w:lang w:val="sq-AL"/>
              </w:rPr>
              <w:t xml:space="preserve"> mbrojtja e vendeve të përfshira në listën e Konventës së Trashëgimisë Botërore, Konventa për Mbrojtjen e Trashëgimisë Kulturore Jomateriale, Konventa e Barcelonës e promovuar nga Programi i Kombeve të Bashkuara për Mjedisin (UNEP). </w:t>
            </w:r>
          </w:p>
          <w:p w14:paraId="32356E07"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Programi gjithashtu do të marrë në konsideratë pjesëmarrjen në projekte të koordinuara të ndërmarra në nivel Mesdhetar në fusha specifike të bashkëpunimit strategjik. Në veçanti, në lidhje me sinergjitë dhe komplementaritetet me programet e tjera ETC (Për Bashkëpunimin Territorial Evropian) që veprojnë në zonë, IPA ADRION ka filluar </w:t>
            </w:r>
            <w:r w:rsidRPr="002A082B">
              <w:rPr>
                <w:rFonts w:ascii="Garamond" w:hAnsi="Garamond"/>
                <w:sz w:val="20"/>
                <w:szCs w:val="20"/>
                <w:lang w:val="sq-AL"/>
              </w:rPr>
              <w:lastRenderedPageBreak/>
              <w:t xml:space="preserve">negociatat teknike me autoritetet menaxhuese të programeve ndërkombëtare EUROMED dhe NEXT MED: si fazë paraprake, është përcaktuar një standard minimal bashkëpunimi i përbashkët mbi tema që do të përfitojnë nga veprimet e përbashkëta. </w:t>
            </w:r>
          </w:p>
          <w:p w14:paraId="46CAC36E" w14:textId="2A11AB6C"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Modalitetet do të përcaktohen sipas planit të zbatimit të </w:t>
            </w:r>
            <w:r w:rsidR="00694386" w:rsidRPr="002A082B">
              <w:rPr>
                <w:rFonts w:ascii="Garamond" w:hAnsi="Garamond"/>
                <w:sz w:val="20"/>
                <w:szCs w:val="20"/>
                <w:lang w:val="sq-AL"/>
              </w:rPr>
              <w:t>p</w:t>
            </w:r>
            <w:r w:rsidRPr="002A082B">
              <w:rPr>
                <w:rFonts w:ascii="Garamond" w:hAnsi="Garamond"/>
                <w:sz w:val="20"/>
                <w:szCs w:val="20"/>
                <w:lang w:val="sq-AL"/>
              </w:rPr>
              <w:t>rogrameve të ndryshme, ndërsa niveli i koordinimit (shumëpalësh ose dypalësh) mund të vendoset në bazë të:</w:t>
            </w:r>
          </w:p>
          <w:p w14:paraId="6BB83856" w14:textId="63DA8E2F"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a) Temave të bashkëpunimit të mundshëm (objektiva specifik</w:t>
            </w:r>
            <w:r w:rsidR="00044844" w:rsidRPr="002A082B">
              <w:rPr>
                <w:rFonts w:ascii="Garamond" w:hAnsi="Garamond"/>
                <w:sz w:val="20"/>
                <w:szCs w:val="20"/>
                <w:lang w:val="sq-AL"/>
              </w:rPr>
              <w:t>ë</w:t>
            </w:r>
            <w:r w:rsidRPr="002A082B">
              <w:rPr>
                <w:rFonts w:ascii="Garamond" w:hAnsi="Garamond"/>
                <w:sz w:val="20"/>
                <w:szCs w:val="20"/>
                <w:lang w:val="sq-AL"/>
              </w:rPr>
              <w:t xml:space="preserve">); </w:t>
            </w:r>
          </w:p>
          <w:p w14:paraId="1556323B"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b) Aktiviteteve që mund të jenë të përbashkëta (p.sh. ngjarje të përbashkëta restituimi sipas temave të synuara ose bazuar në shkallën e mundshme të integrimit, thirrje për propozime të mbështetura nga projekte të tjera të financuara nga programe të ndryshme, etj...);</w:t>
            </w:r>
          </w:p>
          <w:p w14:paraId="26D1C5FF" w14:textId="77777777"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c) Orareve dhe afateve për zbatimin e objektivave të çdo programi;</w:t>
            </w:r>
          </w:p>
          <w:p w14:paraId="58A582D4" w14:textId="6B583AD9" w:rsidR="00853065" w:rsidRPr="002A082B" w:rsidRDefault="00853065" w:rsidP="00853065">
            <w:pPr>
              <w:ind w:firstLine="284"/>
              <w:jc w:val="both"/>
              <w:rPr>
                <w:rFonts w:ascii="Garamond" w:hAnsi="Garamond"/>
                <w:sz w:val="20"/>
                <w:szCs w:val="20"/>
                <w:lang w:val="sq-AL"/>
              </w:rPr>
            </w:pPr>
            <w:r w:rsidRPr="002A082B">
              <w:rPr>
                <w:rFonts w:ascii="Garamond" w:hAnsi="Garamond"/>
                <w:sz w:val="20"/>
                <w:szCs w:val="20"/>
                <w:lang w:val="sq-AL"/>
              </w:rPr>
              <w:t xml:space="preserve">d) Grupit të rregullave të përbashkëta mbi menaxhimin brenda çdo </w:t>
            </w:r>
            <w:r w:rsidR="00694386" w:rsidRPr="002A082B">
              <w:rPr>
                <w:rFonts w:ascii="Garamond" w:hAnsi="Garamond"/>
                <w:sz w:val="20"/>
                <w:szCs w:val="20"/>
                <w:lang w:val="sq-AL"/>
              </w:rPr>
              <w:t>p</w:t>
            </w:r>
            <w:r w:rsidRPr="002A082B">
              <w:rPr>
                <w:rFonts w:ascii="Garamond" w:hAnsi="Garamond"/>
                <w:sz w:val="20"/>
                <w:szCs w:val="20"/>
                <w:lang w:val="sq-AL"/>
              </w:rPr>
              <w:t>rogrami për të lehtësuar, sa më shumë që të jetë e mundur, një komunikim të thjeshtuar me përdoruesit dhe vendet pjesëmarrëse;</w:t>
            </w:r>
          </w:p>
          <w:p w14:paraId="659E3A61" w14:textId="7AC26870" w:rsidR="00853065" w:rsidRPr="002A082B" w:rsidRDefault="00853065" w:rsidP="00694386">
            <w:pPr>
              <w:ind w:firstLine="284"/>
              <w:jc w:val="both"/>
              <w:rPr>
                <w:rFonts w:ascii="Garamond" w:hAnsi="Garamond"/>
                <w:sz w:val="20"/>
                <w:szCs w:val="20"/>
                <w:lang w:val="sq-AL"/>
              </w:rPr>
            </w:pPr>
            <w:r w:rsidRPr="002A082B">
              <w:rPr>
                <w:rFonts w:ascii="Garamond" w:hAnsi="Garamond"/>
                <w:sz w:val="20"/>
                <w:szCs w:val="20"/>
                <w:lang w:val="sq-AL"/>
              </w:rPr>
              <w:t>e) Modaliteteve të tjera që mund të lindin gjatë fazës së zbatimit të programeve, nëpërmjet çdo procesi integrues ende të paparashikuar apo të padiskutuar.</w:t>
            </w:r>
          </w:p>
        </w:tc>
      </w:tr>
    </w:tbl>
    <w:p w14:paraId="68CD2361" w14:textId="77777777" w:rsidR="00853065" w:rsidRPr="002A082B" w:rsidRDefault="00853065" w:rsidP="00853065">
      <w:pPr>
        <w:spacing w:line="276" w:lineRule="auto"/>
        <w:rPr>
          <w:rFonts w:ascii="Times New Roman" w:hAnsi="Times New Roman" w:cs="Times New Roman"/>
        </w:rPr>
      </w:pPr>
    </w:p>
    <w:tbl>
      <w:tblPr>
        <w:tblStyle w:val="TableGrid"/>
        <w:tblW w:w="0" w:type="auto"/>
        <w:tblLook w:val="04A0" w:firstRow="1" w:lastRow="0" w:firstColumn="1" w:lastColumn="0" w:noHBand="0" w:noVBand="1"/>
      </w:tblPr>
      <w:tblGrid>
        <w:gridCol w:w="9265"/>
      </w:tblGrid>
      <w:tr w:rsidR="00853065" w:rsidRPr="002A082B" w14:paraId="56E714E1" w14:textId="77777777" w:rsidTr="00A40D24">
        <w:tc>
          <w:tcPr>
            <w:tcW w:w="9265" w:type="dxa"/>
          </w:tcPr>
          <w:p w14:paraId="20D32638" w14:textId="5929EA49" w:rsidR="00853065" w:rsidRPr="00F51843" w:rsidRDefault="00853065" w:rsidP="00694386">
            <w:pPr>
              <w:ind w:firstLine="284"/>
              <w:jc w:val="both"/>
              <w:rPr>
                <w:rFonts w:ascii="Garamond" w:hAnsi="Garamond" w:cs="Times New Roman"/>
                <w:b/>
                <w:sz w:val="20"/>
                <w:szCs w:val="20"/>
                <w:lang w:val="sq-AL"/>
              </w:rPr>
            </w:pPr>
            <w:r w:rsidRPr="00F51843">
              <w:rPr>
                <w:rFonts w:ascii="Garamond" w:hAnsi="Garamond" w:cs="Times New Roman"/>
                <w:b/>
                <w:sz w:val="20"/>
                <w:szCs w:val="20"/>
                <w:lang w:val="sq-AL"/>
              </w:rPr>
              <w:t xml:space="preserve">Sinergjitë dhe plotësimet do të ndodhin gjatë </w:t>
            </w:r>
            <w:r w:rsidR="00694386" w:rsidRPr="00F51843">
              <w:rPr>
                <w:rFonts w:ascii="Garamond" w:hAnsi="Garamond" w:cs="Times New Roman"/>
                <w:b/>
                <w:sz w:val="20"/>
                <w:szCs w:val="20"/>
                <w:lang w:val="sq-AL"/>
              </w:rPr>
              <w:t xml:space="preserve">të </w:t>
            </w:r>
            <w:r w:rsidRPr="00F51843">
              <w:rPr>
                <w:rFonts w:ascii="Garamond" w:hAnsi="Garamond" w:cs="Times New Roman"/>
                <w:b/>
                <w:sz w:val="20"/>
                <w:szCs w:val="20"/>
                <w:lang w:val="sq-AL"/>
              </w:rPr>
              <w:t>gjithë zbatimit të programit</w:t>
            </w:r>
          </w:p>
          <w:p w14:paraId="5F6E04FD" w14:textId="77777777" w:rsidR="00853065" w:rsidRPr="00F51843" w:rsidRDefault="00853065" w:rsidP="00694386">
            <w:pPr>
              <w:ind w:firstLine="284"/>
              <w:jc w:val="both"/>
              <w:rPr>
                <w:rFonts w:ascii="Garamond" w:hAnsi="Garamond" w:cs="Times New Roman"/>
                <w:b/>
                <w:bCs/>
                <w:sz w:val="20"/>
                <w:szCs w:val="20"/>
                <w:lang w:val="sq-AL"/>
              </w:rPr>
            </w:pPr>
            <w:r w:rsidRPr="00F51843">
              <w:rPr>
                <w:rFonts w:ascii="Garamond" w:hAnsi="Garamond" w:cs="Times New Roman"/>
                <w:b/>
                <w:bCs/>
                <w:sz w:val="20"/>
                <w:szCs w:val="20"/>
                <w:lang w:val="sq-AL"/>
              </w:rPr>
              <w:t>Vizioni dhe misioni IPA ADRION</w:t>
            </w:r>
          </w:p>
          <w:p w14:paraId="1AC2452A" w14:textId="53E74A92" w:rsidR="00853065" w:rsidRPr="002A082B" w:rsidRDefault="00853065" w:rsidP="00694386">
            <w:pPr>
              <w:ind w:firstLine="284"/>
              <w:jc w:val="both"/>
              <w:rPr>
                <w:rFonts w:ascii="Garamond" w:hAnsi="Garamond" w:cs="Times New Roman"/>
                <w:sz w:val="20"/>
                <w:szCs w:val="20"/>
                <w:lang w:val="sq-AL"/>
              </w:rPr>
            </w:pPr>
            <w:r w:rsidRPr="002A082B">
              <w:rPr>
                <w:rFonts w:ascii="Garamond" w:hAnsi="Garamond" w:cs="Times New Roman"/>
                <w:b/>
                <w:bCs/>
                <w:sz w:val="20"/>
                <w:szCs w:val="20"/>
                <w:lang w:val="sq-AL"/>
              </w:rPr>
              <w:t xml:space="preserve"> </w:t>
            </w:r>
            <w:r w:rsidRPr="002A082B">
              <w:rPr>
                <w:rFonts w:ascii="Garamond" w:hAnsi="Garamond" w:cs="Times New Roman"/>
                <w:sz w:val="20"/>
                <w:szCs w:val="20"/>
                <w:lang w:val="sq-AL"/>
              </w:rPr>
              <w:t>Programi IPA ADRION duhet të adresojë disa inpute dhe qëllime. Popullsia e saj (në qytetet metropolitane, policentrike dhe zona me popullsi të rrallë) duhet të merret me specifika të ndryshme zhvillimi gjeografike (ishullore, malore, detare). Kriza pandemike ka rritur më tej pabarazitë sociale dhe ekonomike, e nxitur nga aksesi i pabalancuar në tregje, mungesa e fuqisë punëtore të kualifikuar, cilësi të ndryshme të menaxhimit dhe shërbimeve publike. Për më tepër, pasojat e ndryshimeve klimatike dhe shfrytëzimi i parregullt ekonomik i burimeve natyrore po vënë në rrezik zhvillimin e ardhshëm ekonomik dhe cilësinë e jetës.</w:t>
            </w:r>
          </w:p>
          <w:p w14:paraId="29E41B46" w14:textId="6BD1B452" w:rsidR="00853065" w:rsidRPr="002A082B" w:rsidRDefault="00853065" w:rsidP="00694386">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Makro rajoni EUSAIR – për të cilin IPA ADRION është kryesuesi në mbështetjen e menaxhimit së tij – ka si objektiv të përgjithshëm: </w:t>
            </w:r>
            <w:r w:rsidR="00CE3C50" w:rsidRPr="002A082B">
              <w:rPr>
                <w:rFonts w:ascii="Garamond" w:hAnsi="Garamond" w:cs="Times New Roman"/>
                <w:sz w:val="20"/>
                <w:szCs w:val="20"/>
                <w:lang w:val="sq-AL"/>
              </w:rPr>
              <w:t>“</w:t>
            </w:r>
            <w:r w:rsidRPr="002A082B">
              <w:rPr>
                <w:rFonts w:ascii="Garamond" w:hAnsi="Garamond" w:cs="Times New Roman"/>
                <w:i/>
                <w:iCs/>
                <w:sz w:val="20"/>
                <w:szCs w:val="20"/>
                <w:lang w:val="sq-AL"/>
              </w:rPr>
              <w:t>promovimin e prosperitetit të qëndrueshëm ekonomik dhe social në rajon nëpërmjet rritjes dhe krijimit të vendeve të punës, dhe duke përmirësuar tërheqjen, konkurrencën dhe lidhjen, duke ruajtur mjedisin dhe duke siguruar ekosisteme të shëndetshme dhe të ekuilibruar detare dhe bregdetare</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 Përfshirja e Maqedonisë së Veriut si në makrorajonin ashtu edhe në zonën e programit IPA ADRION mund të përfaqësojë momentin politik për vendosjen e masave të ardhshme që mbështesin politikën e zgjerimit të BE-së në Ballkanin Perëndimor dhe nxitjen e bashkëpunimit rajonal dhe marrëdhënieve të fqinjësisë së mirë.</w:t>
            </w:r>
          </w:p>
          <w:p w14:paraId="2EF71D0E" w14:textId="774CCDC7"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Për sa i përket territorit, Maqedonia e Veriut do të forcojë më tej lidhjet midis basenit detar dhe brendësisë. Qendërzimi</w:t>
            </w:r>
            <w:r w:rsidR="00FB5A1B" w:rsidRPr="002A082B">
              <w:rPr>
                <w:rFonts w:ascii="Garamond" w:hAnsi="Garamond" w:cs="Times New Roman"/>
                <w:sz w:val="20"/>
                <w:szCs w:val="20"/>
                <w:lang w:val="sq-AL"/>
              </w:rPr>
              <w:t xml:space="preserve"> </w:t>
            </w:r>
            <w:r w:rsidRPr="002A082B">
              <w:rPr>
                <w:rFonts w:ascii="Garamond" w:hAnsi="Garamond" w:cs="Times New Roman"/>
                <w:sz w:val="20"/>
                <w:szCs w:val="20"/>
                <w:lang w:val="sq-AL"/>
              </w:rPr>
              <w:t xml:space="preserve">i procesit të zgjerimit në të gjitha veprimet e ardhshme konfirmohet nga prania e 5 përfituesve të IPA III dhe nga 4 </w:t>
            </w:r>
            <w:r w:rsidR="00694386" w:rsidRPr="002A082B">
              <w:rPr>
                <w:rFonts w:ascii="Garamond" w:hAnsi="Garamond" w:cs="Times New Roman"/>
                <w:sz w:val="20"/>
                <w:szCs w:val="20"/>
                <w:lang w:val="sq-AL"/>
              </w:rPr>
              <w:t xml:space="preserve">shtete anëtare </w:t>
            </w:r>
            <w:r w:rsidRPr="002A082B">
              <w:rPr>
                <w:rFonts w:ascii="Garamond" w:hAnsi="Garamond" w:cs="Times New Roman"/>
                <w:sz w:val="20"/>
                <w:szCs w:val="20"/>
                <w:lang w:val="sq-AL"/>
              </w:rPr>
              <w:t>të BE-së. Për më tepër, hyrja e një vendi të tretë, San Marinos, mbyll hendekun territorial në anën perëndimore të basenit të detit Adriatik.</w:t>
            </w:r>
          </w:p>
          <w:p w14:paraId="592266A5" w14:textId="77777777"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Në lidhje me sa më sipër, misioni i IPA ADRIO është i shumëfishtë, pasi synon:</w:t>
            </w:r>
          </w:p>
          <w:p w14:paraId="17C8A980" w14:textId="24806FE8"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a) të kontribuojë në </w:t>
            </w:r>
            <w:r w:rsidRPr="002A082B">
              <w:rPr>
                <w:rFonts w:ascii="Garamond" w:hAnsi="Garamond" w:cs="Times New Roman"/>
                <w:b/>
                <w:bCs/>
                <w:sz w:val="20"/>
                <w:szCs w:val="20"/>
                <w:lang w:val="sq-AL"/>
              </w:rPr>
              <w:t>injektimin e dinamizmit në procesin e zgjerimit</w:t>
            </w:r>
            <w:r w:rsidR="00694386" w:rsidRPr="002A082B">
              <w:rPr>
                <w:rFonts w:ascii="Garamond" w:hAnsi="Garamond" w:cs="Times New Roman"/>
                <w:b/>
                <w:bCs/>
                <w:sz w:val="20"/>
                <w:szCs w:val="20"/>
                <w:lang w:val="sq-AL"/>
              </w:rPr>
              <w:t>,</w:t>
            </w:r>
            <w:r w:rsidRPr="002A082B">
              <w:rPr>
                <w:rFonts w:ascii="Garamond" w:hAnsi="Garamond" w:cs="Times New Roman"/>
                <w:sz w:val="20"/>
                <w:szCs w:val="20"/>
                <w:lang w:val="sq-AL"/>
              </w:rPr>
              <w:t xml:space="preserve"> në lidhje me disa kapituj kyç të negociatave, si</w:t>
            </w:r>
            <w:r w:rsidR="00694386" w:rsidRPr="002A082B">
              <w:rPr>
                <w:rFonts w:ascii="Garamond" w:hAnsi="Garamond" w:cs="Times New Roman"/>
                <w:sz w:val="20"/>
                <w:szCs w:val="20"/>
                <w:lang w:val="sq-AL"/>
              </w:rPr>
              <w:t>:</w:t>
            </w:r>
            <w:r w:rsidRPr="002A082B">
              <w:rPr>
                <w:rFonts w:ascii="Garamond" w:hAnsi="Garamond" w:cs="Times New Roman"/>
                <w:sz w:val="20"/>
                <w:szCs w:val="20"/>
                <w:lang w:val="sq-AL"/>
              </w:rPr>
              <w:t xml:space="preserve"> kohezioni, rritja gjithëpërfshirëse, agjenda e gjelbër dhe lidhja e qëndrueshme nëpërmjet angazhimit të përfituesve dhe palëve të interesuara me përvojë;</w:t>
            </w:r>
          </w:p>
          <w:p w14:paraId="081B5A03" w14:textId="64077AF9"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b) të mbështesë </w:t>
            </w:r>
            <w:r w:rsidRPr="002A082B">
              <w:rPr>
                <w:rFonts w:ascii="Garamond" w:hAnsi="Garamond" w:cs="Times New Roman"/>
                <w:b/>
                <w:bCs/>
                <w:sz w:val="20"/>
                <w:szCs w:val="20"/>
                <w:lang w:val="sq-AL"/>
              </w:rPr>
              <w:t>forcimin e kohezionit në zonën</w:t>
            </w:r>
            <w:r w:rsidRPr="002A082B">
              <w:rPr>
                <w:rFonts w:ascii="Garamond" w:hAnsi="Garamond" w:cs="Times New Roman"/>
                <w:sz w:val="20"/>
                <w:szCs w:val="20"/>
                <w:lang w:val="sq-AL"/>
              </w:rPr>
              <w:t xml:space="preserve"> Adriatiko</w:t>
            </w:r>
            <w:r w:rsidR="00F51843">
              <w:rPr>
                <w:rFonts w:ascii="Garamond" w:hAnsi="Garamond"/>
                <w:sz w:val="20"/>
                <w:szCs w:val="20"/>
                <w:lang w:val="sq-AL"/>
              </w:rPr>
              <w:t>-</w:t>
            </w:r>
            <w:r w:rsidRPr="002A082B">
              <w:rPr>
                <w:rFonts w:ascii="Garamond" w:hAnsi="Garamond" w:cs="Times New Roman"/>
                <w:sz w:val="20"/>
                <w:szCs w:val="20"/>
                <w:lang w:val="sq-AL"/>
              </w:rPr>
              <w:t>Joniane nëpërmjet zbatimit të MRS EUSAIR si në nivel qeverisjeje ashtu edhe nëpërmjet dhënies së projekteve që janë shprehje ndërkombëtare e pikave të rëndësishme të identifikuara;</w:t>
            </w:r>
          </w:p>
          <w:p w14:paraId="1C58D5A5" w14:textId="77777777"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c) </w:t>
            </w:r>
            <w:r w:rsidRPr="002A082B">
              <w:rPr>
                <w:rFonts w:ascii="Garamond" w:hAnsi="Garamond" w:cs="Times New Roman"/>
                <w:b/>
                <w:bCs/>
                <w:sz w:val="20"/>
                <w:szCs w:val="20"/>
                <w:lang w:val="sq-AL"/>
              </w:rPr>
              <w:t>të mbështesë drejtimin e EUSAIR, ndërtimin e kapaciteteve administrative</w:t>
            </w:r>
            <w:r w:rsidRPr="002A082B">
              <w:rPr>
                <w:rFonts w:ascii="Garamond" w:hAnsi="Garamond" w:cs="Times New Roman"/>
                <w:sz w:val="20"/>
                <w:szCs w:val="20"/>
                <w:lang w:val="sq-AL"/>
              </w:rPr>
              <w:t xml:space="preserve"> dhe të inkurajojë shfrytëzimin e sinergjive dhe efektivitetin e bashkëpunimit;</w:t>
            </w:r>
          </w:p>
          <w:p w14:paraId="1708E965" w14:textId="77777777"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d) </w:t>
            </w:r>
            <w:r w:rsidRPr="002A082B">
              <w:rPr>
                <w:rFonts w:ascii="Garamond" w:hAnsi="Garamond" w:cs="Times New Roman"/>
                <w:b/>
                <w:bCs/>
                <w:sz w:val="20"/>
                <w:szCs w:val="20"/>
                <w:lang w:val="sq-AL"/>
              </w:rPr>
              <w:t>të rrisë ndikimin e projekteve të dhëna nëpërmjet forcimit të</w:t>
            </w:r>
            <w:r w:rsidRPr="002A082B">
              <w:rPr>
                <w:rFonts w:ascii="Garamond" w:hAnsi="Garamond" w:cs="Times New Roman"/>
                <w:sz w:val="20"/>
                <w:szCs w:val="20"/>
                <w:lang w:val="sq-AL"/>
              </w:rPr>
              <w:t xml:space="preserve"> kapitalizimit dhe aktiviteteve të grupimit dhe të inkurajojë ndërtimin e rrjeteve të katërfishta spirale.</w:t>
            </w:r>
          </w:p>
          <w:p w14:paraId="4BEE81FC" w14:textId="088BC717"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Projektet ndërkombëtare të dhëna – falë përfshirjes së disa aktorëve nga vende të ndryshme pjesëmarrëse Adriatiko</w:t>
            </w:r>
            <w:r w:rsidR="00F51843">
              <w:rPr>
                <w:rFonts w:ascii="Garamond" w:hAnsi="Garamond"/>
                <w:sz w:val="20"/>
                <w:szCs w:val="20"/>
                <w:lang w:val="sq-AL"/>
              </w:rPr>
              <w:t>-</w:t>
            </w:r>
            <w:r w:rsidRPr="002A082B">
              <w:rPr>
                <w:rFonts w:ascii="Garamond" w:hAnsi="Garamond" w:cs="Times New Roman"/>
                <w:sz w:val="20"/>
                <w:szCs w:val="20"/>
                <w:lang w:val="sq-AL"/>
              </w:rPr>
              <w:t>Joniane – mund të konsiderohen si pararendës dhe avantazh për veprime të mëtejshme që do të zbatohen në nivel ndërkombëtar, ndërkufitar, kombëtar, rajonal dhe lokal.</w:t>
            </w:r>
          </w:p>
          <w:p w14:paraId="17FD8687" w14:textId="50B6C061"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Qëndrueshmëria mjedisore, qasjet inovative dhe elastike, gjithashtu në lidhje me krizën pandemike </w:t>
            </w:r>
            <w:r w:rsidR="00694386" w:rsidRPr="002A082B">
              <w:rPr>
                <w:rFonts w:ascii="Garamond" w:hAnsi="Garamond" w:cs="Times New Roman"/>
                <w:sz w:val="20"/>
                <w:szCs w:val="20"/>
                <w:lang w:val="sq-AL"/>
              </w:rPr>
              <w:t>COVID</w:t>
            </w:r>
            <w:r w:rsidRPr="002A082B">
              <w:rPr>
                <w:rFonts w:ascii="Garamond" w:hAnsi="Garamond" w:cs="Times New Roman"/>
                <w:sz w:val="20"/>
                <w:szCs w:val="20"/>
                <w:lang w:val="sq-AL"/>
              </w:rPr>
              <w:t>-19, janë element</w:t>
            </w:r>
            <w:r w:rsidR="008F61EE" w:rsidRPr="002A082B">
              <w:rPr>
                <w:rFonts w:ascii="Garamond" w:hAnsi="Garamond" w:cs="Times New Roman"/>
                <w:sz w:val="20"/>
                <w:szCs w:val="20"/>
                <w:lang w:val="sq-AL"/>
              </w:rPr>
              <w:t>e</w:t>
            </w:r>
            <w:r w:rsidRPr="002A082B">
              <w:rPr>
                <w:rFonts w:ascii="Garamond" w:hAnsi="Garamond" w:cs="Times New Roman"/>
                <w:sz w:val="20"/>
                <w:szCs w:val="20"/>
                <w:lang w:val="sq-AL"/>
              </w:rPr>
              <w:t>t ndërsektorial</w:t>
            </w:r>
            <w:r w:rsidR="008F61EE" w:rsidRPr="002A082B">
              <w:rPr>
                <w:rFonts w:ascii="Garamond" w:hAnsi="Garamond" w:cs="Times New Roman"/>
                <w:sz w:val="20"/>
                <w:szCs w:val="20"/>
                <w:lang w:val="sq-AL"/>
              </w:rPr>
              <w:t>e</w:t>
            </w:r>
            <w:r w:rsidRPr="002A082B">
              <w:rPr>
                <w:rFonts w:ascii="Garamond" w:hAnsi="Garamond" w:cs="Times New Roman"/>
                <w:sz w:val="20"/>
                <w:szCs w:val="20"/>
                <w:lang w:val="sq-AL"/>
              </w:rPr>
              <w:t xml:space="preserve"> të projekteve të dhëna në të ardhmen.</w:t>
            </w:r>
          </w:p>
          <w:p w14:paraId="741EA4AF" w14:textId="5F221540"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Organizimi administrativ i programit të ri do të zvogëlojë barrën burokratike nëpërmjet thjeshtimit dhe harmonizimit. Qasjet eksperimentale do të eksplorohen për të zgjeruar interesin për programin dhe temat e bashkëpunimit të tij nga aktorët dhe palët e interesuara të nënpërfaqësuara në periudhën e programimit </w:t>
            </w:r>
            <w:r w:rsidR="00F422EE" w:rsidRPr="002A082B">
              <w:rPr>
                <w:rFonts w:ascii="Garamond" w:hAnsi="Garamond" w:cs="Times New Roman"/>
                <w:sz w:val="20"/>
                <w:szCs w:val="20"/>
                <w:lang w:val="sq-AL"/>
              </w:rPr>
              <w:t>2014–2020</w:t>
            </w:r>
            <w:r w:rsidRPr="002A082B">
              <w:rPr>
                <w:rFonts w:ascii="Garamond" w:hAnsi="Garamond" w:cs="Times New Roman"/>
                <w:sz w:val="20"/>
                <w:szCs w:val="20"/>
                <w:lang w:val="sq-AL"/>
              </w:rPr>
              <w:t>.</w:t>
            </w:r>
          </w:p>
          <w:p w14:paraId="56A0BDE4" w14:textId="3B585704"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Rezultatet e IPA ADRION </w:t>
            </w:r>
            <w:r w:rsidR="00FB5A1B" w:rsidRPr="002A082B">
              <w:rPr>
                <w:rFonts w:ascii="Garamond" w:hAnsi="Garamond" w:cs="Times New Roman"/>
                <w:sz w:val="20"/>
                <w:szCs w:val="20"/>
                <w:lang w:val="sq-AL"/>
              </w:rPr>
              <w:t>2021–2027</w:t>
            </w:r>
            <w:r w:rsidRPr="002A082B">
              <w:rPr>
                <w:rFonts w:ascii="Garamond" w:hAnsi="Garamond" w:cs="Times New Roman"/>
                <w:sz w:val="20"/>
                <w:szCs w:val="20"/>
                <w:lang w:val="sq-AL"/>
              </w:rPr>
              <w:t xml:space="preserve"> ka të ngjarë të prodhojnë efekte afatmesme dhe afatgjata. Mbjellja e farave të bashkëpunimit afatgjatë, rrënjosja e rrjeteve dhe promovimi i ndërtimit të kapaciteteve duhet të konsiderohen si gurë themeli.</w:t>
            </w:r>
          </w:p>
          <w:p w14:paraId="6FA1B874" w14:textId="77777777" w:rsidR="00853065" w:rsidRPr="002A082B" w:rsidRDefault="00853065" w:rsidP="00853065">
            <w:pPr>
              <w:ind w:firstLine="284"/>
              <w:rPr>
                <w:rFonts w:ascii="Garamond" w:hAnsi="Garamond" w:cs="Times New Roman"/>
                <w:b/>
                <w:bCs/>
                <w:sz w:val="20"/>
                <w:szCs w:val="20"/>
                <w:lang w:val="sq-AL"/>
              </w:rPr>
            </w:pPr>
            <w:r w:rsidRPr="002A082B">
              <w:rPr>
                <w:rFonts w:ascii="Garamond" w:hAnsi="Garamond" w:cs="Times New Roman"/>
                <w:b/>
                <w:bCs/>
                <w:sz w:val="20"/>
                <w:szCs w:val="20"/>
                <w:lang w:val="sq-AL"/>
              </w:rPr>
              <w:t>Parimet horizontale</w:t>
            </w:r>
          </w:p>
          <w:p w14:paraId="2A2E382C" w14:textId="7727789C" w:rsidR="00853065" w:rsidRPr="002A082B" w:rsidRDefault="00853065" w:rsidP="00694386">
            <w:pPr>
              <w:ind w:firstLine="284"/>
              <w:jc w:val="both"/>
              <w:rPr>
                <w:rFonts w:ascii="Garamond" w:hAnsi="Garamond" w:cs="Times New Roman"/>
                <w:sz w:val="20"/>
                <w:szCs w:val="20"/>
                <w:lang w:val="sq-AL"/>
              </w:rPr>
            </w:pPr>
            <w:r w:rsidRPr="002A082B">
              <w:rPr>
                <w:rFonts w:ascii="Garamond" w:hAnsi="Garamond" w:cs="Times New Roman"/>
                <w:sz w:val="20"/>
                <w:szCs w:val="20"/>
                <w:lang w:val="sq-AL"/>
              </w:rPr>
              <w:t>Në përputhje me nenin 9 i RPC dhe nenit 22.2 i Rregullores Interreg, IPA ADRION do të respektojë të drejtat themelore në përputhje me Kartën e të Drejtave Themelore të Bashkimit E</w:t>
            </w:r>
            <w:r w:rsidR="00694386" w:rsidRPr="002A082B">
              <w:rPr>
                <w:rFonts w:ascii="Garamond" w:hAnsi="Garamond" w:cs="Times New Roman"/>
                <w:sz w:val="20"/>
                <w:szCs w:val="20"/>
                <w:lang w:val="sq-AL"/>
              </w:rPr>
              <w:t>v</w:t>
            </w:r>
            <w:r w:rsidRPr="002A082B">
              <w:rPr>
                <w:rFonts w:ascii="Garamond" w:hAnsi="Garamond" w:cs="Times New Roman"/>
                <w:sz w:val="20"/>
                <w:szCs w:val="20"/>
                <w:lang w:val="sq-AL"/>
              </w:rPr>
              <w:t>ropian.</w:t>
            </w:r>
          </w:p>
          <w:p w14:paraId="4A2DB78A" w14:textId="77777777" w:rsidR="00853065" w:rsidRPr="002A082B" w:rsidRDefault="00853065" w:rsidP="00853065">
            <w:pPr>
              <w:ind w:firstLine="284"/>
              <w:rPr>
                <w:rFonts w:ascii="Garamond" w:hAnsi="Garamond" w:cs="Times New Roman"/>
                <w:sz w:val="20"/>
                <w:szCs w:val="20"/>
                <w:lang w:val="sq-AL"/>
              </w:rPr>
            </w:pPr>
          </w:p>
        </w:tc>
      </w:tr>
    </w:tbl>
    <w:p w14:paraId="7A18DD37" w14:textId="77777777" w:rsidR="00853065" w:rsidRPr="002A082B" w:rsidRDefault="00853065" w:rsidP="00853065">
      <w:pPr>
        <w:spacing w:line="276"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853065" w:rsidRPr="002A082B" w14:paraId="5708BDFE" w14:textId="77777777" w:rsidTr="00A40D24">
        <w:tc>
          <w:tcPr>
            <w:tcW w:w="9350" w:type="dxa"/>
          </w:tcPr>
          <w:p w14:paraId="26EB9340" w14:textId="1B517D94"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lastRenderedPageBreak/>
              <w:t xml:space="preserve">Për më tepër, sigurimi i barazisë midis burrave dhe grave, integrimi gjinor dhe mosdiskriminimi si një udhëzues për të gjitha projektet e dhëna gjatë </w:t>
            </w:r>
            <w:r w:rsidR="00B222E9" w:rsidRPr="002A082B">
              <w:rPr>
                <w:rFonts w:ascii="Garamond" w:hAnsi="Garamond" w:cs="Times New Roman"/>
                <w:sz w:val="20"/>
                <w:szCs w:val="20"/>
                <w:lang w:val="sq-AL"/>
              </w:rPr>
              <w:t xml:space="preserve">të </w:t>
            </w:r>
            <w:r w:rsidRPr="002A082B">
              <w:rPr>
                <w:rFonts w:ascii="Garamond" w:hAnsi="Garamond" w:cs="Times New Roman"/>
                <w:sz w:val="20"/>
                <w:szCs w:val="20"/>
                <w:lang w:val="sq-AL"/>
              </w:rPr>
              <w:t xml:space="preserve">gjithë ciklit të projektit dhe zbatimit të programit. Gjithashtu do të jepen kritere specifike në përzgjedhjen e projekteve dhe kontrolle të mëtejshme gjatë monitorimit të tyre. Në mënyrë të ngjashme, analiza specifike do </w:t>
            </w:r>
            <w:r w:rsidR="00CE3C50" w:rsidRPr="002A082B">
              <w:rPr>
                <w:rFonts w:ascii="Garamond" w:hAnsi="Garamond" w:cs="Times New Roman"/>
                <w:sz w:val="20"/>
                <w:szCs w:val="20"/>
                <w:lang w:val="sq-AL"/>
              </w:rPr>
              <w:t>t’u</w:t>
            </w:r>
            <w:r w:rsidRPr="002A082B">
              <w:rPr>
                <w:rFonts w:ascii="Garamond" w:hAnsi="Garamond" w:cs="Times New Roman"/>
                <w:sz w:val="20"/>
                <w:szCs w:val="20"/>
                <w:lang w:val="sq-AL"/>
              </w:rPr>
              <w:t xml:space="preserve"> kushtohet këtyre temave gjatë vlerësimit të programit.</w:t>
            </w:r>
          </w:p>
          <w:p w14:paraId="367CB2ED" w14:textId="77777777" w:rsidR="00853065" w:rsidRPr="002A082B" w:rsidRDefault="00853065" w:rsidP="00853065">
            <w:pPr>
              <w:ind w:firstLine="284"/>
              <w:rPr>
                <w:rFonts w:ascii="Garamond" w:hAnsi="Garamond" w:cs="Times New Roman"/>
                <w:i/>
                <w:iCs/>
                <w:sz w:val="20"/>
                <w:szCs w:val="20"/>
                <w:lang w:val="sq-AL"/>
              </w:rPr>
            </w:pPr>
            <w:r w:rsidRPr="002A082B">
              <w:rPr>
                <w:rFonts w:ascii="Garamond" w:hAnsi="Garamond" w:cs="Times New Roman"/>
                <w:i/>
                <w:iCs/>
                <w:sz w:val="20"/>
                <w:szCs w:val="20"/>
                <w:lang w:val="sq-AL"/>
              </w:rPr>
              <w:t>Zhvillimi i qëndrueshëm</w:t>
            </w:r>
          </w:p>
          <w:p w14:paraId="68E8FC2C" w14:textId="37AB3804"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Sipas </w:t>
            </w:r>
            <w:r w:rsidR="00F51843">
              <w:rPr>
                <w:rFonts w:ascii="Garamond" w:hAnsi="Garamond" w:cs="Times New Roman"/>
                <w:sz w:val="20"/>
                <w:szCs w:val="20"/>
                <w:lang w:val="sq-AL"/>
              </w:rPr>
              <w:t>n</w:t>
            </w:r>
            <w:r w:rsidRPr="002A082B">
              <w:rPr>
                <w:rFonts w:ascii="Garamond" w:hAnsi="Garamond" w:cs="Times New Roman"/>
                <w:sz w:val="20"/>
                <w:szCs w:val="20"/>
                <w:lang w:val="sq-AL"/>
              </w:rPr>
              <w:t xml:space="preserve">enit 9(4) RPC, dhe </w:t>
            </w:r>
            <w:r w:rsidR="00F51843">
              <w:rPr>
                <w:rFonts w:ascii="Garamond" w:hAnsi="Garamond" w:cs="Times New Roman"/>
                <w:sz w:val="20"/>
                <w:szCs w:val="20"/>
                <w:lang w:val="sq-AL"/>
              </w:rPr>
              <w:t>r</w:t>
            </w:r>
            <w:r w:rsidRPr="002A082B">
              <w:rPr>
                <w:rFonts w:ascii="Garamond" w:hAnsi="Garamond" w:cs="Times New Roman"/>
                <w:sz w:val="20"/>
                <w:szCs w:val="20"/>
                <w:lang w:val="sq-AL"/>
              </w:rPr>
              <w:t xml:space="preserve">ecitalit 5 të Rregullores Interreg, objektivat specifike dhe llojet e veprimeve të zgjedhura do të kontribuojnë në zbatimin e Objektivave të Zhvillimit të Qëndrueshëm të OKB-së: </w:t>
            </w:r>
            <w:r w:rsidR="000C1AA6" w:rsidRPr="002A082B">
              <w:rPr>
                <w:rFonts w:ascii="Garamond" w:hAnsi="Garamond" w:cs="Times New Roman"/>
                <w:sz w:val="20"/>
                <w:szCs w:val="20"/>
                <w:lang w:val="sq-AL"/>
              </w:rPr>
              <w:t>n</w:t>
            </w:r>
            <w:r w:rsidRPr="002A082B">
              <w:rPr>
                <w:rFonts w:ascii="Garamond" w:hAnsi="Garamond" w:cs="Times New Roman"/>
                <w:sz w:val="20"/>
                <w:szCs w:val="20"/>
                <w:lang w:val="sq-AL"/>
              </w:rPr>
              <w:t xml:space="preserve">r. 3 - Sigurimi i një jete të shëndetshme dhe promovimi i mirëqenies për të gjithë, në të gjitha moshat, </w:t>
            </w:r>
            <w:r w:rsidR="000C1AA6" w:rsidRPr="002A082B">
              <w:rPr>
                <w:rFonts w:ascii="Garamond" w:hAnsi="Garamond" w:cs="Times New Roman"/>
                <w:sz w:val="20"/>
                <w:szCs w:val="20"/>
                <w:lang w:val="sq-AL"/>
              </w:rPr>
              <w:t>n</w:t>
            </w:r>
            <w:r w:rsidRPr="002A082B">
              <w:rPr>
                <w:rFonts w:ascii="Garamond" w:hAnsi="Garamond" w:cs="Times New Roman"/>
                <w:sz w:val="20"/>
                <w:szCs w:val="20"/>
                <w:lang w:val="sq-AL"/>
              </w:rPr>
              <w:t>r</w:t>
            </w:r>
            <w:r w:rsidR="000C1AA6" w:rsidRPr="002A082B">
              <w:rPr>
                <w:rFonts w:ascii="Garamond" w:hAnsi="Garamond" w:cs="Times New Roman"/>
                <w:sz w:val="20"/>
                <w:szCs w:val="20"/>
                <w:lang w:val="sq-AL"/>
              </w:rPr>
              <w:t>.</w:t>
            </w:r>
            <w:r w:rsidRPr="002A082B">
              <w:rPr>
                <w:rFonts w:ascii="Garamond" w:hAnsi="Garamond" w:cs="Times New Roman"/>
                <w:sz w:val="20"/>
                <w:szCs w:val="20"/>
                <w:lang w:val="sq-AL"/>
              </w:rPr>
              <w:t xml:space="preserve"> 4 - Sigurimi i arsimit cilësor gjithëpërfshirës dhe të barabartë dhe promovimi i mundësive të të mësuarit gjatë </w:t>
            </w:r>
            <w:r w:rsidR="000C1AA6" w:rsidRPr="002A082B">
              <w:rPr>
                <w:rFonts w:ascii="Garamond" w:hAnsi="Garamond" w:cs="Times New Roman"/>
                <w:sz w:val="20"/>
                <w:szCs w:val="20"/>
                <w:lang w:val="sq-AL"/>
              </w:rPr>
              <w:t xml:space="preserve">të </w:t>
            </w:r>
            <w:r w:rsidRPr="002A082B">
              <w:rPr>
                <w:rFonts w:ascii="Garamond" w:hAnsi="Garamond" w:cs="Times New Roman"/>
                <w:sz w:val="20"/>
                <w:szCs w:val="20"/>
                <w:lang w:val="sq-AL"/>
              </w:rPr>
              <w:t xml:space="preserve">gjithë jetës për të gjithë; </w:t>
            </w:r>
            <w:r w:rsidR="000C1AA6" w:rsidRPr="002A082B">
              <w:rPr>
                <w:rFonts w:ascii="Garamond" w:hAnsi="Garamond" w:cs="Times New Roman"/>
                <w:sz w:val="20"/>
                <w:szCs w:val="20"/>
                <w:lang w:val="sq-AL"/>
              </w:rPr>
              <w:t>n</w:t>
            </w:r>
            <w:r w:rsidRPr="002A082B">
              <w:rPr>
                <w:rFonts w:ascii="Garamond" w:hAnsi="Garamond" w:cs="Times New Roman"/>
                <w:sz w:val="20"/>
                <w:szCs w:val="20"/>
                <w:lang w:val="sq-AL"/>
              </w:rPr>
              <w:t>r</w:t>
            </w:r>
            <w:r w:rsidR="000C1AA6" w:rsidRPr="002A082B">
              <w:rPr>
                <w:rFonts w:ascii="Garamond" w:hAnsi="Garamond" w:cs="Times New Roman"/>
                <w:sz w:val="20"/>
                <w:szCs w:val="20"/>
                <w:lang w:val="sq-AL"/>
              </w:rPr>
              <w:t>.</w:t>
            </w:r>
            <w:r w:rsidRPr="002A082B">
              <w:rPr>
                <w:rFonts w:ascii="Garamond" w:hAnsi="Garamond" w:cs="Times New Roman"/>
                <w:sz w:val="20"/>
                <w:szCs w:val="20"/>
                <w:lang w:val="sq-AL"/>
              </w:rPr>
              <w:t xml:space="preserve"> 8 - Promovimi i rritjes ekonomike konstante, gjithëpërfshirëse dhe të qëndrueshme, punësimi i plotë dhe produktiv dhe puna e denjë për të gjithë; </w:t>
            </w:r>
            <w:r w:rsidR="000C1AA6" w:rsidRPr="002A082B">
              <w:rPr>
                <w:rFonts w:ascii="Garamond" w:hAnsi="Garamond" w:cs="Times New Roman"/>
                <w:sz w:val="20"/>
                <w:szCs w:val="20"/>
                <w:lang w:val="sq-AL"/>
              </w:rPr>
              <w:t>n</w:t>
            </w:r>
            <w:r w:rsidRPr="002A082B">
              <w:rPr>
                <w:rFonts w:ascii="Garamond" w:hAnsi="Garamond" w:cs="Times New Roman"/>
                <w:sz w:val="20"/>
                <w:szCs w:val="20"/>
                <w:lang w:val="sq-AL"/>
              </w:rPr>
              <w:t>r</w:t>
            </w:r>
            <w:r w:rsidR="000C1AA6" w:rsidRPr="002A082B">
              <w:rPr>
                <w:rFonts w:ascii="Garamond" w:hAnsi="Garamond" w:cs="Times New Roman"/>
                <w:sz w:val="20"/>
                <w:szCs w:val="20"/>
                <w:lang w:val="sq-AL"/>
              </w:rPr>
              <w:t>.</w:t>
            </w:r>
            <w:r w:rsidRPr="002A082B">
              <w:rPr>
                <w:rFonts w:ascii="Garamond" w:hAnsi="Garamond" w:cs="Times New Roman"/>
                <w:sz w:val="20"/>
                <w:szCs w:val="20"/>
                <w:lang w:val="sq-AL"/>
              </w:rPr>
              <w:t xml:space="preserve"> 11 - </w:t>
            </w:r>
            <w:r w:rsidR="00CE3C50" w:rsidRPr="002A082B">
              <w:rPr>
                <w:rFonts w:ascii="Garamond" w:hAnsi="Garamond" w:cs="Times New Roman"/>
                <w:sz w:val="20"/>
                <w:szCs w:val="20"/>
                <w:lang w:val="sq-AL"/>
              </w:rPr>
              <w:t>T’i</w:t>
            </w:r>
            <w:r w:rsidRPr="002A082B">
              <w:rPr>
                <w:rFonts w:ascii="Garamond" w:hAnsi="Garamond" w:cs="Times New Roman"/>
                <w:sz w:val="20"/>
                <w:szCs w:val="20"/>
                <w:lang w:val="sq-AL"/>
              </w:rPr>
              <w:t xml:space="preserve"> bëjë qytetet dhe vendbanimet njerëzore gjithëpërfshirëse, të sigurta, elastike dhe të qëndrueshme; </w:t>
            </w:r>
            <w:r w:rsidR="000C1AA6" w:rsidRPr="002A082B">
              <w:rPr>
                <w:rFonts w:ascii="Garamond" w:hAnsi="Garamond" w:cs="Times New Roman"/>
                <w:sz w:val="20"/>
                <w:szCs w:val="20"/>
                <w:lang w:val="sq-AL"/>
              </w:rPr>
              <w:t>n</w:t>
            </w:r>
            <w:r w:rsidRPr="002A082B">
              <w:rPr>
                <w:rFonts w:ascii="Garamond" w:hAnsi="Garamond" w:cs="Times New Roman"/>
                <w:sz w:val="20"/>
                <w:szCs w:val="20"/>
                <w:lang w:val="sq-AL"/>
              </w:rPr>
              <w:t>r</w:t>
            </w:r>
            <w:r w:rsidR="000C1AA6" w:rsidRPr="002A082B">
              <w:rPr>
                <w:rFonts w:ascii="Garamond" w:hAnsi="Garamond" w:cs="Times New Roman"/>
                <w:sz w:val="20"/>
                <w:szCs w:val="20"/>
                <w:lang w:val="sq-AL"/>
              </w:rPr>
              <w:t>.</w:t>
            </w:r>
            <w:r w:rsidRPr="002A082B">
              <w:rPr>
                <w:rFonts w:ascii="Garamond" w:hAnsi="Garamond" w:cs="Times New Roman"/>
                <w:sz w:val="20"/>
                <w:szCs w:val="20"/>
                <w:lang w:val="sq-AL"/>
              </w:rPr>
              <w:t xml:space="preserve"> 12 - Sigurimi i modeleve të qëndrueshme të konsumit dhe prodhimit, </w:t>
            </w:r>
            <w:r w:rsidR="000C1AA6" w:rsidRPr="002A082B">
              <w:rPr>
                <w:rFonts w:ascii="Garamond" w:hAnsi="Garamond" w:cs="Times New Roman"/>
                <w:sz w:val="20"/>
                <w:szCs w:val="20"/>
                <w:lang w:val="sq-AL"/>
              </w:rPr>
              <w:t>n</w:t>
            </w:r>
            <w:r w:rsidRPr="002A082B">
              <w:rPr>
                <w:rFonts w:ascii="Garamond" w:hAnsi="Garamond" w:cs="Times New Roman"/>
                <w:sz w:val="20"/>
                <w:szCs w:val="20"/>
                <w:lang w:val="sq-AL"/>
              </w:rPr>
              <w:t>r</w:t>
            </w:r>
            <w:r w:rsidR="000C1AA6" w:rsidRPr="002A082B">
              <w:rPr>
                <w:rFonts w:ascii="Garamond" w:hAnsi="Garamond" w:cs="Times New Roman"/>
                <w:sz w:val="20"/>
                <w:szCs w:val="20"/>
                <w:lang w:val="sq-AL"/>
              </w:rPr>
              <w:t>.</w:t>
            </w:r>
            <w:r w:rsidRPr="002A082B">
              <w:rPr>
                <w:rFonts w:ascii="Garamond" w:hAnsi="Garamond" w:cs="Times New Roman"/>
                <w:sz w:val="20"/>
                <w:szCs w:val="20"/>
                <w:lang w:val="sq-AL"/>
              </w:rPr>
              <w:t xml:space="preserve"> 13 - Ndërmarrja e veprimeve urgjente për të luftuar ndryshimin klimatik dhe ndikimet e tij; </w:t>
            </w:r>
            <w:r w:rsidR="000C1AA6" w:rsidRPr="002A082B">
              <w:rPr>
                <w:rFonts w:ascii="Garamond" w:hAnsi="Garamond" w:cs="Times New Roman"/>
                <w:sz w:val="20"/>
                <w:szCs w:val="20"/>
                <w:lang w:val="sq-AL"/>
              </w:rPr>
              <w:t>n</w:t>
            </w:r>
            <w:r w:rsidRPr="002A082B">
              <w:rPr>
                <w:rFonts w:ascii="Garamond" w:hAnsi="Garamond" w:cs="Times New Roman"/>
                <w:sz w:val="20"/>
                <w:szCs w:val="20"/>
                <w:lang w:val="sq-AL"/>
              </w:rPr>
              <w:t>r</w:t>
            </w:r>
            <w:r w:rsidR="000C1AA6" w:rsidRPr="002A082B">
              <w:rPr>
                <w:rFonts w:ascii="Garamond" w:hAnsi="Garamond" w:cs="Times New Roman"/>
                <w:sz w:val="20"/>
                <w:szCs w:val="20"/>
                <w:lang w:val="sq-AL"/>
              </w:rPr>
              <w:t>.</w:t>
            </w:r>
            <w:r w:rsidRPr="002A082B">
              <w:rPr>
                <w:rFonts w:ascii="Garamond" w:hAnsi="Garamond" w:cs="Times New Roman"/>
                <w:sz w:val="20"/>
                <w:szCs w:val="20"/>
                <w:lang w:val="sq-AL"/>
              </w:rPr>
              <w:t xml:space="preserve"> 14 - Ruajtja dhe përdorimi i qëndrueshëm i oqeaneve, deteve dhe burimeve detare për zhvillim të qëndrueshëm; </w:t>
            </w:r>
            <w:r w:rsidR="000C1AA6" w:rsidRPr="002A082B">
              <w:rPr>
                <w:rFonts w:ascii="Garamond" w:hAnsi="Garamond" w:cs="Times New Roman"/>
                <w:sz w:val="20"/>
                <w:szCs w:val="20"/>
                <w:lang w:val="sq-AL"/>
              </w:rPr>
              <w:t>n</w:t>
            </w:r>
            <w:r w:rsidRPr="002A082B">
              <w:rPr>
                <w:rFonts w:ascii="Garamond" w:hAnsi="Garamond" w:cs="Times New Roman"/>
                <w:sz w:val="20"/>
                <w:szCs w:val="20"/>
                <w:lang w:val="sq-AL"/>
              </w:rPr>
              <w:t>r</w:t>
            </w:r>
            <w:r w:rsidR="000C1AA6" w:rsidRPr="002A082B">
              <w:rPr>
                <w:rFonts w:ascii="Garamond" w:hAnsi="Garamond" w:cs="Times New Roman"/>
                <w:sz w:val="20"/>
                <w:szCs w:val="20"/>
                <w:lang w:val="sq-AL"/>
              </w:rPr>
              <w:t>.</w:t>
            </w:r>
            <w:r w:rsidRPr="002A082B">
              <w:rPr>
                <w:rFonts w:ascii="Garamond" w:hAnsi="Garamond" w:cs="Times New Roman"/>
                <w:sz w:val="20"/>
                <w:szCs w:val="20"/>
                <w:lang w:val="sq-AL"/>
              </w:rPr>
              <w:t xml:space="preserve"> 15 - Mbrojtja, rivendosja dhe promovimi i përdorimit të qëndrueshëm të ekosistemeve tokësore, administrimi i qëndrueshëm i pyjeve, luftimi i shkretëtirëzimit dhe ndalimi i degradimit dhe kthimi i rigjallërimit të tokës</w:t>
            </w:r>
            <w:r w:rsidR="000C1AA6" w:rsidRPr="002A082B">
              <w:rPr>
                <w:rFonts w:ascii="Garamond" w:hAnsi="Garamond" w:cs="Times New Roman"/>
                <w:sz w:val="20"/>
                <w:szCs w:val="20"/>
                <w:lang w:val="sq-AL"/>
              </w:rPr>
              <w:t>,</w:t>
            </w:r>
            <w:r w:rsidRPr="002A082B">
              <w:rPr>
                <w:rFonts w:ascii="Garamond" w:hAnsi="Garamond" w:cs="Times New Roman"/>
                <w:sz w:val="20"/>
                <w:szCs w:val="20"/>
                <w:lang w:val="sq-AL"/>
              </w:rPr>
              <w:t xml:space="preserve"> dhe ndalimi i humbjes së biodiversitetit; </w:t>
            </w:r>
            <w:r w:rsidR="000C1AA6" w:rsidRPr="002A082B">
              <w:rPr>
                <w:rFonts w:ascii="Garamond" w:hAnsi="Garamond" w:cs="Times New Roman"/>
                <w:sz w:val="20"/>
                <w:szCs w:val="20"/>
                <w:lang w:val="sq-AL"/>
              </w:rPr>
              <w:t>n</w:t>
            </w:r>
            <w:r w:rsidRPr="002A082B">
              <w:rPr>
                <w:rFonts w:ascii="Garamond" w:hAnsi="Garamond" w:cs="Times New Roman"/>
                <w:sz w:val="20"/>
                <w:szCs w:val="20"/>
                <w:lang w:val="sq-AL"/>
              </w:rPr>
              <w:t>r</w:t>
            </w:r>
            <w:r w:rsidR="000C1AA6" w:rsidRPr="002A082B">
              <w:rPr>
                <w:rFonts w:ascii="Garamond" w:hAnsi="Garamond" w:cs="Times New Roman"/>
                <w:sz w:val="20"/>
                <w:szCs w:val="20"/>
                <w:lang w:val="sq-AL"/>
              </w:rPr>
              <w:t>.</w:t>
            </w:r>
            <w:r w:rsidRPr="002A082B">
              <w:rPr>
                <w:rFonts w:ascii="Garamond" w:hAnsi="Garamond" w:cs="Times New Roman"/>
                <w:sz w:val="20"/>
                <w:szCs w:val="20"/>
                <w:lang w:val="sq-AL"/>
              </w:rPr>
              <w:t xml:space="preserve"> 17 - Forcimi i mjeteve të zbatimit dhe rigjallërimi i partneritetit global për zhvillim të qëndrueshëm.</w:t>
            </w:r>
          </w:p>
          <w:p w14:paraId="4D1F082A" w14:textId="32894F96"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Procedura e Ekzaminimit të VSM-së dhe Vlerësimi Parimor </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Mos bëni dëm të konsiderueshëm (DNSH)</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 xml:space="preserve"> kanë raportuar se IPA ADRION nuk pritet të prodhojë efekte të rëndësishme negative në mjedis. Vlerësimi i kryer sipas kritereve të renditura në aneksin II të direktivës VSM (Direktiva 2001/42/EC) ka treguar se:</w:t>
            </w:r>
          </w:p>
          <w:p w14:paraId="3A89077A" w14:textId="4076E05B"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1. Ambientet e IPA ADRION janë të tilla që nuk do të gjenerojnë ndikime negative në mjedis. Edhe pse prek një zonë të gjerë, programi nuk do të ndërhyjë apo ndikojë në plane</w:t>
            </w:r>
            <w:r w:rsidR="00192B64" w:rsidRPr="002A082B">
              <w:rPr>
                <w:rFonts w:ascii="Garamond" w:hAnsi="Garamond" w:cs="Times New Roman"/>
                <w:sz w:val="20"/>
                <w:szCs w:val="20"/>
                <w:lang w:val="sq-AL"/>
              </w:rPr>
              <w:t>,</w:t>
            </w:r>
            <w:r w:rsidRPr="002A082B">
              <w:rPr>
                <w:rFonts w:ascii="Garamond" w:hAnsi="Garamond" w:cs="Times New Roman"/>
                <w:sz w:val="20"/>
                <w:szCs w:val="20"/>
                <w:lang w:val="sq-AL"/>
              </w:rPr>
              <w:t xml:space="preserve"> apo programe të tjera, pasi ai përfaqëson një mjet për zbatimin e politikave specifike mjedisore dhe të qëndrueshme. IPA ADRION nuk parashikon mbështetje për infrastrukturat, pasi dispozitat i dedikohen kryesisht koordinimit ndërkufitar, promovimit të planifikimit të qëndrueshëm, masave të menaxhimit dhe organizimit, mbledhjes dhe ndarjes së të dhënave dhe, në përgjithësi, veprimeve jomateriale.</w:t>
            </w:r>
          </w:p>
          <w:p w14:paraId="35F0B374" w14:textId="77777777"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2. Analiza e efekteve të mundshme dhe pasojave të tyre ka treguar se programi do të ketë një ndikim pozitiv, duke kontribuar në objektivat kryesore të mbrojtjes dhe qëndrueshmërisë së mjedisit. Efektet kumulative priten të jenë gjithashtu pozitive, pasi prioritetet e ndryshme të programit do të veprojnë në sinergji drejt zbatimit të politikave të qëndrueshme në sektorë të ndryshëm.</w:t>
            </w:r>
          </w:p>
          <w:p w14:paraId="6E2144B3" w14:textId="2B89E55E" w:rsidR="00853065" w:rsidRPr="002A082B" w:rsidRDefault="00853065" w:rsidP="00853065">
            <w:pPr>
              <w:ind w:firstLine="284"/>
              <w:jc w:val="both"/>
              <w:rPr>
                <w:rFonts w:ascii="Garamond" w:hAnsi="Garamond" w:cs="Times New Roman"/>
                <w:sz w:val="20"/>
                <w:szCs w:val="20"/>
                <w:lang w:val="sq-AL"/>
              </w:rPr>
            </w:pPr>
            <w:r w:rsidRPr="002A082B">
              <w:rPr>
                <w:rFonts w:ascii="Garamond" w:hAnsi="Garamond" w:cs="Times New Roman"/>
                <w:sz w:val="20"/>
                <w:szCs w:val="20"/>
                <w:lang w:val="sq-AL"/>
              </w:rPr>
              <w:t>Në përgjithësi, shqyrtimi mjedisor ka treguar se programi IPA ADRION do të kontribuojë pozitivisht në objektivat mjedisore</w:t>
            </w:r>
            <w:r w:rsidR="00192B64" w:rsidRPr="002A082B">
              <w:rPr>
                <w:rFonts w:ascii="Garamond" w:hAnsi="Garamond" w:cs="Times New Roman"/>
                <w:sz w:val="20"/>
                <w:szCs w:val="20"/>
                <w:lang w:val="sq-AL"/>
              </w:rPr>
              <w:t>,</w:t>
            </w:r>
            <w:r w:rsidRPr="002A082B">
              <w:rPr>
                <w:rFonts w:ascii="Garamond" w:hAnsi="Garamond" w:cs="Times New Roman"/>
                <w:sz w:val="20"/>
                <w:szCs w:val="20"/>
                <w:lang w:val="sq-AL"/>
              </w:rPr>
              <w:t xml:space="preserve"> veçanërisht në fushën e ndryshimeve klimatike dhe përdorimin efektiv të burimeve, të cilat janë shtyllat e Marrëveshjes së Gjelbër Evropiane.</w:t>
            </w:r>
          </w:p>
          <w:p w14:paraId="0D5585E2" w14:textId="77777777" w:rsidR="00853065" w:rsidRPr="002A082B" w:rsidRDefault="00853065" w:rsidP="00192B64">
            <w:pPr>
              <w:ind w:firstLine="284"/>
              <w:jc w:val="both"/>
              <w:rPr>
                <w:rFonts w:ascii="Garamond" w:hAnsi="Garamond" w:cs="Times New Roman"/>
                <w:sz w:val="20"/>
                <w:szCs w:val="20"/>
                <w:lang w:val="sq-AL"/>
              </w:rPr>
            </w:pPr>
            <w:r w:rsidRPr="002A082B">
              <w:rPr>
                <w:rFonts w:ascii="Garamond" w:hAnsi="Garamond" w:cs="Times New Roman"/>
                <w:sz w:val="20"/>
                <w:szCs w:val="20"/>
                <w:lang w:val="sq-AL"/>
              </w:rPr>
              <w:t>Rezultatet e procedurës së shqyrtimit mjedisor konkludojnë se nuk ka nevojë për një Vlerësim Strategjik Mjedisor.</w:t>
            </w:r>
          </w:p>
          <w:p w14:paraId="24FDF683" w14:textId="3081412B" w:rsidR="00853065" w:rsidRPr="002A082B" w:rsidRDefault="00853065" w:rsidP="00192B64">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Për më tepër, llojet treguese të veprimeve të IPA ADRION vlerësohen në përputhje me: Parimin e </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Mos bëni dëm të konsiderueshëm</w:t>
            </w:r>
            <w:r w:rsidR="00192B64" w:rsidRPr="002A082B">
              <w:rPr>
                <w:rFonts w:ascii="Garamond" w:hAnsi="Garamond" w:cs="Times New Roman"/>
                <w:sz w:val="20"/>
                <w:szCs w:val="20"/>
                <w:lang w:val="sq-AL"/>
              </w:rPr>
              <w:t>’</w:t>
            </w:r>
            <w:r w:rsidRPr="002A082B">
              <w:rPr>
                <w:rFonts w:ascii="Garamond" w:hAnsi="Garamond" w:cs="Times New Roman"/>
                <w:sz w:val="20"/>
                <w:szCs w:val="20"/>
                <w:lang w:val="sq-AL"/>
              </w:rPr>
              <w:t xml:space="preserve"> (DNSH) në përputhje me nenin. 9.4 i RPC-së dhe Njoftimi i Komisionit (C/2021/1054), </w:t>
            </w:r>
            <w:r w:rsidR="00CE3C50" w:rsidRPr="002A082B">
              <w:rPr>
                <w:rFonts w:ascii="Garamond" w:hAnsi="Garamond" w:cs="Times New Roman"/>
                <w:i/>
                <w:iCs/>
                <w:sz w:val="20"/>
                <w:szCs w:val="20"/>
                <w:lang w:val="sq-AL"/>
              </w:rPr>
              <w:t>“</w:t>
            </w:r>
            <w:r w:rsidRPr="002A082B">
              <w:rPr>
                <w:rFonts w:ascii="Garamond" w:hAnsi="Garamond" w:cs="Times New Roman"/>
                <w:i/>
                <w:iCs/>
                <w:sz w:val="20"/>
                <w:szCs w:val="20"/>
                <w:lang w:val="sq-AL"/>
              </w:rPr>
              <w:t xml:space="preserve">Udhëzues teknik mbi aplikimin e </w:t>
            </w:r>
            <w:r w:rsidR="00CE3C50" w:rsidRPr="002A082B">
              <w:rPr>
                <w:rFonts w:ascii="Garamond" w:hAnsi="Garamond" w:cs="Times New Roman"/>
                <w:i/>
                <w:iCs/>
                <w:sz w:val="20"/>
                <w:szCs w:val="20"/>
                <w:lang w:val="sq-AL"/>
              </w:rPr>
              <w:t>“</w:t>
            </w:r>
            <w:r w:rsidRPr="002A082B">
              <w:rPr>
                <w:rFonts w:ascii="Garamond" w:hAnsi="Garamond" w:cs="Times New Roman"/>
                <w:i/>
                <w:iCs/>
                <w:sz w:val="20"/>
                <w:szCs w:val="20"/>
                <w:lang w:val="sq-AL"/>
              </w:rPr>
              <w:t>mos bëni dëm të konsiderueshëm</w:t>
            </w:r>
            <w:r w:rsidR="00CE3C50" w:rsidRPr="002A082B">
              <w:rPr>
                <w:rFonts w:ascii="Garamond" w:hAnsi="Garamond" w:cs="Times New Roman"/>
                <w:i/>
                <w:iCs/>
                <w:sz w:val="20"/>
                <w:szCs w:val="20"/>
                <w:lang w:val="sq-AL"/>
              </w:rPr>
              <w:t>”</w:t>
            </w:r>
            <w:r w:rsidRPr="002A082B">
              <w:rPr>
                <w:rFonts w:ascii="Garamond" w:hAnsi="Garamond" w:cs="Times New Roman"/>
                <w:i/>
                <w:iCs/>
                <w:sz w:val="20"/>
                <w:szCs w:val="20"/>
                <w:lang w:val="sq-AL"/>
              </w:rPr>
              <w:t xml:space="preserve"> sipas Rregullores së Mjetit të Rimëkëmbjes dhe Rezistencës</w:t>
            </w:r>
            <w:r w:rsidR="00CE3C50" w:rsidRPr="002A082B">
              <w:rPr>
                <w:rFonts w:ascii="Garamond" w:hAnsi="Garamond" w:cs="Times New Roman"/>
                <w:i/>
                <w:iCs/>
                <w:sz w:val="20"/>
                <w:szCs w:val="20"/>
                <w:lang w:val="sq-AL"/>
              </w:rPr>
              <w:t>”</w:t>
            </w:r>
            <w:r w:rsidRPr="002A082B">
              <w:rPr>
                <w:rFonts w:ascii="Garamond" w:hAnsi="Garamond" w:cs="Times New Roman"/>
                <w:i/>
                <w:iCs/>
                <w:sz w:val="20"/>
                <w:szCs w:val="20"/>
                <w:lang w:val="sq-AL"/>
              </w:rPr>
              <w:t>-</w:t>
            </w:r>
            <w:r w:rsidRPr="002A082B">
              <w:rPr>
                <w:rFonts w:ascii="Garamond" w:hAnsi="Garamond" w:cs="Times New Roman"/>
                <w:sz w:val="20"/>
                <w:szCs w:val="20"/>
                <w:lang w:val="sq-AL"/>
              </w:rPr>
              <w:t xml:space="preserve"> 2021/C 58/01: analiza është kryer në Nivel specifik objektiv të grumbullimit duke marrë parasysh veprimet e tyre treguese. Rezultatet e analizës raportojnë se IPA ADRION nuk shkakton dëme të konsiderueshme në mjedis dhe është në përputhje me nenin 9 të RPC-së dhe nenin 17 të</w:t>
            </w:r>
            <w:r w:rsidR="00FB5A1B" w:rsidRPr="002A082B">
              <w:rPr>
                <w:rFonts w:ascii="Garamond" w:hAnsi="Garamond" w:cs="Times New Roman"/>
                <w:sz w:val="20"/>
                <w:szCs w:val="20"/>
                <w:lang w:val="sq-AL"/>
              </w:rPr>
              <w:t xml:space="preserve"> </w:t>
            </w:r>
            <w:r w:rsidRPr="002A082B">
              <w:rPr>
                <w:rFonts w:ascii="Garamond" w:hAnsi="Garamond" w:cs="Times New Roman"/>
                <w:sz w:val="20"/>
                <w:szCs w:val="20"/>
                <w:lang w:val="sq-AL"/>
              </w:rPr>
              <w:t>Rregullores së Taksonomisë.</w:t>
            </w:r>
          </w:p>
          <w:p w14:paraId="3DE6B70A" w14:textId="2F41B440" w:rsidR="00853065" w:rsidRPr="002A082B" w:rsidRDefault="00853065" w:rsidP="00192B64">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Udhëzimet specifike të vendosura nga </w:t>
            </w:r>
            <w:r w:rsidR="00791798" w:rsidRPr="002A082B">
              <w:rPr>
                <w:rFonts w:ascii="Garamond" w:hAnsi="Garamond" w:cs="Times New Roman"/>
                <w:sz w:val="20"/>
                <w:szCs w:val="20"/>
                <w:lang w:val="sq-AL"/>
              </w:rPr>
              <w:t>Autoriteti Menaxhues</w:t>
            </w:r>
            <w:r w:rsidR="00192B64"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lidhje me vlerësimin dhe monitorimin e projektit duhet të miratohen më parë nga Komiteti i Monitorimit sipas nenit. 30 i Rregullores Interreg.</w:t>
            </w:r>
          </w:p>
        </w:tc>
      </w:tr>
    </w:tbl>
    <w:p w14:paraId="056D9E6E" w14:textId="77777777" w:rsidR="00853065" w:rsidRPr="002A082B" w:rsidRDefault="00853065" w:rsidP="00853065">
      <w:pPr>
        <w:tabs>
          <w:tab w:val="left" w:pos="900"/>
        </w:tabs>
        <w:rPr>
          <w:rFonts w:ascii="Times New Roman" w:hAnsi="Times New Roman" w:cs="Times New Roman"/>
          <w:sz w:val="24"/>
          <w:szCs w:val="24"/>
        </w:rPr>
      </w:pPr>
    </w:p>
    <w:tbl>
      <w:tblPr>
        <w:tblStyle w:val="TableGrid"/>
        <w:tblW w:w="9469" w:type="dxa"/>
        <w:tblLook w:val="04A0" w:firstRow="1" w:lastRow="0" w:firstColumn="1" w:lastColumn="0" w:noHBand="0" w:noVBand="1"/>
      </w:tblPr>
      <w:tblGrid>
        <w:gridCol w:w="9469"/>
      </w:tblGrid>
      <w:tr w:rsidR="00853065" w:rsidRPr="002A082B" w14:paraId="2FE52473" w14:textId="77777777" w:rsidTr="00D75C2E">
        <w:trPr>
          <w:trHeight w:val="4940"/>
        </w:trPr>
        <w:tc>
          <w:tcPr>
            <w:tcW w:w="9469" w:type="dxa"/>
          </w:tcPr>
          <w:p w14:paraId="59639DAD" w14:textId="77777777" w:rsidR="00853065" w:rsidRPr="00F51843" w:rsidRDefault="00853065" w:rsidP="00192B64">
            <w:pPr>
              <w:tabs>
                <w:tab w:val="left" w:pos="900"/>
              </w:tabs>
              <w:ind w:firstLine="288"/>
              <w:jc w:val="both"/>
              <w:rPr>
                <w:rFonts w:ascii="Garamond" w:hAnsi="Garamond" w:cs="Times New Roman"/>
                <w:b/>
                <w:iCs/>
                <w:sz w:val="18"/>
                <w:szCs w:val="18"/>
                <w:lang w:val="sq-AL"/>
              </w:rPr>
            </w:pPr>
            <w:r w:rsidRPr="00F51843">
              <w:rPr>
                <w:rFonts w:ascii="Garamond" w:hAnsi="Garamond" w:cs="Times New Roman"/>
                <w:b/>
                <w:iCs/>
                <w:sz w:val="18"/>
                <w:szCs w:val="18"/>
                <w:lang w:val="sq-AL"/>
              </w:rPr>
              <w:lastRenderedPageBreak/>
              <w:t>Mbështetje për objektivat e klimës, mjedisit dhe biodiversitetit</w:t>
            </w:r>
          </w:p>
          <w:p w14:paraId="5DA4ED22" w14:textId="21B79799" w:rsidR="00853065" w:rsidRPr="002A082B" w:rsidRDefault="00853065" w:rsidP="00192B64">
            <w:pPr>
              <w:tabs>
                <w:tab w:val="left" w:pos="900"/>
              </w:tabs>
              <w:ind w:firstLine="288"/>
              <w:jc w:val="both"/>
              <w:rPr>
                <w:rFonts w:ascii="Garamond" w:hAnsi="Garamond" w:cs="Times New Roman"/>
                <w:sz w:val="18"/>
                <w:szCs w:val="18"/>
                <w:lang w:val="sq-AL"/>
              </w:rPr>
            </w:pPr>
            <w:r w:rsidRPr="002A082B">
              <w:rPr>
                <w:rFonts w:ascii="Garamond" w:hAnsi="Garamond" w:cs="Times New Roman"/>
                <w:sz w:val="18"/>
                <w:szCs w:val="18"/>
                <w:lang w:val="sq-AL"/>
              </w:rPr>
              <w:t xml:space="preserve">Në përputhje me sfidat e përbashkëta të identifikuara bazuar në analizën territoriale, IPA ADRION do </w:t>
            </w:r>
            <w:r w:rsidR="00CE3C50" w:rsidRPr="002A082B">
              <w:rPr>
                <w:rFonts w:ascii="Garamond" w:hAnsi="Garamond" w:cs="Times New Roman"/>
                <w:sz w:val="18"/>
                <w:szCs w:val="18"/>
                <w:lang w:val="sq-AL"/>
              </w:rPr>
              <w:t>t’i</w:t>
            </w:r>
            <w:r w:rsidRPr="002A082B">
              <w:rPr>
                <w:rFonts w:ascii="Garamond" w:hAnsi="Garamond" w:cs="Times New Roman"/>
                <w:sz w:val="18"/>
                <w:szCs w:val="18"/>
                <w:lang w:val="sq-AL"/>
              </w:rPr>
              <w:t xml:space="preserve"> kushtojë pjesën më të madhe të burimeve të saj objektivit të politikës 2 (një tranzicion më i gjelbër dhe m</w:t>
            </w:r>
            <w:r w:rsidR="00192B64" w:rsidRPr="002A082B">
              <w:rPr>
                <w:rFonts w:ascii="Garamond" w:hAnsi="Garamond" w:cs="Times New Roman"/>
                <w:sz w:val="18"/>
                <w:szCs w:val="18"/>
                <w:lang w:val="sq-AL"/>
              </w:rPr>
              <w:t>ë</w:t>
            </w:r>
            <w:r w:rsidRPr="002A082B">
              <w:rPr>
                <w:rFonts w:ascii="Garamond" w:hAnsi="Garamond" w:cs="Times New Roman"/>
                <w:sz w:val="18"/>
                <w:szCs w:val="18"/>
                <w:lang w:val="sq-AL"/>
              </w:rPr>
              <w:t xml:space="preserve"> pak karbon drejt një ekonomie neto me zero karbon dhe Evropës elastike) përmes përzgjedhjes së katër prej tetë </w:t>
            </w:r>
            <w:r w:rsidR="00192B64" w:rsidRPr="002A082B">
              <w:rPr>
                <w:rFonts w:ascii="Garamond" w:hAnsi="Garamond" w:cs="Times New Roman"/>
                <w:sz w:val="18"/>
                <w:szCs w:val="18"/>
                <w:lang w:val="sq-AL"/>
              </w:rPr>
              <w:t xml:space="preserve">objektivave specifikë </w:t>
            </w:r>
            <w:r w:rsidRPr="002A082B">
              <w:rPr>
                <w:rFonts w:ascii="Garamond" w:hAnsi="Garamond" w:cs="Times New Roman"/>
                <w:sz w:val="18"/>
                <w:szCs w:val="18"/>
                <w:lang w:val="sq-AL"/>
              </w:rPr>
              <w:t>dhe shpërndarjen e më shumë se 50% të buxhetit të saj të BE-së.</w:t>
            </w:r>
          </w:p>
          <w:p w14:paraId="1B2A11C9" w14:textId="6DFA17F2" w:rsidR="00853065" w:rsidRPr="002A082B" w:rsidRDefault="00853065" w:rsidP="00192B64">
            <w:pPr>
              <w:tabs>
                <w:tab w:val="left" w:pos="900"/>
              </w:tabs>
              <w:ind w:firstLine="288"/>
              <w:jc w:val="both"/>
              <w:rPr>
                <w:rFonts w:ascii="Garamond" w:hAnsi="Garamond" w:cs="Times New Roman"/>
                <w:sz w:val="18"/>
                <w:szCs w:val="18"/>
                <w:lang w:val="sq-AL"/>
              </w:rPr>
            </w:pPr>
            <w:r w:rsidRPr="002A082B">
              <w:rPr>
                <w:rFonts w:ascii="Garamond" w:hAnsi="Garamond" w:cs="Times New Roman"/>
                <w:sz w:val="18"/>
                <w:szCs w:val="18"/>
                <w:lang w:val="sq-AL"/>
              </w:rPr>
              <w:t xml:space="preserve">Në lidhje me sa më sipër, dhe sipas nenit 6 dhe </w:t>
            </w:r>
            <w:r w:rsidR="00192B64" w:rsidRPr="002A082B">
              <w:rPr>
                <w:rFonts w:ascii="Garamond" w:hAnsi="Garamond" w:cs="Times New Roman"/>
                <w:sz w:val="18"/>
                <w:szCs w:val="18"/>
                <w:lang w:val="sq-AL"/>
              </w:rPr>
              <w:t>s</w:t>
            </w:r>
            <w:r w:rsidRPr="002A082B">
              <w:rPr>
                <w:rFonts w:ascii="Garamond" w:hAnsi="Garamond" w:cs="Times New Roman"/>
                <w:sz w:val="18"/>
                <w:szCs w:val="18"/>
                <w:lang w:val="sq-AL"/>
              </w:rPr>
              <w:t>htojcës 1 të RPC, dhe Recitalit 5 të Rregullores Interreg, buxheti i BE-së IPA ADRION do të kontribuojë, përkatësisht, me 30% në ndryshimin e klimës dhe me 30% në objektivat mjedisore. Për më tepër, ai do të kontribuojë në adresimin e objektivit të biodiversitetit të vendosur në paragrafin 11 të RPC me 18% të buxhetit të BE-së.</w:t>
            </w:r>
          </w:p>
          <w:p w14:paraId="37F91D18" w14:textId="77777777" w:rsidR="00853065" w:rsidRPr="002A082B" w:rsidRDefault="00853065" w:rsidP="00192B64">
            <w:pPr>
              <w:tabs>
                <w:tab w:val="left" w:pos="900"/>
              </w:tabs>
              <w:ind w:firstLine="288"/>
              <w:jc w:val="both"/>
              <w:rPr>
                <w:rFonts w:ascii="Garamond" w:hAnsi="Garamond" w:cs="Times New Roman"/>
                <w:i/>
                <w:iCs/>
                <w:sz w:val="18"/>
                <w:szCs w:val="18"/>
                <w:lang w:val="sq-AL"/>
              </w:rPr>
            </w:pPr>
            <w:r w:rsidRPr="002A082B">
              <w:rPr>
                <w:rFonts w:ascii="Garamond" w:hAnsi="Garamond" w:cs="Times New Roman"/>
                <w:i/>
                <w:iCs/>
                <w:sz w:val="18"/>
                <w:szCs w:val="18"/>
                <w:lang w:val="sq-AL"/>
              </w:rPr>
              <w:t>Kohezioni elektronik</w:t>
            </w:r>
          </w:p>
          <w:p w14:paraId="6ADDE9B9" w14:textId="2AC59CAE" w:rsidR="00853065" w:rsidRPr="002A082B" w:rsidRDefault="00853065" w:rsidP="00192B64">
            <w:pPr>
              <w:tabs>
                <w:tab w:val="left" w:pos="900"/>
              </w:tabs>
              <w:ind w:firstLine="288"/>
              <w:jc w:val="both"/>
              <w:rPr>
                <w:rFonts w:ascii="Garamond" w:hAnsi="Garamond" w:cs="Times New Roman"/>
                <w:sz w:val="18"/>
                <w:szCs w:val="18"/>
                <w:lang w:val="sq-AL"/>
              </w:rPr>
            </w:pPr>
            <w:r w:rsidRPr="002A082B">
              <w:rPr>
                <w:rFonts w:ascii="Garamond" w:hAnsi="Garamond" w:cs="Times New Roman"/>
                <w:sz w:val="18"/>
                <w:szCs w:val="18"/>
                <w:lang w:val="sq-AL"/>
              </w:rPr>
              <w:t xml:space="preserve">Monitorimi i programit mbështetet, në përputhje me nenin. 69.8 të RPC-së dhe 32.1 i Rregullores Interreg me anë të shkëmbimit elektronik të të dhënave (JEMS), që synon të sigurojë që të gjitha shkëmbimet të kryhen ndërmjet përfituesve dhe të gjitha autoriteteve të programit. Shkëmbimi i të dhënave përdoret gjithashtu për të ndarë informacionin me përfituesit potencialë dhe financiarë gjatë </w:t>
            </w:r>
            <w:r w:rsidR="00192B64" w:rsidRPr="002A082B">
              <w:rPr>
                <w:rFonts w:ascii="Garamond" w:hAnsi="Garamond" w:cs="Times New Roman"/>
                <w:sz w:val="18"/>
                <w:szCs w:val="18"/>
                <w:lang w:val="sq-AL"/>
              </w:rPr>
              <w:t xml:space="preserve">të </w:t>
            </w:r>
            <w:r w:rsidRPr="002A082B">
              <w:rPr>
                <w:rFonts w:ascii="Garamond" w:hAnsi="Garamond" w:cs="Times New Roman"/>
                <w:sz w:val="18"/>
                <w:szCs w:val="18"/>
                <w:lang w:val="sq-AL"/>
              </w:rPr>
              <w:t>gjithë ciklit të projektit. Shkëmbimi elektronik i të dhënave është plotësisht funksional.</w:t>
            </w:r>
          </w:p>
          <w:p w14:paraId="5E5C4D66" w14:textId="77777777" w:rsidR="00853065" w:rsidRPr="002A082B" w:rsidRDefault="00853065" w:rsidP="00192B64">
            <w:pPr>
              <w:tabs>
                <w:tab w:val="left" w:pos="900"/>
              </w:tabs>
              <w:ind w:firstLine="288"/>
              <w:jc w:val="both"/>
              <w:rPr>
                <w:rFonts w:ascii="Garamond" w:hAnsi="Garamond" w:cs="Times New Roman"/>
                <w:i/>
                <w:iCs/>
                <w:sz w:val="18"/>
                <w:szCs w:val="18"/>
                <w:lang w:val="sq-AL"/>
              </w:rPr>
            </w:pPr>
            <w:r w:rsidRPr="002A082B">
              <w:rPr>
                <w:rFonts w:ascii="Garamond" w:hAnsi="Garamond" w:cs="Times New Roman"/>
                <w:i/>
                <w:iCs/>
                <w:sz w:val="18"/>
                <w:szCs w:val="18"/>
                <w:lang w:val="sq-AL"/>
              </w:rPr>
              <w:t>Prokurimi publik</w:t>
            </w:r>
          </w:p>
          <w:p w14:paraId="1612312D" w14:textId="6EEBA563" w:rsidR="00853065" w:rsidRPr="002A082B" w:rsidRDefault="00853065" w:rsidP="00192B64">
            <w:pPr>
              <w:tabs>
                <w:tab w:val="left" w:pos="900"/>
              </w:tabs>
              <w:ind w:firstLine="288"/>
              <w:jc w:val="both"/>
              <w:rPr>
                <w:rFonts w:ascii="Garamond" w:hAnsi="Garamond" w:cs="Times New Roman"/>
                <w:sz w:val="18"/>
                <w:szCs w:val="18"/>
                <w:lang w:val="sq-AL"/>
              </w:rPr>
            </w:pPr>
            <w:r w:rsidRPr="002A082B">
              <w:rPr>
                <w:rFonts w:ascii="Garamond" w:hAnsi="Garamond" w:cs="Times New Roman"/>
                <w:sz w:val="18"/>
                <w:szCs w:val="18"/>
                <w:lang w:val="sq-AL"/>
              </w:rPr>
              <w:t xml:space="preserve">Gjatë zbatimit të Programit, Autoriteti Menaxhues do të promovojë përdorimin strategjik të prokurimit publik për të mbështetur </w:t>
            </w:r>
            <w:r w:rsidR="00192B64" w:rsidRPr="002A082B">
              <w:rPr>
                <w:rFonts w:ascii="Garamond" w:hAnsi="Garamond" w:cs="Times New Roman"/>
                <w:sz w:val="18"/>
                <w:szCs w:val="18"/>
                <w:lang w:val="sq-AL"/>
              </w:rPr>
              <w:t xml:space="preserve">objektivat e politikës </w:t>
            </w:r>
            <w:r w:rsidRPr="002A082B">
              <w:rPr>
                <w:rFonts w:ascii="Garamond" w:hAnsi="Garamond" w:cs="Times New Roman"/>
                <w:sz w:val="18"/>
                <w:szCs w:val="18"/>
                <w:lang w:val="sq-AL"/>
              </w:rPr>
              <w:t>(duke përfshirë përpjekjet për profesionalizim për të adresuar boshllëqet e kapaciteteve). Përfituesit duhet të inkurajohen të përdorin më shumë kritere të lidhura me cilësinë dhe koston e ciklit të jetës.</w:t>
            </w:r>
          </w:p>
          <w:p w14:paraId="52F54D22" w14:textId="77777777" w:rsidR="00853065" w:rsidRPr="002A082B" w:rsidRDefault="00853065" w:rsidP="00192B64">
            <w:pPr>
              <w:tabs>
                <w:tab w:val="left" w:pos="900"/>
              </w:tabs>
              <w:ind w:firstLine="288"/>
              <w:jc w:val="both"/>
              <w:rPr>
                <w:rFonts w:ascii="Garamond" w:hAnsi="Garamond" w:cs="Times New Roman"/>
                <w:sz w:val="18"/>
                <w:szCs w:val="18"/>
                <w:lang w:val="sq-AL"/>
              </w:rPr>
            </w:pPr>
            <w:r w:rsidRPr="002A082B">
              <w:rPr>
                <w:rFonts w:ascii="Garamond" w:hAnsi="Garamond" w:cs="Times New Roman"/>
                <w:sz w:val="18"/>
                <w:szCs w:val="18"/>
                <w:lang w:val="sq-AL"/>
              </w:rPr>
              <w:t>Kur është e mundur, në procedurat e prokurimit publik duhet të përfshihen konsideratat mjedisore (p.sh. kriteret e prokurimit publik të gjelbër) dhe ato sociale, si dhe stimujt e inovacionit.</w:t>
            </w:r>
          </w:p>
          <w:p w14:paraId="279CFDA0" w14:textId="77777777" w:rsidR="00853065" w:rsidRPr="002A082B" w:rsidRDefault="00853065" w:rsidP="00192B64">
            <w:pPr>
              <w:tabs>
                <w:tab w:val="left" w:pos="900"/>
              </w:tabs>
              <w:ind w:firstLine="288"/>
              <w:jc w:val="both"/>
              <w:rPr>
                <w:rFonts w:ascii="Garamond" w:hAnsi="Garamond" w:cs="Times New Roman"/>
                <w:i/>
                <w:iCs/>
                <w:sz w:val="18"/>
                <w:szCs w:val="18"/>
                <w:lang w:val="sq-AL"/>
              </w:rPr>
            </w:pPr>
            <w:r w:rsidRPr="002A082B">
              <w:rPr>
                <w:rFonts w:ascii="Garamond" w:hAnsi="Garamond" w:cs="Times New Roman"/>
                <w:i/>
                <w:iCs/>
                <w:sz w:val="18"/>
                <w:szCs w:val="18"/>
                <w:lang w:val="sq-AL"/>
              </w:rPr>
              <w:t>Aksesueshmëria e të dhënave</w:t>
            </w:r>
          </w:p>
          <w:p w14:paraId="4CBAA8A8" w14:textId="5052B023" w:rsidR="00853065" w:rsidRPr="002A082B" w:rsidRDefault="00853065" w:rsidP="00192B64">
            <w:pPr>
              <w:tabs>
                <w:tab w:val="left" w:pos="900"/>
              </w:tabs>
              <w:ind w:firstLine="288"/>
              <w:jc w:val="both"/>
              <w:rPr>
                <w:rFonts w:ascii="Garamond" w:hAnsi="Garamond" w:cs="Times New Roman"/>
                <w:sz w:val="18"/>
                <w:szCs w:val="18"/>
                <w:lang w:val="sq-AL"/>
              </w:rPr>
            </w:pPr>
            <w:r w:rsidRPr="002A082B">
              <w:rPr>
                <w:rFonts w:ascii="Garamond" w:hAnsi="Garamond" w:cs="Times New Roman"/>
                <w:sz w:val="18"/>
                <w:szCs w:val="18"/>
                <w:lang w:val="sq-AL"/>
              </w:rPr>
              <w:t>Projektet duhet të vënë në dispozicion grupet e të dhënave që rezultojnë nga veprimet si të dhëna të hapura</w:t>
            </w:r>
            <w:r w:rsidR="00192B64" w:rsidRPr="002A082B">
              <w:rPr>
                <w:rFonts w:ascii="Garamond" w:hAnsi="Garamond" w:cs="Times New Roman"/>
                <w:sz w:val="18"/>
                <w:szCs w:val="18"/>
                <w:lang w:val="sq-AL"/>
              </w:rPr>
              <w:t>,</w:t>
            </w:r>
            <w:r w:rsidRPr="002A082B">
              <w:rPr>
                <w:rFonts w:ascii="Garamond" w:hAnsi="Garamond" w:cs="Times New Roman"/>
                <w:sz w:val="18"/>
                <w:szCs w:val="18"/>
                <w:lang w:val="sq-AL"/>
              </w:rPr>
              <w:t xml:space="preserve"> sipas kushteve të përcaktuara në Direktivën për të Dhënat e Hapura (Direktiva (BE) 2019/1024 e 20 qershorit 2019), aty ku është e nevojshme. Përveç kësaj, përmbajtjet në internet duhet të jenë të aksesueshme për të gjithë, duke përfshirë personat me aftësi të kufizuara</w:t>
            </w:r>
            <w:r w:rsidR="00192B64" w:rsidRPr="002A082B">
              <w:rPr>
                <w:rFonts w:ascii="Garamond" w:hAnsi="Garamond" w:cs="Times New Roman"/>
                <w:sz w:val="18"/>
                <w:szCs w:val="18"/>
                <w:lang w:val="sq-AL"/>
              </w:rPr>
              <w:t>,</w:t>
            </w:r>
            <w:r w:rsidRPr="002A082B">
              <w:rPr>
                <w:rFonts w:ascii="Garamond" w:hAnsi="Garamond" w:cs="Times New Roman"/>
                <w:sz w:val="18"/>
                <w:szCs w:val="18"/>
                <w:lang w:val="sq-AL"/>
              </w:rPr>
              <w:t xml:space="preserve"> siç parashikohet në Direktivën e BE-së për aksesueshmërinë në </w:t>
            </w:r>
            <w:r w:rsidR="00791798" w:rsidRPr="002A082B">
              <w:rPr>
                <w:rFonts w:ascii="Garamond" w:hAnsi="Garamond" w:cs="Times New Roman"/>
                <w:sz w:val="18"/>
                <w:szCs w:val="18"/>
                <w:lang w:val="sq-AL"/>
              </w:rPr>
              <w:t>u</w:t>
            </w:r>
            <w:r w:rsidRPr="002A082B">
              <w:rPr>
                <w:rFonts w:ascii="Garamond" w:hAnsi="Garamond" w:cs="Times New Roman"/>
                <w:sz w:val="18"/>
                <w:szCs w:val="18"/>
                <w:lang w:val="sq-AL"/>
              </w:rPr>
              <w:t>eb (Direktiva (EU) 2016/2102 e 26 tetorit 2016).</w:t>
            </w:r>
          </w:p>
        </w:tc>
      </w:tr>
    </w:tbl>
    <w:p w14:paraId="04B42D71" w14:textId="77777777" w:rsidR="0074667B" w:rsidRPr="002A082B" w:rsidRDefault="0074667B" w:rsidP="000652E0">
      <w:pPr>
        <w:autoSpaceDE w:val="0"/>
        <w:autoSpaceDN w:val="0"/>
        <w:adjustRightInd w:val="0"/>
        <w:spacing w:after="0" w:line="310" w:lineRule="atLeast"/>
        <w:jc w:val="both"/>
        <w:rPr>
          <w:rFonts w:ascii="Times New Roman" w:hAnsi="Times New Roman" w:cs="Times New Roman"/>
          <w:b/>
          <w:bCs/>
          <w:i/>
          <w:iCs/>
          <w:color w:val="000000"/>
          <w:sz w:val="24"/>
          <w:szCs w:val="24"/>
        </w:rPr>
      </w:pPr>
    </w:p>
    <w:p w14:paraId="0F3FFD7A" w14:textId="4DA24D84" w:rsidR="00406EAD" w:rsidRPr="002A082B" w:rsidRDefault="00406EAD" w:rsidP="00406EAD">
      <w:pPr>
        <w:pStyle w:val="TEKSTIIIII"/>
        <w:rPr>
          <w:b/>
        </w:rPr>
      </w:pPr>
      <w:r w:rsidRPr="002A082B">
        <w:rPr>
          <w:b/>
        </w:rPr>
        <w:t>1.3 Arsyetimi për përzgjedhjen e objektivave të politikave dhe objektivave specifik</w:t>
      </w:r>
      <w:r w:rsidR="004D3A7F" w:rsidRPr="002A082B">
        <w:rPr>
          <w:b/>
        </w:rPr>
        <w:t>ë</w:t>
      </w:r>
      <w:r w:rsidRPr="002A082B">
        <w:rPr>
          <w:b/>
        </w:rPr>
        <w:t xml:space="preserve"> të Interreg, prioriteteve përkatëse, objektivave specifik</w:t>
      </w:r>
      <w:r w:rsidR="004D3A7F" w:rsidRPr="002A082B">
        <w:rPr>
          <w:b/>
        </w:rPr>
        <w:t>ë</w:t>
      </w:r>
      <w:r w:rsidRPr="002A082B">
        <w:rPr>
          <w:b/>
        </w:rPr>
        <w:t xml:space="preserve"> dhe formave të mbështetjes, duke adresuar, aty ku është e përshtatshme, hallkat që mungojnë në infrastrukturën ndërkufitare</w:t>
      </w:r>
    </w:p>
    <w:p w14:paraId="0BA37608" w14:textId="3642882F" w:rsidR="00406EAD" w:rsidRPr="002A082B" w:rsidRDefault="00406EAD" w:rsidP="00852391">
      <w:pPr>
        <w:pStyle w:val="TEKSTIIIII"/>
        <w:rPr>
          <w:sz w:val="20"/>
          <w:szCs w:val="20"/>
        </w:rPr>
      </w:pPr>
      <w:r w:rsidRPr="002A082B">
        <w:rPr>
          <w:i/>
          <w:sz w:val="20"/>
          <w:szCs w:val="20"/>
        </w:rPr>
        <w:t xml:space="preserve">Referenca: </w:t>
      </w:r>
      <w:r w:rsidRPr="002A082B">
        <w:rPr>
          <w:sz w:val="20"/>
          <w:szCs w:val="20"/>
        </w:rPr>
        <w:t xml:space="preserve">pika </w:t>
      </w:r>
      <w:r w:rsidR="008F61EE" w:rsidRPr="002A082B">
        <w:rPr>
          <w:sz w:val="20"/>
          <w:szCs w:val="20"/>
        </w:rPr>
        <w:t>“</w:t>
      </w:r>
      <w:r w:rsidRPr="002A082B">
        <w:rPr>
          <w:sz w:val="20"/>
          <w:szCs w:val="20"/>
        </w:rPr>
        <w:t>c</w:t>
      </w:r>
      <w:r w:rsidR="008F61EE" w:rsidRPr="002A082B">
        <w:rPr>
          <w:sz w:val="20"/>
          <w:szCs w:val="20"/>
        </w:rPr>
        <w:t>”,</w:t>
      </w:r>
      <w:r w:rsidRPr="002A082B">
        <w:rPr>
          <w:sz w:val="20"/>
          <w:szCs w:val="20"/>
        </w:rPr>
        <w:t xml:space="preserve"> e nenit 17</w:t>
      </w:r>
      <w:r w:rsidR="008F61EE" w:rsidRPr="002A082B">
        <w:rPr>
          <w:sz w:val="20"/>
          <w:szCs w:val="20"/>
        </w:rPr>
        <w:t>/</w:t>
      </w:r>
      <w:r w:rsidRPr="002A082B">
        <w:rPr>
          <w:sz w:val="20"/>
          <w:szCs w:val="20"/>
        </w:rPr>
        <w:t>3)</w:t>
      </w:r>
      <w:r w:rsidR="008F61EE" w:rsidRPr="002A082B">
        <w:rPr>
          <w:sz w:val="20"/>
          <w:szCs w:val="20"/>
        </w:rPr>
        <w:t>.</w:t>
      </w:r>
    </w:p>
    <w:p w14:paraId="18F3C283" w14:textId="7DAC5769" w:rsidR="00406EAD" w:rsidRPr="002A082B" w:rsidRDefault="00406EAD" w:rsidP="00406EAD">
      <w:pPr>
        <w:pStyle w:val="TEKSTIIIII"/>
      </w:pPr>
      <w:r w:rsidRPr="002A082B">
        <w:rPr>
          <w:b/>
        </w:rPr>
        <w:t>Tabela 1</w:t>
      </w:r>
      <w:r w:rsidR="00D75C2E" w:rsidRPr="002A082B">
        <w:t>:</w:t>
      </w:r>
    </w:p>
    <w:tbl>
      <w:tblPr>
        <w:tblW w:w="97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76"/>
        <w:gridCol w:w="1822"/>
        <w:gridCol w:w="1340"/>
        <w:gridCol w:w="3777"/>
      </w:tblGrid>
      <w:tr w:rsidR="00406EAD" w:rsidRPr="002A082B" w14:paraId="45E03312" w14:textId="77777777" w:rsidTr="00754DC8">
        <w:trPr>
          <w:trHeight w:val="593"/>
          <w:jc w:val="center"/>
        </w:trPr>
        <w:tc>
          <w:tcPr>
            <w:tcW w:w="0" w:type="auto"/>
            <w:vAlign w:val="center"/>
          </w:tcPr>
          <w:p w14:paraId="5A79D881" w14:textId="77777777" w:rsidR="00406EAD" w:rsidRPr="002A082B" w:rsidRDefault="00406EAD" w:rsidP="00CE3C50">
            <w:pPr>
              <w:spacing w:after="0" w:line="240" w:lineRule="auto"/>
              <w:jc w:val="center"/>
              <w:rPr>
                <w:rFonts w:ascii="Garamond" w:hAnsi="Garamond" w:cs="Times New Roman"/>
                <w:b/>
                <w:sz w:val="18"/>
              </w:rPr>
            </w:pPr>
            <w:r w:rsidRPr="002A082B">
              <w:rPr>
                <w:rFonts w:ascii="Garamond" w:hAnsi="Garamond" w:cs="Times New Roman"/>
                <w:b/>
                <w:sz w:val="18"/>
              </w:rPr>
              <w:t>Objektivi i zgjedhur i politikës ose objektivi specifik i zgjedhur Interreg</w:t>
            </w:r>
          </w:p>
        </w:tc>
        <w:tc>
          <w:tcPr>
            <w:tcW w:w="0" w:type="auto"/>
            <w:vAlign w:val="center"/>
          </w:tcPr>
          <w:p w14:paraId="0F73C08E" w14:textId="77777777" w:rsidR="00406EAD" w:rsidRPr="002A082B" w:rsidRDefault="00406EAD" w:rsidP="00CE3C50">
            <w:pPr>
              <w:spacing w:after="0" w:line="240" w:lineRule="auto"/>
              <w:jc w:val="center"/>
              <w:rPr>
                <w:rFonts w:ascii="Garamond" w:hAnsi="Garamond" w:cs="Times New Roman"/>
                <w:b/>
                <w:sz w:val="18"/>
              </w:rPr>
            </w:pPr>
            <w:r w:rsidRPr="002A082B">
              <w:rPr>
                <w:rFonts w:ascii="Garamond" w:hAnsi="Garamond" w:cs="Times New Roman"/>
                <w:b/>
                <w:sz w:val="18"/>
              </w:rPr>
              <w:t>Objektivi specifik i zgjedhur</w:t>
            </w:r>
          </w:p>
        </w:tc>
        <w:tc>
          <w:tcPr>
            <w:tcW w:w="0" w:type="auto"/>
            <w:vAlign w:val="center"/>
          </w:tcPr>
          <w:p w14:paraId="66AECC71" w14:textId="77777777" w:rsidR="00406EAD" w:rsidRPr="002A082B" w:rsidRDefault="00406EAD" w:rsidP="00CE3C50">
            <w:pPr>
              <w:spacing w:after="0" w:line="240" w:lineRule="auto"/>
              <w:jc w:val="center"/>
              <w:rPr>
                <w:rFonts w:ascii="Garamond" w:hAnsi="Garamond" w:cs="Times New Roman"/>
                <w:b/>
                <w:sz w:val="18"/>
              </w:rPr>
            </w:pPr>
            <w:r w:rsidRPr="002A082B">
              <w:rPr>
                <w:rFonts w:ascii="Garamond" w:hAnsi="Garamond" w:cs="Times New Roman"/>
                <w:b/>
                <w:sz w:val="18"/>
              </w:rPr>
              <w:t>Prioriteti</w:t>
            </w:r>
          </w:p>
        </w:tc>
        <w:tc>
          <w:tcPr>
            <w:tcW w:w="3777" w:type="dxa"/>
            <w:vAlign w:val="center"/>
          </w:tcPr>
          <w:p w14:paraId="5AE6087B" w14:textId="77777777" w:rsidR="00406EAD" w:rsidRPr="002A082B" w:rsidRDefault="00406EAD" w:rsidP="00CE3C50">
            <w:pPr>
              <w:pStyle w:val="TableParagraph"/>
              <w:spacing w:before="0"/>
              <w:jc w:val="center"/>
              <w:rPr>
                <w:rFonts w:ascii="Garamond" w:hAnsi="Garamond"/>
                <w:b/>
                <w:sz w:val="18"/>
                <w:lang w:val="sq-AL"/>
              </w:rPr>
            </w:pPr>
            <w:r w:rsidRPr="002A082B">
              <w:rPr>
                <w:rFonts w:ascii="Garamond" w:hAnsi="Garamond"/>
                <w:b/>
                <w:sz w:val="18"/>
                <w:lang w:val="sq-AL"/>
              </w:rPr>
              <w:t>Arsyetimi për përzgjedhjen</w:t>
            </w:r>
          </w:p>
        </w:tc>
      </w:tr>
      <w:tr w:rsidR="00406EAD" w:rsidRPr="002A082B" w14:paraId="50342BE1" w14:textId="77777777" w:rsidTr="00754DC8">
        <w:trPr>
          <w:trHeight w:val="350"/>
          <w:jc w:val="center"/>
        </w:trPr>
        <w:tc>
          <w:tcPr>
            <w:tcW w:w="0" w:type="auto"/>
          </w:tcPr>
          <w:p w14:paraId="451411F4" w14:textId="260AC0EA" w:rsidR="00406EAD" w:rsidRPr="002A082B" w:rsidRDefault="00406EAD" w:rsidP="00FA628F">
            <w:pPr>
              <w:spacing w:after="0" w:line="240" w:lineRule="auto"/>
              <w:jc w:val="both"/>
              <w:rPr>
                <w:rFonts w:ascii="Garamond" w:hAnsi="Garamond" w:cs="Times New Roman"/>
                <w:sz w:val="18"/>
              </w:rPr>
            </w:pPr>
            <w:r w:rsidRPr="002A082B">
              <w:rPr>
                <w:rFonts w:ascii="Garamond" w:hAnsi="Garamond" w:cs="Times New Roman"/>
                <w:sz w:val="18"/>
              </w:rPr>
              <w:t>1. Një Evropë më konkurruese dhe më inteligjente</w:t>
            </w:r>
            <w:r w:rsidR="00852391" w:rsidRPr="002A082B">
              <w:rPr>
                <w:rFonts w:ascii="Garamond" w:hAnsi="Garamond" w:cs="Times New Roman"/>
                <w:sz w:val="18"/>
              </w:rPr>
              <w:t>,</w:t>
            </w:r>
            <w:r w:rsidRPr="002A082B">
              <w:rPr>
                <w:rFonts w:ascii="Garamond" w:hAnsi="Garamond" w:cs="Times New Roman"/>
                <w:sz w:val="18"/>
              </w:rPr>
              <w:t xml:space="preserve"> duke promovuar transformimin ekonomik inovativ dhe inteligjent</w:t>
            </w:r>
            <w:r w:rsidR="00852391" w:rsidRPr="002A082B">
              <w:rPr>
                <w:rFonts w:ascii="Garamond" w:hAnsi="Garamond" w:cs="Times New Roman"/>
                <w:sz w:val="18"/>
              </w:rPr>
              <w:t>,</w:t>
            </w:r>
            <w:r w:rsidRPr="002A082B">
              <w:rPr>
                <w:rFonts w:ascii="Garamond" w:hAnsi="Garamond" w:cs="Times New Roman"/>
                <w:sz w:val="18"/>
              </w:rPr>
              <w:t xml:space="preserve"> dhe lidhjen rajonale të TIK-ut</w:t>
            </w:r>
          </w:p>
        </w:tc>
        <w:tc>
          <w:tcPr>
            <w:tcW w:w="0" w:type="auto"/>
          </w:tcPr>
          <w:p w14:paraId="2E01A45E" w14:textId="25FDDE74" w:rsidR="00406EAD" w:rsidRPr="002A082B" w:rsidRDefault="00406EAD" w:rsidP="00406EAD">
            <w:pPr>
              <w:spacing w:after="0" w:line="240" w:lineRule="auto"/>
              <w:rPr>
                <w:rFonts w:ascii="Garamond" w:hAnsi="Garamond" w:cs="Times New Roman"/>
                <w:sz w:val="18"/>
              </w:rPr>
            </w:pPr>
            <w:r w:rsidRPr="002A082B">
              <w:rPr>
                <w:rFonts w:ascii="Garamond" w:hAnsi="Garamond" w:cs="Times New Roman"/>
                <w:sz w:val="18"/>
              </w:rPr>
              <w:t>RSO1.1 Zhvillimi dhe rritja e kapaciteteve kërkimore dhe inovative</w:t>
            </w:r>
            <w:r w:rsidR="00852391" w:rsidRPr="002A082B">
              <w:rPr>
                <w:rFonts w:ascii="Garamond" w:hAnsi="Garamond" w:cs="Times New Roman"/>
                <w:sz w:val="18"/>
              </w:rPr>
              <w:t>,</w:t>
            </w:r>
            <w:r w:rsidRPr="002A082B">
              <w:rPr>
                <w:rFonts w:ascii="Garamond" w:hAnsi="Garamond" w:cs="Times New Roman"/>
                <w:sz w:val="18"/>
              </w:rPr>
              <w:t xml:space="preserve"> dhe përvetësimi i teknologjive të avancuara</w:t>
            </w:r>
          </w:p>
        </w:tc>
        <w:tc>
          <w:tcPr>
            <w:tcW w:w="0" w:type="auto"/>
          </w:tcPr>
          <w:p w14:paraId="100B851D" w14:textId="1AA624D1" w:rsidR="00406EAD" w:rsidRPr="002A082B" w:rsidRDefault="00406EAD" w:rsidP="00406EAD">
            <w:pPr>
              <w:spacing w:after="0" w:line="240" w:lineRule="auto"/>
              <w:rPr>
                <w:rFonts w:ascii="Garamond" w:hAnsi="Garamond" w:cs="Times New Roman"/>
                <w:sz w:val="18"/>
              </w:rPr>
            </w:pPr>
            <w:r w:rsidRPr="002A082B">
              <w:rPr>
                <w:rFonts w:ascii="Garamond" w:hAnsi="Garamond" w:cs="Times New Roman"/>
                <w:sz w:val="18"/>
              </w:rPr>
              <w:t>1. Mbështetja e një rajoni më inteligjent</w:t>
            </w:r>
            <w:r w:rsidR="00FB5A1B" w:rsidRPr="002A082B">
              <w:rPr>
                <w:rFonts w:ascii="Garamond" w:hAnsi="Garamond" w:cs="Times New Roman"/>
                <w:sz w:val="18"/>
              </w:rPr>
              <w:t xml:space="preserve"> </w:t>
            </w:r>
            <w:r w:rsidRPr="002A082B">
              <w:rPr>
                <w:rFonts w:ascii="Garamond" w:hAnsi="Garamond" w:cs="Times New Roman"/>
                <w:sz w:val="18"/>
              </w:rPr>
              <w:t xml:space="preserve">Adriatik Jon </w:t>
            </w:r>
          </w:p>
        </w:tc>
        <w:tc>
          <w:tcPr>
            <w:tcW w:w="3777" w:type="dxa"/>
          </w:tcPr>
          <w:p w14:paraId="6C114EF3" w14:textId="77777777" w:rsidR="005E5AA1" w:rsidRDefault="00406EAD" w:rsidP="00406EAD">
            <w:pPr>
              <w:pStyle w:val="TableParagraph"/>
              <w:spacing w:before="0"/>
              <w:jc w:val="both"/>
              <w:rPr>
                <w:rFonts w:ascii="Garamond" w:hAnsi="Garamond"/>
                <w:sz w:val="18"/>
                <w:lang w:val="sq-AL"/>
              </w:rPr>
            </w:pPr>
            <w:r w:rsidRPr="005E5AA1">
              <w:rPr>
                <w:rFonts w:ascii="Garamond" w:hAnsi="Garamond"/>
                <w:b/>
                <w:sz w:val="18"/>
                <w:lang w:val="sq-AL"/>
              </w:rPr>
              <w:t>Arsyetimi për përzgjedhjen e PO1</w:t>
            </w:r>
            <w:r w:rsidRPr="002A082B">
              <w:rPr>
                <w:rFonts w:ascii="Garamond" w:hAnsi="Garamond"/>
                <w:sz w:val="18"/>
                <w:lang w:val="sq-AL"/>
              </w:rPr>
              <w:t xml:space="preserve"> </w:t>
            </w:r>
          </w:p>
          <w:p w14:paraId="6FC35281" w14:textId="609FC339" w:rsidR="00FA628F" w:rsidRPr="002A082B" w:rsidRDefault="00406EAD" w:rsidP="00406EAD">
            <w:pPr>
              <w:pStyle w:val="TableParagraph"/>
              <w:spacing w:before="0"/>
              <w:jc w:val="both"/>
              <w:rPr>
                <w:rFonts w:ascii="Garamond" w:hAnsi="Garamond"/>
                <w:sz w:val="18"/>
                <w:lang w:val="sq-AL"/>
              </w:rPr>
            </w:pPr>
            <w:r w:rsidRPr="002A082B">
              <w:rPr>
                <w:rFonts w:ascii="Garamond" w:hAnsi="Garamond"/>
                <w:sz w:val="18"/>
                <w:lang w:val="sq-AL"/>
              </w:rPr>
              <w:t>Rajoni Adriatiko</w:t>
            </w:r>
            <w:r w:rsidR="00F51843">
              <w:rPr>
                <w:rFonts w:ascii="Garamond" w:hAnsi="Garamond"/>
                <w:sz w:val="20"/>
                <w:szCs w:val="20"/>
                <w:lang w:val="sq-AL"/>
              </w:rPr>
              <w:t>-</w:t>
            </w:r>
            <w:r w:rsidRPr="002A082B">
              <w:rPr>
                <w:rFonts w:ascii="Garamond" w:hAnsi="Garamond"/>
                <w:sz w:val="18"/>
                <w:lang w:val="sq-AL"/>
              </w:rPr>
              <w:t>Jonian nuk shquhet për kapacitetet e tij të inovacionit dhe kërkimit</w:t>
            </w:r>
            <w:r w:rsidR="00B22B6D" w:rsidRPr="002A082B">
              <w:rPr>
                <w:rFonts w:ascii="Garamond" w:hAnsi="Garamond"/>
                <w:sz w:val="18"/>
                <w:lang w:val="sq-AL"/>
              </w:rPr>
              <w:t>,</w:t>
            </w:r>
            <w:r w:rsidRPr="002A082B">
              <w:rPr>
                <w:rFonts w:ascii="Garamond" w:hAnsi="Garamond"/>
                <w:sz w:val="18"/>
                <w:lang w:val="sq-AL"/>
              </w:rPr>
              <w:t xml:space="preserve"> dhe zhvillimit: shumica e territoreve të tij janë në fakt prapa për</w:t>
            </w:r>
            <w:r w:rsidR="00440411" w:rsidRPr="002A082B">
              <w:rPr>
                <w:rFonts w:ascii="Garamond" w:hAnsi="Garamond"/>
                <w:sz w:val="18"/>
                <w:lang w:val="sq-AL"/>
              </w:rPr>
              <w:t xml:space="preserve"> </w:t>
            </w:r>
            <w:r w:rsidRPr="002A082B">
              <w:rPr>
                <w:rFonts w:ascii="Garamond" w:hAnsi="Garamond"/>
                <w:sz w:val="18"/>
                <w:lang w:val="sq-AL"/>
              </w:rPr>
              <w:t>sa i përket performancës së inovacionit. Për të forcuar konkurrencën, territoret e zonës duhet të menaxhojnë kalimin në një ekonomi më të gjelbër, blu dhe të di</w:t>
            </w:r>
            <w:r w:rsidR="00754DC8" w:rsidRPr="002A082B">
              <w:rPr>
                <w:rFonts w:ascii="Garamond" w:hAnsi="Garamond"/>
                <w:sz w:val="18"/>
                <w:lang w:val="sq-AL"/>
              </w:rPr>
              <w:t>gj</w:t>
            </w:r>
            <w:r w:rsidRPr="002A082B">
              <w:rPr>
                <w:rFonts w:ascii="Garamond" w:hAnsi="Garamond"/>
                <w:sz w:val="18"/>
                <w:lang w:val="sq-AL"/>
              </w:rPr>
              <w:t>italizuar, pa harruar mësimet e nxjerra gjatë krizës pandemike dhe synimet e përgjithshme të Agjendës Territoriale 2030. Arsyetimi për përzgjedhjen e SO1</w:t>
            </w:r>
            <w:r w:rsidR="00B22B6D" w:rsidRPr="002A082B">
              <w:rPr>
                <w:rFonts w:ascii="Garamond" w:hAnsi="Garamond"/>
                <w:sz w:val="18"/>
                <w:lang w:val="sq-AL"/>
              </w:rPr>
              <w:t>i:</w:t>
            </w:r>
            <w:r w:rsidRPr="002A082B">
              <w:rPr>
                <w:rFonts w:ascii="Garamond" w:hAnsi="Garamond"/>
                <w:sz w:val="18"/>
                <w:lang w:val="sq-AL"/>
              </w:rPr>
              <w:t xml:space="preserve"> </w:t>
            </w:r>
            <w:r w:rsidR="00B22B6D" w:rsidRPr="002A082B">
              <w:rPr>
                <w:rFonts w:ascii="Garamond" w:hAnsi="Garamond"/>
                <w:sz w:val="18"/>
                <w:lang w:val="sq-AL"/>
              </w:rPr>
              <w:t>s</w:t>
            </w:r>
            <w:r w:rsidRPr="002A082B">
              <w:rPr>
                <w:rFonts w:ascii="Garamond" w:hAnsi="Garamond"/>
                <w:sz w:val="18"/>
                <w:lang w:val="sq-AL"/>
              </w:rPr>
              <w:t>trategjitë inteligjente të specializimit dhe potencialet e grupimeve janë ende embrionale; indi prodhues vuan nga një nivel ende i ulët di</w:t>
            </w:r>
            <w:r w:rsidR="00161200" w:rsidRPr="002A082B">
              <w:rPr>
                <w:rFonts w:ascii="Garamond" w:hAnsi="Garamond"/>
                <w:sz w:val="18"/>
                <w:lang w:val="sq-AL"/>
              </w:rPr>
              <w:t>gj</w:t>
            </w:r>
            <w:r w:rsidRPr="002A082B">
              <w:rPr>
                <w:rFonts w:ascii="Garamond" w:hAnsi="Garamond"/>
                <w:sz w:val="18"/>
                <w:lang w:val="sq-AL"/>
              </w:rPr>
              <w:t>italizimi si në sektorin privat ashtu edhe në atë publik. Sektorët kryesorë që lidhen me ekonominë blu dhe të gjelbër mund të përfitojnë fuqishëm nga bashkëpunimi ndërkombëtar, veçanërisht falë mbështetjes së programit në forcimin e lidhjeve të ngushta për të ndërtuar partneritete spirale të katërfishta. Për më tepër, mbështetja ndërkombëtare për inovacionin do të ketë një qasje ndërsektoriale dhe do të ndihmojë zonat që mbeten prapa të përfitojnë nga përvoja të reja dhe shanse të reja për të hartuar dhe zbatuar zgjidhje të reja, si dhe për të nxjerrë në pah pikat e forta të zonës. Kjo SO do të kontribuojë në: a) forcimin e bashkëpunimit dhe konsolidimin e rrjeteve të komuniteteve të kërkimit dhe biznesit</w:t>
            </w:r>
            <w:r w:rsidR="00B22B6D" w:rsidRPr="002A082B">
              <w:rPr>
                <w:rFonts w:ascii="Garamond" w:hAnsi="Garamond"/>
                <w:sz w:val="18"/>
                <w:lang w:val="sq-AL"/>
              </w:rPr>
              <w:t>,</w:t>
            </w:r>
            <w:r w:rsidRPr="002A082B">
              <w:rPr>
                <w:rFonts w:ascii="Garamond" w:hAnsi="Garamond"/>
                <w:sz w:val="18"/>
                <w:lang w:val="sq-AL"/>
              </w:rPr>
              <w:t xml:space="preserve"> që synojnë rritjen e njohurive ekzistuese</w:t>
            </w:r>
            <w:r w:rsidR="00B22B6D" w:rsidRPr="002A082B">
              <w:rPr>
                <w:rFonts w:ascii="Garamond" w:hAnsi="Garamond"/>
                <w:sz w:val="18"/>
                <w:lang w:val="sq-AL"/>
              </w:rPr>
              <w:t xml:space="preserve"> dhe përcaktimin e bazës për konkurrencë më të mirë brenda dhe jashtë zonës së programit; b) nxitjen e nivelit të bashkëpunimit ndërmjet qendrave kërkimore, sektorit të arsimit të lartë, autoriteteve publike dhe kompanive private, për të lejuar transferimin e teknologjisë dhe ngritjen e kapaciteteve në zonë; c) rritjen e shkallës së bashkëpunimit dhe nivelit të përvetësimit të zgjidhjeve digjitale. </w:t>
            </w:r>
          </w:p>
          <w:p w14:paraId="24FE70A5" w14:textId="5B874733" w:rsidR="00406EAD" w:rsidRPr="002A082B" w:rsidRDefault="00B22B6D" w:rsidP="00406EAD">
            <w:pPr>
              <w:pStyle w:val="TableParagraph"/>
              <w:spacing w:before="0"/>
              <w:jc w:val="both"/>
              <w:rPr>
                <w:rFonts w:ascii="Garamond" w:hAnsi="Garamond"/>
                <w:sz w:val="18"/>
                <w:lang w:val="sq-AL"/>
              </w:rPr>
            </w:pPr>
            <w:r w:rsidRPr="002A082B">
              <w:rPr>
                <w:rFonts w:ascii="Garamond" w:hAnsi="Garamond"/>
                <w:sz w:val="18"/>
                <w:lang w:val="sq-AL"/>
              </w:rPr>
              <w:lastRenderedPageBreak/>
              <w:t>Forma e mbështetjes: grantet janë forma më e përshtatshme e mbështetjes, në lidhje me llojet e parashikuara të veprimeve.</w:t>
            </w:r>
          </w:p>
        </w:tc>
      </w:tr>
      <w:tr w:rsidR="00406EAD" w:rsidRPr="002A082B" w14:paraId="092BDA0D" w14:textId="77777777" w:rsidTr="00D34576">
        <w:trPr>
          <w:trHeight w:val="3266"/>
          <w:jc w:val="center"/>
        </w:trPr>
        <w:tc>
          <w:tcPr>
            <w:tcW w:w="0" w:type="auto"/>
          </w:tcPr>
          <w:p w14:paraId="6375310B" w14:textId="1FCFB10B" w:rsidR="00406EAD" w:rsidRPr="002A082B" w:rsidRDefault="00406EAD" w:rsidP="00406EAD">
            <w:pPr>
              <w:pStyle w:val="TableParagraph"/>
              <w:spacing w:before="0"/>
              <w:rPr>
                <w:rFonts w:ascii="Garamond" w:hAnsi="Garamond"/>
                <w:sz w:val="18"/>
                <w:lang w:val="sq-AL"/>
              </w:rPr>
            </w:pPr>
            <w:r w:rsidRPr="002A082B">
              <w:rPr>
                <w:rFonts w:ascii="Garamond" w:hAnsi="Garamond"/>
                <w:sz w:val="18"/>
                <w:lang w:val="sq-AL"/>
              </w:rPr>
              <w:lastRenderedPageBreak/>
              <w:t>1. Një Evropë më konkurruese dhe më inteligjente</w:t>
            </w:r>
            <w:r w:rsidR="009D6083" w:rsidRPr="002A082B">
              <w:rPr>
                <w:rFonts w:ascii="Garamond" w:hAnsi="Garamond"/>
                <w:sz w:val="18"/>
                <w:lang w:val="sq-AL"/>
              </w:rPr>
              <w:t>,</w:t>
            </w:r>
            <w:r w:rsidRPr="002A082B">
              <w:rPr>
                <w:rFonts w:ascii="Garamond" w:hAnsi="Garamond"/>
                <w:sz w:val="18"/>
                <w:lang w:val="sq-AL"/>
              </w:rPr>
              <w:t xml:space="preserve"> duke promovuar transformimin ekonomik</w:t>
            </w:r>
            <w:r w:rsidR="00B22B6D" w:rsidRPr="002A082B">
              <w:rPr>
                <w:rFonts w:ascii="Garamond" w:hAnsi="Garamond"/>
                <w:sz w:val="18"/>
                <w:lang w:val="sq-AL"/>
              </w:rPr>
              <w:t>,</w:t>
            </w:r>
            <w:r w:rsidRPr="002A082B">
              <w:rPr>
                <w:rFonts w:ascii="Garamond" w:hAnsi="Garamond"/>
                <w:sz w:val="18"/>
                <w:lang w:val="sq-AL"/>
              </w:rPr>
              <w:t xml:space="preserve"> inovativ dhe inteligjent</w:t>
            </w:r>
            <w:r w:rsidR="009D6083" w:rsidRPr="002A082B">
              <w:rPr>
                <w:rFonts w:ascii="Garamond" w:hAnsi="Garamond"/>
                <w:sz w:val="18"/>
                <w:lang w:val="sq-AL"/>
              </w:rPr>
              <w:t>,</w:t>
            </w:r>
            <w:r w:rsidRPr="002A082B">
              <w:rPr>
                <w:rFonts w:ascii="Garamond" w:hAnsi="Garamond"/>
                <w:sz w:val="18"/>
                <w:lang w:val="sq-AL"/>
              </w:rPr>
              <w:t xml:space="preserve"> dhe lidhjen rajonale të TIK-ut</w:t>
            </w:r>
          </w:p>
        </w:tc>
        <w:tc>
          <w:tcPr>
            <w:tcW w:w="0" w:type="auto"/>
          </w:tcPr>
          <w:p w14:paraId="21E769C2" w14:textId="1B3B3C7A" w:rsidR="00406EAD" w:rsidRPr="002A082B" w:rsidRDefault="00406EAD" w:rsidP="00406EAD">
            <w:pPr>
              <w:pStyle w:val="TableParagraph"/>
              <w:spacing w:before="0"/>
              <w:rPr>
                <w:rFonts w:ascii="Garamond" w:hAnsi="Garamond"/>
                <w:sz w:val="18"/>
                <w:lang w:val="sq-AL"/>
              </w:rPr>
            </w:pPr>
            <w:r w:rsidRPr="002A082B">
              <w:rPr>
                <w:rFonts w:ascii="Garamond" w:hAnsi="Garamond"/>
                <w:sz w:val="18"/>
                <w:lang w:val="sq-AL"/>
              </w:rPr>
              <w:t>RSO1.4 Zhvillimi i aftësive për</w:t>
            </w:r>
            <w:r w:rsidR="00FB5A1B" w:rsidRPr="002A082B">
              <w:rPr>
                <w:rFonts w:ascii="Garamond" w:hAnsi="Garamond"/>
                <w:sz w:val="18"/>
                <w:lang w:val="sq-AL"/>
              </w:rPr>
              <w:t xml:space="preserve"> </w:t>
            </w:r>
            <w:r w:rsidRPr="002A082B">
              <w:rPr>
                <w:rFonts w:ascii="Garamond" w:hAnsi="Garamond"/>
                <w:sz w:val="18"/>
                <w:lang w:val="sq-AL"/>
              </w:rPr>
              <w:t>specializim inteligjent, tranzicion industrial dhe sipërmarrje</w:t>
            </w:r>
          </w:p>
        </w:tc>
        <w:tc>
          <w:tcPr>
            <w:tcW w:w="0" w:type="auto"/>
          </w:tcPr>
          <w:p w14:paraId="45D10D7F" w14:textId="770611BF" w:rsidR="00406EAD" w:rsidRPr="002A082B" w:rsidRDefault="00406EAD" w:rsidP="00406EAD">
            <w:pPr>
              <w:pStyle w:val="TableParagraph"/>
              <w:spacing w:before="0"/>
              <w:rPr>
                <w:rFonts w:ascii="Garamond" w:hAnsi="Garamond"/>
                <w:sz w:val="18"/>
                <w:szCs w:val="20"/>
                <w:lang w:val="sq-AL"/>
              </w:rPr>
            </w:pPr>
            <w:r w:rsidRPr="002A082B">
              <w:rPr>
                <w:rFonts w:ascii="Garamond" w:hAnsi="Garamond"/>
                <w:sz w:val="18"/>
                <w:szCs w:val="20"/>
                <w:lang w:val="sq-AL"/>
              </w:rPr>
              <w:t>1</w:t>
            </w:r>
            <w:r w:rsidRPr="002A082B">
              <w:rPr>
                <w:rFonts w:ascii="Garamond" w:hAnsi="Garamond"/>
                <w:sz w:val="18"/>
                <w:lang w:val="sq-AL"/>
              </w:rPr>
              <w:t>. Mbështetja e një rajoni më inteligjent</w:t>
            </w:r>
            <w:r w:rsidR="00FB5A1B" w:rsidRPr="002A082B">
              <w:rPr>
                <w:rFonts w:ascii="Garamond" w:hAnsi="Garamond"/>
                <w:sz w:val="18"/>
                <w:lang w:val="sq-AL"/>
              </w:rPr>
              <w:t xml:space="preserve"> </w:t>
            </w:r>
            <w:r w:rsidRPr="002A082B">
              <w:rPr>
                <w:rFonts w:ascii="Garamond" w:hAnsi="Garamond"/>
                <w:sz w:val="18"/>
                <w:lang w:val="sq-AL"/>
              </w:rPr>
              <w:t>Adriatik Jon</w:t>
            </w:r>
          </w:p>
        </w:tc>
        <w:tc>
          <w:tcPr>
            <w:tcW w:w="3777" w:type="dxa"/>
          </w:tcPr>
          <w:p w14:paraId="4C4D836C" w14:textId="77777777" w:rsidR="00F51843" w:rsidRPr="005E5AA1" w:rsidRDefault="00406EAD" w:rsidP="00406EAD">
            <w:pPr>
              <w:pStyle w:val="TableParagraph"/>
              <w:spacing w:before="0"/>
              <w:jc w:val="both"/>
              <w:rPr>
                <w:rFonts w:ascii="Garamond" w:hAnsi="Garamond"/>
                <w:b/>
                <w:sz w:val="18"/>
                <w:szCs w:val="21"/>
                <w:lang w:val="sq-AL"/>
              </w:rPr>
            </w:pPr>
            <w:r w:rsidRPr="005E5AA1">
              <w:rPr>
                <w:rFonts w:ascii="Garamond" w:hAnsi="Garamond"/>
                <w:b/>
                <w:sz w:val="18"/>
                <w:szCs w:val="21"/>
                <w:lang w:val="sq-AL"/>
              </w:rPr>
              <w:t xml:space="preserve">Arsyetimi për zgjedhjen e PO1 (shih më lart) </w:t>
            </w:r>
          </w:p>
          <w:p w14:paraId="6F1D8BC0" w14:textId="69DBB155" w:rsidR="00FA628F" w:rsidRPr="002A082B" w:rsidRDefault="00406EAD" w:rsidP="00406EAD">
            <w:pPr>
              <w:pStyle w:val="TableParagraph"/>
              <w:spacing w:before="0"/>
              <w:jc w:val="both"/>
              <w:rPr>
                <w:rFonts w:ascii="Garamond" w:hAnsi="Garamond"/>
                <w:sz w:val="18"/>
                <w:szCs w:val="21"/>
                <w:lang w:val="sq-AL"/>
              </w:rPr>
            </w:pPr>
            <w:r w:rsidRPr="002A082B">
              <w:rPr>
                <w:rFonts w:ascii="Garamond" w:hAnsi="Garamond"/>
                <w:sz w:val="18"/>
                <w:szCs w:val="21"/>
                <w:lang w:val="sq-AL"/>
              </w:rPr>
              <w:t>Arsyetimi për përzgjedhjen e SO1</w:t>
            </w:r>
            <w:r w:rsidR="00F51843">
              <w:rPr>
                <w:rFonts w:ascii="Garamond" w:hAnsi="Garamond"/>
                <w:sz w:val="18"/>
                <w:szCs w:val="21"/>
                <w:lang w:val="sq-AL"/>
              </w:rPr>
              <w:t>/“</w:t>
            </w:r>
            <w:r w:rsidRPr="002A082B">
              <w:rPr>
                <w:rFonts w:ascii="Garamond" w:hAnsi="Garamond"/>
                <w:sz w:val="18"/>
                <w:szCs w:val="21"/>
                <w:lang w:val="sq-AL"/>
              </w:rPr>
              <w:t>iv</w:t>
            </w:r>
            <w:r w:rsidR="00F51843">
              <w:rPr>
                <w:rFonts w:ascii="Garamond" w:hAnsi="Garamond"/>
                <w:sz w:val="18"/>
                <w:szCs w:val="21"/>
                <w:lang w:val="sq-AL"/>
              </w:rPr>
              <w:t>”</w:t>
            </w:r>
            <w:r w:rsidR="00B22B6D" w:rsidRPr="002A082B">
              <w:rPr>
                <w:rFonts w:ascii="Garamond" w:hAnsi="Garamond"/>
                <w:sz w:val="18"/>
                <w:szCs w:val="21"/>
                <w:lang w:val="sq-AL"/>
              </w:rPr>
              <w:t>:</w:t>
            </w:r>
            <w:r w:rsidRPr="002A082B">
              <w:rPr>
                <w:rFonts w:ascii="Garamond" w:hAnsi="Garamond"/>
                <w:sz w:val="18"/>
                <w:szCs w:val="21"/>
                <w:lang w:val="sq-AL"/>
              </w:rPr>
              <w:t xml:space="preserve"> </w:t>
            </w:r>
            <w:r w:rsidR="00B22B6D" w:rsidRPr="002A082B">
              <w:rPr>
                <w:rFonts w:ascii="Garamond" w:hAnsi="Garamond"/>
                <w:sz w:val="18"/>
                <w:szCs w:val="21"/>
                <w:lang w:val="sq-AL"/>
              </w:rPr>
              <w:t>z</w:t>
            </w:r>
            <w:r w:rsidRPr="002A082B">
              <w:rPr>
                <w:rFonts w:ascii="Garamond" w:hAnsi="Garamond"/>
                <w:sz w:val="18"/>
                <w:szCs w:val="21"/>
                <w:lang w:val="sq-AL"/>
              </w:rPr>
              <w:t>hvillimi i aftësive është thelbësor për rritjen dhe sigurimin e kalimit të nevojshëm drejt një ekonomie më të di</w:t>
            </w:r>
            <w:r w:rsidR="009D6083" w:rsidRPr="002A082B">
              <w:rPr>
                <w:rFonts w:ascii="Garamond" w:hAnsi="Garamond"/>
                <w:sz w:val="18"/>
                <w:szCs w:val="21"/>
                <w:lang w:val="sq-AL"/>
              </w:rPr>
              <w:t>gj</w:t>
            </w:r>
            <w:r w:rsidRPr="002A082B">
              <w:rPr>
                <w:rFonts w:ascii="Garamond" w:hAnsi="Garamond"/>
                <w:sz w:val="18"/>
                <w:szCs w:val="21"/>
                <w:lang w:val="sq-AL"/>
              </w:rPr>
              <w:t xml:space="preserve">italizuar. Në veçanti, kërkesa për zbatimin e specializimit </w:t>
            </w:r>
            <w:r w:rsidRPr="00F51843">
              <w:rPr>
                <w:rFonts w:ascii="Garamond" w:hAnsi="Garamond"/>
                <w:i/>
                <w:sz w:val="18"/>
                <w:szCs w:val="21"/>
                <w:lang w:val="sq-AL"/>
              </w:rPr>
              <w:t>smart</w:t>
            </w:r>
            <w:r w:rsidRPr="002A082B">
              <w:rPr>
                <w:rFonts w:ascii="Garamond" w:hAnsi="Garamond"/>
                <w:sz w:val="18"/>
                <w:szCs w:val="21"/>
                <w:lang w:val="sq-AL"/>
              </w:rPr>
              <w:t xml:space="preserve"> dhe tranzicionit industrial kërkon njohuri dhe mënyra të reja se si të bëhet biznes. Rajoni Adriatiko</w:t>
            </w:r>
            <w:r w:rsidR="00B22B6D" w:rsidRPr="002A082B">
              <w:rPr>
                <w:rFonts w:ascii="Garamond" w:hAnsi="Garamond"/>
                <w:sz w:val="20"/>
                <w:szCs w:val="20"/>
                <w:lang w:val="sq-AL"/>
              </w:rPr>
              <w:t>-</w:t>
            </w:r>
            <w:r w:rsidRPr="002A082B">
              <w:rPr>
                <w:rFonts w:ascii="Garamond" w:hAnsi="Garamond"/>
                <w:sz w:val="18"/>
                <w:szCs w:val="21"/>
                <w:lang w:val="sq-AL"/>
              </w:rPr>
              <w:t>Jonian vuan nga nivele të larta pabarazie, veçanërisht midis zonave urbane dhe rurale. Bashkëpunimi ndërkombëtar do të kontribuojë në shkëmbimin e përvojës dhe praktikave</w:t>
            </w:r>
            <w:r w:rsidR="009D6083" w:rsidRPr="002A082B">
              <w:rPr>
                <w:rFonts w:ascii="Garamond" w:hAnsi="Garamond"/>
                <w:sz w:val="18"/>
                <w:szCs w:val="21"/>
                <w:lang w:val="sq-AL"/>
              </w:rPr>
              <w:t>,</w:t>
            </w:r>
            <w:r w:rsidRPr="002A082B">
              <w:rPr>
                <w:rFonts w:ascii="Garamond" w:hAnsi="Garamond"/>
                <w:sz w:val="18"/>
                <w:szCs w:val="21"/>
                <w:lang w:val="sq-AL"/>
              </w:rPr>
              <w:t xml:space="preserve"> në lidhje me aftësitë e nevojshme për hartimin dhe zbatimin e strategjive të specializimit </w:t>
            </w:r>
            <w:r w:rsidRPr="00F51843">
              <w:rPr>
                <w:rFonts w:ascii="Garamond" w:hAnsi="Garamond"/>
                <w:i/>
                <w:sz w:val="18"/>
                <w:szCs w:val="21"/>
                <w:lang w:val="sq-AL"/>
              </w:rPr>
              <w:t>smart</w:t>
            </w:r>
            <w:r w:rsidRPr="002A082B">
              <w:rPr>
                <w:rFonts w:ascii="Garamond" w:hAnsi="Garamond"/>
                <w:sz w:val="18"/>
                <w:szCs w:val="21"/>
                <w:lang w:val="sq-AL"/>
              </w:rPr>
              <w:t xml:space="preserve"> ndërkombëtar, grupeve dhe formave të reja të shërbimeve elektronike. </w:t>
            </w:r>
          </w:p>
          <w:p w14:paraId="7FFF88B1" w14:textId="320118B4" w:rsidR="00406EAD" w:rsidRPr="002A082B" w:rsidRDefault="00406EAD" w:rsidP="00406EAD">
            <w:pPr>
              <w:pStyle w:val="TableParagraph"/>
              <w:spacing w:before="0"/>
              <w:jc w:val="both"/>
              <w:rPr>
                <w:rFonts w:ascii="Garamond" w:hAnsi="Garamond"/>
                <w:sz w:val="18"/>
                <w:lang w:val="sq-AL"/>
              </w:rPr>
            </w:pPr>
            <w:r w:rsidRPr="002A082B">
              <w:rPr>
                <w:rFonts w:ascii="Garamond" w:hAnsi="Garamond"/>
                <w:sz w:val="18"/>
                <w:szCs w:val="21"/>
                <w:lang w:val="sq-AL"/>
              </w:rPr>
              <w:t>Forma e mbështetjes: grantet janë forma më e përshtatshme e mbështetjes</w:t>
            </w:r>
            <w:r w:rsidR="009D6083" w:rsidRPr="002A082B">
              <w:rPr>
                <w:rFonts w:ascii="Garamond" w:hAnsi="Garamond"/>
                <w:sz w:val="18"/>
                <w:szCs w:val="21"/>
                <w:lang w:val="sq-AL"/>
              </w:rPr>
              <w:t>,</w:t>
            </w:r>
            <w:r w:rsidRPr="002A082B">
              <w:rPr>
                <w:rFonts w:ascii="Garamond" w:hAnsi="Garamond"/>
                <w:sz w:val="18"/>
                <w:szCs w:val="21"/>
                <w:lang w:val="sq-AL"/>
              </w:rPr>
              <w:t xml:space="preserve"> në lidhje me llojet e parashikuara të veprimeve.</w:t>
            </w:r>
          </w:p>
        </w:tc>
      </w:tr>
      <w:tr w:rsidR="00406EAD" w:rsidRPr="002A082B" w14:paraId="4E2F5EE5" w14:textId="77777777" w:rsidTr="00754DC8">
        <w:trPr>
          <w:trHeight w:val="530"/>
          <w:jc w:val="center"/>
        </w:trPr>
        <w:tc>
          <w:tcPr>
            <w:tcW w:w="0" w:type="auto"/>
          </w:tcPr>
          <w:p w14:paraId="7258DFFD" w14:textId="642659C3" w:rsidR="00406EAD" w:rsidRPr="002A082B" w:rsidRDefault="00406EAD" w:rsidP="00AF77ED">
            <w:pPr>
              <w:pStyle w:val="TableParagraph"/>
              <w:spacing w:before="0"/>
              <w:ind w:left="113" w:right="113"/>
              <w:jc w:val="both"/>
              <w:rPr>
                <w:rFonts w:ascii="Garamond" w:hAnsi="Garamond"/>
                <w:sz w:val="18"/>
                <w:szCs w:val="21"/>
                <w:lang w:val="sq-AL"/>
              </w:rPr>
            </w:pPr>
            <w:r w:rsidRPr="00F51843">
              <w:rPr>
                <w:rFonts w:ascii="Garamond" w:hAnsi="Garamond"/>
                <w:sz w:val="18"/>
                <w:szCs w:val="21"/>
                <w:lang w:val="sq-AL"/>
              </w:rPr>
              <w:t>2.</w:t>
            </w:r>
            <w:r w:rsidRPr="002A082B">
              <w:rPr>
                <w:rFonts w:ascii="Garamond" w:hAnsi="Garamond"/>
                <w:sz w:val="18"/>
                <w:szCs w:val="21"/>
                <w:lang w:val="sq-AL"/>
              </w:rPr>
              <w:t xml:space="preserve"> Një tranzicion më i gjelbër dhe me karbon të ulët drejt një ekonomie neto me karbon zero dhe Evropës elastike</w:t>
            </w:r>
            <w:r w:rsidR="009D6083" w:rsidRPr="002A082B">
              <w:rPr>
                <w:rFonts w:ascii="Garamond" w:hAnsi="Garamond"/>
                <w:sz w:val="18"/>
                <w:szCs w:val="21"/>
                <w:lang w:val="sq-AL"/>
              </w:rPr>
              <w:t>,</w:t>
            </w:r>
            <w:r w:rsidRPr="002A082B">
              <w:rPr>
                <w:rFonts w:ascii="Garamond" w:hAnsi="Garamond"/>
                <w:sz w:val="18"/>
                <w:szCs w:val="21"/>
                <w:lang w:val="sq-AL"/>
              </w:rPr>
              <w:t xml:space="preserve"> duke promovuar tranzicionin e energjisë së pastër dhe të drejtë, investim</w:t>
            </w:r>
            <w:r w:rsidR="009D6083" w:rsidRPr="002A082B">
              <w:rPr>
                <w:rFonts w:ascii="Garamond" w:hAnsi="Garamond"/>
                <w:sz w:val="18"/>
                <w:szCs w:val="21"/>
                <w:lang w:val="sq-AL"/>
              </w:rPr>
              <w:t>it</w:t>
            </w:r>
            <w:r w:rsidRPr="002A082B">
              <w:rPr>
                <w:rFonts w:ascii="Garamond" w:hAnsi="Garamond"/>
                <w:sz w:val="18"/>
                <w:szCs w:val="21"/>
                <w:lang w:val="sq-AL"/>
              </w:rPr>
              <w:t xml:space="preserve"> të </w:t>
            </w:r>
            <w:r w:rsidR="00440411" w:rsidRPr="002A082B">
              <w:rPr>
                <w:rFonts w:ascii="Garamond" w:hAnsi="Garamond"/>
                <w:sz w:val="18"/>
                <w:szCs w:val="21"/>
                <w:lang w:val="sq-AL"/>
              </w:rPr>
              <w:t>gjelbër</w:t>
            </w:r>
            <w:r w:rsidRPr="002A082B">
              <w:rPr>
                <w:rFonts w:ascii="Garamond" w:hAnsi="Garamond"/>
                <w:sz w:val="18"/>
                <w:szCs w:val="21"/>
                <w:lang w:val="sq-AL"/>
              </w:rPr>
              <w:t xml:space="preserve"> dhe blu, ekonominë qarkore, zbutjen e ndryshimeve klimatike</w:t>
            </w:r>
            <w:r w:rsidR="00AF77ED" w:rsidRPr="002A082B">
              <w:rPr>
                <w:rFonts w:ascii="Garamond" w:hAnsi="Garamond"/>
                <w:sz w:val="18"/>
                <w:szCs w:val="20"/>
                <w:lang w:val="sq-AL"/>
              </w:rPr>
              <w:t xml:space="preserve"> dhe parandalimin, dhe menaxhimin e rrezikut të përshtatjes, dhe lëvizshmërinë e qëndrueshme urbane</w:t>
            </w:r>
          </w:p>
        </w:tc>
        <w:tc>
          <w:tcPr>
            <w:tcW w:w="0" w:type="auto"/>
          </w:tcPr>
          <w:p w14:paraId="5695E0C0" w14:textId="69329776" w:rsidR="00406EAD" w:rsidRPr="002A082B" w:rsidRDefault="00406EAD" w:rsidP="00AF77ED">
            <w:pPr>
              <w:pStyle w:val="TableParagraph"/>
              <w:spacing w:before="0"/>
              <w:ind w:left="113" w:right="113"/>
              <w:jc w:val="both"/>
              <w:rPr>
                <w:rFonts w:ascii="Garamond" w:hAnsi="Garamond"/>
                <w:sz w:val="18"/>
                <w:szCs w:val="21"/>
                <w:lang w:val="sq-AL"/>
              </w:rPr>
            </w:pPr>
            <w:r w:rsidRPr="002A082B">
              <w:rPr>
                <w:rFonts w:ascii="Garamond" w:hAnsi="Garamond"/>
                <w:sz w:val="18"/>
                <w:szCs w:val="21"/>
                <w:lang w:val="sq-AL"/>
              </w:rPr>
              <w:t>RSO2.4 Promovimi i përshtatjes ndaj ndryshimeve klimatike dhe parandalimi i rrezikut nga fatkeqësitë, elasticiteti</w:t>
            </w:r>
            <w:r w:rsidR="009D6083" w:rsidRPr="002A082B">
              <w:rPr>
                <w:rFonts w:ascii="Garamond" w:hAnsi="Garamond"/>
                <w:sz w:val="18"/>
                <w:szCs w:val="21"/>
                <w:lang w:val="sq-AL"/>
              </w:rPr>
              <w:t>,</w:t>
            </w:r>
            <w:r w:rsidRPr="002A082B">
              <w:rPr>
                <w:rFonts w:ascii="Garamond" w:hAnsi="Garamond"/>
                <w:sz w:val="18"/>
                <w:szCs w:val="21"/>
                <w:lang w:val="sq-AL"/>
              </w:rPr>
              <w:t xml:space="preserve"> duke marrë parasysh qasjet e bazuara në ekosistemin</w:t>
            </w:r>
          </w:p>
        </w:tc>
        <w:tc>
          <w:tcPr>
            <w:tcW w:w="0" w:type="auto"/>
          </w:tcPr>
          <w:p w14:paraId="4EDBF8B2" w14:textId="114D2CF4" w:rsidR="00406EAD" w:rsidRPr="002A082B" w:rsidRDefault="00406EAD" w:rsidP="00AF77ED">
            <w:pPr>
              <w:pStyle w:val="TableParagraph"/>
              <w:spacing w:before="0"/>
              <w:ind w:left="113" w:right="113"/>
              <w:jc w:val="both"/>
              <w:rPr>
                <w:rFonts w:ascii="Garamond" w:hAnsi="Garamond"/>
                <w:sz w:val="18"/>
                <w:szCs w:val="21"/>
                <w:lang w:val="sq-AL"/>
              </w:rPr>
            </w:pPr>
            <w:r w:rsidRPr="002A082B">
              <w:rPr>
                <w:rFonts w:ascii="Garamond" w:hAnsi="Garamond"/>
                <w:sz w:val="18"/>
                <w:szCs w:val="21"/>
                <w:lang w:val="sq-AL"/>
              </w:rPr>
              <w:t>2.</w:t>
            </w:r>
            <w:r w:rsidR="00CE3C50" w:rsidRPr="002A082B">
              <w:rPr>
                <w:rFonts w:ascii="Garamond" w:hAnsi="Garamond"/>
                <w:sz w:val="18"/>
                <w:szCs w:val="21"/>
                <w:lang w:val="sq-AL"/>
              </w:rPr>
              <w:t xml:space="preserve"> </w:t>
            </w:r>
            <w:r w:rsidRPr="002A082B">
              <w:rPr>
                <w:rFonts w:ascii="Garamond" w:hAnsi="Garamond"/>
                <w:sz w:val="18"/>
                <w:szCs w:val="20"/>
                <w:lang w:val="sq-AL"/>
              </w:rPr>
              <w:t>Mbështetja e një rajoni Adriatiko</w:t>
            </w:r>
            <w:r w:rsidR="00B22B6D" w:rsidRPr="002A082B">
              <w:rPr>
                <w:rFonts w:ascii="Garamond" w:hAnsi="Garamond"/>
                <w:sz w:val="20"/>
                <w:szCs w:val="20"/>
                <w:lang w:val="sq-AL"/>
              </w:rPr>
              <w:t>-</w:t>
            </w:r>
            <w:r w:rsidRPr="002A082B">
              <w:rPr>
                <w:rFonts w:ascii="Garamond" w:hAnsi="Garamond"/>
                <w:sz w:val="18"/>
                <w:szCs w:val="20"/>
                <w:lang w:val="sq-AL"/>
              </w:rPr>
              <w:t>Jonian më të gjelbër dhe më rezistent ndaj klimës</w:t>
            </w:r>
          </w:p>
        </w:tc>
        <w:tc>
          <w:tcPr>
            <w:tcW w:w="3777" w:type="dxa"/>
          </w:tcPr>
          <w:p w14:paraId="72059057" w14:textId="77777777" w:rsidR="005E5AA1" w:rsidRDefault="00406EAD" w:rsidP="00AF77ED">
            <w:pPr>
              <w:pStyle w:val="TableParagraph"/>
              <w:spacing w:before="0"/>
              <w:ind w:left="113" w:right="113"/>
              <w:jc w:val="both"/>
              <w:rPr>
                <w:rFonts w:ascii="Garamond" w:hAnsi="Garamond"/>
                <w:sz w:val="18"/>
                <w:lang w:val="sq-AL"/>
              </w:rPr>
            </w:pPr>
            <w:r w:rsidRPr="005E5AA1">
              <w:rPr>
                <w:rFonts w:ascii="Garamond" w:hAnsi="Garamond"/>
                <w:b/>
                <w:sz w:val="18"/>
                <w:lang w:val="sq-AL"/>
              </w:rPr>
              <w:t>Arsyetimi për përzgjedhjen e PO2</w:t>
            </w:r>
            <w:r w:rsidRPr="002A082B">
              <w:rPr>
                <w:rFonts w:ascii="Garamond" w:hAnsi="Garamond"/>
                <w:sz w:val="18"/>
                <w:lang w:val="sq-AL"/>
              </w:rPr>
              <w:t xml:space="preserve"> </w:t>
            </w:r>
          </w:p>
          <w:p w14:paraId="67E0A16C" w14:textId="6B53342D" w:rsidR="00406EAD" w:rsidRPr="002A082B" w:rsidRDefault="00406EAD" w:rsidP="00AF77ED">
            <w:pPr>
              <w:pStyle w:val="TableParagraph"/>
              <w:spacing w:before="0"/>
              <w:ind w:left="113" w:right="113"/>
              <w:jc w:val="both"/>
              <w:rPr>
                <w:rFonts w:ascii="Garamond" w:hAnsi="Garamond"/>
                <w:sz w:val="18"/>
                <w:lang w:val="sq-AL"/>
              </w:rPr>
            </w:pPr>
            <w:r w:rsidRPr="002A082B">
              <w:rPr>
                <w:rFonts w:ascii="Garamond" w:hAnsi="Garamond"/>
                <w:sz w:val="18"/>
                <w:lang w:val="sq-AL"/>
              </w:rPr>
              <w:t>Rajoni Adriatiko</w:t>
            </w:r>
            <w:r w:rsidR="00B22B6D" w:rsidRPr="002A082B">
              <w:rPr>
                <w:rFonts w:ascii="Garamond" w:hAnsi="Garamond"/>
                <w:sz w:val="20"/>
                <w:szCs w:val="20"/>
                <w:lang w:val="sq-AL"/>
              </w:rPr>
              <w:t>-</w:t>
            </w:r>
            <w:r w:rsidRPr="002A082B">
              <w:rPr>
                <w:rFonts w:ascii="Garamond" w:hAnsi="Garamond"/>
                <w:sz w:val="18"/>
                <w:lang w:val="sq-AL"/>
              </w:rPr>
              <w:t>Jonian është një zonë unike e biodiversitetit që ka numrin më të madh të siteve të UNESCO-s.</w:t>
            </w:r>
          </w:p>
          <w:p w14:paraId="1CDF718E" w14:textId="77777777" w:rsidR="00AF77ED" w:rsidRPr="002A082B" w:rsidRDefault="00406EAD" w:rsidP="00AF77ED">
            <w:pPr>
              <w:pStyle w:val="TableParagraph"/>
              <w:spacing w:before="0"/>
              <w:ind w:left="113" w:right="113"/>
              <w:jc w:val="both"/>
              <w:rPr>
                <w:rFonts w:ascii="Garamond" w:hAnsi="Garamond"/>
                <w:sz w:val="18"/>
                <w:lang w:val="sq-AL"/>
              </w:rPr>
            </w:pPr>
            <w:r w:rsidRPr="002A082B">
              <w:rPr>
                <w:rFonts w:ascii="Garamond" w:hAnsi="Garamond"/>
                <w:sz w:val="18"/>
                <w:lang w:val="sq-AL"/>
              </w:rPr>
              <w:t>Trashëgimia natyrore dhe kulturore janë shenjë dalluese e saj me famë botërore, pavarësisht kërcënimit në rritje të</w:t>
            </w:r>
            <w:r w:rsidR="00AF77ED" w:rsidRPr="002A082B">
              <w:rPr>
                <w:rFonts w:ascii="Garamond" w:hAnsi="Garamond"/>
                <w:sz w:val="18"/>
                <w:lang w:val="sq-AL"/>
              </w:rPr>
              <w:t xml:space="preserve"> ndryshimit të klimës - zona është një pikë e nxehtë. E njëjta zonë është e njohur për fat të keq edhe për aktivitetet e saj të parregullta prodhuese dhe ndotjen e madhe. Konteksti i tij i brishtë mjedisor është gjithashtu subjekt i fatkeqësive natyrore (p.sh.: tërmetet) dhe fatkeqësive të shkaktuara nga njeriu, të lidhura, gjithashtu, me trafikun e dendur të detit (p.sh.: derdhjet e naftës, ndotjen e ajrit, tokës dhe detit). Në përputhje me Marrëveshjen e Gjelbër të BE-së, rajoni Adriatiko</w:t>
            </w:r>
            <w:r w:rsidR="00AF77ED" w:rsidRPr="002A082B">
              <w:rPr>
                <w:rFonts w:ascii="Garamond" w:hAnsi="Garamond"/>
                <w:sz w:val="20"/>
                <w:szCs w:val="20"/>
                <w:lang w:val="sq-AL"/>
              </w:rPr>
              <w:t>-</w:t>
            </w:r>
            <w:r w:rsidR="00AF77ED" w:rsidRPr="002A082B">
              <w:rPr>
                <w:rFonts w:ascii="Garamond" w:hAnsi="Garamond"/>
                <w:sz w:val="18"/>
                <w:lang w:val="sq-AL"/>
              </w:rPr>
              <w:t>Jonian duhet t’i përgjigjet sfidave të degradimit të mjedisit dhe ndryshimeve klimatike nëpërmjet një mbrojtjeje dhe rivendosjeje efektive të biodiversitetit, si dhe reduktimit të ndotjes.</w:t>
            </w:r>
          </w:p>
          <w:p w14:paraId="28431ECB" w14:textId="77777777" w:rsidR="00FA628F" w:rsidRPr="002A082B" w:rsidRDefault="00AF77ED" w:rsidP="00AF77ED">
            <w:pPr>
              <w:pStyle w:val="TableParagraph"/>
              <w:spacing w:before="0"/>
              <w:ind w:left="113" w:right="113"/>
              <w:jc w:val="both"/>
              <w:rPr>
                <w:rFonts w:ascii="Garamond" w:hAnsi="Garamond"/>
                <w:sz w:val="18"/>
                <w:lang w:val="sq-AL"/>
              </w:rPr>
            </w:pPr>
            <w:r w:rsidRPr="002A082B">
              <w:rPr>
                <w:rFonts w:ascii="Garamond" w:hAnsi="Garamond"/>
                <w:sz w:val="18"/>
                <w:lang w:val="sq-AL"/>
              </w:rPr>
              <w:t>Arsyetimi për përzgjedhjen e SO2iv: ngjarjet e pafavorshme ekstreme të motit, për shkak të ndryshimeve klimatike po rriten me shpejtësi në zonën Adriatiko</w:t>
            </w:r>
            <w:r w:rsidRPr="002A082B">
              <w:rPr>
                <w:rFonts w:ascii="Garamond" w:hAnsi="Garamond"/>
                <w:sz w:val="20"/>
                <w:szCs w:val="20"/>
                <w:lang w:val="sq-AL"/>
              </w:rPr>
              <w:t>-</w:t>
            </w:r>
            <w:r w:rsidRPr="002A082B">
              <w:rPr>
                <w:rFonts w:ascii="Garamond" w:hAnsi="Garamond"/>
                <w:sz w:val="18"/>
                <w:lang w:val="sq-AL"/>
              </w:rPr>
              <w:t xml:space="preserve">Joniane. Valët e gjata të të nxehtit, thatësira, zjarret dhe reshjet e mëdha janë të gjitha ngjarje që kërcënojnë biodiversitetin, aktivitetet prodhuese dhe shëndetin e zonës. Zona duhet të vendosë masa urgjente elastike ndërkombëtare të bazuara në natyrë, si dhe një gatishmëri dhe menaxhim të përmirësuar për rrezikun. Bashkëpunimi ndërkombëtar është vlera e shtuar që do të kontribuojë vërtet në adresimin e nevojës për rritjen e rezistencës së rajonit ndaj ndryshimeve klimatike, identifikimin dhe zbatimin e politikave përkatëse të përshtatjes, si dhe rritjen e ndërgjegjësimit për rrezikun, gatishmërinë dhe parashikimin e rrezikut, në lidhje me natyrën dhe fatkeqësitë e shkaktuara nga njeriu. </w:t>
            </w:r>
          </w:p>
          <w:p w14:paraId="2F9DA77E" w14:textId="6D531B16" w:rsidR="00406EAD" w:rsidRPr="002A082B" w:rsidRDefault="00AF77ED" w:rsidP="00AF77ED">
            <w:pPr>
              <w:pStyle w:val="TableParagraph"/>
              <w:spacing w:before="0"/>
              <w:ind w:left="113" w:right="113"/>
              <w:jc w:val="both"/>
              <w:rPr>
                <w:rFonts w:ascii="Garamond" w:hAnsi="Garamond"/>
                <w:sz w:val="18"/>
                <w:lang w:val="sq-AL"/>
              </w:rPr>
            </w:pPr>
            <w:r w:rsidRPr="002A082B">
              <w:rPr>
                <w:rFonts w:ascii="Garamond" w:hAnsi="Garamond"/>
                <w:sz w:val="18"/>
                <w:lang w:val="sq-AL"/>
              </w:rPr>
              <w:t>Forma e mbështetjes: grantet janë forma më e përshtatshme e mbështetjes, në lidhje me llojet e parashikuara të veprimeve.</w:t>
            </w:r>
          </w:p>
        </w:tc>
      </w:tr>
      <w:tr w:rsidR="00406EAD" w:rsidRPr="002A082B" w14:paraId="1C1610D2" w14:textId="77777777" w:rsidTr="00754DC8">
        <w:trPr>
          <w:trHeight w:val="794"/>
          <w:jc w:val="center"/>
        </w:trPr>
        <w:tc>
          <w:tcPr>
            <w:tcW w:w="0" w:type="auto"/>
          </w:tcPr>
          <w:p w14:paraId="74BAB0F8" w14:textId="50428FBB" w:rsidR="00406EAD" w:rsidRPr="002A082B" w:rsidRDefault="00406EAD" w:rsidP="00406EAD">
            <w:pPr>
              <w:widowControl w:val="0"/>
              <w:autoSpaceDE w:val="0"/>
              <w:autoSpaceDN w:val="0"/>
              <w:spacing w:after="0" w:line="240" w:lineRule="auto"/>
              <w:ind w:left="113" w:right="113"/>
              <w:jc w:val="both"/>
              <w:rPr>
                <w:rFonts w:ascii="Garamond" w:eastAsia="Times New Roman" w:hAnsi="Garamond" w:cs="Times New Roman"/>
                <w:sz w:val="18"/>
              </w:rPr>
            </w:pPr>
            <w:r w:rsidRPr="002A082B">
              <w:rPr>
                <w:rFonts w:ascii="Garamond" w:eastAsia="Times New Roman" w:hAnsi="Garamond" w:cs="Times New Roman"/>
                <w:sz w:val="18"/>
                <w:szCs w:val="18"/>
              </w:rPr>
              <w:t>2. Një tranzicion më i gjelbër dhe me karbon të ulët drejt një ekonomie neto me karbon zero dhe Evropës elastike</w:t>
            </w:r>
            <w:r w:rsidR="00AF77ED" w:rsidRPr="002A082B">
              <w:rPr>
                <w:rFonts w:ascii="Garamond" w:eastAsia="Times New Roman" w:hAnsi="Garamond" w:cs="Times New Roman"/>
                <w:sz w:val="18"/>
                <w:szCs w:val="18"/>
              </w:rPr>
              <w:t xml:space="preserve">, </w:t>
            </w:r>
            <w:r w:rsidR="00AF77ED" w:rsidRPr="002A082B">
              <w:rPr>
                <w:rFonts w:ascii="Garamond" w:hAnsi="Garamond"/>
                <w:sz w:val="18"/>
              </w:rPr>
              <w:t xml:space="preserve">duke promovuar tranzicionin e pastër dhe të drejtë të energjisë, investimet e gjelbra dhe blu, ekonominë qarkore, zbutjen e ndryshimeve klimatike dhe parandalimin dhe menaxhimin e </w:t>
            </w:r>
            <w:r w:rsidR="00AF77ED" w:rsidRPr="002A082B">
              <w:rPr>
                <w:rFonts w:ascii="Garamond" w:hAnsi="Garamond"/>
                <w:sz w:val="18"/>
              </w:rPr>
              <w:lastRenderedPageBreak/>
              <w:t>rrezikut të përshtatjes, dhe lëvizshmërinë e qëndrueshme urbane</w:t>
            </w:r>
          </w:p>
        </w:tc>
        <w:tc>
          <w:tcPr>
            <w:tcW w:w="0" w:type="auto"/>
          </w:tcPr>
          <w:p w14:paraId="392413A1" w14:textId="75F35121" w:rsidR="00406EAD" w:rsidRPr="002A082B" w:rsidRDefault="00406EAD" w:rsidP="00406EAD">
            <w:pPr>
              <w:widowControl w:val="0"/>
              <w:autoSpaceDE w:val="0"/>
              <w:autoSpaceDN w:val="0"/>
              <w:spacing w:after="0" w:line="240" w:lineRule="auto"/>
              <w:ind w:left="113" w:right="113"/>
              <w:rPr>
                <w:rFonts w:ascii="Garamond" w:eastAsia="Times New Roman" w:hAnsi="Garamond" w:cs="Times New Roman"/>
                <w:sz w:val="18"/>
              </w:rPr>
            </w:pPr>
            <w:r w:rsidRPr="002A082B">
              <w:rPr>
                <w:rFonts w:ascii="Garamond" w:eastAsia="Times New Roman" w:hAnsi="Garamond" w:cs="Times New Roman"/>
                <w:sz w:val="18"/>
                <w:szCs w:val="21"/>
              </w:rPr>
              <w:lastRenderedPageBreak/>
              <w:t>RSO2.6 Promovimi i tranzicionit drejt një ekonomie qarkulluese dhe efikase në burime</w:t>
            </w:r>
          </w:p>
        </w:tc>
        <w:tc>
          <w:tcPr>
            <w:tcW w:w="0" w:type="auto"/>
          </w:tcPr>
          <w:p w14:paraId="3811D2F1" w14:textId="509D82AB" w:rsidR="00406EAD" w:rsidRPr="002A082B" w:rsidRDefault="00406EAD" w:rsidP="00406EAD">
            <w:pPr>
              <w:widowControl w:val="0"/>
              <w:autoSpaceDE w:val="0"/>
              <w:autoSpaceDN w:val="0"/>
              <w:spacing w:after="0" w:line="240" w:lineRule="auto"/>
              <w:ind w:left="113" w:right="113"/>
              <w:rPr>
                <w:rFonts w:ascii="Garamond" w:eastAsia="Times New Roman" w:hAnsi="Garamond" w:cs="Times New Roman"/>
                <w:sz w:val="18"/>
              </w:rPr>
            </w:pPr>
            <w:r w:rsidRPr="002A082B">
              <w:rPr>
                <w:rFonts w:ascii="Garamond" w:eastAsia="Times New Roman" w:hAnsi="Garamond" w:cs="Times New Roman"/>
                <w:sz w:val="18"/>
              </w:rPr>
              <w:t>2.</w:t>
            </w:r>
            <w:r w:rsidRPr="002A082B">
              <w:rPr>
                <w:rFonts w:ascii="Garamond" w:hAnsi="Garamond"/>
                <w:sz w:val="18"/>
              </w:rPr>
              <w:t xml:space="preserve"> </w:t>
            </w:r>
            <w:r w:rsidRPr="002A082B">
              <w:rPr>
                <w:rFonts w:ascii="Garamond" w:eastAsia="Times New Roman" w:hAnsi="Garamond" w:cs="Times New Roman"/>
                <w:sz w:val="18"/>
              </w:rPr>
              <w:t xml:space="preserve">Mbështetja e një rajoni Adriatiko-Jonian më të </w:t>
            </w:r>
            <w:r w:rsidR="00AF77ED" w:rsidRPr="002A082B">
              <w:rPr>
                <w:rFonts w:ascii="Garamond" w:hAnsi="Garamond"/>
                <w:sz w:val="18"/>
              </w:rPr>
              <w:t>gjelbër dhe më rezistent ndaj klimës</w:t>
            </w:r>
          </w:p>
        </w:tc>
        <w:tc>
          <w:tcPr>
            <w:tcW w:w="3777" w:type="dxa"/>
          </w:tcPr>
          <w:p w14:paraId="5330CDE3" w14:textId="1EC73158" w:rsidR="00AF77ED" w:rsidRPr="002A082B" w:rsidRDefault="00406EAD" w:rsidP="00406EAD">
            <w:pPr>
              <w:widowControl w:val="0"/>
              <w:autoSpaceDE w:val="0"/>
              <w:autoSpaceDN w:val="0"/>
              <w:spacing w:after="0" w:line="240" w:lineRule="auto"/>
              <w:jc w:val="both"/>
              <w:rPr>
                <w:rFonts w:ascii="Garamond" w:hAnsi="Garamond"/>
                <w:sz w:val="18"/>
              </w:rPr>
            </w:pPr>
            <w:r w:rsidRPr="005E5AA1">
              <w:rPr>
                <w:rFonts w:ascii="Garamond" w:eastAsia="Times New Roman" w:hAnsi="Garamond" w:cs="Times New Roman"/>
                <w:b/>
                <w:sz w:val="18"/>
              </w:rPr>
              <w:t>Arsyetimi për përzgjedhjen e PO2 (shih më lart)</w:t>
            </w:r>
            <w:r w:rsidRPr="002A082B">
              <w:rPr>
                <w:rFonts w:ascii="Garamond" w:eastAsia="Times New Roman" w:hAnsi="Garamond" w:cs="Times New Roman"/>
                <w:sz w:val="18"/>
              </w:rPr>
              <w:t xml:space="preserve"> Arsyetimi për përzgjedhjen e SO2</w:t>
            </w:r>
            <w:r w:rsidR="00F51843">
              <w:rPr>
                <w:rFonts w:ascii="Garamond" w:eastAsia="Times New Roman" w:hAnsi="Garamond" w:cs="Times New Roman"/>
                <w:sz w:val="18"/>
              </w:rPr>
              <w:t>/“</w:t>
            </w:r>
            <w:r w:rsidRPr="002A082B">
              <w:rPr>
                <w:rFonts w:ascii="Garamond" w:eastAsia="Times New Roman" w:hAnsi="Garamond" w:cs="Times New Roman"/>
                <w:sz w:val="18"/>
              </w:rPr>
              <w:t>v</w:t>
            </w:r>
            <w:r w:rsidR="00F51843">
              <w:rPr>
                <w:rFonts w:ascii="Garamond" w:eastAsia="Times New Roman" w:hAnsi="Garamond" w:cs="Times New Roman"/>
                <w:sz w:val="18"/>
              </w:rPr>
              <w:t>”</w:t>
            </w:r>
            <w:r w:rsidR="00AF77ED" w:rsidRPr="002A082B">
              <w:rPr>
                <w:rFonts w:ascii="Garamond" w:eastAsia="Times New Roman" w:hAnsi="Garamond" w:cs="Times New Roman"/>
                <w:sz w:val="18"/>
              </w:rPr>
              <w:t>:</w:t>
            </w:r>
            <w:r w:rsidRPr="002A082B">
              <w:rPr>
                <w:rFonts w:ascii="Garamond" w:eastAsia="Times New Roman" w:hAnsi="Garamond" w:cs="Times New Roman"/>
                <w:sz w:val="18"/>
              </w:rPr>
              <w:t xml:space="preserve"> </w:t>
            </w:r>
            <w:r w:rsidR="00AF77ED" w:rsidRPr="002A082B">
              <w:rPr>
                <w:rFonts w:ascii="Garamond" w:eastAsia="Times New Roman" w:hAnsi="Garamond" w:cs="Times New Roman"/>
                <w:sz w:val="18"/>
              </w:rPr>
              <w:t>z</w:t>
            </w:r>
            <w:r w:rsidRPr="002A082B">
              <w:rPr>
                <w:rFonts w:ascii="Garamond" w:eastAsia="Times New Roman" w:hAnsi="Garamond" w:cs="Times New Roman"/>
                <w:sz w:val="18"/>
              </w:rPr>
              <w:t>ona karakterizohet nga boshllëqe në menaxhimin e mbetjeve dhe përdorimin e materialit të ricikluar si burim primar.</w:t>
            </w:r>
            <w:r w:rsidR="00AF77ED" w:rsidRPr="002A082B">
              <w:rPr>
                <w:rFonts w:ascii="Garamond" w:hAnsi="Garamond"/>
                <w:sz w:val="18"/>
              </w:rPr>
              <w:t xml:space="preserve"> </w:t>
            </w:r>
          </w:p>
          <w:p w14:paraId="0D8974D1" w14:textId="77777777" w:rsidR="00FA628F" w:rsidRPr="002A082B" w:rsidRDefault="00AF77ED" w:rsidP="00406EAD">
            <w:pPr>
              <w:widowControl w:val="0"/>
              <w:autoSpaceDE w:val="0"/>
              <w:autoSpaceDN w:val="0"/>
              <w:spacing w:after="0" w:line="240" w:lineRule="auto"/>
              <w:jc w:val="both"/>
              <w:rPr>
                <w:rFonts w:ascii="Garamond" w:hAnsi="Garamond"/>
                <w:sz w:val="18"/>
              </w:rPr>
            </w:pPr>
            <w:r w:rsidRPr="002A082B">
              <w:rPr>
                <w:rFonts w:ascii="Garamond" w:hAnsi="Garamond"/>
                <w:sz w:val="18"/>
              </w:rPr>
              <w:t xml:space="preserve">Rritja e ndërgjegjësimit është hapi i parë drejt ekonomisë qarkore: bashkëpunimi ndërkombëtar mund të mbështesë këtë hap thelbësor paraprak përmes promovimit të praktikave të mira dhe </w:t>
            </w:r>
            <w:r w:rsidRPr="002A082B">
              <w:rPr>
                <w:rFonts w:ascii="Garamond" w:hAnsi="Garamond"/>
                <w:sz w:val="18"/>
              </w:rPr>
              <w:lastRenderedPageBreak/>
              <w:t xml:space="preserve">përhapjes së qasjeve të pararendësve. Për më tepër, bashkëpunimi ndërkombëtar mund të kontribuojë në vendosjen në vend të politikave dhe strategjive që synojnë, në veçanti, identifikimin e zgjidhjeve të përbashkëta për problemet e përbashkëta (p.sh.: mbeturinat detare plastike dhe riciklimin e lidhur) dhe lehtësimin e bashkëpunimit ndërmjet sektorëve publikë dhe privatë. </w:t>
            </w:r>
          </w:p>
          <w:p w14:paraId="1ED63E05" w14:textId="4F7318C1" w:rsidR="00406EAD" w:rsidRPr="002A082B" w:rsidRDefault="00AF77ED" w:rsidP="00406EAD">
            <w:pPr>
              <w:widowControl w:val="0"/>
              <w:autoSpaceDE w:val="0"/>
              <w:autoSpaceDN w:val="0"/>
              <w:spacing w:after="0" w:line="240" w:lineRule="auto"/>
              <w:jc w:val="both"/>
              <w:rPr>
                <w:rFonts w:ascii="Garamond" w:eastAsia="Times New Roman" w:hAnsi="Garamond" w:cs="Times New Roman"/>
                <w:sz w:val="18"/>
              </w:rPr>
            </w:pPr>
            <w:r w:rsidRPr="002A082B">
              <w:rPr>
                <w:rFonts w:ascii="Garamond" w:hAnsi="Garamond"/>
                <w:sz w:val="18"/>
              </w:rPr>
              <w:t>Forma e mbështetjes: grantet janë forma më e përshtatshme e mbështetjes</w:t>
            </w:r>
            <w:r w:rsidR="00FA628F" w:rsidRPr="002A082B">
              <w:rPr>
                <w:rFonts w:ascii="Garamond" w:hAnsi="Garamond"/>
                <w:sz w:val="18"/>
              </w:rPr>
              <w:t>,</w:t>
            </w:r>
            <w:r w:rsidRPr="002A082B">
              <w:rPr>
                <w:rFonts w:ascii="Garamond" w:hAnsi="Garamond"/>
                <w:sz w:val="18"/>
              </w:rPr>
              <w:t xml:space="preserve"> në lidhje me llojet e parashikuara të veprimeve.</w:t>
            </w:r>
          </w:p>
        </w:tc>
      </w:tr>
    </w:tbl>
    <w:p w14:paraId="570BACDC" w14:textId="77777777" w:rsidR="00AF77ED" w:rsidRPr="002A082B" w:rsidRDefault="00AF77ED" w:rsidP="00FA628F">
      <w:pPr>
        <w:pStyle w:val="TEKSTIIIII"/>
        <w:ind w:firstLine="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81"/>
        <w:gridCol w:w="1631"/>
        <w:gridCol w:w="1178"/>
        <w:gridCol w:w="3902"/>
      </w:tblGrid>
      <w:tr w:rsidR="00406EAD" w:rsidRPr="002A082B" w14:paraId="2965DF6A" w14:textId="77777777" w:rsidTr="00FA628F">
        <w:trPr>
          <w:trHeight w:val="413"/>
          <w:jc w:val="center"/>
        </w:trPr>
        <w:tc>
          <w:tcPr>
            <w:tcW w:w="1502" w:type="pct"/>
            <w:vAlign w:val="center"/>
          </w:tcPr>
          <w:p w14:paraId="15C911BD" w14:textId="2ADA1DCC" w:rsidR="00406EAD" w:rsidRPr="002A082B" w:rsidRDefault="00406EAD" w:rsidP="00FA628F">
            <w:pPr>
              <w:jc w:val="center"/>
              <w:rPr>
                <w:rFonts w:ascii="Garamond" w:hAnsi="Garamond" w:cs="Times New Roman"/>
                <w:b/>
                <w:sz w:val="18"/>
                <w:szCs w:val="18"/>
              </w:rPr>
            </w:pPr>
            <w:r w:rsidRPr="002A082B">
              <w:rPr>
                <w:rFonts w:ascii="Garamond" w:hAnsi="Garamond" w:cs="Times New Roman"/>
                <w:b/>
                <w:sz w:val="18"/>
                <w:szCs w:val="18"/>
              </w:rPr>
              <w:t>Objektivi i zgjedhur i politikës ose objektivi specifik i zgjedhur Interreg</w:t>
            </w:r>
          </w:p>
        </w:tc>
        <w:tc>
          <w:tcPr>
            <w:tcW w:w="850" w:type="pct"/>
            <w:vAlign w:val="center"/>
          </w:tcPr>
          <w:p w14:paraId="5DBA2BCB" w14:textId="77777777" w:rsidR="00406EAD" w:rsidRPr="002A082B" w:rsidRDefault="00406EAD" w:rsidP="00FA628F">
            <w:pPr>
              <w:jc w:val="center"/>
              <w:rPr>
                <w:rFonts w:ascii="Garamond" w:hAnsi="Garamond" w:cs="Times New Roman"/>
                <w:b/>
                <w:sz w:val="18"/>
                <w:szCs w:val="18"/>
              </w:rPr>
            </w:pPr>
            <w:r w:rsidRPr="002A082B">
              <w:rPr>
                <w:rFonts w:ascii="Garamond" w:hAnsi="Garamond" w:cs="Times New Roman"/>
                <w:b/>
                <w:sz w:val="18"/>
                <w:szCs w:val="18"/>
              </w:rPr>
              <w:t>Objektivi specifik i zgjedhur</w:t>
            </w:r>
          </w:p>
        </w:tc>
        <w:tc>
          <w:tcPr>
            <w:tcW w:w="614" w:type="pct"/>
            <w:vAlign w:val="center"/>
          </w:tcPr>
          <w:p w14:paraId="4A2EE40F" w14:textId="77777777" w:rsidR="00406EAD" w:rsidRPr="002A082B" w:rsidRDefault="00406EAD" w:rsidP="00FA628F">
            <w:pPr>
              <w:jc w:val="center"/>
              <w:rPr>
                <w:rFonts w:ascii="Garamond" w:hAnsi="Garamond" w:cs="Times New Roman"/>
                <w:b/>
                <w:sz w:val="18"/>
                <w:szCs w:val="18"/>
              </w:rPr>
            </w:pPr>
            <w:r w:rsidRPr="002A082B">
              <w:rPr>
                <w:rFonts w:ascii="Garamond" w:hAnsi="Garamond" w:cs="Times New Roman"/>
                <w:b/>
                <w:sz w:val="18"/>
                <w:szCs w:val="18"/>
              </w:rPr>
              <w:t>Prioriteti</w:t>
            </w:r>
          </w:p>
        </w:tc>
        <w:tc>
          <w:tcPr>
            <w:tcW w:w="2034" w:type="pct"/>
            <w:vAlign w:val="center"/>
          </w:tcPr>
          <w:p w14:paraId="03F00113" w14:textId="77777777" w:rsidR="00406EAD" w:rsidRPr="002A082B" w:rsidRDefault="00406EAD" w:rsidP="00FA628F">
            <w:pPr>
              <w:jc w:val="center"/>
              <w:rPr>
                <w:rFonts w:ascii="Garamond" w:hAnsi="Garamond" w:cs="Times New Roman"/>
                <w:b/>
                <w:sz w:val="18"/>
                <w:szCs w:val="18"/>
              </w:rPr>
            </w:pPr>
            <w:r w:rsidRPr="002A082B">
              <w:rPr>
                <w:rFonts w:ascii="Garamond" w:hAnsi="Garamond" w:cs="Times New Roman"/>
                <w:b/>
                <w:sz w:val="18"/>
                <w:szCs w:val="18"/>
              </w:rPr>
              <w:t>Arsyetimi për përzgjedhjen</w:t>
            </w:r>
          </w:p>
        </w:tc>
      </w:tr>
      <w:tr w:rsidR="00406EAD" w:rsidRPr="002A082B" w14:paraId="364F35FD" w14:textId="77777777" w:rsidTr="00AF77ED">
        <w:trPr>
          <w:trHeight w:val="70"/>
          <w:jc w:val="center"/>
        </w:trPr>
        <w:tc>
          <w:tcPr>
            <w:tcW w:w="1502" w:type="pct"/>
          </w:tcPr>
          <w:p w14:paraId="1E088DFE" w14:textId="16E85E21" w:rsidR="00406EAD" w:rsidRPr="002A082B" w:rsidRDefault="00406EAD" w:rsidP="00A40D24">
            <w:pPr>
              <w:pStyle w:val="TableParagraph"/>
              <w:spacing w:before="91"/>
              <w:ind w:left="59" w:right="123"/>
              <w:rPr>
                <w:rFonts w:ascii="Garamond" w:hAnsi="Garamond"/>
                <w:sz w:val="18"/>
                <w:szCs w:val="18"/>
                <w:lang w:val="sq-AL"/>
              </w:rPr>
            </w:pPr>
            <w:r w:rsidRPr="00F51843">
              <w:rPr>
                <w:rFonts w:ascii="Garamond" w:hAnsi="Garamond"/>
                <w:sz w:val="18"/>
                <w:szCs w:val="18"/>
                <w:lang w:val="sq-AL"/>
              </w:rPr>
              <w:t>2.</w:t>
            </w:r>
            <w:r w:rsidRPr="002A082B">
              <w:rPr>
                <w:rFonts w:ascii="Garamond" w:hAnsi="Garamond"/>
                <w:sz w:val="18"/>
                <w:szCs w:val="18"/>
                <w:lang w:val="sq-AL"/>
              </w:rPr>
              <w:t xml:space="preserve"> Një tranzicion më i gjelbër dhe me karbon të ulët drejt një ekonomie neto me karbon zero dhe Evropës elastike</w:t>
            </w:r>
            <w:r w:rsidR="00FA628F" w:rsidRPr="002A082B">
              <w:rPr>
                <w:rFonts w:ascii="Garamond" w:hAnsi="Garamond"/>
                <w:sz w:val="18"/>
                <w:szCs w:val="18"/>
                <w:lang w:val="sq-AL"/>
              </w:rPr>
              <w:t>,</w:t>
            </w:r>
            <w:r w:rsidRPr="002A082B">
              <w:rPr>
                <w:rFonts w:ascii="Garamond" w:hAnsi="Garamond"/>
                <w:sz w:val="18"/>
                <w:szCs w:val="18"/>
                <w:lang w:val="sq-AL"/>
              </w:rPr>
              <w:t xml:space="preserve"> duke promovuar tranzicionin e pastër dhe të drejtë të energjisë, investimet </w:t>
            </w:r>
            <w:r w:rsidR="00FA628F" w:rsidRPr="002A082B">
              <w:rPr>
                <w:rFonts w:ascii="Garamond" w:hAnsi="Garamond"/>
                <w:sz w:val="18"/>
                <w:szCs w:val="18"/>
                <w:lang w:val="sq-AL"/>
              </w:rPr>
              <w:t>e</w:t>
            </w:r>
            <w:r w:rsidRPr="002A082B">
              <w:rPr>
                <w:rFonts w:ascii="Garamond" w:hAnsi="Garamond"/>
                <w:sz w:val="18"/>
                <w:szCs w:val="18"/>
                <w:lang w:val="sq-AL"/>
              </w:rPr>
              <w:t xml:space="preserve"> </w:t>
            </w:r>
            <w:commentRangeStart w:id="1"/>
            <w:r w:rsidRPr="002A082B">
              <w:rPr>
                <w:rFonts w:ascii="Garamond" w:hAnsi="Garamond"/>
                <w:sz w:val="18"/>
                <w:szCs w:val="18"/>
                <w:lang w:val="sq-AL"/>
              </w:rPr>
              <w:t>gjelbr</w:t>
            </w:r>
            <w:r w:rsidR="00FA628F" w:rsidRPr="002A082B">
              <w:rPr>
                <w:rFonts w:ascii="Garamond" w:hAnsi="Garamond"/>
                <w:sz w:val="18"/>
                <w:szCs w:val="18"/>
                <w:lang w:val="sq-AL"/>
              </w:rPr>
              <w:t>a</w:t>
            </w:r>
            <w:commentRangeEnd w:id="1"/>
            <w:r w:rsidR="00440411" w:rsidRPr="002A082B">
              <w:rPr>
                <w:rStyle w:val="CommentReference"/>
                <w:rFonts w:asciiTheme="minorHAnsi" w:eastAsiaTheme="minorHAnsi" w:hAnsiTheme="minorHAnsi" w:cstheme="minorBidi"/>
                <w:lang w:val="sq-AL"/>
              </w:rPr>
              <w:commentReference w:id="1"/>
            </w:r>
            <w:r w:rsidRPr="002A082B">
              <w:rPr>
                <w:rFonts w:ascii="Garamond" w:hAnsi="Garamond"/>
                <w:sz w:val="18"/>
                <w:szCs w:val="18"/>
                <w:lang w:val="sq-AL"/>
              </w:rPr>
              <w:t xml:space="preserve"> dhe blu, ekonominë qarkore, zbutjen e ndryshimeve klimatike dhe parandalimin</w:t>
            </w:r>
            <w:r w:rsidR="00FA628F" w:rsidRPr="002A082B">
              <w:rPr>
                <w:rFonts w:ascii="Garamond" w:hAnsi="Garamond"/>
                <w:sz w:val="18"/>
                <w:szCs w:val="18"/>
                <w:lang w:val="sq-AL"/>
              </w:rPr>
              <w:t>,</w:t>
            </w:r>
            <w:r w:rsidRPr="002A082B">
              <w:rPr>
                <w:rFonts w:ascii="Garamond" w:hAnsi="Garamond"/>
                <w:sz w:val="18"/>
                <w:szCs w:val="18"/>
                <w:lang w:val="sq-AL"/>
              </w:rPr>
              <w:t xml:space="preserve"> dhe menaxhimin e rrezikut të përshtatjes, dhe lëvizshmërinë e qëndrueshme urbane</w:t>
            </w:r>
          </w:p>
        </w:tc>
        <w:tc>
          <w:tcPr>
            <w:tcW w:w="850" w:type="pct"/>
          </w:tcPr>
          <w:p w14:paraId="493C1E3E" w14:textId="33D6F5B0" w:rsidR="00406EAD" w:rsidRPr="002A082B" w:rsidRDefault="00406EAD" w:rsidP="00A40D24">
            <w:pPr>
              <w:pStyle w:val="TableParagraph"/>
              <w:spacing w:before="91"/>
              <w:ind w:left="59" w:right="172"/>
              <w:rPr>
                <w:rFonts w:ascii="Garamond" w:hAnsi="Garamond"/>
                <w:sz w:val="18"/>
                <w:szCs w:val="18"/>
                <w:lang w:val="sq-AL"/>
              </w:rPr>
            </w:pPr>
            <w:r w:rsidRPr="002A082B">
              <w:rPr>
                <w:rFonts w:ascii="Garamond" w:hAnsi="Garamond"/>
                <w:sz w:val="18"/>
                <w:szCs w:val="18"/>
                <w:lang w:val="sq-AL"/>
              </w:rPr>
              <w:t>RSO2.7 Rritja e mbrojtjes dhe ruajtjes së natyrës, biodiversitetit dhe infrastrukturës së gjelbër, përfshirë në zonat urbane, dhe reduktimi i të gjitha formave të ndotjes</w:t>
            </w:r>
          </w:p>
        </w:tc>
        <w:tc>
          <w:tcPr>
            <w:tcW w:w="614" w:type="pct"/>
          </w:tcPr>
          <w:p w14:paraId="2261099E" w14:textId="071A6893" w:rsidR="00406EAD" w:rsidRPr="002A082B" w:rsidRDefault="00406EAD" w:rsidP="00A40D24">
            <w:pPr>
              <w:pStyle w:val="TableParagraph"/>
              <w:spacing w:before="91"/>
              <w:ind w:left="60" w:right="339"/>
              <w:rPr>
                <w:rFonts w:ascii="Garamond" w:hAnsi="Garamond"/>
                <w:sz w:val="18"/>
                <w:szCs w:val="18"/>
                <w:lang w:val="sq-AL"/>
              </w:rPr>
            </w:pPr>
            <w:r w:rsidRPr="002A082B">
              <w:rPr>
                <w:rFonts w:ascii="Garamond" w:hAnsi="Garamond"/>
                <w:sz w:val="18"/>
                <w:szCs w:val="18"/>
                <w:lang w:val="sq-AL"/>
              </w:rPr>
              <w:t>2.</w:t>
            </w:r>
            <w:r w:rsidR="00CE3C50" w:rsidRPr="002A082B">
              <w:rPr>
                <w:rFonts w:ascii="Garamond" w:hAnsi="Garamond"/>
                <w:sz w:val="18"/>
                <w:szCs w:val="18"/>
                <w:lang w:val="sq-AL"/>
              </w:rPr>
              <w:t xml:space="preserve"> </w:t>
            </w:r>
            <w:r w:rsidRPr="002A082B">
              <w:rPr>
                <w:rFonts w:ascii="Garamond" w:hAnsi="Garamond"/>
                <w:sz w:val="18"/>
                <w:szCs w:val="18"/>
                <w:lang w:val="sq-AL"/>
              </w:rPr>
              <w:t>Mbështetja e një rajoni Adriatiko-Jonian më të gjelbër dhe më rezistent ndaj klimës</w:t>
            </w:r>
          </w:p>
        </w:tc>
        <w:tc>
          <w:tcPr>
            <w:tcW w:w="2034" w:type="pct"/>
          </w:tcPr>
          <w:p w14:paraId="4AB2FBCF" w14:textId="7D806CA2" w:rsidR="00FA628F" w:rsidRPr="002A082B" w:rsidRDefault="00406EAD" w:rsidP="00F51843">
            <w:pPr>
              <w:pStyle w:val="TableParagraph"/>
              <w:spacing w:before="0"/>
              <w:ind w:left="58" w:right="115"/>
              <w:jc w:val="both"/>
              <w:rPr>
                <w:rFonts w:ascii="Garamond" w:hAnsi="Garamond"/>
                <w:sz w:val="18"/>
                <w:szCs w:val="18"/>
                <w:lang w:val="sq-AL"/>
              </w:rPr>
            </w:pPr>
            <w:r w:rsidRPr="005E5AA1">
              <w:rPr>
                <w:rFonts w:ascii="Garamond" w:hAnsi="Garamond"/>
                <w:b/>
                <w:sz w:val="18"/>
                <w:szCs w:val="18"/>
                <w:lang w:val="sq-AL"/>
              </w:rPr>
              <w:t>Arsyetimi për përzgjedhjen e PO2 (shih më lart)</w:t>
            </w:r>
            <w:r w:rsidRPr="002A082B">
              <w:rPr>
                <w:rFonts w:ascii="Garamond" w:hAnsi="Garamond"/>
                <w:sz w:val="18"/>
                <w:szCs w:val="18"/>
                <w:lang w:val="sq-AL"/>
              </w:rPr>
              <w:t xml:space="preserve"> Arsyetimi për përzgjedhjen e SO2</w:t>
            </w:r>
            <w:r w:rsidR="00F51843">
              <w:rPr>
                <w:rFonts w:ascii="Garamond" w:hAnsi="Garamond"/>
                <w:sz w:val="18"/>
                <w:szCs w:val="18"/>
                <w:lang w:val="sq-AL"/>
              </w:rPr>
              <w:t>/“</w:t>
            </w:r>
            <w:r w:rsidRPr="002A082B">
              <w:rPr>
                <w:rFonts w:ascii="Garamond" w:hAnsi="Garamond"/>
                <w:sz w:val="18"/>
                <w:szCs w:val="18"/>
                <w:lang w:val="sq-AL"/>
              </w:rPr>
              <w:t>vii</w:t>
            </w:r>
            <w:r w:rsidR="00F51843">
              <w:rPr>
                <w:rFonts w:ascii="Garamond" w:hAnsi="Garamond"/>
                <w:sz w:val="18"/>
                <w:szCs w:val="18"/>
                <w:lang w:val="sq-AL"/>
              </w:rPr>
              <w:t>”</w:t>
            </w:r>
            <w:r w:rsidR="00FA628F" w:rsidRPr="002A082B">
              <w:rPr>
                <w:rFonts w:ascii="Garamond" w:hAnsi="Garamond"/>
                <w:sz w:val="18"/>
                <w:szCs w:val="18"/>
                <w:lang w:val="sq-AL"/>
              </w:rPr>
              <w:t>:</w:t>
            </w:r>
            <w:r w:rsidRPr="002A082B">
              <w:rPr>
                <w:rFonts w:ascii="Garamond" w:hAnsi="Garamond"/>
                <w:sz w:val="18"/>
                <w:szCs w:val="18"/>
                <w:lang w:val="sq-AL"/>
              </w:rPr>
              <w:t xml:space="preserve"> </w:t>
            </w:r>
            <w:r w:rsidR="00FA628F" w:rsidRPr="002A082B">
              <w:rPr>
                <w:rFonts w:ascii="Garamond" w:hAnsi="Garamond"/>
                <w:sz w:val="18"/>
                <w:szCs w:val="18"/>
                <w:lang w:val="sq-AL"/>
              </w:rPr>
              <w:t>b</w:t>
            </w:r>
            <w:r w:rsidRPr="002A082B">
              <w:rPr>
                <w:rFonts w:ascii="Garamond" w:hAnsi="Garamond"/>
                <w:sz w:val="18"/>
                <w:szCs w:val="18"/>
                <w:lang w:val="sq-AL"/>
              </w:rPr>
              <w:t xml:space="preserve">iodiversiteti unik i njohur botëror i rajonit Adriatiko-Jonian kërcënohet nga mbishfrytëzimi i parregullt i burimeve të tij. Aktivitetet e paqëndrueshme ekonomike dhe turizmi masiv sezonal kanë çuar në ndotje të ujit, tokës dhe ajrit dhe humbje të përgjithshme të biodiversitetit. Bashkëpunimi ndërkombëtar mund të sigurojë një bazë efektive për qasje të përbashkëta, politika dhe masa të përhapura gjerësisht për të rritur ndërgjegjësimin mbi rëndësinë e biodiversitetit dhe ruajtjen e tij, si dhe për të reduktuar format e ndotjes që ndikojnë në mbrojtjen e tij. </w:t>
            </w:r>
          </w:p>
          <w:p w14:paraId="7FBAA4BF" w14:textId="6592C596" w:rsidR="00406EAD" w:rsidRPr="002A082B" w:rsidRDefault="00406EAD" w:rsidP="00F51843">
            <w:pPr>
              <w:pStyle w:val="TableParagraph"/>
              <w:spacing w:before="0"/>
              <w:ind w:left="58" w:right="115"/>
              <w:jc w:val="both"/>
              <w:rPr>
                <w:rFonts w:ascii="Garamond" w:hAnsi="Garamond"/>
                <w:sz w:val="18"/>
                <w:szCs w:val="18"/>
                <w:lang w:val="sq-AL"/>
              </w:rPr>
            </w:pPr>
            <w:r w:rsidRPr="002A082B">
              <w:rPr>
                <w:rFonts w:ascii="Garamond" w:hAnsi="Garamond"/>
                <w:sz w:val="18"/>
                <w:szCs w:val="18"/>
                <w:lang w:val="sq-AL"/>
              </w:rPr>
              <w:t>Forma e mbështetjes: grantet janë forma më e përshtatshme e mbështetjes në lidhje me llojet e parashikuara të veprimeve.</w:t>
            </w:r>
          </w:p>
        </w:tc>
      </w:tr>
      <w:tr w:rsidR="00406EAD" w:rsidRPr="002A082B" w14:paraId="499CD02C" w14:textId="77777777" w:rsidTr="00AF77ED">
        <w:trPr>
          <w:trHeight w:val="416"/>
          <w:jc w:val="center"/>
        </w:trPr>
        <w:tc>
          <w:tcPr>
            <w:tcW w:w="1502" w:type="pct"/>
          </w:tcPr>
          <w:p w14:paraId="17D6F577" w14:textId="3C7F6C65" w:rsidR="00406EAD" w:rsidRPr="002A082B" w:rsidRDefault="00406EAD" w:rsidP="00FA628F">
            <w:pPr>
              <w:pStyle w:val="TableParagraph"/>
              <w:spacing w:before="91"/>
              <w:ind w:left="59" w:right="235"/>
              <w:jc w:val="both"/>
              <w:rPr>
                <w:rFonts w:ascii="Garamond" w:hAnsi="Garamond"/>
                <w:sz w:val="18"/>
                <w:szCs w:val="18"/>
                <w:lang w:val="sq-AL"/>
              </w:rPr>
            </w:pPr>
            <w:r w:rsidRPr="002A082B">
              <w:rPr>
                <w:rFonts w:ascii="Garamond" w:hAnsi="Garamond"/>
                <w:sz w:val="18"/>
                <w:szCs w:val="18"/>
                <w:lang w:val="sq-AL"/>
              </w:rPr>
              <w:t xml:space="preserve">2. Një tranzicion më i gjelbër dhe me karbon të ulët drejt një ekonomie neto me karbon zero dhe Evropës elastike duke promovuar tranzicionin e pastër dhe të drejtë të energjisë, investimet </w:t>
            </w:r>
            <w:r w:rsidR="00440411" w:rsidRPr="002A082B">
              <w:rPr>
                <w:rFonts w:ascii="Garamond" w:hAnsi="Garamond"/>
                <w:sz w:val="18"/>
                <w:szCs w:val="18"/>
                <w:lang w:val="sq-AL"/>
              </w:rPr>
              <w:t>e</w:t>
            </w:r>
            <w:r w:rsidRPr="002A082B">
              <w:rPr>
                <w:rFonts w:ascii="Garamond" w:hAnsi="Garamond"/>
                <w:sz w:val="18"/>
                <w:szCs w:val="18"/>
                <w:lang w:val="sq-AL"/>
              </w:rPr>
              <w:t xml:space="preserve"> </w:t>
            </w:r>
            <w:r w:rsidR="00440411" w:rsidRPr="002A082B">
              <w:rPr>
                <w:rFonts w:ascii="Garamond" w:hAnsi="Garamond"/>
                <w:sz w:val="18"/>
                <w:szCs w:val="18"/>
                <w:lang w:val="sq-AL"/>
              </w:rPr>
              <w:t>gjelbra</w:t>
            </w:r>
            <w:r w:rsidRPr="002A082B">
              <w:rPr>
                <w:rFonts w:ascii="Garamond" w:hAnsi="Garamond"/>
                <w:sz w:val="18"/>
                <w:szCs w:val="18"/>
                <w:lang w:val="sq-AL"/>
              </w:rPr>
              <w:t xml:space="preserve"> dhe blu, ekonominë qarkore, zbutjen e ndryshimeve klimatike dhe parandalimin dhe menaxhimin e rrezikut të përshtatjes, dhe lëvizshmërinë e qëndrueshme urbane</w:t>
            </w:r>
          </w:p>
        </w:tc>
        <w:tc>
          <w:tcPr>
            <w:tcW w:w="850" w:type="pct"/>
          </w:tcPr>
          <w:p w14:paraId="2C93A5CE" w14:textId="0927532D" w:rsidR="00406EAD" w:rsidRPr="002A082B" w:rsidRDefault="00406EAD" w:rsidP="00FA628F">
            <w:pPr>
              <w:pStyle w:val="TableParagraph"/>
              <w:spacing w:before="91"/>
              <w:ind w:left="59" w:right="206"/>
              <w:jc w:val="both"/>
              <w:rPr>
                <w:rFonts w:ascii="Garamond" w:hAnsi="Garamond"/>
                <w:sz w:val="18"/>
                <w:szCs w:val="18"/>
                <w:lang w:val="sq-AL"/>
              </w:rPr>
            </w:pPr>
            <w:r w:rsidRPr="002A082B">
              <w:rPr>
                <w:rFonts w:ascii="Garamond" w:hAnsi="Garamond"/>
                <w:sz w:val="18"/>
                <w:szCs w:val="18"/>
                <w:lang w:val="sq-AL"/>
              </w:rPr>
              <w:t>RSO2.8</w:t>
            </w:r>
            <w:r w:rsidR="00FA628F" w:rsidRPr="002A082B">
              <w:rPr>
                <w:rFonts w:ascii="Garamond" w:hAnsi="Garamond"/>
                <w:sz w:val="18"/>
                <w:szCs w:val="18"/>
                <w:lang w:val="sq-AL"/>
              </w:rPr>
              <w:t xml:space="preserve"> </w:t>
            </w:r>
            <w:r w:rsidRPr="002A082B">
              <w:rPr>
                <w:rFonts w:ascii="Garamond" w:hAnsi="Garamond"/>
                <w:sz w:val="18"/>
                <w:szCs w:val="18"/>
                <w:lang w:val="sq-AL"/>
              </w:rPr>
              <w:t>Promovimi i lëvizshmërisë së qëndrueshme multimodale urbane, si pjesë e tranzicionit në një ekonomi neto me karbon zero</w:t>
            </w:r>
          </w:p>
        </w:tc>
        <w:tc>
          <w:tcPr>
            <w:tcW w:w="614" w:type="pct"/>
          </w:tcPr>
          <w:p w14:paraId="374CA5EE" w14:textId="7BA7CB9C" w:rsidR="00406EAD" w:rsidRPr="002A082B" w:rsidRDefault="00406EAD" w:rsidP="00A40D24">
            <w:pPr>
              <w:pStyle w:val="TableParagraph"/>
              <w:spacing w:before="91"/>
              <w:ind w:left="60" w:right="334"/>
              <w:rPr>
                <w:rFonts w:ascii="Garamond" w:hAnsi="Garamond"/>
                <w:sz w:val="18"/>
                <w:szCs w:val="18"/>
                <w:lang w:val="sq-AL"/>
              </w:rPr>
            </w:pPr>
            <w:r w:rsidRPr="002A082B">
              <w:rPr>
                <w:rFonts w:ascii="Garamond" w:hAnsi="Garamond"/>
                <w:sz w:val="18"/>
                <w:szCs w:val="18"/>
                <w:lang w:val="sq-AL"/>
              </w:rPr>
              <w:t>2.</w:t>
            </w:r>
            <w:r w:rsidR="00FA628F" w:rsidRPr="002A082B">
              <w:rPr>
                <w:rFonts w:ascii="Garamond" w:hAnsi="Garamond"/>
                <w:sz w:val="18"/>
                <w:szCs w:val="18"/>
                <w:lang w:val="sq-AL"/>
              </w:rPr>
              <w:t xml:space="preserve"> </w:t>
            </w:r>
            <w:r w:rsidRPr="002A082B">
              <w:rPr>
                <w:rFonts w:ascii="Garamond" w:hAnsi="Garamond"/>
                <w:sz w:val="18"/>
                <w:szCs w:val="18"/>
                <w:lang w:val="sq-AL"/>
              </w:rPr>
              <w:t>Mbështetja e një rajoni Adriatiko-Jonian më të gjelbër dhe më rezistent ndaj klimës</w:t>
            </w:r>
          </w:p>
        </w:tc>
        <w:tc>
          <w:tcPr>
            <w:tcW w:w="2034" w:type="pct"/>
          </w:tcPr>
          <w:p w14:paraId="5032E009" w14:textId="01C1A916" w:rsidR="00FA628F" w:rsidRPr="002A082B" w:rsidRDefault="00406EAD" w:rsidP="00F51843">
            <w:pPr>
              <w:pStyle w:val="TableParagraph"/>
              <w:spacing w:before="0"/>
              <w:ind w:left="58" w:right="187"/>
              <w:jc w:val="both"/>
              <w:rPr>
                <w:rFonts w:ascii="Garamond" w:hAnsi="Garamond"/>
                <w:sz w:val="18"/>
                <w:szCs w:val="18"/>
                <w:lang w:val="sq-AL"/>
              </w:rPr>
            </w:pPr>
            <w:r w:rsidRPr="005E5AA1">
              <w:rPr>
                <w:rFonts w:ascii="Garamond" w:hAnsi="Garamond"/>
                <w:b/>
                <w:sz w:val="18"/>
                <w:szCs w:val="18"/>
                <w:lang w:val="sq-AL"/>
              </w:rPr>
              <w:t>Arsyetimi për zgjedhjen e PO2 (shih më lart)</w:t>
            </w:r>
            <w:r w:rsidRPr="002A082B">
              <w:rPr>
                <w:rFonts w:ascii="Garamond" w:hAnsi="Garamond"/>
                <w:sz w:val="18"/>
                <w:szCs w:val="18"/>
                <w:lang w:val="sq-AL"/>
              </w:rPr>
              <w:t xml:space="preserve"> Arsyetimi për zgjedhjen e SO2</w:t>
            </w:r>
            <w:r w:rsidR="00F51843">
              <w:rPr>
                <w:rFonts w:ascii="Garamond" w:hAnsi="Garamond"/>
                <w:sz w:val="18"/>
                <w:szCs w:val="18"/>
                <w:lang w:val="sq-AL"/>
              </w:rPr>
              <w:t>/“</w:t>
            </w:r>
            <w:r w:rsidRPr="002A082B">
              <w:rPr>
                <w:rFonts w:ascii="Garamond" w:hAnsi="Garamond"/>
                <w:sz w:val="18"/>
                <w:szCs w:val="18"/>
                <w:lang w:val="sq-AL"/>
              </w:rPr>
              <w:t>viii</w:t>
            </w:r>
            <w:r w:rsidR="00F51843">
              <w:rPr>
                <w:rFonts w:ascii="Garamond" w:hAnsi="Garamond"/>
                <w:sz w:val="18"/>
                <w:szCs w:val="18"/>
                <w:lang w:val="sq-AL"/>
              </w:rPr>
              <w:t>”</w:t>
            </w:r>
            <w:r w:rsidR="00FA628F" w:rsidRPr="002A082B">
              <w:rPr>
                <w:rFonts w:ascii="Garamond" w:hAnsi="Garamond"/>
                <w:sz w:val="18"/>
                <w:szCs w:val="18"/>
                <w:lang w:val="sq-AL"/>
              </w:rPr>
              <w:t>:</w:t>
            </w:r>
            <w:r w:rsidRPr="002A082B">
              <w:rPr>
                <w:rFonts w:ascii="Garamond" w:hAnsi="Garamond"/>
                <w:sz w:val="18"/>
                <w:szCs w:val="18"/>
                <w:lang w:val="sq-AL"/>
              </w:rPr>
              <w:t xml:space="preserve"> Lëvizshmëria urbane Adriatiko-Joniane duhet të merret me sfidat e njëjta të qyteteve të tjera evropiane. Zona karakterizohet nga prania e qyteteve metropolitane dhe policentrike. Do të inkurajohet promovimi i koncepteve të reja të lëvizshmërisë urbane që synojnë lehtësimin e tranzicionit drejt emetimeve zero të karbonit. Këto masa të propozuara do të kenë efekte të shumëfishta: përtej kontributit në zgjidhjet e testimit për përmirësimin e cilësisë së ajrit, do të inkurajojnë gjithashtu testimin e zgjidhjeve inteligjente të sistemit të transportit. Bashkëpunimi ndërkombëtar do të rrisë përhapjen e praktikave të mira, rritjen e ndërgjegjësimit dhe promovimin e qasjeve të përbashkëta duke zgjeruar efektet e tyre. </w:t>
            </w:r>
          </w:p>
          <w:p w14:paraId="128669FD" w14:textId="4AC99B20" w:rsidR="00406EAD" w:rsidRPr="002A082B" w:rsidRDefault="00406EAD" w:rsidP="00F51843">
            <w:pPr>
              <w:pStyle w:val="TableParagraph"/>
              <w:spacing w:before="0"/>
              <w:ind w:left="58" w:right="187"/>
              <w:jc w:val="both"/>
              <w:rPr>
                <w:rFonts w:ascii="Garamond" w:hAnsi="Garamond"/>
                <w:sz w:val="18"/>
                <w:szCs w:val="18"/>
                <w:lang w:val="sq-AL"/>
              </w:rPr>
            </w:pPr>
            <w:r w:rsidRPr="002A082B">
              <w:rPr>
                <w:rFonts w:ascii="Garamond" w:hAnsi="Garamond"/>
                <w:sz w:val="18"/>
                <w:szCs w:val="18"/>
                <w:lang w:val="sq-AL"/>
              </w:rPr>
              <w:t>Forma e mbështetjes: grantet janë forma më e përshtatshme e mbështetjes</w:t>
            </w:r>
            <w:r w:rsidR="00FA628F" w:rsidRPr="002A082B">
              <w:rPr>
                <w:rFonts w:ascii="Garamond" w:hAnsi="Garamond"/>
                <w:sz w:val="18"/>
                <w:szCs w:val="18"/>
                <w:lang w:val="sq-AL"/>
              </w:rPr>
              <w:t>,</w:t>
            </w:r>
            <w:r w:rsidRPr="002A082B">
              <w:rPr>
                <w:rFonts w:ascii="Garamond" w:hAnsi="Garamond"/>
                <w:sz w:val="18"/>
                <w:szCs w:val="18"/>
                <w:lang w:val="sq-AL"/>
              </w:rPr>
              <w:t xml:space="preserve"> në lidhje me llojet e parashikuara të veprimeve.</w:t>
            </w:r>
          </w:p>
        </w:tc>
      </w:tr>
      <w:tr w:rsidR="00406EAD" w:rsidRPr="002A082B" w14:paraId="6E06B584" w14:textId="77777777" w:rsidTr="00AF77ED">
        <w:trPr>
          <w:trHeight w:val="947"/>
          <w:jc w:val="center"/>
        </w:trPr>
        <w:tc>
          <w:tcPr>
            <w:tcW w:w="1502" w:type="pct"/>
          </w:tcPr>
          <w:p w14:paraId="1FEB09D8" w14:textId="7DC7ACEA" w:rsidR="00406EAD" w:rsidRPr="002A082B" w:rsidRDefault="00406EAD" w:rsidP="00A40D24">
            <w:pPr>
              <w:pStyle w:val="TableParagraph"/>
              <w:spacing w:before="91"/>
              <w:ind w:left="59" w:right="235"/>
              <w:rPr>
                <w:rFonts w:ascii="Garamond" w:hAnsi="Garamond"/>
                <w:sz w:val="18"/>
                <w:szCs w:val="18"/>
                <w:lang w:val="sq-AL"/>
              </w:rPr>
            </w:pPr>
            <w:r w:rsidRPr="002A082B">
              <w:rPr>
                <w:rFonts w:ascii="Garamond" w:hAnsi="Garamond"/>
                <w:sz w:val="18"/>
                <w:szCs w:val="18"/>
                <w:lang w:val="sq-AL"/>
              </w:rPr>
              <w:t>3. Një Evropë më e lidhur</w:t>
            </w:r>
            <w:r w:rsidR="00FA628F" w:rsidRPr="002A082B">
              <w:rPr>
                <w:rFonts w:ascii="Garamond" w:hAnsi="Garamond"/>
                <w:sz w:val="18"/>
                <w:szCs w:val="18"/>
                <w:lang w:val="sq-AL"/>
              </w:rPr>
              <w:t>,</w:t>
            </w:r>
            <w:r w:rsidRPr="002A082B">
              <w:rPr>
                <w:rFonts w:ascii="Garamond" w:hAnsi="Garamond"/>
                <w:sz w:val="18"/>
                <w:szCs w:val="18"/>
                <w:lang w:val="sq-AL"/>
              </w:rPr>
              <w:t xml:space="preserve"> duke rritur lëvizshmërinë</w:t>
            </w:r>
          </w:p>
        </w:tc>
        <w:tc>
          <w:tcPr>
            <w:tcW w:w="850" w:type="pct"/>
          </w:tcPr>
          <w:p w14:paraId="16E55F7D" w14:textId="77777777" w:rsidR="00406EAD" w:rsidRPr="002A082B" w:rsidRDefault="00406EAD" w:rsidP="00FA628F">
            <w:pPr>
              <w:pStyle w:val="TableParagraph"/>
              <w:spacing w:before="91"/>
              <w:ind w:left="59" w:right="206"/>
              <w:jc w:val="both"/>
              <w:rPr>
                <w:rFonts w:ascii="Garamond" w:hAnsi="Garamond"/>
                <w:sz w:val="18"/>
                <w:szCs w:val="18"/>
                <w:lang w:val="sq-AL"/>
              </w:rPr>
            </w:pPr>
            <w:r w:rsidRPr="002A082B">
              <w:rPr>
                <w:rFonts w:ascii="Garamond" w:hAnsi="Garamond"/>
                <w:sz w:val="18"/>
                <w:szCs w:val="18"/>
                <w:lang w:val="sq-AL"/>
              </w:rPr>
              <w:t>RSO3.2. Zhvillimi dhe përmirësimi i lëvizshmërisë kombëtare, rajonale dhe lokale të qëndrueshme, rezistente ndaj klimës, inteligjente dhe intermodale, duke përfshirë aksesin e përmirësuar në TEN-T dhe lëvizshmërinë ndërkufitare</w:t>
            </w:r>
          </w:p>
        </w:tc>
        <w:tc>
          <w:tcPr>
            <w:tcW w:w="614" w:type="pct"/>
          </w:tcPr>
          <w:p w14:paraId="788D04D7" w14:textId="77777777" w:rsidR="00406EAD" w:rsidRPr="002A082B" w:rsidRDefault="00406EAD" w:rsidP="00FA628F">
            <w:pPr>
              <w:pStyle w:val="TableParagraph"/>
              <w:spacing w:before="91"/>
              <w:ind w:left="60" w:right="334"/>
              <w:jc w:val="both"/>
              <w:rPr>
                <w:rFonts w:ascii="Garamond" w:hAnsi="Garamond"/>
                <w:sz w:val="18"/>
                <w:szCs w:val="18"/>
                <w:lang w:val="sq-AL"/>
              </w:rPr>
            </w:pPr>
            <w:r w:rsidRPr="002A082B">
              <w:rPr>
                <w:rFonts w:ascii="Garamond" w:hAnsi="Garamond"/>
                <w:sz w:val="18"/>
                <w:szCs w:val="18"/>
                <w:lang w:val="sq-AL"/>
              </w:rPr>
              <w:t>3. Mbështetja e një rajoni me karbon neutral dhe më të lidhur Adriatiko-Jonian</w:t>
            </w:r>
          </w:p>
        </w:tc>
        <w:tc>
          <w:tcPr>
            <w:tcW w:w="2034" w:type="pct"/>
          </w:tcPr>
          <w:p w14:paraId="132807D8" w14:textId="77777777" w:rsidR="005E5AA1" w:rsidRDefault="00406EAD" w:rsidP="00F51843">
            <w:pPr>
              <w:pStyle w:val="TableParagraph"/>
              <w:spacing w:before="0"/>
              <w:ind w:left="58" w:right="187"/>
              <w:jc w:val="both"/>
              <w:rPr>
                <w:rFonts w:ascii="Garamond" w:hAnsi="Garamond"/>
                <w:sz w:val="18"/>
                <w:szCs w:val="18"/>
                <w:lang w:val="sq-AL"/>
              </w:rPr>
            </w:pPr>
            <w:r w:rsidRPr="005E5AA1">
              <w:rPr>
                <w:rFonts w:ascii="Garamond" w:hAnsi="Garamond"/>
                <w:b/>
                <w:sz w:val="18"/>
                <w:szCs w:val="18"/>
                <w:lang w:val="sq-AL"/>
              </w:rPr>
              <w:t>Arsyetimi për përzgjedhjen e PO3</w:t>
            </w:r>
            <w:r w:rsidRPr="002A082B">
              <w:rPr>
                <w:rFonts w:ascii="Garamond" w:hAnsi="Garamond"/>
                <w:sz w:val="18"/>
                <w:szCs w:val="18"/>
                <w:lang w:val="sq-AL"/>
              </w:rPr>
              <w:t xml:space="preserve"> </w:t>
            </w:r>
          </w:p>
          <w:p w14:paraId="427FF57A" w14:textId="6CF5220C" w:rsidR="00FA628F" w:rsidRPr="002A082B" w:rsidRDefault="00406EAD" w:rsidP="00F51843">
            <w:pPr>
              <w:pStyle w:val="TableParagraph"/>
              <w:spacing w:before="0"/>
              <w:ind w:left="58" w:right="187"/>
              <w:jc w:val="both"/>
              <w:rPr>
                <w:rFonts w:ascii="Garamond" w:hAnsi="Garamond"/>
                <w:sz w:val="18"/>
                <w:szCs w:val="18"/>
                <w:lang w:val="sq-AL"/>
              </w:rPr>
            </w:pPr>
            <w:r w:rsidRPr="002A082B">
              <w:rPr>
                <w:rFonts w:ascii="Garamond" w:hAnsi="Garamond"/>
                <w:sz w:val="18"/>
                <w:szCs w:val="18"/>
                <w:lang w:val="sq-AL"/>
              </w:rPr>
              <w:t xml:space="preserve">Zona e Jonit të Adriatikut është një nga rrugët hyrëse në Evropën Jugore. Transporti detar por edhe tokësor e bën zonën strategjike për lëvizjen e mallrave dhe njerëzve. Megjithatë, lidhja është e rëndësishme brenda zonës për të rritur kohezionin dhe për të rritur prosperitetin ekonomik. Ndryshimet klimatike dhe mbrojtja mjedisore kërkojnë përmirësimin e transportit të qëndrueshëm intermodal. </w:t>
            </w:r>
          </w:p>
          <w:p w14:paraId="4DF256A6" w14:textId="3485C81B" w:rsidR="00FA628F" w:rsidRPr="002A082B" w:rsidRDefault="00406EAD" w:rsidP="005E5AA1">
            <w:pPr>
              <w:pStyle w:val="TableParagraph"/>
              <w:spacing w:before="0"/>
              <w:jc w:val="both"/>
              <w:rPr>
                <w:rFonts w:ascii="Garamond" w:hAnsi="Garamond"/>
                <w:sz w:val="18"/>
                <w:szCs w:val="18"/>
                <w:lang w:val="sq-AL"/>
              </w:rPr>
            </w:pPr>
            <w:r w:rsidRPr="002A082B">
              <w:rPr>
                <w:rFonts w:ascii="Garamond" w:hAnsi="Garamond"/>
                <w:sz w:val="18"/>
                <w:szCs w:val="18"/>
                <w:lang w:val="sq-AL"/>
              </w:rPr>
              <w:t>Arsyetimi për zgjedhjen e SOC</w:t>
            </w:r>
            <w:r w:rsidR="00F51843">
              <w:rPr>
                <w:rFonts w:ascii="Garamond" w:hAnsi="Garamond"/>
                <w:sz w:val="18"/>
                <w:szCs w:val="18"/>
                <w:lang w:val="sq-AL"/>
              </w:rPr>
              <w:t>/“</w:t>
            </w:r>
            <w:r w:rsidRPr="002A082B">
              <w:rPr>
                <w:rFonts w:ascii="Garamond" w:hAnsi="Garamond"/>
                <w:sz w:val="18"/>
                <w:szCs w:val="18"/>
                <w:lang w:val="sq-AL"/>
              </w:rPr>
              <w:t>ii</w:t>
            </w:r>
            <w:r w:rsidR="00F51843">
              <w:rPr>
                <w:rFonts w:ascii="Garamond" w:hAnsi="Garamond"/>
                <w:sz w:val="18"/>
                <w:szCs w:val="18"/>
                <w:lang w:val="sq-AL"/>
              </w:rPr>
              <w:t>”</w:t>
            </w:r>
            <w:r w:rsidR="00FA628F" w:rsidRPr="002A082B">
              <w:rPr>
                <w:rFonts w:ascii="Garamond" w:hAnsi="Garamond"/>
                <w:sz w:val="18"/>
                <w:szCs w:val="18"/>
                <w:lang w:val="sq-AL"/>
              </w:rPr>
              <w:t>:</w:t>
            </w:r>
            <w:r w:rsidRPr="002A082B">
              <w:rPr>
                <w:rFonts w:ascii="Garamond" w:hAnsi="Garamond"/>
                <w:sz w:val="18"/>
                <w:szCs w:val="18"/>
                <w:lang w:val="sq-AL"/>
              </w:rPr>
              <w:t xml:space="preserve"> Megjithëse zona Adriatiko-Joniane është shumë strategjike për</w:t>
            </w:r>
            <w:r w:rsidR="00F51843">
              <w:rPr>
                <w:rFonts w:ascii="Garamond" w:hAnsi="Garamond"/>
                <w:sz w:val="18"/>
                <w:szCs w:val="18"/>
                <w:lang w:val="sq-AL"/>
              </w:rPr>
              <w:t xml:space="preserve"> </w:t>
            </w:r>
            <w:r w:rsidRPr="002A082B">
              <w:rPr>
                <w:rFonts w:ascii="Garamond" w:hAnsi="Garamond"/>
                <w:sz w:val="18"/>
                <w:szCs w:val="18"/>
                <w:lang w:val="sq-AL"/>
              </w:rPr>
              <w:t xml:space="preserve">sa i përket transportit të mallrave dhe njerëzve për shkak të vendndodhjes së saj, kritikalet e saj gjeografike nuk janë kapërcyer ende plotësisht, duke penguar avantazhet dhe përfitimet e saj potenciale socio-ekonomike dhe mjedisore. Dimensioni detar luan qartazi një rol kyç dhe lidhjet që mungojnë në lidhjet e miljes së fundit ndërmjet </w:t>
            </w:r>
            <w:r w:rsidR="00E8579C" w:rsidRPr="002A082B">
              <w:rPr>
                <w:rFonts w:ascii="Garamond" w:hAnsi="Garamond"/>
                <w:sz w:val="18"/>
                <w:szCs w:val="18"/>
                <w:lang w:val="sq-AL"/>
              </w:rPr>
              <w:t xml:space="preserve">porteve dhe terminaleve intermodale ndikojnë në sistemin rajonal të transportit. Bashkëpunimi </w:t>
            </w:r>
            <w:r w:rsidR="00E8579C" w:rsidRPr="002A082B">
              <w:rPr>
                <w:rFonts w:ascii="Garamond" w:hAnsi="Garamond"/>
                <w:sz w:val="18"/>
                <w:szCs w:val="18"/>
                <w:lang w:val="sq-AL"/>
              </w:rPr>
              <w:lastRenderedPageBreak/>
              <w:t>ndërkombëtar synon të promovojë testimin e zgjidhjeve që synojnë përmirësimin e transportit multimodal, veçanërisht në portet detare, duke nxitur përdorimin e karburanteve alternative të pastra, duke forcuar përdorimin e TIK-ut</w:t>
            </w:r>
            <w:r w:rsidR="00FA628F" w:rsidRPr="002A082B">
              <w:rPr>
                <w:rFonts w:ascii="Garamond" w:hAnsi="Garamond"/>
                <w:sz w:val="18"/>
                <w:szCs w:val="18"/>
                <w:lang w:val="sq-AL"/>
              </w:rPr>
              <w:t>,</w:t>
            </w:r>
            <w:r w:rsidR="00E8579C" w:rsidRPr="002A082B">
              <w:rPr>
                <w:rFonts w:ascii="Garamond" w:hAnsi="Garamond"/>
                <w:sz w:val="18"/>
                <w:szCs w:val="18"/>
                <w:lang w:val="sq-AL"/>
              </w:rPr>
              <w:t xml:space="preserve"> për të mbështetur flukset e automjeteve dhe menaxhimin e trafikut. Programi nuk jep infrastrukturë transporti. </w:t>
            </w:r>
          </w:p>
          <w:p w14:paraId="54FFA26B" w14:textId="64F2FB83" w:rsidR="00406EAD" w:rsidRPr="002A082B" w:rsidRDefault="00E8579C" w:rsidP="005E5AA1">
            <w:pPr>
              <w:pStyle w:val="TableParagraph"/>
              <w:spacing w:before="0"/>
              <w:jc w:val="both"/>
              <w:rPr>
                <w:rFonts w:ascii="Garamond" w:hAnsi="Garamond"/>
                <w:sz w:val="18"/>
                <w:szCs w:val="18"/>
                <w:lang w:val="sq-AL"/>
              </w:rPr>
            </w:pPr>
            <w:r w:rsidRPr="002A082B">
              <w:rPr>
                <w:rFonts w:ascii="Garamond" w:hAnsi="Garamond"/>
                <w:sz w:val="18"/>
                <w:szCs w:val="18"/>
                <w:lang w:val="sq-AL"/>
              </w:rPr>
              <w:t>Forma e mbështetjes: grantet janë forma më e përshtatshme e mbështetjes</w:t>
            </w:r>
            <w:r w:rsidR="00FA628F" w:rsidRPr="002A082B">
              <w:rPr>
                <w:rFonts w:ascii="Garamond" w:hAnsi="Garamond"/>
                <w:sz w:val="18"/>
                <w:szCs w:val="18"/>
                <w:lang w:val="sq-AL"/>
              </w:rPr>
              <w:t>,</w:t>
            </w:r>
            <w:r w:rsidRPr="002A082B">
              <w:rPr>
                <w:rFonts w:ascii="Garamond" w:hAnsi="Garamond"/>
                <w:sz w:val="18"/>
                <w:szCs w:val="18"/>
                <w:lang w:val="sq-AL"/>
              </w:rPr>
              <w:t xml:space="preserve"> në lidhje me llojet e parashikuara të veprimeve.</w:t>
            </w:r>
          </w:p>
        </w:tc>
      </w:tr>
    </w:tbl>
    <w:p w14:paraId="126E7035" w14:textId="77777777" w:rsidR="00406EAD" w:rsidRPr="002A082B" w:rsidRDefault="00406EAD" w:rsidP="00406EAD">
      <w:pPr>
        <w:rPr>
          <w:rFonts w:ascii="Times New Roman" w:hAnsi="Times New Roman" w:cs="Times New Roman"/>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81"/>
        <w:gridCol w:w="2287"/>
        <w:gridCol w:w="1232"/>
        <w:gridCol w:w="3192"/>
      </w:tblGrid>
      <w:tr w:rsidR="00406EAD" w:rsidRPr="002A082B" w14:paraId="5BD6F5EE" w14:textId="77777777" w:rsidTr="00CE3C50">
        <w:trPr>
          <w:trHeight w:val="687"/>
          <w:jc w:val="center"/>
        </w:trPr>
        <w:tc>
          <w:tcPr>
            <w:tcW w:w="1502" w:type="pct"/>
            <w:vAlign w:val="center"/>
          </w:tcPr>
          <w:p w14:paraId="31D3606B" w14:textId="77777777" w:rsidR="00406EAD" w:rsidRPr="002A082B" w:rsidRDefault="00406EAD" w:rsidP="00CE3C50">
            <w:pPr>
              <w:pStyle w:val="TableParagraph"/>
              <w:spacing w:before="0"/>
              <w:jc w:val="center"/>
              <w:rPr>
                <w:rFonts w:ascii="Garamond" w:hAnsi="Garamond"/>
                <w:b/>
                <w:sz w:val="18"/>
                <w:lang w:val="sq-AL"/>
              </w:rPr>
            </w:pPr>
            <w:r w:rsidRPr="002A082B">
              <w:rPr>
                <w:rFonts w:ascii="Garamond" w:hAnsi="Garamond"/>
                <w:b/>
                <w:sz w:val="18"/>
                <w:lang w:val="sq-AL"/>
              </w:rPr>
              <w:t>Objektivi i zgjedhur i politikës ose objektivi specifik i zgjedhur Interreg</w:t>
            </w:r>
          </w:p>
        </w:tc>
        <w:tc>
          <w:tcPr>
            <w:tcW w:w="1192" w:type="pct"/>
            <w:vAlign w:val="center"/>
          </w:tcPr>
          <w:p w14:paraId="1526C76F" w14:textId="77777777" w:rsidR="00406EAD" w:rsidRPr="002A082B" w:rsidRDefault="00406EAD" w:rsidP="00CE3C50">
            <w:pPr>
              <w:pStyle w:val="TableParagraph"/>
              <w:spacing w:before="0"/>
              <w:jc w:val="center"/>
              <w:rPr>
                <w:rFonts w:ascii="Garamond" w:hAnsi="Garamond"/>
                <w:b/>
                <w:sz w:val="18"/>
                <w:lang w:val="sq-AL"/>
              </w:rPr>
            </w:pPr>
            <w:r w:rsidRPr="002A082B">
              <w:rPr>
                <w:rFonts w:ascii="Garamond" w:hAnsi="Garamond"/>
                <w:b/>
                <w:sz w:val="18"/>
                <w:lang w:val="sq-AL"/>
              </w:rPr>
              <w:t>Objektivi specifik i zgjedhur</w:t>
            </w:r>
          </w:p>
        </w:tc>
        <w:tc>
          <w:tcPr>
            <w:tcW w:w="642" w:type="pct"/>
            <w:vAlign w:val="center"/>
          </w:tcPr>
          <w:p w14:paraId="0BBDA9A5" w14:textId="77777777" w:rsidR="00406EAD" w:rsidRPr="002A082B" w:rsidRDefault="00406EAD" w:rsidP="00CE3C50">
            <w:pPr>
              <w:pStyle w:val="TableParagraph"/>
              <w:spacing w:before="0"/>
              <w:jc w:val="center"/>
              <w:rPr>
                <w:rFonts w:ascii="Garamond" w:hAnsi="Garamond"/>
                <w:b/>
                <w:sz w:val="18"/>
                <w:lang w:val="sq-AL"/>
              </w:rPr>
            </w:pPr>
            <w:r w:rsidRPr="002A082B">
              <w:rPr>
                <w:rFonts w:ascii="Garamond" w:hAnsi="Garamond"/>
                <w:b/>
                <w:sz w:val="18"/>
                <w:lang w:val="sq-AL"/>
              </w:rPr>
              <w:t>Prioriteti</w:t>
            </w:r>
          </w:p>
        </w:tc>
        <w:tc>
          <w:tcPr>
            <w:tcW w:w="1664" w:type="pct"/>
            <w:vAlign w:val="center"/>
          </w:tcPr>
          <w:p w14:paraId="0621DAE3" w14:textId="77777777" w:rsidR="00406EAD" w:rsidRPr="002A082B" w:rsidRDefault="00406EAD" w:rsidP="00CE3C50">
            <w:pPr>
              <w:pStyle w:val="TableParagraph"/>
              <w:spacing w:before="0"/>
              <w:jc w:val="center"/>
              <w:rPr>
                <w:rFonts w:ascii="Garamond" w:hAnsi="Garamond"/>
                <w:b/>
                <w:sz w:val="18"/>
                <w:lang w:val="sq-AL"/>
              </w:rPr>
            </w:pPr>
            <w:r w:rsidRPr="002A082B">
              <w:rPr>
                <w:rFonts w:ascii="Garamond" w:hAnsi="Garamond"/>
                <w:b/>
                <w:sz w:val="18"/>
                <w:lang w:val="sq-AL"/>
              </w:rPr>
              <w:t>Arsyetimi për përzgjedhjen</w:t>
            </w:r>
          </w:p>
        </w:tc>
      </w:tr>
      <w:tr w:rsidR="00406EAD" w:rsidRPr="002A082B" w14:paraId="29D75626" w14:textId="77777777" w:rsidTr="00CE3C50">
        <w:trPr>
          <w:trHeight w:val="2942"/>
          <w:jc w:val="center"/>
        </w:trPr>
        <w:tc>
          <w:tcPr>
            <w:tcW w:w="1502" w:type="pct"/>
          </w:tcPr>
          <w:p w14:paraId="60A57F87" w14:textId="77777777" w:rsidR="00406EAD" w:rsidRPr="002A082B" w:rsidRDefault="00406EAD" w:rsidP="00E8579C">
            <w:pPr>
              <w:pStyle w:val="TableParagraph"/>
              <w:spacing w:before="0"/>
              <w:ind w:left="113" w:right="113"/>
              <w:rPr>
                <w:rFonts w:ascii="Garamond" w:hAnsi="Garamond"/>
                <w:sz w:val="18"/>
                <w:lang w:val="sq-AL"/>
              </w:rPr>
            </w:pPr>
            <w:r w:rsidRPr="002A082B">
              <w:rPr>
                <w:rFonts w:ascii="Garamond" w:hAnsi="Garamond"/>
                <w:sz w:val="18"/>
                <w:lang w:val="sq-AL"/>
              </w:rPr>
              <w:t>6. Interreg: Një qeverisje më e mirë e bashkëpunimit</w:t>
            </w:r>
          </w:p>
        </w:tc>
        <w:tc>
          <w:tcPr>
            <w:tcW w:w="1192" w:type="pct"/>
          </w:tcPr>
          <w:p w14:paraId="481A569A" w14:textId="77777777" w:rsidR="00406EAD" w:rsidRPr="002A082B" w:rsidRDefault="00406EAD" w:rsidP="00E8579C">
            <w:pPr>
              <w:pStyle w:val="TableParagraph"/>
              <w:spacing w:before="0"/>
              <w:ind w:left="113" w:right="113"/>
              <w:rPr>
                <w:rFonts w:ascii="Garamond" w:hAnsi="Garamond"/>
                <w:sz w:val="18"/>
                <w:lang w:val="sq-AL"/>
              </w:rPr>
            </w:pPr>
            <w:r w:rsidRPr="002A082B">
              <w:rPr>
                <w:rFonts w:ascii="Garamond" w:hAnsi="Garamond"/>
                <w:sz w:val="18"/>
                <w:lang w:val="sq-AL"/>
              </w:rPr>
              <w:t>ISO6.6. Veprime të tjera për të mbështetur një qeverisje më të mirë të bashkëpunimit (të gjitha drejtimet)</w:t>
            </w:r>
          </w:p>
        </w:tc>
        <w:tc>
          <w:tcPr>
            <w:tcW w:w="642" w:type="pct"/>
          </w:tcPr>
          <w:p w14:paraId="357935C0" w14:textId="77777777" w:rsidR="00406EAD" w:rsidRPr="002A082B" w:rsidRDefault="00406EAD" w:rsidP="00E8579C">
            <w:pPr>
              <w:pStyle w:val="TableParagraph"/>
              <w:spacing w:before="0"/>
              <w:ind w:left="113" w:right="113"/>
              <w:rPr>
                <w:rFonts w:ascii="Garamond" w:hAnsi="Garamond"/>
                <w:sz w:val="18"/>
                <w:lang w:val="sq-AL"/>
              </w:rPr>
            </w:pPr>
            <w:r w:rsidRPr="002A082B">
              <w:rPr>
                <w:rFonts w:ascii="Garamond" w:hAnsi="Garamond"/>
                <w:sz w:val="18"/>
                <w:lang w:val="sq-AL"/>
              </w:rPr>
              <w:t>4. Mbështetja e drejtimit të rajonit Adriatiko-Jonian</w:t>
            </w:r>
          </w:p>
        </w:tc>
        <w:tc>
          <w:tcPr>
            <w:tcW w:w="1664" w:type="pct"/>
          </w:tcPr>
          <w:p w14:paraId="77B21572" w14:textId="05EDA383" w:rsidR="00FA628F" w:rsidRPr="005E5AA1" w:rsidRDefault="00406EAD" w:rsidP="00E8579C">
            <w:pPr>
              <w:pStyle w:val="TableParagraph"/>
              <w:spacing w:before="0"/>
              <w:ind w:left="113" w:right="113"/>
              <w:jc w:val="both"/>
              <w:rPr>
                <w:rFonts w:ascii="Garamond" w:hAnsi="Garamond"/>
                <w:b/>
                <w:sz w:val="18"/>
                <w:lang w:val="sq-AL"/>
              </w:rPr>
            </w:pPr>
            <w:r w:rsidRPr="005E5AA1">
              <w:rPr>
                <w:rFonts w:ascii="Garamond" w:hAnsi="Garamond"/>
                <w:b/>
                <w:sz w:val="18"/>
                <w:lang w:val="sq-AL"/>
              </w:rPr>
              <w:t>Arsyetimi për zgjedhjen e ISO 1</w:t>
            </w:r>
          </w:p>
          <w:p w14:paraId="7B7A30F5" w14:textId="66FFA1C7" w:rsidR="00FA628F" w:rsidRPr="002A082B" w:rsidRDefault="00406EAD" w:rsidP="00E8579C">
            <w:pPr>
              <w:pStyle w:val="TableParagraph"/>
              <w:spacing w:before="0"/>
              <w:ind w:left="113" w:right="113"/>
              <w:jc w:val="both"/>
              <w:rPr>
                <w:rFonts w:ascii="Garamond" w:hAnsi="Garamond"/>
                <w:sz w:val="18"/>
                <w:lang w:val="sq-AL"/>
              </w:rPr>
            </w:pPr>
            <w:r w:rsidRPr="002A082B">
              <w:rPr>
                <w:rFonts w:ascii="Garamond" w:hAnsi="Garamond"/>
                <w:sz w:val="18"/>
                <w:lang w:val="sq-AL"/>
              </w:rPr>
              <w:t>Përtej mbështetjes për temat e identifikuara nga EUSAIR, makrorajoni EUSAIR ka nevojë për mbështetje për drejtimin dhe zbatimin e tij. Kontributet për të minimizuar ndarjen e kohezionit</w:t>
            </w:r>
            <w:r w:rsidR="00FA628F" w:rsidRPr="002A082B">
              <w:rPr>
                <w:rFonts w:ascii="Garamond" w:hAnsi="Garamond"/>
                <w:sz w:val="18"/>
                <w:lang w:val="sq-AL"/>
              </w:rPr>
              <w:t>,</w:t>
            </w:r>
            <w:r w:rsidRPr="002A082B">
              <w:rPr>
                <w:rFonts w:ascii="Garamond" w:hAnsi="Garamond"/>
                <w:sz w:val="18"/>
                <w:lang w:val="sq-AL"/>
              </w:rPr>
              <w:t xml:space="preserve"> duke rritur kapacitetin institucional të autoriteteve publike</w:t>
            </w:r>
            <w:r w:rsidR="00FA628F" w:rsidRPr="002A082B">
              <w:rPr>
                <w:rFonts w:ascii="Garamond" w:hAnsi="Garamond"/>
                <w:sz w:val="18"/>
                <w:lang w:val="sq-AL"/>
              </w:rPr>
              <w:t>,</w:t>
            </w:r>
            <w:r w:rsidRPr="002A082B">
              <w:rPr>
                <w:rFonts w:ascii="Garamond" w:hAnsi="Garamond"/>
                <w:sz w:val="18"/>
                <w:lang w:val="sq-AL"/>
              </w:rPr>
              <w:t xml:space="preserve"> si dhe duke inkurajuar procesin e zgjerimit përfaqësojnë gurët e themelit për një qeverisje më të mirë në të ardhmen në rajonin Adriatiko-Jon</w:t>
            </w:r>
            <w:r w:rsidR="005E5AA1">
              <w:rPr>
                <w:rFonts w:ascii="Garamond" w:hAnsi="Garamond"/>
                <w:sz w:val="18"/>
                <w:lang w:val="sq-AL"/>
              </w:rPr>
              <w:t>ian</w:t>
            </w:r>
            <w:r w:rsidRPr="002A082B">
              <w:rPr>
                <w:rFonts w:ascii="Garamond" w:hAnsi="Garamond"/>
                <w:sz w:val="18"/>
                <w:lang w:val="sq-AL"/>
              </w:rPr>
              <w:t xml:space="preserve">. </w:t>
            </w:r>
          </w:p>
          <w:p w14:paraId="060FDE7F" w14:textId="19B519B9" w:rsidR="00406EAD" w:rsidRPr="002A082B" w:rsidRDefault="00406EAD" w:rsidP="00E8579C">
            <w:pPr>
              <w:pStyle w:val="TableParagraph"/>
              <w:spacing w:before="0"/>
              <w:ind w:left="113" w:right="113"/>
              <w:jc w:val="both"/>
              <w:rPr>
                <w:rFonts w:ascii="Garamond" w:hAnsi="Garamond"/>
                <w:sz w:val="18"/>
                <w:lang w:val="sq-AL"/>
              </w:rPr>
            </w:pPr>
            <w:r w:rsidRPr="002A082B">
              <w:rPr>
                <w:rFonts w:ascii="Garamond" w:hAnsi="Garamond"/>
                <w:sz w:val="18"/>
                <w:lang w:val="sq-AL"/>
              </w:rPr>
              <w:t>Forma e mbështetjes: grantet janë forma më e përshtatshme e mbështetjes</w:t>
            </w:r>
            <w:r w:rsidR="00FA628F" w:rsidRPr="002A082B">
              <w:rPr>
                <w:rFonts w:ascii="Garamond" w:hAnsi="Garamond"/>
                <w:sz w:val="18"/>
                <w:lang w:val="sq-AL"/>
              </w:rPr>
              <w:t>,</w:t>
            </w:r>
            <w:r w:rsidRPr="002A082B">
              <w:rPr>
                <w:rFonts w:ascii="Garamond" w:hAnsi="Garamond"/>
                <w:sz w:val="18"/>
                <w:lang w:val="sq-AL"/>
              </w:rPr>
              <w:t xml:space="preserve"> në lidhje me llojet e parashikuara të veprimeve.</w:t>
            </w:r>
          </w:p>
        </w:tc>
      </w:tr>
    </w:tbl>
    <w:p w14:paraId="4510C97E" w14:textId="77777777" w:rsidR="00853065" w:rsidRPr="002A082B" w:rsidRDefault="00853065" w:rsidP="00E8579C">
      <w:pPr>
        <w:pStyle w:val="TEKSTIIIII"/>
      </w:pPr>
    </w:p>
    <w:p w14:paraId="300ED0E0" w14:textId="77777777" w:rsidR="008F2E2E" w:rsidRPr="002A082B" w:rsidRDefault="008F2E2E" w:rsidP="00E8579C">
      <w:pPr>
        <w:pStyle w:val="TEKSTIIIII"/>
        <w:rPr>
          <w:b/>
        </w:rPr>
      </w:pPr>
      <w:r w:rsidRPr="002A082B">
        <w:rPr>
          <w:b/>
        </w:rPr>
        <w:t>2. Prioritetet</w:t>
      </w:r>
    </w:p>
    <w:p w14:paraId="436FDCA5" w14:textId="6664EAF8" w:rsidR="008F2E2E" w:rsidRPr="002A082B" w:rsidRDefault="008F2E2E" w:rsidP="00E8579C">
      <w:pPr>
        <w:pStyle w:val="TEKSTIIIII"/>
      </w:pPr>
      <w:r w:rsidRPr="002A082B">
        <w:rPr>
          <w:i/>
        </w:rPr>
        <w:t>Referenca:</w:t>
      </w:r>
      <w:r w:rsidRPr="002A082B">
        <w:t xml:space="preserve"> pikat </w:t>
      </w:r>
      <w:r w:rsidR="00FA628F" w:rsidRPr="002A082B">
        <w:t>“</w:t>
      </w:r>
      <w:r w:rsidRPr="002A082B">
        <w:t>d</w:t>
      </w:r>
      <w:r w:rsidR="00FA628F" w:rsidRPr="002A082B">
        <w:t>”</w:t>
      </w:r>
      <w:r w:rsidRPr="002A082B">
        <w:t xml:space="preserve"> dhe </w:t>
      </w:r>
      <w:r w:rsidR="00FA628F" w:rsidRPr="002A082B">
        <w:t>“</w:t>
      </w:r>
      <w:r w:rsidRPr="002A082B">
        <w:t>e</w:t>
      </w:r>
      <w:r w:rsidR="00FA628F" w:rsidRPr="002A082B">
        <w:t>,</w:t>
      </w:r>
      <w:r w:rsidRPr="002A082B">
        <w:t xml:space="preserve"> të nenit 17</w:t>
      </w:r>
      <w:r w:rsidR="00FA628F" w:rsidRPr="002A082B">
        <w:t>/</w:t>
      </w:r>
      <w:r w:rsidRPr="002A082B">
        <w:t>3</w:t>
      </w:r>
    </w:p>
    <w:p w14:paraId="3570736B" w14:textId="535485C1" w:rsidR="008F2E2E" w:rsidRPr="002A082B" w:rsidRDefault="008F2E2E" w:rsidP="00E8579C">
      <w:pPr>
        <w:pStyle w:val="TEKSTIIIII"/>
        <w:rPr>
          <w:b/>
        </w:rPr>
      </w:pPr>
      <w:r w:rsidRPr="002A082B">
        <w:rPr>
          <w:b/>
        </w:rPr>
        <w:t xml:space="preserve">2.1 Prioriteti 1 </w:t>
      </w:r>
      <w:r w:rsidR="00FA628F" w:rsidRPr="002A082B">
        <w:rPr>
          <w:b/>
        </w:rPr>
        <w:t>–</w:t>
      </w:r>
      <w:r w:rsidRPr="002A082B">
        <w:rPr>
          <w:b/>
        </w:rPr>
        <w:t xml:space="preserve"> Mbështetja e një rajoni më inteligjent Adriatik Jon</w:t>
      </w:r>
    </w:p>
    <w:p w14:paraId="3608A2AB" w14:textId="07DAD654" w:rsidR="008F2E2E" w:rsidRPr="002A082B" w:rsidRDefault="008F2E2E" w:rsidP="00E8579C">
      <w:pPr>
        <w:pStyle w:val="TEKSTIIIII"/>
      </w:pPr>
      <w:r w:rsidRPr="002A082B">
        <w:rPr>
          <w:i/>
        </w:rPr>
        <w:t>Referenca:</w:t>
      </w:r>
      <w:r w:rsidRPr="002A082B">
        <w:t xml:space="preserve"> pika </w:t>
      </w:r>
      <w:r w:rsidR="00FA628F" w:rsidRPr="002A082B">
        <w:t>“</w:t>
      </w:r>
      <w:r w:rsidRPr="002A082B">
        <w:t>d</w:t>
      </w:r>
      <w:r w:rsidR="00FA628F" w:rsidRPr="002A082B">
        <w:t>”,</w:t>
      </w:r>
      <w:r w:rsidRPr="002A082B">
        <w:t xml:space="preserve"> e nenit 17</w:t>
      </w:r>
      <w:r w:rsidR="00FA628F" w:rsidRPr="002A082B">
        <w:t>/</w:t>
      </w:r>
      <w:r w:rsidRPr="002A082B">
        <w:t>3</w:t>
      </w:r>
      <w:r w:rsidR="00440411" w:rsidRPr="002A082B">
        <w:t>.</w:t>
      </w:r>
    </w:p>
    <w:p w14:paraId="045548F3" w14:textId="6C9C1048" w:rsidR="008F2E2E" w:rsidRPr="002A082B" w:rsidRDefault="008F2E2E" w:rsidP="00E8579C">
      <w:pPr>
        <w:pStyle w:val="TEKSTIIIII"/>
        <w:rPr>
          <w:b/>
        </w:rPr>
      </w:pPr>
      <w:r w:rsidRPr="002A082B">
        <w:rPr>
          <w:b/>
        </w:rPr>
        <w:t>2.1.1 Objektivi specifik: RSO1.1. Zhvillimi dhe rritja e kapaciteteve kërkimore dhe inovative</w:t>
      </w:r>
      <w:r w:rsidR="00FA628F" w:rsidRPr="002A082B">
        <w:rPr>
          <w:b/>
        </w:rPr>
        <w:t>,</w:t>
      </w:r>
      <w:r w:rsidRPr="002A082B">
        <w:rPr>
          <w:b/>
        </w:rPr>
        <w:t xml:space="preserve"> dhe përvetësimi i teknologjive të avancuara</w:t>
      </w:r>
    </w:p>
    <w:p w14:paraId="56DC490D" w14:textId="43DE6E53" w:rsidR="008F2E2E" w:rsidRPr="002A082B" w:rsidRDefault="008F2E2E" w:rsidP="00E8579C">
      <w:pPr>
        <w:pStyle w:val="TEKSTIIIII"/>
      </w:pPr>
      <w:r w:rsidRPr="002A082B">
        <w:rPr>
          <w:i/>
        </w:rPr>
        <w:t>Referenca</w:t>
      </w:r>
      <w:r w:rsidRPr="002A082B">
        <w:t xml:space="preserve">: pika </w:t>
      </w:r>
      <w:r w:rsidR="00FA628F" w:rsidRPr="002A082B">
        <w:t>“</w:t>
      </w:r>
      <w:r w:rsidRPr="002A082B">
        <w:t>e</w:t>
      </w:r>
      <w:r w:rsidR="00FA628F" w:rsidRPr="002A082B">
        <w:t>”,</w:t>
      </w:r>
      <w:r w:rsidRPr="002A082B">
        <w:t xml:space="preserve"> e nenit 17</w:t>
      </w:r>
      <w:r w:rsidR="00FA628F" w:rsidRPr="002A082B">
        <w:t>/</w:t>
      </w:r>
      <w:r w:rsidRPr="002A082B">
        <w:t>3</w:t>
      </w:r>
      <w:r w:rsidR="005E5AA1">
        <w:t>.</w:t>
      </w:r>
    </w:p>
    <w:p w14:paraId="5BEB4918" w14:textId="3A298BD3" w:rsidR="008F2E2E" w:rsidRPr="002A082B" w:rsidRDefault="008F2E2E" w:rsidP="00E8579C">
      <w:pPr>
        <w:pStyle w:val="TEKSTIIIII"/>
      </w:pPr>
      <w:r w:rsidRPr="002A082B">
        <w:t>Zhvillimi dhe rritja e kapaciteteve kërkimore dhe inovative</w:t>
      </w:r>
      <w:r w:rsidR="00FA628F" w:rsidRPr="002A082B">
        <w:t>,</w:t>
      </w:r>
      <w:r w:rsidRPr="002A082B">
        <w:t xml:space="preserve"> dhe përvetësimi i teknologjive të avancuara</w:t>
      </w:r>
    </w:p>
    <w:p w14:paraId="6C600199" w14:textId="77EE3006" w:rsidR="008F2E2E" w:rsidRPr="002A082B" w:rsidRDefault="008F2E2E" w:rsidP="00E8579C">
      <w:pPr>
        <w:pStyle w:val="TEKSTIIIII"/>
        <w:rPr>
          <w:b/>
        </w:rPr>
      </w:pPr>
      <w:r w:rsidRPr="002A082B">
        <w:rPr>
          <w:b/>
        </w:rPr>
        <w:t>2.1.1.1 Llojet e ndërlidhura të veprimeve dhe kontributi i tyre i pritshëm në ato objektiva specifik</w:t>
      </w:r>
      <w:r w:rsidR="00FA628F" w:rsidRPr="002A082B">
        <w:rPr>
          <w:b/>
        </w:rPr>
        <w:t>ë</w:t>
      </w:r>
      <w:r w:rsidRPr="002A082B">
        <w:rPr>
          <w:b/>
        </w:rPr>
        <w:t xml:space="preserve"> dhe në strategjitë makrorajonale</w:t>
      </w:r>
      <w:r w:rsidR="00FA628F" w:rsidRPr="002A082B">
        <w:rPr>
          <w:b/>
        </w:rPr>
        <w:t>,</w:t>
      </w:r>
      <w:r w:rsidRPr="002A082B">
        <w:rPr>
          <w:b/>
        </w:rPr>
        <w:t xml:space="preserve"> dhe strategjitë e baseneve detare, kur është e përshtatshme</w:t>
      </w:r>
    </w:p>
    <w:p w14:paraId="3A2A294B" w14:textId="473B507A" w:rsidR="008F2E2E" w:rsidRPr="002A082B" w:rsidRDefault="008F2E2E" w:rsidP="00E8579C">
      <w:pPr>
        <w:pStyle w:val="TEKSTIIIII"/>
      </w:pPr>
      <w:r w:rsidRPr="002A082B">
        <w:rPr>
          <w:i/>
        </w:rPr>
        <w:t>Referenca:</w:t>
      </w:r>
      <w:r w:rsidRPr="002A082B">
        <w:t xml:space="preserve"> pika e</w:t>
      </w:r>
      <w:r w:rsidR="00FA628F" w:rsidRPr="002A082B">
        <w:t>/“</w:t>
      </w:r>
      <w:r w:rsidRPr="002A082B">
        <w:t>i</w:t>
      </w:r>
      <w:r w:rsidR="00FA628F" w:rsidRPr="002A082B">
        <w:t>”,</w:t>
      </w:r>
      <w:r w:rsidRPr="002A082B">
        <w:t xml:space="preserve"> e nenit 17</w:t>
      </w:r>
      <w:r w:rsidR="00FA628F" w:rsidRPr="002A082B">
        <w:t>/</w:t>
      </w:r>
      <w:r w:rsidRPr="002A082B">
        <w:t>3, pika c</w:t>
      </w:r>
      <w:r w:rsidR="00FA628F" w:rsidRPr="002A082B">
        <w:t>/“</w:t>
      </w:r>
      <w:r w:rsidRPr="002A082B">
        <w:t>ii</w:t>
      </w:r>
      <w:r w:rsidR="00FA628F" w:rsidRPr="002A082B">
        <w:t>”,</w:t>
      </w:r>
      <w:r w:rsidRPr="002A082B">
        <w:t xml:space="preserve"> e nenit 17</w:t>
      </w:r>
      <w:r w:rsidR="00FA628F" w:rsidRPr="002A082B">
        <w:t>/</w:t>
      </w:r>
      <w:r w:rsidRPr="002A082B">
        <w:t>9</w:t>
      </w:r>
      <w:r w:rsidR="005E5AA1">
        <w:t>.</w:t>
      </w:r>
    </w:p>
    <w:p w14:paraId="7E7EEC7F" w14:textId="77777777" w:rsidR="00E8579C" w:rsidRPr="002A082B" w:rsidRDefault="00E8579C" w:rsidP="008F2E2E">
      <w:pPr>
        <w:spacing w:after="0" w:line="240" w:lineRule="auto"/>
        <w:rPr>
          <w:rFonts w:ascii="Garamond" w:hAnsi="Garamond" w:cs="Times New Roman"/>
        </w:rPr>
      </w:pPr>
    </w:p>
    <w:tbl>
      <w:tblPr>
        <w:tblStyle w:val="TableGrid"/>
        <w:tblW w:w="0" w:type="auto"/>
        <w:tblLook w:val="04A0" w:firstRow="1" w:lastRow="0" w:firstColumn="1" w:lastColumn="0" w:noHBand="0" w:noVBand="1"/>
      </w:tblPr>
      <w:tblGrid>
        <w:gridCol w:w="9350"/>
      </w:tblGrid>
      <w:tr w:rsidR="008F2E2E" w:rsidRPr="002A082B" w14:paraId="08D89EC3" w14:textId="77777777" w:rsidTr="00A40D24">
        <w:tc>
          <w:tcPr>
            <w:tcW w:w="9350" w:type="dxa"/>
          </w:tcPr>
          <w:p w14:paraId="6643C490" w14:textId="08AFA01D" w:rsidR="008F2E2E" w:rsidRPr="002A082B" w:rsidRDefault="008F2E2E" w:rsidP="00E8579C">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Forcimi i kapaciteteve inovative në rajonin Adriatiko-Jon</w:t>
            </w:r>
            <w:r w:rsidR="00FA628F" w:rsidRPr="002A082B">
              <w:rPr>
                <w:rFonts w:ascii="Garamond" w:hAnsi="Garamond" w:cs="Times New Roman"/>
                <w:b/>
                <w:bCs/>
                <w:sz w:val="20"/>
                <w:szCs w:val="20"/>
                <w:lang w:val="sq-AL"/>
              </w:rPr>
              <w:t>ian</w:t>
            </w:r>
          </w:p>
          <w:p w14:paraId="50D8AF0A" w14:textId="102CB043"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Bazuar në gjetjet territoriale, rajoni Adriatiko-Jonian nuk shquhet për kapacitetet e tij inovative dhe K&amp;Zh, nivelin e di</w:t>
            </w:r>
            <w:r w:rsidR="00FA628F" w:rsidRPr="002A082B">
              <w:rPr>
                <w:rFonts w:ascii="Garamond" w:hAnsi="Garamond" w:cs="Times New Roman"/>
                <w:sz w:val="20"/>
                <w:szCs w:val="20"/>
                <w:lang w:val="sq-AL"/>
              </w:rPr>
              <w:t>gj</w:t>
            </w:r>
            <w:r w:rsidRPr="002A082B">
              <w:rPr>
                <w:rFonts w:ascii="Garamond" w:hAnsi="Garamond" w:cs="Times New Roman"/>
                <w:sz w:val="20"/>
                <w:szCs w:val="20"/>
                <w:lang w:val="sq-AL"/>
              </w:rPr>
              <w:t>italizimit në sektorin privat dhe publik apo gatishmërinë për ndërkombëtarizim. Në veçanti ndërmarrjet e vogla, të mesme dhe mikro</w:t>
            </w:r>
            <w:r w:rsidR="00FA628F" w:rsidRPr="002A082B">
              <w:rPr>
                <w:rFonts w:ascii="Garamond" w:hAnsi="Garamond" w:cs="Times New Roman"/>
                <w:sz w:val="20"/>
                <w:szCs w:val="20"/>
                <w:lang w:val="sq-AL"/>
              </w:rPr>
              <w:t>,</w:t>
            </w:r>
            <w:r w:rsidRPr="002A082B">
              <w:rPr>
                <w:rFonts w:ascii="Garamond" w:hAnsi="Garamond" w:cs="Times New Roman"/>
                <w:sz w:val="20"/>
                <w:szCs w:val="20"/>
                <w:lang w:val="sq-AL"/>
              </w:rPr>
              <w:t xml:space="preserve"> që ndërtojnë gurthemelin e ekonomive lokale janë, në të gjithë sektorët, të ekspozuara ndjeshëm ndaj transformimit di</w:t>
            </w:r>
            <w:r w:rsidR="00FA628F" w:rsidRPr="002A082B">
              <w:rPr>
                <w:rFonts w:ascii="Garamond" w:hAnsi="Garamond" w:cs="Times New Roman"/>
                <w:sz w:val="20"/>
                <w:szCs w:val="20"/>
                <w:lang w:val="sq-AL"/>
              </w:rPr>
              <w:t>gj</w:t>
            </w:r>
            <w:r w:rsidRPr="002A082B">
              <w:rPr>
                <w:rFonts w:ascii="Garamond" w:hAnsi="Garamond" w:cs="Times New Roman"/>
                <w:sz w:val="20"/>
                <w:szCs w:val="20"/>
                <w:lang w:val="sq-AL"/>
              </w:rPr>
              <w:t>ital. Për më tepër, zona është e prekur nga një nivel i lartë i konkurrencës ekonomike dhe boshllëqeve sociale midis rajoneve të ndryshme, me ndikim të drejtpërdrejtë në kapacitetin e rajonit për të bashkëpunuar, veçanërisht kur bëhet fjalë për inovacionin dhe shërbimet intensive të njohurive, duke përfshirë inovacionin social. Peizazhi i grupeve është ende embrional, ndërsa qendrat kërkimore, autoritetet publike dhe kompanitë private nuk përfitojnë plotësisht nga avantazhet e bashkëpunimit në sektorët kyç të lidhur. Kjo pengon shkëmbimin e synuar midis komuniteteve të kërkimit dhe biznesit, si dhe transferimin e teknologjisë dhe ndërtimin e kapaciteteve. Një rrjet dhe bashkëpunim i tillë janë parakushte për rritjen e zhvillimit dhe konkurrencës përmes zgjidhjeve inovative dhe inteligjente.</w:t>
            </w:r>
          </w:p>
          <w:p w14:paraId="23BFED99" w14:textId="06BA3A93"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Kështu, masat e përbashkëta për të përmirësuar aftësitë e inovacionit dhe për të përdorur më mirë potencialet e proceseve të transformimit di</w:t>
            </w:r>
            <w:r w:rsidR="00FA628F" w:rsidRPr="002A082B">
              <w:rPr>
                <w:rFonts w:ascii="Garamond" w:hAnsi="Garamond" w:cs="Times New Roman"/>
                <w:sz w:val="20"/>
                <w:szCs w:val="20"/>
                <w:lang w:val="sq-AL"/>
              </w:rPr>
              <w:t>gj</w:t>
            </w:r>
            <w:r w:rsidRPr="002A082B">
              <w:rPr>
                <w:rFonts w:ascii="Garamond" w:hAnsi="Garamond" w:cs="Times New Roman"/>
                <w:sz w:val="20"/>
                <w:szCs w:val="20"/>
                <w:lang w:val="sq-AL"/>
              </w:rPr>
              <w:t xml:space="preserve">ital dhe ekonomik janë të një rëndësie të madhe. Veprime të tilla përfshijnë promovimin e Strategjive të Specializimit </w:t>
            </w:r>
            <w:r w:rsidRPr="002A082B">
              <w:rPr>
                <w:rFonts w:ascii="Garamond" w:hAnsi="Garamond" w:cs="Times New Roman"/>
                <w:i/>
                <w:sz w:val="20"/>
                <w:szCs w:val="20"/>
                <w:lang w:val="sq-AL"/>
              </w:rPr>
              <w:t>smart</w:t>
            </w:r>
            <w:r w:rsidRPr="002A082B">
              <w:rPr>
                <w:rFonts w:ascii="Garamond" w:hAnsi="Garamond" w:cs="Times New Roman"/>
                <w:sz w:val="20"/>
                <w:szCs w:val="20"/>
                <w:lang w:val="sq-AL"/>
              </w:rPr>
              <w:t xml:space="preserve"> (S3)</w:t>
            </w:r>
            <w:r w:rsidR="00FA628F" w:rsidRPr="002A082B">
              <w:rPr>
                <w:rFonts w:ascii="Garamond" w:hAnsi="Garamond" w:cs="Times New Roman"/>
                <w:sz w:val="20"/>
                <w:szCs w:val="20"/>
                <w:lang w:val="sq-AL"/>
              </w:rPr>
              <w:t>,</w:t>
            </w:r>
            <w:r w:rsidRPr="002A082B">
              <w:rPr>
                <w:rFonts w:ascii="Garamond" w:hAnsi="Garamond" w:cs="Times New Roman"/>
                <w:sz w:val="20"/>
                <w:szCs w:val="20"/>
                <w:lang w:val="sq-AL"/>
              </w:rPr>
              <w:t xml:space="preserve"> për të bashkuar kapacitetet ekzistuese dhe për të siguruar masën kritike me fokus në fusha me interes të ndërsjellë si ekonomia blu e qëndrueshme, shëndeti dhe cilësia e jetës, agroushqimore dhe ushqimi i sigurt, energjia, ekonomia kreative dhe turizmi i qëndrueshëm, TIK, energjia dhe mjedisi i qëndrueshëm, lëvizshmëria inteligjente, teknologjitë inovative të prodhimit dhe materialet e avancuara. Veprimet e propozuara do të kontribuojnë </w:t>
            </w:r>
            <w:r w:rsidRPr="002A082B">
              <w:rPr>
                <w:rFonts w:ascii="Garamond" w:hAnsi="Garamond" w:cs="Times New Roman"/>
                <w:sz w:val="20"/>
                <w:szCs w:val="20"/>
                <w:lang w:val="sq-AL"/>
              </w:rPr>
              <w:lastRenderedPageBreak/>
              <w:t>gjithashtu, ndër të tjera, në harmonizimin e standardeve, krijimin e vendeve të punës dhe bashkëpunimin më të mirë të K&amp;Z</w:t>
            </w:r>
            <w:r w:rsidR="005E5AA1">
              <w:rPr>
                <w:rFonts w:ascii="Garamond" w:hAnsi="Garamond" w:cs="Times New Roman"/>
                <w:sz w:val="20"/>
                <w:szCs w:val="20"/>
                <w:lang w:val="sq-AL"/>
              </w:rPr>
              <w:t>h</w:t>
            </w:r>
            <w:r w:rsidRPr="002A082B">
              <w:rPr>
                <w:rFonts w:ascii="Garamond" w:hAnsi="Garamond" w:cs="Times New Roman"/>
                <w:sz w:val="20"/>
                <w:szCs w:val="20"/>
                <w:lang w:val="sq-AL"/>
              </w:rPr>
              <w:t xml:space="preserve"> ndërmjet akademisë dhe bizneseve private në nivel ndërrajonal.</w:t>
            </w:r>
          </w:p>
          <w:p w14:paraId="150ACDB1" w14:textId="6C166DB3"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Për </w:t>
            </w:r>
            <w:r w:rsidR="00CE3C50" w:rsidRPr="002A082B">
              <w:rPr>
                <w:rFonts w:ascii="Garamond" w:hAnsi="Garamond" w:cs="Times New Roman"/>
                <w:sz w:val="20"/>
                <w:szCs w:val="20"/>
                <w:lang w:val="sq-AL"/>
              </w:rPr>
              <w:t>t’i</w:t>
            </w:r>
            <w:r w:rsidRPr="002A082B">
              <w:rPr>
                <w:rFonts w:ascii="Garamond" w:hAnsi="Garamond" w:cs="Times New Roman"/>
                <w:sz w:val="20"/>
                <w:szCs w:val="20"/>
                <w:lang w:val="sq-AL"/>
              </w:rPr>
              <w:t xml:space="preserve"> kthyer këto strategji në praktikë, duhet të mbështeten strukturat e menaxhimit me shumë nivele që mundësojnë bashkëpunimin ndërrajonal, duke theksuar specifikat tokësore dhe detare Adriatiko-Joniane. Grupet, partneritetet strategjike ndërkombëtare, rrjetet e inovacionit dhe përpjekjet e ngjashme që synojnë të grumbullojnë aktorë të katërfishtë spiral</w:t>
            </w:r>
            <w:r w:rsidR="00E22FF8" w:rsidRPr="002A082B">
              <w:rPr>
                <w:rFonts w:ascii="Garamond" w:hAnsi="Garamond" w:cs="Times New Roman"/>
                <w:sz w:val="20"/>
                <w:szCs w:val="20"/>
                <w:lang w:val="sq-AL"/>
              </w:rPr>
              <w:t>ë</w:t>
            </w:r>
            <w:r w:rsidRPr="002A082B">
              <w:rPr>
                <w:rFonts w:ascii="Garamond" w:hAnsi="Garamond" w:cs="Times New Roman"/>
                <w:sz w:val="20"/>
                <w:szCs w:val="20"/>
                <w:lang w:val="sq-AL"/>
              </w:rPr>
              <w:t xml:space="preserve"> përgjatë zinxhirëve të rëndësishëm të vlerave</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janë mjete të rëndësishme për të lehtësuar bashkëpunimin ndërkombëtar që do të forcohet. Ndërsa përpjekjet e sipërpërmendura do të përmirësojnë kushtet kuadër të palëve të interesuara, do të zbatohen veprime të dedikuara për të promovuar dhe rritur përdorimin e teknologjive të avancuara dhe për të inkurajuar zhvillimin e produkteve</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dhe shërbimeve të dizajnuara në mënyrë ndërkombëtare me preferencë të qartë të fushave prioritare S3. Rritja e përdorimit të shërbimeve elektronike, duke filluar nga</w:t>
            </w:r>
            <w:r w:rsidR="00FB5A1B" w:rsidRPr="002A082B">
              <w:rPr>
                <w:rFonts w:ascii="Garamond" w:hAnsi="Garamond" w:cs="Times New Roman"/>
                <w:sz w:val="20"/>
                <w:szCs w:val="20"/>
                <w:lang w:val="sq-AL"/>
              </w:rPr>
              <w:t xml:space="preserve"> </w:t>
            </w:r>
            <w:r w:rsidRPr="002A082B">
              <w:rPr>
                <w:rFonts w:ascii="Garamond" w:hAnsi="Garamond" w:cs="Times New Roman"/>
                <w:sz w:val="20"/>
                <w:szCs w:val="20"/>
                <w:lang w:val="sq-AL"/>
              </w:rPr>
              <w:t>qeverisja elektronike e mësimi elektronik deri në marketingun elektronik, do të përmirësojë më tej kushtet kuadër për inovacion dhe transformim.</w:t>
            </w:r>
          </w:p>
          <w:p w14:paraId="5A81C13D" w14:textId="77777777" w:rsidR="008F2E2E" w:rsidRPr="002A082B" w:rsidRDefault="008F2E2E" w:rsidP="00E8579C">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Kontributi i bashkëpunimit ndërkombëtar</w:t>
            </w:r>
          </w:p>
          <w:p w14:paraId="3EDF1501" w14:textId="77777777"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IPA ADRION do të mbështesë veprimet në fushat tematike të mëposhtme:</w:t>
            </w:r>
          </w:p>
          <w:p w14:paraId="0F35AB05" w14:textId="722DEBE0" w:rsidR="008F2E2E" w:rsidRPr="002A082B" w:rsidRDefault="00E8579C" w:rsidP="00E8579C">
            <w:pPr>
              <w:pStyle w:val="TEKSTIIIII"/>
              <w:rPr>
                <w:sz w:val="20"/>
                <w:szCs w:val="20"/>
                <w:lang w:val="sq-AL"/>
              </w:rPr>
            </w:pPr>
            <w:r w:rsidRPr="002A082B">
              <w:rPr>
                <w:sz w:val="20"/>
                <w:szCs w:val="20"/>
                <w:lang w:val="sq-AL"/>
              </w:rPr>
              <w:t>-</w:t>
            </w:r>
            <w:r w:rsidR="00CE3C50" w:rsidRPr="002A082B">
              <w:rPr>
                <w:sz w:val="20"/>
                <w:szCs w:val="20"/>
                <w:lang w:val="sq-AL"/>
              </w:rPr>
              <w:t xml:space="preserve"> </w:t>
            </w:r>
            <w:r w:rsidR="008F2E2E" w:rsidRPr="002A082B">
              <w:rPr>
                <w:sz w:val="20"/>
                <w:szCs w:val="20"/>
                <w:lang w:val="sq-AL"/>
              </w:rPr>
              <w:t>S3 në fushat e përbashkëta të specializimit</w:t>
            </w:r>
            <w:r w:rsidR="00CE3C50" w:rsidRPr="002A082B">
              <w:rPr>
                <w:sz w:val="20"/>
                <w:szCs w:val="20"/>
                <w:lang w:val="sq-AL"/>
              </w:rPr>
              <w:t>;</w:t>
            </w:r>
          </w:p>
          <w:p w14:paraId="18EEA8A0" w14:textId="66BED36E" w:rsidR="008F2E2E" w:rsidRPr="002A082B" w:rsidRDefault="00E8579C" w:rsidP="00E8579C">
            <w:pPr>
              <w:pStyle w:val="TEKSTIIIII"/>
              <w:rPr>
                <w:sz w:val="20"/>
                <w:szCs w:val="20"/>
                <w:lang w:val="sq-AL"/>
              </w:rPr>
            </w:pPr>
            <w:r w:rsidRPr="002A082B">
              <w:rPr>
                <w:sz w:val="20"/>
                <w:szCs w:val="20"/>
                <w:lang w:val="sq-AL"/>
              </w:rPr>
              <w:t>-</w:t>
            </w:r>
            <w:r w:rsidR="00FB5A1B" w:rsidRPr="002A082B">
              <w:rPr>
                <w:sz w:val="20"/>
                <w:szCs w:val="20"/>
                <w:lang w:val="sq-AL"/>
              </w:rPr>
              <w:t xml:space="preserve"> </w:t>
            </w:r>
            <w:r w:rsidR="008F2E2E" w:rsidRPr="002A082B">
              <w:rPr>
                <w:sz w:val="20"/>
                <w:szCs w:val="20"/>
                <w:lang w:val="sq-AL"/>
              </w:rPr>
              <w:t>Ekonomia blu e qëndrueshme</w:t>
            </w:r>
            <w:r w:rsidR="00CE3C50" w:rsidRPr="002A082B">
              <w:rPr>
                <w:sz w:val="20"/>
                <w:szCs w:val="20"/>
                <w:lang w:val="sq-AL"/>
              </w:rPr>
              <w:t>;</w:t>
            </w:r>
          </w:p>
          <w:p w14:paraId="16C7B262" w14:textId="41C201E5" w:rsidR="008F2E2E" w:rsidRPr="002A082B" w:rsidRDefault="00E8579C" w:rsidP="00E8579C">
            <w:pPr>
              <w:pStyle w:val="TEKSTIIIII"/>
              <w:rPr>
                <w:sz w:val="20"/>
                <w:szCs w:val="20"/>
                <w:lang w:val="sq-AL"/>
              </w:rPr>
            </w:pPr>
            <w:r w:rsidRPr="002A082B">
              <w:rPr>
                <w:sz w:val="20"/>
                <w:szCs w:val="20"/>
                <w:lang w:val="sq-AL"/>
              </w:rPr>
              <w:t xml:space="preserve">- </w:t>
            </w:r>
            <w:r w:rsidR="008F2E2E" w:rsidRPr="002A082B">
              <w:rPr>
                <w:sz w:val="20"/>
                <w:szCs w:val="20"/>
                <w:lang w:val="sq-AL"/>
              </w:rPr>
              <w:t>Inovacioni i gjelbër</w:t>
            </w:r>
            <w:r w:rsidR="00CE3C50" w:rsidRPr="002A082B">
              <w:rPr>
                <w:sz w:val="20"/>
                <w:szCs w:val="20"/>
                <w:lang w:val="sq-AL"/>
              </w:rPr>
              <w:t>;</w:t>
            </w:r>
          </w:p>
          <w:p w14:paraId="06130C2F" w14:textId="4ACF8D5A" w:rsidR="008F2E2E" w:rsidRPr="002A082B" w:rsidRDefault="00E8579C" w:rsidP="00E8579C">
            <w:pPr>
              <w:pStyle w:val="TEKSTIIIII"/>
              <w:rPr>
                <w:sz w:val="20"/>
                <w:szCs w:val="20"/>
                <w:lang w:val="sq-AL"/>
              </w:rPr>
            </w:pPr>
            <w:r w:rsidRPr="002A082B">
              <w:rPr>
                <w:sz w:val="20"/>
                <w:szCs w:val="20"/>
                <w:lang w:val="sq-AL"/>
              </w:rPr>
              <w:t xml:space="preserve">- </w:t>
            </w:r>
            <w:r w:rsidR="008F2E2E" w:rsidRPr="002A082B">
              <w:rPr>
                <w:sz w:val="20"/>
                <w:szCs w:val="20"/>
                <w:lang w:val="sq-AL"/>
              </w:rPr>
              <w:t>Teknologjitë e pastra</w:t>
            </w:r>
            <w:r w:rsidR="00CE3C50" w:rsidRPr="002A082B">
              <w:rPr>
                <w:sz w:val="20"/>
                <w:szCs w:val="20"/>
                <w:lang w:val="sq-AL"/>
              </w:rPr>
              <w:t>;</w:t>
            </w:r>
          </w:p>
          <w:p w14:paraId="23C70B7E" w14:textId="4514E208" w:rsidR="008F2E2E" w:rsidRPr="002A082B" w:rsidRDefault="00E8579C" w:rsidP="00E8579C">
            <w:pPr>
              <w:pStyle w:val="TEKSTIIIII"/>
              <w:rPr>
                <w:sz w:val="20"/>
                <w:szCs w:val="20"/>
                <w:lang w:val="sq-AL"/>
              </w:rPr>
            </w:pPr>
            <w:r w:rsidRPr="002A082B">
              <w:rPr>
                <w:sz w:val="20"/>
                <w:szCs w:val="20"/>
                <w:lang w:val="sq-AL"/>
              </w:rPr>
              <w:t xml:space="preserve">- </w:t>
            </w:r>
            <w:r w:rsidR="008F2E2E" w:rsidRPr="002A082B">
              <w:rPr>
                <w:sz w:val="20"/>
                <w:szCs w:val="20"/>
                <w:lang w:val="sq-AL"/>
              </w:rPr>
              <w:t>Industria 4.0 dhe teknologjitë di</w:t>
            </w:r>
            <w:r w:rsidR="00CE3C50" w:rsidRPr="002A082B">
              <w:rPr>
                <w:sz w:val="20"/>
                <w:szCs w:val="20"/>
                <w:lang w:val="sq-AL"/>
              </w:rPr>
              <w:t>gj</w:t>
            </w:r>
            <w:r w:rsidR="008F2E2E" w:rsidRPr="002A082B">
              <w:rPr>
                <w:sz w:val="20"/>
                <w:szCs w:val="20"/>
                <w:lang w:val="sq-AL"/>
              </w:rPr>
              <w:t>itale</w:t>
            </w:r>
            <w:r w:rsidR="00CE3C50" w:rsidRPr="002A082B">
              <w:rPr>
                <w:sz w:val="20"/>
                <w:szCs w:val="20"/>
                <w:lang w:val="sq-AL"/>
              </w:rPr>
              <w:t>;</w:t>
            </w:r>
          </w:p>
          <w:p w14:paraId="26109EE4" w14:textId="05B3A165" w:rsidR="008F2E2E" w:rsidRPr="002A082B" w:rsidRDefault="00E8579C" w:rsidP="00E8579C">
            <w:pPr>
              <w:pStyle w:val="TEKSTIIIII"/>
              <w:rPr>
                <w:sz w:val="20"/>
                <w:szCs w:val="20"/>
                <w:lang w:val="sq-AL"/>
              </w:rPr>
            </w:pPr>
            <w:r w:rsidRPr="002A082B">
              <w:rPr>
                <w:sz w:val="20"/>
                <w:szCs w:val="20"/>
                <w:lang w:val="sq-AL"/>
              </w:rPr>
              <w:t xml:space="preserve">- </w:t>
            </w:r>
            <w:r w:rsidR="008F2E2E" w:rsidRPr="002A082B">
              <w:rPr>
                <w:sz w:val="20"/>
                <w:szCs w:val="20"/>
                <w:lang w:val="sq-AL"/>
              </w:rPr>
              <w:t>Inovacioni social</w:t>
            </w:r>
            <w:r w:rsidR="00CE3C50" w:rsidRPr="002A082B">
              <w:rPr>
                <w:sz w:val="20"/>
                <w:szCs w:val="20"/>
                <w:lang w:val="sq-AL"/>
              </w:rPr>
              <w:t>;</w:t>
            </w:r>
          </w:p>
          <w:p w14:paraId="66AC5A8E" w14:textId="57436227" w:rsidR="008F2E2E" w:rsidRPr="002A082B" w:rsidRDefault="00E8579C" w:rsidP="00E8579C">
            <w:pPr>
              <w:pStyle w:val="TEKSTIIIII"/>
              <w:rPr>
                <w:sz w:val="20"/>
                <w:szCs w:val="20"/>
                <w:lang w:val="sq-AL"/>
              </w:rPr>
            </w:pPr>
            <w:r w:rsidRPr="002A082B">
              <w:rPr>
                <w:sz w:val="20"/>
                <w:szCs w:val="20"/>
                <w:lang w:val="sq-AL"/>
              </w:rPr>
              <w:t xml:space="preserve">- </w:t>
            </w:r>
            <w:r w:rsidR="008F2E2E" w:rsidRPr="002A082B">
              <w:rPr>
                <w:sz w:val="20"/>
                <w:szCs w:val="20"/>
                <w:lang w:val="sq-AL"/>
              </w:rPr>
              <w:t>Shëndeti</w:t>
            </w:r>
            <w:r w:rsidR="00CE3C50" w:rsidRPr="002A082B">
              <w:rPr>
                <w:sz w:val="20"/>
                <w:szCs w:val="20"/>
                <w:lang w:val="sq-AL"/>
              </w:rPr>
              <w:t>;</w:t>
            </w:r>
          </w:p>
          <w:p w14:paraId="7D1AEF98" w14:textId="4F19506D" w:rsidR="008F2E2E" w:rsidRPr="002A082B" w:rsidRDefault="00E8579C" w:rsidP="00E8579C">
            <w:pPr>
              <w:pStyle w:val="TEKSTIIIII"/>
              <w:rPr>
                <w:sz w:val="20"/>
                <w:szCs w:val="20"/>
                <w:lang w:val="sq-AL"/>
              </w:rPr>
            </w:pPr>
            <w:r w:rsidRPr="002A082B">
              <w:rPr>
                <w:sz w:val="20"/>
                <w:szCs w:val="20"/>
                <w:lang w:val="sq-AL"/>
              </w:rPr>
              <w:t xml:space="preserve"> -</w:t>
            </w:r>
            <w:r w:rsidR="008F2E2E" w:rsidRPr="002A082B">
              <w:rPr>
                <w:sz w:val="20"/>
                <w:szCs w:val="20"/>
                <w:lang w:val="sq-AL"/>
              </w:rPr>
              <w:t>Industria krijuese dhe kulturore</w:t>
            </w:r>
            <w:r w:rsidR="00CE3C50" w:rsidRPr="002A082B">
              <w:rPr>
                <w:sz w:val="20"/>
                <w:szCs w:val="20"/>
                <w:lang w:val="sq-AL"/>
              </w:rPr>
              <w:t>;</w:t>
            </w:r>
          </w:p>
          <w:p w14:paraId="0D669DA5" w14:textId="192F52C5" w:rsidR="008F2E2E" w:rsidRPr="002A082B" w:rsidRDefault="00E8579C" w:rsidP="00E8579C">
            <w:pPr>
              <w:pStyle w:val="TEKSTIIIII"/>
              <w:rPr>
                <w:sz w:val="20"/>
                <w:szCs w:val="20"/>
                <w:lang w:val="sq-AL"/>
              </w:rPr>
            </w:pPr>
            <w:r w:rsidRPr="002A082B">
              <w:rPr>
                <w:sz w:val="20"/>
                <w:szCs w:val="20"/>
                <w:lang w:val="sq-AL"/>
              </w:rPr>
              <w:t xml:space="preserve">- </w:t>
            </w:r>
            <w:r w:rsidR="008F2E2E" w:rsidRPr="002A082B">
              <w:rPr>
                <w:sz w:val="20"/>
                <w:szCs w:val="20"/>
                <w:lang w:val="sq-AL"/>
              </w:rPr>
              <w:t>Inovacioni i turizmit</w:t>
            </w:r>
            <w:r w:rsidR="00CE3C50" w:rsidRPr="002A082B">
              <w:rPr>
                <w:sz w:val="20"/>
                <w:szCs w:val="20"/>
                <w:lang w:val="sq-AL"/>
              </w:rPr>
              <w:t>.</w:t>
            </w:r>
          </w:p>
          <w:p w14:paraId="34BA8D7F" w14:textId="2C8F08C0"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Veprimet e dhëna do të kontribuojnë në zbatimin e politikave përkatëse të kuadrit së BE-së, d.m.th.: Marrëveshja e Gjelbër Evropiane, Komunikimi i KE-së mbi Ekonominë Blu të Qëndrueshme për një të ardhme të qëndrueshme, strategjitë e specializuara inteligjente, Komunikimi i KE-së që formëson të ardhmen di</w:t>
            </w:r>
            <w:r w:rsidR="00E22FF8" w:rsidRPr="002A082B">
              <w:rPr>
                <w:rFonts w:ascii="Garamond" w:hAnsi="Garamond" w:cs="Times New Roman"/>
                <w:sz w:val="20"/>
                <w:szCs w:val="20"/>
                <w:lang w:val="sq-AL"/>
              </w:rPr>
              <w:t>gj</w:t>
            </w:r>
            <w:r w:rsidRPr="002A082B">
              <w:rPr>
                <w:rFonts w:ascii="Garamond" w:hAnsi="Garamond" w:cs="Times New Roman"/>
                <w:sz w:val="20"/>
                <w:szCs w:val="20"/>
                <w:lang w:val="sq-AL"/>
              </w:rPr>
              <w:t xml:space="preserve">itale të Evropës, si dhe paketat e investimeve sociale. </w:t>
            </w:r>
          </w:p>
          <w:p w14:paraId="73D310B5" w14:textId="2F827209"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Ato do të synojnë gjithashtu inkurajimin e sinergjive dhe komplementariteteve me iniciativat e financuara nga IPA III, ERDF, ESF+, EAFRD, EMFAF, RRF dhe Planet Kombëtare të Rimëkëmbjes dhe Rezistencës, dhe instrumente të tjera të BE-së</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w:t>
            </w:r>
            <w:r w:rsidRPr="005E5AA1">
              <w:rPr>
                <w:rFonts w:ascii="Garamond" w:hAnsi="Garamond" w:cs="Times New Roman"/>
                <w:i/>
                <w:sz w:val="20"/>
                <w:szCs w:val="20"/>
                <w:lang w:val="sq-AL"/>
              </w:rPr>
              <w:t>Horizon Europe</w:t>
            </w:r>
            <w:r w:rsidRPr="002A082B">
              <w:rPr>
                <w:rFonts w:ascii="Garamond" w:hAnsi="Garamond" w:cs="Times New Roman"/>
                <w:sz w:val="20"/>
                <w:szCs w:val="20"/>
                <w:lang w:val="sq-AL"/>
              </w:rPr>
              <w:t>, Instrumentet Ndërrajonale të Inovacionit – I3, etj.</w:t>
            </w:r>
          </w:p>
          <w:p w14:paraId="0334EC37" w14:textId="3A5D8DD3"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Përdorimi i këtyre komplementariteteve, gjithashtu</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me fonde të dhëna nga burime të tjera financimi, p.sh.: nga Kombet e Bashkuara, Korniza e Investimeve të Ballkanit Perëndimor, duhet të synojë rritjen e rezultateve dhe shfrytëzimin e financimeve dhe investimeve të mëtejshme.</w:t>
            </w:r>
          </w:p>
          <w:p w14:paraId="2056A238" w14:textId="07B54321"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Prandaj, do të demonstrojnë gjithashtu kontributin e tyre në strategjinë makrorajonale. Priten gjithashtu sinergji me PO1</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iv</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PO2</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vi</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dhe </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vii</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të programit aktual.</w:t>
            </w:r>
          </w:p>
          <w:p w14:paraId="369A0694" w14:textId="0E63E714"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Për shkak të natyrës së veprimeve indikative të propozuara, supozohet se NVM-të kryesisht do të përfitojnë në mënyrë indirekte nga mbështetja e programit. Në rast të mbështetjes së drejtpërdrejtë dhe për të minimizuar rreziqet e mundshme që ndikojnë në kapacitetin e tyre, mbështetja e NVM-ve do të bëhet përmes grantit</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përputhje me kërkesat e ndihmës shtetërore.</w:t>
            </w:r>
          </w:p>
          <w:p w14:paraId="4DFB2A24" w14:textId="77777777"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Llojet e veprimeve vlerësohen në përputhje me parimin DNSH-së, pasi për shkak të natyrës së tyre nuk pritet të kenë ndikim të konsiderueshëm në mjedis.</w:t>
            </w:r>
          </w:p>
          <w:p w14:paraId="378C80C5" w14:textId="3C5827CE" w:rsidR="008F2E2E" w:rsidRPr="002A082B" w:rsidRDefault="008F2E2E" w:rsidP="00E8579C">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Veprimet indikative të propozuara (lista joshteruese):</w:t>
            </w:r>
          </w:p>
          <w:p w14:paraId="2434C94E" w14:textId="3165D86B"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1</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 xml:space="preserve"> Zhvillimi i strategjive ndërkombëtare të specializimit </w:t>
            </w:r>
            <w:r w:rsidRPr="005E5AA1">
              <w:rPr>
                <w:rFonts w:ascii="Garamond" w:hAnsi="Garamond" w:cs="Times New Roman"/>
                <w:i/>
                <w:sz w:val="20"/>
                <w:szCs w:val="20"/>
                <w:lang w:val="sq-AL"/>
              </w:rPr>
              <w:t>smart</w:t>
            </w:r>
            <w:r w:rsidRPr="002A082B">
              <w:rPr>
                <w:rFonts w:ascii="Garamond" w:hAnsi="Garamond" w:cs="Times New Roman"/>
                <w:sz w:val="20"/>
                <w:szCs w:val="20"/>
                <w:lang w:val="sq-AL"/>
              </w:rPr>
              <w:t xml:space="preserve"> në fushat kryesore të specializimit të zonës Adriatik</w:t>
            </w:r>
            <w:r w:rsidR="00E22FF8" w:rsidRPr="002A082B">
              <w:rPr>
                <w:rFonts w:ascii="Garamond" w:hAnsi="Garamond" w:cs="Times New Roman"/>
                <w:sz w:val="20"/>
                <w:szCs w:val="20"/>
                <w:lang w:val="sq-AL"/>
              </w:rPr>
              <w:t>o-</w:t>
            </w:r>
            <w:r w:rsidRPr="002A082B">
              <w:rPr>
                <w:rFonts w:ascii="Garamond" w:hAnsi="Garamond" w:cs="Times New Roman"/>
                <w:sz w:val="20"/>
                <w:szCs w:val="20"/>
                <w:lang w:val="sq-AL"/>
              </w:rPr>
              <w:t>Jon</w:t>
            </w:r>
            <w:r w:rsidR="00E22FF8" w:rsidRPr="002A082B">
              <w:rPr>
                <w:rFonts w:ascii="Garamond" w:hAnsi="Garamond" w:cs="Times New Roman"/>
                <w:sz w:val="20"/>
                <w:szCs w:val="20"/>
                <w:lang w:val="sq-AL"/>
              </w:rPr>
              <w:t>iane,</w:t>
            </w:r>
            <w:r w:rsidRPr="002A082B">
              <w:rPr>
                <w:rFonts w:ascii="Garamond" w:hAnsi="Garamond" w:cs="Times New Roman"/>
                <w:sz w:val="20"/>
                <w:szCs w:val="20"/>
                <w:lang w:val="sq-AL"/>
              </w:rPr>
              <w:t xml:space="preserve"> si</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shëndeti dhe cilësia e jetës, ushqimi agroushqimor dhe i sigurt, energjia, turizmi i qëndrueshëm dhe ekonomia krijuese, sistemet dhe teknologjitë TIK, energjia dhe mjedisi i qëndrueshëm, parandalimi i fatkeqësive, lëvizshmëria inteligjente, teknologjitë inovative të prodhimit dhe materialet e avancuara, ekonomia blu</w:t>
            </w:r>
            <w:r w:rsidR="00E22FF8" w:rsidRPr="002A082B">
              <w:rPr>
                <w:rFonts w:ascii="Garamond" w:hAnsi="Garamond" w:cs="Times New Roman"/>
                <w:sz w:val="20"/>
                <w:szCs w:val="20"/>
                <w:lang w:val="sq-AL"/>
              </w:rPr>
              <w:t>;</w:t>
            </w:r>
          </w:p>
          <w:p w14:paraId="181B709B" w14:textId="5072D4D5"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2</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 xml:space="preserve"> Nxitja dhe ngritja e skemave të menaxhimit me shumë nivele për të lehtësuar modelet e bashkëpunimit ndërkombëtar për të adresuar sfidat në fushat e përbashkëta të specializimit</w:t>
            </w:r>
            <w:r w:rsidR="00E22FF8" w:rsidRPr="002A082B">
              <w:rPr>
                <w:rFonts w:ascii="Garamond" w:hAnsi="Garamond" w:cs="Times New Roman"/>
                <w:sz w:val="20"/>
                <w:szCs w:val="20"/>
                <w:lang w:val="sq-AL"/>
              </w:rPr>
              <w:t>;</w:t>
            </w:r>
          </w:p>
          <w:p w14:paraId="6FBBB7C8" w14:textId="605BCF5C"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3</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 xml:space="preserve"> Përvetësimi, përmirësimi dhe testimi i teknologjive të avancuara përmes veprimeve pilot dhe të përbashkëta, politikave, mjeteve, proceseve, veçanërisht në, por pa u kufizuar në, fushat kryesore të interesit të S3 dhe inovacionit social</w:t>
            </w:r>
            <w:r w:rsidR="00E22FF8" w:rsidRPr="002A082B">
              <w:rPr>
                <w:rFonts w:ascii="Garamond" w:hAnsi="Garamond" w:cs="Times New Roman"/>
                <w:sz w:val="20"/>
                <w:szCs w:val="20"/>
                <w:lang w:val="sq-AL"/>
              </w:rPr>
              <w:t>;</w:t>
            </w:r>
          </w:p>
          <w:p w14:paraId="0F866CD2" w14:textId="26EBCC41"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4</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 xml:space="preserve"> Promovimi dhe inkurajimi i zhvillimit të inovacioneve të dizajnuara në mënyrë ndërkombëtare (novacionet teknike dhe joteknike, duke përfshirë shërbimet) përmes veprimeve pilot dhe të përbashkëta që kontribuojnë në përballimin e sfidave shoqërore dhe mjedisore</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ndryshimi demografik, efikasiteti i energjisë ose ndryshimet klimatike</w:t>
            </w:r>
            <w:r w:rsidR="00E22FF8" w:rsidRPr="002A082B">
              <w:rPr>
                <w:rFonts w:ascii="Garamond" w:hAnsi="Garamond" w:cs="Times New Roman"/>
                <w:sz w:val="20"/>
                <w:szCs w:val="20"/>
                <w:lang w:val="sq-AL"/>
              </w:rPr>
              <w:t>;</w:t>
            </w:r>
          </w:p>
          <w:p w14:paraId="33095CD4" w14:textId="21DBC496"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5</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 xml:space="preserve"> Promovimi i zhvillimit të partneriteteve ndërkombëtare, bashkëpunimit grup-në-grup, rrjeteve inovative dhe iniciativave të ngjashme</w:t>
            </w:r>
            <w:r w:rsidR="00E22FF8" w:rsidRPr="002A082B">
              <w:rPr>
                <w:rFonts w:ascii="Garamond" w:hAnsi="Garamond" w:cs="Times New Roman"/>
                <w:sz w:val="20"/>
                <w:szCs w:val="20"/>
                <w:lang w:val="sq-AL"/>
              </w:rPr>
              <w:t>;</w:t>
            </w:r>
          </w:p>
          <w:p w14:paraId="34E655BB" w14:textId="0EA1D20D" w:rsidR="008F2E2E" w:rsidRPr="002A082B" w:rsidRDefault="008F2E2E" w:rsidP="00CE3C50">
            <w:pPr>
              <w:ind w:firstLine="284"/>
              <w:jc w:val="both"/>
              <w:rPr>
                <w:rFonts w:ascii="Garamond" w:hAnsi="Garamond" w:cs="Times New Roman"/>
                <w:sz w:val="20"/>
                <w:szCs w:val="20"/>
                <w:lang w:val="sq-AL"/>
              </w:rPr>
            </w:pPr>
            <w:r w:rsidRPr="002A082B">
              <w:rPr>
                <w:rFonts w:ascii="Garamond" w:hAnsi="Garamond" w:cs="Times New Roman"/>
                <w:sz w:val="20"/>
                <w:szCs w:val="20"/>
                <w:lang w:val="sq-AL"/>
              </w:rPr>
              <w:t>6</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 xml:space="preserve"> Promovimi i reduktimit të ndarjes di</w:t>
            </w:r>
            <w:r w:rsidR="00E22FF8" w:rsidRPr="002A082B">
              <w:rPr>
                <w:rFonts w:ascii="Garamond" w:hAnsi="Garamond" w:cs="Times New Roman"/>
                <w:sz w:val="20"/>
                <w:szCs w:val="20"/>
                <w:lang w:val="sq-AL"/>
              </w:rPr>
              <w:t>gj</w:t>
            </w:r>
            <w:r w:rsidRPr="002A082B">
              <w:rPr>
                <w:rFonts w:ascii="Garamond" w:hAnsi="Garamond" w:cs="Times New Roman"/>
                <w:sz w:val="20"/>
                <w:szCs w:val="20"/>
                <w:lang w:val="sq-AL"/>
              </w:rPr>
              <w:t>itale</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duke përmirësuar zgjidhjet di</w:t>
            </w:r>
            <w:r w:rsidR="00E22FF8" w:rsidRPr="002A082B">
              <w:rPr>
                <w:rFonts w:ascii="Garamond" w:hAnsi="Garamond" w:cs="Times New Roman"/>
                <w:sz w:val="20"/>
                <w:szCs w:val="20"/>
                <w:lang w:val="sq-AL"/>
              </w:rPr>
              <w:t>gj</w:t>
            </w:r>
            <w:r w:rsidRPr="002A082B">
              <w:rPr>
                <w:rFonts w:ascii="Garamond" w:hAnsi="Garamond" w:cs="Times New Roman"/>
                <w:sz w:val="20"/>
                <w:szCs w:val="20"/>
                <w:lang w:val="sq-AL"/>
              </w:rPr>
              <w:t>itale në sektorin privat dhe publik</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dhe ngritjen e kapaciteteve di</w:t>
            </w:r>
            <w:r w:rsidR="00E22FF8" w:rsidRPr="002A082B">
              <w:rPr>
                <w:rFonts w:ascii="Garamond" w:hAnsi="Garamond" w:cs="Times New Roman"/>
                <w:sz w:val="20"/>
                <w:szCs w:val="20"/>
                <w:lang w:val="sq-AL"/>
              </w:rPr>
              <w:t>gj</w:t>
            </w:r>
            <w:r w:rsidRPr="002A082B">
              <w:rPr>
                <w:rFonts w:ascii="Garamond" w:hAnsi="Garamond" w:cs="Times New Roman"/>
                <w:sz w:val="20"/>
                <w:szCs w:val="20"/>
                <w:lang w:val="sq-AL"/>
              </w:rPr>
              <w:t>itale</w:t>
            </w:r>
            <w:r w:rsidR="00E22FF8" w:rsidRPr="002A082B">
              <w:rPr>
                <w:rFonts w:ascii="Garamond" w:hAnsi="Garamond" w:cs="Times New Roman"/>
                <w:sz w:val="20"/>
                <w:szCs w:val="20"/>
                <w:lang w:val="sq-AL"/>
              </w:rPr>
              <w:t>;</w:t>
            </w:r>
          </w:p>
          <w:p w14:paraId="0373A4D4" w14:textId="308484BD"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7</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 xml:space="preserve"> Mbështet reduktimin e ndarjes di</w:t>
            </w:r>
            <w:r w:rsidR="00E22FF8" w:rsidRPr="002A082B">
              <w:rPr>
                <w:rFonts w:ascii="Garamond" w:hAnsi="Garamond" w:cs="Times New Roman"/>
                <w:sz w:val="20"/>
                <w:szCs w:val="20"/>
                <w:lang w:val="sq-AL"/>
              </w:rPr>
              <w:t>gj</w:t>
            </w:r>
            <w:r w:rsidRPr="002A082B">
              <w:rPr>
                <w:rFonts w:ascii="Garamond" w:hAnsi="Garamond" w:cs="Times New Roman"/>
                <w:sz w:val="20"/>
                <w:szCs w:val="20"/>
                <w:lang w:val="sq-AL"/>
              </w:rPr>
              <w:t>itale</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duke adresuar zhvillimin e qëndrueshëm, elasticitetin ndaj ndryshimeve klimatike, si dhe adresimin e mirëqenies - duke përfshirë shëndetin për të rinjtë dhe të moshuarit, spitalin dhe kujdesin në shtëpi - dhe tendencat demografike</w:t>
            </w:r>
            <w:r w:rsidR="00E22FF8" w:rsidRPr="002A082B">
              <w:rPr>
                <w:rFonts w:ascii="Garamond" w:hAnsi="Garamond" w:cs="Times New Roman"/>
                <w:sz w:val="20"/>
                <w:szCs w:val="20"/>
                <w:lang w:val="sq-AL"/>
              </w:rPr>
              <w:t>;</w:t>
            </w:r>
          </w:p>
          <w:p w14:paraId="06870DD8" w14:textId="5E3F39B2"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8</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 xml:space="preserve"> Zhvillon dhe zbaton shërbime elektronike të tilla si: </w:t>
            </w:r>
            <w:r w:rsidRPr="002A082B">
              <w:rPr>
                <w:rFonts w:ascii="Garamond" w:hAnsi="Garamond" w:cs="Times New Roman"/>
                <w:i/>
                <w:sz w:val="20"/>
                <w:szCs w:val="20"/>
                <w:lang w:val="sq-AL"/>
              </w:rPr>
              <w:t>e-government</w:t>
            </w:r>
            <w:r w:rsidRPr="002A082B">
              <w:rPr>
                <w:rFonts w:ascii="Garamond" w:hAnsi="Garamond" w:cs="Times New Roman"/>
                <w:sz w:val="20"/>
                <w:szCs w:val="20"/>
                <w:lang w:val="sq-AL"/>
              </w:rPr>
              <w:t xml:space="preserve"> (qeverisja elektronike), </w:t>
            </w:r>
            <w:r w:rsidRPr="002A082B">
              <w:rPr>
                <w:rFonts w:ascii="Garamond" w:hAnsi="Garamond" w:cs="Times New Roman"/>
                <w:i/>
                <w:sz w:val="20"/>
                <w:szCs w:val="20"/>
                <w:lang w:val="sq-AL"/>
              </w:rPr>
              <w:t>e-learning</w:t>
            </w:r>
            <w:r w:rsidRPr="002A082B">
              <w:rPr>
                <w:rFonts w:ascii="Garamond" w:hAnsi="Garamond" w:cs="Times New Roman"/>
                <w:sz w:val="20"/>
                <w:szCs w:val="20"/>
                <w:lang w:val="sq-AL"/>
              </w:rPr>
              <w:t xml:space="preserve"> (mesimi</w:t>
            </w:r>
            <w:r w:rsidR="005E5AA1">
              <w:rPr>
                <w:rFonts w:ascii="Garamond" w:hAnsi="Garamond" w:cs="Times New Roman"/>
                <w:sz w:val="20"/>
                <w:szCs w:val="20"/>
                <w:lang w:val="sq-AL"/>
              </w:rPr>
              <w:t>n</w:t>
            </w:r>
            <w:r w:rsidRPr="002A082B">
              <w:rPr>
                <w:rFonts w:ascii="Garamond" w:hAnsi="Garamond" w:cs="Times New Roman"/>
                <w:sz w:val="20"/>
                <w:szCs w:val="20"/>
                <w:lang w:val="sq-AL"/>
              </w:rPr>
              <w:t xml:space="preserve"> elektronik) ose </w:t>
            </w:r>
            <w:r w:rsidRPr="002A082B">
              <w:rPr>
                <w:rFonts w:ascii="Garamond" w:hAnsi="Garamond" w:cs="Times New Roman"/>
                <w:i/>
                <w:sz w:val="20"/>
                <w:szCs w:val="20"/>
                <w:lang w:val="sq-AL"/>
              </w:rPr>
              <w:t>e-marketing</w:t>
            </w:r>
            <w:r w:rsidRPr="002A082B">
              <w:rPr>
                <w:rFonts w:ascii="Garamond" w:hAnsi="Garamond" w:cs="Times New Roman"/>
                <w:sz w:val="20"/>
                <w:szCs w:val="20"/>
                <w:lang w:val="sq-AL"/>
              </w:rPr>
              <w:t xml:space="preserve"> (marketing elektronik)</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ose mjete di</w:t>
            </w:r>
            <w:r w:rsidR="00E22FF8" w:rsidRPr="002A082B">
              <w:rPr>
                <w:rFonts w:ascii="Garamond" w:hAnsi="Garamond" w:cs="Times New Roman"/>
                <w:sz w:val="20"/>
                <w:szCs w:val="20"/>
                <w:lang w:val="sq-AL"/>
              </w:rPr>
              <w:t>gj</w:t>
            </w:r>
            <w:r w:rsidRPr="002A082B">
              <w:rPr>
                <w:rFonts w:ascii="Garamond" w:hAnsi="Garamond" w:cs="Times New Roman"/>
                <w:sz w:val="20"/>
                <w:szCs w:val="20"/>
                <w:lang w:val="sq-AL"/>
              </w:rPr>
              <w:t>itale për prodhim industrial dhe kreativ</w:t>
            </w:r>
            <w:r w:rsidR="00E22FF8" w:rsidRPr="002A082B">
              <w:rPr>
                <w:rFonts w:ascii="Garamond" w:hAnsi="Garamond" w:cs="Times New Roman"/>
                <w:sz w:val="20"/>
                <w:szCs w:val="20"/>
                <w:lang w:val="sq-AL"/>
              </w:rPr>
              <w:t>;</w:t>
            </w:r>
          </w:p>
          <w:p w14:paraId="062ACD1F" w14:textId="4FDD00A9"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lastRenderedPageBreak/>
              <w:t>9</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 xml:space="preserve"> Mbështet zhvillimin e grupimeve ndërkombëtare dhe makrorajonale në sektorët në zhvillim</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paketim i avancuar</w:t>
            </w:r>
            <w:r w:rsidR="00E22FF8" w:rsidRPr="002A082B">
              <w:rPr>
                <w:rFonts w:ascii="Garamond" w:hAnsi="Garamond" w:cs="Times New Roman"/>
                <w:sz w:val="20"/>
                <w:szCs w:val="20"/>
                <w:lang w:val="sq-AL"/>
              </w:rPr>
              <w:t xml:space="preserve">, </w:t>
            </w:r>
            <w:r w:rsidRPr="002A082B">
              <w:rPr>
                <w:rFonts w:ascii="Garamond" w:hAnsi="Garamond" w:cs="Times New Roman"/>
                <w:sz w:val="20"/>
                <w:szCs w:val="20"/>
                <w:lang w:val="sq-AL"/>
              </w:rPr>
              <w:t>biofarmaceutikë, industri të ekonomisë blu, industri krijuese dhe di</w:t>
            </w:r>
            <w:r w:rsidR="00E22FF8" w:rsidRPr="002A082B">
              <w:rPr>
                <w:rFonts w:ascii="Garamond" w:hAnsi="Garamond" w:cs="Times New Roman"/>
                <w:sz w:val="20"/>
                <w:szCs w:val="20"/>
                <w:lang w:val="sq-AL"/>
              </w:rPr>
              <w:t>gj</w:t>
            </w:r>
            <w:r w:rsidRPr="002A082B">
              <w:rPr>
                <w:rFonts w:ascii="Garamond" w:hAnsi="Garamond" w:cs="Times New Roman"/>
                <w:sz w:val="20"/>
                <w:szCs w:val="20"/>
                <w:lang w:val="sq-AL"/>
              </w:rPr>
              <w:t>itale</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shërbimet logjistike, pajisjet mjekësore, teknologjia e lëvizshmërisë, industritë e mjedisit, si dhe turizmi i qëndrueshëm, etj.</w:t>
            </w:r>
            <w:r w:rsidR="00E22FF8" w:rsidRPr="002A082B">
              <w:rPr>
                <w:rFonts w:ascii="Garamond" w:hAnsi="Garamond" w:cs="Times New Roman"/>
                <w:sz w:val="20"/>
                <w:szCs w:val="20"/>
                <w:lang w:val="sq-AL"/>
              </w:rPr>
              <w:t>;</w:t>
            </w:r>
          </w:p>
          <w:p w14:paraId="330BD3D6" w14:textId="0260A27C"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10</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 xml:space="preserve"> Promovimi i veprimeve dhe masave që mbështesin zhvillimin dhe modernizimin e NVM-ve</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duke përfshirë pronësinë intelektuale, çështjet teknike dhe financiare</w:t>
            </w:r>
            <w:r w:rsidR="00E22FF8" w:rsidRPr="002A082B">
              <w:rPr>
                <w:rFonts w:ascii="Garamond" w:hAnsi="Garamond" w:cs="Times New Roman"/>
                <w:sz w:val="20"/>
                <w:szCs w:val="20"/>
                <w:lang w:val="sq-AL"/>
              </w:rPr>
              <w:t>,</w:t>
            </w:r>
            <w:r w:rsidRPr="002A082B">
              <w:rPr>
                <w:rFonts w:ascii="Garamond" w:hAnsi="Garamond" w:cs="Times New Roman"/>
                <w:sz w:val="20"/>
                <w:szCs w:val="20"/>
                <w:lang w:val="sq-AL"/>
              </w:rPr>
              <w:t xml:space="preserve"> testimi i zgjidhjeve më afër tregut (d.m.th.: vërtetimi i mekanizmave të konceptit, etj.), si dhe futja e kërkesave cilësore dhe të qëndrueshme.</w:t>
            </w:r>
          </w:p>
          <w:p w14:paraId="67CA8DB5" w14:textId="77777777" w:rsidR="008F2E2E" w:rsidRPr="002A082B" w:rsidRDefault="008F2E2E" w:rsidP="00E8579C">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Rezultatet e pritshme</w:t>
            </w:r>
          </w:p>
          <w:p w14:paraId="60AB5835" w14:textId="183B617A"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Nëpërmjet dhënies së zhvillimit të përbashkët të strategjive, planeve të veprimit, planeve pilot dhe veprimi, si dhe forcimit të bashkëpunimit ndërkombëtar ndërmjet organizatave, IPA ADRION synon të kontribuojë në vendosjen e një kuadri të favorshëm për fushat e përbashkëta strategjike me interes.</w:t>
            </w:r>
          </w:p>
          <w:p w14:paraId="2863C1F9" w14:textId="77777777"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Shfrytëzimi i plotë i potencialeve të strategjive inteligjente të specializimit do të lejojë lojtarët e inovacionit të rrisin kapacitetet dhe potencialet e tyre.</w:t>
            </w:r>
          </w:p>
          <w:p w14:paraId="16152355" w14:textId="51163226" w:rsidR="008F2E2E" w:rsidRPr="002A082B" w:rsidRDefault="008F2E2E" w:rsidP="00E8579C">
            <w:pPr>
              <w:ind w:firstLine="284"/>
              <w:jc w:val="both"/>
              <w:rPr>
                <w:rFonts w:ascii="Garamond" w:hAnsi="Garamond" w:cs="Times New Roman"/>
                <w:sz w:val="20"/>
                <w:szCs w:val="20"/>
                <w:lang w:val="sq-AL"/>
              </w:rPr>
            </w:pPr>
            <w:r w:rsidRPr="002A082B">
              <w:rPr>
                <w:rFonts w:ascii="Garamond" w:hAnsi="Garamond" w:cs="Times New Roman"/>
                <w:sz w:val="20"/>
                <w:szCs w:val="20"/>
                <w:lang w:val="sq-AL"/>
              </w:rPr>
              <w:t>Mbështetja për di</w:t>
            </w:r>
            <w:r w:rsidR="00854528" w:rsidRPr="002A082B">
              <w:rPr>
                <w:rFonts w:ascii="Garamond" w:hAnsi="Garamond" w:cs="Times New Roman"/>
                <w:sz w:val="20"/>
                <w:szCs w:val="20"/>
                <w:lang w:val="sq-AL"/>
              </w:rPr>
              <w:t>gj</w:t>
            </w:r>
            <w:r w:rsidRPr="002A082B">
              <w:rPr>
                <w:rFonts w:ascii="Garamond" w:hAnsi="Garamond" w:cs="Times New Roman"/>
                <w:sz w:val="20"/>
                <w:szCs w:val="20"/>
                <w:lang w:val="sq-AL"/>
              </w:rPr>
              <w:t xml:space="preserve">italizimin dhe teknologjitë e gjelbra pritet, në veçanti, për të rinovuar sektorët tradicionalë dhe për </w:t>
            </w:r>
            <w:r w:rsidR="00CE3C50" w:rsidRPr="002A082B">
              <w:rPr>
                <w:rFonts w:ascii="Garamond" w:hAnsi="Garamond" w:cs="Times New Roman"/>
                <w:sz w:val="20"/>
                <w:szCs w:val="20"/>
                <w:lang w:val="sq-AL"/>
              </w:rPr>
              <w:t>t’i</w:t>
            </w:r>
            <w:r w:rsidRPr="002A082B">
              <w:rPr>
                <w:rFonts w:ascii="Garamond" w:hAnsi="Garamond" w:cs="Times New Roman"/>
                <w:sz w:val="20"/>
                <w:szCs w:val="20"/>
                <w:lang w:val="sq-AL"/>
              </w:rPr>
              <w:t xml:space="preserve"> dhënë formë atyre në zhvillim.</w:t>
            </w:r>
          </w:p>
          <w:p w14:paraId="4BDA1807" w14:textId="5B8EAB9A" w:rsidR="008F2E2E" w:rsidRPr="002A082B" w:rsidRDefault="008F2E2E" w:rsidP="00E22FF8">
            <w:pPr>
              <w:ind w:firstLine="284"/>
              <w:jc w:val="both"/>
              <w:rPr>
                <w:rFonts w:ascii="Garamond" w:hAnsi="Garamond" w:cs="Times New Roman"/>
                <w:sz w:val="20"/>
                <w:szCs w:val="20"/>
                <w:lang w:val="sq-AL"/>
              </w:rPr>
            </w:pPr>
            <w:r w:rsidRPr="002A082B">
              <w:rPr>
                <w:rFonts w:ascii="Garamond" w:hAnsi="Garamond" w:cs="Times New Roman"/>
                <w:sz w:val="20"/>
                <w:szCs w:val="20"/>
                <w:lang w:val="sq-AL"/>
              </w:rPr>
              <w:t>Rezultatet e dhëna do të veprojnë gjithashtu si avantazh për veprime të mëtejshme të mundshme në nivel ndërkufitar dhe kombëtar/rajonal/lokal, duke lehtësuar mbylljen e boshllëqeve të inovacionit dhe duke mbështetur transferimin e teknologjisë</w:t>
            </w:r>
            <w:r w:rsidR="00854528" w:rsidRPr="002A082B">
              <w:rPr>
                <w:rFonts w:ascii="Garamond" w:hAnsi="Garamond" w:cs="Times New Roman"/>
                <w:sz w:val="20"/>
                <w:szCs w:val="20"/>
                <w:lang w:val="sq-AL"/>
              </w:rPr>
              <w:t>,</w:t>
            </w:r>
            <w:r w:rsidRPr="002A082B">
              <w:rPr>
                <w:rFonts w:ascii="Garamond" w:hAnsi="Garamond" w:cs="Times New Roman"/>
                <w:sz w:val="20"/>
                <w:szCs w:val="20"/>
                <w:lang w:val="sq-AL"/>
              </w:rPr>
              <w:t xml:space="preserve"> dhe përdorimin e teknologjive të reja.</w:t>
            </w:r>
          </w:p>
        </w:tc>
      </w:tr>
    </w:tbl>
    <w:p w14:paraId="794F46A0" w14:textId="77777777" w:rsidR="008F2E2E" w:rsidRPr="002A082B" w:rsidRDefault="008F2E2E" w:rsidP="008F2E2E">
      <w:pPr>
        <w:spacing w:after="0" w:line="240" w:lineRule="auto"/>
        <w:rPr>
          <w:rFonts w:ascii="Garamond" w:hAnsi="Garamond" w:cs="Times New Roman"/>
          <w:sz w:val="24"/>
          <w:szCs w:val="24"/>
        </w:rPr>
      </w:pPr>
    </w:p>
    <w:p w14:paraId="71555345" w14:textId="017E6BBB" w:rsidR="008F2E2E" w:rsidRPr="002A082B" w:rsidRDefault="008F2E2E" w:rsidP="00A40D24">
      <w:pPr>
        <w:pStyle w:val="TEKSTIIIII"/>
        <w:rPr>
          <w:b/>
        </w:rPr>
      </w:pPr>
      <w:r w:rsidRPr="002A082B">
        <w:rPr>
          <w:b/>
        </w:rPr>
        <w:t>2.1.1.1b Përcaktimi i një përfituesi të vetëm ose i një liste të kufizuar përfituesish dhe procedura e dhënies</w:t>
      </w:r>
    </w:p>
    <w:p w14:paraId="716874AD" w14:textId="3F85E361" w:rsidR="008F2E2E" w:rsidRPr="002A082B" w:rsidRDefault="008F2E2E" w:rsidP="00A40D24">
      <w:pPr>
        <w:pStyle w:val="TEKSTIIIII"/>
      </w:pPr>
      <w:r w:rsidRPr="002A082B">
        <w:rPr>
          <w:i/>
        </w:rPr>
        <w:t>Referenca</w:t>
      </w:r>
      <w:r w:rsidRPr="002A082B">
        <w:t>: pika c</w:t>
      </w:r>
      <w:r w:rsidR="008F61EE" w:rsidRPr="002A082B">
        <w:t>/“</w:t>
      </w:r>
      <w:r w:rsidRPr="002A082B">
        <w:t>i</w:t>
      </w:r>
      <w:r w:rsidR="008F61EE" w:rsidRPr="002A082B">
        <w:t>”,</w:t>
      </w:r>
      <w:r w:rsidRPr="002A082B">
        <w:t xml:space="preserve"> e nenit 17</w:t>
      </w:r>
      <w:r w:rsidR="008F61EE" w:rsidRPr="002A082B">
        <w:t>/</w:t>
      </w:r>
      <w:r w:rsidRPr="002A082B">
        <w:t>9</w:t>
      </w:r>
      <w:r w:rsidR="008F61EE" w:rsidRPr="002A082B">
        <w:t>.</w:t>
      </w:r>
    </w:p>
    <w:p w14:paraId="4F50FF5E" w14:textId="77777777" w:rsidR="00A40D24" w:rsidRPr="002A082B" w:rsidRDefault="00A40D24" w:rsidP="00A40D24">
      <w:pPr>
        <w:pStyle w:val="TEKSTIIIII"/>
      </w:pPr>
    </w:p>
    <w:tbl>
      <w:tblPr>
        <w:tblStyle w:val="TableGrid"/>
        <w:tblW w:w="0" w:type="auto"/>
        <w:tblLook w:val="04A0" w:firstRow="1" w:lastRow="0" w:firstColumn="1" w:lastColumn="0" w:noHBand="0" w:noVBand="1"/>
      </w:tblPr>
      <w:tblGrid>
        <w:gridCol w:w="9592"/>
      </w:tblGrid>
      <w:tr w:rsidR="00A40D24" w:rsidRPr="002A082B" w14:paraId="5CAC4745" w14:textId="77777777" w:rsidTr="00A40D24">
        <w:tc>
          <w:tcPr>
            <w:tcW w:w="9592" w:type="dxa"/>
          </w:tcPr>
          <w:p w14:paraId="468AFA2C" w14:textId="77777777" w:rsidR="00A40D24" w:rsidRPr="002A082B" w:rsidRDefault="00A40D24" w:rsidP="008F2E2E">
            <w:pPr>
              <w:rPr>
                <w:rFonts w:ascii="Garamond" w:hAnsi="Garamond"/>
                <w:sz w:val="24"/>
                <w:lang w:val="sq-AL"/>
              </w:rPr>
            </w:pPr>
          </w:p>
        </w:tc>
      </w:tr>
    </w:tbl>
    <w:p w14:paraId="58370160" w14:textId="77777777" w:rsidR="008F2E2E" w:rsidRPr="002A082B" w:rsidRDefault="008F2E2E" w:rsidP="008F2E2E">
      <w:pPr>
        <w:spacing w:after="0" w:line="240" w:lineRule="auto"/>
        <w:rPr>
          <w:rFonts w:ascii="Garamond" w:hAnsi="Garamond" w:cs="Times New Roman"/>
          <w:sz w:val="24"/>
          <w:szCs w:val="24"/>
        </w:rPr>
      </w:pPr>
    </w:p>
    <w:p w14:paraId="513C9B83" w14:textId="100095C5" w:rsidR="008F2E2E" w:rsidRPr="002A082B" w:rsidRDefault="008F2E2E" w:rsidP="00A40D24">
      <w:pPr>
        <w:pStyle w:val="TEKSTIIIII"/>
        <w:rPr>
          <w:b/>
        </w:rPr>
      </w:pPr>
      <w:r w:rsidRPr="002A082B">
        <w:rPr>
          <w:b/>
        </w:rPr>
        <w:t>2.1.1.2 Treguesit</w:t>
      </w:r>
    </w:p>
    <w:p w14:paraId="505443D6" w14:textId="3A954339" w:rsidR="00854528" w:rsidRPr="002A082B" w:rsidRDefault="008F2E2E" w:rsidP="00A40D24">
      <w:pPr>
        <w:pStyle w:val="TEKSTIIIII"/>
      </w:pPr>
      <w:r w:rsidRPr="002A082B">
        <w:rPr>
          <w:i/>
        </w:rPr>
        <w:t>Referenca</w:t>
      </w:r>
      <w:r w:rsidRPr="002A082B">
        <w:t>: pika e</w:t>
      </w:r>
      <w:r w:rsidR="00854528" w:rsidRPr="002A082B">
        <w:t>/“</w:t>
      </w:r>
      <w:r w:rsidRPr="002A082B">
        <w:t>ii</w:t>
      </w:r>
      <w:r w:rsidR="00854528" w:rsidRPr="002A082B">
        <w:t>”,</w:t>
      </w:r>
      <w:r w:rsidRPr="002A082B">
        <w:t xml:space="preserve"> e nenit 17</w:t>
      </w:r>
      <w:r w:rsidR="00854528" w:rsidRPr="002A082B">
        <w:t>/</w:t>
      </w:r>
      <w:r w:rsidRPr="002A082B">
        <w:t>3, pika c</w:t>
      </w:r>
      <w:r w:rsidR="00854528" w:rsidRPr="002A082B">
        <w:t>/“</w:t>
      </w:r>
      <w:r w:rsidRPr="002A082B">
        <w:t>iii</w:t>
      </w:r>
      <w:r w:rsidR="00854528" w:rsidRPr="002A082B">
        <w:t>”,</w:t>
      </w:r>
      <w:r w:rsidRPr="002A082B">
        <w:t xml:space="preserve"> e nenit 17</w:t>
      </w:r>
      <w:r w:rsidR="00854528" w:rsidRPr="002A082B">
        <w:t>/</w:t>
      </w:r>
      <w:r w:rsidRPr="002A082B">
        <w:t>9</w:t>
      </w:r>
      <w:r w:rsidR="005E5AA1">
        <w:t>.</w:t>
      </w:r>
    </w:p>
    <w:p w14:paraId="750845EE" w14:textId="75AAE9C1" w:rsidR="008F2E2E" w:rsidRPr="002A082B" w:rsidRDefault="008F2E2E" w:rsidP="00854528">
      <w:pPr>
        <w:pStyle w:val="TEKSTIIIII"/>
      </w:pPr>
      <w:r w:rsidRPr="002A082B">
        <w:rPr>
          <w:b/>
        </w:rPr>
        <w:t>Tabela 2</w:t>
      </w:r>
      <w:r w:rsidR="00854528" w:rsidRPr="002A082B">
        <w:rPr>
          <w:b/>
        </w:rPr>
        <w:t>:</w:t>
      </w:r>
      <w:r w:rsidRPr="002A082B">
        <w:t xml:space="preserve"> </w:t>
      </w:r>
      <w:r w:rsidRPr="002A082B">
        <w:rPr>
          <w:rFonts w:eastAsia="Times New Roman"/>
          <w:lang w:eastAsia="en-GB"/>
        </w:rPr>
        <w:t>Treguesit për çdo aktivitet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12"/>
        <w:gridCol w:w="1164"/>
        <w:gridCol w:w="739"/>
        <w:gridCol w:w="3781"/>
        <w:gridCol w:w="1477"/>
        <w:gridCol w:w="1339"/>
        <w:gridCol w:w="480"/>
      </w:tblGrid>
      <w:tr w:rsidR="008F2E2E" w:rsidRPr="002A082B" w14:paraId="76E243E9" w14:textId="77777777" w:rsidTr="00854528">
        <w:trPr>
          <w:trHeight w:val="269"/>
          <w:jc w:val="center"/>
        </w:trPr>
        <w:tc>
          <w:tcPr>
            <w:tcW w:w="319" w:type="pct"/>
            <w:vAlign w:val="center"/>
          </w:tcPr>
          <w:p w14:paraId="596FB90A"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607" w:type="pct"/>
            <w:vAlign w:val="center"/>
          </w:tcPr>
          <w:p w14:paraId="2E1A9EF5"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385" w:type="pct"/>
            <w:vAlign w:val="center"/>
          </w:tcPr>
          <w:p w14:paraId="4E50ED2D"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ID</w:t>
            </w:r>
          </w:p>
        </w:tc>
        <w:tc>
          <w:tcPr>
            <w:tcW w:w="1971" w:type="pct"/>
            <w:vAlign w:val="center"/>
          </w:tcPr>
          <w:p w14:paraId="11A7BED4"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770" w:type="pct"/>
            <w:vAlign w:val="center"/>
          </w:tcPr>
          <w:p w14:paraId="6B507892"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698" w:type="pct"/>
            <w:vAlign w:val="center"/>
          </w:tcPr>
          <w:p w14:paraId="092E63AA"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Pika historike (2024)</w:t>
            </w:r>
          </w:p>
        </w:tc>
        <w:tc>
          <w:tcPr>
            <w:tcW w:w="250" w:type="pct"/>
            <w:vAlign w:val="center"/>
          </w:tcPr>
          <w:p w14:paraId="04E1D1A4" w14:textId="77777777" w:rsidR="00854528"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 xml:space="preserve">Synimi </w:t>
            </w:r>
          </w:p>
          <w:p w14:paraId="53B23684" w14:textId="7EAE6EE9"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(2029)</w:t>
            </w:r>
          </w:p>
        </w:tc>
      </w:tr>
      <w:tr w:rsidR="008F2E2E" w:rsidRPr="002A082B" w14:paraId="6E521E0E" w14:textId="77777777" w:rsidTr="00854528">
        <w:trPr>
          <w:trHeight w:val="260"/>
          <w:jc w:val="center"/>
        </w:trPr>
        <w:tc>
          <w:tcPr>
            <w:tcW w:w="319" w:type="pct"/>
            <w:vAlign w:val="center"/>
          </w:tcPr>
          <w:p w14:paraId="6154394E"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w w:val="99"/>
                <w:sz w:val="16"/>
                <w:szCs w:val="16"/>
                <w:lang w:val="sq-AL"/>
              </w:rPr>
              <w:t>1</w:t>
            </w:r>
          </w:p>
        </w:tc>
        <w:tc>
          <w:tcPr>
            <w:tcW w:w="607" w:type="pct"/>
            <w:vAlign w:val="center"/>
          </w:tcPr>
          <w:p w14:paraId="77274252"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RSO1.1</w:t>
            </w:r>
          </w:p>
        </w:tc>
        <w:tc>
          <w:tcPr>
            <w:tcW w:w="385" w:type="pct"/>
            <w:vAlign w:val="center"/>
          </w:tcPr>
          <w:p w14:paraId="38282D97"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RCO83</w:t>
            </w:r>
          </w:p>
        </w:tc>
        <w:tc>
          <w:tcPr>
            <w:tcW w:w="1971" w:type="pct"/>
            <w:vAlign w:val="center"/>
          </w:tcPr>
          <w:p w14:paraId="7869BF9C" w14:textId="77777777" w:rsidR="008F2E2E" w:rsidRPr="002A082B" w:rsidRDefault="008F2E2E" w:rsidP="00854528">
            <w:pPr>
              <w:pStyle w:val="TableParagraph"/>
              <w:spacing w:before="0"/>
              <w:rPr>
                <w:rFonts w:ascii="Garamond" w:hAnsi="Garamond"/>
                <w:sz w:val="16"/>
                <w:szCs w:val="16"/>
                <w:lang w:val="sq-AL"/>
              </w:rPr>
            </w:pPr>
            <w:r w:rsidRPr="002A082B">
              <w:rPr>
                <w:rFonts w:ascii="Garamond" w:hAnsi="Garamond"/>
                <w:sz w:val="16"/>
                <w:szCs w:val="16"/>
                <w:lang w:val="sq-AL"/>
              </w:rPr>
              <w:t>Planet e strategjisë/ veprimeve të zhvilluara së bashku</w:t>
            </w:r>
          </w:p>
        </w:tc>
        <w:tc>
          <w:tcPr>
            <w:tcW w:w="770" w:type="pct"/>
            <w:vAlign w:val="center"/>
          </w:tcPr>
          <w:p w14:paraId="0BE8C800" w14:textId="3E4BEC8B" w:rsidR="008F2E2E" w:rsidRPr="002A082B" w:rsidRDefault="002C17FC"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 xml:space="preserve">Plani </w:t>
            </w:r>
            <w:r w:rsidR="008F2E2E" w:rsidRPr="002A082B">
              <w:rPr>
                <w:rFonts w:ascii="Garamond" w:hAnsi="Garamond"/>
                <w:sz w:val="16"/>
                <w:szCs w:val="16"/>
                <w:lang w:val="sq-AL"/>
              </w:rPr>
              <w:t>i strategjisë/ veprimit</w:t>
            </w:r>
          </w:p>
        </w:tc>
        <w:tc>
          <w:tcPr>
            <w:tcW w:w="698" w:type="pct"/>
            <w:vAlign w:val="center"/>
          </w:tcPr>
          <w:p w14:paraId="7C4D5315"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w w:val="99"/>
                <w:sz w:val="16"/>
                <w:szCs w:val="16"/>
                <w:lang w:val="sq-AL"/>
              </w:rPr>
              <w:t>0</w:t>
            </w:r>
          </w:p>
        </w:tc>
        <w:tc>
          <w:tcPr>
            <w:tcW w:w="250" w:type="pct"/>
            <w:vAlign w:val="center"/>
          </w:tcPr>
          <w:p w14:paraId="3D79377A"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22</w:t>
            </w:r>
          </w:p>
        </w:tc>
      </w:tr>
      <w:tr w:rsidR="008F2E2E" w:rsidRPr="002A082B" w14:paraId="4D11D8F6" w14:textId="77777777" w:rsidTr="00854528">
        <w:trPr>
          <w:trHeight w:val="251"/>
          <w:jc w:val="center"/>
        </w:trPr>
        <w:tc>
          <w:tcPr>
            <w:tcW w:w="319" w:type="pct"/>
            <w:vAlign w:val="center"/>
          </w:tcPr>
          <w:p w14:paraId="5F57FE03"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w w:val="99"/>
                <w:sz w:val="16"/>
                <w:szCs w:val="16"/>
                <w:lang w:val="sq-AL"/>
              </w:rPr>
              <w:t>1</w:t>
            </w:r>
          </w:p>
        </w:tc>
        <w:tc>
          <w:tcPr>
            <w:tcW w:w="607" w:type="pct"/>
            <w:vAlign w:val="center"/>
          </w:tcPr>
          <w:p w14:paraId="4DB8ADE7"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RSO1.1</w:t>
            </w:r>
          </w:p>
        </w:tc>
        <w:tc>
          <w:tcPr>
            <w:tcW w:w="385" w:type="pct"/>
            <w:vAlign w:val="center"/>
          </w:tcPr>
          <w:p w14:paraId="40F45793"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RCO84</w:t>
            </w:r>
          </w:p>
        </w:tc>
        <w:tc>
          <w:tcPr>
            <w:tcW w:w="1971" w:type="pct"/>
            <w:vAlign w:val="center"/>
          </w:tcPr>
          <w:p w14:paraId="78D08860" w14:textId="77777777" w:rsidR="008F2E2E" w:rsidRPr="002A082B" w:rsidRDefault="008F2E2E" w:rsidP="00854528">
            <w:pPr>
              <w:pStyle w:val="TableParagraph"/>
              <w:spacing w:before="0"/>
              <w:rPr>
                <w:rFonts w:ascii="Garamond" w:hAnsi="Garamond"/>
                <w:sz w:val="16"/>
                <w:szCs w:val="16"/>
                <w:lang w:val="sq-AL"/>
              </w:rPr>
            </w:pPr>
            <w:r w:rsidRPr="002A082B">
              <w:rPr>
                <w:rFonts w:ascii="Garamond" w:hAnsi="Garamond"/>
                <w:sz w:val="16"/>
                <w:szCs w:val="16"/>
                <w:lang w:val="sq-AL"/>
              </w:rPr>
              <w:t>Veprimet pilot të zhvilluara së bashku dhe të zbatuara në projekte</w:t>
            </w:r>
          </w:p>
        </w:tc>
        <w:tc>
          <w:tcPr>
            <w:tcW w:w="770" w:type="pct"/>
            <w:vAlign w:val="center"/>
          </w:tcPr>
          <w:p w14:paraId="730CD33E" w14:textId="31424BAB" w:rsidR="008F2E2E" w:rsidRPr="002A082B" w:rsidRDefault="002C17FC"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 xml:space="preserve">Veprimet </w:t>
            </w:r>
            <w:r w:rsidR="008F2E2E" w:rsidRPr="002A082B">
              <w:rPr>
                <w:rFonts w:ascii="Garamond" w:hAnsi="Garamond"/>
                <w:sz w:val="16"/>
                <w:szCs w:val="16"/>
                <w:lang w:val="sq-AL"/>
              </w:rPr>
              <w:t>pilot</w:t>
            </w:r>
          </w:p>
        </w:tc>
        <w:tc>
          <w:tcPr>
            <w:tcW w:w="698" w:type="pct"/>
            <w:vAlign w:val="center"/>
          </w:tcPr>
          <w:p w14:paraId="4E10E1D7"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w w:val="99"/>
                <w:sz w:val="16"/>
                <w:szCs w:val="16"/>
                <w:lang w:val="sq-AL"/>
              </w:rPr>
              <w:t>0</w:t>
            </w:r>
          </w:p>
        </w:tc>
        <w:tc>
          <w:tcPr>
            <w:tcW w:w="250" w:type="pct"/>
            <w:vAlign w:val="center"/>
          </w:tcPr>
          <w:p w14:paraId="78B4D9BB"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44</w:t>
            </w:r>
          </w:p>
        </w:tc>
      </w:tr>
      <w:tr w:rsidR="008F2E2E" w:rsidRPr="002A082B" w14:paraId="36EF8626" w14:textId="77777777" w:rsidTr="00854528">
        <w:trPr>
          <w:trHeight w:val="323"/>
          <w:jc w:val="center"/>
        </w:trPr>
        <w:tc>
          <w:tcPr>
            <w:tcW w:w="319" w:type="pct"/>
            <w:vAlign w:val="center"/>
          </w:tcPr>
          <w:p w14:paraId="40BD434A"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w w:val="99"/>
                <w:sz w:val="16"/>
                <w:szCs w:val="16"/>
                <w:lang w:val="sq-AL"/>
              </w:rPr>
              <w:t>1</w:t>
            </w:r>
          </w:p>
        </w:tc>
        <w:tc>
          <w:tcPr>
            <w:tcW w:w="607" w:type="pct"/>
            <w:vAlign w:val="center"/>
          </w:tcPr>
          <w:p w14:paraId="37CB3344"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RSO1.1</w:t>
            </w:r>
          </w:p>
        </w:tc>
        <w:tc>
          <w:tcPr>
            <w:tcW w:w="385" w:type="pct"/>
            <w:vAlign w:val="center"/>
          </w:tcPr>
          <w:p w14:paraId="097A9930"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RCO87</w:t>
            </w:r>
          </w:p>
        </w:tc>
        <w:tc>
          <w:tcPr>
            <w:tcW w:w="1971" w:type="pct"/>
            <w:vAlign w:val="center"/>
          </w:tcPr>
          <w:p w14:paraId="3F5385FA" w14:textId="77777777" w:rsidR="008F2E2E" w:rsidRPr="002A082B" w:rsidRDefault="008F2E2E" w:rsidP="00854528">
            <w:pPr>
              <w:pStyle w:val="TableParagraph"/>
              <w:spacing w:before="0"/>
              <w:rPr>
                <w:rFonts w:ascii="Garamond" w:hAnsi="Garamond"/>
                <w:sz w:val="16"/>
                <w:szCs w:val="16"/>
                <w:lang w:val="sq-AL"/>
              </w:rPr>
            </w:pPr>
            <w:r w:rsidRPr="002A082B">
              <w:rPr>
                <w:rFonts w:ascii="Garamond" w:hAnsi="Garamond"/>
                <w:sz w:val="16"/>
                <w:szCs w:val="16"/>
                <w:lang w:val="sq-AL"/>
              </w:rPr>
              <w:t>Organizatat që bashkëpunojnë përtej kufijve</w:t>
            </w:r>
          </w:p>
        </w:tc>
        <w:tc>
          <w:tcPr>
            <w:tcW w:w="770" w:type="pct"/>
            <w:vAlign w:val="center"/>
          </w:tcPr>
          <w:p w14:paraId="0247A2DD" w14:textId="38D6833B"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Organizatat</w:t>
            </w:r>
          </w:p>
        </w:tc>
        <w:tc>
          <w:tcPr>
            <w:tcW w:w="698" w:type="pct"/>
            <w:vAlign w:val="center"/>
          </w:tcPr>
          <w:p w14:paraId="113FA000"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w w:val="99"/>
                <w:sz w:val="16"/>
                <w:szCs w:val="16"/>
                <w:lang w:val="sq-AL"/>
              </w:rPr>
              <w:t>0</w:t>
            </w:r>
          </w:p>
        </w:tc>
        <w:tc>
          <w:tcPr>
            <w:tcW w:w="250" w:type="pct"/>
            <w:vAlign w:val="center"/>
          </w:tcPr>
          <w:p w14:paraId="50E9DDD1"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132</w:t>
            </w:r>
          </w:p>
        </w:tc>
      </w:tr>
      <w:tr w:rsidR="008F2E2E" w:rsidRPr="002A082B" w14:paraId="6D7CD4C9" w14:textId="77777777" w:rsidTr="00854528">
        <w:trPr>
          <w:trHeight w:val="323"/>
          <w:jc w:val="center"/>
        </w:trPr>
        <w:tc>
          <w:tcPr>
            <w:tcW w:w="319" w:type="pct"/>
            <w:vAlign w:val="center"/>
          </w:tcPr>
          <w:p w14:paraId="1DFA36E0"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w w:val="99"/>
                <w:sz w:val="16"/>
                <w:szCs w:val="16"/>
                <w:lang w:val="sq-AL"/>
              </w:rPr>
              <w:t>1</w:t>
            </w:r>
          </w:p>
        </w:tc>
        <w:tc>
          <w:tcPr>
            <w:tcW w:w="607" w:type="pct"/>
            <w:vAlign w:val="center"/>
          </w:tcPr>
          <w:p w14:paraId="2317E567"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RSO1.1</w:t>
            </w:r>
          </w:p>
        </w:tc>
        <w:tc>
          <w:tcPr>
            <w:tcW w:w="385" w:type="pct"/>
            <w:vAlign w:val="center"/>
          </w:tcPr>
          <w:p w14:paraId="66C85278"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RCO116</w:t>
            </w:r>
          </w:p>
        </w:tc>
        <w:tc>
          <w:tcPr>
            <w:tcW w:w="1971" w:type="pct"/>
            <w:vAlign w:val="center"/>
          </w:tcPr>
          <w:p w14:paraId="2E10AC52" w14:textId="77777777" w:rsidR="008F2E2E" w:rsidRPr="002A082B" w:rsidRDefault="008F2E2E" w:rsidP="00854528">
            <w:pPr>
              <w:pStyle w:val="TableParagraph"/>
              <w:spacing w:before="0"/>
              <w:rPr>
                <w:rFonts w:ascii="Garamond" w:hAnsi="Garamond"/>
                <w:sz w:val="16"/>
                <w:szCs w:val="16"/>
                <w:lang w:val="sq-AL"/>
              </w:rPr>
            </w:pPr>
            <w:r w:rsidRPr="002A082B">
              <w:rPr>
                <w:rFonts w:ascii="Garamond" w:hAnsi="Garamond"/>
                <w:sz w:val="16"/>
                <w:szCs w:val="16"/>
                <w:lang w:val="sq-AL"/>
              </w:rPr>
              <w:t>Zgjidhje të zhvilluara së bashku</w:t>
            </w:r>
          </w:p>
        </w:tc>
        <w:tc>
          <w:tcPr>
            <w:tcW w:w="770" w:type="pct"/>
            <w:vAlign w:val="center"/>
          </w:tcPr>
          <w:p w14:paraId="50AFA0C0"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Zgjidhjet</w:t>
            </w:r>
          </w:p>
        </w:tc>
        <w:tc>
          <w:tcPr>
            <w:tcW w:w="698" w:type="pct"/>
            <w:vAlign w:val="center"/>
          </w:tcPr>
          <w:p w14:paraId="7CB6D338"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w w:val="99"/>
                <w:sz w:val="16"/>
                <w:szCs w:val="16"/>
                <w:lang w:val="sq-AL"/>
              </w:rPr>
              <w:t>0</w:t>
            </w:r>
          </w:p>
        </w:tc>
        <w:tc>
          <w:tcPr>
            <w:tcW w:w="250" w:type="pct"/>
            <w:vAlign w:val="center"/>
          </w:tcPr>
          <w:p w14:paraId="0CD1F3A6" w14:textId="77777777" w:rsidR="008F2E2E" w:rsidRPr="002A082B" w:rsidRDefault="008F2E2E" w:rsidP="00854528">
            <w:pPr>
              <w:pStyle w:val="TableParagraph"/>
              <w:spacing w:before="0"/>
              <w:jc w:val="center"/>
              <w:rPr>
                <w:rFonts w:ascii="Garamond" w:hAnsi="Garamond"/>
                <w:sz w:val="16"/>
                <w:szCs w:val="16"/>
                <w:lang w:val="sq-AL"/>
              </w:rPr>
            </w:pPr>
            <w:r w:rsidRPr="002A082B">
              <w:rPr>
                <w:rFonts w:ascii="Garamond" w:hAnsi="Garamond"/>
                <w:sz w:val="16"/>
                <w:szCs w:val="16"/>
                <w:lang w:val="sq-AL"/>
              </w:rPr>
              <w:t>22</w:t>
            </w:r>
          </w:p>
        </w:tc>
      </w:tr>
    </w:tbl>
    <w:p w14:paraId="68FC06AC" w14:textId="77777777" w:rsidR="00A40D24" w:rsidRPr="002A082B" w:rsidRDefault="00A40D24" w:rsidP="008F2E2E">
      <w:pPr>
        <w:spacing w:after="0" w:line="240" w:lineRule="auto"/>
        <w:rPr>
          <w:rFonts w:ascii="Garamond" w:hAnsi="Garamond" w:cs="Times New Roman"/>
          <w:sz w:val="24"/>
          <w:szCs w:val="24"/>
        </w:rPr>
      </w:pPr>
    </w:p>
    <w:p w14:paraId="2F8E7107" w14:textId="6B09E227" w:rsidR="008F2E2E" w:rsidRPr="002A082B" w:rsidRDefault="008F2E2E" w:rsidP="008F2E2E">
      <w:pPr>
        <w:spacing w:after="0" w:line="240" w:lineRule="auto"/>
        <w:rPr>
          <w:rFonts w:ascii="Garamond" w:hAnsi="Garamond" w:cs="Times New Roman"/>
          <w:sz w:val="24"/>
          <w:szCs w:val="24"/>
        </w:rPr>
      </w:pPr>
      <w:r w:rsidRPr="002A082B">
        <w:rPr>
          <w:rFonts w:ascii="Garamond" w:hAnsi="Garamond" w:cs="Times New Roman"/>
          <w:b/>
          <w:sz w:val="24"/>
          <w:szCs w:val="24"/>
        </w:rPr>
        <w:t>Tabela 3</w:t>
      </w:r>
      <w:r w:rsidR="00D75C2E" w:rsidRPr="002A082B">
        <w:rPr>
          <w:rFonts w:ascii="Garamond" w:hAnsi="Garamond" w:cs="Times New Roman"/>
          <w:b/>
          <w:sz w:val="24"/>
          <w:szCs w:val="24"/>
        </w:rPr>
        <w:t>:</w:t>
      </w:r>
      <w:r w:rsidRPr="002A082B">
        <w:rPr>
          <w:rFonts w:ascii="Garamond" w:hAnsi="Garamond" w:cs="Times New Roman"/>
          <w:sz w:val="24"/>
          <w:szCs w:val="24"/>
        </w:rPr>
        <w:t xml:space="preserve"> Treguesit e rezultateve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13"/>
        <w:gridCol w:w="762"/>
        <w:gridCol w:w="627"/>
        <w:gridCol w:w="2463"/>
        <w:gridCol w:w="1204"/>
        <w:gridCol w:w="539"/>
        <w:gridCol w:w="629"/>
        <w:gridCol w:w="539"/>
        <w:gridCol w:w="1590"/>
        <w:gridCol w:w="626"/>
      </w:tblGrid>
      <w:tr w:rsidR="00440411" w:rsidRPr="002A082B" w14:paraId="39AC8971" w14:textId="77777777" w:rsidTr="00440411">
        <w:trPr>
          <w:trHeight w:val="458"/>
          <w:jc w:val="center"/>
        </w:trPr>
        <w:tc>
          <w:tcPr>
            <w:tcW w:w="320" w:type="pct"/>
            <w:vAlign w:val="center"/>
          </w:tcPr>
          <w:p w14:paraId="0692EA3F" w14:textId="77777777" w:rsidR="008F2E2E" w:rsidRPr="002A082B" w:rsidRDefault="008F2E2E" w:rsidP="00440411">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397" w:type="pct"/>
            <w:vAlign w:val="center"/>
          </w:tcPr>
          <w:p w14:paraId="4D31180D" w14:textId="77777777" w:rsidR="008F2E2E" w:rsidRPr="002A082B" w:rsidRDefault="008F2E2E" w:rsidP="00440411">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327" w:type="pct"/>
            <w:vAlign w:val="center"/>
          </w:tcPr>
          <w:p w14:paraId="6F748828" w14:textId="77777777" w:rsidR="008F2E2E" w:rsidRPr="002A082B" w:rsidRDefault="008F2E2E" w:rsidP="00440411">
            <w:pPr>
              <w:spacing w:after="0" w:line="240" w:lineRule="auto"/>
              <w:jc w:val="center"/>
              <w:rPr>
                <w:rFonts w:ascii="Garamond" w:hAnsi="Garamond" w:cs="Times New Roman"/>
                <w:b/>
                <w:sz w:val="16"/>
                <w:szCs w:val="16"/>
              </w:rPr>
            </w:pPr>
            <w:r w:rsidRPr="002A082B">
              <w:rPr>
                <w:rFonts w:ascii="Garamond" w:hAnsi="Garamond" w:cs="Times New Roman"/>
                <w:b/>
                <w:sz w:val="16"/>
                <w:szCs w:val="16"/>
              </w:rPr>
              <w:t>ID</w:t>
            </w:r>
          </w:p>
        </w:tc>
        <w:tc>
          <w:tcPr>
            <w:tcW w:w="1284" w:type="pct"/>
            <w:vAlign w:val="center"/>
          </w:tcPr>
          <w:p w14:paraId="649853C6" w14:textId="77777777" w:rsidR="008F2E2E" w:rsidRPr="002A082B" w:rsidRDefault="008F2E2E" w:rsidP="00440411">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626" w:type="pct"/>
            <w:vAlign w:val="center"/>
          </w:tcPr>
          <w:p w14:paraId="42D2CCD7" w14:textId="77777777" w:rsidR="008F2E2E" w:rsidRPr="002A082B" w:rsidRDefault="008F2E2E" w:rsidP="00440411">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281" w:type="pct"/>
            <w:vAlign w:val="center"/>
          </w:tcPr>
          <w:p w14:paraId="2C091BE3" w14:textId="77777777" w:rsidR="008F2E2E" w:rsidRPr="002A082B" w:rsidRDefault="008F2E2E" w:rsidP="00440411">
            <w:pPr>
              <w:spacing w:after="0" w:line="240" w:lineRule="auto"/>
              <w:jc w:val="center"/>
              <w:rPr>
                <w:rFonts w:ascii="Garamond" w:hAnsi="Garamond" w:cs="Times New Roman"/>
                <w:b/>
                <w:sz w:val="16"/>
                <w:szCs w:val="16"/>
              </w:rPr>
            </w:pPr>
            <w:r w:rsidRPr="002A082B">
              <w:rPr>
                <w:rFonts w:ascii="Garamond" w:hAnsi="Garamond" w:cs="Times New Roman"/>
                <w:b/>
                <w:sz w:val="16"/>
                <w:szCs w:val="16"/>
              </w:rPr>
              <w:t>Baza</w:t>
            </w:r>
          </w:p>
        </w:tc>
        <w:tc>
          <w:tcPr>
            <w:tcW w:w="328" w:type="pct"/>
            <w:vAlign w:val="center"/>
          </w:tcPr>
          <w:p w14:paraId="747FADC0" w14:textId="22DF884E" w:rsidR="008F2E2E" w:rsidRPr="002A082B" w:rsidRDefault="008F2E2E" w:rsidP="00440411">
            <w:pPr>
              <w:spacing w:after="0" w:line="240" w:lineRule="auto"/>
              <w:jc w:val="center"/>
              <w:rPr>
                <w:rFonts w:ascii="Garamond" w:hAnsi="Garamond" w:cs="Times New Roman"/>
                <w:b/>
                <w:sz w:val="16"/>
                <w:szCs w:val="16"/>
              </w:rPr>
            </w:pPr>
            <w:r w:rsidRPr="002A082B">
              <w:rPr>
                <w:rFonts w:ascii="Garamond" w:hAnsi="Garamond" w:cs="Times New Roman"/>
                <w:b/>
                <w:sz w:val="16"/>
                <w:szCs w:val="16"/>
              </w:rPr>
              <w:t xml:space="preserve">Viti </w:t>
            </w:r>
            <w:r w:rsidR="00E52FCF" w:rsidRPr="002A082B">
              <w:rPr>
                <w:rFonts w:ascii="Garamond" w:hAnsi="Garamond" w:cs="Times New Roman"/>
                <w:b/>
                <w:sz w:val="16"/>
                <w:szCs w:val="16"/>
              </w:rPr>
              <w:t>r</w:t>
            </w:r>
            <w:r w:rsidRPr="002A082B">
              <w:rPr>
                <w:rFonts w:ascii="Garamond" w:hAnsi="Garamond" w:cs="Times New Roman"/>
                <w:b/>
                <w:sz w:val="16"/>
                <w:szCs w:val="16"/>
              </w:rPr>
              <w:t>eferues</w:t>
            </w:r>
          </w:p>
          <w:p w14:paraId="61399A3B" w14:textId="77777777" w:rsidR="008F2E2E" w:rsidRPr="002A082B" w:rsidRDefault="008F2E2E" w:rsidP="00440411">
            <w:pPr>
              <w:spacing w:after="0" w:line="240" w:lineRule="auto"/>
              <w:jc w:val="center"/>
              <w:rPr>
                <w:rFonts w:ascii="Garamond" w:hAnsi="Garamond" w:cs="Times New Roman"/>
                <w:b/>
                <w:sz w:val="16"/>
                <w:szCs w:val="16"/>
              </w:rPr>
            </w:pPr>
          </w:p>
        </w:tc>
        <w:tc>
          <w:tcPr>
            <w:tcW w:w="281" w:type="pct"/>
            <w:vAlign w:val="center"/>
          </w:tcPr>
          <w:p w14:paraId="79DEB075" w14:textId="5B66886D" w:rsidR="008F2E2E" w:rsidRPr="002A082B" w:rsidRDefault="008F2E2E" w:rsidP="00440411">
            <w:pPr>
              <w:spacing w:after="0" w:line="240" w:lineRule="auto"/>
              <w:jc w:val="center"/>
              <w:rPr>
                <w:rFonts w:ascii="Garamond" w:hAnsi="Garamond" w:cs="Times New Roman"/>
                <w:b/>
                <w:sz w:val="16"/>
                <w:szCs w:val="16"/>
              </w:rPr>
            </w:pPr>
            <w:r w:rsidRPr="002A082B">
              <w:rPr>
                <w:rFonts w:ascii="Garamond" w:hAnsi="Garamond" w:cs="Times New Roman"/>
                <w:b/>
                <w:sz w:val="16"/>
                <w:szCs w:val="16"/>
              </w:rPr>
              <w:t>Synimi</w:t>
            </w:r>
          </w:p>
          <w:p w14:paraId="6F246F56" w14:textId="77777777" w:rsidR="008F2E2E" w:rsidRPr="002A082B" w:rsidRDefault="008F2E2E" w:rsidP="00440411">
            <w:pPr>
              <w:spacing w:after="0" w:line="240" w:lineRule="auto"/>
              <w:jc w:val="center"/>
              <w:rPr>
                <w:rFonts w:ascii="Garamond" w:hAnsi="Garamond" w:cs="Times New Roman"/>
                <w:b/>
                <w:sz w:val="16"/>
                <w:szCs w:val="16"/>
              </w:rPr>
            </w:pPr>
            <w:r w:rsidRPr="002A082B">
              <w:rPr>
                <w:rFonts w:ascii="Garamond" w:hAnsi="Garamond" w:cs="Times New Roman"/>
                <w:b/>
                <w:sz w:val="16"/>
                <w:szCs w:val="16"/>
              </w:rPr>
              <w:t>(2029)</w:t>
            </w:r>
          </w:p>
        </w:tc>
        <w:tc>
          <w:tcPr>
            <w:tcW w:w="829" w:type="pct"/>
            <w:vAlign w:val="center"/>
          </w:tcPr>
          <w:p w14:paraId="63D039BD" w14:textId="7B421A1D" w:rsidR="008F2E2E" w:rsidRPr="002A082B" w:rsidRDefault="008F2E2E" w:rsidP="00440411">
            <w:pPr>
              <w:spacing w:after="0" w:line="240" w:lineRule="auto"/>
              <w:jc w:val="center"/>
              <w:rPr>
                <w:rFonts w:ascii="Garamond" w:hAnsi="Garamond" w:cs="Times New Roman"/>
                <w:b/>
                <w:sz w:val="16"/>
                <w:szCs w:val="16"/>
              </w:rPr>
            </w:pPr>
            <w:r w:rsidRPr="002A082B">
              <w:rPr>
                <w:rFonts w:ascii="Garamond" w:hAnsi="Garamond" w:cs="Times New Roman"/>
                <w:b/>
                <w:sz w:val="16"/>
                <w:szCs w:val="16"/>
              </w:rPr>
              <w:t>Burimi i t</w:t>
            </w:r>
            <w:r w:rsidR="002C17FC" w:rsidRPr="002A082B">
              <w:rPr>
                <w:rFonts w:ascii="Garamond" w:hAnsi="Garamond" w:cs="Times New Roman"/>
                <w:b/>
                <w:sz w:val="16"/>
                <w:szCs w:val="16"/>
              </w:rPr>
              <w:t>ë</w:t>
            </w:r>
            <w:r w:rsidRPr="002A082B">
              <w:rPr>
                <w:rFonts w:ascii="Garamond" w:hAnsi="Garamond" w:cs="Times New Roman"/>
                <w:b/>
                <w:sz w:val="16"/>
                <w:szCs w:val="16"/>
              </w:rPr>
              <w:t xml:space="preserve"> dh</w:t>
            </w:r>
            <w:r w:rsidR="002C17FC" w:rsidRPr="002A082B">
              <w:rPr>
                <w:rFonts w:ascii="Garamond" w:hAnsi="Garamond" w:cs="Times New Roman"/>
                <w:b/>
                <w:sz w:val="16"/>
                <w:szCs w:val="16"/>
              </w:rPr>
              <w:t>ë</w:t>
            </w:r>
            <w:r w:rsidRPr="002A082B">
              <w:rPr>
                <w:rFonts w:ascii="Garamond" w:hAnsi="Garamond" w:cs="Times New Roman"/>
                <w:b/>
                <w:sz w:val="16"/>
                <w:szCs w:val="16"/>
              </w:rPr>
              <w:t>nave</w:t>
            </w:r>
          </w:p>
        </w:tc>
        <w:tc>
          <w:tcPr>
            <w:tcW w:w="326" w:type="pct"/>
            <w:vAlign w:val="center"/>
          </w:tcPr>
          <w:p w14:paraId="4643FF78" w14:textId="77777777" w:rsidR="008F2E2E" w:rsidRPr="002A082B" w:rsidRDefault="008F2E2E" w:rsidP="00440411">
            <w:pPr>
              <w:spacing w:after="0" w:line="240" w:lineRule="auto"/>
              <w:jc w:val="center"/>
              <w:rPr>
                <w:rFonts w:ascii="Garamond" w:hAnsi="Garamond" w:cs="Times New Roman"/>
                <w:b/>
                <w:sz w:val="16"/>
                <w:szCs w:val="16"/>
              </w:rPr>
            </w:pPr>
            <w:r w:rsidRPr="002A082B">
              <w:rPr>
                <w:rFonts w:ascii="Garamond" w:hAnsi="Garamond" w:cs="Times New Roman"/>
                <w:b/>
                <w:sz w:val="16"/>
                <w:szCs w:val="16"/>
              </w:rPr>
              <w:t>Komente</w:t>
            </w:r>
          </w:p>
        </w:tc>
      </w:tr>
      <w:tr w:rsidR="00440411" w:rsidRPr="002A082B" w14:paraId="2A77636A" w14:textId="77777777" w:rsidTr="00440411">
        <w:trPr>
          <w:trHeight w:val="539"/>
          <w:jc w:val="center"/>
        </w:trPr>
        <w:tc>
          <w:tcPr>
            <w:tcW w:w="320" w:type="pct"/>
            <w:vAlign w:val="center"/>
          </w:tcPr>
          <w:p w14:paraId="2B218EA4" w14:textId="77777777" w:rsidR="008F2E2E" w:rsidRPr="002A082B" w:rsidRDefault="008F2E2E" w:rsidP="00E52FCF">
            <w:pPr>
              <w:pStyle w:val="TableParagraph"/>
              <w:spacing w:before="0"/>
              <w:ind w:left="59"/>
              <w:jc w:val="center"/>
              <w:rPr>
                <w:rFonts w:ascii="Garamond" w:hAnsi="Garamond"/>
                <w:sz w:val="16"/>
                <w:szCs w:val="16"/>
                <w:lang w:val="sq-AL"/>
              </w:rPr>
            </w:pPr>
            <w:r w:rsidRPr="002A082B">
              <w:rPr>
                <w:rFonts w:ascii="Garamond" w:hAnsi="Garamond"/>
                <w:w w:val="99"/>
                <w:sz w:val="16"/>
                <w:szCs w:val="16"/>
                <w:lang w:val="sq-AL"/>
              </w:rPr>
              <w:t>1</w:t>
            </w:r>
          </w:p>
        </w:tc>
        <w:tc>
          <w:tcPr>
            <w:tcW w:w="397" w:type="pct"/>
            <w:vAlign w:val="center"/>
          </w:tcPr>
          <w:p w14:paraId="4169F435" w14:textId="77777777" w:rsidR="008F2E2E" w:rsidRPr="002A082B" w:rsidRDefault="008F2E2E" w:rsidP="00854528">
            <w:pPr>
              <w:pStyle w:val="TableParagraph"/>
              <w:spacing w:before="0"/>
              <w:ind w:left="57"/>
              <w:rPr>
                <w:rFonts w:ascii="Garamond" w:hAnsi="Garamond"/>
                <w:sz w:val="16"/>
                <w:szCs w:val="16"/>
                <w:lang w:val="sq-AL"/>
              </w:rPr>
            </w:pPr>
            <w:r w:rsidRPr="002A082B">
              <w:rPr>
                <w:rFonts w:ascii="Garamond" w:hAnsi="Garamond"/>
                <w:sz w:val="16"/>
                <w:szCs w:val="16"/>
                <w:lang w:val="sq-AL"/>
              </w:rPr>
              <w:t>RSO1.1</w:t>
            </w:r>
          </w:p>
        </w:tc>
        <w:tc>
          <w:tcPr>
            <w:tcW w:w="327" w:type="pct"/>
            <w:vAlign w:val="center"/>
          </w:tcPr>
          <w:p w14:paraId="18CA6BCC" w14:textId="77777777" w:rsidR="008F2E2E" w:rsidRPr="002A082B" w:rsidRDefault="008F2E2E" w:rsidP="00854528">
            <w:pPr>
              <w:pStyle w:val="TableParagraph"/>
              <w:spacing w:before="0"/>
              <w:ind w:left="39" w:right="126"/>
              <w:rPr>
                <w:rFonts w:ascii="Garamond" w:hAnsi="Garamond"/>
                <w:sz w:val="16"/>
                <w:szCs w:val="16"/>
                <w:lang w:val="sq-AL"/>
              </w:rPr>
            </w:pPr>
            <w:r w:rsidRPr="002A082B">
              <w:rPr>
                <w:rFonts w:ascii="Garamond" w:hAnsi="Garamond"/>
                <w:sz w:val="16"/>
                <w:szCs w:val="16"/>
                <w:lang w:val="sq-AL"/>
              </w:rPr>
              <w:t>RCR79</w:t>
            </w:r>
          </w:p>
        </w:tc>
        <w:tc>
          <w:tcPr>
            <w:tcW w:w="1284" w:type="pct"/>
            <w:vAlign w:val="center"/>
          </w:tcPr>
          <w:p w14:paraId="28964315" w14:textId="065BA2AA" w:rsidR="008F2E2E" w:rsidRPr="002A082B" w:rsidRDefault="008F2E2E" w:rsidP="00854528">
            <w:pPr>
              <w:pStyle w:val="TableParagraph"/>
              <w:spacing w:before="0"/>
              <w:ind w:left="61" w:right="573"/>
              <w:rPr>
                <w:rFonts w:ascii="Garamond" w:hAnsi="Garamond"/>
                <w:sz w:val="16"/>
                <w:szCs w:val="16"/>
                <w:lang w:val="sq-AL"/>
              </w:rPr>
            </w:pPr>
            <w:r w:rsidRPr="002A082B">
              <w:rPr>
                <w:rFonts w:ascii="Garamond" w:hAnsi="Garamond"/>
                <w:sz w:val="16"/>
                <w:szCs w:val="16"/>
                <w:lang w:val="sq-AL"/>
              </w:rPr>
              <w:t xml:space="preserve">Planet e përbashkëta të veprimit dhe </w:t>
            </w:r>
            <w:r w:rsidR="00854528" w:rsidRPr="002A082B">
              <w:rPr>
                <w:rFonts w:ascii="Garamond" w:hAnsi="Garamond"/>
                <w:sz w:val="16"/>
                <w:szCs w:val="16"/>
                <w:lang w:val="sq-AL"/>
              </w:rPr>
              <w:t>s</w:t>
            </w:r>
            <w:r w:rsidRPr="002A082B">
              <w:rPr>
                <w:rFonts w:ascii="Garamond" w:hAnsi="Garamond"/>
                <w:sz w:val="16"/>
                <w:szCs w:val="16"/>
                <w:lang w:val="sq-AL"/>
              </w:rPr>
              <w:t xml:space="preserve">trategjitë </w:t>
            </w:r>
            <w:r w:rsidR="00854528" w:rsidRPr="002A082B">
              <w:rPr>
                <w:rFonts w:ascii="Garamond" w:hAnsi="Garamond"/>
                <w:sz w:val="16"/>
                <w:szCs w:val="16"/>
                <w:lang w:val="sq-AL"/>
              </w:rPr>
              <w:t xml:space="preserve">e </w:t>
            </w:r>
            <w:r w:rsidRPr="002A082B">
              <w:rPr>
                <w:rFonts w:ascii="Garamond" w:hAnsi="Garamond"/>
                <w:sz w:val="16"/>
                <w:szCs w:val="16"/>
                <w:lang w:val="sq-AL"/>
              </w:rPr>
              <w:t>ndërmarra nga organizatat</w:t>
            </w:r>
          </w:p>
        </w:tc>
        <w:tc>
          <w:tcPr>
            <w:tcW w:w="626" w:type="pct"/>
            <w:vAlign w:val="center"/>
          </w:tcPr>
          <w:p w14:paraId="27984B88" w14:textId="0C2C5AD8" w:rsidR="008F2E2E" w:rsidRPr="002A082B" w:rsidRDefault="00440411" w:rsidP="00854528">
            <w:pPr>
              <w:pStyle w:val="TableParagraph"/>
              <w:spacing w:before="0"/>
              <w:ind w:left="61" w:right="186"/>
              <w:rPr>
                <w:rFonts w:ascii="Garamond" w:hAnsi="Garamond"/>
                <w:sz w:val="16"/>
                <w:szCs w:val="16"/>
                <w:lang w:val="sq-AL"/>
              </w:rPr>
            </w:pPr>
            <w:r w:rsidRPr="002A082B">
              <w:rPr>
                <w:rFonts w:ascii="Garamond" w:hAnsi="Garamond"/>
                <w:sz w:val="16"/>
                <w:szCs w:val="16"/>
                <w:lang w:val="sq-AL"/>
              </w:rPr>
              <w:t>Strategjia</w:t>
            </w:r>
            <w:r w:rsidR="008F2E2E" w:rsidRPr="002A082B">
              <w:rPr>
                <w:rFonts w:ascii="Garamond" w:hAnsi="Garamond"/>
                <w:sz w:val="16"/>
                <w:szCs w:val="16"/>
                <w:lang w:val="sq-AL"/>
              </w:rPr>
              <w:t>/plani</w:t>
            </w:r>
            <w:r w:rsidRPr="002A082B">
              <w:rPr>
                <w:rFonts w:ascii="Garamond" w:hAnsi="Garamond"/>
                <w:sz w:val="16"/>
                <w:szCs w:val="16"/>
                <w:lang w:val="sq-AL"/>
              </w:rPr>
              <w:t xml:space="preserve"> </w:t>
            </w:r>
            <w:r w:rsidR="008F2E2E" w:rsidRPr="002A082B">
              <w:rPr>
                <w:rFonts w:ascii="Garamond" w:hAnsi="Garamond"/>
                <w:sz w:val="16"/>
                <w:szCs w:val="16"/>
                <w:lang w:val="sq-AL"/>
              </w:rPr>
              <w:t>i veprimit</w:t>
            </w:r>
            <w:r w:rsidR="00FB5A1B" w:rsidRPr="002A082B">
              <w:rPr>
                <w:rFonts w:ascii="Garamond" w:hAnsi="Garamond"/>
                <w:sz w:val="16"/>
                <w:szCs w:val="16"/>
                <w:lang w:val="sq-AL"/>
              </w:rPr>
              <w:t xml:space="preserve"> </w:t>
            </w:r>
            <w:r w:rsidR="008F2E2E" w:rsidRPr="002A082B">
              <w:rPr>
                <w:rFonts w:ascii="Garamond" w:hAnsi="Garamond"/>
                <w:sz w:val="16"/>
                <w:szCs w:val="16"/>
                <w:lang w:val="sq-AL"/>
              </w:rPr>
              <w:t>përbashkët</w:t>
            </w:r>
          </w:p>
        </w:tc>
        <w:tc>
          <w:tcPr>
            <w:tcW w:w="281" w:type="pct"/>
            <w:vAlign w:val="center"/>
          </w:tcPr>
          <w:p w14:paraId="18965E26" w14:textId="77777777" w:rsidR="008F2E2E" w:rsidRPr="002A082B" w:rsidRDefault="008F2E2E" w:rsidP="00B07990">
            <w:pPr>
              <w:pStyle w:val="TableParagraph"/>
              <w:spacing w:before="0"/>
              <w:ind w:right="47"/>
              <w:jc w:val="center"/>
              <w:rPr>
                <w:rFonts w:ascii="Garamond" w:hAnsi="Garamond"/>
                <w:sz w:val="16"/>
                <w:szCs w:val="16"/>
                <w:lang w:val="sq-AL"/>
              </w:rPr>
            </w:pPr>
            <w:r w:rsidRPr="002A082B">
              <w:rPr>
                <w:rFonts w:ascii="Garamond" w:hAnsi="Garamond"/>
                <w:sz w:val="16"/>
                <w:szCs w:val="16"/>
                <w:lang w:val="sq-AL"/>
              </w:rPr>
              <w:t>0.00</w:t>
            </w:r>
          </w:p>
        </w:tc>
        <w:tc>
          <w:tcPr>
            <w:tcW w:w="328" w:type="pct"/>
            <w:vAlign w:val="center"/>
          </w:tcPr>
          <w:p w14:paraId="5BA6A50E" w14:textId="77777777" w:rsidR="008F2E2E" w:rsidRPr="002A082B" w:rsidRDefault="008F2E2E" w:rsidP="00B07990">
            <w:pPr>
              <w:spacing w:after="0" w:line="240" w:lineRule="auto"/>
              <w:jc w:val="center"/>
              <w:rPr>
                <w:rFonts w:ascii="Garamond" w:hAnsi="Garamond" w:cs="Times New Roman"/>
                <w:sz w:val="16"/>
                <w:szCs w:val="16"/>
              </w:rPr>
            </w:pPr>
            <w:r w:rsidRPr="002A082B">
              <w:rPr>
                <w:rFonts w:ascii="Garamond" w:hAnsi="Garamond" w:cs="Times New Roman"/>
                <w:sz w:val="16"/>
                <w:szCs w:val="16"/>
              </w:rPr>
              <w:t>2021</w:t>
            </w:r>
          </w:p>
        </w:tc>
        <w:tc>
          <w:tcPr>
            <w:tcW w:w="281" w:type="pct"/>
            <w:vAlign w:val="center"/>
          </w:tcPr>
          <w:p w14:paraId="2316EE58" w14:textId="77777777" w:rsidR="008F2E2E" w:rsidRPr="002A082B" w:rsidRDefault="008F2E2E" w:rsidP="00B07990">
            <w:pPr>
              <w:spacing w:after="0" w:line="240" w:lineRule="auto"/>
              <w:jc w:val="center"/>
              <w:rPr>
                <w:rFonts w:ascii="Garamond" w:hAnsi="Garamond" w:cs="Times New Roman"/>
                <w:sz w:val="16"/>
                <w:szCs w:val="16"/>
              </w:rPr>
            </w:pPr>
            <w:r w:rsidRPr="002A082B">
              <w:rPr>
                <w:rFonts w:ascii="Garamond" w:hAnsi="Garamond" w:cs="Times New Roman"/>
                <w:sz w:val="16"/>
                <w:szCs w:val="16"/>
              </w:rPr>
              <w:t>17.00</w:t>
            </w:r>
          </w:p>
        </w:tc>
        <w:tc>
          <w:tcPr>
            <w:tcW w:w="829" w:type="pct"/>
            <w:vAlign w:val="center"/>
          </w:tcPr>
          <w:p w14:paraId="41C25ACB" w14:textId="77777777" w:rsidR="008F2E2E" w:rsidRPr="002A082B" w:rsidRDefault="008F2E2E" w:rsidP="00B07990">
            <w:pPr>
              <w:pStyle w:val="TableParagraph"/>
              <w:spacing w:before="0"/>
              <w:ind w:left="63" w:right="193"/>
              <w:rPr>
                <w:rFonts w:ascii="Garamond" w:hAnsi="Garamond"/>
                <w:sz w:val="16"/>
                <w:szCs w:val="16"/>
                <w:lang w:val="sq-AL"/>
              </w:rPr>
            </w:pPr>
            <w:r w:rsidRPr="002A082B">
              <w:rPr>
                <w:rFonts w:ascii="Garamond" w:hAnsi="Garamond"/>
                <w:sz w:val="16"/>
                <w:szCs w:val="16"/>
                <w:lang w:val="sq-AL"/>
              </w:rPr>
              <w:t>Sistemi i monitorimit të programit</w:t>
            </w:r>
          </w:p>
        </w:tc>
        <w:tc>
          <w:tcPr>
            <w:tcW w:w="326" w:type="pct"/>
          </w:tcPr>
          <w:p w14:paraId="5821F9C2" w14:textId="77777777" w:rsidR="008F2E2E" w:rsidRPr="002A082B" w:rsidRDefault="008F2E2E" w:rsidP="00A40D24">
            <w:pPr>
              <w:pStyle w:val="TableParagraph"/>
              <w:spacing w:before="0"/>
              <w:rPr>
                <w:rFonts w:ascii="Garamond" w:hAnsi="Garamond"/>
                <w:sz w:val="16"/>
                <w:szCs w:val="16"/>
                <w:lang w:val="sq-AL"/>
              </w:rPr>
            </w:pPr>
          </w:p>
        </w:tc>
      </w:tr>
      <w:tr w:rsidR="00440411" w:rsidRPr="002A082B" w14:paraId="38DB1920" w14:textId="77777777" w:rsidTr="00440411">
        <w:trPr>
          <w:trHeight w:val="521"/>
          <w:jc w:val="center"/>
        </w:trPr>
        <w:tc>
          <w:tcPr>
            <w:tcW w:w="320" w:type="pct"/>
            <w:vAlign w:val="center"/>
          </w:tcPr>
          <w:p w14:paraId="412DAE7A" w14:textId="77777777" w:rsidR="008F2E2E" w:rsidRPr="002A082B" w:rsidRDefault="008F2E2E" w:rsidP="00E52FCF">
            <w:pPr>
              <w:pStyle w:val="TableParagraph"/>
              <w:spacing w:before="0"/>
              <w:ind w:left="59"/>
              <w:jc w:val="center"/>
              <w:rPr>
                <w:rFonts w:ascii="Garamond" w:hAnsi="Garamond"/>
                <w:sz w:val="16"/>
                <w:szCs w:val="16"/>
                <w:lang w:val="sq-AL"/>
              </w:rPr>
            </w:pPr>
            <w:r w:rsidRPr="002A082B">
              <w:rPr>
                <w:rFonts w:ascii="Garamond" w:hAnsi="Garamond"/>
                <w:w w:val="99"/>
                <w:sz w:val="16"/>
                <w:szCs w:val="16"/>
                <w:lang w:val="sq-AL"/>
              </w:rPr>
              <w:t>1</w:t>
            </w:r>
          </w:p>
        </w:tc>
        <w:tc>
          <w:tcPr>
            <w:tcW w:w="397" w:type="pct"/>
            <w:vAlign w:val="center"/>
          </w:tcPr>
          <w:p w14:paraId="108B576A" w14:textId="77777777" w:rsidR="008F2E2E" w:rsidRPr="002A082B" w:rsidRDefault="008F2E2E" w:rsidP="00854528">
            <w:pPr>
              <w:pStyle w:val="TableParagraph"/>
              <w:spacing w:before="0"/>
              <w:ind w:left="57"/>
              <w:rPr>
                <w:rFonts w:ascii="Garamond" w:hAnsi="Garamond"/>
                <w:sz w:val="16"/>
                <w:szCs w:val="16"/>
                <w:lang w:val="sq-AL"/>
              </w:rPr>
            </w:pPr>
            <w:r w:rsidRPr="002A082B">
              <w:rPr>
                <w:rFonts w:ascii="Garamond" w:hAnsi="Garamond"/>
                <w:sz w:val="16"/>
                <w:szCs w:val="16"/>
                <w:lang w:val="sq-AL"/>
              </w:rPr>
              <w:t>RSO1.1</w:t>
            </w:r>
          </w:p>
        </w:tc>
        <w:tc>
          <w:tcPr>
            <w:tcW w:w="327" w:type="pct"/>
            <w:vAlign w:val="center"/>
          </w:tcPr>
          <w:p w14:paraId="4CA52FDC" w14:textId="77777777" w:rsidR="008F2E2E" w:rsidRPr="002A082B" w:rsidRDefault="008F2E2E" w:rsidP="00854528">
            <w:pPr>
              <w:pStyle w:val="TableParagraph"/>
              <w:spacing w:before="0"/>
              <w:ind w:left="39" w:right="126"/>
              <w:rPr>
                <w:rFonts w:ascii="Garamond" w:hAnsi="Garamond"/>
                <w:sz w:val="16"/>
                <w:szCs w:val="16"/>
                <w:lang w:val="sq-AL"/>
              </w:rPr>
            </w:pPr>
            <w:r w:rsidRPr="002A082B">
              <w:rPr>
                <w:rFonts w:ascii="Garamond" w:hAnsi="Garamond"/>
                <w:sz w:val="16"/>
                <w:szCs w:val="16"/>
                <w:lang w:val="sq-AL"/>
              </w:rPr>
              <w:t>RCR84</w:t>
            </w:r>
          </w:p>
        </w:tc>
        <w:tc>
          <w:tcPr>
            <w:tcW w:w="1284" w:type="pct"/>
          </w:tcPr>
          <w:p w14:paraId="7829E728" w14:textId="77777777" w:rsidR="008F2E2E" w:rsidRPr="002A082B" w:rsidRDefault="008F2E2E" w:rsidP="00A40D24">
            <w:pPr>
              <w:pStyle w:val="TableParagraph"/>
              <w:spacing w:before="0"/>
              <w:ind w:left="61" w:right="369"/>
              <w:rPr>
                <w:rFonts w:ascii="Garamond" w:hAnsi="Garamond"/>
                <w:sz w:val="16"/>
                <w:szCs w:val="16"/>
                <w:lang w:val="sq-AL"/>
              </w:rPr>
            </w:pPr>
            <w:r w:rsidRPr="002A082B">
              <w:rPr>
                <w:rFonts w:ascii="Garamond" w:hAnsi="Garamond"/>
                <w:sz w:val="16"/>
                <w:szCs w:val="16"/>
                <w:lang w:val="sq-AL"/>
              </w:rPr>
              <w:t>Organizatat që bashkëpunojnë përtej kufijve pas përfundimit të projektit</w:t>
            </w:r>
          </w:p>
        </w:tc>
        <w:tc>
          <w:tcPr>
            <w:tcW w:w="626" w:type="pct"/>
            <w:vAlign w:val="center"/>
          </w:tcPr>
          <w:p w14:paraId="7A95DA5F" w14:textId="77777777" w:rsidR="008F2E2E" w:rsidRPr="002A082B" w:rsidRDefault="008F2E2E" w:rsidP="00854528">
            <w:pPr>
              <w:pStyle w:val="TableParagraph"/>
              <w:spacing w:before="0"/>
              <w:ind w:left="61"/>
              <w:rPr>
                <w:rFonts w:ascii="Garamond" w:hAnsi="Garamond"/>
                <w:sz w:val="16"/>
                <w:szCs w:val="16"/>
                <w:lang w:val="sq-AL"/>
              </w:rPr>
            </w:pPr>
            <w:r w:rsidRPr="002A082B">
              <w:rPr>
                <w:rFonts w:ascii="Garamond" w:hAnsi="Garamond"/>
                <w:sz w:val="16"/>
                <w:szCs w:val="16"/>
                <w:lang w:val="sq-AL"/>
              </w:rPr>
              <w:t xml:space="preserve">Organizatat </w:t>
            </w:r>
          </w:p>
        </w:tc>
        <w:tc>
          <w:tcPr>
            <w:tcW w:w="281" w:type="pct"/>
            <w:vAlign w:val="center"/>
          </w:tcPr>
          <w:p w14:paraId="61E75DA1" w14:textId="77777777" w:rsidR="008F2E2E" w:rsidRPr="002A082B" w:rsidRDefault="008F2E2E" w:rsidP="00B07990">
            <w:pPr>
              <w:pStyle w:val="TableParagraph"/>
              <w:spacing w:before="0"/>
              <w:ind w:right="47"/>
              <w:jc w:val="center"/>
              <w:rPr>
                <w:rFonts w:ascii="Garamond" w:hAnsi="Garamond"/>
                <w:sz w:val="16"/>
                <w:szCs w:val="16"/>
                <w:lang w:val="sq-AL"/>
              </w:rPr>
            </w:pPr>
            <w:r w:rsidRPr="002A082B">
              <w:rPr>
                <w:rFonts w:ascii="Garamond" w:hAnsi="Garamond"/>
                <w:sz w:val="16"/>
                <w:szCs w:val="16"/>
                <w:lang w:val="sq-AL"/>
              </w:rPr>
              <w:t>0.00</w:t>
            </w:r>
          </w:p>
        </w:tc>
        <w:tc>
          <w:tcPr>
            <w:tcW w:w="328" w:type="pct"/>
            <w:vAlign w:val="center"/>
          </w:tcPr>
          <w:p w14:paraId="03FFD1B8" w14:textId="77777777" w:rsidR="008F2E2E" w:rsidRPr="002A082B" w:rsidRDefault="008F2E2E" w:rsidP="00B07990">
            <w:pPr>
              <w:spacing w:after="0" w:line="240" w:lineRule="auto"/>
              <w:jc w:val="center"/>
              <w:rPr>
                <w:rFonts w:ascii="Garamond" w:hAnsi="Garamond" w:cs="Times New Roman"/>
                <w:sz w:val="16"/>
                <w:szCs w:val="16"/>
              </w:rPr>
            </w:pPr>
            <w:r w:rsidRPr="002A082B">
              <w:rPr>
                <w:rFonts w:ascii="Garamond" w:hAnsi="Garamond" w:cs="Times New Roman"/>
                <w:sz w:val="16"/>
                <w:szCs w:val="16"/>
              </w:rPr>
              <w:t>2021</w:t>
            </w:r>
          </w:p>
        </w:tc>
        <w:tc>
          <w:tcPr>
            <w:tcW w:w="281" w:type="pct"/>
            <w:vAlign w:val="center"/>
          </w:tcPr>
          <w:p w14:paraId="081D265C" w14:textId="77777777" w:rsidR="008F2E2E" w:rsidRPr="002A082B" w:rsidRDefault="008F2E2E" w:rsidP="00B07990">
            <w:pPr>
              <w:spacing w:after="0" w:line="240" w:lineRule="auto"/>
              <w:jc w:val="center"/>
              <w:rPr>
                <w:rFonts w:ascii="Garamond" w:hAnsi="Garamond" w:cs="Times New Roman"/>
                <w:sz w:val="16"/>
                <w:szCs w:val="16"/>
              </w:rPr>
            </w:pPr>
            <w:r w:rsidRPr="002A082B">
              <w:rPr>
                <w:rFonts w:ascii="Garamond" w:hAnsi="Garamond" w:cs="Times New Roman"/>
                <w:sz w:val="16"/>
                <w:szCs w:val="16"/>
              </w:rPr>
              <w:t>66.00</w:t>
            </w:r>
          </w:p>
        </w:tc>
        <w:tc>
          <w:tcPr>
            <w:tcW w:w="829" w:type="pct"/>
            <w:vAlign w:val="center"/>
          </w:tcPr>
          <w:p w14:paraId="615558D5" w14:textId="77777777" w:rsidR="008F2E2E" w:rsidRPr="002A082B" w:rsidRDefault="008F2E2E" w:rsidP="00B07990">
            <w:pPr>
              <w:pStyle w:val="TableParagraph"/>
              <w:spacing w:before="0"/>
              <w:ind w:left="63" w:right="193"/>
              <w:rPr>
                <w:rFonts w:ascii="Garamond" w:hAnsi="Garamond"/>
                <w:sz w:val="16"/>
                <w:szCs w:val="16"/>
                <w:lang w:val="sq-AL"/>
              </w:rPr>
            </w:pPr>
            <w:r w:rsidRPr="002A082B">
              <w:rPr>
                <w:rFonts w:ascii="Garamond" w:hAnsi="Garamond"/>
                <w:sz w:val="16"/>
                <w:szCs w:val="16"/>
                <w:lang w:val="sq-AL"/>
              </w:rPr>
              <w:t>Sistemi i monitorimit të programit</w:t>
            </w:r>
          </w:p>
        </w:tc>
        <w:tc>
          <w:tcPr>
            <w:tcW w:w="326" w:type="pct"/>
          </w:tcPr>
          <w:p w14:paraId="223DD32D" w14:textId="77777777" w:rsidR="008F2E2E" w:rsidRPr="002A082B" w:rsidRDefault="008F2E2E" w:rsidP="00A40D24">
            <w:pPr>
              <w:pStyle w:val="TableParagraph"/>
              <w:spacing w:before="0"/>
              <w:rPr>
                <w:rFonts w:ascii="Garamond" w:hAnsi="Garamond"/>
                <w:sz w:val="16"/>
                <w:szCs w:val="16"/>
                <w:lang w:val="sq-AL"/>
              </w:rPr>
            </w:pPr>
          </w:p>
        </w:tc>
      </w:tr>
      <w:tr w:rsidR="00440411" w:rsidRPr="002A082B" w14:paraId="18F63BA3" w14:textId="77777777" w:rsidTr="00440411">
        <w:trPr>
          <w:trHeight w:val="350"/>
          <w:jc w:val="center"/>
        </w:trPr>
        <w:tc>
          <w:tcPr>
            <w:tcW w:w="320" w:type="pct"/>
            <w:vAlign w:val="center"/>
          </w:tcPr>
          <w:p w14:paraId="485FA7CF" w14:textId="77777777" w:rsidR="008F2E2E" w:rsidRPr="002A082B" w:rsidRDefault="008F2E2E" w:rsidP="00E52FCF">
            <w:pPr>
              <w:pStyle w:val="TableParagraph"/>
              <w:spacing w:before="0"/>
              <w:ind w:left="59"/>
              <w:jc w:val="center"/>
              <w:rPr>
                <w:rFonts w:ascii="Garamond" w:hAnsi="Garamond"/>
                <w:sz w:val="16"/>
                <w:szCs w:val="16"/>
                <w:lang w:val="sq-AL"/>
              </w:rPr>
            </w:pPr>
            <w:r w:rsidRPr="002A082B">
              <w:rPr>
                <w:rFonts w:ascii="Garamond" w:hAnsi="Garamond"/>
                <w:w w:val="99"/>
                <w:sz w:val="16"/>
                <w:szCs w:val="16"/>
                <w:lang w:val="sq-AL"/>
              </w:rPr>
              <w:t>1</w:t>
            </w:r>
          </w:p>
        </w:tc>
        <w:tc>
          <w:tcPr>
            <w:tcW w:w="397" w:type="pct"/>
            <w:vAlign w:val="center"/>
          </w:tcPr>
          <w:p w14:paraId="18B5791B" w14:textId="77777777" w:rsidR="008F2E2E" w:rsidRPr="002A082B" w:rsidRDefault="008F2E2E" w:rsidP="00854528">
            <w:pPr>
              <w:pStyle w:val="TableParagraph"/>
              <w:spacing w:before="0"/>
              <w:ind w:left="57"/>
              <w:rPr>
                <w:rFonts w:ascii="Garamond" w:hAnsi="Garamond"/>
                <w:sz w:val="16"/>
                <w:szCs w:val="16"/>
                <w:lang w:val="sq-AL"/>
              </w:rPr>
            </w:pPr>
            <w:r w:rsidRPr="002A082B">
              <w:rPr>
                <w:rFonts w:ascii="Garamond" w:hAnsi="Garamond"/>
                <w:sz w:val="16"/>
                <w:szCs w:val="16"/>
                <w:lang w:val="sq-AL"/>
              </w:rPr>
              <w:t>RSO1.1</w:t>
            </w:r>
          </w:p>
        </w:tc>
        <w:tc>
          <w:tcPr>
            <w:tcW w:w="327" w:type="pct"/>
            <w:vAlign w:val="center"/>
          </w:tcPr>
          <w:p w14:paraId="04F3D089" w14:textId="77777777" w:rsidR="008F2E2E" w:rsidRPr="002A082B" w:rsidRDefault="008F2E2E" w:rsidP="00854528">
            <w:pPr>
              <w:pStyle w:val="TableParagraph"/>
              <w:spacing w:before="0"/>
              <w:ind w:left="39" w:right="29"/>
              <w:rPr>
                <w:rFonts w:ascii="Garamond" w:hAnsi="Garamond"/>
                <w:sz w:val="16"/>
                <w:szCs w:val="16"/>
                <w:lang w:val="sq-AL"/>
              </w:rPr>
            </w:pPr>
            <w:r w:rsidRPr="002A082B">
              <w:rPr>
                <w:rFonts w:ascii="Garamond" w:hAnsi="Garamond"/>
                <w:sz w:val="16"/>
                <w:szCs w:val="16"/>
                <w:lang w:val="sq-AL"/>
              </w:rPr>
              <w:t>RCR104</w:t>
            </w:r>
          </w:p>
        </w:tc>
        <w:tc>
          <w:tcPr>
            <w:tcW w:w="1284" w:type="pct"/>
          </w:tcPr>
          <w:p w14:paraId="1893D570" w14:textId="77777777" w:rsidR="008F2E2E" w:rsidRPr="002A082B" w:rsidRDefault="008F2E2E" w:rsidP="00A40D24">
            <w:pPr>
              <w:pStyle w:val="TableParagraph"/>
              <w:spacing w:before="0"/>
              <w:ind w:left="61"/>
              <w:rPr>
                <w:rFonts w:ascii="Garamond" w:hAnsi="Garamond"/>
                <w:sz w:val="16"/>
                <w:szCs w:val="16"/>
                <w:lang w:val="sq-AL"/>
              </w:rPr>
            </w:pPr>
            <w:r w:rsidRPr="002A082B">
              <w:rPr>
                <w:rFonts w:ascii="Garamond" w:hAnsi="Garamond"/>
                <w:sz w:val="16"/>
                <w:szCs w:val="16"/>
                <w:lang w:val="sq-AL"/>
              </w:rPr>
              <w:t>Zgjidhjet e marra ose të përmirësuara nga organizatat</w:t>
            </w:r>
          </w:p>
        </w:tc>
        <w:tc>
          <w:tcPr>
            <w:tcW w:w="626" w:type="pct"/>
            <w:vAlign w:val="center"/>
          </w:tcPr>
          <w:p w14:paraId="7A6FEFF8" w14:textId="77777777" w:rsidR="008F2E2E" w:rsidRPr="002A082B" w:rsidRDefault="008F2E2E" w:rsidP="00854528">
            <w:pPr>
              <w:pStyle w:val="TableParagraph"/>
              <w:spacing w:before="0"/>
              <w:ind w:left="61"/>
              <w:rPr>
                <w:rFonts w:ascii="Garamond" w:hAnsi="Garamond"/>
                <w:sz w:val="16"/>
                <w:szCs w:val="16"/>
                <w:lang w:val="sq-AL"/>
              </w:rPr>
            </w:pPr>
            <w:r w:rsidRPr="002A082B">
              <w:rPr>
                <w:rFonts w:ascii="Garamond" w:hAnsi="Garamond"/>
                <w:sz w:val="16"/>
                <w:szCs w:val="16"/>
                <w:lang w:val="sq-AL"/>
              </w:rPr>
              <w:t>Zgjidhjet</w:t>
            </w:r>
          </w:p>
        </w:tc>
        <w:tc>
          <w:tcPr>
            <w:tcW w:w="281" w:type="pct"/>
            <w:vAlign w:val="center"/>
          </w:tcPr>
          <w:p w14:paraId="3355E578" w14:textId="77777777" w:rsidR="008F2E2E" w:rsidRPr="002A082B" w:rsidRDefault="008F2E2E" w:rsidP="00B07990">
            <w:pPr>
              <w:pStyle w:val="TableParagraph"/>
              <w:spacing w:before="0"/>
              <w:ind w:right="47"/>
              <w:jc w:val="center"/>
              <w:rPr>
                <w:rFonts w:ascii="Garamond" w:hAnsi="Garamond"/>
                <w:sz w:val="16"/>
                <w:szCs w:val="16"/>
                <w:lang w:val="sq-AL"/>
              </w:rPr>
            </w:pPr>
            <w:r w:rsidRPr="002A082B">
              <w:rPr>
                <w:rFonts w:ascii="Garamond" w:hAnsi="Garamond"/>
                <w:sz w:val="16"/>
                <w:szCs w:val="16"/>
                <w:lang w:val="sq-AL"/>
              </w:rPr>
              <w:t>0.00</w:t>
            </w:r>
          </w:p>
        </w:tc>
        <w:tc>
          <w:tcPr>
            <w:tcW w:w="328" w:type="pct"/>
            <w:vAlign w:val="center"/>
          </w:tcPr>
          <w:p w14:paraId="0151077C" w14:textId="77777777" w:rsidR="008F2E2E" w:rsidRPr="002A082B" w:rsidRDefault="008F2E2E" w:rsidP="00B07990">
            <w:pPr>
              <w:spacing w:after="0" w:line="240" w:lineRule="auto"/>
              <w:jc w:val="center"/>
              <w:rPr>
                <w:rFonts w:ascii="Garamond" w:hAnsi="Garamond" w:cs="Times New Roman"/>
                <w:sz w:val="16"/>
                <w:szCs w:val="16"/>
              </w:rPr>
            </w:pPr>
            <w:r w:rsidRPr="002A082B">
              <w:rPr>
                <w:rFonts w:ascii="Garamond" w:hAnsi="Garamond" w:cs="Times New Roman"/>
                <w:sz w:val="16"/>
                <w:szCs w:val="16"/>
              </w:rPr>
              <w:t>2021</w:t>
            </w:r>
          </w:p>
        </w:tc>
        <w:tc>
          <w:tcPr>
            <w:tcW w:w="281" w:type="pct"/>
            <w:vAlign w:val="center"/>
          </w:tcPr>
          <w:p w14:paraId="1C98E030" w14:textId="77777777" w:rsidR="008F2E2E" w:rsidRPr="002A082B" w:rsidRDefault="008F2E2E" w:rsidP="00B07990">
            <w:pPr>
              <w:spacing w:after="0" w:line="240" w:lineRule="auto"/>
              <w:jc w:val="center"/>
              <w:rPr>
                <w:rFonts w:ascii="Garamond" w:hAnsi="Garamond" w:cs="Times New Roman"/>
                <w:sz w:val="16"/>
                <w:szCs w:val="16"/>
              </w:rPr>
            </w:pPr>
            <w:r w:rsidRPr="002A082B">
              <w:rPr>
                <w:rFonts w:ascii="Garamond" w:hAnsi="Garamond" w:cs="Times New Roman"/>
                <w:sz w:val="16"/>
                <w:szCs w:val="16"/>
              </w:rPr>
              <w:t>17.00</w:t>
            </w:r>
          </w:p>
        </w:tc>
        <w:tc>
          <w:tcPr>
            <w:tcW w:w="829" w:type="pct"/>
            <w:vAlign w:val="center"/>
          </w:tcPr>
          <w:p w14:paraId="2FDD577F" w14:textId="77777777" w:rsidR="008F2E2E" w:rsidRPr="002A082B" w:rsidRDefault="008F2E2E" w:rsidP="00B07990">
            <w:pPr>
              <w:pStyle w:val="TableParagraph"/>
              <w:spacing w:before="0"/>
              <w:ind w:left="63" w:right="193"/>
              <w:rPr>
                <w:rFonts w:ascii="Garamond" w:hAnsi="Garamond"/>
                <w:sz w:val="16"/>
                <w:szCs w:val="16"/>
                <w:lang w:val="sq-AL"/>
              </w:rPr>
            </w:pPr>
            <w:r w:rsidRPr="002A082B">
              <w:rPr>
                <w:rFonts w:ascii="Garamond" w:hAnsi="Garamond"/>
                <w:sz w:val="16"/>
                <w:szCs w:val="16"/>
                <w:lang w:val="sq-AL"/>
              </w:rPr>
              <w:t>Sistemi i monitorimit të programit</w:t>
            </w:r>
          </w:p>
        </w:tc>
        <w:tc>
          <w:tcPr>
            <w:tcW w:w="326" w:type="pct"/>
          </w:tcPr>
          <w:p w14:paraId="5972821B" w14:textId="77777777" w:rsidR="008F2E2E" w:rsidRPr="002A082B" w:rsidRDefault="008F2E2E" w:rsidP="00A40D24">
            <w:pPr>
              <w:pStyle w:val="TableParagraph"/>
              <w:spacing w:before="0"/>
              <w:rPr>
                <w:rFonts w:ascii="Garamond" w:hAnsi="Garamond"/>
                <w:sz w:val="16"/>
                <w:szCs w:val="16"/>
                <w:lang w:val="sq-AL"/>
              </w:rPr>
            </w:pPr>
          </w:p>
        </w:tc>
      </w:tr>
    </w:tbl>
    <w:p w14:paraId="395A94B6" w14:textId="77777777" w:rsidR="008F2E2E" w:rsidRPr="002A082B" w:rsidRDefault="008F2E2E" w:rsidP="008F2E2E">
      <w:pPr>
        <w:spacing w:after="0" w:line="240" w:lineRule="auto"/>
        <w:rPr>
          <w:rFonts w:ascii="Garamond" w:hAnsi="Garamond" w:cs="Times New Roman"/>
        </w:rPr>
      </w:pPr>
    </w:p>
    <w:p w14:paraId="6307E24E" w14:textId="0361F37B" w:rsidR="008F2E2E" w:rsidRPr="002A082B" w:rsidRDefault="008F2E2E" w:rsidP="00A40D24">
      <w:pPr>
        <w:pStyle w:val="TEKSTIIIII"/>
        <w:rPr>
          <w:b/>
        </w:rPr>
      </w:pPr>
      <w:r w:rsidRPr="002A082B">
        <w:rPr>
          <w:b/>
        </w:rPr>
        <w:t>2.1.1.3 Grupet kryesore të synuara</w:t>
      </w:r>
    </w:p>
    <w:p w14:paraId="4D104FA4" w14:textId="0B40A838" w:rsidR="008F2E2E" w:rsidRPr="002A082B" w:rsidRDefault="008F2E2E" w:rsidP="002C17FC">
      <w:pPr>
        <w:pStyle w:val="TEKSTIIIII"/>
      </w:pPr>
      <w:r w:rsidRPr="002A082B">
        <w:rPr>
          <w:i/>
        </w:rPr>
        <w:t>Referenca</w:t>
      </w:r>
      <w:r w:rsidRPr="002A082B">
        <w:t>: pika e</w:t>
      </w:r>
      <w:r w:rsidR="00E52FCF" w:rsidRPr="002A082B">
        <w:t>/“</w:t>
      </w:r>
      <w:r w:rsidRPr="002A082B">
        <w:t>iii</w:t>
      </w:r>
      <w:r w:rsidR="00E52FCF" w:rsidRPr="002A082B">
        <w:t>”,</w:t>
      </w:r>
      <w:r w:rsidRPr="002A082B">
        <w:t xml:space="preserve"> e nenit 17</w:t>
      </w:r>
      <w:r w:rsidR="00E52FCF" w:rsidRPr="002A082B">
        <w:t>/</w:t>
      </w:r>
      <w:r w:rsidRPr="002A082B">
        <w:t>3, pika c</w:t>
      </w:r>
      <w:r w:rsidR="00E52FCF" w:rsidRPr="002A082B">
        <w:t>/“</w:t>
      </w:r>
      <w:r w:rsidRPr="002A082B">
        <w:t>iv</w:t>
      </w:r>
      <w:r w:rsidR="00E52FCF" w:rsidRPr="002A082B">
        <w:t>”,</w:t>
      </w:r>
      <w:r w:rsidRPr="002A082B">
        <w:t xml:space="preserve"> e nenit 17</w:t>
      </w:r>
      <w:r w:rsidR="00E52FCF" w:rsidRPr="002A082B">
        <w:t>/</w:t>
      </w:r>
      <w:r w:rsidRPr="002A082B">
        <w:t>9</w:t>
      </w:r>
      <w:r w:rsidR="005E5AA1">
        <w:t>.</w:t>
      </w:r>
    </w:p>
    <w:tbl>
      <w:tblPr>
        <w:tblStyle w:val="TableGrid"/>
        <w:tblW w:w="5000" w:type="pct"/>
        <w:tblLook w:val="04A0" w:firstRow="1" w:lastRow="0" w:firstColumn="1" w:lastColumn="0" w:noHBand="0" w:noVBand="1"/>
      </w:tblPr>
      <w:tblGrid>
        <w:gridCol w:w="9592"/>
      </w:tblGrid>
      <w:tr w:rsidR="008F2E2E" w:rsidRPr="002A082B" w14:paraId="43CE2AE1" w14:textId="77777777" w:rsidTr="002C17FC">
        <w:trPr>
          <w:trHeight w:val="2501"/>
        </w:trPr>
        <w:tc>
          <w:tcPr>
            <w:tcW w:w="5000" w:type="pct"/>
          </w:tcPr>
          <w:p w14:paraId="05CC32EE" w14:textId="0C642DA0" w:rsidR="008F2E2E" w:rsidRPr="002A082B" w:rsidRDefault="008F2E2E" w:rsidP="00E56BF2">
            <w:pPr>
              <w:ind w:firstLine="288"/>
              <w:jc w:val="both"/>
              <w:rPr>
                <w:rFonts w:ascii="Garamond" w:hAnsi="Garamond" w:cs="Times New Roman"/>
                <w:sz w:val="20"/>
                <w:szCs w:val="20"/>
                <w:lang w:val="sq-AL"/>
              </w:rPr>
            </w:pPr>
            <w:r w:rsidRPr="002A082B">
              <w:rPr>
                <w:rFonts w:ascii="Garamond" w:hAnsi="Garamond" w:cs="Times New Roman"/>
                <w:sz w:val="20"/>
                <w:szCs w:val="20"/>
                <w:lang w:val="sq-AL"/>
              </w:rPr>
              <w:t>Grupet e synuara të adresuara nga veprimet e propozuara do të përfshijnë të gjitha institucionet publike dhe private</w:t>
            </w:r>
            <w:r w:rsidR="00102AAA" w:rsidRPr="002A082B">
              <w:rPr>
                <w:rFonts w:ascii="Garamond" w:hAnsi="Garamond" w:cs="Times New Roman"/>
                <w:sz w:val="20"/>
                <w:szCs w:val="20"/>
                <w:lang w:val="sq-AL"/>
              </w:rPr>
              <w:t>,</w:t>
            </w:r>
            <w:r w:rsidRPr="002A082B">
              <w:rPr>
                <w:rFonts w:ascii="Garamond" w:hAnsi="Garamond" w:cs="Times New Roman"/>
                <w:sz w:val="20"/>
                <w:szCs w:val="20"/>
                <w:lang w:val="sq-AL"/>
              </w:rPr>
              <w:t xml:space="preserve"> dhe palët e interesuara që mund të kontribuojnë në përmbushjen e objektivave të programit</w:t>
            </w:r>
            <w:r w:rsidR="00102AAA"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lidhje me objektivin specifik </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Zhvillimi dhe rritja e kapaciteteve kërkimore dhe inovative dhe adoptimi i teknologjive të avancuara</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w:t>
            </w:r>
          </w:p>
          <w:p w14:paraId="05CA7A9A" w14:textId="7A370FBD" w:rsidR="008F2E2E" w:rsidRPr="002A082B" w:rsidRDefault="008F2E2E" w:rsidP="00E56BF2">
            <w:pPr>
              <w:ind w:firstLine="288"/>
              <w:jc w:val="both"/>
              <w:rPr>
                <w:rFonts w:ascii="Garamond" w:hAnsi="Garamond" w:cs="Times New Roman"/>
                <w:sz w:val="20"/>
                <w:szCs w:val="20"/>
                <w:lang w:val="sq-AL"/>
              </w:rPr>
            </w:pPr>
            <w:r w:rsidRPr="002A082B">
              <w:rPr>
                <w:rFonts w:ascii="Garamond" w:hAnsi="Garamond" w:cs="Times New Roman"/>
                <w:sz w:val="20"/>
                <w:szCs w:val="20"/>
                <w:lang w:val="sq-AL"/>
              </w:rPr>
              <w:t>Grupet e synuara përfshijnë sistemin spiral të trefishtë ose të katërfishtë të inovacionit të aftë për procese gjeneruese të inovacionit (industri, universitet, qeveri, shoqëri civile) dhe ndërveprim që synon përshpejtimin e transferimit të rezultateve të kërkimit dhe inovacionit për të nxitur rritjen rajonale, p.sh.: autoritetet publike lokale, rajonale dhe kombëtare, organizatat përgjegjëse për kërkimin dhe zhvillimin, inovacionin, institucionet e transferimit të teknologjisë të krijuara dhe të menaxhuara nga autoritetet publike, agjencitë e zhvillimit sektorial dhe rajonal, rrjetet, iniciativat dhe shoqatat e grupimeve, universitetet dhe objektet kërkimore, organizatat mbështetëse të biznesit (p.sh.</w:t>
            </w:r>
            <w:r w:rsidR="00102AAA" w:rsidRPr="002A082B">
              <w:rPr>
                <w:rFonts w:ascii="Garamond" w:hAnsi="Garamond" w:cs="Times New Roman"/>
                <w:sz w:val="20"/>
                <w:szCs w:val="20"/>
                <w:lang w:val="sq-AL"/>
              </w:rPr>
              <w:t>:</w:t>
            </w:r>
            <w:r w:rsidRPr="002A082B">
              <w:rPr>
                <w:rFonts w:ascii="Garamond" w:hAnsi="Garamond" w:cs="Times New Roman"/>
                <w:sz w:val="20"/>
                <w:szCs w:val="20"/>
                <w:lang w:val="sq-AL"/>
              </w:rPr>
              <w:t xml:space="preserve"> dhomat e tregtisë, biznesi qendrat e inovacionit, qendrat e informacionit teknologjik), arsimi i lartë, qendrat dhe shkollat </w:t>
            </w:r>
            <w:r w:rsidRPr="002A082B">
              <w:rPr>
                <w:rFonts w:ascii="Times New Roman" w:hAnsi="Times New Roman" w:cs="Times New Roman"/>
                <w:sz w:val="20"/>
                <w:szCs w:val="20"/>
                <w:lang w:val="sq-AL"/>
              </w:rPr>
              <w:t>​​</w:t>
            </w:r>
            <w:r w:rsidRPr="002A082B">
              <w:rPr>
                <w:rFonts w:ascii="Garamond" w:hAnsi="Garamond" w:cs="Times New Roman"/>
                <w:sz w:val="20"/>
                <w:szCs w:val="20"/>
                <w:lang w:val="sq-AL"/>
              </w:rPr>
              <w:t>e arsimit/trajnimit, OJQ-t</w:t>
            </w:r>
            <w:r w:rsidRPr="002A082B">
              <w:rPr>
                <w:rFonts w:ascii="Garamond" w:hAnsi="Garamond" w:cs="Garamond"/>
                <w:sz w:val="20"/>
                <w:szCs w:val="20"/>
                <w:lang w:val="sq-AL"/>
              </w:rPr>
              <w:t>ë</w:t>
            </w:r>
            <w:r w:rsidRPr="002A082B">
              <w:rPr>
                <w:rFonts w:ascii="Garamond" w:hAnsi="Garamond" w:cs="Times New Roman"/>
                <w:sz w:val="20"/>
                <w:szCs w:val="20"/>
                <w:lang w:val="sq-AL"/>
              </w:rPr>
              <w:t>, organizatat jofitimprur</w:t>
            </w:r>
            <w:r w:rsidRPr="002A082B">
              <w:rPr>
                <w:rFonts w:ascii="Garamond" w:hAnsi="Garamond" w:cs="Garamond"/>
                <w:sz w:val="20"/>
                <w:szCs w:val="20"/>
                <w:lang w:val="sq-AL"/>
              </w:rPr>
              <w:t>ë</w:t>
            </w:r>
            <w:r w:rsidRPr="002A082B">
              <w:rPr>
                <w:rFonts w:ascii="Garamond" w:hAnsi="Garamond" w:cs="Times New Roman"/>
                <w:sz w:val="20"/>
                <w:szCs w:val="20"/>
                <w:lang w:val="sq-AL"/>
              </w:rPr>
              <w:t>se, NMV-të, qendrat dhe parqet industriale dhe teknologjike.</w:t>
            </w:r>
          </w:p>
        </w:tc>
      </w:tr>
    </w:tbl>
    <w:p w14:paraId="574FD7C6" w14:textId="77777777" w:rsidR="008F2E2E" w:rsidRPr="002A082B" w:rsidRDefault="008F2E2E" w:rsidP="008F2E2E">
      <w:pPr>
        <w:spacing w:after="0" w:line="240" w:lineRule="auto"/>
        <w:rPr>
          <w:rFonts w:ascii="Garamond" w:hAnsi="Garamond" w:cs="Times New Roman"/>
        </w:rPr>
      </w:pPr>
    </w:p>
    <w:p w14:paraId="2D159F32" w14:textId="4E75A314" w:rsidR="008F2E2E" w:rsidRPr="002A082B" w:rsidRDefault="008F2E2E" w:rsidP="00A40D24">
      <w:pPr>
        <w:pStyle w:val="TEKSTIIIII"/>
        <w:rPr>
          <w:b/>
        </w:rPr>
      </w:pPr>
      <w:r w:rsidRPr="002A082B">
        <w:rPr>
          <w:b/>
        </w:rPr>
        <w:t>2.1.1.4 Evidentimi i territoreve specifike të synuara, duke përfshirë përdorimin e planifikuar të ITI</w:t>
      </w:r>
      <w:r w:rsidR="00B443CE" w:rsidRPr="002A082B">
        <w:rPr>
          <w:b/>
        </w:rPr>
        <w:t>-ve</w:t>
      </w:r>
      <w:r w:rsidRPr="002A082B">
        <w:rPr>
          <w:b/>
        </w:rPr>
        <w:t>, CLLD</w:t>
      </w:r>
      <w:r w:rsidR="00B443CE" w:rsidRPr="002A082B">
        <w:rPr>
          <w:b/>
        </w:rPr>
        <w:t>-ve</w:t>
      </w:r>
      <w:r w:rsidRPr="002A082B">
        <w:rPr>
          <w:b/>
        </w:rPr>
        <w:t xml:space="preserve"> ose mjete</w:t>
      </w:r>
      <w:r w:rsidR="00B443CE" w:rsidRPr="002A082B">
        <w:rPr>
          <w:b/>
        </w:rPr>
        <w:t>ve</w:t>
      </w:r>
      <w:r w:rsidRPr="002A082B">
        <w:rPr>
          <w:b/>
        </w:rPr>
        <w:t xml:space="preserve"> të tjera territoriale</w:t>
      </w:r>
    </w:p>
    <w:p w14:paraId="318919F5" w14:textId="28C45D3A" w:rsidR="008F2E2E" w:rsidRPr="002A082B" w:rsidRDefault="008F2E2E" w:rsidP="00A40D24">
      <w:pPr>
        <w:pStyle w:val="TEKSTIIIII"/>
      </w:pPr>
      <w:r w:rsidRPr="002A082B">
        <w:rPr>
          <w:i/>
        </w:rPr>
        <w:t>Referenca</w:t>
      </w:r>
      <w:r w:rsidRPr="002A082B">
        <w:t>: pika e</w:t>
      </w:r>
      <w:r w:rsidR="00E52FCF" w:rsidRPr="002A082B">
        <w:t>/“</w:t>
      </w:r>
      <w:r w:rsidRPr="002A082B">
        <w:t>iv</w:t>
      </w:r>
      <w:r w:rsidR="00E52FCF" w:rsidRPr="002A082B">
        <w:t>”,</w:t>
      </w:r>
      <w:r w:rsidRPr="002A082B">
        <w:t xml:space="preserve"> e </w:t>
      </w:r>
      <w:r w:rsidR="00776C19" w:rsidRPr="002A082B">
        <w:t xml:space="preserve">nenit </w:t>
      </w:r>
      <w:r w:rsidRPr="002A082B">
        <w:t>17</w:t>
      </w:r>
      <w:r w:rsidR="00776C19" w:rsidRPr="002A082B">
        <w:t>/</w:t>
      </w:r>
      <w:r w:rsidRPr="002A082B">
        <w:t>3</w:t>
      </w:r>
      <w:r w:rsidR="00776C19" w:rsidRPr="002A082B">
        <w:t>.</w:t>
      </w:r>
    </w:p>
    <w:tbl>
      <w:tblPr>
        <w:tblStyle w:val="TableGrid"/>
        <w:tblW w:w="5000" w:type="pct"/>
        <w:jc w:val="center"/>
        <w:tblLook w:val="04A0" w:firstRow="1" w:lastRow="0" w:firstColumn="1" w:lastColumn="0" w:noHBand="0" w:noVBand="1"/>
      </w:tblPr>
      <w:tblGrid>
        <w:gridCol w:w="9592"/>
      </w:tblGrid>
      <w:tr w:rsidR="008F2E2E" w:rsidRPr="002A082B" w14:paraId="164FB331" w14:textId="77777777" w:rsidTr="00E52FCF">
        <w:trPr>
          <w:trHeight w:val="917"/>
          <w:jc w:val="center"/>
        </w:trPr>
        <w:tc>
          <w:tcPr>
            <w:tcW w:w="5000" w:type="pct"/>
          </w:tcPr>
          <w:p w14:paraId="73B588D8" w14:textId="11FE2730" w:rsidR="008F2E2E" w:rsidRPr="002A082B" w:rsidRDefault="008F2E2E" w:rsidP="00A40D24">
            <w:pPr>
              <w:jc w:val="both"/>
              <w:rPr>
                <w:rFonts w:ascii="Garamond" w:hAnsi="Garamond" w:cs="Times New Roman"/>
                <w:sz w:val="20"/>
                <w:szCs w:val="20"/>
                <w:lang w:val="sq-AL"/>
              </w:rPr>
            </w:pPr>
            <w:r w:rsidRPr="002A082B">
              <w:rPr>
                <w:rFonts w:ascii="Garamond" w:hAnsi="Garamond" w:cs="Times New Roman"/>
                <w:sz w:val="20"/>
                <w:szCs w:val="20"/>
                <w:lang w:val="sq-AL"/>
              </w:rPr>
              <w:t>Veprimet e zbatuara në të gjithë rajonin Adriatiko-Jonian do të trajtojnë të gjitha territoret</w:t>
            </w:r>
            <w:r w:rsidR="00B443CE"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përputhje me temat që prekin grupimet, strategjitë inteligjente të specializimit dhe do të inkurajojnë bashkëpunimin midis territoreve të ngjashme dhe atyre që karakterizohen nga shkallë të ndryshme inovacioni, duke përfshirë territoret që mbeten prapa duke theksuar potencialet e tyre.</w:t>
            </w:r>
          </w:p>
        </w:tc>
      </w:tr>
    </w:tbl>
    <w:p w14:paraId="0A9A27DC" w14:textId="77777777" w:rsidR="008F2E2E" w:rsidRPr="002A082B" w:rsidRDefault="008F2E2E" w:rsidP="008F2E2E">
      <w:pPr>
        <w:spacing w:after="0" w:line="240" w:lineRule="auto"/>
        <w:rPr>
          <w:rFonts w:ascii="Garamond" w:hAnsi="Garamond" w:cs="Times New Roman"/>
        </w:rPr>
      </w:pPr>
    </w:p>
    <w:p w14:paraId="56F7DA38" w14:textId="77777777" w:rsidR="008F2E2E" w:rsidRPr="002A082B" w:rsidRDefault="008F2E2E" w:rsidP="00A40D24">
      <w:pPr>
        <w:pStyle w:val="TEKSTIIIII"/>
        <w:rPr>
          <w:b/>
        </w:rPr>
      </w:pPr>
      <w:r w:rsidRPr="002A082B">
        <w:rPr>
          <w:b/>
        </w:rPr>
        <w:t>2.1.1.5. Përdorimi i planifikuar i instrumenteve financiare</w:t>
      </w:r>
    </w:p>
    <w:p w14:paraId="03D64963" w14:textId="72717105" w:rsidR="008F2E2E" w:rsidRPr="002A082B" w:rsidRDefault="008F2E2E" w:rsidP="00CE7AE4">
      <w:pPr>
        <w:pStyle w:val="TEKSTIIIII"/>
      </w:pPr>
      <w:r w:rsidRPr="002A082B">
        <w:rPr>
          <w:i/>
        </w:rPr>
        <w:t>Referenca</w:t>
      </w:r>
      <w:r w:rsidRPr="002A082B">
        <w:t>: pika e</w:t>
      </w:r>
      <w:r w:rsidR="00CE7AE4" w:rsidRPr="002A082B">
        <w:t>/“</w:t>
      </w:r>
      <w:r w:rsidRPr="002A082B">
        <w:t>v</w:t>
      </w:r>
      <w:r w:rsidR="00CE7AE4" w:rsidRPr="002A082B">
        <w:t>”,</w:t>
      </w:r>
      <w:r w:rsidRPr="002A082B">
        <w:t xml:space="preserve"> e nenit 17</w:t>
      </w:r>
      <w:r w:rsidR="00CE7AE4" w:rsidRPr="002A082B">
        <w:t>/</w:t>
      </w:r>
      <w:r w:rsidRPr="002A082B">
        <w:t>3</w:t>
      </w:r>
      <w:r w:rsidR="005E5AA1">
        <w:t>.</w:t>
      </w:r>
    </w:p>
    <w:tbl>
      <w:tblPr>
        <w:tblStyle w:val="TableGrid"/>
        <w:tblW w:w="5000" w:type="pct"/>
        <w:jc w:val="center"/>
        <w:tblLook w:val="04A0" w:firstRow="1" w:lastRow="0" w:firstColumn="1" w:lastColumn="0" w:noHBand="0" w:noVBand="1"/>
      </w:tblPr>
      <w:tblGrid>
        <w:gridCol w:w="9592"/>
      </w:tblGrid>
      <w:tr w:rsidR="008F2E2E" w:rsidRPr="002A082B" w14:paraId="39B849CA" w14:textId="77777777" w:rsidTr="002C17FC">
        <w:trPr>
          <w:trHeight w:val="314"/>
          <w:jc w:val="center"/>
        </w:trPr>
        <w:tc>
          <w:tcPr>
            <w:tcW w:w="5000" w:type="pct"/>
          </w:tcPr>
          <w:p w14:paraId="4ECA15EF" w14:textId="5B5490D4" w:rsidR="008F2E2E" w:rsidRPr="002A082B" w:rsidRDefault="002C17FC" w:rsidP="00A40D24">
            <w:pPr>
              <w:rPr>
                <w:rFonts w:ascii="Garamond" w:hAnsi="Garamond" w:cs="Times New Roman"/>
                <w:sz w:val="24"/>
                <w:szCs w:val="24"/>
                <w:lang w:val="sq-AL"/>
              </w:rPr>
            </w:pPr>
            <w:r w:rsidRPr="002A082B">
              <w:rPr>
                <w:rFonts w:ascii="Garamond" w:hAnsi="Garamond" w:cs="Times New Roman"/>
                <w:sz w:val="24"/>
                <w:szCs w:val="24"/>
                <w:lang w:val="sq-AL"/>
              </w:rPr>
              <w:t xml:space="preserve">Nuk ka </w:t>
            </w:r>
          </w:p>
        </w:tc>
      </w:tr>
    </w:tbl>
    <w:tbl>
      <w:tblPr>
        <w:tblW w:w="5000" w:type="pct"/>
        <w:jc w:val="center"/>
        <w:tblCellMar>
          <w:left w:w="0" w:type="dxa"/>
          <w:right w:w="0" w:type="dxa"/>
        </w:tblCellMar>
        <w:tblLook w:val="04A0" w:firstRow="1" w:lastRow="0" w:firstColumn="1" w:lastColumn="0" w:noHBand="0" w:noVBand="1"/>
      </w:tblPr>
      <w:tblGrid>
        <w:gridCol w:w="162"/>
        <w:gridCol w:w="547"/>
        <w:gridCol w:w="801"/>
        <w:gridCol w:w="935"/>
        <w:gridCol w:w="3735"/>
        <w:gridCol w:w="1874"/>
        <w:gridCol w:w="1548"/>
      </w:tblGrid>
      <w:tr w:rsidR="008F2E2E" w:rsidRPr="002A082B" w14:paraId="32B063B1" w14:textId="77777777" w:rsidTr="00DA1F45">
        <w:trPr>
          <w:gridBefore w:val="1"/>
          <w:wBefore w:w="84" w:type="pct"/>
          <w:trHeight w:hRule="exact" w:val="1276"/>
          <w:jc w:val="center"/>
        </w:trPr>
        <w:tc>
          <w:tcPr>
            <w:tcW w:w="3134" w:type="pct"/>
            <w:gridSpan w:val="4"/>
            <w:tcBorders>
              <w:top w:val="none" w:sz="0" w:space="0" w:color="000000"/>
              <w:left w:val="none" w:sz="0" w:space="0" w:color="000000"/>
              <w:bottom w:val="none" w:sz="0" w:space="0" w:color="000000"/>
              <w:right w:val="none" w:sz="0" w:space="0" w:color="000000"/>
            </w:tcBorders>
          </w:tcPr>
          <w:p w14:paraId="6DF3ADA9" w14:textId="737D5BBF" w:rsidR="00A40D24" w:rsidRPr="002A082B" w:rsidRDefault="008F2E2E" w:rsidP="00A40D24">
            <w:pPr>
              <w:pStyle w:val="TEKSTIIIII"/>
              <w:rPr>
                <w:b/>
              </w:rPr>
            </w:pPr>
            <w:r w:rsidRPr="002A082B">
              <w:rPr>
                <w:b/>
              </w:rPr>
              <w:t xml:space="preserve">2.1.1.6 Zbërthimi sipas treguesve i burimeve të programit të BE-së sipas llojit të ndërhyrjes </w:t>
            </w:r>
          </w:p>
          <w:p w14:paraId="385A2016" w14:textId="7C9B7200" w:rsidR="008F2E2E" w:rsidRPr="002A082B" w:rsidRDefault="008F2E2E" w:rsidP="00A40D24">
            <w:pPr>
              <w:pStyle w:val="TEKSTIIIII"/>
            </w:pPr>
            <w:r w:rsidRPr="002A082B">
              <w:t>Referenca: pika e</w:t>
            </w:r>
            <w:r w:rsidR="00CE7AE4" w:rsidRPr="002A082B">
              <w:t>/“</w:t>
            </w:r>
            <w:r w:rsidRPr="002A082B">
              <w:t>vi</w:t>
            </w:r>
            <w:r w:rsidR="00CE7AE4" w:rsidRPr="002A082B">
              <w:t>”,</w:t>
            </w:r>
            <w:r w:rsidRPr="002A082B">
              <w:t xml:space="preserve"> e nenit 17</w:t>
            </w:r>
            <w:r w:rsidR="00CE7AE4" w:rsidRPr="002A082B">
              <w:t>/</w:t>
            </w:r>
            <w:r w:rsidRPr="002A082B">
              <w:t>3, pika c</w:t>
            </w:r>
            <w:r w:rsidR="00CE7AE4" w:rsidRPr="002A082B">
              <w:t>/“</w:t>
            </w:r>
            <w:r w:rsidRPr="002A082B">
              <w:t>v</w:t>
            </w:r>
            <w:r w:rsidR="00CE7AE4" w:rsidRPr="002A082B">
              <w:t>”</w:t>
            </w:r>
            <w:r w:rsidR="005E5AA1">
              <w:t>,</w:t>
            </w:r>
            <w:r w:rsidRPr="002A082B">
              <w:t xml:space="preserve"> e nenit 17</w:t>
            </w:r>
            <w:r w:rsidR="00CE7AE4" w:rsidRPr="002A082B">
              <w:t>/</w:t>
            </w:r>
            <w:r w:rsidRPr="002A082B">
              <w:t>9</w:t>
            </w:r>
            <w:r w:rsidR="005E5AA1">
              <w:t>.</w:t>
            </w:r>
          </w:p>
          <w:p w14:paraId="7AC67242" w14:textId="4FBDCF1D" w:rsidR="008F2E2E" w:rsidRPr="002A082B" w:rsidRDefault="008F2E2E" w:rsidP="00CE7AE4">
            <w:pPr>
              <w:pStyle w:val="TEKSTIIIII"/>
            </w:pPr>
            <w:r w:rsidRPr="002A082B">
              <w:rPr>
                <w:b/>
              </w:rPr>
              <w:t>Tabela 4</w:t>
            </w:r>
            <w:r w:rsidR="002C17FC" w:rsidRPr="002A082B">
              <w:t>:</w:t>
            </w:r>
            <w:r w:rsidRPr="002A082B">
              <w:t xml:space="preserve"> Përmasa</w:t>
            </w:r>
            <w:r w:rsidR="00FB5A1B" w:rsidRPr="002A082B">
              <w:t xml:space="preserve"> </w:t>
            </w:r>
            <w:r w:rsidRPr="002A082B">
              <w:t xml:space="preserve">1 – </w:t>
            </w:r>
            <w:r w:rsidR="00D75C2E" w:rsidRPr="002A082B">
              <w:t xml:space="preserve">Fusha </w:t>
            </w:r>
            <w:r w:rsidRPr="002A082B">
              <w:t>e ndërhyrjes</w:t>
            </w:r>
          </w:p>
          <w:p w14:paraId="2A1A50E1" w14:textId="77777777" w:rsidR="008F2E2E" w:rsidRPr="002A082B" w:rsidRDefault="008F2E2E" w:rsidP="00A40D24">
            <w:pPr>
              <w:spacing w:after="0" w:line="240" w:lineRule="auto"/>
              <w:ind w:right="1296"/>
              <w:rPr>
                <w:rFonts w:ascii="Garamond" w:hAnsi="Garamond" w:cs="Times New Roman"/>
                <w:spacing w:val="-9"/>
                <w:w w:val="105"/>
                <w:sz w:val="28"/>
                <w:szCs w:val="24"/>
              </w:rPr>
            </w:pPr>
          </w:p>
          <w:p w14:paraId="4E9D87CD" w14:textId="77777777" w:rsidR="008F2E2E" w:rsidRPr="002A082B" w:rsidRDefault="008F2E2E" w:rsidP="00A40D24">
            <w:pPr>
              <w:spacing w:after="0" w:line="240" w:lineRule="auto"/>
              <w:rPr>
                <w:rFonts w:ascii="Garamond" w:hAnsi="Garamond" w:cs="Times New Roman"/>
                <w:spacing w:val="-2"/>
                <w:w w:val="105"/>
                <w:sz w:val="28"/>
                <w:szCs w:val="24"/>
              </w:rPr>
            </w:pPr>
            <w:r w:rsidRPr="002A082B">
              <w:rPr>
                <w:rFonts w:ascii="Garamond" w:hAnsi="Garamond" w:cs="Times New Roman"/>
                <w:spacing w:val="-2"/>
                <w:w w:val="105"/>
                <w:sz w:val="28"/>
                <w:szCs w:val="24"/>
              </w:rPr>
              <w:t xml:space="preserve">Table 4 - Dimension 1 </w:t>
            </w:r>
            <w:r w:rsidRPr="002A082B">
              <w:rPr>
                <w:rFonts w:ascii="Garamond" w:hAnsi="Garamond" w:cs="Times New Roman"/>
                <w:spacing w:val="-2"/>
                <w:sz w:val="8"/>
                <w:szCs w:val="24"/>
              </w:rPr>
              <w:t>–</w:t>
            </w:r>
            <w:r w:rsidRPr="002A082B">
              <w:rPr>
                <w:rFonts w:ascii="Garamond" w:hAnsi="Garamond" w:cs="Times New Roman"/>
                <w:spacing w:val="-2"/>
                <w:w w:val="105"/>
                <w:sz w:val="28"/>
                <w:szCs w:val="24"/>
              </w:rPr>
              <w:t xml:space="preserve"> intervention field</w:t>
            </w:r>
          </w:p>
        </w:tc>
        <w:tc>
          <w:tcPr>
            <w:tcW w:w="1782" w:type="pct"/>
            <w:gridSpan w:val="2"/>
            <w:tcBorders>
              <w:top w:val="none" w:sz="0" w:space="0" w:color="000000"/>
              <w:left w:val="none" w:sz="0" w:space="0" w:color="000000"/>
              <w:bottom w:val="none" w:sz="0" w:space="0" w:color="000000"/>
              <w:right w:val="none" w:sz="0" w:space="0" w:color="000000"/>
            </w:tcBorders>
          </w:tcPr>
          <w:p w14:paraId="0C6FA8EE" w14:textId="77777777" w:rsidR="008F2E2E" w:rsidRPr="002A082B" w:rsidRDefault="008F2E2E" w:rsidP="00A40D24">
            <w:pPr>
              <w:spacing w:after="0" w:line="240" w:lineRule="auto"/>
              <w:ind w:right="4660"/>
              <w:rPr>
                <w:rFonts w:ascii="Garamond" w:hAnsi="Garamond" w:cs="Times New Roman"/>
                <w:sz w:val="24"/>
                <w:szCs w:val="24"/>
              </w:rPr>
            </w:pPr>
          </w:p>
        </w:tc>
      </w:tr>
      <w:tr w:rsidR="008F2E2E" w:rsidRPr="002A082B" w14:paraId="3B21780D" w14:textId="77777777" w:rsidTr="00DA1F45">
        <w:trPr>
          <w:trHeight w:hRule="exact" w:val="591"/>
          <w:jc w:val="center"/>
        </w:trPr>
        <w:tc>
          <w:tcPr>
            <w:tcW w:w="369" w:type="pct"/>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33ED3DBD" w14:textId="77777777" w:rsidR="008F2E2E" w:rsidRPr="002A082B" w:rsidRDefault="008F2E2E" w:rsidP="002C17FC">
            <w:pPr>
              <w:spacing w:after="0" w:line="240" w:lineRule="auto"/>
              <w:jc w:val="center"/>
              <w:rPr>
                <w:rFonts w:ascii="Garamond" w:hAnsi="Garamond" w:cs="Times New Roman"/>
                <w:b/>
                <w:bCs/>
                <w:sz w:val="16"/>
                <w:szCs w:val="16"/>
              </w:rPr>
            </w:pPr>
            <w:r w:rsidRPr="002A082B">
              <w:rPr>
                <w:rFonts w:ascii="Garamond" w:hAnsi="Garamond" w:cs="Times New Roman"/>
                <w:b/>
                <w:bCs/>
                <w:sz w:val="16"/>
                <w:szCs w:val="16"/>
              </w:rPr>
              <w:t>Prioritet</w:t>
            </w:r>
          </w:p>
        </w:tc>
        <w:tc>
          <w:tcPr>
            <w:tcW w:w="41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F665D98" w14:textId="77777777" w:rsidR="008F2E2E" w:rsidRPr="002A082B" w:rsidRDefault="008F2E2E" w:rsidP="002C17FC">
            <w:pPr>
              <w:spacing w:after="0" w:line="240" w:lineRule="auto"/>
              <w:jc w:val="center"/>
              <w:rPr>
                <w:rFonts w:ascii="Garamond" w:hAnsi="Garamond" w:cs="Times New Roman"/>
                <w:b/>
                <w:bCs/>
                <w:sz w:val="16"/>
                <w:szCs w:val="16"/>
              </w:rPr>
            </w:pPr>
            <w:r w:rsidRPr="002A082B">
              <w:rPr>
                <w:rFonts w:ascii="Garamond" w:hAnsi="Garamond" w:cs="Times New Roman"/>
                <w:b/>
                <w:bCs/>
                <w:sz w:val="16"/>
                <w:szCs w:val="16"/>
              </w:rPr>
              <w:t>Objektivi specifik</w:t>
            </w:r>
          </w:p>
        </w:tc>
        <w:tc>
          <w:tcPr>
            <w:tcW w:w="4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5215335" w14:textId="77777777" w:rsidR="008F2E2E" w:rsidRPr="002A082B" w:rsidRDefault="008F2E2E" w:rsidP="002C17FC">
            <w:pPr>
              <w:spacing w:after="0" w:line="240" w:lineRule="auto"/>
              <w:ind w:right="340"/>
              <w:jc w:val="center"/>
              <w:rPr>
                <w:rFonts w:ascii="Garamond" w:hAnsi="Garamond" w:cs="Times New Roman"/>
                <w:b/>
                <w:bCs/>
                <w:w w:val="105"/>
                <w:sz w:val="16"/>
                <w:szCs w:val="16"/>
              </w:rPr>
            </w:pPr>
            <w:r w:rsidRPr="002A082B">
              <w:rPr>
                <w:rFonts w:ascii="Garamond" w:hAnsi="Garamond" w:cs="Times New Roman"/>
                <w:b/>
                <w:bCs/>
                <w:w w:val="105"/>
                <w:sz w:val="16"/>
                <w:szCs w:val="16"/>
              </w:rPr>
              <w:t>Fondet</w:t>
            </w:r>
          </w:p>
        </w:tc>
        <w:tc>
          <w:tcPr>
            <w:tcW w:w="2921" w:type="pct"/>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6A81DA90" w14:textId="4873B440" w:rsidR="008F2E2E" w:rsidRPr="002A082B" w:rsidRDefault="008F2E2E" w:rsidP="002C17FC">
            <w:pPr>
              <w:spacing w:after="0" w:line="240" w:lineRule="auto"/>
              <w:jc w:val="center"/>
              <w:rPr>
                <w:rFonts w:ascii="Garamond" w:hAnsi="Garamond" w:cs="Times New Roman"/>
                <w:b/>
                <w:bCs/>
                <w:w w:val="105"/>
                <w:sz w:val="16"/>
                <w:szCs w:val="16"/>
              </w:rPr>
            </w:pPr>
            <w:r w:rsidRPr="002A082B">
              <w:rPr>
                <w:rFonts w:ascii="Garamond" w:hAnsi="Garamond" w:cs="Times New Roman"/>
                <w:b/>
                <w:bCs/>
                <w:w w:val="105"/>
                <w:sz w:val="16"/>
                <w:szCs w:val="16"/>
              </w:rPr>
              <w:t>Kodi</w:t>
            </w:r>
          </w:p>
        </w:tc>
        <w:tc>
          <w:tcPr>
            <w:tcW w:w="806" w:type="pct"/>
            <w:tcBorders>
              <w:top w:val="single" w:sz="5" w:space="0" w:color="000000"/>
              <w:left w:val="single" w:sz="5" w:space="0" w:color="000000"/>
              <w:bottom w:val="single" w:sz="5" w:space="0" w:color="000000"/>
              <w:right w:val="single" w:sz="5" w:space="0" w:color="000000"/>
            </w:tcBorders>
            <w:vAlign w:val="center"/>
          </w:tcPr>
          <w:p w14:paraId="12AABD01" w14:textId="5F3E619B" w:rsidR="008F2E2E" w:rsidRPr="002A082B" w:rsidRDefault="008F2E2E" w:rsidP="002C17FC">
            <w:pPr>
              <w:spacing w:after="0" w:line="240" w:lineRule="auto"/>
              <w:jc w:val="center"/>
              <w:rPr>
                <w:rFonts w:ascii="Garamond" w:hAnsi="Garamond" w:cs="Times New Roman"/>
                <w:b/>
                <w:bCs/>
                <w:w w:val="105"/>
                <w:sz w:val="16"/>
                <w:szCs w:val="16"/>
              </w:rPr>
            </w:pPr>
            <w:r w:rsidRPr="002A082B">
              <w:rPr>
                <w:rFonts w:ascii="Garamond" w:hAnsi="Garamond" w:cs="Times New Roman"/>
                <w:b/>
                <w:bCs/>
                <w:w w:val="105"/>
                <w:sz w:val="16"/>
                <w:szCs w:val="16"/>
              </w:rPr>
              <w:t>Shuma</w:t>
            </w:r>
            <w:r w:rsidRPr="002A082B">
              <w:rPr>
                <w:rFonts w:ascii="Garamond" w:hAnsi="Garamond" w:cs="Times New Roman"/>
                <w:b/>
                <w:bCs/>
                <w:w w:val="105"/>
                <w:sz w:val="16"/>
                <w:szCs w:val="16"/>
              </w:rPr>
              <w:br/>
              <w:t>(</w:t>
            </w:r>
            <w:r w:rsidR="002C17FC" w:rsidRPr="002A082B">
              <w:rPr>
                <w:rFonts w:ascii="Garamond" w:hAnsi="Garamond" w:cs="Times New Roman"/>
                <w:b/>
                <w:bCs/>
                <w:w w:val="105"/>
                <w:sz w:val="16"/>
                <w:szCs w:val="16"/>
              </w:rPr>
              <w:t>euro</w:t>
            </w:r>
            <w:r w:rsidRPr="002A082B">
              <w:rPr>
                <w:rFonts w:ascii="Garamond" w:hAnsi="Garamond" w:cs="Times New Roman"/>
                <w:b/>
                <w:bCs/>
                <w:w w:val="105"/>
                <w:sz w:val="16"/>
                <w:szCs w:val="16"/>
              </w:rPr>
              <w:t>)</w:t>
            </w:r>
          </w:p>
        </w:tc>
      </w:tr>
      <w:tr w:rsidR="008F2E2E" w:rsidRPr="002A082B" w14:paraId="3E6E6900" w14:textId="77777777" w:rsidTr="00DA1F45">
        <w:trPr>
          <w:trHeight w:hRule="exact" w:val="480"/>
          <w:jc w:val="center"/>
        </w:trPr>
        <w:tc>
          <w:tcPr>
            <w:tcW w:w="369" w:type="pct"/>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0E075667" w14:textId="77777777" w:rsidR="008F2E2E" w:rsidRPr="002A082B" w:rsidRDefault="008F2E2E" w:rsidP="00CE7AE4">
            <w:pPr>
              <w:spacing w:after="0" w:line="240" w:lineRule="auto"/>
              <w:ind w:left="67"/>
              <w:jc w:val="center"/>
              <w:rPr>
                <w:rFonts w:ascii="Garamond" w:hAnsi="Garamond" w:cs="Times New Roman"/>
                <w:w w:val="105"/>
                <w:sz w:val="16"/>
                <w:szCs w:val="16"/>
              </w:rPr>
            </w:pPr>
            <w:r w:rsidRPr="002A082B">
              <w:rPr>
                <w:rFonts w:ascii="Garamond" w:hAnsi="Garamond" w:cs="Times New Roman"/>
                <w:w w:val="105"/>
                <w:sz w:val="16"/>
                <w:szCs w:val="16"/>
              </w:rPr>
              <w:t>1</w:t>
            </w:r>
          </w:p>
        </w:tc>
        <w:tc>
          <w:tcPr>
            <w:tcW w:w="41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A8A726D" w14:textId="77777777" w:rsidR="008F2E2E" w:rsidRPr="002A082B" w:rsidRDefault="008F2E2E" w:rsidP="00CE7AE4">
            <w:pPr>
              <w:spacing w:after="0" w:line="240" w:lineRule="auto"/>
              <w:ind w:left="58"/>
              <w:jc w:val="center"/>
              <w:rPr>
                <w:rFonts w:ascii="Garamond" w:hAnsi="Garamond" w:cs="Times New Roman"/>
                <w:w w:val="105"/>
                <w:sz w:val="16"/>
                <w:szCs w:val="16"/>
              </w:rPr>
            </w:pPr>
            <w:r w:rsidRPr="002A082B">
              <w:rPr>
                <w:rFonts w:ascii="Garamond" w:hAnsi="Garamond" w:cs="Times New Roman"/>
                <w:w w:val="105"/>
                <w:sz w:val="16"/>
                <w:szCs w:val="16"/>
              </w:rPr>
              <w:t>RSO1.1</w:t>
            </w:r>
          </w:p>
        </w:tc>
        <w:tc>
          <w:tcPr>
            <w:tcW w:w="4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C54A49A" w14:textId="77777777" w:rsidR="008F2E2E" w:rsidRPr="002A082B" w:rsidRDefault="008F2E2E" w:rsidP="00CE7AE4">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2921" w:type="pct"/>
            <w:gridSpan w:val="2"/>
            <w:tcBorders>
              <w:top w:val="single" w:sz="5" w:space="0" w:color="000000"/>
              <w:left w:val="single" w:sz="5" w:space="0" w:color="000000"/>
              <w:bottom w:val="single" w:sz="5" w:space="0" w:color="000000"/>
              <w:right w:val="single" w:sz="5" w:space="0" w:color="000000"/>
            </w:tcBorders>
            <w:shd w:val="clear" w:color="auto" w:fill="auto"/>
          </w:tcPr>
          <w:p w14:paraId="163B7C18"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016. Zgjidhjet qeveritare TIK, shërbimet elektronike, aplikacionet</w:t>
            </w:r>
          </w:p>
        </w:tc>
        <w:tc>
          <w:tcPr>
            <w:tcW w:w="806" w:type="pct"/>
            <w:tcBorders>
              <w:top w:val="single" w:sz="5" w:space="0" w:color="000000"/>
              <w:left w:val="single" w:sz="5" w:space="0" w:color="000000"/>
              <w:bottom w:val="single" w:sz="5" w:space="0" w:color="000000"/>
              <w:right w:val="single" w:sz="5" w:space="0" w:color="000000"/>
            </w:tcBorders>
            <w:vAlign w:val="center"/>
          </w:tcPr>
          <w:p w14:paraId="03145786" w14:textId="77777777" w:rsidR="008F2E2E" w:rsidRPr="002A082B" w:rsidRDefault="008F2E2E" w:rsidP="00CE7AE4">
            <w:pPr>
              <w:tabs>
                <w:tab w:val="decimal" w:pos="1006"/>
              </w:tabs>
              <w:spacing w:after="0" w:line="240" w:lineRule="auto"/>
              <w:rPr>
                <w:rFonts w:ascii="Garamond" w:hAnsi="Garamond" w:cs="Times New Roman"/>
                <w:spacing w:val="-4"/>
                <w:w w:val="105"/>
                <w:sz w:val="16"/>
                <w:szCs w:val="16"/>
              </w:rPr>
            </w:pPr>
            <w:r w:rsidRPr="002A082B">
              <w:rPr>
                <w:rFonts w:ascii="Garamond" w:hAnsi="Garamond" w:cs="Times New Roman"/>
                <w:spacing w:val="-4"/>
                <w:w w:val="105"/>
                <w:sz w:val="16"/>
                <w:szCs w:val="16"/>
              </w:rPr>
              <w:t>3,459,462.00</w:t>
            </w:r>
          </w:p>
        </w:tc>
      </w:tr>
      <w:tr w:rsidR="008F2E2E" w:rsidRPr="002A082B" w14:paraId="4C28098E" w14:textId="77777777" w:rsidTr="00DA1F45">
        <w:trPr>
          <w:trHeight w:hRule="exact" w:val="462"/>
          <w:jc w:val="center"/>
        </w:trPr>
        <w:tc>
          <w:tcPr>
            <w:tcW w:w="369" w:type="pct"/>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2CBEFD1F" w14:textId="77777777" w:rsidR="008F2E2E" w:rsidRPr="002A082B" w:rsidRDefault="008F2E2E" w:rsidP="00CE7AE4">
            <w:pPr>
              <w:spacing w:after="0" w:line="240" w:lineRule="auto"/>
              <w:ind w:left="67"/>
              <w:jc w:val="center"/>
              <w:rPr>
                <w:rFonts w:ascii="Garamond" w:hAnsi="Garamond" w:cs="Times New Roman"/>
                <w:w w:val="105"/>
                <w:sz w:val="16"/>
                <w:szCs w:val="16"/>
              </w:rPr>
            </w:pPr>
            <w:r w:rsidRPr="002A082B">
              <w:rPr>
                <w:rFonts w:ascii="Garamond" w:hAnsi="Garamond" w:cs="Times New Roman"/>
                <w:w w:val="105"/>
                <w:sz w:val="16"/>
                <w:szCs w:val="16"/>
              </w:rPr>
              <w:t>1</w:t>
            </w:r>
          </w:p>
        </w:tc>
        <w:tc>
          <w:tcPr>
            <w:tcW w:w="41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60149C1" w14:textId="77777777" w:rsidR="008F2E2E" w:rsidRPr="002A082B" w:rsidRDefault="008F2E2E" w:rsidP="00CE7AE4">
            <w:pPr>
              <w:spacing w:after="0" w:line="240" w:lineRule="auto"/>
              <w:ind w:left="58"/>
              <w:jc w:val="center"/>
              <w:rPr>
                <w:rFonts w:ascii="Garamond" w:hAnsi="Garamond" w:cs="Times New Roman"/>
                <w:w w:val="105"/>
                <w:sz w:val="16"/>
                <w:szCs w:val="16"/>
              </w:rPr>
            </w:pPr>
            <w:r w:rsidRPr="002A082B">
              <w:rPr>
                <w:rFonts w:ascii="Garamond" w:hAnsi="Garamond" w:cs="Times New Roman"/>
                <w:w w:val="105"/>
                <w:sz w:val="16"/>
                <w:szCs w:val="16"/>
              </w:rPr>
              <w:t>RSO1.1</w:t>
            </w:r>
          </w:p>
        </w:tc>
        <w:tc>
          <w:tcPr>
            <w:tcW w:w="4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A77537E" w14:textId="77777777" w:rsidR="008F2E2E" w:rsidRPr="002A082B" w:rsidRDefault="008F2E2E" w:rsidP="00CE7AE4">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2921" w:type="pct"/>
            <w:gridSpan w:val="2"/>
            <w:tcBorders>
              <w:top w:val="single" w:sz="5" w:space="0" w:color="000000"/>
              <w:left w:val="single" w:sz="5" w:space="0" w:color="000000"/>
              <w:bottom w:val="single" w:sz="5" w:space="0" w:color="000000"/>
              <w:right w:val="single" w:sz="5" w:space="0" w:color="000000"/>
            </w:tcBorders>
            <w:shd w:val="clear" w:color="auto" w:fill="auto"/>
          </w:tcPr>
          <w:p w14:paraId="7ECAF591" w14:textId="5C9D839D"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027. Proceset e inovacionit në NVM-të (procesi, organizativ, marketingu, bashkëkrijimi, inovacioni i drejtuar nga përdoruesit dhe kërkesa)</w:t>
            </w:r>
          </w:p>
        </w:tc>
        <w:tc>
          <w:tcPr>
            <w:tcW w:w="806" w:type="pct"/>
            <w:tcBorders>
              <w:top w:val="single" w:sz="5" w:space="0" w:color="000000"/>
              <w:left w:val="single" w:sz="5" w:space="0" w:color="000000"/>
              <w:bottom w:val="single" w:sz="5" w:space="0" w:color="000000"/>
              <w:right w:val="single" w:sz="5" w:space="0" w:color="000000"/>
            </w:tcBorders>
            <w:vAlign w:val="center"/>
          </w:tcPr>
          <w:p w14:paraId="4B3BB1FD" w14:textId="77777777" w:rsidR="008F2E2E" w:rsidRPr="002A082B" w:rsidRDefault="008F2E2E" w:rsidP="00CE7AE4">
            <w:pPr>
              <w:tabs>
                <w:tab w:val="decimal" w:pos="1006"/>
              </w:tabs>
              <w:spacing w:after="0" w:line="240" w:lineRule="auto"/>
              <w:rPr>
                <w:rFonts w:ascii="Garamond" w:hAnsi="Garamond" w:cs="Times New Roman"/>
                <w:spacing w:val="-4"/>
                <w:w w:val="105"/>
                <w:sz w:val="16"/>
                <w:szCs w:val="16"/>
              </w:rPr>
            </w:pPr>
            <w:r w:rsidRPr="002A082B">
              <w:rPr>
                <w:rFonts w:ascii="Garamond" w:hAnsi="Garamond" w:cs="Times New Roman"/>
                <w:spacing w:val="-4"/>
                <w:w w:val="105"/>
                <w:sz w:val="16"/>
                <w:szCs w:val="16"/>
              </w:rPr>
              <w:t>2,306,308.00</w:t>
            </w:r>
          </w:p>
        </w:tc>
      </w:tr>
      <w:tr w:rsidR="008F2E2E" w:rsidRPr="002A082B" w14:paraId="35509C2B" w14:textId="77777777" w:rsidTr="00DA1F45">
        <w:trPr>
          <w:trHeight w:hRule="exact" w:val="624"/>
          <w:jc w:val="center"/>
        </w:trPr>
        <w:tc>
          <w:tcPr>
            <w:tcW w:w="369" w:type="pct"/>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370373D7" w14:textId="77777777" w:rsidR="008F2E2E" w:rsidRPr="002A082B" w:rsidRDefault="008F2E2E" w:rsidP="00CE7AE4">
            <w:pPr>
              <w:spacing w:after="0" w:line="240" w:lineRule="auto"/>
              <w:ind w:left="67"/>
              <w:jc w:val="center"/>
              <w:rPr>
                <w:rFonts w:ascii="Garamond" w:hAnsi="Garamond" w:cs="Times New Roman"/>
                <w:w w:val="105"/>
                <w:sz w:val="16"/>
                <w:szCs w:val="16"/>
              </w:rPr>
            </w:pPr>
            <w:r w:rsidRPr="002A082B">
              <w:rPr>
                <w:rFonts w:ascii="Garamond" w:hAnsi="Garamond" w:cs="Times New Roman"/>
                <w:w w:val="105"/>
                <w:sz w:val="16"/>
                <w:szCs w:val="16"/>
              </w:rPr>
              <w:t>1</w:t>
            </w:r>
          </w:p>
        </w:tc>
        <w:tc>
          <w:tcPr>
            <w:tcW w:w="41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A7FBE1F" w14:textId="77777777" w:rsidR="008F2E2E" w:rsidRPr="002A082B" w:rsidRDefault="008F2E2E" w:rsidP="00CE7AE4">
            <w:pPr>
              <w:spacing w:after="0" w:line="240" w:lineRule="auto"/>
              <w:ind w:left="58"/>
              <w:jc w:val="center"/>
              <w:rPr>
                <w:rFonts w:ascii="Garamond" w:hAnsi="Garamond" w:cs="Times New Roman"/>
                <w:w w:val="105"/>
                <w:sz w:val="16"/>
                <w:szCs w:val="16"/>
              </w:rPr>
            </w:pPr>
            <w:r w:rsidRPr="002A082B">
              <w:rPr>
                <w:rFonts w:ascii="Garamond" w:hAnsi="Garamond" w:cs="Times New Roman"/>
                <w:w w:val="105"/>
                <w:sz w:val="16"/>
                <w:szCs w:val="16"/>
              </w:rPr>
              <w:t>RSO1.1</w:t>
            </w:r>
          </w:p>
        </w:tc>
        <w:tc>
          <w:tcPr>
            <w:tcW w:w="4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1AD7BE3" w14:textId="77777777" w:rsidR="008F2E2E" w:rsidRPr="002A082B" w:rsidRDefault="008F2E2E" w:rsidP="00CE7AE4">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2921" w:type="pct"/>
            <w:gridSpan w:val="2"/>
            <w:tcBorders>
              <w:top w:val="single" w:sz="5" w:space="0" w:color="000000"/>
              <w:left w:val="single" w:sz="5" w:space="0" w:color="000000"/>
              <w:bottom w:val="single" w:sz="5" w:space="0" w:color="000000"/>
              <w:right w:val="single" w:sz="5" w:space="0" w:color="000000"/>
            </w:tcBorders>
            <w:shd w:val="clear" w:color="auto" w:fill="auto"/>
          </w:tcPr>
          <w:p w14:paraId="67767806" w14:textId="0D88C6D1"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013. Di</w:t>
            </w:r>
            <w:r w:rsidR="00D75C2E" w:rsidRPr="002A082B">
              <w:rPr>
                <w:rFonts w:ascii="Garamond" w:hAnsi="Garamond" w:cs="Times New Roman"/>
                <w:sz w:val="16"/>
                <w:szCs w:val="16"/>
              </w:rPr>
              <w:t>gj</w:t>
            </w:r>
            <w:r w:rsidRPr="002A082B">
              <w:rPr>
                <w:rFonts w:ascii="Garamond" w:hAnsi="Garamond" w:cs="Times New Roman"/>
                <w:sz w:val="16"/>
                <w:szCs w:val="16"/>
              </w:rPr>
              <w:t>italizimi i NVM-ve (përfshirë tregtinë elektronike, biznesin elektronik dhe proceset e biznesit në rrjet, qendrat e inovacionit di</w:t>
            </w:r>
            <w:r w:rsidR="00D75C2E" w:rsidRPr="002A082B">
              <w:rPr>
                <w:rFonts w:ascii="Garamond" w:hAnsi="Garamond" w:cs="Times New Roman"/>
                <w:sz w:val="16"/>
                <w:szCs w:val="16"/>
              </w:rPr>
              <w:t>gj</w:t>
            </w:r>
            <w:r w:rsidRPr="002A082B">
              <w:rPr>
                <w:rFonts w:ascii="Garamond" w:hAnsi="Garamond" w:cs="Times New Roman"/>
                <w:sz w:val="16"/>
                <w:szCs w:val="16"/>
              </w:rPr>
              <w:t xml:space="preserve">ital, </w:t>
            </w:r>
            <w:r w:rsidRPr="002A082B">
              <w:rPr>
                <w:rFonts w:ascii="Garamond" w:hAnsi="Garamond" w:cs="Times New Roman"/>
                <w:i/>
                <w:sz w:val="16"/>
                <w:szCs w:val="16"/>
              </w:rPr>
              <w:t>living labs</w:t>
            </w:r>
            <w:r w:rsidRPr="002A082B">
              <w:rPr>
                <w:rStyle w:val="FootnoteReference"/>
                <w:rFonts w:ascii="Garamond" w:hAnsi="Garamond"/>
                <w:sz w:val="16"/>
                <w:szCs w:val="16"/>
              </w:rPr>
              <w:footnoteReference w:id="9"/>
            </w:r>
            <w:r w:rsidRPr="002A082B">
              <w:rPr>
                <w:rFonts w:ascii="Garamond" w:hAnsi="Garamond" w:cs="Times New Roman"/>
                <w:sz w:val="16"/>
                <w:szCs w:val="16"/>
              </w:rPr>
              <w:t>, sipërmarrësit në ueb dhe bizneset e reja të TIK-ut, B2B)</w:t>
            </w:r>
            <w:r w:rsidR="00FB5A1B" w:rsidRPr="002A082B">
              <w:rPr>
                <w:rFonts w:ascii="Garamond" w:hAnsi="Garamond" w:cs="Times New Roman"/>
                <w:sz w:val="16"/>
                <w:szCs w:val="16"/>
              </w:rPr>
              <w:t xml:space="preserve"> </w:t>
            </w:r>
          </w:p>
        </w:tc>
        <w:tc>
          <w:tcPr>
            <w:tcW w:w="806" w:type="pct"/>
            <w:tcBorders>
              <w:top w:val="single" w:sz="5" w:space="0" w:color="000000"/>
              <w:left w:val="single" w:sz="5" w:space="0" w:color="000000"/>
              <w:bottom w:val="single" w:sz="5" w:space="0" w:color="000000"/>
              <w:right w:val="single" w:sz="5" w:space="0" w:color="000000"/>
            </w:tcBorders>
            <w:vAlign w:val="center"/>
          </w:tcPr>
          <w:p w14:paraId="46E75FBC" w14:textId="77777777" w:rsidR="008F2E2E" w:rsidRPr="002A082B" w:rsidRDefault="008F2E2E" w:rsidP="00CE7AE4">
            <w:pPr>
              <w:tabs>
                <w:tab w:val="decimal" w:pos="1006"/>
              </w:tabs>
              <w:spacing w:after="0" w:line="240" w:lineRule="auto"/>
              <w:rPr>
                <w:rFonts w:ascii="Garamond" w:hAnsi="Garamond" w:cs="Times New Roman"/>
                <w:spacing w:val="-4"/>
                <w:w w:val="105"/>
                <w:sz w:val="16"/>
                <w:szCs w:val="16"/>
              </w:rPr>
            </w:pPr>
            <w:r w:rsidRPr="002A082B">
              <w:rPr>
                <w:rFonts w:ascii="Garamond" w:hAnsi="Garamond" w:cs="Times New Roman"/>
                <w:spacing w:val="-4"/>
                <w:w w:val="105"/>
                <w:sz w:val="16"/>
                <w:szCs w:val="16"/>
              </w:rPr>
              <w:t>3,459,462.00</w:t>
            </w:r>
          </w:p>
        </w:tc>
      </w:tr>
      <w:tr w:rsidR="008F2E2E" w:rsidRPr="002A082B" w14:paraId="152ED41A" w14:textId="77777777" w:rsidTr="00DA1F45">
        <w:trPr>
          <w:trHeight w:hRule="exact" w:val="453"/>
          <w:jc w:val="center"/>
        </w:trPr>
        <w:tc>
          <w:tcPr>
            <w:tcW w:w="369" w:type="pct"/>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7083F489" w14:textId="77777777" w:rsidR="008F2E2E" w:rsidRPr="002A082B" w:rsidRDefault="008F2E2E" w:rsidP="00CE7AE4">
            <w:pPr>
              <w:spacing w:after="0" w:line="240" w:lineRule="auto"/>
              <w:ind w:left="67"/>
              <w:jc w:val="center"/>
              <w:rPr>
                <w:rFonts w:ascii="Garamond" w:hAnsi="Garamond" w:cs="Times New Roman"/>
                <w:w w:val="105"/>
                <w:sz w:val="16"/>
                <w:szCs w:val="16"/>
              </w:rPr>
            </w:pPr>
            <w:r w:rsidRPr="002A082B">
              <w:rPr>
                <w:rFonts w:ascii="Garamond" w:hAnsi="Garamond" w:cs="Times New Roman"/>
                <w:w w:val="105"/>
                <w:sz w:val="16"/>
                <w:szCs w:val="16"/>
              </w:rPr>
              <w:t>1</w:t>
            </w:r>
          </w:p>
        </w:tc>
        <w:tc>
          <w:tcPr>
            <w:tcW w:w="41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1492096" w14:textId="77777777" w:rsidR="008F2E2E" w:rsidRPr="002A082B" w:rsidRDefault="008F2E2E" w:rsidP="00CE7AE4">
            <w:pPr>
              <w:spacing w:after="0" w:line="240" w:lineRule="auto"/>
              <w:ind w:left="58"/>
              <w:jc w:val="center"/>
              <w:rPr>
                <w:rFonts w:ascii="Garamond" w:hAnsi="Garamond" w:cs="Times New Roman"/>
                <w:w w:val="105"/>
                <w:sz w:val="16"/>
                <w:szCs w:val="16"/>
              </w:rPr>
            </w:pPr>
            <w:r w:rsidRPr="002A082B">
              <w:rPr>
                <w:rFonts w:ascii="Garamond" w:hAnsi="Garamond" w:cs="Times New Roman"/>
                <w:w w:val="105"/>
                <w:sz w:val="16"/>
                <w:szCs w:val="16"/>
              </w:rPr>
              <w:t>RSO1.1</w:t>
            </w:r>
          </w:p>
        </w:tc>
        <w:tc>
          <w:tcPr>
            <w:tcW w:w="4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D73D4DD" w14:textId="77777777" w:rsidR="008F2E2E" w:rsidRPr="002A082B" w:rsidRDefault="008F2E2E" w:rsidP="00CE7AE4">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2921" w:type="pct"/>
            <w:gridSpan w:val="2"/>
            <w:tcBorders>
              <w:top w:val="single" w:sz="5" w:space="0" w:color="000000"/>
              <w:left w:val="single" w:sz="5" w:space="0" w:color="000000"/>
              <w:bottom w:val="single" w:sz="5" w:space="0" w:color="000000"/>
              <w:right w:val="single" w:sz="5" w:space="0" w:color="000000"/>
            </w:tcBorders>
            <w:shd w:val="clear" w:color="auto" w:fill="auto"/>
          </w:tcPr>
          <w:p w14:paraId="1FB9E8DF" w14:textId="1B7A414F"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Aktivitetet e kërkimit dhe inovacionit në ndërmarrjet mikro duke përfshirë rrjetëzimin (kërkim industrial, zhvillim eksperimental, studime realizueshmërie)</w:t>
            </w:r>
            <w:r w:rsidR="004C6992" w:rsidRPr="002A082B">
              <w:rPr>
                <w:rFonts w:ascii="Garamond" w:hAnsi="Garamond" w:cs="Times New Roman"/>
                <w:sz w:val="16"/>
                <w:szCs w:val="16"/>
              </w:rPr>
              <w:t xml:space="preserve"> </w:t>
            </w:r>
          </w:p>
        </w:tc>
        <w:tc>
          <w:tcPr>
            <w:tcW w:w="806" w:type="pct"/>
            <w:tcBorders>
              <w:top w:val="single" w:sz="5" w:space="0" w:color="000000"/>
              <w:left w:val="single" w:sz="5" w:space="0" w:color="000000"/>
              <w:bottom w:val="single" w:sz="5" w:space="0" w:color="000000"/>
              <w:right w:val="single" w:sz="5" w:space="0" w:color="000000"/>
            </w:tcBorders>
            <w:vAlign w:val="center"/>
          </w:tcPr>
          <w:p w14:paraId="3A276A89" w14:textId="77777777" w:rsidR="008F2E2E" w:rsidRPr="002A082B" w:rsidRDefault="008F2E2E" w:rsidP="00CE7AE4">
            <w:pPr>
              <w:tabs>
                <w:tab w:val="decimal" w:pos="1006"/>
              </w:tabs>
              <w:spacing w:after="0" w:line="240" w:lineRule="auto"/>
              <w:rPr>
                <w:rFonts w:ascii="Garamond" w:hAnsi="Garamond" w:cs="Times New Roman"/>
                <w:spacing w:val="-6"/>
                <w:w w:val="105"/>
                <w:sz w:val="16"/>
                <w:szCs w:val="16"/>
              </w:rPr>
            </w:pPr>
            <w:r w:rsidRPr="002A082B">
              <w:rPr>
                <w:rFonts w:ascii="Garamond" w:hAnsi="Garamond" w:cs="Times New Roman"/>
                <w:spacing w:val="-6"/>
                <w:w w:val="105"/>
                <w:sz w:val="16"/>
                <w:szCs w:val="16"/>
              </w:rPr>
              <w:t>1,729,732.00</w:t>
            </w:r>
          </w:p>
        </w:tc>
      </w:tr>
      <w:tr w:rsidR="008F2E2E" w:rsidRPr="002A082B" w14:paraId="609AA281" w14:textId="77777777" w:rsidTr="00DA1F45">
        <w:trPr>
          <w:trHeight w:hRule="exact" w:val="586"/>
          <w:jc w:val="center"/>
        </w:trPr>
        <w:tc>
          <w:tcPr>
            <w:tcW w:w="369" w:type="pct"/>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408BA41D" w14:textId="77777777" w:rsidR="008F2E2E" w:rsidRPr="002A082B" w:rsidRDefault="008F2E2E" w:rsidP="00CE7AE4">
            <w:pPr>
              <w:spacing w:after="0" w:line="240" w:lineRule="auto"/>
              <w:ind w:left="67"/>
              <w:jc w:val="center"/>
              <w:rPr>
                <w:rFonts w:ascii="Garamond" w:hAnsi="Garamond" w:cs="Times New Roman"/>
                <w:w w:val="105"/>
                <w:sz w:val="16"/>
                <w:szCs w:val="16"/>
              </w:rPr>
            </w:pPr>
            <w:r w:rsidRPr="002A082B">
              <w:rPr>
                <w:rFonts w:ascii="Garamond" w:hAnsi="Garamond" w:cs="Times New Roman"/>
                <w:w w:val="105"/>
                <w:sz w:val="16"/>
                <w:szCs w:val="16"/>
              </w:rPr>
              <w:t>1</w:t>
            </w:r>
          </w:p>
        </w:tc>
        <w:tc>
          <w:tcPr>
            <w:tcW w:w="41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823CEFE" w14:textId="77777777" w:rsidR="008F2E2E" w:rsidRPr="002A082B" w:rsidRDefault="008F2E2E" w:rsidP="00CE7AE4">
            <w:pPr>
              <w:spacing w:after="0" w:line="240" w:lineRule="auto"/>
              <w:ind w:left="58"/>
              <w:jc w:val="center"/>
              <w:rPr>
                <w:rFonts w:ascii="Garamond" w:hAnsi="Garamond" w:cs="Times New Roman"/>
                <w:w w:val="105"/>
                <w:sz w:val="16"/>
                <w:szCs w:val="16"/>
              </w:rPr>
            </w:pPr>
            <w:r w:rsidRPr="002A082B">
              <w:rPr>
                <w:rFonts w:ascii="Garamond" w:hAnsi="Garamond" w:cs="Times New Roman"/>
                <w:w w:val="105"/>
                <w:sz w:val="16"/>
                <w:szCs w:val="16"/>
              </w:rPr>
              <w:t>RSO1.1</w:t>
            </w:r>
          </w:p>
        </w:tc>
        <w:tc>
          <w:tcPr>
            <w:tcW w:w="4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0C8B3AD" w14:textId="77777777" w:rsidR="008F2E2E" w:rsidRPr="002A082B" w:rsidRDefault="008F2E2E" w:rsidP="00CE7AE4">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2921" w:type="pct"/>
            <w:gridSpan w:val="2"/>
            <w:tcBorders>
              <w:top w:val="single" w:sz="5" w:space="0" w:color="000000"/>
              <w:left w:val="single" w:sz="5" w:space="0" w:color="000000"/>
              <w:bottom w:val="single" w:sz="5" w:space="0" w:color="000000"/>
              <w:right w:val="single" w:sz="5" w:space="0" w:color="000000"/>
            </w:tcBorders>
            <w:shd w:val="clear" w:color="auto" w:fill="auto"/>
          </w:tcPr>
          <w:p w14:paraId="4EA1BFAD"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Aktivitete kërkimore dhe inovative në NVM-të, duke përfshirë rrjetëzimin</w:t>
            </w:r>
          </w:p>
        </w:tc>
        <w:tc>
          <w:tcPr>
            <w:tcW w:w="806" w:type="pct"/>
            <w:tcBorders>
              <w:top w:val="single" w:sz="5" w:space="0" w:color="000000"/>
              <w:left w:val="single" w:sz="5" w:space="0" w:color="000000"/>
              <w:bottom w:val="single" w:sz="5" w:space="0" w:color="000000"/>
              <w:right w:val="single" w:sz="5" w:space="0" w:color="000000"/>
            </w:tcBorders>
            <w:vAlign w:val="center"/>
          </w:tcPr>
          <w:p w14:paraId="2E4322CB" w14:textId="77777777" w:rsidR="008F2E2E" w:rsidRPr="002A082B" w:rsidRDefault="008F2E2E" w:rsidP="00CE7AE4">
            <w:pPr>
              <w:tabs>
                <w:tab w:val="decimal" w:pos="1006"/>
              </w:tabs>
              <w:spacing w:after="0" w:line="240" w:lineRule="auto"/>
              <w:rPr>
                <w:rFonts w:ascii="Garamond" w:hAnsi="Garamond" w:cs="Times New Roman"/>
                <w:spacing w:val="-6"/>
                <w:w w:val="105"/>
                <w:sz w:val="16"/>
                <w:szCs w:val="16"/>
              </w:rPr>
            </w:pPr>
            <w:r w:rsidRPr="002A082B">
              <w:rPr>
                <w:rFonts w:ascii="Garamond" w:hAnsi="Garamond" w:cs="Times New Roman"/>
                <w:spacing w:val="-6"/>
                <w:w w:val="105"/>
                <w:sz w:val="16"/>
                <w:szCs w:val="16"/>
              </w:rPr>
              <w:t>1,729,731.00</w:t>
            </w:r>
          </w:p>
        </w:tc>
      </w:tr>
      <w:tr w:rsidR="008F2E2E" w:rsidRPr="002A082B" w14:paraId="6DADC3EA" w14:textId="77777777" w:rsidTr="00DA1F45">
        <w:trPr>
          <w:trHeight w:hRule="exact" w:val="552"/>
          <w:jc w:val="center"/>
        </w:trPr>
        <w:tc>
          <w:tcPr>
            <w:tcW w:w="369" w:type="pct"/>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27592A1F" w14:textId="77777777" w:rsidR="008F2E2E" w:rsidRPr="002A082B" w:rsidRDefault="008F2E2E" w:rsidP="00CE7AE4">
            <w:pPr>
              <w:spacing w:after="0" w:line="240" w:lineRule="auto"/>
              <w:ind w:left="67"/>
              <w:jc w:val="center"/>
              <w:rPr>
                <w:rFonts w:ascii="Garamond" w:hAnsi="Garamond" w:cs="Times New Roman"/>
                <w:w w:val="105"/>
                <w:sz w:val="16"/>
                <w:szCs w:val="16"/>
              </w:rPr>
            </w:pPr>
            <w:r w:rsidRPr="002A082B">
              <w:rPr>
                <w:rFonts w:ascii="Garamond" w:hAnsi="Garamond" w:cs="Times New Roman"/>
                <w:w w:val="105"/>
                <w:sz w:val="16"/>
                <w:szCs w:val="16"/>
              </w:rPr>
              <w:t>1</w:t>
            </w:r>
          </w:p>
        </w:tc>
        <w:tc>
          <w:tcPr>
            <w:tcW w:w="41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2B1B963" w14:textId="77777777" w:rsidR="008F2E2E" w:rsidRPr="002A082B" w:rsidRDefault="008F2E2E" w:rsidP="00CE7AE4">
            <w:pPr>
              <w:spacing w:after="0" w:line="240" w:lineRule="auto"/>
              <w:ind w:left="58"/>
              <w:jc w:val="center"/>
              <w:rPr>
                <w:rFonts w:ascii="Garamond" w:hAnsi="Garamond" w:cs="Times New Roman"/>
                <w:w w:val="105"/>
                <w:sz w:val="16"/>
                <w:szCs w:val="16"/>
              </w:rPr>
            </w:pPr>
            <w:r w:rsidRPr="002A082B">
              <w:rPr>
                <w:rFonts w:ascii="Garamond" w:hAnsi="Garamond" w:cs="Times New Roman"/>
                <w:w w:val="105"/>
                <w:sz w:val="16"/>
                <w:szCs w:val="16"/>
              </w:rPr>
              <w:t>RSO1.1</w:t>
            </w:r>
          </w:p>
        </w:tc>
        <w:tc>
          <w:tcPr>
            <w:tcW w:w="4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721C171" w14:textId="77777777" w:rsidR="008F2E2E" w:rsidRPr="002A082B" w:rsidRDefault="008F2E2E" w:rsidP="00CE7AE4">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2921" w:type="pct"/>
            <w:gridSpan w:val="2"/>
            <w:tcBorders>
              <w:top w:val="single" w:sz="5" w:space="0" w:color="000000"/>
              <w:left w:val="single" w:sz="5" w:space="0" w:color="000000"/>
              <w:bottom w:val="single" w:sz="5" w:space="0" w:color="000000"/>
              <w:right w:val="single" w:sz="5" w:space="0" w:color="000000"/>
            </w:tcBorders>
            <w:shd w:val="clear" w:color="auto" w:fill="auto"/>
          </w:tcPr>
          <w:p w14:paraId="0506C18E"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026. Mbështetje për grupet e inovacionit duke përfshirë midis bizneseve, organizatave kërkimore dhe autoriteteve publike dhe rrjeteve të biznesit që përfitojnë kryesisht NVM-të</w:t>
            </w:r>
          </w:p>
        </w:tc>
        <w:tc>
          <w:tcPr>
            <w:tcW w:w="806" w:type="pct"/>
            <w:tcBorders>
              <w:top w:val="single" w:sz="5" w:space="0" w:color="000000"/>
              <w:left w:val="single" w:sz="5" w:space="0" w:color="000000"/>
              <w:bottom w:val="single" w:sz="5" w:space="0" w:color="000000"/>
              <w:right w:val="single" w:sz="5" w:space="0" w:color="000000"/>
            </w:tcBorders>
            <w:vAlign w:val="center"/>
          </w:tcPr>
          <w:p w14:paraId="6F3C0C38" w14:textId="77777777" w:rsidR="008F2E2E" w:rsidRPr="002A082B" w:rsidRDefault="008F2E2E" w:rsidP="00CE7AE4">
            <w:pPr>
              <w:tabs>
                <w:tab w:val="decimal" w:pos="1006"/>
              </w:tabs>
              <w:spacing w:after="0" w:line="240" w:lineRule="auto"/>
              <w:rPr>
                <w:rFonts w:ascii="Garamond" w:hAnsi="Garamond" w:cs="Times New Roman"/>
                <w:spacing w:val="-4"/>
                <w:w w:val="105"/>
                <w:sz w:val="16"/>
                <w:szCs w:val="16"/>
              </w:rPr>
            </w:pPr>
            <w:r w:rsidRPr="002A082B">
              <w:rPr>
                <w:rFonts w:ascii="Garamond" w:hAnsi="Garamond" w:cs="Times New Roman"/>
                <w:spacing w:val="-4"/>
                <w:w w:val="105"/>
                <w:sz w:val="16"/>
                <w:szCs w:val="16"/>
              </w:rPr>
              <w:t>6,918,924.00</w:t>
            </w:r>
          </w:p>
        </w:tc>
      </w:tr>
      <w:tr w:rsidR="008F2E2E" w:rsidRPr="002A082B" w14:paraId="51F87062" w14:textId="77777777" w:rsidTr="00DA1F45">
        <w:trPr>
          <w:trHeight w:hRule="exact" w:val="591"/>
          <w:jc w:val="center"/>
        </w:trPr>
        <w:tc>
          <w:tcPr>
            <w:tcW w:w="369" w:type="pct"/>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3E41E6B6" w14:textId="77777777" w:rsidR="008F2E2E" w:rsidRPr="002A082B" w:rsidRDefault="008F2E2E" w:rsidP="00CE7AE4">
            <w:pPr>
              <w:spacing w:after="0" w:line="240" w:lineRule="auto"/>
              <w:ind w:left="67"/>
              <w:jc w:val="center"/>
              <w:rPr>
                <w:rFonts w:ascii="Garamond" w:hAnsi="Garamond" w:cs="Times New Roman"/>
                <w:w w:val="105"/>
                <w:sz w:val="16"/>
                <w:szCs w:val="16"/>
              </w:rPr>
            </w:pPr>
            <w:r w:rsidRPr="002A082B">
              <w:rPr>
                <w:rFonts w:ascii="Garamond" w:hAnsi="Garamond" w:cs="Times New Roman"/>
                <w:w w:val="105"/>
                <w:sz w:val="16"/>
                <w:szCs w:val="16"/>
              </w:rPr>
              <w:t>1</w:t>
            </w:r>
          </w:p>
        </w:tc>
        <w:tc>
          <w:tcPr>
            <w:tcW w:w="41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13CB3F4" w14:textId="77777777" w:rsidR="008F2E2E" w:rsidRPr="002A082B" w:rsidRDefault="008F2E2E" w:rsidP="00CE7AE4">
            <w:pPr>
              <w:spacing w:after="0" w:line="240" w:lineRule="auto"/>
              <w:ind w:left="58"/>
              <w:jc w:val="center"/>
              <w:rPr>
                <w:rFonts w:ascii="Garamond" w:hAnsi="Garamond" w:cs="Times New Roman"/>
                <w:w w:val="105"/>
                <w:sz w:val="16"/>
                <w:szCs w:val="16"/>
              </w:rPr>
            </w:pPr>
            <w:r w:rsidRPr="002A082B">
              <w:rPr>
                <w:rFonts w:ascii="Garamond" w:hAnsi="Garamond" w:cs="Times New Roman"/>
                <w:w w:val="105"/>
                <w:sz w:val="16"/>
                <w:szCs w:val="16"/>
              </w:rPr>
              <w:t>RSO1.1</w:t>
            </w:r>
          </w:p>
        </w:tc>
        <w:tc>
          <w:tcPr>
            <w:tcW w:w="4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0D05755" w14:textId="77777777" w:rsidR="008F2E2E" w:rsidRPr="002A082B" w:rsidRDefault="008F2E2E" w:rsidP="00CE7AE4">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2921" w:type="pct"/>
            <w:gridSpan w:val="2"/>
            <w:tcBorders>
              <w:top w:val="single" w:sz="5" w:space="0" w:color="000000"/>
              <w:left w:val="single" w:sz="5" w:space="0" w:color="000000"/>
              <w:bottom w:val="single" w:sz="5" w:space="0" w:color="000000"/>
              <w:right w:val="single" w:sz="5" w:space="0" w:color="000000"/>
            </w:tcBorders>
            <w:shd w:val="clear" w:color="auto" w:fill="auto"/>
          </w:tcPr>
          <w:p w14:paraId="23B31A7E" w14:textId="1AC69C7C"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028. Transferimi i teknologjisë dhe bashkëpunimi ndërmjet ndërmarrjeve, qendrave kërkimore dhe sektorit të arsimit të lartë</w:t>
            </w:r>
            <w:r w:rsidR="004C6992" w:rsidRPr="002A082B">
              <w:rPr>
                <w:rFonts w:ascii="Garamond" w:hAnsi="Garamond" w:cs="Times New Roman"/>
                <w:sz w:val="16"/>
                <w:szCs w:val="16"/>
              </w:rPr>
              <w:t xml:space="preserve"> </w:t>
            </w:r>
          </w:p>
        </w:tc>
        <w:tc>
          <w:tcPr>
            <w:tcW w:w="806" w:type="pct"/>
            <w:tcBorders>
              <w:top w:val="single" w:sz="5" w:space="0" w:color="000000"/>
              <w:left w:val="single" w:sz="5" w:space="0" w:color="000000"/>
              <w:bottom w:val="single" w:sz="5" w:space="0" w:color="000000"/>
              <w:right w:val="single" w:sz="5" w:space="0" w:color="000000"/>
            </w:tcBorders>
            <w:vAlign w:val="center"/>
          </w:tcPr>
          <w:p w14:paraId="290C251C" w14:textId="77777777" w:rsidR="008F2E2E" w:rsidRPr="002A082B" w:rsidRDefault="008F2E2E" w:rsidP="00CE7AE4">
            <w:pPr>
              <w:tabs>
                <w:tab w:val="decimal" w:pos="1006"/>
              </w:tabs>
              <w:spacing w:after="0" w:line="240" w:lineRule="auto"/>
              <w:rPr>
                <w:rFonts w:ascii="Garamond" w:hAnsi="Garamond" w:cs="Times New Roman"/>
                <w:spacing w:val="-4"/>
                <w:w w:val="105"/>
                <w:sz w:val="16"/>
                <w:szCs w:val="16"/>
              </w:rPr>
            </w:pPr>
            <w:r w:rsidRPr="002A082B">
              <w:rPr>
                <w:rFonts w:ascii="Garamond" w:hAnsi="Garamond" w:cs="Times New Roman"/>
                <w:spacing w:val="-4"/>
                <w:w w:val="105"/>
                <w:sz w:val="16"/>
                <w:szCs w:val="16"/>
              </w:rPr>
              <w:t>6,342,347.00</w:t>
            </w:r>
          </w:p>
        </w:tc>
      </w:tr>
      <w:tr w:rsidR="008F2E2E" w:rsidRPr="002A082B" w14:paraId="62BFC7D4" w14:textId="77777777" w:rsidTr="00DA1F45">
        <w:trPr>
          <w:trHeight w:hRule="exact" w:val="588"/>
          <w:jc w:val="center"/>
        </w:trPr>
        <w:tc>
          <w:tcPr>
            <w:tcW w:w="369" w:type="pct"/>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42FC538E" w14:textId="77777777" w:rsidR="008F2E2E" w:rsidRPr="002A082B" w:rsidRDefault="008F2E2E" w:rsidP="00CE7AE4">
            <w:pPr>
              <w:spacing w:after="0" w:line="240" w:lineRule="auto"/>
              <w:ind w:left="67"/>
              <w:jc w:val="center"/>
              <w:rPr>
                <w:rFonts w:ascii="Garamond" w:hAnsi="Garamond" w:cs="Times New Roman"/>
                <w:w w:val="105"/>
                <w:sz w:val="16"/>
                <w:szCs w:val="16"/>
              </w:rPr>
            </w:pPr>
            <w:r w:rsidRPr="002A082B">
              <w:rPr>
                <w:rFonts w:ascii="Garamond" w:hAnsi="Garamond" w:cs="Times New Roman"/>
                <w:w w:val="105"/>
                <w:sz w:val="16"/>
                <w:szCs w:val="16"/>
              </w:rPr>
              <w:t>1</w:t>
            </w:r>
          </w:p>
        </w:tc>
        <w:tc>
          <w:tcPr>
            <w:tcW w:w="41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51E389D" w14:textId="77777777" w:rsidR="008F2E2E" w:rsidRPr="002A082B" w:rsidRDefault="008F2E2E" w:rsidP="00CE7AE4">
            <w:pPr>
              <w:spacing w:after="0" w:line="240" w:lineRule="auto"/>
              <w:ind w:left="58"/>
              <w:jc w:val="center"/>
              <w:rPr>
                <w:rFonts w:ascii="Garamond" w:hAnsi="Garamond" w:cs="Times New Roman"/>
                <w:w w:val="105"/>
                <w:sz w:val="16"/>
                <w:szCs w:val="16"/>
              </w:rPr>
            </w:pPr>
            <w:r w:rsidRPr="002A082B">
              <w:rPr>
                <w:rFonts w:ascii="Garamond" w:hAnsi="Garamond" w:cs="Times New Roman"/>
                <w:w w:val="105"/>
                <w:sz w:val="16"/>
                <w:szCs w:val="16"/>
              </w:rPr>
              <w:t>RSO1.1</w:t>
            </w:r>
          </w:p>
        </w:tc>
        <w:tc>
          <w:tcPr>
            <w:tcW w:w="4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36ECA8E" w14:textId="77777777" w:rsidR="008F2E2E" w:rsidRPr="002A082B" w:rsidRDefault="008F2E2E" w:rsidP="00CE7AE4">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2921" w:type="pct"/>
            <w:gridSpan w:val="2"/>
            <w:tcBorders>
              <w:top w:val="single" w:sz="5" w:space="0" w:color="000000"/>
              <w:left w:val="single" w:sz="5" w:space="0" w:color="000000"/>
              <w:bottom w:val="single" w:sz="5" w:space="0" w:color="000000"/>
              <w:right w:val="single" w:sz="5" w:space="0" w:color="000000"/>
            </w:tcBorders>
            <w:shd w:val="clear" w:color="auto" w:fill="auto"/>
          </w:tcPr>
          <w:p w14:paraId="5C5D9C86"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012. Aktivitetet e kërkimit dhe inovacionit në qendrat kërkimore publike, arsimin e lartë dhe qendrat e kompetencës duke përfshirë rrjetëzimin (kërkim industrial, zhvillim eksperimental, studime realizueshmërie)</w:t>
            </w:r>
          </w:p>
        </w:tc>
        <w:tc>
          <w:tcPr>
            <w:tcW w:w="806" w:type="pct"/>
            <w:tcBorders>
              <w:top w:val="single" w:sz="5" w:space="0" w:color="000000"/>
              <w:left w:val="single" w:sz="5" w:space="0" w:color="000000"/>
              <w:bottom w:val="single" w:sz="5" w:space="0" w:color="000000"/>
              <w:right w:val="single" w:sz="5" w:space="0" w:color="000000"/>
            </w:tcBorders>
            <w:vAlign w:val="center"/>
          </w:tcPr>
          <w:p w14:paraId="0E4AB2F3" w14:textId="77777777" w:rsidR="008F2E2E" w:rsidRPr="002A082B" w:rsidRDefault="008F2E2E" w:rsidP="00CE7AE4">
            <w:pPr>
              <w:tabs>
                <w:tab w:val="decimal" w:pos="1006"/>
              </w:tabs>
              <w:spacing w:after="0" w:line="240" w:lineRule="auto"/>
              <w:rPr>
                <w:rFonts w:ascii="Garamond" w:hAnsi="Garamond" w:cs="Times New Roman"/>
                <w:spacing w:val="-4"/>
                <w:w w:val="105"/>
                <w:sz w:val="16"/>
                <w:szCs w:val="16"/>
              </w:rPr>
            </w:pPr>
            <w:r w:rsidRPr="002A082B">
              <w:rPr>
                <w:rFonts w:ascii="Garamond" w:hAnsi="Garamond" w:cs="Times New Roman"/>
                <w:spacing w:val="-4"/>
                <w:w w:val="105"/>
                <w:sz w:val="16"/>
                <w:szCs w:val="16"/>
              </w:rPr>
              <w:t>2,882,885.00</w:t>
            </w:r>
          </w:p>
        </w:tc>
      </w:tr>
    </w:tbl>
    <w:p w14:paraId="7261E8A7" w14:textId="77777777" w:rsidR="008F2E2E" w:rsidRPr="002A082B" w:rsidRDefault="008F2E2E" w:rsidP="008F2E2E">
      <w:pPr>
        <w:spacing w:after="0" w:line="240" w:lineRule="auto"/>
        <w:rPr>
          <w:rFonts w:ascii="Garamond" w:hAnsi="Garamond" w:cs="Times New Roman"/>
        </w:rPr>
      </w:pPr>
    </w:p>
    <w:p w14:paraId="4B5A3AB9" w14:textId="52F37E29" w:rsidR="008F2E2E" w:rsidRPr="002A082B" w:rsidRDefault="008F2E2E" w:rsidP="008F2E2E">
      <w:pPr>
        <w:spacing w:after="0" w:line="240" w:lineRule="auto"/>
        <w:rPr>
          <w:rFonts w:ascii="Garamond" w:hAnsi="Garamond" w:cs="Times New Roman"/>
          <w:spacing w:val="-2"/>
          <w:w w:val="105"/>
          <w:sz w:val="24"/>
          <w:szCs w:val="24"/>
        </w:rPr>
      </w:pPr>
      <w:r w:rsidRPr="002A082B">
        <w:rPr>
          <w:rFonts w:ascii="Garamond" w:hAnsi="Garamond" w:cs="Times New Roman"/>
          <w:b/>
          <w:spacing w:val="-2"/>
          <w:w w:val="105"/>
          <w:sz w:val="24"/>
          <w:szCs w:val="24"/>
        </w:rPr>
        <w:t>Tabela 5</w:t>
      </w:r>
      <w:r w:rsidR="00D75C2E" w:rsidRPr="002A082B">
        <w:rPr>
          <w:rFonts w:ascii="Garamond" w:hAnsi="Garamond" w:cs="Times New Roman"/>
          <w:spacing w:val="-2"/>
          <w:w w:val="105"/>
          <w:sz w:val="24"/>
          <w:szCs w:val="24"/>
        </w:rPr>
        <w:t>:</w:t>
      </w:r>
      <w:r w:rsidRPr="002A082B">
        <w:rPr>
          <w:rFonts w:ascii="Garamond" w:hAnsi="Garamond" w:cs="Times New Roman"/>
          <w:spacing w:val="-2"/>
          <w:w w:val="105"/>
          <w:sz w:val="24"/>
          <w:szCs w:val="24"/>
        </w:rPr>
        <w:t xml:space="preserve"> Dimensioni 2 – </w:t>
      </w:r>
      <w:r w:rsidR="002C17FC" w:rsidRPr="002A082B">
        <w:rPr>
          <w:rFonts w:ascii="Garamond" w:hAnsi="Garamond" w:cs="Times New Roman"/>
          <w:spacing w:val="-2"/>
          <w:w w:val="105"/>
          <w:sz w:val="24"/>
          <w:szCs w:val="24"/>
        </w:rPr>
        <w:t xml:space="preserve">Forma </w:t>
      </w:r>
      <w:r w:rsidRPr="002A082B">
        <w:rPr>
          <w:rFonts w:ascii="Garamond" w:hAnsi="Garamond" w:cs="Times New Roman"/>
          <w:spacing w:val="-2"/>
          <w:w w:val="105"/>
          <w:sz w:val="24"/>
          <w:szCs w:val="24"/>
        </w:rPr>
        <w:t>e financimit</w:t>
      </w:r>
      <w:r w:rsidRPr="002A082B">
        <w:rPr>
          <w:rFonts w:ascii="Garamond" w:hAnsi="Garamond" w:cs="Times New Roman"/>
          <w:noProof/>
          <w:sz w:val="24"/>
          <w:szCs w:val="24"/>
        </w:rPr>
        <w:drawing>
          <wp:inline distT="0" distB="0" distL="0" distR="0" wp14:anchorId="6DFEF671" wp14:editId="694130DA">
            <wp:extent cx="66675" cy="33655"/>
            <wp:effectExtent l="0" t="0" r="0" b="0"/>
            <wp:docPr id="50" name="pic"/>
            <wp:cNvGraphicFramePr/>
            <a:graphic xmlns:a="http://schemas.openxmlformats.org/drawingml/2006/main">
              <a:graphicData uri="http://schemas.openxmlformats.org/drawingml/2006/picture">
                <pic:pic xmlns:pic="http://schemas.openxmlformats.org/drawingml/2006/picture">
                  <pic:nvPicPr>
                    <pic:cNvPr id="12" name="test1"/>
                    <pic:cNvPicPr preferRelativeResize="0"/>
                  </pic:nvPicPr>
                  <pic:blipFill>
                    <a:blip r:embed="rId67"/>
                    <a:stretch>
                      <a:fillRect/>
                    </a:stretch>
                  </pic:blipFill>
                  <pic:spPr>
                    <a:xfrm>
                      <a:off x="0" y="0"/>
                      <a:ext cx="66675" cy="33655"/>
                    </a:xfrm>
                    <a:prstGeom prst="rect">
                      <a:avLst/>
                    </a:prstGeom>
                  </pic:spPr>
                </pic:pic>
              </a:graphicData>
            </a:graphic>
          </wp:inline>
        </w:drawing>
      </w:r>
    </w:p>
    <w:tbl>
      <w:tblPr>
        <w:tblStyle w:val="TableGrid"/>
        <w:tblW w:w="0" w:type="auto"/>
        <w:tblLook w:val="04A0" w:firstRow="1" w:lastRow="0" w:firstColumn="1" w:lastColumn="0" w:noHBand="0" w:noVBand="1"/>
      </w:tblPr>
      <w:tblGrid>
        <w:gridCol w:w="1923"/>
        <w:gridCol w:w="1934"/>
        <w:gridCol w:w="1884"/>
        <w:gridCol w:w="1836"/>
        <w:gridCol w:w="2015"/>
      </w:tblGrid>
      <w:tr w:rsidR="008F2E2E" w:rsidRPr="002A082B" w14:paraId="3D6DC2B3" w14:textId="77777777" w:rsidTr="00A40D24">
        <w:tc>
          <w:tcPr>
            <w:tcW w:w="2590" w:type="dxa"/>
          </w:tcPr>
          <w:p w14:paraId="5F8BA15F"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Prioriteti</w:t>
            </w:r>
          </w:p>
        </w:tc>
        <w:tc>
          <w:tcPr>
            <w:tcW w:w="2590" w:type="dxa"/>
          </w:tcPr>
          <w:p w14:paraId="0ABAB55F"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tcPr>
          <w:p w14:paraId="37CCBAA7"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Fondi</w:t>
            </w:r>
          </w:p>
        </w:tc>
        <w:tc>
          <w:tcPr>
            <w:tcW w:w="2590" w:type="dxa"/>
          </w:tcPr>
          <w:p w14:paraId="44217AE6"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2590" w:type="dxa"/>
          </w:tcPr>
          <w:p w14:paraId="1B469752" w14:textId="77777777" w:rsidR="00DA1F45"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 xml:space="preserve">Shuma </w:t>
            </w:r>
          </w:p>
          <w:p w14:paraId="5374A86A" w14:textId="2599E082"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w:t>
            </w:r>
            <w:r w:rsidR="002C17FC" w:rsidRPr="002A082B">
              <w:rPr>
                <w:rFonts w:ascii="Garamond" w:hAnsi="Garamond" w:cs="Times New Roman"/>
                <w:b/>
                <w:sz w:val="16"/>
                <w:szCs w:val="16"/>
                <w:lang w:val="sq-AL"/>
              </w:rPr>
              <w:t>euro</w:t>
            </w:r>
            <w:r w:rsidRPr="002A082B">
              <w:rPr>
                <w:rFonts w:ascii="Garamond" w:hAnsi="Garamond" w:cs="Times New Roman"/>
                <w:b/>
                <w:sz w:val="16"/>
                <w:szCs w:val="16"/>
                <w:lang w:val="sq-AL"/>
              </w:rPr>
              <w:t>)</w:t>
            </w:r>
          </w:p>
        </w:tc>
      </w:tr>
      <w:tr w:rsidR="008F2E2E" w:rsidRPr="002A082B" w14:paraId="3588018A" w14:textId="77777777" w:rsidTr="00A40D24">
        <w:tc>
          <w:tcPr>
            <w:tcW w:w="2590" w:type="dxa"/>
          </w:tcPr>
          <w:p w14:paraId="36D31EDA"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1</w:t>
            </w:r>
          </w:p>
        </w:tc>
        <w:tc>
          <w:tcPr>
            <w:tcW w:w="2590" w:type="dxa"/>
          </w:tcPr>
          <w:p w14:paraId="5C535228"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RSO1.1</w:t>
            </w:r>
          </w:p>
        </w:tc>
        <w:tc>
          <w:tcPr>
            <w:tcW w:w="2590" w:type="dxa"/>
          </w:tcPr>
          <w:p w14:paraId="0383B4E2"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2590" w:type="dxa"/>
          </w:tcPr>
          <w:p w14:paraId="6EBEE83D"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01. Grant</w:t>
            </w:r>
          </w:p>
        </w:tc>
        <w:tc>
          <w:tcPr>
            <w:tcW w:w="2590" w:type="dxa"/>
          </w:tcPr>
          <w:p w14:paraId="2CE05775"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pacing w:val="-4"/>
                <w:w w:val="105"/>
                <w:sz w:val="16"/>
                <w:szCs w:val="16"/>
                <w:lang w:val="sq-AL"/>
              </w:rPr>
              <w:t>28,828,851.00</w:t>
            </w:r>
          </w:p>
        </w:tc>
      </w:tr>
    </w:tbl>
    <w:p w14:paraId="3DAFE366" w14:textId="77777777" w:rsidR="008F2E2E" w:rsidRPr="002A082B" w:rsidRDefault="008F2E2E" w:rsidP="008F2E2E">
      <w:pPr>
        <w:spacing w:after="0" w:line="240" w:lineRule="auto"/>
        <w:rPr>
          <w:rFonts w:ascii="Garamond" w:hAnsi="Garamond" w:cs="Times New Roman"/>
          <w:sz w:val="24"/>
          <w:szCs w:val="24"/>
        </w:rPr>
      </w:pPr>
    </w:p>
    <w:p w14:paraId="47FB79AC" w14:textId="2D25C3FD" w:rsidR="008F2E2E" w:rsidRPr="002A082B" w:rsidRDefault="008F2E2E" w:rsidP="002C17FC">
      <w:pPr>
        <w:spacing w:after="0" w:line="240" w:lineRule="auto"/>
        <w:rPr>
          <w:rFonts w:ascii="Garamond" w:hAnsi="Garamond" w:cs="Times New Roman"/>
          <w:spacing w:val="-2"/>
          <w:w w:val="105"/>
          <w:sz w:val="24"/>
          <w:szCs w:val="24"/>
        </w:rPr>
      </w:pPr>
      <w:r w:rsidRPr="002A082B">
        <w:rPr>
          <w:rFonts w:ascii="Garamond" w:hAnsi="Garamond" w:cs="Times New Roman"/>
          <w:b/>
          <w:spacing w:val="-2"/>
          <w:w w:val="105"/>
          <w:sz w:val="24"/>
          <w:szCs w:val="24"/>
        </w:rPr>
        <w:t>Tabela 6</w:t>
      </w:r>
      <w:r w:rsidR="002C17FC" w:rsidRPr="002A082B">
        <w:rPr>
          <w:rFonts w:ascii="Garamond" w:hAnsi="Garamond" w:cs="Times New Roman"/>
          <w:spacing w:val="-2"/>
          <w:w w:val="105"/>
          <w:sz w:val="24"/>
          <w:szCs w:val="24"/>
        </w:rPr>
        <w:t>:</w:t>
      </w:r>
      <w:r w:rsidRPr="002A082B">
        <w:rPr>
          <w:rFonts w:ascii="Garamond" w:hAnsi="Garamond" w:cs="Times New Roman"/>
          <w:spacing w:val="-2"/>
          <w:w w:val="105"/>
          <w:sz w:val="24"/>
          <w:szCs w:val="24"/>
        </w:rPr>
        <w:t xml:space="preserve"> Dimensioni 3 - </w:t>
      </w:r>
      <w:r w:rsidR="002C17FC" w:rsidRPr="002A082B">
        <w:rPr>
          <w:rFonts w:ascii="Garamond" w:hAnsi="Garamond" w:cs="Times New Roman"/>
          <w:spacing w:val="-2"/>
          <w:w w:val="105"/>
          <w:sz w:val="24"/>
          <w:szCs w:val="24"/>
        </w:rPr>
        <w:t xml:space="preserve">Mekanizmi </w:t>
      </w:r>
      <w:r w:rsidRPr="002A082B">
        <w:rPr>
          <w:rFonts w:ascii="Garamond" w:hAnsi="Garamond" w:cs="Times New Roman"/>
          <w:spacing w:val="-2"/>
          <w:w w:val="105"/>
          <w:sz w:val="24"/>
          <w:szCs w:val="24"/>
        </w:rPr>
        <w:t>i ofrimit territorial dhe fokusi territorial</w:t>
      </w:r>
      <w:r w:rsidRPr="002A082B">
        <w:rPr>
          <w:rFonts w:ascii="Garamond" w:hAnsi="Garamond" w:cs="Times New Roman"/>
          <w:noProof/>
          <w:sz w:val="24"/>
          <w:szCs w:val="24"/>
        </w:rPr>
        <w:drawing>
          <wp:inline distT="0" distB="0" distL="0" distR="0" wp14:anchorId="04FC194E" wp14:editId="56636D59">
            <wp:extent cx="66675" cy="33655"/>
            <wp:effectExtent l="0" t="0" r="0" b="0"/>
            <wp:docPr id="51" name="pic"/>
            <wp:cNvGraphicFramePr/>
            <a:graphic xmlns:a="http://schemas.openxmlformats.org/drawingml/2006/main">
              <a:graphicData uri="http://schemas.openxmlformats.org/drawingml/2006/picture">
                <pic:pic xmlns:pic="http://schemas.openxmlformats.org/drawingml/2006/picture">
                  <pic:nvPicPr>
                    <pic:cNvPr id="16" name="test1"/>
                    <pic:cNvPicPr preferRelativeResize="0"/>
                  </pic:nvPicPr>
                  <pic:blipFill>
                    <a:blip r:embed="rId67"/>
                    <a:stretch>
                      <a:fillRect/>
                    </a:stretch>
                  </pic:blipFill>
                  <pic:spPr>
                    <a:xfrm>
                      <a:off x="0" y="0"/>
                      <a:ext cx="66675" cy="33655"/>
                    </a:xfrm>
                    <a:prstGeom prst="rect">
                      <a:avLst/>
                    </a:prstGeom>
                  </pic:spPr>
                </pic:pic>
              </a:graphicData>
            </a:graphic>
          </wp:inline>
        </w:drawing>
      </w:r>
    </w:p>
    <w:tbl>
      <w:tblPr>
        <w:tblStyle w:val="TableGrid"/>
        <w:tblW w:w="0" w:type="auto"/>
        <w:tblLook w:val="04A0" w:firstRow="1" w:lastRow="0" w:firstColumn="1" w:lastColumn="0" w:noHBand="0" w:noVBand="1"/>
      </w:tblPr>
      <w:tblGrid>
        <w:gridCol w:w="1908"/>
        <w:gridCol w:w="1918"/>
        <w:gridCol w:w="1867"/>
        <w:gridCol w:w="2553"/>
        <w:gridCol w:w="1346"/>
      </w:tblGrid>
      <w:tr w:rsidR="008F2E2E" w:rsidRPr="002A082B" w14:paraId="64CE0344" w14:textId="77777777" w:rsidTr="00A40D24">
        <w:tc>
          <w:tcPr>
            <w:tcW w:w="2590" w:type="dxa"/>
          </w:tcPr>
          <w:p w14:paraId="1577A835"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Prioriteti</w:t>
            </w:r>
          </w:p>
        </w:tc>
        <w:tc>
          <w:tcPr>
            <w:tcW w:w="2590" w:type="dxa"/>
          </w:tcPr>
          <w:p w14:paraId="2A7CC23C"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tcPr>
          <w:p w14:paraId="0F344E7E"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Fond</w:t>
            </w:r>
          </w:p>
        </w:tc>
        <w:tc>
          <w:tcPr>
            <w:tcW w:w="3655" w:type="dxa"/>
          </w:tcPr>
          <w:p w14:paraId="64B3F151"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1525" w:type="dxa"/>
          </w:tcPr>
          <w:p w14:paraId="15D4F3CE" w14:textId="77777777" w:rsidR="00DA1F45"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 xml:space="preserve">Shuma </w:t>
            </w:r>
          </w:p>
          <w:p w14:paraId="663D9D72" w14:textId="7BB625CC"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w:t>
            </w:r>
            <w:r w:rsidR="002C17FC" w:rsidRPr="002A082B">
              <w:rPr>
                <w:rFonts w:ascii="Garamond" w:hAnsi="Garamond" w:cs="Times New Roman"/>
                <w:b/>
                <w:sz w:val="16"/>
                <w:szCs w:val="16"/>
                <w:lang w:val="sq-AL"/>
              </w:rPr>
              <w:t>euro</w:t>
            </w:r>
            <w:r w:rsidRPr="002A082B">
              <w:rPr>
                <w:rFonts w:ascii="Garamond" w:hAnsi="Garamond" w:cs="Times New Roman"/>
                <w:b/>
                <w:sz w:val="16"/>
                <w:szCs w:val="16"/>
                <w:lang w:val="sq-AL"/>
              </w:rPr>
              <w:t>)</w:t>
            </w:r>
          </w:p>
        </w:tc>
      </w:tr>
      <w:tr w:rsidR="008F2E2E" w:rsidRPr="002A082B" w14:paraId="50546D4C" w14:textId="77777777" w:rsidTr="00A40D24">
        <w:tc>
          <w:tcPr>
            <w:tcW w:w="2590" w:type="dxa"/>
          </w:tcPr>
          <w:p w14:paraId="4E603446"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1</w:t>
            </w:r>
          </w:p>
        </w:tc>
        <w:tc>
          <w:tcPr>
            <w:tcW w:w="2590" w:type="dxa"/>
          </w:tcPr>
          <w:p w14:paraId="5BC242D6"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RSO1.1</w:t>
            </w:r>
          </w:p>
        </w:tc>
        <w:tc>
          <w:tcPr>
            <w:tcW w:w="2590" w:type="dxa"/>
          </w:tcPr>
          <w:p w14:paraId="468AEAAD"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3655" w:type="dxa"/>
          </w:tcPr>
          <w:p w14:paraId="5A59CE01"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33. Qasje të tjera - Nuk ka grup të synuar territorial</w:t>
            </w:r>
          </w:p>
        </w:tc>
        <w:tc>
          <w:tcPr>
            <w:tcW w:w="1525" w:type="dxa"/>
          </w:tcPr>
          <w:p w14:paraId="4240F06D"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pacing w:val="-4"/>
                <w:w w:val="105"/>
                <w:sz w:val="16"/>
                <w:szCs w:val="16"/>
                <w:lang w:val="sq-AL"/>
              </w:rPr>
              <w:t>28,828,851.00</w:t>
            </w:r>
          </w:p>
        </w:tc>
      </w:tr>
    </w:tbl>
    <w:p w14:paraId="51F1E56F" w14:textId="77777777" w:rsidR="008F2E2E" w:rsidRPr="002A082B" w:rsidRDefault="008F2E2E" w:rsidP="008F2E2E">
      <w:pPr>
        <w:spacing w:after="0" w:line="240" w:lineRule="auto"/>
        <w:rPr>
          <w:rFonts w:ascii="Garamond" w:hAnsi="Garamond" w:cs="Times New Roman"/>
          <w:sz w:val="24"/>
          <w:szCs w:val="24"/>
        </w:rPr>
      </w:pPr>
    </w:p>
    <w:p w14:paraId="47FBB195" w14:textId="78219E60" w:rsidR="00392209" w:rsidRPr="002A082B" w:rsidRDefault="008F2E2E" w:rsidP="00392209">
      <w:pPr>
        <w:pStyle w:val="TEKSTIIIII"/>
        <w:rPr>
          <w:b/>
        </w:rPr>
      </w:pPr>
      <w:r w:rsidRPr="002A082B">
        <w:rPr>
          <w:b/>
        </w:rPr>
        <w:t xml:space="preserve">2.1.1 Objektivi specifik: RSO1.4 Zhvillimi i aftësive për specializimin inteligjent, tranzicionin industrial dhe sipërmarrjen </w:t>
      </w:r>
    </w:p>
    <w:p w14:paraId="1DD88E4D" w14:textId="0509B2F3" w:rsidR="008F2E2E" w:rsidRPr="002A082B" w:rsidRDefault="008F2E2E" w:rsidP="00392209">
      <w:pPr>
        <w:pStyle w:val="TEKSTIIIII"/>
      </w:pPr>
      <w:r w:rsidRPr="005E5AA1">
        <w:rPr>
          <w:i/>
        </w:rPr>
        <w:t>Referenca</w:t>
      </w:r>
      <w:r w:rsidRPr="002A082B">
        <w:t xml:space="preserve">: pika </w:t>
      </w:r>
      <w:r w:rsidR="00DA1F45" w:rsidRPr="002A082B">
        <w:t>“</w:t>
      </w:r>
      <w:r w:rsidRPr="002A082B">
        <w:t>e</w:t>
      </w:r>
      <w:r w:rsidR="00DA1F45" w:rsidRPr="002A082B">
        <w:t>”,</w:t>
      </w:r>
      <w:r w:rsidRPr="002A082B">
        <w:t xml:space="preserve"> e nenit 17</w:t>
      </w:r>
      <w:r w:rsidR="00DA1F45" w:rsidRPr="002A082B">
        <w:t>/</w:t>
      </w:r>
      <w:r w:rsidRPr="002A082B">
        <w:t>3</w:t>
      </w:r>
      <w:r w:rsidR="005E5AA1">
        <w:t>.</w:t>
      </w:r>
    </w:p>
    <w:p w14:paraId="17D7EC67" w14:textId="6022B791" w:rsidR="008F2E2E" w:rsidRPr="002A082B" w:rsidRDefault="008F2E2E" w:rsidP="00392209">
      <w:pPr>
        <w:pStyle w:val="TEKSTIIIII"/>
      </w:pPr>
      <w:r w:rsidRPr="002A082B">
        <w:t>Zhvillimi i aftësive për specializim inteligjent, tranzicionin industrial dhe sipërmarrjen</w:t>
      </w:r>
      <w:r w:rsidR="005E5AA1">
        <w:t>.</w:t>
      </w:r>
      <w:r w:rsidRPr="002A082B">
        <w:t xml:space="preserve"> </w:t>
      </w:r>
    </w:p>
    <w:p w14:paraId="5194E962" w14:textId="6C6F2BA8" w:rsidR="008F2E2E" w:rsidRPr="002A082B" w:rsidRDefault="008F2E2E" w:rsidP="00392209">
      <w:pPr>
        <w:pStyle w:val="TEKSTIIIII"/>
        <w:rPr>
          <w:b/>
        </w:rPr>
      </w:pPr>
      <w:r w:rsidRPr="002A082B">
        <w:rPr>
          <w:b/>
        </w:rPr>
        <w:lastRenderedPageBreak/>
        <w:t>2.1.1.1 Llojet e ndërlidhura të veprimit dhe kontributi i tyre i pritshëm në ato objektiva specifik</w:t>
      </w:r>
      <w:r w:rsidR="00044844" w:rsidRPr="002A082B">
        <w:rPr>
          <w:b/>
        </w:rPr>
        <w:t>ë</w:t>
      </w:r>
      <w:r w:rsidRPr="002A082B">
        <w:rPr>
          <w:b/>
        </w:rPr>
        <w:t xml:space="preserve"> dhe në strategjitë makrorajonale</w:t>
      </w:r>
      <w:r w:rsidR="00DA1F45" w:rsidRPr="002A082B">
        <w:rPr>
          <w:b/>
        </w:rPr>
        <w:t>,</w:t>
      </w:r>
      <w:r w:rsidRPr="002A082B">
        <w:rPr>
          <w:b/>
        </w:rPr>
        <w:t xml:space="preserve"> dhe strategjitë e baseneve detare, kur është e përshtatshme</w:t>
      </w:r>
    </w:p>
    <w:p w14:paraId="58CA36C2" w14:textId="41328807" w:rsidR="008F2E2E" w:rsidRPr="002A082B" w:rsidRDefault="008F2E2E" w:rsidP="00392209">
      <w:pPr>
        <w:pStyle w:val="TEKSTIIIII"/>
      </w:pPr>
      <w:r w:rsidRPr="002A082B">
        <w:t>Referenca: pika e</w:t>
      </w:r>
      <w:r w:rsidR="00DA1F45" w:rsidRPr="002A082B">
        <w:t>/“</w:t>
      </w:r>
      <w:r w:rsidRPr="002A082B">
        <w:t>i</w:t>
      </w:r>
      <w:r w:rsidR="00DA1F45" w:rsidRPr="002A082B">
        <w:t>”,</w:t>
      </w:r>
      <w:r w:rsidRPr="002A082B">
        <w:t xml:space="preserve"> e nenit 17</w:t>
      </w:r>
      <w:r w:rsidR="00DA1F45" w:rsidRPr="002A082B">
        <w:t>/</w:t>
      </w:r>
      <w:r w:rsidRPr="002A082B">
        <w:t>3, pika c</w:t>
      </w:r>
      <w:r w:rsidR="00DA1F45" w:rsidRPr="002A082B">
        <w:t>/“</w:t>
      </w:r>
      <w:r w:rsidRPr="002A082B">
        <w:t>ii</w:t>
      </w:r>
      <w:r w:rsidR="00DA1F45" w:rsidRPr="002A082B">
        <w:t>”</w:t>
      </w:r>
      <w:r w:rsidR="005E5AA1">
        <w:t>,</w:t>
      </w:r>
      <w:r w:rsidRPr="002A082B">
        <w:t xml:space="preserve"> e nenit 17</w:t>
      </w:r>
      <w:r w:rsidR="00DA1F45" w:rsidRPr="002A082B">
        <w:t>/</w:t>
      </w:r>
      <w:r w:rsidRPr="002A082B">
        <w:t>9</w:t>
      </w:r>
      <w:r w:rsidR="005E5AA1">
        <w:t>.</w:t>
      </w:r>
    </w:p>
    <w:p w14:paraId="60A3885E" w14:textId="77777777" w:rsidR="008F2E2E" w:rsidRPr="002A082B" w:rsidRDefault="008F2E2E" w:rsidP="008F2E2E">
      <w:pPr>
        <w:spacing w:after="0" w:line="240" w:lineRule="auto"/>
        <w:rPr>
          <w:rFonts w:ascii="Garamond" w:hAnsi="Garamond" w:cs="Times New Roman"/>
          <w:sz w:val="24"/>
          <w:szCs w:val="24"/>
        </w:rPr>
      </w:pPr>
    </w:p>
    <w:tbl>
      <w:tblPr>
        <w:tblStyle w:val="TableGrid"/>
        <w:tblW w:w="5000" w:type="pct"/>
        <w:jc w:val="center"/>
        <w:tblLook w:val="04A0" w:firstRow="1" w:lastRow="0" w:firstColumn="1" w:lastColumn="0" w:noHBand="0" w:noVBand="1"/>
      </w:tblPr>
      <w:tblGrid>
        <w:gridCol w:w="9592"/>
      </w:tblGrid>
      <w:tr w:rsidR="008F2E2E" w:rsidRPr="002A082B" w14:paraId="02A3B69B" w14:textId="77777777" w:rsidTr="00392209">
        <w:trPr>
          <w:trHeight w:val="620"/>
          <w:jc w:val="center"/>
        </w:trPr>
        <w:tc>
          <w:tcPr>
            <w:tcW w:w="5000" w:type="pct"/>
          </w:tcPr>
          <w:p w14:paraId="7CB35A75" w14:textId="18262AE4" w:rsidR="008F2E2E" w:rsidRPr="002A082B" w:rsidRDefault="008F2E2E" w:rsidP="005E5AA1">
            <w:pPr>
              <w:ind w:firstLine="288"/>
              <w:jc w:val="both"/>
              <w:rPr>
                <w:rFonts w:ascii="Garamond" w:hAnsi="Garamond" w:cs="Times New Roman"/>
                <w:b/>
                <w:sz w:val="20"/>
                <w:szCs w:val="20"/>
                <w:lang w:val="sq-AL"/>
              </w:rPr>
            </w:pPr>
            <w:r w:rsidRPr="002A082B">
              <w:rPr>
                <w:rFonts w:ascii="Garamond" w:hAnsi="Garamond" w:cs="Times New Roman"/>
                <w:b/>
                <w:sz w:val="20"/>
                <w:szCs w:val="20"/>
                <w:lang w:val="sq-AL"/>
              </w:rPr>
              <w:t>Mbështetja e zhvillimit të aftësive në rajonin Adriatiko-Jon</w:t>
            </w:r>
            <w:r w:rsidR="005E5AA1">
              <w:rPr>
                <w:rFonts w:ascii="Garamond" w:hAnsi="Garamond" w:cs="Times New Roman"/>
                <w:b/>
                <w:sz w:val="20"/>
                <w:szCs w:val="20"/>
                <w:lang w:val="sq-AL"/>
              </w:rPr>
              <w:t>ian</w:t>
            </w:r>
          </w:p>
          <w:p w14:paraId="07A23251" w14:textId="374F1B72"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Zhvillimi i aftësive është një shqetësim i madh në kohën e transformimit di</w:t>
            </w:r>
            <w:r w:rsidR="0026176E" w:rsidRPr="002A082B">
              <w:rPr>
                <w:rFonts w:ascii="Garamond" w:hAnsi="Garamond" w:cs="Times New Roman"/>
                <w:sz w:val="20"/>
                <w:szCs w:val="20"/>
                <w:lang w:val="sq-AL"/>
              </w:rPr>
              <w:t>gj</w:t>
            </w:r>
            <w:r w:rsidRPr="002A082B">
              <w:rPr>
                <w:rFonts w:ascii="Garamond" w:hAnsi="Garamond" w:cs="Times New Roman"/>
                <w:sz w:val="20"/>
                <w:szCs w:val="20"/>
                <w:lang w:val="sq-AL"/>
              </w:rPr>
              <w:t>ital dhe ekonomik. Kuptohet që mungesa e fuqisë punëtore të kualifikuar është një nga barrierat mbizotëruese për rritjen ekonomike dhe konkurrencën në Evropë, jo vetëm në rajonin Adriatik</w:t>
            </w:r>
            <w:r w:rsidR="0026176E" w:rsidRPr="002A082B">
              <w:rPr>
                <w:rFonts w:ascii="Garamond" w:hAnsi="Garamond" w:cs="Times New Roman"/>
                <w:sz w:val="20"/>
                <w:szCs w:val="20"/>
                <w:lang w:val="sq-AL"/>
              </w:rPr>
              <w:t>o</w:t>
            </w:r>
            <w:r w:rsidRPr="002A082B">
              <w:rPr>
                <w:rFonts w:ascii="Garamond" w:hAnsi="Garamond" w:cs="Times New Roman"/>
                <w:sz w:val="20"/>
                <w:szCs w:val="20"/>
                <w:lang w:val="sq-AL"/>
              </w:rPr>
              <w:t>-Jon</w:t>
            </w:r>
            <w:r w:rsidR="0026176E" w:rsidRPr="002A082B">
              <w:rPr>
                <w:rFonts w:ascii="Garamond" w:hAnsi="Garamond" w:cs="Times New Roman"/>
                <w:sz w:val="20"/>
                <w:szCs w:val="20"/>
                <w:lang w:val="sq-AL"/>
              </w:rPr>
              <w:t>ian</w:t>
            </w:r>
            <w:r w:rsidRPr="002A082B">
              <w:rPr>
                <w:rFonts w:ascii="Garamond" w:hAnsi="Garamond" w:cs="Times New Roman"/>
                <w:sz w:val="20"/>
                <w:szCs w:val="20"/>
                <w:lang w:val="sq-AL"/>
              </w:rPr>
              <w:t>. Për më tepër, modelet e reja të specializimit inteligjent, tranzicionit industrial dhe mbështetjes ndaj formave të reja të sipërmarrjes kërkojnë jo vetëm njohuri të reja, por edhe mendësi të re dhe mënyra të reja se si të bësh biznes. Modelet ekzistuese të tregut zhduken dhe zinxhirët e furnizimit pësojnë transformim të vazhdueshëm. Hyjnë aktorë të rinj dhe modelet e reja të biznesit bëhen çelësi i suksesit. Modernizimi i aftësive ndikon në tema ndërsektoriale</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di</w:t>
            </w:r>
            <w:r w:rsidR="0026176E" w:rsidRPr="002A082B">
              <w:rPr>
                <w:rFonts w:ascii="Garamond" w:hAnsi="Garamond" w:cs="Times New Roman"/>
                <w:sz w:val="20"/>
                <w:szCs w:val="20"/>
                <w:lang w:val="sq-AL"/>
              </w:rPr>
              <w:t>gj</w:t>
            </w:r>
            <w:r w:rsidRPr="002A082B">
              <w:rPr>
                <w:rFonts w:ascii="Garamond" w:hAnsi="Garamond" w:cs="Times New Roman"/>
                <w:sz w:val="20"/>
                <w:szCs w:val="20"/>
                <w:lang w:val="sq-AL"/>
              </w:rPr>
              <w:t>italizimi, kalimi në industrinë 4.0, ekonomia e gjelbër dhe inovacioni social</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Përveç kësaj, zbatimi i strategjive dhe grupeve të specializimit inteligjent ndërkombëtar kërkon aftësi që lidhen me planifikimin dhe menaxhimin ndërkombëtar. Në përgjithësi, zhvillimi i aftësive të bazuara në vend do të kontribuojë gjithashtu në reduktimin e pabarazive në rajon (p.sh.: zonat e zhvilluara kundrejt atyre të pazhvilluara, urbane kundrejt zonave rurale ose territore në brendësi të vendit kundrejt zonave bregdetare).</w:t>
            </w:r>
          </w:p>
          <w:p w14:paraId="747111FB" w14:textId="77777777" w:rsidR="008F2E2E" w:rsidRPr="002A082B" w:rsidRDefault="008F2E2E" w:rsidP="005E5AA1">
            <w:pPr>
              <w:ind w:firstLine="288"/>
              <w:jc w:val="both"/>
              <w:rPr>
                <w:rFonts w:ascii="Garamond" w:hAnsi="Garamond" w:cs="Times New Roman"/>
                <w:b/>
                <w:sz w:val="20"/>
                <w:szCs w:val="20"/>
                <w:lang w:val="sq-AL"/>
              </w:rPr>
            </w:pPr>
            <w:r w:rsidRPr="002A082B">
              <w:rPr>
                <w:rFonts w:ascii="Garamond" w:hAnsi="Garamond" w:cs="Times New Roman"/>
                <w:b/>
                <w:sz w:val="20"/>
                <w:szCs w:val="20"/>
                <w:lang w:val="sq-AL"/>
              </w:rPr>
              <w:t>Kontributi i bashkëpunimit ndërkombëtar</w:t>
            </w:r>
          </w:p>
          <w:p w14:paraId="30CBD21B" w14:textId="77777777"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IPA ADRION do të mbështesë veprimet në fushat tematike të mëposhtme:</w:t>
            </w:r>
          </w:p>
          <w:p w14:paraId="16481C78" w14:textId="6CBAF796" w:rsidR="008F2E2E" w:rsidRPr="002A082B" w:rsidRDefault="005E5AA1" w:rsidP="005E5AA1">
            <w:pPr>
              <w:ind w:firstLine="288"/>
              <w:jc w:val="both"/>
              <w:rPr>
                <w:rFonts w:ascii="Garamond" w:hAnsi="Garamond" w:cs="Times New Roman"/>
                <w:sz w:val="20"/>
                <w:szCs w:val="20"/>
                <w:lang w:val="sq-AL"/>
              </w:rPr>
            </w:pPr>
            <w:r>
              <w:rPr>
                <w:rFonts w:ascii="Garamond" w:hAnsi="Garamond" w:cs="Times New Roman"/>
                <w:sz w:val="20"/>
                <w:szCs w:val="20"/>
                <w:lang w:val="sq-AL"/>
              </w:rPr>
              <w:t>-</w:t>
            </w:r>
            <w:r w:rsidR="008F2E2E" w:rsidRPr="002A082B">
              <w:rPr>
                <w:rFonts w:ascii="Garamond" w:hAnsi="Garamond" w:cs="Times New Roman"/>
                <w:sz w:val="20"/>
                <w:szCs w:val="20"/>
                <w:lang w:val="sq-AL"/>
              </w:rPr>
              <w:t xml:space="preserve"> Aftësi për sektorë të rëndësishëm për S3, ekonominë blu, inovacionin e gjelbër, efikasiteti i gjelbër, teknologjitë e pastra, industrinë 4.0 dhe teknologjitë di</w:t>
            </w:r>
            <w:r w:rsidR="0026176E" w:rsidRPr="002A082B">
              <w:rPr>
                <w:rFonts w:ascii="Garamond" w:hAnsi="Garamond" w:cs="Times New Roman"/>
                <w:sz w:val="20"/>
                <w:szCs w:val="20"/>
                <w:lang w:val="sq-AL"/>
              </w:rPr>
              <w:t>gj</w:t>
            </w:r>
            <w:r w:rsidR="008F2E2E" w:rsidRPr="002A082B">
              <w:rPr>
                <w:rFonts w:ascii="Garamond" w:hAnsi="Garamond" w:cs="Times New Roman"/>
                <w:sz w:val="20"/>
                <w:szCs w:val="20"/>
                <w:lang w:val="sq-AL"/>
              </w:rPr>
              <w:t>itale, industrinë krijuese dhe kulturore, turizmin e qëndrueshëm dhe inovativ, inovacionin social, shëndetin</w:t>
            </w:r>
            <w:r w:rsidR="0026176E" w:rsidRPr="002A082B">
              <w:rPr>
                <w:rFonts w:ascii="Garamond" w:hAnsi="Garamond" w:cs="Times New Roman"/>
                <w:sz w:val="20"/>
                <w:szCs w:val="20"/>
                <w:lang w:val="sq-AL"/>
              </w:rPr>
              <w:t>,</w:t>
            </w:r>
            <w:r w:rsidR="008F2E2E" w:rsidRPr="002A082B">
              <w:rPr>
                <w:rFonts w:ascii="Garamond" w:hAnsi="Garamond" w:cs="Times New Roman"/>
                <w:sz w:val="20"/>
                <w:szCs w:val="20"/>
                <w:lang w:val="sq-AL"/>
              </w:rPr>
              <w:t xml:space="preserve"> si dhe për sektorët në zhvillim si paketim i avancuar; biofarmaceutikë, industri kreative dhe di</w:t>
            </w:r>
            <w:r w:rsidR="0026176E" w:rsidRPr="002A082B">
              <w:rPr>
                <w:rFonts w:ascii="Garamond" w:hAnsi="Garamond" w:cs="Times New Roman"/>
                <w:sz w:val="20"/>
                <w:szCs w:val="20"/>
                <w:lang w:val="sq-AL"/>
              </w:rPr>
              <w:t>gj</w:t>
            </w:r>
            <w:r w:rsidR="008F2E2E" w:rsidRPr="002A082B">
              <w:rPr>
                <w:rFonts w:ascii="Garamond" w:hAnsi="Garamond" w:cs="Times New Roman"/>
                <w:sz w:val="20"/>
                <w:szCs w:val="20"/>
                <w:lang w:val="sq-AL"/>
              </w:rPr>
              <w:t>itale; shërbimet logjistike, pajisjet mjekësore, teknologjia e lëvizshmërisë.</w:t>
            </w:r>
          </w:p>
          <w:p w14:paraId="6778E615" w14:textId="69E38FB4" w:rsidR="008F2E2E" w:rsidRPr="002A082B" w:rsidRDefault="005E5AA1" w:rsidP="005E5AA1">
            <w:pPr>
              <w:ind w:firstLine="288"/>
              <w:jc w:val="both"/>
              <w:rPr>
                <w:rFonts w:ascii="Garamond" w:hAnsi="Garamond" w:cs="Times New Roman"/>
                <w:sz w:val="20"/>
                <w:szCs w:val="20"/>
                <w:lang w:val="sq-AL"/>
              </w:rPr>
            </w:pPr>
            <w:r>
              <w:rPr>
                <w:rFonts w:ascii="Garamond" w:hAnsi="Garamond" w:cs="Times New Roman"/>
                <w:sz w:val="20"/>
                <w:szCs w:val="20"/>
                <w:lang w:val="sq-AL"/>
              </w:rPr>
              <w:t>-</w:t>
            </w:r>
            <w:r w:rsidR="008F2E2E" w:rsidRPr="002A082B">
              <w:rPr>
                <w:rFonts w:ascii="Garamond" w:hAnsi="Garamond" w:cs="Times New Roman"/>
                <w:sz w:val="20"/>
                <w:szCs w:val="20"/>
                <w:lang w:val="sq-AL"/>
              </w:rPr>
              <w:t xml:space="preserve"> Menaxhimi S3</w:t>
            </w:r>
            <w:r w:rsidR="004C6992" w:rsidRPr="002A082B">
              <w:rPr>
                <w:rFonts w:ascii="Garamond" w:hAnsi="Garamond" w:cs="Times New Roman"/>
                <w:sz w:val="20"/>
                <w:szCs w:val="20"/>
                <w:lang w:val="sq-AL"/>
              </w:rPr>
              <w:t xml:space="preserve"> </w:t>
            </w:r>
          </w:p>
          <w:p w14:paraId="241FA034" w14:textId="21DA2CC3"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 xml:space="preserve">Veprimet e dhëna do të kontribuojnë në zbatimin e politikave kuadër të BE-së: p.sh.: Plani </w:t>
            </w:r>
            <w:r w:rsidRPr="005E5AA1">
              <w:rPr>
                <w:rFonts w:ascii="Garamond" w:hAnsi="Garamond" w:cs="Times New Roman"/>
                <w:i/>
                <w:sz w:val="20"/>
                <w:szCs w:val="20"/>
                <w:lang w:val="sq-AL"/>
              </w:rPr>
              <w:t>Next GenerationEU</w:t>
            </w:r>
            <w:r w:rsidRPr="002A082B">
              <w:rPr>
                <w:rFonts w:ascii="Garamond" w:hAnsi="Garamond" w:cs="Times New Roman"/>
                <w:sz w:val="20"/>
                <w:szCs w:val="20"/>
                <w:lang w:val="sq-AL"/>
              </w:rPr>
              <w:t xml:space="preserve"> që synon të riparojë dëmin e menjëhershëm ekonomik dhe social të shkaktuar nga pandemia COVID-19, Marrëveshja e Gjelbër e BE-së, Komunikata e BE-së për Ekonominë e Qëndrueshme Blu për një të ardhme e qëndrueshme, strategji specializimi inteligjente, tranzicion di</w:t>
            </w:r>
            <w:r w:rsidR="008F61EE" w:rsidRPr="002A082B">
              <w:rPr>
                <w:rFonts w:ascii="Garamond" w:hAnsi="Garamond" w:cs="Times New Roman"/>
                <w:sz w:val="20"/>
                <w:szCs w:val="20"/>
                <w:lang w:val="sq-AL"/>
              </w:rPr>
              <w:t>gj</w:t>
            </w:r>
            <w:r w:rsidRPr="002A082B">
              <w:rPr>
                <w:rFonts w:ascii="Garamond" w:hAnsi="Garamond" w:cs="Times New Roman"/>
                <w:sz w:val="20"/>
                <w:szCs w:val="20"/>
                <w:lang w:val="sq-AL"/>
              </w:rPr>
              <w:t>ital, Agjenda e Ballkanit Perëndimor 2020 Komunikimi mbi politikën e zgjerimit të BE-së.</w:t>
            </w:r>
          </w:p>
          <w:p w14:paraId="1357A0C3" w14:textId="1FBB64E9"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Ato do të synojnë inkurajimin e sinergjive dhe komplementariteteve me iniciativat e financuara nga IPA III, ERDF, ESF+, EAFRD, EMFAF, RFF dhe planet kombëtare të rimëkëmbjes dhe qëndrueshmërisë, dhe instrumente të tjera të BE-së</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Erasmus+, </w:t>
            </w:r>
            <w:r w:rsidRPr="005E5AA1">
              <w:rPr>
                <w:rFonts w:ascii="Garamond" w:hAnsi="Garamond" w:cs="Times New Roman"/>
                <w:i/>
                <w:sz w:val="20"/>
                <w:szCs w:val="20"/>
                <w:lang w:val="sq-AL"/>
              </w:rPr>
              <w:t>Horizon Europe</w:t>
            </w:r>
            <w:r w:rsidRPr="002A082B">
              <w:rPr>
                <w:rFonts w:ascii="Garamond" w:hAnsi="Garamond" w:cs="Times New Roman"/>
                <w:sz w:val="20"/>
                <w:szCs w:val="20"/>
                <w:lang w:val="sq-AL"/>
              </w:rPr>
              <w:t>, Investimet Ndërrajonale të Inovacionit - I3, Plani i Veprimit për Arsimin Di</w:t>
            </w:r>
            <w:r w:rsidR="0026176E" w:rsidRPr="002A082B">
              <w:rPr>
                <w:rFonts w:ascii="Garamond" w:hAnsi="Garamond" w:cs="Times New Roman"/>
                <w:sz w:val="20"/>
                <w:szCs w:val="20"/>
                <w:lang w:val="sq-AL"/>
              </w:rPr>
              <w:t>gj</w:t>
            </w:r>
            <w:r w:rsidRPr="002A082B">
              <w:rPr>
                <w:rFonts w:ascii="Garamond" w:hAnsi="Garamond" w:cs="Times New Roman"/>
                <w:sz w:val="20"/>
                <w:szCs w:val="20"/>
                <w:lang w:val="sq-AL"/>
              </w:rPr>
              <w:t>ital dhe Fondi i Drejtësisë së Tranzicionit (i cili pjesërisht fokusohet në zhvillimin e aftësive për grupet vulnerabël). Përdorimi i këtyre komplementariteteve, gjithashtu</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me fonde të dhëna nga burime të tjera financimi, p.sh.: nga Kombet e Bashkuara dhe Korniza e Investimeve të Ballkanit Perëndimor, duhet të synojë rritjen e rezultateve dhe shfrytëzimin e financimit të mëtejshëm dhe</w:t>
            </w:r>
            <w:r w:rsidR="0026176E" w:rsidRPr="002A082B">
              <w:rPr>
                <w:rFonts w:ascii="Garamond" w:hAnsi="Garamond" w:cs="Times New Roman"/>
                <w:sz w:val="20"/>
                <w:szCs w:val="20"/>
                <w:lang w:val="sq-AL"/>
              </w:rPr>
              <w:t xml:space="preserve"> </w:t>
            </w:r>
            <w:r w:rsidRPr="002A082B">
              <w:rPr>
                <w:rFonts w:ascii="Garamond" w:hAnsi="Garamond" w:cs="Times New Roman"/>
                <w:sz w:val="20"/>
                <w:szCs w:val="20"/>
                <w:lang w:val="sq-AL"/>
              </w:rPr>
              <w:t>investimet.</w:t>
            </w:r>
          </w:p>
          <w:p w14:paraId="23BF11B6" w14:textId="7FEACB2E"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Prandaj, ata do të demonstrojnë gjithashtu kontributin e tyre në strategjinë makrorajonale.</w:t>
            </w:r>
          </w:p>
          <w:p w14:paraId="741747C9" w14:textId="7F25A3DB"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Pritet të ketë sinergji me temat e përzgjedhura të PO 1</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i</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PO 2</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vi</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të këtij programi.</w:t>
            </w:r>
          </w:p>
          <w:p w14:paraId="2AC14FDC" w14:textId="38C9EB1A"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 xml:space="preserve">Për shkak të llojit të veprimeve indikative të propozuara, NVM-të ka shumë të ngjarë të përfitojnë në mënyrë indirekte nga mbështetja e programit. Në rast të mbështetjes së drejtpërdrejtë dhe për të minimizuar </w:t>
            </w:r>
            <w:r w:rsidR="0026176E" w:rsidRPr="002A082B">
              <w:rPr>
                <w:rFonts w:ascii="Garamond" w:hAnsi="Garamond" w:cs="Times New Roman"/>
                <w:sz w:val="20"/>
                <w:szCs w:val="20"/>
                <w:lang w:val="sq-AL"/>
              </w:rPr>
              <w:t>rreziqet e</w:t>
            </w:r>
            <w:r w:rsidRPr="002A082B">
              <w:rPr>
                <w:rFonts w:ascii="Garamond" w:hAnsi="Garamond" w:cs="Times New Roman"/>
                <w:sz w:val="20"/>
                <w:szCs w:val="20"/>
                <w:lang w:val="sq-AL"/>
              </w:rPr>
              <w:t xml:space="preserve"> mundshme</w:t>
            </w:r>
            <w:r w:rsidR="0026176E" w:rsidRPr="002A082B">
              <w:rPr>
                <w:rFonts w:ascii="Garamond" w:hAnsi="Garamond" w:cs="Times New Roman"/>
                <w:sz w:val="20"/>
                <w:szCs w:val="20"/>
                <w:lang w:val="sq-AL"/>
              </w:rPr>
              <w:t xml:space="preserve"> </w:t>
            </w:r>
            <w:r w:rsidRPr="002A082B">
              <w:rPr>
                <w:rFonts w:ascii="Garamond" w:hAnsi="Garamond" w:cs="Times New Roman"/>
                <w:sz w:val="20"/>
                <w:szCs w:val="20"/>
                <w:lang w:val="sq-AL"/>
              </w:rPr>
              <w:t>që ndikojnë në kapacitetin e tyre, mbështetja e SME-ve ofrohet me grant</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përputhje me kërkesat e ndihmës shtetërore.</w:t>
            </w:r>
          </w:p>
          <w:p w14:paraId="55216644" w14:textId="77777777"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Llojet e veprimeve të vlerësuara në përputhje me parimin DNSH nuk pritet të kenë ndikim të madh në mjedis.</w:t>
            </w:r>
          </w:p>
          <w:p w14:paraId="7D5D1325" w14:textId="1CFBDBA9" w:rsidR="008F2E2E" w:rsidRPr="002A082B" w:rsidRDefault="008F2E2E" w:rsidP="005E5AA1">
            <w:pPr>
              <w:ind w:firstLine="288"/>
              <w:jc w:val="both"/>
              <w:rPr>
                <w:rFonts w:ascii="Garamond" w:hAnsi="Garamond" w:cs="Times New Roman"/>
                <w:b/>
                <w:sz w:val="20"/>
                <w:szCs w:val="20"/>
                <w:lang w:val="sq-AL"/>
              </w:rPr>
            </w:pPr>
            <w:r w:rsidRPr="002A082B">
              <w:rPr>
                <w:rFonts w:ascii="Garamond" w:hAnsi="Garamond" w:cs="Times New Roman"/>
                <w:sz w:val="20"/>
                <w:szCs w:val="20"/>
                <w:lang w:val="sq-AL"/>
              </w:rPr>
              <w:t xml:space="preserve"> </w:t>
            </w:r>
            <w:r w:rsidRPr="002A082B">
              <w:rPr>
                <w:rFonts w:ascii="Garamond" w:hAnsi="Garamond" w:cs="Times New Roman"/>
                <w:b/>
                <w:sz w:val="20"/>
                <w:szCs w:val="20"/>
                <w:lang w:val="sq-AL"/>
              </w:rPr>
              <w:t>Veprimet indikative të propozuara (lista joshteruese):</w:t>
            </w:r>
          </w:p>
          <w:p w14:paraId="76B4677A" w14:textId="17C37EA3"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1</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Promovimi i veprimeve për ngritjen e kapaciteteve dhe të mësuarit institucional drejtuar palëve të interesuara dhe aktorëve kryesorë të përfshirë në procesin e hartimit, zbatimit dhe monitorimit të </w:t>
            </w:r>
            <w:r w:rsidR="005E5AA1" w:rsidRPr="002A082B">
              <w:rPr>
                <w:rFonts w:ascii="Garamond" w:hAnsi="Garamond" w:cs="Times New Roman"/>
                <w:sz w:val="20"/>
                <w:szCs w:val="20"/>
                <w:lang w:val="sq-AL"/>
              </w:rPr>
              <w:t xml:space="preserve">strategjive të specializimit </w:t>
            </w:r>
            <w:r w:rsidR="005E5AA1" w:rsidRPr="005E5AA1">
              <w:rPr>
                <w:rFonts w:ascii="Garamond" w:hAnsi="Garamond" w:cs="Times New Roman"/>
                <w:i/>
                <w:sz w:val="20"/>
                <w:szCs w:val="20"/>
                <w:lang w:val="sq-AL"/>
              </w:rPr>
              <w:t>smart</w:t>
            </w:r>
            <w:r w:rsidRPr="002A082B">
              <w:rPr>
                <w:rFonts w:ascii="Garamond" w:hAnsi="Garamond" w:cs="Times New Roman"/>
                <w:sz w:val="20"/>
                <w:szCs w:val="20"/>
                <w:lang w:val="sq-AL"/>
              </w:rPr>
              <w:t>.</w:t>
            </w:r>
          </w:p>
          <w:p w14:paraId="01F2A909" w14:textId="2308FDD0"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2</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Promovimi i zhvillimit të politikave rajonale dhe kombëtare që adresojnë ndryshimet demografike, largimin e trurit, shoqërinë në plakje, migrimin, pabarazitë rajonale të kapitalit njerëzor.</w:t>
            </w:r>
          </w:p>
          <w:p w14:paraId="554B7F88" w14:textId="37BB3468"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3</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Mbështetja e zhvillimit të veprimeve që synojnë rritjen e kompetencave/aftësive të palëve të interesuara dhe aktorëve kryesorë, duke përfshirë konceptet e edukimit dhe trajnimit për adoptimin dhe përhapjen e di</w:t>
            </w:r>
            <w:r w:rsidR="0026176E" w:rsidRPr="002A082B">
              <w:rPr>
                <w:rFonts w:ascii="Garamond" w:hAnsi="Garamond" w:cs="Times New Roman"/>
                <w:sz w:val="20"/>
                <w:szCs w:val="20"/>
                <w:lang w:val="sq-AL"/>
              </w:rPr>
              <w:t>gj</w:t>
            </w:r>
            <w:r w:rsidRPr="002A082B">
              <w:rPr>
                <w:rFonts w:ascii="Garamond" w:hAnsi="Garamond" w:cs="Times New Roman"/>
                <w:sz w:val="20"/>
                <w:szCs w:val="20"/>
                <w:lang w:val="sq-AL"/>
              </w:rPr>
              <w:t>italizimit, dekarbonizimit, ekonomisë blu, energjisë së rinovueshme, ekonomisë qarkore dhe inovacionit social, gjithashtu përmes Kërkuesve dhe PhD. kandidatët në rajonin Adriatiko-Jonian, si dhe zhvillimin e qendrave dhe platformave të njohurive (p.sh., laboratorët e të mësuarit; platformat e mësimit elektronik (</w:t>
            </w:r>
            <w:r w:rsidRPr="002A082B">
              <w:rPr>
                <w:rFonts w:ascii="Garamond" w:hAnsi="Garamond" w:cs="Times New Roman"/>
                <w:i/>
                <w:sz w:val="20"/>
                <w:szCs w:val="20"/>
                <w:lang w:val="sq-AL"/>
              </w:rPr>
              <w:t>e-learning</w:t>
            </w:r>
            <w:r w:rsidRPr="002A082B">
              <w:rPr>
                <w:rFonts w:ascii="Garamond" w:hAnsi="Garamond" w:cs="Times New Roman"/>
                <w:sz w:val="20"/>
                <w:szCs w:val="20"/>
                <w:lang w:val="sq-AL"/>
              </w:rPr>
              <w:t>) etj.</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që lidhen me sektorët e identifikuar nga S3 dhe sektorët e përcaktuar në PO1</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i</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w:t>
            </w:r>
          </w:p>
          <w:p w14:paraId="4C686644" w14:textId="23D63FD7"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Në mënyrë indikative, rreth katër master universitar transnacional</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lidhje me ekonominë blu, energjinë e rinovueshme, ekonominë rrethore dhe inovacionin social do të jepen si vazhdim i projekteve përgatitore të dhëna në kuadër të programimit </w:t>
            </w:r>
            <w:r w:rsidR="00F422EE" w:rsidRPr="002A082B">
              <w:rPr>
                <w:rFonts w:ascii="Garamond" w:hAnsi="Garamond" w:cs="Times New Roman"/>
                <w:sz w:val="20"/>
                <w:szCs w:val="20"/>
                <w:lang w:val="sq-AL"/>
              </w:rPr>
              <w:t>2014–2020</w:t>
            </w:r>
            <w:r w:rsidRPr="002A082B">
              <w:rPr>
                <w:rFonts w:ascii="Garamond" w:hAnsi="Garamond" w:cs="Times New Roman"/>
                <w:sz w:val="20"/>
                <w:szCs w:val="20"/>
                <w:lang w:val="sq-AL"/>
              </w:rPr>
              <w:t xml:space="preserve"> dhe konsiderohen si operacione me rëndësi strategjike (OSI).</w:t>
            </w:r>
          </w:p>
          <w:p w14:paraId="5C2811B9" w14:textId="77777777" w:rsidR="008F2E2E" w:rsidRPr="002A082B" w:rsidRDefault="008F2E2E" w:rsidP="005E5AA1">
            <w:pPr>
              <w:ind w:firstLine="288"/>
              <w:jc w:val="both"/>
              <w:rPr>
                <w:rFonts w:ascii="Garamond" w:hAnsi="Garamond" w:cs="Times New Roman"/>
                <w:b/>
                <w:sz w:val="20"/>
                <w:szCs w:val="20"/>
                <w:lang w:val="sq-AL"/>
              </w:rPr>
            </w:pPr>
            <w:r w:rsidRPr="002A082B">
              <w:rPr>
                <w:rFonts w:ascii="Garamond" w:hAnsi="Garamond" w:cs="Times New Roman"/>
                <w:b/>
                <w:sz w:val="20"/>
                <w:szCs w:val="20"/>
                <w:lang w:val="sq-AL"/>
              </w:rPr>
              <w:t>Rezultatet e pritshme</w:t>
            </w:r>
          </w:p>
          <w:p w14:paraId="083CC9F1" w14:textId="7ADC6493"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Duke dhënë zhvillimin e përbashkët të veprimeve pilot</w:t>
            </w:r>
            <w:r w:rsidR="0026176E"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dhe forcimin e bashkëpunimit ndërkombëtar midis organizatave, IPA ADRION synon të kontribuojë në krijimin e një kuadri të favorshëm që synon përmirësimin e aftësive të punonjësve, sipërmarrësve dhe palëve të tjera të interesuara në temat e identifikuara. Projektet e dhëna do të kontribuojnë gjithashtu në nxitjen e të mësuarit të politikave rajonale për ofrimin e shërbimeve të reja dhe më të mira për zhvillimin e aftësive dhe reduktimin e boshllëqeve territoriale dhe ekonomike nëpërmjet përfshirjes dhe kohezionit.</w:t>
            </w:r>
          </w:p>
          <w:p w14:paraId="0892CBDE" w14:textId="6D5BEE93" w:rsidR="008F2E2E" w:rsidRPr="002A082B" w:rsidRDefault="008F2E2E" w:rsidP="005E5AA1">
            <w:pPr>
              <w:ind w:firstLine="288"/>
              <w:jc w:val="both"/>
              <w:rPr>
                <w:rFonts w:ascii="Garamond" w:hAnsi="Garamond" w:cs="Times New Roman"/>
                <w:sz w:val="20"/>
                <w:szCs w:val="20"/>
                <w:lang w:val="sq-AL"/>
              </w:rPr>
            </w:pPr>
            <w:r w:rsidRPr="002A082B">
              <w:rPr>
                <w:rFonts w:ascii="Garamond" w:hAnsi="Garamond" w:cs="Times New Roman"/>
                <w:sz w:val="20"/>
                <w:szCs w:val="20"/>
                <w:lang w:val="sq-AL"/>
              </w:rPr>
              <w:t>Rezultatet e dhëna do të veprojnë gjithashtu si avantazh për veprime të mëtejshme të mundshme në nivel ndërkufitar dhe kombëtar/rajonal/lokal.</w:t>
            </w:r>
          </w:p>
        </w:tc>
      </w:tr>
    </w:tbl>
    <w:p w14:paraId="5DA0F933" w14:textId="77777777" w:rsidR="008F2E2E" w:rsidRPr="002A082B" w:rsidRDefault="008F2E2E" w:rsidP="008F2E2E">
      <w:pPr>
        <w:spacing w:after="0" w:line="240" w:lineRule="auto"/>
        <w:rPr>
          <w:rFonts w:ascii="Garamond" w:hAnsi="Garamond" w:cs="Times New Roman"/>
          <w:sz w:val="24"/>
          <w:szCs w:val="24"/>
        </w:rPr>
      </w:pPr>
    </w:p>
    <w:p w14:paraId="03850FC5" w14:textId="726370C2" w:rsidR="008F2E2E" w:rsidRPr="002A082B" w:rsidRDefault="008F2E2E" w:rsidP="00392209">
      <w:pPr>
        <w:pStyle w:val="TEKSTIIIII"/>
        <w:rPr>
          <w:b/>
        </w:rPr>
      </w:pPr>
      <w:r w:rsidRPr="002A082B">
        <w:rPr>
          <w:b/>
        </w:rPr>
        <w:t xml:space="preserve">2.1.1.1b Përcaktimi i një përfituesi të vetëm ose i një liste të kufizuar përfituesish dhe procedura e dhënies </w:t>
      </w:r>
    </w:p>
    <w:p w14:paraId="6FB74489" w14:textId="41DE044A" w:rsidR="008F2E2E" w:rsidRPr="002A082B" w:rsidRDefault="008F2E2E" w:rsidP="002C17FC">
      <w:pPr>
        <w:pStyle w:val="TEKSTIIIII"/>
      </w:pPr>
      <w:r w:rsidRPr="002A082B">
        <w:rPr>
          <w:i/>
        </w:rPr>
        <w:t>Referenca</w:t>
      </w:r>
      <w:r w:rsidRPr="002A082B">
        <w:t>: pika c</w:t>
      </w:r>
      <w:r w:rsidR="0026176E" w:rsidRPr="002A082B">
        <w:t>/“</w:t>
      </w:r>
      <w:r w:rsidRPr="002A082B">
        <w:t>i</w:t>
      </w:r>
      <w:r w:rsidR="0026176E" w:rsidRPr="002A082B">
        <w:t>”,</w:t>
      </w:r>
      <w:r w:rsidRPr="002A082B">
        <w:t xml:space="preserve"> e nenit 17</w:t>
      </w:r>
      <w:r w:rsidR="0026176E" w:rsidRPr="002A082B">
        <w:t>/</w:t>
      </w:r>
      <w:r w:rsidRPr="002A082B">
        <w:t>9</w:t>
      </w:r>
      <w:r w:rsidR="005E5AA1">
        <w:t>.</w:t>
      </w:r>
    </w:p>
    <w:tbl>
      <w:tblPr>
        <w:tblStyle w:val="TableGrid"/>
        <w:tblW w:w="0" w:type="auto"/>
        <w:tblLook w:val="04A0" w:firstRow="1" w:lastRow="0" w:firstColumn="1" w:lastColumn="0" w:noHBand="0" w:noVBand="1"/>
      </w:tblPr>
      <w:tblGrid>
        <w:gridCol w:w="9592"/>
      </w:tblGrid>
      <w:tr w:rsidR="008F2E2E" w:rsidRPr="002A082B" w14:paraId="2D2CD7B1" w14:textId="77777777" w:rsidTr="002C17FC">
        <w:trPr>
          <w:trHeight w:val="431"/>
        </w:trPr>
        <w:tc>
          <w:tcPr>
            <w:tcW w:w="12842" w:type="dxa"/>
          </w:tcPr>
          <w:p w14:paraId="64CD25B7" w14:textId="77777777" w:rsidR="008F2E2E" w:rsidRPr="002A082B" w:rsidRDefault="008F2E2E" w:rsidP="00A40D24">
            <w:pPr>
              <w:rPr>
                <w:rFonts w:ascii="Garamond" w:hAnsi="Garamond" w:cs="Times New Roman"/>
                <w:sz w:val="24"/>
                <w:szCs w:val="24"/>
                <w:lang w:val="sq-AL"/>
              </w:rPr>
            </w:pPr>
          </w:p>
        </w:tc>
      </w:tr>
    </w:tbl>
    <w:p w14:paraId="2C5B5E98" w14:textId="77777777" w:rsidR="008F2E2E" w:rsidRPr="002A082B" w:rsidRDefault="008F2E2E" w:rsidP="008F2E2E">
      <w:pPr>
        <w:spacing w:after="0" w:line="240" w:lineRule="auto"/>
        <w:rPr>
          <w:rFonts w:ascii="Garamond" w:hAnsi="Garamond" w:cs="Times New Roman"/>
          <w:sz w:val="24"/>
          <w:szCs w:val="24"/>
        </w:rPr>
      </w:pPr>
    </w:p>
    <w:p w14:paraId="4848B706" w14:textId="2A9F663E" w:rsidR="008F2E2E" w:rsidRPr="002A082B" w:rsidRDefault="008F2E2E" w:rsidP="00392209">
      <w:pPr>
        <w:pStyle w:val="TEKSTIIIII"/>
        <w:rPr>
          <w:b/>
        </w:rPr>
      </w:pPr>
      <w:r w:rsidRPr="002A082B">
        <w:rPr>
          <w:b/>
        </w:rPr>
        <w:t>2.1.1.2 Treguesit</w:t>
      </w:r>
    </w:p>
    <w:p w14:paraId="28A237CC" w14:textId="1A13BDA9" w:rsidR="008F2E2E" w:rsidRPr="002A082B" w:rsidRDefault="008F2E2E" w:rsidP="00392209">
      <w:pPr>
        <w:pStyle w:val="TEKSTIIIII"/>
      </w:pPr>
      <w:r w:rsidRPr="002A082B">
        <w:rPr>
          <w:i/>
        </w:rPr>
        <w:t>Referenca:</w:t>
      </w:r>
      <w:r w:rsidRPr="002A082B">
        <w:t xml:space="preserve"> pika e</w:t>
      </w:r>
      <w:r w:rsidR="0026176E" w:rsidRPr="002A082B">
        <w:t>/“</w:t>
      </w:r>
      <w:r w:rsidRPr="002A082B">
        <w:t>ii</w:t>
      </w:r>
      <w:r w:rsidR="0026176E" w:rsidRPr="002A082B">
        <w:t>”,</w:t>
      </w:r>
      <w:r w:rsidRPr="002A082B">
        <w:t xml:space="preserve"> e nenit 17</w:t>
      </w:r>
      <w:r w:rsidR="0026176E" w:rsidRPr="002A082B">
        <w:t>/</w:t>
      </w:r>
      <w:r w:rsidRPr="002A082B">
        <w:t>3, pika c</w:t>
      </w:r>
      <w:r w:rsidR="0026176E" w:rsidRPr="002A082B">
        <w:t>/“</w:t>
      </w:r>
      <w:r w:rsidRPr="002A082B">
        <w:t>iii</w:t>
      </w:r>
      <w:r w:rsidR="0026176E" w:rsidRPr="002A082B">
        <w:t>”</w:t>
      </w:r>
      <w:r w:rsidR="005E5AA1">
        <w:t>,</w:t>
      </w:r>
      <w:r w:rsidRPr="002A082B">
        <w:t xml:space="preserve"> e nenit 17</w:t>
      </w:r>
      <w:r w:rsidR="0026176E" w:rsidRPr="002A082B">
        <w:t>/</w:t>
      </w:r>
      <w:r w:rsidRPr="002A082B">
        <w:t>9</w:t>
      </w:r>
      <w:r w:rsidR="005E5AA1">
        <w:t>.</w:t>
      </w:r>
    </w:p>
    <w:p w14:paraId="1EAECB81" w14:textId="4E78AFA4" w:rsidR="00392209" w:rsidRPr="002A082B" w:rsidRDefault="008F2E2E" w:rsidP="002C17FC">
      <w:pPr>
        <w:pStyle w:val="TEKSTIIIII"/>
        <w:rPr>
          <w:rFonts w:eastAsia="Times New Roman"/>
          <w:sz w:val="21"/>
          <w:szCs w:val="21"/>
          <w:lang w:eastAsia="en-GB"/>
        </w:rPr>
      </w:pPr>
      <w:r w:rsidRPr="002A082B">
        <w:rPr>
          <w:b/>
        </w:rPr>
        <w:t>Tabela 2</w:t>
      </w:r>
      <w:r w:rsidR="002C17FC" w:rsidRPr="002A082B">
        <w:t>:</w:t>
      </w:r>
      <w:r w:rsidRPr="002A082B">
        <w:t xml:space="preserve"> </w:t>
      </w:r>
      <w:r w:rsidRPr="002A082B">
        <w:rPr>
          <w:rFonts w:eastAsia="Times New Roman"/>
          <w:sz w:val="21"/>
          <w:szCs w:val="21"/>
          <w:lang w:eastAsia="en-GB"/>
        </w:rPr>
        <w:t>Treguesit për çdo aktivitet</w:t>
      </w:r>
    </w:p>
    <w:tbl>
      <w:tblPr>
        <w:tblW w:w="5000" w:type="pct"/>
        <w:tblCellMar>
          <w:left w:w="0" w:type="dxa"/>
          <w:right w:w="0" w:type="dxa"/>
        </w:tblCellMar>
        <w:tblLook w:val="04A0" w:firstRow="1" w:lastRow="0" w:firstColumn="1" w:lastColumn="0" w:noHBand="0" w:noVBand="1"/>
      </w:tblPr>
      <w:tblGrid>
        <w:gridCol w:w="695"/>
        <w:gridCol w:w="1385"/>
        <w:gridCol w:w="644"/>
        <w:gridCol w:w="3046"/>
        <w:gridCol w:w="1394"/>
        <w:gridCol w:w="1335"/>
        <w:gridCol w:w="1091"/>
      </w:tblGrid>
      <w:tr w:rsidR="008F2E2E" w:rsidRPr="002A082B" w14:paraId="11F11AE7" w14:textId="77777777" w:rsidTr="0026176E">
        <w:trPr>
          <w:trHeight w:hRule="exact" w:val="399"/>
        </w:trPr>
        <w:tc>
          <w:tcPr>
            <w:tcW w:w="3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2C1D221" w14:textId="3A51389A"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Prioritetet</w:t>
            </w:r>
          </w:p>
        </w:tc>
        <w:tc>
          <w:tcPr>
            <w:tcW w:w="72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0A713A7"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33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4A9DB70"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ID</w:t>
            </w:r>
          </w:p>
        </w:tc>
        <w:tc>
          <w:tcPr>
            <w:tcW w:w="158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354357F"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72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09532DD"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69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6CD0726" w14:textId="58F54B8E"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Pika historike (2024)</w:t>
            </w:r>
          </w:p>
        </w:tc>
        <w:tc>
          <w:tcPr>
            <w:tcW w:w="56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29825DB" w14:textId="55606332"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Të synuarit (2029)</w:t>
            </w:r>
          </w:p>
        </w:tc>
      </w:tr>
      <w:tr w:rsidR="008F2E2E" w:rsidRPr="002A082B" w14:paraId="7C240CD1" w14:textId="77777777" w:rsidTr="0026176E">
        <w:trPr>
          <w:trHeight w:hRule="exact" w:val="327"/>
        </w:trPr>
        <w:tc>
          <w:tcPr>
            <w:tcW w:w="3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9A1C950"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1</w:t>
            </w:r>
          </w:p>
        </w:tc>
        <w:tc>
          <w:tcPr>
            <w:tcW w:w="72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EB4E125"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RSO1.4</w:t>
            </w:r>
          </w:p>
        </w:tc>
        <w:tc>
          <w:tcPr>
            <w:tcW w:w="33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C2E3589"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RCO85</w:t>
            </w:r>
          </w:p>
        </w:tc>
        <w:tc>
          <w:tcPr>
            <w:tcW w:w="158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3C8B498"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Pjesëmarrje në skema të përbashkëta trajnimi</w:t>
            </w:r>
          </w:p>
        </w:tc>
        <w:tc>
          <w:tcPr>
            <w:tcW w:w="72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5C4ED62" w14:textId="6B2EE521"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Pjesëmarrjet</w:t>
            </w:r>
          </w:p>
        </w:tc>
        <w:tc>
          <w:tcPr>
            <w:tcW w:w="69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ED38AFD"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56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487E333"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720</w:t>
            </w:r>
          </w:p>
        </w:tc>
      </w:tr>
      <w:tr w:rsidR="008F2E2E" w:rsidRPr="002A082B" w14:paraId="4C071B6A" w14:textId="77777777" w:rsidTr="0026176E">
        <w:trPr>
          <w:trHeight w:hRule="exact" w:val="273"/>
        </w:trPr>
        <w:tc>
          <w:tcPr>
            <w:tcW w:w="3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E0CA058"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1</w:t>
            </w:r>
          </w:p>
        </w:tc>
        <w:tc>
          <w:tcPr>
            <w:tcW w:w="72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5701189"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RSO1.4</w:t>
            </w:r>
          </w:p>
        </w:tc>
        <w:tc>
          <w:tcPr>
            <w:tcW w:w="33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75D65C7"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RCO87</w:t>
            </w:r>
          </w:p>
        </w:tc>
        <w:tc>
          <w:tcPr>
            <w:tcW w:w="158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5162ED4"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Organizatat që bashkëpunojnë përtej kufijve</w:t>
            </w:r>
          </w:p>
        </w:tc>
        <w:tc>
          <w:tcPr>
            <w:tcW w:w="72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F0F42F2" w14:textId="01191542"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Organizatat</w:t>
            </w:r>
          </w:p>
        </w:tc>
        <w:tc>
          <w:tcPr>
            <w:tcW w:w="69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7882623"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56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D2BFFF4"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36</w:t>
            </w:r>
          </w:p>
        </w:tc>
      </w:tr>
    </w:tbl>
    <w:p w14:paraId="47B3A160" w14:textId="77777777" w:rsidR="008F2E2E" w:rsidRPr="002A082B" w:rsidRDefault="008F2E2E" w:rsidP="008F2E2E">
      <w:pPr>
        <w:spacing w:after="0" w:line="240" w:lineRule="auto"/>
        <w:rPr>
          <w:rFonts w:ascii="Garamond" w:hAnsi="Garamond" w:cs="Times New Roman"/>
          <w:sz w:val="6"/>
        </w:rPr>
      </w:pPr>
    </w:p>
    <w:p w14:paraId="08F2469D" w14:textId="7B538741" w:rsidR="008F2E2E" w:rsidRPr="002A082B" w:rsidRDefault="008F2E2E" w:rsidP="002C17FC">
      <w:pPr>
        <w:spacing w:after="0" w:line="240" w:lineRule="auto"/>
        <w:ind w:firstLine="288"/>
        <w:rPr>
          <w:rFonts w:ascii="Garamond" w:eastAsia="Calibri" w:hAnsi="Garamond" w:cs="Times New Roman"/>
          <w:spacing w:val="-4"/>
          <w:w w:val="105"/>
          <w:sz w:val="24"/>
        </w:rPr>
      </w:pPr>
      <w:r w:rsidRPr="002A082B">
        <w:rPr>
          <w:rFonts w:ascii="Garamond" w:eastAsia="Calibri" w:hAnsi="Garamond" w:cs="Times New Roman"/>
          <w:b/>
          <w:spacing w:val="-4"/>
          <w:w w:val="105"/>
          <w:sz w:val="24"/>
        </w:rPr>
        <w:t>Tabela 3</w:t>
      </w:r>
      <w:r w:rsidR="002C17FC" w:rsidRPr="002A082B">
        <w:rPr>
          <w:rFonts w:ascii="Garamond" w:eastAsia="Calibri" w:hAnsi="Garamond" w:cs="Times New Roman"/>
          <w:b/>
          <w:spacing w:val="-4"/>
          <w:w w:val="105"/>
          <w:sz w:val="24"/>
        </w:rPr>
        <w:t>:</w:t>
      </w:r>
      <w:r w:rsidRPr="002A082B">
        <w:rPr>
          <w:rFonts w:ascii="Garamond" w:eastAsia="Calibri" w:hAnsi="Garamond" w:cs="Times New Roman"/>
          <w:spacing w:val="-4"/>
          <w:w w:val="105"/>
          <w:sz w:val="24"/>
        </w:rPr>
        <w:t xml:space="preserve"> Treguesit e rezultateve</w:t>
      </w:r>
    </w:p>
    <w:tbl>
      <w:tblPr>
        <w:tblW w:w="5010" w:type="pct"/>
        <w:jc w:val="center"/>
        <w:tblCellMar>
          <w:left w:w="0" w:type="dxa"/>
          <w:right w:w="0" w:type="dxa"/>
        </w:tblCellMar>
        <w:tblLook w:val="04A0" w:firstRow="1" w:lastRow="0" w:firstColumn="1" w:lastColumn="0" w:noHBand="0" w:noVBand="1"/>
      </w:tblPr>
      <w:tblGrid>
        <w:gridCol w:w="699"/>
        <w:gridCol w:w="737"/>
        <w:gridCol w:w="575"/>
        <w:gridCol w:w="2556"/>
        <w:gridCol w:w="1105"/>
        <w:gridCol w:w="632"/>
        <w:gridCol w:w="778"/>
        <w:gridCol w:w="709"/>
        <w:gridCol w:w="1019"/>
        <w:gridCol w:w="800"/>
      </w:tblGrid>
      <w:tr w:rsidR="00392209" w:rsidRPr="002A082B" w14:paraId="3B53EB49" w14:textId="77777777" w:rsidTr="002C17FC">
        <w:trPr>
          <w:trHeight w:hRule="exact" w:val="588"/>
          <w:jc w:val="center"/>
        </w:trPr>
        <w:tc>
          <w:tcPr>
            <w:tcW w:w="36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18B97F3"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38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35137D7"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29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DD828E5"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ID</w:t>
            </w:r>
          </w:p>
        </w:tc>
        <w:tc>
          <w:tcPr>
            <w:tcW w:w="133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8A5A159"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57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52BAA19"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3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2967F6"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Linja bazë</w:t>
            </w:r>
          </w:p>
        </w:tc>
        <w:tc>
          <w:tcPr>
            <w:tcW w:w="40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860AE7"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Viti referues</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5D2526"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Synimi</w:t>
            </w:r>
            <w:r w:rsidRPr="002A082B">
              <w:rPr>
                <w:rFonts w:ascii="Garamond" w:hAnsi="Garamond" w:cs="Times New Roman"/>
                <w:b/>
                <w:sz w:val="16"/>
                <w:szCs w:val="16"/>
              </w:rPr>
              <w:br/>
              <w:t>(2029)</w:t>
            </w:r>
          </w:p>
        </w:tc>
        <w:tc>
          <w:tcPr>
            <w:tcW w:w="5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66E57D"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Burimi i të dhënave</w:t>
            </w:r>
          </w:p>
        </w:tc>
        <w:tc>
          <w:tcPr>
            <w:tcW w:w="4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7EDF93"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Komentet</w:t>
            </w:r>
          </w:p>
        </w:tc>
      </w:tr>
      <w:tr w:rsidR="00392209" w:rsidRPr="002A082B" w14:paraId="0EBEE637" w14:textId="77777777" w:rsidTr="0026176E">
        <w:trPr>
          <w:trHeight w:hRule="exact" w:val="435"/>
          <w:jc w:val="center"/>
        </w:trPr>
        <w:tc>
          <w:tcPr>
            <w:tcW w:w="3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76240B"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1</w:t>
            </w:r>
          </w:p>
        </w:tc>
        <w:tc>
          <w:tcPr>
            <w:tcW w:w="38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516946"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RSO1.4</w:t>
            </w:r>
          </w:p>
        </w:tc>
        <w:tc>
          <w:tcPr>
            <w:tcW w:w="2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4093DF"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RCR84</w:t>
            </w:r>
          </w:p>
        </w:tc>
        <w:tc>
          <w:tcPr>
            <w:tcW w:w="13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75AC00" w14:textId="3035DA3F"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Organizatat që bashkëpunojnë përtej kufijve pas përfundimit të projektit</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545B9B"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Organizatat</w:t>
            </w:r>
          </w:p>
        </w:tc>
        <w:tc>
          <w:tcPr>
            <w:tcW w:w="3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4B40D2"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0.00</w:t>
            </w:r>
          </w:p>
        </w:tc>
        <w:tc>
          <w:tcPr>
            <w:tcW w:w="40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028744"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eastAsia="Calibri" w:hAnsi="Garamond" w:cs="Calibri"/>
                <w:spacing w:val="1"/>
                <w:sz w:val="16"/>
                <w:szCs w:val="16"/>
              </w:rPr>
              <w:t>2</w:t>
            </w:r>
            <w:r w:rsidRPr="002A082B">
              <w:rPr>
                <w:rFonts w:ascii="Garamond" w:eastAsia="Calibri" w:hAnsi="Garamond" w:cs="Calibri"/>
                <w:spacing w:val="-2"/>
                <w:sz w:val="16"/>
                <w:szCs w:val="16"/>
              </w:rPr>
              <w:t>0</w:t>
            </w:r>
            <w:r w:rsidRPr="002A082B">
              <w:rPr>
                <w:rFonts w:ascii="Garamond" w:eastAsia="Calibri" w:hAnsi="Garamond" w:cs="Calibri"/>
                <w:spacing w:val="1"/>
                <w:sz w:val="16"/>
                <w:szCs w:val="16"/>
              </w:rPr>
              <w:t>2</w:t>
            </w:r>
            <w:r w:rsidRPr="002A082B">
              <w:rPr>
                <w:rFonts w:ascii="Garamond" w:eastAsia="Calibri" w:hAnsi="Garamond" w:cs="Calibri"/>
                <w:sz w:val="16"/>
                <w:szCs w:val="16"/>
              </w:rPr>
              <w:t>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0C0069"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eastAsia="Calibri" w:hAnsi="Garamond" w:cs="Calibri"/>
                <w:spacing w:val="1"/>
                <w:sz w:val="16"/>
                <w:szCs w:val="16"/>
              </w:rPr>
              <w:t>18</w:t>
            </w:r>
            <w:r w:rsidRPr="002A082B">
              <w:rPr>
                <w:rFonts w:ascii="Garamond" w:eastAsia="Calibri" w:hAnsi="Garamond" w:cs="Calibri"/>
                <w:sz w:val="16"/>
                <w:szCs w:val="16"/>
              </w:rPr>
              <w:t>.00</w:t>
            </w:r>
          </w:p>
        </w:tc>
        <w:tc>
          <w:tcPr>
            <w:tcW w:w="5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78ABA3"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Sistemi i monitorimit të programit</w:t>
            </w:r>
          </w:p>
        </w:tc>
        <w:tc>
          <w:tcPr>
            <w:tcW w:w="416" w:type="pct"/>
            <w:tcBorders>
              <w:top w:val="single" w:sz="4" w:space="0" w:color="000000"/>
              <w:left w:val="single" w:sz="4" w:space="0" w:color="000000"/>
              <w:bottom w:val="single" w:sz="4" w:space="0" w:color="000000"/>
              <w:right w:val="single" w:sz="4" w:space="0" w:color="000000"/>
            </w:tcBorders>
            <w:shd w:val="clear" w:color="auto" w:fill="auto"/>
          </w:tcPr>
          <w:p w14:paraId="0F5D70D9" w14:textId="77777777" w:rsidR="008F2E2E" w:rsidRPr="002A082B" w:rsidRDefault="008F2E2E" w:rsidP="00A40D24">
            <w:pPr>
              <w:spacing w:after="0" w:line="240" w:lineRule="auto"/>
              <w:rPr>
                <w:rFonts w:ascii="Garamond" w:hAnsi="Garamond" w:cs="Times New Roman"/>
                <w:sz w:val="16"/>
                <w:szCs w:val="16"/>
              </w:rPr>
            </w:pPr>
          </w:p>
        </w:tc>
      </w:tr>
      <w:tr w:rsidR="00392209" w:rsidRPr="002A082B" w14:paraId="36832EA1" w14:textId="77777777" w:rsidTr="0026176E">
        <w:trPr>
          <w:trHeight w:hRule="exact" w:val="631"/>
          <w:jc w:val="center"/>
        </w:trPr>
        <w:tc>
          <w:tcPr>
            <w:tcW w:w="3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9273FE"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1</w:t>
            </w:r>
          </w:p>
        </w:tc>
        <w:tc>
          <w:tcPr>
            <w:tcW w:w="38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78B0F7"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RSO1.4</w:t>
            </w:r>
          </w:p>
        </w:tc>
        <w:tc>
          <w:tcPr>
            <w:tcW w:w="2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29B778"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RCR81</w:t>
            </w:r>
          </w:p>
        </w:tc>
        <w:tc>
          <w:tcPr>
            <w:tcW w:w="13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7031DC"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Përfundimi i skemave të përbashkëta të trajnimit</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35B8C3" w14:textId="7BCB9EED"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Pjes</w:t>
            </w:r>
            <w:r w:rsidR="0026176E" w:rsidRPr="002A082B">
              <w:rPr>
                <w:rFonts w:ascii="Garamond" w:hAnsi="Garamond" w:cs="Times New Roman"/>
                <w:sz w:val="16"/>
                <w:szCs w:val="16"/>
              </w:rPr>
              <w:t>ë</w:t>
            </w:r>
            <w:r w:rsidRPr="002A082B">
              <w:rPr>
                <w:rFonts w:ascii="Garamond" w:hAnsi="Garamond" w:cs="Times New Roman"/>
                <w:sz w:val="16"/>
                <w:szCs w:val="16"/>
              </w:rPr>
              <w:t>marr</w:t>
            </w:r>
            <w:r w:rsidR="0026176E" w:rsidRPr="002A082B">
              <w:rPr>
                <w:rFonts w:ascii="Garamond" w:hAnsi="Garamond" w:cs="Times New Roman"/>
                <w:sz w:val="16"/>
                <w:szCs w:val="16"/>
              </w:rPr>
              <w:t>ë</w:t>
            </w:r>
            <w:r w:rsidRPr="002A082B">
              <w:rPr>
                <w:rFonts w:ascii="Garamond" w:hAnsi="Garamond" w:cs="Times New Roman"/>
                <w:sz w:val="16"/>
                <w:szCs w:val="16"/>
              </w:rPr>
              <w:t>s</w:t>
            </w:r>
          </w:p>
        </w:tc>
        <w:tc>
          <w:tcPr>
            <w:tcW w:w="32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FDE3A2"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0.00</w:t>
            </w:r>
          </w:p>
        </w:tc>
        <w:tc>
          <w:tcPr>
            <w:tcW w:w="40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12B30B"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2021</w:t>
            </w:r>
          </w:p>
        </w:tc>
        <w:tc>
          <w:tcPr>
            <w:tcW w:w="3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6B63C4"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648.00</w:t>
            </w:r>
          </w:p>
        </w:tc>
        <w:tc>
          <w:tcPr>
            <w:tcW w:w="53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DF4DF1"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Sistemi i monitorimit të programit</w:t>
            </w:r>
          </w:p>
        </w:tc>
        <w:tc>
          <w:tcPr>
            <w:tcW w:w="416" w:type="pct"/>
            <w:tcBorders>
              <w:top w:val="single" w:sz="4" w:space="0" w:color="000000"/>
              <w:left w:val="single" w:sz="4" w:space="0" w:color="000000"/>
              <w:bottom w:val="single" w:sz="4" w:space="0" w:color="000000"/>
              <w:right w:val="single" w:sz="4" w:space="0" w:color="000000"/>
            </w:tcBorders>
            <w:shd w:val="clear" w:color="auto" w:fill="auto"/>
          </w:tcPr>
          <w:p w14:paraId="3DBDD438" w14:textId="77777777" w:rsidR="008F2E2E" w:rsidRPr="002A082B" w:rsidRDefault="008F2E2E" w:rsidP="00A40D24">
            <w:pPr>
              <w:spacing w:after="0" w:line="240" w:lineRule="auto"/>
              <w:rPr>
                <w:rFonts w:ascii="Garamond" w:hAnsi="Garamond" w:cs="Times New Roman"/>
                <w:sz w:val="16"/>
                <w:szCs w:val="16"/>
              </w:rPr>
            </w:pPr>
          </w:p>
        </w:tc>
      </w:tr>
    </w:tbl>
    <w:p w14:paraId="61A09880" w14:textId="77777777" w:rsidR="008F2E2E" w:rsidRPr="002A082B" w:rsidRDefault="008F2E2E" w:rsidP="008F2E2E">
      <w:pPr>
        <w:spacing w:after="0" w:line="240" w:lineRule="auto"/>
        <w:rPr>
          <w:rFonts w:ascii="Garamond" w:hAnsi="Garamond" w:cs="Times New Roman"/>
          <w:sz w:val="12"/>
        </w:rPr>
      </w:pPr>
    </w:p>
    <w:p w14:paraId="69074150" w14:textId="0E4C3FEE" w:rsidR="008F2E2E" w:rsidRPr="002A082B" w:rsidRDefault="008F2E2E" w:rsidP="00392209">
      <w:pPr>
        <w:pStyle w:val="TEKSTIIIII"/>
        <w:rPr>
          <w:b/>
        </w:rPr>
      </w:pPr>
      <w:r w:rsidRPr="002A082B">
        <w:rPr>
          <w:b/>
        </w:rPr>
        <w:t>2.1.1.3 Grupet kryesore të synuara</w:t>
      </w:r>
    </w:p>
    <w:p w14:paraId="7482ACC2" w14:textId="43C11935" w:rsidR="008F2E2E" w:rsidRPr="002A082B" w:rsidRDefault="008F2E2E" w:rsidP="002C17FC">
      <w:pPr>
        <w:pStyle w:val="TEKSTIIIII"/>
      </w:pPr>
      <w:r w:rsidRPr="002A082B">
        <w:rPr>
          <w:i/>
        </w:rPr>
        <w:t>Referenca</w:t>
      </w:r>
      <w:r w:rsidRPr="002A082B">
        <w:t>: pika e</w:t>
      </w:r>
      <w:r w:rsidR="0026176E" w:rsidRPr="002A082B">
        <w:t>/“</w:t>
      </w:r>
      <w:r w:rsidRPr="002A082B">
        <w:t>iii</w:t>
      </w:r>
      <w:r w:rsidR="0026176E" w:rsidRPr="002A082B">
        <w:t>”,</w:t>
      </w:r>
      <w:r w:rsidRPr="002A082B">
        <w:t xml:space="preserve"> e nenit 17</w:t>
      </w:r>
      <w:r w:rsidR="0026176E" w:rsidRPr="002A082B">
        <w:t>/</w:t>
      </w:r>
      <w:r w:rsidRPr="002A082B">
        <w:t>3, pika c</w:t>
      </w:r>
      <w:r w:rsidR="0026176E" w:rsidRPr="002A082B">
        <w:t>/“</w:t>
      </w:r>
      <w:r w:rsidRPr="002A082B">
        <w:t>iv</w:t>
      </w:r>
      <w:r w:rsidR="0026176E" w:rsidRPr="002A082B">
        <w:t>”,</w:t>
      </w:r>
      <w:r w:rsidRPr="002A082B">
        <w:t xml:space="preserve"> e nenit 17</w:t>
      </w:r>
      <w:r w:rsidR="0026176E" w:rsidRPr="002A082B">
        <w:t>/</w:t>
      </w:r>
      <w:r w:rsidRPr="002A082B">
        <w:t>9</w:t>
      </w:r>
      <w:r w:rsidR="0026176E" w:rsidRPr="002A082B">
        <w:t>.</w:t>
      </w:r>
    </w:p>
    <w:tbl>
      <w:tblPr>
        <w:tblStyle w:val="TableGrid"/>
        <w:tblW w:w="0" w:type="auto"/>
        <w:tblLook w:val="04A0" w:firstRow="1" w:lastRow="0" w:firstColumn="1" w:lastColumn="0" w:noHBand="0" w:noVBand="1"/>
      </w:tblPr>
      <w:tblGrid>
        <w:gridCol w:w="9592"/>
      </w:tblGrid>
      <w:tr w:rsidR="008F2E2E" w:rsidRPr="002A082B" w14:paraId="7EADC698" w14:textId="77777777" w:rsidTr="00A40D24">
        <w:tc>
          <w:tcPr>
            <w:tcW w:w="12950" w:type="dxa"/>
          </w:tcPr>
          <w:p w14:paraId="542A87EF" w14:textId="4AF00044" w:rsidR="008F2E2E" w:rsidRPr="002A082B" w:rsidRDefault="008F2E2E" w:rsidP="00392209">
            <w:pPr>
              <w:pStyle w:val="TEKSTIIIII"/>
              <w:rPr>
                <w:sz w:val="20"/>
                <w:szCs w:val="20"/>
                <w:lang w:val="sq-AL"/>
              </w:rPr>
            </w:pPr>
            <w:r w:rsidRPr="002A082B">
              <w:rPr>
                <w:sz w:val="20"/>
                <w:szCs w:val="20"/>
                <w:lang w:val="sq-AL"/>
              </w:rPr>
              <w:t>Grupet e synuara përfshijnë, sipas fushës së tyre tematike, aktorë publikë dhe privatë</w:t>
            </w:r>
            <w:r w:rsidR="0026176E" w:rsidRPr="002A082B">
              <w:rPr>
                <w:sz w:val="20"/>
                <w:szCs w:val="20"/>
                <w:lang w:val="sq-AL"/>
              </w:rPr>
              <w:t>,</w:t>
            </w:r>
            <w:r w:rsidRPr="002A082B">
              <w:rPr>
                <w:sz w:val="20"/>
                <w:szCs w:val="20"/>
                <w:lang w:val="sq-AL"/>
              </w:rPr>
              <w:t xml:space="preserve"> si autoritetet publike në nivel lokal, rajonal dhe kombëtar, organizatat e arsimit dhe trajnimit, ndërmarrjet, grupet e organizatave dhe organizatave pjesë e strategjive të specializimit </w:t>
            </w:r>
            <w:r w:rsidRPr="005E5AA1">
              <w:rPr>
                <w:i/>
                <w:sz w:val="20"/>
                <w:szCs w:val="20"/>
                <w:lang w:val="sq-AL"/>
              </w:rPr>
              <w:t>smart</w:t>
            </w:r>
            <w:r w:rsidRPr="002A082B">
              <w:rPr>
                <w:sz w:val="20"/>
                <w:szCs w:val="20"/>
                <w:lang w:val="sq-AL"/>
              </w:rPr>
              <w:t>, institucione kërkimore private dhe publike, agjencitë e zhvillimit dhe inovacionit rajonal, dhomat e tregtisë, institucionet e transferimit të teknologjisë, OJQ-të, organizatat jofitimprurëse, inkubatorët e biznesit, NMV-të.</w:t>
            </w:r>
          </w:p>
        </w:tc>
      </w:tr>
    </w:tbl>
    <w:p w14:paraId="6BA8AF33" w14:textId="77777777" w:rsidR="008F2E2E" w:rsidRPr="002A082B" w:rsidRDefault="008F2E2E" w:rsidP="0026176E">
      <w:pPr>
        <w:spacing w:after="0" w:line="240" w:lineRule="auto"/>
        <w:rPr>
          <w:rFonts w:ascii="Garamond" w:hAnsi="Garamond" w:cs="Times New Roman"/>
          <w:sz w:val="10"/>
          <w:szCs w:val="24"/>
        </w:rPr>
      </w:pPr>
    </w:p>
    <w:p w14:paraId="41562CA4" w14:textId="413464D8" w:rsidR="008F2E2E" w:rsidRPr="002A082B" w:rsidRDefault="008F2E2E" w:rsidP="00392209">
      <w:pPr>
        <w:pStyle w:val="TEKSTIIIII"/>
        <w:rPr>
          <w:b/>
        </w:rPr>
      </w:pPr>
      <w:r w:rsidRPr="002A082B">
        <w:rPr>
          <w:b/>
        </w:rPr>
        <w:t>2</w:t>
      </w:r>
      <w:r w:rsidR="002C17FC" w:rsidRPr="002A082B">
        <w:rPr>
          <w:b/>
        </w:rPr>
        <w:t>.</w:t>
      </w:r>
      <w:r w:rsidRPr="002A082B">
        <w:rPr>
          <w:b/>
        </w:rPr>
        <w:t>1.1.4 Evidentimi i territoreve specifike të synuara, duke përfshirë përdorimin e planifikuar të ITI</w:t>
      </w:r>
      <w:r w:rsidR="0026176E" w:rsidRPr="002A082B">
        <w:rPr>
          <w:b/>
        </w:rPr>
        <w:t>-ve</w:t>
      </w:r>
      <w:r w:rsidRPr="002A082B">
        <w:rPr>
          <w:b/>
        </w:rPr>
        <w:t>, CLLD</w:t>
      </w:r>
      <w:r w:rsidR="0026176E" w:rsidRPr="002A082B">
        <w:rPr>
          <w:b/>
        </w:rPr>
        <w:t>-ve</w:t>
      </w:r>
      <w:r w:rsidRPr="002A082B">
        <w:rPr>
          <w:b/>
        </w:rPr>
        <w:t xml:space="preserve"> ose mjete</w:t>
      </w:r>
      <w:r w:rsidR="0026176E" w:rsidRPr="002A082B">
        <w:rPr>
          <w:b/>
        </w:rPr>
        <w:t>ve</w:t>
      </w:r>
      <w:r w:rsidRPr="002A082B">
        <w:rPr>
          <w:b/>
        </w:rPr>
        <w:t xml:space="preserve"> të tjera territoriale </w:t>
      </w:r>
    </w:p>
    <w:p w14:paraId="447E05C0" w14:textId="092A2B91" w:rsidR="008F2E2E" w:rsidRPr="002A082B" w:rsidRDefault="008F2E2E" w:rsidP="0026176E">
      <w:pPr>
        <w:pStyle w:val="TEKSTIIIII"/>
      </w:pPr>
      <w:r w:rsidRPr="002A082B">
        <w:rPr>
          <w:i/>
        </w:rPr>
        <w:t>Referenca</w:t>
      </w:r>
      <w:r w:rsidRPr="002A082B">
        <w:t>:</w:t>
      </w:r>
      <w:r w:rsidR="00776C19" w:rsidRPr="002A082B">
        <w:t xml:space="preserve"> </w:t>
      </w:r>
      <w:r w:rsidRPr="002A082B">
        <w:t>pika e</w:t>
      </w:r>
      <w:r w:rsidR="0026176E" w:rsidRPr="002A082B">
        <w:t>/“</w:t>
      </w:r>
      <w:r w:rsidRPr="002A082B">
        <w:t>iv</w:t>
      </w:r>
      <w:r w:rsidR="0026176E" w:rsidRPr="002A082B">
        <w:t>”,</w:t>
      </w:r>
      <w:r w:rsidRPr="002A082B">
        <w:t xml:space="preserve"> e </w:t>
      </w:r>
      <w:r w:rsidR="0026176E" w:rsidRPr="002A082B">
        <w:t xml:space="preserve">nenit </w:t>
      </w:r>
      <w:r w:rsidRPr="002A082B">
        <w:t>17</w:t>
      </w:r>
      <w:r w:rsidR="0026176E" w:rsidRPr="002A082B">
        <w:t>/</w:t>
      </w:r>
      <w:r w:rsidRPr="002A082B">
        <w:t>3.</w:t>
      </w:r>
    </w:p>
    <w:tbl>
      <w:tblPr>
        <w:tblStyle w:val="TableGrid"/>
        <w:tblW w:w="0" w:type="auto"/>
        <w:tblLook w:val="04A0" w:firstRow="1" w:lastRow="0" w:firstColumn="1" w:lastColumn="0" w:noHBand="0" w:noVBand="1"/>
      </w:tblPr>
      <w:tblGrid>
        <w:gridCol w:w="9592"/>
      </w:tblGrid>
      <w:tr w:rsidR="008F2E2E" w:rsidRPr="002A082B" w14:paraId="3353D8F5" w14:textId="77777777" w:rsidTr="00A40D24">
        <w:tc>
          <w:tcPr>
            <w:tcW w:w="12950" w:type="dxa"/>
          </w:tcPr>
          <w:p w14:paraId="31AF7623" w14:textId="704AB077" w:rsidR="008F2E2E" w:rsidRPr="002A082B" w:rsidRDefault="008F2E2E" w:rsidP="00392209">
            <w:pPr>
              <w:pStyle w:val="TEKSTIIIII"/>
              <w:rPr>
                <w:sz w:val="20"/>
                <w:szCs w:val="20"/>
                <w:lang w:val="sq-AL"/>
              </w:rPr>
            </w:pPr>
            <w:r w:rsidRPr="002A082B">
              <w:rPr>
                <w:sz w:val="20"/>
                <w:szCs w:val="20"/>
                <w:lang w:val="sq-AL"/>
              </w:rPr>
              <w:t>Veprimet që do të zbatohen në të gjithë rajonin Adriatiko-Jonian mund të adresojnë të gjitha territoret, duke përfshirë rajonet më të avancuara dhe novatore</w:t>
            </w:r>
            <w:r w:rsidR="0026176E" w:rsidRPr="002A082B">
              <w:rPr>
                <w:sz w:val="20"/>
                <w:szCs w:val="20"/>
                <w:lang w:val="sq-AL"/>
              </w:rPr>
              <w:t>,</w:t>
            </w:r>
            <w:r w:rsidRPr="002A082B">
              <w:rPr>
                <w:sz w:val="20"/>
                <w:szCs w:val="20"/>
                <w:lang w:val="sq-AL"/>
              </w:rPr>
              <w:t xml:space="preserve"> si dhe ato më të dobëta</w:t>
            </w:r>
            <w:r w:rsidR="0026176E" w:rsidRPr="002A082B">
              <w:rPr>
                <w:sz w:val="20"/>
                <w:szCs w:val="20"/>
                <w:lang w:val="sq-AL"/>
              </w:rPr>
              <w:t>,</w:t>
            </w:r>
            <w:r w:rsidRPr="002A082B">
              <w:rPr>
                <w:sz w:val="20"/>
                <w:szCs w:val="20"/>
                <w:lang w:val="sq-AL"/>
              </w:rPr>
              <w:t xml:space="preserve"> të penalizuara nga gjeografia, shpopullimi, flukset migratore, që mund të përfitojnë nga veprimet e propozuara.</w:t>
            </w:r>
          </w:p>
        </w:tc>
      </w:tr>
    </w:tbl>
    <w:p w14:paraId="32B70A58" w14:textId="77777777" w:rsidR="008F2E2E" w:rsidRPr="002A082B" w:rsidRDefault="008F2E2E" w:rsidP="008F2E2E">
      <w:pPr>
        <w:spacing w:after="0" w:line="240" w:lineRule="auto"/>
        <w:ind w:firstLine="720"/>
        <w:rPr>
          <w:rFonts w:ascii="Garamond" w:hAnsi="Garamond" w:cs="Times New Roman"/>
        </w:rPr>
      </w:pPr>
    </w:p>
    <w:p w14:paraId="3314958E" w14:textId="4F3A0E0C" w:rsidR="008F2E2E" w:rsidRPr="002A082B" w:rsidRDefault="008F2E2E" w:rsidP="00392209">
      <w:pPr>
        <w:pStyle w:val="TEKSTIIIII"/>
        <w:rPr>
          <w:b/>
        </w:rPr>
      </w:pPr>
      <w:r w:rsidRPr="002A082B">
        <w:rPr>
          <w:b/>
        </w:rPr>
        <w:t xml:space="preserve">2.1.1.5 Përdorimi i planifikuar i instrumenteve financiare </w:t>
      </w:r>
    </w:p>
    <w:p w14:paraId="7EA76BDF" w14:textId="24D4A21E" w:rsidR="008F2E2E" w:rsidRPr="002A082B" w:rsidRDefault="008F2E2E" w:rsidP="0026176E">
      <w:pPr>
        <w:pStyle w:val="TEKSTIIIII"/>
      </w:pPr>
      <w:r w:rsidRPr="002A082B">
        <w:t>Referenca: pika e</w:t>
      </w:r>
      <w:r w:rsidR="0026176E" w:rsidRPr="002A082B">
        <w:t>/“</w:t>
      </w:r>
      <w:r w:rsidRPr="002A082B">
        <w:t>v</w:t>
      </w:r>
      <w:r w:rsidR="0026176E" w:rsidRPr="002A082B">
        <w:t>”,</w:t>
      </w:r>
      <w:r w:rsidRPr="002A082B">
        <w:t xml:space="preserve"> e nenit 17</w:t>
      </w:r>
      <w:r w:rsidR="0026176E" w:rsidRPr="002A082B">
        <w:t>/</w:t>
      </w:r>
      <w:r w:rsidRPr="002A082B">
        <w:t>3.</w:t>
      </w:r>
    </w:p>
    <w:tbl>
      <w:tblPr>
        <w:tblStyle w:val="TableGrid"/>
        <w:tblW w:w="0" w:type="auto"/>
        <w:tblLook w:val="04A0" w:firstRow="1" w:lastRow="0" w:firstColumn="1" w:lastColumn="0" w:noHBand="0" w:noVBand="1"/>
      </w:tblPr>
      <w:tblGrid>
        <w:gridCol w:w="9592"/>
      </w:tblGrid>
      <w:tr w:rsidR="008F2E2E" w:rsidRPr="002A082B" w14:paraId="3E1AFF2D" w14:textId="77777777" w:rsidTr="002C17FC">
        <w:trPr>
          <w:trHeight w:val="368"/>
        </w:trPr>
        <w:tc>
          <w:tcPr>
            <w:tcW w:w="12950" w:type="dxa"/>
          </w:tcPr>
          <w:p w14:paraId="77E2426B" w14:textId="379A17BA" w:rsidR="008F2E2E" w:rsidRPr="002A082B" w:rsidRDefault="002C17FC" w:rsidP="00392209">
            <w:pPr>
              <w:pStyle w:val="TEKSTIIIII"/>
              <w:rPr>
                <w:sz w:val="20"/>
                <w:szCs w:val="20"/>
                <w:lang w:val="sq-AL"/>
              </w:rPr>
            </w:pPr>
            <w:r w:rsidRPr="002A082B">
              <w:rPr>
                <w:sz w:val="20"/>
                <w:szCs w:val="20"/>
                <w:lang w:val="sq-AL"/>
              </w:rPr>
              <w:t>Nuk</w:t>
            </w:r>
            <w:r w:rsidR="008F2E2E" w:rsidRPr="002A082B">
              <w:rPr>
                <w:sz w:val="20"/>
                <w:szCs w:val="20"/>
                <w:lang w:val="sq-AL"/>
              </w:rPr>
              <w:t xml:space="preserve"> </w:t>
            </w:r>
            <w:r w:rsidRPr="002A082B">
              <w:rPr>
                <w:sz w:val="20"/>
                <w:szCs w:val="20"/>
                <w:lang w:val="sq-AL"/>
              </w:rPr>
              <w:t xml:space="preserve">ka </w:t>
            </w:r>
          </w:p>
        </w:tc>
      </w:tr>
    </w:tbl>
    <w:p w14:paraId="4E315B59" w14:textId="77777777" w:rsidR="008F2E2E" w:rsidRPr="002A082B" w:rsidRDefault="008F2E2E" w:rsidP="008F2E2E">
      <w:pPr>
        <w:spacing w:after="0" w:line="240" w:lineRule="auto"/>
        <w:rPr>
          <w:rFonts w:ascii="Garamond" w:hAnsi="Garamond" w:cs="Times New Roman"/>
        </w:rPr>
      </w:pPr>
    </w:p>
    <w:tbl>
      <w:tblPr>
        <w:tblW w:w="0" w:type="auto"/>
        <w:jc w:val="center"/>
        <w:tblCellMar>
          <w:left w:w="0" w:type="dxa"/>
          <w:right w:w="0" w:type="dxa"/>
        </w:tblCellMar>
        <w:tblLook w:val="0000" w:firstRow="0" w:lastRow="0" w:firstColumn="0" w:lastColumn="0" w:noHBand="0" w:noVBand="0"/>
      </w:tblPr>
      <w:tblGrid>
        <w:gridCol w:w="988"/>
        <w:gridCol w:w="1655"/>
        <w:gridCol w:w="1351"/>
        <w:gridCol w:w="2429"/>
        <w:gridCol w:w="2387"/>
        <w:gridCol w:w="792"/>
      </w:tblGrid>
      <w:tr w:rsidR="008F2E2E" w:rsidRPr="005E5AA1" w14:paraId="5717E136" w14:textId="77777777" w:rsidTr="005E5AA1">
        <w:trPr>
          <w:trHeight w:hRule="exact" w:val="675"/>
          <w:jc w:val="center"/>
        </w:trPr>
        <w:tc>
          <w:tcPr>
            <w:tcW w:w="0" w:type="auto"/>
            <w:gridSpan w:val="4"/>
            <w:tcBorders>
              <w:top w:val="none" w:sz="0" w:space="0" w:color="000000"/>
              <w:left w:val="none" w:sz="0" w:space="0" w:color="000000"/>
              <w:bottom w:val="none" w:sz="0" w:space="0" w:color="000000"/>
              <w:right w:val="none" w:sz="0" w:space="0" w:color="000000"/>
            </w:tcBorders>
          </w:tcPr>
          <w:p w14:paraId="568A4251" w14:textId="26A83953" w:rsidR="008F2E2E" w:rsidRPr="005E5AA1" w:rsidRDefault="008F2E2E" w:rsidP="00392209">
            <w:pPr>
              <w:pStyle w:val="TEKSTIIIII"/>
              <w:rPr>
                <w:b/>
                <w:sz w:val="16"/>
                <w:szCs w:val="16"/>
              </w:rPr>
            </w:pPr>
            <w:r w:rsidRPr="005E5AA1">
              <w:rPr>
                <w:b/>
                <w:sz w:val="16"/>
                <w:szCs w:val="16"/>
              </w:rPr>
              <w:t xml:space="preserve">2.1.1.6 Zbërthimi sipas treguesve i burimeve të programit të BE-së sipas llojit të ndërhyrjes </w:t>
            </w:r>
          </w:p>
          <w:p w14:paraId="6E6501D3" w14:textId="0003F72F" w:rsidR="00392209" w:rsidRPr="005E5AA1" w:rsidRDefault="008F2E2E" w:rsidP="0026176E">
            <w:pPr>
              <w:pStyle w:val="TEKSTIIIII"/>
              <w:rPr>
                <w:sz w:val="16"/>
                <w:szCs w:val="16"/>
              </w:rPr>
            </w:pPr>
            <w:r w:rsidRPr="005E5AA1">
              <w:rPr>
                <w:i/>
                <w:sz w:val="16"/>
                <w:szCs w:val="16"/>
              </w:rPr>
              <w:t>Referenca</w:t>
            </w:r>
            <w:r w:rsidRPr="005E5AA1">
              <w:rPr>
                <w:sz w:val="16"/>
                <w:szCs w:val="16"/>
              </w:rPr>
              <w:t>: pika e</w:t>
            </w:r>
            <w:r w:rsidR="0026176E" w:rsidRPr="005E5AA1">
              <w:rPr>
                <w:sz w:val="16"/>
                <w:szCs w:val="16"/>
              </w:rPr>
              <w:t>/“</w:t>
            </w:r>
            <w:r w:rsidRPr="005E5AA1">
              <w:rPr>
                <w:sz w:val="16"/>
                <w:szCs w:val="16"/>
              </w:rPr>
              <w:t>vi</w:t>
            </w:r>
            <w:r w:rsidR="0026176E" w:rsidRPr="005E5AA1">
              <w:rPr>
                <w:sz w:val="16"/>
                <w:szCs w:val="16"/>
              </w:rPr>
              <w:t>”</w:t>
            </w:r>
            <w:r w:rsidRPr="005E5AA1">
              <w:rPr>
                <w:sz w:val="16"/>
                <w:szCs w:val="16"/>
              </w:rPr>
              <w:t xml:space="preserve"> e nenit 17</w:t>
            </w:r>
            <w:r w:rsidR="0026176E" w:rsidRPr="005E5AA1">
              <w:rPr>
                <w:sz w:val="16"/>
                <w:szCs w:val="16"/>
              </w:rPr>
              <w:t>/</w:t>
            </w:r>
            <w:r w:rsidRPr="005E5AA1">
              <w:rPr>
                <w:sz w:val="16"/>
                <w:szCs w:val="16"/>
              </w:rPr>
              <w:t>3, pika c</w:t>
            </w:r>
            <w:r w:rsidR="0026176E" w:rsidRPr="005E5AA1">
              <w:rPr>
                <w:sz w:val="16"/>
                <w:szCs w:val="16"/>
              </w:rPr>
              <w:t>/“</w:t>
            </w:r>
            <w:r w:rsidRPr="005E5AA1">
              <w:rPr>
                <w:sz w:val="16"/>
                <w:szCs w:val="16"/>
              </w:rPr>
              <w:t>v</w:t>
            </w:r>
            <w:r w:rsidR="0026176E" w:rsidRPr="005E5AA1">
              <w:rPr>
                <w:sz w:val="16"/>
                <w:szCs w:val="16"/>
              </w:rPr>
              <w:t>”</w:t>
            </w:r>
            <w:r w:rsidR="005E5AA1">
              <w:rPr>
                <w:sz w:val="16"/>
                <w:szCs w:val="16"/>
              </w:rPr>
              <w:t>,</w:t>
            </w:r>
            <w:r w:rsidRPr="005E5AA1">
              <w:rPr>
                <w:sz w:val="16"/>
                <w:szCs w:val="16"/>
              </w:rPr>
              <w:t xml:space="preserve"> e nenit 17</w:t>
            </w:r>
            <w:r w:rsidR="0026176E" w:rsidRPr="005E5AA1">
              <w:rPr>
                <w:sz w:val="16"/>
                <w:szCs w:val="16"/>
              </w:rPr>
              <w:t>/</w:t>
            </w:r>
            <w:r w:rsidRPr="005E5AA1">
              <w:rPr>
                <w:sz w:val="16"/>
                <w:szCs w:val="16"/>
              </w:rPr>
              <w:t>9</w:t>
            </w:r>
            <w:r w:rsidR="0026176E" w:rsidRPr="005E5AA1">
              <w:rPr>
                <w:sz w:val="16"/>
                <w:szCs w:val="16"/>
              </w:rPr>
              <w:t>.</w:t>
            </w:r>
            <w:r w:rsidRPr="005E5AA1">
              <w:rPr>
                <w:sz w:val="16"/>
                <w:szCs w:val="16"/>
              </w:rPr>
              <w:t xml:space="preserve"> </w:t>
            </w:r>
          </w:p>
          <w:p w14:paraId="2C9F6CA9" w14:textId="25D1E326" w:rsidR="008F2E2E" w:rsidRPr="005E5AA1" w:rsidRDefault="008F2E2E" w:rsidP="0026176E">
            <w:pPr>
              <w:pStyle w:val="TEKSTIIIII"/>
              <w:rPr>
                <w:sz w:val="16"/>
                <w:szCs w:val="16"/>
              </w:rPr>
            </w:pPr>
            <w:r w:rsidRPr="005E5AA1">
              <w:rPr>
                <w:b/>
                <w:sz w:val="16"/>
                <w:szCs w:val="16"/>
              </w:rPr>
              <w:t>Tabela 4</w:t>
            </w:r>
            <w:r w:rsidR="002C17FC" w:rsidRPr="005E5AA1">
              <w:rPr>
                <w:sz w:val="16"/>
                <w:szCs w:val="16"/>
              </w:rPr>
              <w:t>:</w:t>
            </w:r>
            <w:r w:rsidRPr="005E5AA1">
              <w:rPr>
                <w:sz w:val="16"/>
                <w:szCs w:val="16"/>
              </w:rPr>
              <w:t xml:space="preserve"> Dimensioni 1 – </w:t>
            </w:r>
            <w:r w:rsidR="005E5AA1" w:rsidRPr="005E5AA1">
              <w:rPr>
                <w:sz w:val="16"/>
                <w:szCs w:val="16"/>
              </w:rPr>
              <w:t xml:space="preserve">Fusha </w:t>
            </w:r>
            <w:r w:rsidRPr="005E5AA1">
              <w:rPr>
                <w:sz w:val="16"/>
                <w:szCs w:val="16"/>
              </w:rPr>
              <w:t>e ndërhyrjes</w:t>
            </w:r>
          </w:p>
        </w:tc>
        <w:tc>
          <w:tcPr>
            <w:tcW w:w="0" w:type="auto"/>
            <w:gridSpan w:val="2"/>
            <w:tcBorders>
              <w:top w:val="none" w:sz="0" w:space="0" w:color="000000"/>
              <w:left w:val="none" w:sz="0" w:space="0" w:color="000000"/>
              <w:bottom w:val="none" w:sz="0" w:space="0" w:color="000000"/>
              <w:right w:val="none" w:sz="0" w:space="0" w:color="000000"/>
            </w:tcBorders>
          </w:tcPr>
          <w:p w14:paraId="15F0EF45" w14:textId="77777777" w:rsidR="008F2E2E" w:rsidRPr="005E5AA1" w:rsidRDefault="008F2E2E" w:rsidP="00A40D24">
            <w:pPr>
              <w:spacing w:after="0" w:line="240" w:lineRule="auto"/>
              <w:rPr>
                <w:rFonts w:ascii="Garamond" w:hAnsi="Garamond" w:cs="Times New Roman"/>
                <w:sz w:val="16"/>
                <w:szCs w:val="16"/>
              </w:rPr>
            </w:pPr>
          </w:p>
        </w:tc>
      </w:tr>
      <w:tr w:rsidR="008F2E2E" w:rsidRPr="005E5AA1" w14:paraId="6BA1AC26" w14:textId="77777777" w:rsidTr="005E5AA1">
        <w:trPr>
          <w:trHeight w:hRule="exact" w:val="291"/>
          <w:jc w:val="center"/>
        </w:trPr>
        <w:tc>
          <w:tcPr>
            <w:tcW w:w="0" w:type="auto"/>
            <w:tcBorders>
              <w:top w:val="single" w:sz="5" w:space="0" w:color="000000"/>
              <w:left w:val="single" w:sz="5" w:space="0" w:color="000000"/>
              <w:bottom w:val="single" w:sz="5" w:space="0" w:color="000000"/>
              <w:right w:val="single" w:sz="5" w:space="0" w:color="000000"/>
            </w:tcBorders>
            <w:vAlign w:val="center"/>
          </w:tcPr>
          <w:p w14:paraId="4A27C8D5" w14:textId="77777777" w:rsidR="008F2E2E" w:rsidRPr="005E5AA1" w:rsidRDefault="008F2E2E" w:rsidP="00A40D24">
            <w:pPr>
              <w:spacing w:after="0" w:line="240" w:lineRule="auto"/>
              <w:jc w:val="center"/>
              <w:rPr>
                <w:rFonts w:ascii="Garamond" w:hAnsi="Garamond" w:cs="Times New Roman"/>
                <w:b/>
                <w:sz w:val="16"/>
                <w:szCs w:val="16"/>
              </w:rPr>
            </w:pPr>
            <w:r w:rsidRPr="005E5AA1">
              <w:rPr>
                <w:rFonts w:ascii="Garamond" w:hAnsi="Garamond" w:cs="Times New Roman"/>
                <w:b/>
                <w:sz w:val="16"/>
                <w:szCs w:val="16"/>
              </w:rPr>
              <w:t>Prioriteti</w:t>
            </w:r>
          </w:p>
        </w:tc>
        <w:tc>
          <w:tcPr>
            <w:tcW w:w="0" w:type="auto"/>
            <w:tcBorders>
              <w:top w:val="single" w:sz="5" w:space="0" w:color="000000"/>
              <w:left w:val="single" w:sz="5" w:space="0" w:color="000000"/>
              <w:bottom w:val="single" w:sz="5" w:space="0" w:color="000000"/>
              <w:right w:val="single" w:sz="5" w:space="0" w:color="000000"/>
            </w:tcBorders>
            <w:vAlign w:val="center"/>
          </w:tcPr>
          <w:p w14:paraId="735062A6" w14:textId="77777777" w:rsidR="008F2E2E" w:rsidRPr="005E5AA1" w:rsidRDefault="008F2E2E" w:rsidP="00A40D24">
            <w:pPr>
              <w:spacing w:after="0" w:line="240" w:lineRule="auto"/>
              <w:jc w:val="center"/>
              <w:rPr>
                <w:rFonts w:ascii="Garamond" w:hAnsi="Garamond" w:cs="Times New Roman"/>
                <w:b/>
                <w:sz w:val="16"/>
                <w:szCs w:val="16"/>
              </w:rPr>
            </w:pPr>
            <w:r w:rsidRPr="005E5AA1">
              <w:rPr>
                <w:rFonts w:ascii="Garamond" w:hAnsi="Garamond" w:cs="Times New Roman"/>
                <w:b/>
                <w:sz w:val="16"/>
                <w:szCs w:val="16"/>
              </w:rPr>
              <w:t>Objektivi specifik</w:t>
            </w:r>
          </w:p>
        </w:tc>
        <w:tc>
          <w:tcPr>
            <w:tcW w:w="0" w:type="auto"/>
            <w:tcBorders>
              <w:top w:val="single" w:sz="5" w:space="0" w:color="000000"/>
              <w:left w:val="single" w:sz="5" w:space="0" w:color="000000"/>
              <w:bottom w:val="single" w:sz="5" w:space="0" w:color="000000"/>
              <w:right w:val="single" w:sz="5" w:space="0" w:color="000000"/>
            </w:tcBorders>
            <w:vAlign w:val="center"/>
          </w:tcPr>
          <w:p w14:paraId="6DE58140" w14:textId="77777777" w:rsidR="008F2E2E" w:rsidRPr="005E5AA1" w:rsidRDefault="008F2E2E" w:rsidP="00A40D24">
            <w:pPr>
              <w:spacing w:after="0" w:line="240" w:lineRule="auto"/>
              <w:jc w:val="center"/>
              <w:rPr>
                <w:rFonts w:ascii="Garamond" w:hAnsi="Garamond" w:cs="Times New Roman"/>
                <w:b/>
                <w:sz w:val="16"/>
                <w:szCs w:val="16"/>
              </w:rPr>
            </w:pPr>
            <w:r w:rsidRPr="005E5AA1">
              <w:rPr>
                <w:rFonts w:ascii="Garamond" w:hAnsi="Garamond" w:cs="Times New Roman"/>
                <w:b/>
                <w:sz w:val="16"/>
                <w:szCs w:val="16"/>
              </w:rPr>
              <w:t>Fondi</w:t>
            </w:r>
          </w:p>
        </w:tc>
        <w:tc>
          <w:tcPr>
            <w:tcW w:w="0" w:type="auto"/>
            <w:gridSpan w:val="2"/>
            <w:tcBorders>
              <w:top w:val="single" w:sz="5" w:space="0" w:color="000000"/>
              <w:left w:val="single" w:sz="5" w:space="0" w:color="000000"/>
              <w:bottom w:val="single" w:sz="5" w:space="0" w:color="000000"/>
              <w:right w:val="single" w:sz="5" w:space="0" w:color="000000"/>
            </w:tcBorders>
            <w:vAlign w:val="center"/>
          </w:tcPr>
          <w:p w14:paraId="189C5356" w14:textId="77777777" w:rsidR="008F2E2E" w:rsidRPr="005E5AA1" w:rsidRDefault="008F2E2E" w:rsidP="00A40D24">
            <w:pPr>
              <w:spacing w:after="0" w:line="240" w:lineRule="auto"/>
              <w:jc w:val="center"/>
              <w:rPr>
                <w:rFonts w:ascii="Garamond" w:hAnsi="Garamond" w:cs="Times New Roman"/>
                <w:b/>
                <w:sz w:val="16"/>
                <w:szCs w:val="16"/>
              </w:rPr>
            </w:pPr>
            <w:r w:rsidRPr="005E5AA1">
              <w:rPr>
                <w:rFonts w:ascii="Garamond" w:hAnsi="Garamond" w:cs="Times New Roman"/>
                <w:b/>
                <w:sz w:val="16"/>
                <w:szCs w:val="16"/>
              </w:rPr>
              <w:t>Kodi</w:t>
            </w:r>
          </w:p>
        </w:tc>
        <w:tc>
          <w:tcPr>
            <w:tcW w:w="0" w:type="auto"/>
            <w:tcBorders>
              <w:top w:val="single" w:sz="5" w:space="0" w:color="000000"/>
              <w:left w:val="single" w:sz="5" w:space="0" w:color="000000"/>
              <w:bottom w:val="single" w:sz="5" w:space="0" w:color="000000"/>
              <w:right w:val="single" w:sz="5" w:space="0" w:color="000000"/>
            </w:tcBorders>
            <w:vAlign w:val="center"/>
          </w:tcPr>
          <w:p w14:paraId="4035D10D" w14:textId="2A1E5EC6" w:rsidR="008F2E2E" w:rsidRPr="005E5AA1" w:rsidRDefault="008F2E2E" w:rsidP="00A40D24">
            <w:pPr>
              <w:spacing w:after="0" w:line="240" w:lineRule="auto"/>
              <w:jc w:val="center"/>
              <w:rPr>
                <w:rFonts w:ascii="Garamond" w:hAnsi="Garamond" w:cs="Times New Roman"/>
                <w:b/>
                <w:sz w:val="16"/>
                <w:szCs w:val="16"/>
              </w:rPr>
            </w:pPr>
            <w:r w:rsidRPr="005E5AA1">
              <w:rPr>
                <w:rFonts w:ascii="Garamond" w:hAnsi="Garamond" w:cs="Times New Roman"/>
                <w:b/>
                <w:sz w:val="16"/>
                <w:szCs w:val="16"/>
              </w:rPr>
              <w:t>Shuma</w:t>
            </w:r>
            <w:r w:rsidRPr="005E5AA1">
              <w:rPr>
                <w:rFonts w:ascii="Garamond" w:hAnsi="Garamond" w:cs="Times New Roman"/>
                <w:b/>
                <w:sz w:val="16"/>
                <w:szCs w:val="16"/>
              </w:rPr>
              <w:br/>
              <w:t>(</w:t>
            </w:r>
            <w:r w:rsidR="002C17FC" w:rsidRPr="005E5AA1">
              <w:rPr>
                <w:rFonts w:ascii="Garamond" w:hAnsi="Garamond" w:cs="Times New Roman"/>
                <w:b/>
                <w:sz w:val="16"/>
                <w:szCs w:val="16"/>
              </w:rPr>
              <w:t>euro</w:t>
            </w:r>
            <w:r w:rsidRPr="005E5AA1">
              <w:rPr>
                <w:rFonts w:ascii="Garamond" w:hAnsi="Garamond" w:cs="Times New Roman"/>
                <w:b/>
                <w:sz w:val="16"/>
                <w:szCs w:val="16"/>
              </w:rPr>
              <w:t>)</w:t>
            </w:r>
          </w:p>
        </w:tc>
      </w:tr>
      <w:tr w:rsidR="008F2E2E" w:rsidRPr="005E5AA1" w14:paraId="3451A308" w14:textId="77777777" w:rsidTr="005E5AA1">
        <w:trPr>
          <w:trHeight w:hRule="exact" w:val="219"/>
          <w:jc w:val="center"/>
        </w:trPr>
        <w:tc>
          <w:tcPr>
            <w:tcW w:w="0" w:type="auto"/>
            <w:tcBorders>
              <w:top w:val="single" w:sz="5" w:space="0" w:color="000000"/>
              <w:left w:val="single" w:sz="5" w:space="0" w:color="000000"/>
              <w:bottom w:val="single" w:sz="5" w:space="0" w:color="000000"/>
              <w:right w:val="single" w:sz="5" w:space="0" w:color="000000"/>
            </w:tcBorders>
            <w:vAlign w:val="center"/>
          </w:tcPr>
          <w:p w14:paraId="34561222" w14:textId="77777777" w:rsidR="008F2E2E" w:rsidRPr="005E5AA1" w:rsidRDefault="008F2E2E" w:rsidP="002C17FC">
            <w:pPr>
              <w:spacing w:after="0" w:line="240" w:lineRule="auto"/>
              <w:jc w:val="center"/>
              <w:rPr>
                <w:rFonts w:ascii="Garamond" w:hAnsi="Garamond" w:cs="Times New Roman"/>
                <w:sz w:val="16"/>
                <w:szCs w:val="16"/>
              </w:rPr>
            </w:pPr>
            <w:r w:rsidRPr="005E5AA1">
              <w:rPr>
                <w:rFonts w:ascii="Garamond" w:hAnsi="Garamond" w:cs="Times New Roman"/>
                <w:sz w:val="16"/>
                <w:szCs w:val="16"/>
              </w:rPr>
              <w:t>1</w:t>
            </w:r>
          </w:p>
        </w:tc>
        <w:tc>
          <w:tcPr>
            <w:tcW w:w="0" w:type="auto"/>
            <w:tcBorders>
              <w:top w:val="single" w:sz="5" w:space="0" w:color="000000"/>
              <w:left w:val="single" w:sz="5" w:space="0" w:color="000000"/>
              <w:bottom w:val="single" w:sz="5" w:space="0" w:color="000000"/>
              <w:right w:val="single" w:sz="5" w:space="0" w:color="000000"/>
            </w:tcBorders>
            <w:vAlign w:val="center"/>
          </w:tcPr>
          <w:p w14:paraId="65028495" w14:textId="77777777" w:rsidR="008F2E2E" w:rsidRPr="005E5AA1" w:rsidRDefault="008F2E2E" w:rsidP="002C17FC">
            <w:pPr>
              <w:spacing w:after="0" w:line="240" w:lineRule="auto"/>
              <w:jc w:val="center"/>
              <w:rPr>
                <w:rFonts w:ascii="Garamond" w:hAnsi="Garamond" w:cs="Times New Roman"/>
                <w:sz w:val="16"/>
                <w:szCs w:val="16"/>
              </w:rPr>
            </w:pPr>
            <w:r w:rsidRPr="005E5AA1">
              <w:rPr>
                <w:rFonts w:ascii="Garamond" w:hAnsi="Garamond" w:cs="Times New Roman"/>
                <w:sz w:val="16"/>
                <w:szCs w:val="16"/>
              </w:rPr>
              <w:t>RSO1.4</w:t>
            </w:r>
          </w:p>
        </w:tc>
        <w:tc>
          <w:tcPr>
            <w:tcW w:w="0" w:type="auto"/>
            <w:tcBorders>
              <w:top w:val="single" w:sz="5" w:space="0" w:color="000000"/>
              <w:left w:val="single" w:sz="5" w:space="0" w:color="000000"/>
              <w:bottom w:val="single" w:sz="5" w:space="0" w:color="000000"/>
              <w:right w:val="single" w:sz="5" w:space="0" w:color="000000"/>
            </w:tcBorders>
            <w:vAlign w:val="center"/>
          </w:tcPr>
          <w:p w14:paraId="2CA526FD" w14:textId="6A269FC7" w:rsidR="008F2E2E" w:rsidRPr="005E5AA1" w:rsidRDefault="008F2E2E" w:rsidP="002C17FC">
            <w:pPr>
              <w:spacing w:after="0" w:line="240" w:lineRule="auto"/>
              <w:jc w:val="center"/>
              <w:rPr>
                <w:rFonts w:ascii="Garamond" w:hAnsi="Garamond" w:cs="Times New Roman"/>
                <w:sz w:val="16"/>
                <w:szCs w:val="16"/>
              </w:rPr>
            </w:pPr>
            <w:r w:rsidRPr="005E5AA1">
              <w:rPr>
                <w:rFonts w:ascii="Garamond" w:hAnsi="Garamond" w:cs="Times New Roman"/>
                <w:sz w:val="16"/>
                <w:szCs w:val="16"/>
              </w:rPr>
              <w:t>Fondet Interreg</w:t>
            </w:r>
          </w:p>
        </w:tc>
        <w:tc>
          <w:tcPr>
            <w:tcW w:w="0" w:type="auto"/>
            <w:gridSpan w:val="2"/>
            <w:tcBorders>
              <w:top w:val="single" w:sz="5" w:space="0" w:color="000000"/>
              <w:left w:val="single" w:sz="5" w:space="0" w:color="000000"/>
              <w:bottom w:val="single" w:sz="5" w:space="0" w:color="000000"/>
              <w:right w:val="single" w:sz="5" w:space="0" w:color="000000"/>
            </w:tcBorders>
            <w:vAlign w:val="center"/>
          </w:tcPr>
          <w:p w14:paraId="56D5901A" w14:textId="67F0D1D0" w:rsidR="008F2E2E" w:rsidRPr="005E5AA1" w:rsidRDefault="008F2E2E" w:rsidP="0026176E">
            <w:pPr>
              <w:spacing w:after="0" w:line="240" w:lineRule="auto"/>
              <w:jc w:val="both"/>
              <w:rPr>
                <w:rFonts w:ascii="Garamond" w:hAnsi="Garamond" w:cs="Times New Roman"/>
                <w:sz w:val="16"/>
                <w:szCs w:val="16"/>
              </w:rPr>
            </w:pPr>
            <w:r w:rsidRPr="005E5AA1">
              <w:rPr>
                <w:rFonts w:ascii="Garamond" w:hAnsi="Garamond" w:cs="Times New Roman"/>
                <w:sz w:val="16"/>
                <w:szCs w:val="16"/>
              </w:rPr>
              <w:t>018. Shërbimet dhe aplikacionet e TI-së për aftësitë di</w:t>
            </w:r>
            <w:r w:rsidR="0026176E" w:rsidRPr="005E5AA1">
              <w:rPr>
                <w:rFonts w:ascii="Garamond" w:hAnsi="Garamond" w:cs="Times New Roman"/>
                <w:sz w:val="16"/>
                <w:szCs w:val="16"/>
              </w:rPr>
              <w:t>gj</w:t>
            </w:r>
            <w:r w:rsidRPr="005E5AA1">
              <w:rPr>
                <w:rFonts w:ascii="Garamond" w:hAnsi="Garamond" w:cs="Times New Roman"/>
                <w:sz w:val="16"/>
                <w:szCs w:val="16"/>
              </w:rPr>
              <w:t>itale dhe përfshirjen di</w:t>
            </w:r>
            <w:r w:rsidR="0026176E" w:rsidRPr="005E5AA1">
              <w:rPr>
                <w:rFonts w:ascii="Garamond" w:hAnsi="Garamond" w:cs="Times New Roman"/>
                <w:sz w:val="16"/>
                <w:szCs w:val="16"/>
              </w:rPr>
              <w:t>gj</w:t>
            </w:r>
            <w:r w:rsidRPr="005E5AA1">
              <w:rPr>
                <w:rFonts w:ascii="Garamond" w:hAnsi="Garamond" w:cs="Times New Roman"/>
                <w:sz w:val="16"/>
                <w:szCs w:val="16"/>
              </w:rPr>
              <w:t>itale</w:t>
            </w:r>
          </w:p>
        </w:tc>
        <w:tc>
          <w:tcPr>
            <w:tcW w:w="0" w:type="auto"/>
            <w:tcBorders>
              <w:top w:val="single" w:sz="5" w:space="0" w:color="000000"/>
              <w:left w:val="single" w:sz="5" w:space="0" w:color="000000"/>
              <w:bottom w:val="single" w:sz="5" w:space="0" w:color="000000"/>
              <w:right w:val="single" w:sz="5" w:space="0" w:color="000000"/>
            </w:tcBorders>
            <w:vAlign w:val="center"/>
          </w:tcPr>
          <w:p w14:paraId="5A060744" w14:textId="77777777" w:rsidR="008F2E2E" w:rsidRPr="005E5AA1" w:rsidRDefault="008F2E2E" w:rsidP="0026176E">
            <w:pPr>
              <w:spacing w:after="0" w:line="240" w:lineRule="auto"/>
              <w:jc w:val="center"/>
              <w:rPr>
                <w:rFonts w:ascii="Garamond" w:hAnsi="Garamond" w:cs="Times New Roman"/>
                <w:sz w:val="16"/>
                <w:szCs w:val="16"/>
              </w:rPr>
            </w:pPr>
            <w:r w:rsidRPr="005E5AA1">
              <w:rPr>
                <w:rFonts w:ascii="Garamond" w:hAnsi="Garamond" w:cs="Times New Roman"/>
                <w:sz w:val="16"/>
                <w:szCs w:val="16"/>
              </w:rPr>
              <w:t>1,441,446.00</w:t>
            </w:r>
          </w:p>
        </w:tc>
      </w:tr>
      <w:tr w:rsidR="008F2E2E" w:rsidRPr="005E5AA1" w14:paraId="1119AEA0" w14:textId="77777777" w:rsidTr="005E5AA1">
        <w:trPr>
          <w:trHeight w:hRule="exact" w:val="408"/>
          <w:jc w:val="center"/>
        </w:trPr>
        <w:tc>
          <w:tcPr>
            <w:tcW w:w="0" w:type="auto"/>
            <w:tcBorders>
              <w:top w:val="single" w:sz="5" w:space="0" w:color="000000"/>
              <w:left w:val="single" w:sz="5" w:space="0" w:color="000000"/>
              <w:bottom w:val="single" w:sz="5" w:space="0" w:color="000000"/>
              <w:right w:val="single" w:sz="5" w:space="0" w:color="000000"/>
            </w:tcBorders>
            <w:vAlign w:val="center"/>
          </w:tcPr>
          <w:p w14:paraId="3AE82FE4" w14:textId="77777777" w:rsidR="008F2E2E" w:rsidRPr="005E5AA1" w:rsidRDefault="008F2E2E" w:rsidP="002C17FC">
            <w:pPr>
              <w:spacing w:after="0" w:line="240" w:lineRule="auto"/>
              <w:jc w:val="center"/>
              <w:rPr>
                <w:rFonts w:ascii="Garamond" w:hAnsi="Garamond" w:cs="Times New Roman"/>
                <w:sz w:val="16"/>
                <w:szCs w:val="16"/>
              </w:rPr>
            </w:pPr>
            <w:r w:rsidRPr="005E5AA1">
              <w:rPr>
                <w:rFonts w:ascii="Garamond" w:hAnsi="Garamond" w:cs="Times New Roman"/>
                <w:sz w:val="16"/>
                <w:szCs w:val="16"/>
              </w:rPr>
              <w:t>1</w:t>
            </w:r>
          </w:p>
        </w:tc>
        <w:tc>
          <w:tcPr>
            <w:tcW w:w="0" w:type="auto"/>
            <w:tcBorders>
              <w:top w:val="single" w:sz="5" w:space="0" w:color="000000"/>
              <w:left w:val="single" w:sz="5" w:space="0" w:color="000000"/>
              <w:bottom w:val="single" w:sz="5" w:space="0" w:color="000000"/>
              <w:right w:val="single" w:sz="5" w:space="0" w:color="000000"/>
            </w:tcBorders>
            <w:vAlign w:val="center"/>
          </w:tcPr>
          <w:p w14:paraId="78820A54" w14:textId="77777777" w:rsidR="008F2E2E" w:rsidRPr="005E5AA1" w:rsidRDefault="008F2E2E" w:rsidP="002C17FC">
            <w:pPr>
              <w:spacing w:after="0" w:line="240" w:lineRule="auto"/>
              <w:jc w:val="center"/>
              <w:rPr>
                <w:rFonts w:ascii="Garamond" w:hAnsi="Garamond" w:cs="Times New Roman"/>
                <w:sz w:val="16"/>
                <w:szCs w:val="16"/>
              </w:rPr>
            </w:pPr>
            <w:r w:rsidRPr="005E5AA1">
              <w:rPr>
                <w:rFonts w:ascii="Garamond" w:hAnsi="Garamond" w:cs="Times New Roman"/>
                <w:sz w:val="16"/>
                <w:szCs w:val="16"/>
              </w:rPr>
              <w:t>RSO1.4</w:t>
            </w:r>
          </w:p>
        </w:tc>
        <w:tc>
          <w:tcPr>
            <w:tcW w:w="0" w:type="auto"/>
            <w:tcBorders>
              <w:top w:val="single" w:sz="5" w:space="0" w:color="000000"/>
              <w:left w:val="single" w:sz="5" w:space="0" w:color="000000"/>
              <w:bottom w:val="single" w:sz="5" w:space="0" w:color="000000"/>
              <w:right w:val="single" w:sz="5" w:space="0" w:color="000000"/>
            </w:tcBorders>
            <w:vAlign w:val="center"/>
          </w:tcPr>
          <w:p w14:paraId="2FD323D0" w14:textId="77777777" w:rsidR="008F2E2E" w:rsidRPr="005E5AA1" w:rsidRDefault="008F2E2E" w:rsidP="002C17FC">
            <w:pPr>
              <w:spacing w:after="0" w:line="240" w:lineRule="auto"/>
              <w:jc w:val="center"/>
              <w:rPr>
                <w:rFonts w:ascii="Garamond" w:hAnsi="Garamond" w:cs="Times New Roman"/>
                <w:sz w:val="16"/>
                <w:szCs w:val="16"/>
              </w:rPr>
            </w:pPr>
            <w:r w:rsidRPr="005E5AA1">
              <w:rPr>
                <w:rFonts w:ascii="Garamond" w:hAnsi="Garamond" w:cs="Times New Roman"/>
                <w:sz w:val="16"/>
                <w:szCs w:val="16"/>
              </w:rPr>
              <w:t>Fondet Interreg</w:t>
            </w:r>
          </w:p>
        </w:tc>
        <w:tc>
          <w:tcPr>
            <w:tcW w:w="0" w:type="auto"/>
            <w:gridSpan w:val="2"/>
            <w:tcBorders>
              <w:top w:val="single" w:sz="5" w:space="0" w:color="000000"/>
              <w:left w:val="single" w:sz="5" w:space="0" w:color="000000"/>
              <w:bottom w:val="single" w:sz="5" w:space="0" w:color="000000"/>
              <w:right w:val="single" w:sz="5" w:space="0" w:color="000000"/>
            </w:tcBorders>
            <w:vAlign w:val="center"/>
          </w:tcPr>
          <w:p w14:paraId="5211C099" w14:textId="77777777" w:rsidR="008F2E2E" w:rsidRPr="005E5AA1" w:rsidRDefault="008F2E2E" w:rsidP="0026176E">
            <w:pPr>
              <w:spacing w:after="0" w:line="240" w:lineRule="auto"/>
              <w:jc w:val="both"/>
              <w:rPr>
                <w:rFonts w:ascii="Garamond" w:hAnsi="Garamond" w:cs="Times New Roman"/>
                <w:sz w:val="16"/>
                <w:szCs w:val="16"/>
              </w:rPr>
            </w:pPr>
            <w:r w:rsidRPr="005E5AA1">
              <w:rPr>
                <w:rFonts w:ascii="Garamond" w:hAnsi="Garamond" w:cs="Times New Roman"/>
                <w:sz w:val="16"/>
                <w:szCs w:val="16"/>
              </w:rPr>
              <w:t>023. Zhvillimi i aftësive për specializimin inteligjent, tranzicionin industrial, sipërmarrjen dhe përshtatshmërinë e ndërmarrjeve ndaj ndryshimit</w:t>
            </w:r>
          </w:p>
        </w:tc>
        <w:tc>
          <w:tcPr>
            <w:tcW w:w="0" w:type="auto"/>
            <w:tcBorders>
              <w:top w:val="single" w:sz="5" w:space="0" w:color="000000"/>
              <w:left w:val="single" w:sz="5" w:space="0" w:color="000000"/>
              <w:bottom w:val="single" w:sz="5" w:space="0" w:color="000000"/>
              <w:right w:val="single" w:sz="5" w:space="0" w:color="000000"/>
            </w:tcBorders>
            <w:vAlign w:val="center"/>
          </w:tcPr>
          <w:p w14:paraId="0E1685DA" w14:textId="77777777" w:rsidR="008F2E2E" w:rsidRPr="005E5AA1" w:rsidRDefault="008F2E2E" w:rsidP="0026176E">
            <w:pPr>
              <w:spacing w:after="0" w:line="240" w:lineRule="auto"/>
              <w:jc w:val="center"/>
              <w:rPr>
                <w:rFonts w:ascii="Garamond" w:hAnsi="Garamond" w:cs="Times New Roman"/>
                <w:sz w:val="16"/>
                <w:szCs w:val="16"/>
              </w:rPr>
            </w:pPr>
            <w:r w:rsidRPr="005E5AA1">
              <w:rPr>
                <w:rFonts w:ascii="Garamond" w:hAnsi="Garamond" w:cs="Times New Roman"/>
                <w:sz w:val="16"/>
                <w:szCs w:val="16"/>
              </w:rPr>
              <w:t>5,765,767.00</w:t>
            </w:r>
          </w:p>
        </w:tc>
      </w:tr>
    </w:tbl>
    <w:p w14:paraId="214CECF8" w14:textId="77777777" w:rsidR="008F2E2E" w:rsidRPr="002A082B" w:rsidRDefault="008F2E2E" w:rsidP="008F2E2E">
      <w:pPr>
        <w:spacing w:after="0" w:line="240" w:lineRule="auto"/>
        <w:ind w:firstLine="720"/>
        <w:rPr>
          <w:rFonts w:ascii="Garamond" w:hAnsi="Garamond" w:cs="Times New Roman"/>
          <w:sz w:val="14"/>
        </w:rPr>
      </w:pPr>
    </w:p>
    <w:p w14:paraId="1F2BAC74" w14:textId="1778D0CE" w:rsidR="008F2E2E" w:rsidRPr="002A082B" w:rsidRDefault="008F2E2E" w:rsidP="00392209">
      <w:pPr>
        <w:pStyle w:val="TEKSTIIIII"/>
      </w:pPr>
      <w:r w:rsidRPr="002A082B">
        <w:rPr>
          <w:b/>
        </w:rPr>
        <w:t>Tabela 5</w:t>
      </w:r>
      <w:r w:rsidR="002C17FC" w:rsidRPr="002A082B">
        <w:rPr>
          <w:b/>
        </w:rPr>
        <w:t>:</w:t>
      </w:r>
      <w:r w:rsidRPr="002A082B">
        <w:t xml:space="preserve"> Dimensioni 2 – </w:t>
      </w:r>
      <w:r w:rsidR="0026176E" w:rsidRPr="002A082B">
        <w:t xml:space="preserve">Forma </w:t>
      </w:r>
      <w:r w:rsidRPr="002A082B">
        <w:t>e financimit</w:t>
      </w:r>
    </w:p>
    <w:tbl>
      <w:tblPr>
        <w:tblStyle w:val="TableGrid"/>
        <w:tblW w:w="0" w:type="auto"/>
        <w:tblLook w:val="04A0" w:firstRow="1" w:lastRow="0" w:firstColumn="1" w:lastColumn="0" w:noHBand="0" w:noVBand="1"/>
      </w:tblPr>
      <w:tblGrid>
        <w:gridCol w:w="1927"/>
        <w:gridCol w:w="1938"/>
        <w:gridCol w:w="1888"/>
        <w:gridCol w:w="2515"/>
        <w:gridCol w:w="1324"/>
      </w:tblGrid>
      <w:tr w:rsidR="008F2E2E" w:rsidRPr="002A082B" w14:paraId="6D22CE6D" w14:textId="77777777" w:rsidTr="00A40D24">
        <w:tc>
          <w:tcPr>
            <w:tcW w:w="2590" w:type="dxa"/>
          </w:tcPr>
          <w:p w14:paraId="6983A71E"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Prioriteti</w:t>
            </w:r>
          </w:p>
        </w:tc>
        <w:tc>
          <w:tcPr>
            <w:tcW w:w="2590" w:type="dxa"/>
          </w:tcPr>
          <w:p w14:paraId="7AAF26F3"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tcPr>
          <w:p w14:paraId="2C763E8D"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Fond</w:t>
            </w:r>
          </w:p>
        </w:tc>
        <w:tc>
          <w:tcPr>
            <w:tcW w:w="3655" w:type="dxa"/>
          </w:tcPr>
          <w:p w14:paraId="4F4A6DE1"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1525" w:type="dxa"/>
          </w:tcPr>
          <w:p w14:paraId="42BED4D1" w14:textId="77777777" w:rsidR="0026176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 xml:space="preserve">Shuma </w:t>
            </w:r>
          </w:p>
          <w:p w14:paraId="75663597" w14:textId="10EF2DDB"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w:t>
            </w:r>
            <w:r w:rsidR="002C17FC" w:rsidRPr="002A082B">
              <w:rPr>
                <w:rFonts w:ascii="Garamond" w:hAnsi="Garamond" w:cs="Times New Roman"/>
                <w:b/>
                <w:sz w:val="16"/>
                <w:szCs w:val="16"/>
                <w:lang w:val="sq-AL"/>
              </w:rPr>
              <w:t>euro</w:t>
            </w:r>
            <w:r w:rsidRPr="002A082B">
              <w:rPr>
                <w:rFonts w:ascii="Garamond" w:hAnsi="Garamond" w:cs="Times New Roman"/>
                <w:b/>
                <w:sz w:val="16"/>
                <w:szCs w:val="16"/>
                <w:lang w:val="sq-AL"/>
              </w:rPr>
              <w:t>)</w:t>
            </w:r>
          </w:p>
        </w:tc>
      </w:tr>
      <w:tr w:rsidR="008F2E2E" w:rsidRPr="002A082B" w14:paraId="6CC90DB8" w14:textId="77777777" w:rsidTr="00A40D24">
        <w:tc>
          <w:tcPr>
            <w:tcW w:w="2590" w:type="dxa"/>
          </w:tcPr>
          <w:p w14:paraId="6B560D14"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1</w:t>
            </w:r>
          </w:p>
        </w:tc>
        <w:tc>
          <w:tcPr>
            <w:tcW w:w="2590" w:type="dxa"/>
          </w:tcPr>
          <w:p w14:paraId="5F409E3E" w14:textId="7CD7229E"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RSO1.4</w:t>
            </w:r>
            <w:r w:rsidR="00FB5A1B" w:rsidRPr="002A082B">
              <w:rPr>
                <w:rFonts w:ascii="Garamond" w:hAnsi="Garamond" w:cs="Times New Roman"/>
                <w:sz w:val="16"/>
                <w:szCs w:val="16"/>
                <w:lang w:val="sq-AL"/>
              </w:rPr>
              <w:t xml:space="preserve"> </w:t>
            </w:r>
          </w:p>
        </w:tc>
        <w:tc>
          <w:tcPr>
            <w:tcW w:w="2590" w:type="dxa"/>
          </w:tcPr>
          <w:p w14:paraId="4D03929B"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3655" w:type="dxa"/>
          </w:tcPr>
          <w:p w14:paraId="1D1C153C"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w w:val="105"/>
                <w:sz w:val="16"/>
                <w:szCs w:val="16"/>
                <w:lang w:val="sq-AL"/>
              </w:rPr>
              <w:t>01. Grant</w:t>
            </w:r>
          </w:p>
        </w:tc>
        <w:tc>
          <w:tcPr>
            <w:tcW w:w="1525" w:type="dxa"/>
          </w:tcPr>
          <w:p w14:paraId="596758DD"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pacing w:val="-4"/>
                <w:w w:val="105"/>
                <w:sz w:val="16"/>
                <w:szCs w:val="16"/>
                <w:lang w:val="sq-AL"/>
              </w:rPr>
              <w:t>7,207,213.00</w:t>
            </w:r>
          </w:p>
        </w:tc>
      </w:tr>
    </w:tbl>
    <w:p w14:paraId="20D5B8C5" w14:textId="77777777" w:rsidR="008F2E2E" w:rsidRPr="002A082B" w:rsidRDefault="008F2E2E" w:rsidP="002C17FC">
      <w:pPr>
        <w:spacing w:after="0" w:line="240" w:lineRule="auto"/>
        <w:rPr>
          <w:rFonts w:ascii="Garamond" w:hAnsi="Garamond" w:cs="Times New Roman"/>
          <w:sz w:val="18"/>
          <w:szCs w:val="24"/>
        </w:rPr>
      </w:pPr>
    </w:p>
    <w:p w14:paraId="18BCAAEF" w14:textId="2DAAEE8C" w:rsidR="008F2E2E" w:rsidRPr="002A082B" w:rsidRDefault="008F2E2E" w:rsidP="002C17FC">
      <w:pPr>
        <w:pStyle w:val="TEKSTIIIII"/>
      </w:pPr>
      <w:r w:rsidRPr="002A082B">
        <w:rPr>
          <w:b/>
        </w:rPr>
        <w:t>Tabela 6</w:t>
      </w:r>
      <w:r w:rsidR="002C17FC" w:rsidRPr="002A082B">
        <w:t>:</w:t>
      </w:r>
      <w:r w:rsidRPr="002A082B">
        <w:t xml:space="preserve"> Dimensioni 3 - Mekanizmi i ofrimit territorial dhe fokusi territorial</w:t>
      </w:r>
    </w:p>
    <w:tbl>
      <w:tblPr>
        <w:tblStyle w:val="TableGrid"/>
        <w:tblW w:w="0" w:type="auto"/>
        <w:tblLook w:val="04A0" w:firstRow="1" w:lastRow="0" w:firstColumn="1" w:lastColumn="0" w:noHBand="0" w:noVBand="1"/>
      </w:tblPr>
      <w:tblGrid>
        <w:gridCol w:w="1913"/>
        <w:gridCol w:w="1924"/>
        <w:gridCol w:w="1873"/>
        <w:gridCol w:w="2562"/>
        <w:gridCol w:w="1320"/>
      </w:tblGrid>
      <w:tr w:rsidR="008F2E2E" w:rsidRPr="002A082B" w14:paraId="2F596402" w14:textId="77777777" w:rsidTr="002C17FC">
        <w:tc>
          <w:tcPr>
            <w:tcW w:w="2590" w:type="dxa"/>
            <w:vAlign w:val="center"/>
          </w:tcPr>
          <w:p w14:paraId="18F65DC1" w14:textId="77777777" w:rsidR="008F2E2E" w:rsidRPr="002A082B" w:rsidRDefault="008F2E2E" w:rsidP="002C17FC">
            <w:pPr>
              <w:jc w:val="center"/>
              <w:rPr>
                <w:rFonts w:ascii="Garamond" w:hAnsi="Garamond" w:cs="Times New Roman"/>
                <w:b/>
                <w:sz w:val="16"/>
                <w:szCs w:val="16"/>
                <w:lang w:val="sq-AL"/>
              </w:rPr>
            </w:pPr>
            <w:r w:rsidRPr="002A082B">
              <w:rPr>
                <w:rFonts w:ascii="Garamond" w:hAnsi="Garamond" w:cs="Times New Roman"/>
                <w:b/>
                <w:sz w:val="16"/>
                <w:szCs w:val="16"/>
                <w:lang w:val="sq-AL"/>
              </w:rPr>
              <w:t>Prioriteti</w:t>
            </w:r>
          </w:p>
        </w:tc>
        <w:tc>
          <w:tcPr>
            <w:tcW w:w="2590" w:type="dxa"/>
            <w:vAlign w:val="center"/>
          </w:tcPr>
          <w:p w14:paraId="3E77812A" w14:textId="77777777" w:rsidR="008F2E2E" w:rsidRPr="002A082B" w:rsidRDefault="008F2E2E" w:rsidP="002C17FC">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vAlign w:val="center"/>
          </w:tcPr>
          <w:p w14:paraId="09A3101D" w14:textId="77777777" w:rsidR="008F2E2E" w:rsidRPr="002A082B" w:rsidRDefault="008F2E2E" w:rsidP="002C17FC">
            <w:pPr>
              <w:jc w:val="center"/>
              <w:rPr>
                <w:rFonts w:ascii="Garamond" w:hAnsi="Garamond" w:cs="Times New Roman"/>
                <w:b/>
                <w:sz w:val="16"/>
                <w:szCs w:val="16"/>
                <w:lang w:val="sq-AL"/>
              </w:rPr>
            </w:pPr>
            <w:r w:rsidRPr="002A082B">
              <w:rPr>
                <w:rFonts w:ascii="Garamond" w:hAnsi="Garamond" w:cs="Times New Roman"/>
                <w:b/>
                <w:sz w:val="16"/>
                <w:szCs w:val="16"/>
                <w:lang w:val="sq-AL"/>
              </w:rPr>
              <w:t>Fond</w:t>
            </w:r>
          </w:p>
        </w:tc>
        <w:tc>
          <w:tcPr>
            <w:tcW w:w="3655" w:type="dxa"/>
            <w:vAlign w:val="center"/>
          </w:tcPr>
          <w:p w14:paraId="4FADD292" w14:textId="77777777" w:rsidR="008F2E2E" w:rsidRPr="002A082B" w:rsidRDefault="008F2E2E" w:rsidP="002C17FC">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1525" w:type="dxa"/>
            <w:vAlign w:val="center"/>
          </w:tcPr>
          <w:p w14:paraId="017FA665" w14:textId="77777777" w:rsidR="0026176E" w:rsidRPr="002A082B" w:rsidRDefault="008F2E2E" w:rsidP="002C17FC">
            <w:pPr>
              <w:jc w:val="center"/>
              <w:rPr>
                <w:rFonts w:ascii="Garamond" w:hAnsi="Garamond" w:cs="Times New Roman"/>
                <w:b/>
                <w:sz w:val="16"/>
                <w:szCs w:val="16"/>
                <w:lang w:val="sq-AL"/>
              </w:rPr>
            </w:pPr>
            <w:r w:rsidRPr="002A082B">
              <w:rPr>
                <w:rFonts w:ascii="Garamond" w:hAnsi="Garamond" w:cs="Times New Roman"/>
                <w:b/>
                <w:sz w:val="16"/>
                <w:szCs w:val="16"/>
                <w:lang w:val="sq-AL"/>
              </w:rPr>
              <w:t xml:space="preserve">Shuma </w:t>
            </w:r>
          </w:p>
          <w:p w14:paraId="5A74010E" w14:textId="2DF740DA" w:rsidR="008F2E2E" w:rsidRPr="002A082B" w:rsidRDefault="008F2E2E" w:rsidP="002C17FC">
            <w:pPr>
              <w:jc w:val="center"/>
              <w:rPr>
                <w:rFonts w:ascii="Garamond" w:hAnsi="Garamond" w:cs="Times New Roman"/>
                <w:b/>
                <w:sz w:val="16"/>
                <w:szCs w:val="16"/>
                <w:lang w:val="sq-AL"/>
              </w:rPr>
            </w:pPr>
            <w:r w:rsidRPr="002A082B">
              <w:rPr>
                <w:rFonts w:ascii="Garamond" w:hAnsi="Garamond" w:cs="Times New Roman"/>
                <w:b/>
                <w:sz w:val="16"/>
                <w:szCs w:val="16"/>
                <w:lang w:val="sq-AL"/>
              </w:rPr>
              <w:t>(</w:t>
            </w:r>
            <w:r w:rsidR="002C17FC" w:rsidRPr="002A082B">
              <w:rPr>
                <w:rFonts w:ascii="Garamond" w:hAnsi="Garamond" w:cs="Times New Roman"/>
                <w:b/>
                <w:sz w:val="16"/>
                <w:szCs w:val="16"/>
                <w:lang w:val="sq-AL"/>
              </w:rPr>
              <w:t>euro</w:t>
            </w:r>
            <w:r w:rsidRPr="002A082B">
              <w:rPr>
                <w:rFonts w:ascii="Garamond" w:hAnsi="Garamond" w:cs="Times New Roman"/>
                <w:b/>
                <w:sz w:val="16"/>
                <w:szCs w:val="16"/>
                <w:lang w:val="sq-AL"/>
              </w:rPr>
              <w:t>)</w:t>
            </w:r>
          </w:p>
        </w:tc>
      </w:tr>
      <w:tr w:rsidR="008F2E2E" w:rsidRPr="002A082B" w14:paraId="18596FA8" w14:textId="77777777" w:rsidTr="00A40D24">
        <w:tc>
          <w:tcPr>
            <w:tcW w:w="2590" w:type="dxa"/>
          </w:tcPr>
          <w:p w14:paraId="135E661D"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1</w:t>
            </w:r>
          </w:p>
        </w:tc>
        <w:tc>
          <w:tcPr>
            <w:tcW w:w="2590" w:type="dxa"/>
          </w:tcPr>
          <w:p w14:paraId="278021A8"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RSO1.4</w:t>
            </w:r>
          </w:p>
        </w:tc>
        <w:tc>
          <w:tcPr>
            <w:tcW w:w="2590" w:type="dxa"/>
          </w:tcPr>
          <w:p w14:paraId="7997E991"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3655" w:type="dxa"/>
          </w:tcPr>
          <w:p w14:paraId="53E86113" w14:textId="3AD202F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 xml:space="preserve">33. Qasje të tjera - </w:t>
            </w:r>
            <w:r w:rsidR="005E5AA1">
              <w:rPr>
                <w:rFonts w:ascii="Garamond" w:hAnsi="Garamond" w:cs="Times New Roman"/>
                <w:sz w:val="16"/>
                <w:szCs w:val="16"/>
                <w:lang w:val="sq-AL"/>
              </w:rPr>
              <w:t>n</w:t>
            </w:r>
            <w:r w:rsidRPr="002A082B">
              <w:rPr>
                <w:rFonts w:ascii="Garamond" w:hAnsi="Garamond" w:cs="Times New Roman"/>
                <w:sz w:val="16"/>
                <w:szCs w:val="16"/>
                <w:lang w:val="sq-AL"/>
              </w:rPr>
              <w:t>uk ka grup të synuar territorial</w:t>
            </w:r>
          </w:p>
        </w:tc>
        <w:tc>
          <w:tcPr>
            <w:tcW w:w="1525" w:type="dxa"/>
          </w:tcPr>
          <w:p w14:paraId="14E10A6B"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pacing w:val="-4"/>
                <w:w w:val="105"/>
                <w:sz w:val="16"/>
                <w:szCs w:val="16"/>
                <w:lang w:val="sq-AL"/>
              </w:rPr>
              <w:t>7,207,213.00</w:t>
            </w:r>
          </w:p>
        </w:tc>
      </w:tr>
    </w:tbl>
    <w:p w14:paraId="3A1D5021" w14:textId="77777777" w:rsidR="008F2E2E" w:rsidRPr="002A082B" w:rsidRDefault="008F2E2E" w:rsidP="008F2E2E">
      <w:pPr>
        <w:spacing w:after="0" w:line="240" w:lineRule="auto"/>
        <w:ind w:firstLine="720"/>
        <w:rPr>
          <w:rFonts w:ascii="Garamond" w:hAnsi="Garamond" w:cs="Times New Roman"/>
          <w:sz w:val="24"/>
          <w:szCs w:val="24"/>
        </w:rPr>
      </w:pPr>
    </w:p>
    <w:p w14:paraId="6BF39F37" w14:textId="77777777" w:rsidR="0026176E" w:rsidRPr="002A082B" w:rsidRDefault="008F2E2E" w:rsidP="00392209">
      <w:pPr>
        <w:pStyle w:val="TEKSTIIIII"/>
        <w:rPr>
          <w:b/>
        </w:rPr>
      </w:pPr>
      <w:r w:rsidRPr="002A082B">
        <w:rPr>
          <w:b/>
        </w:rPr>
        <w:t xml:space="preserve">2.1 Prioriteti 2 - Mbështetja e një rajoni Adriatiko-Jonian më të gjelbër dhe më elastik ndaj klimës </w:t>
      </w:r>
    </w:p>
    <w:p w14:paraId="1197E280" w14:textId="100D8247" w:rsidR="008F2E2E" w:rsidRPr="002A082B" w:rsidRDefault="008F2E2E" w:rsidP="00392209">
      <w:pPr>
        <w:pStyle w:val="TEKSTIIIII"/>
      </w:pPr>
      <w:r w:rsidRPr="002A082B">
        <w:rPr>
          <w:i/>
        </w:rPr>
        <w:t>Referenca</w:t>
      </w:r>
      <w:r w:rsidRPr="002A082B">
        <w:t xml:space="preserve">: pika </w:t>
      </w:r>
      <w:r w:rsidR="0026176E" w:rsidRPr="002A082B">
        <w:t>“</w:t>
      </w:r>
      <w:r w:rsidRPr="002A082B">
        <w:t>d</w:t>
      </w:r>
      <w:r w:rsidR="0026176E" w:rsidRPr="002A082B">
        <w:t>’,</w:t>
      </w:r>
      <w:r w:rsidRPr="002A082B">
        <w:t xml:space="preserve"> e nenit 17</w:t>
      </w:r>
      <w:r w:rsidR="0026176E" w:rsidRPr="002A082B">
        <w:t>/</w:t>
      </w:r>
      <w:r w:rsidRPr="002A082B">
        <w:t>3</w:t>
      </w:r>
      <w:r w:rsidR="0026176E" w:rsidRPr="002A082B">
        <w:t>.</w:t>
      </w:r>
    </w:p>
    <w:p w14:paraId="0AD8FA2E" w14:textId="388D7250" w:rsidR="008F2E2E" w:rsidRPr="002A082B" w:rsidRDefault="008F2E2E" w:rsidP="00392209">
      <w:pPr>
        <w:pStyle w:val="TEKSTIIIII"/>
        <w:rPr>
          <w:b/>
        </w:rPr>
      </w:pPr>
      <w:r w:rsidRPr="002A082B">
        <w:rPr>
          <w:b/>
        </w:rPr>
        <w:t>2.1.1 Objektivi specifik RSO2.4</w:t>
      </w:r>
      <w:r w:rsidR="0026176E" w:rsidRPr="002A082B">
        <w:rPr>
          <w:b/>
        </w:rPr>
        <w:t>:</w:t>
      </w:r>
      <w:r w:rsidRPr="002A082B">
        <w:rPr>
          <w:b/>
        </w:rPr>
        <w:t xml:space="preserve"> Promovimi i përshtatjes ndaj ndryshimeve klimatike dhe parandalimi i rrezikut nga fatkeqësitë, elasticiteti duke marrë parasysh qasjet e bazuara në ekosistemin</w:t>
      </w:r>
      <w:r w:rsidR="004C6992" w:rsidRPr="002A082B">
        <w:rPr>
          <w:b/>
        </w:rPr>
        <w:t xml:space="preserve"> </w:t>
      </w:r>
    </w:p>
    <w:p w14:paraId="41027A99" w14:textId="14655F81" w:rsidR="008F2E2E" w:rsidRPr="002A082B" w:rsidRDefault="008F2E2E" w:rsidP="00392209">
      <w:pPr>
        <w:pStyle w:val="TEKSTIIIII"/>
      </w:pPr>
      <w:r w:rsidRPr="002A082B">
        <w:rPr>
          <w:i/>
        </w:rPr>
        <w:t>Referenca:</w:t>
      </w:r>
      <w:r w:rsidRPr="002A082B">
        <w:t xml:space="preserve"> pika </w:t>
      </w:r>
      <w:r w:rsidR="0026176E" w:rsidRPr="002A082B">
        <w:t>“</w:t>
      </w:r>
      <w:r w:rsidRPr="002A082B">
        <w:t>e</w:t>
      </w:r>
      <w:r w:rsidR="0026176E" w:rsidRPr="002A082B">
        <w:t>”,</w:t>
      </w:r>
      <w:r w:rsidRPr="002A082B">
        <w:t xml:space="preserve"> e nenit 17</w:t>
      </w:r>
      <w:r w:rsidR="0026176E" w:rsidRPr="002A082B">
        <w:t>/</w:t>
      </w:r>
      <w:r w:rsidRPr="002A082B">
        <w:t>3</w:t>
      </w:r>
      <w:r w:rsidR="0026176E" w:rsidRPr="002A082B">
        <w:t>.</w:t>
      </w:r>
    </w:p>
    <w:p w14:paraId="172608CA" w14:textId="77777777" w:rsidR="008F2E2E" w:rsidRPr="002A082B" w:rsidRDefault="008F2E2E" w:rsidP="00392209">
      <w:pPr>
        <w:pStyle w:val="TEKSTIIIII"/>
      </w:pPr>
      <w:r w:rsidRPr="002A082B">
        <w:t>Promovimi i përshtatjes ndaj ndryshimeve klimatike dhe rrezikut nga fatkeqësitë</w:t>
      </w:r>
    </w:p>
    <w:p w14:paraId="292BF29E" w14:textId="6D81AD5A" w:rsidR="008F2E2E" w:rsidRPr="002A082B" w:rsidRDefault="008F2E2E" w:rsidP="00392209">
      <w:pPr>
        <w:pStyle w:val="TEKSTIIIII"/>
        <w:rPr>
          <w:b/>
        </w:rPr>
      </w:pPr>
      <w:r w:rsidRPr="002A082B">
        <w:rPr>
          <w:b/>
        </w:rPr>
        <w:t>2.1.1.1 Llojet e veprimeve të ngjashme dhe kontributi i tyre i pritshëm në ato objektiva specifik</w:t>
      </w:r>
      <w:r w:rsidR="00044844" w:rsidRPr="002A082B">
        <w:rPr>
          <w:b/>
        </w:rPr>
        <w:t>ë</w:t>
      </w:r>
      <w:r w:rsidRPr="002A082B">
        <w:rPr>
          <w:b/>
        </w:rPr>
        <w:t xml:space="preserve"> dhe në strategjitë makrorajonale</w:t>
      </w:r>
      <w:r w:rsidR="0026176E" w:rsidRPr="002A082B">
        <w:rPr>
          <w:b/>
        </w:rPr>
        <w:t>,</w:t>
      </w:r>
      <w:r w:rsidRPr="002A082B">
        <w:rPr>
          <w:b/>
        </w:rPr>
        <w:t xml:space="preserve"> dhe strategjitë e baseneve detare, kur është e përshtatshme</w:t>
      </w:r>
    </w:p>
    <w:p w14:paraId="359E8DB2" w14:textId="1B4ECF02" w:rsidR="00392209" w:rsidRPr="002A082B" w:rsidRDefault="008F2E2E" w:rsidP="002E2494">
      <w:pPr>
        <w:pStyle w:val="TEKSTIIIII"/>
      </w:pPr>
      <w:r w:rsidRPr="002A082B">
        <w:rPr>
          <w:i/>
        </w:rPr>
        <w:t>Referenca</w:t>
      </w:r>
      <w:r w:rsidRPr="002A082B">
        <w:t>: pika e</w:t>
      </w:r>
      <w:r w:rsidR="002E2494" w:rsidRPr="002A082B">
        <w:t>/“</w:t>
      </w:r>
      <w:r w:rsidRPr="002A082B">
        <w:t>i</w:t>
      </w:r>
      <w:r w:rsidR="002E2494" w:rsidRPr="002A082B">
        <w:t>”,</w:t>
      </w:r>
      <w:r w:rsidRPr="002A082B">
        <w:t xml:space="preserve"> e nenit 17</w:t>
      </w:r>
      <w:r w:rsidR="002E2494" w:rsidRPr="002A082B">
        <w:t>/</w:t>
      </w:r>
      <w:r w:rsidRPr="002A082B">
        <w:t>3, pika</w:t>
      </w:r>
      <w:r w:rsidR="002E2494" w:rsidRPr="002A082B">
        <w:t xml:space="preserve"> </w:t>
      </w:r>
      <w:r w:rsidRPr="002A082B">
        <w:t>c</w:t>
      </w:r>
      <w:r w:rsidR="002E2494" w:rsidRPr="002A082B">
        <w:t>/“</w:t>
      </w:r>
      <w:r w:rsidRPr="002A082B">
        <w:t>ii</w:t>
      </w:r>
      <w:r w:rsidR="002E2494" w:rsidRPr="002A082B">
        <w:t>”,</w:t>
      </w:r>
      <w:r w:rsidR="005E5AA1">
        <w:t xml:space="preserve"> </w:t>
      </w:r>
      <w:r w:rsidRPr="002A082B">
        <w:t>e nenit 17</w:t>
      </w:r>
      <w:r w:rsidR="002E2494" w:rsidRPr="002A082B">
        <w:t>/</w:t>
      </w:r>
      <w:r w:rsidRPr="002A082B">
        <w:t>9</w:t>
      </w:r>
      <w:r w:rsidR="002E2494" w:rsidRPr="002A082B">
        <w:t>.</w:t>
      </w:r>
    </w:p>
    <w:tbl>
      <w:tblPr>
        <w:tblStyle w:val="TableGrid"/>
        <w:tblW w:w="0" w:type="auto"/>
        <w:tblLook w:val="04A0" w:firstRow="1" w:lastRow="0" w:firstColumn="1" w:lastColumn="0" w:noHBand="0" w:noVBand="1"/>
      </w:tblPr>
      <w:tblGrid>
        <w:gridCol w:w="9592"/>
      </w:tblGrid>
      <w:tr w:rsidR="008F2E2E" w:rsidRPr="002A082B" w14:paraId="3F120CDD" w14:textId="77777777" w:rsidTr="00A40D24">
        <w:tc>
          <w:tcPr>
            <w:tcW w:w="12950" w:type="dxa"/>
          </w:tcPr>
          <w:p w14:paraId="1EAEBFF4" w14:textId="3D833C6E" w:rsidR="008F2E2E" w:rsidRPr="002A082B" w:rsidRDefault="008F2E2E" w:rsidP="00392209">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Rritja e rezistencës ndaj ndryshimeve klimatike, fatkeqësive natyrore dhe të shkaktuara nga njeriu në rajonin Adriatik</w:t>
            </w:r>
            <w:r w:rsidR="002E2494" w:rsidRPr="002A082B">
              <w:rPr>
                <w:rFonts w:ascii="Garamond" w:hAnsi="Garamond" w:cs="Times New Roman"/>
                <w:b/>
                <w:bCs/>
                <w:sz w:val="20"/>
                <w:szCs w:val="20"/>
                <w:lang w:val="sq-AL"/>
              </w:rPr>
              <w:t>o</w:t>
            </w:r>
            <w:r w:rsidRPr="002A082B">
              <w:rPr>
                <w:rFonts w:ascii="Garamond" w:hAnsi="Garamond" w:cs="Times New Roman"/>
                <w:b/>
                <w:bCs/>
                <w:sz w:val="20"/>
                <w:szCs w:val="20"/>
                <w:lang w:val="sq-AL"/>
              </w:rPr>
              <w:t>-Jon</w:t>
            </w:r>
            <w:r w:rsidR="002E2494" w:rsidRPr="002A082B">
              <w:rPr>
                <w:rFonts w:ascii="Garamond" w:hAnsi="Garamond" w:cs="Times New Roman"/>
                <w:b/>
                <w:bCs/>
                <w:sz w:val="20"/>
                <w:szCs w:val="20"/>
                <w:lang w:val="sq-AL"/>
              </w:rPr>
              <w:t>ian</w:t>
            </w:r>
          </w:p>
          <w:p w14:paraId="3106C8C3" w14:textId="0196F91C"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Brishtësia është fjala që përshkruan më së miri zonën Adriatiko-Joniane nga pikëpamja mjedisore. Parashikimet konfirmojnë se zona është një pikë e nxehtë e ndryshimeve klimatike. Temperaturat kanë thyer vazhdimisht rekorde afatgjata vitet e fundit: rritja e tyre varion nga 0,3 – 0,35 në 0,35 – 0,45 gradë për dekadë gjatë periudhës 1960</w:t>
            </w:r>
            <w:r w:rsidR="002E2494" w:rsidRPr="002A082B">
              <w:rPr>
                <w:rFonts w:ascii="Garamond" w:hAnsi="Garamond" w:cs="Times New Roman"/>
                <w:sz w:val="20"/>
                <w:szCs w:val="20"/>
                <w:lang w:val="sq-AL"/>
              </w:rPr>
              <w:t>–</w:t>
            </w:r>
            <w:r w:rsidRPr="002A082B">
              <w:rPr>
                <w:rFonts w:ascii="Garamond" w:hAnsi="Garamond" w:cs="Times New Roman"/>
                <w:sz w:val="20"/>
                <w:szCs w:val="20"/>
                <w:lang w:val="sq-AL"/>
              </w:rPr>
              <w:t>2019.</w:t>
            </w:r>
            <w:r w:rsidR="004C6992" w:rsidRPr="002A082B">
              <w:rPr>
                <w:rFonts w:ascii="Garamond" w:hAnsi="Garamond" w:cs="Times New Roman"/>
                <w:sz w:val="20"/>
                <w:szCs w:val="20"/>
                <w:lang w:val="sq-AL"/>
              </w:rPr>
              <w:t xml:space="preserve"> </w:t>
            </w:r>
          </w:p>
          <w:p w14:paraId="6C50A180" w14:textId="6AAD63F1"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Efektet e ndryshimeve klimatike janë qartësisht të dukshme nga rritja e nivelit të detit, ulja e akullnajave dhe rezervave ujore, valët e gjata të të nxehtit, thatësirat, si dhe ngjarjet ekstreme të motit me pasoja negative në ekosistemet, shëndetin e popullsisë dhe trashëgiminë kulturore, me pasojë të rënda ndikimet në sektorët kryesorë prodhues si turizmi.</w:t>
            </w:r>
            <w:r w:rsidR="004C6992" w:rsidRPr="002A082B">
              <w:rPr>
                <w:rFonts w:ascii="Garamond" w:hAnsi="Garamond" w:cs="Times New Roman"/>
                <w:sz w:val="20"/>
                <w:szCs w:val="20"/>
                <w:lang w:val="sq-AL"/>
              </w:rPr>
              <w:t xml:space="preserve"> </w:t>
            </w:r>
          </w:p>
          <w:p w14:paraId="6C50A255" w14:textId="18990454"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Zona Adriatiko-Joniane është gjithashtu objekt i fatkeqësive natyrore</w:t>
            </w:r>
            <w:r w:rsidR="00486E27" w:rsidRPr="002A082B">
              <w:rPr>
                <w:rFonts w:ascii="Garamond" w:hAnsi="Garamond" w:cs="Times New Roman"/>
                <w:sz w:val="20"/>
                <w:szCs w:val="20"/>
                <w:lang w:val="sq-AL"/>
              </w:rPr>
              <w:t>,</w:t>
            </w:r>
            <w:r w:rsidRPr="002A082B">
              <w:rPr>
                <w:rFonts w:ascii="Garamond" w:hAnsi="Garamond" w:cs="Times New Roman"/>
                <w:sz w:val="20"/>
                <w:szCs w:val="20"/>
                <w:lang w:val="sq-AL"/>
              </w:rPr>
              <w:t xml:space="preserve"> struktura e saj gjeomorfologjike është një tjetër shkaktar i rrezikut të lartë dhe të shpeshtë sizmik të rajonit.</w:t>
            </w:r>
          </w:p>
          <w:p w14:paraId="6C709A60" w14:textId="07AF7225"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Zona, duke qenë një udhëkryq mallrash dhe udhëtarësh që lidh Evropën me vendet lindore dhe jugore, denduria e fatkeqësive të shkaktuara nga njeriu, veçanërisht në lidhje me derdhjet e naftës në det, është në mënyrë të pashmangshme më e lartë në krahasim me basenet detare. Për më tepër, rritja e numrit të zjarreve të shkaktuara nga praktikat e paligjshme, çlirimi i substancave të rrezikshme nga proceset industriale</w:t>
            </w:r>
            <w:r w:rsidR="00DC4C37"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në det ashtu edhe në tokë, ndotja e ujit të pijshëm etj.</w:t>
            </w:r>
            <w:r w:rsidR="00DC4C37" w:rsidRPr="002A082B">
              <w:rPr>
                <w:rFonts w:ascii="Garamond" w:hAnsi="Garamond" w:cs="Times New Roman"/>
                <w:sz w:val="20"/>
                <w:szCs w:val="20"/>
                <w:lang w:val="sq-AL"/>
              </w:rPr>
              <w:t>,</w:t>
            </w:r>
            <w:r w:rsidRPr="002A082B">
              <w:rPr>
                <w:rFonts w:ascii="Garamond" w:hAnsi="Garamond" w:cs="Times New Roman"/>
                <w:sz w:val="20"/>
                <w:szCs w:val="20"/>
                <w:lang w:val="sq-AL"/>
              </w:rPr>
              <w:t xml:space="preserve"> janë të gjitha çështje shqetësuese.</w:t>
            </w:r>
          </w:p>
          <w:p w14:paraId="36DF4CB0" w14:textId="70BAB38E"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Kjo situatë komplekse kërkon urgjentisht një ndërgjegjësim më të fortë dhe njohuri më të mirë të gjendjes së teknologjisë, politikëbërje më efektive drejt njohjes, të kuptuarit, parashikimit dhe planifikimit të masave elastike ndaj ndryshimeve klimatike, si dhe miratimin e menaxhimit efektiv dhe veprimeve emergjente për përshtatje</w:t>
            </w:r>
            <w:r w:rsidR="00DC4C37" w:rsidRPr="002A082B">
              <w:rPr>
                <w:rFonts w:ascii="Garamond" w:hAnsi="Garamond" w:cs="Times New Roman"/>
                <w:sz w:val="20"/>
                <w:szCs w:val="20"/>
                <w:lang w:val="sq-AL"/>
              </w:rPr>
              <w:t>n</w:t>
            </w:r>
            <w:r w:rsidRPr="002A082B">
              <w:rPr>
                <w:rFonts w:ascii="Garamond" w:hAnsi="Garamond" w:cs="Times New Roman"/>
                <w:sz w:val="20"/>
                <w:szCs w:val="20"/>
                <w:lang w:val="sq-AL"/>
              </w:rPr>
              <w:t>, elasticitetin, parandalimin e fatkeqësive natyrore dhe të shkaktuara nga njeriu.</w:t>
            </w:r>
          </w:p>
          <w:p w14:paraId="2F8DC080" w14:textId="77777777" w:rsidR="008F2E2E" w:rsidRPr="002A082B" w:rsidRDefault="008F2E2E" w:rsidP="00392209">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Kontributi i bashkëpunimit ndërkombëtar</w:t>
            </w:r>
          </w:p>
          <w:p w14:paraId="6C1EA9B1" w14:textId="77777777"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IPA ADRION do të mbështesë veprimet në fushat tematike të mëposhtme: </w:t>
            </w:r>
          </w:p>
          <w:p w14:paraId="6F60D82B" w14:textId="61739B63"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w:t>
            </w:r>
            <w:r w:rsidR="002C17FC" w:rsidRPr="002A082B">
              <w:rPr>
                <w:rFonts w:ascii="Garamond" w:hAnsi="Garamond" w:cs="Times New Roman"/>
                <w:sz w:val="20"/>
                <w:szCs w:val="20"/>
                <w:lang w:val="sq-AL"/>
              </w:rPr>
              <w:t xml:space="preserve"> </w:t>
            </w:r>
            <w:r w:rsidRPr="002A082B">
              <w:rPr>
                <w:rFonts w:ascii="Garamond" w:hAnsi="Garamond" w:cs="Times New Roman"/>
                <w:sz w:val="20"/>
                <w:szCs w:val="20"/>
                <w:lang w:val="sq-AL"/>
              </w:rPr>
              <w:t>Ndryshimet klimatike</w:t>
            </w:r>
            <w:r w:rsidR="002C17FC" w:rsidRPr="002A082B">
              <w:rPr>
                <w:rFonts w:ascii="Garamond" w:hAnsi="Garamond" w:cs="Times New Roman"/>
                <w:sz w:val="20"/>
                <w:szCs w:val="20"/>
                <w:lang w:val="sq-AL"/>
              </w:rPr>
              <w:t>;</w:t>
            </w:r>
          </w:p>
          <w:p w14:paraId="7151E6F9" w14:textId="2B1D2060"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w:t>
            </w:r>
            <w:r w:rsidR="002C17FC" w:rsidRPr="002A082B">
              <w:rPr>
                <w:rFonts w:ascii="Garamond" w:hAnsi="Garamond" w:cs="Times New Roman"/>
                <w:sz w:val="20"/>
                <w:szCs w:val="20"/>
                <w:lang w:val="sq-AL"/>
              </w:rPr>
              <w:t xml:space="preserve"> </w:t>
            </w:r>
            <w:r w:rsidRPr="002A082B">
              <w:rPr>
                <w:rFonts w:ascii="Garamond" w:hAnsi="Garamond" w:cs="Times New Roman"/>
                <w:sz w:val="20"/>
                <w:szCs w:val="20"/>
                <w:lang w:val="sq-AL"/>
              </w:rPr>
              <w:t>Fatkeqësitë natyrore dhe të shkaktuara nga njeriu</w:t>
            </w:r>
            <w:r w:rsidR="002C17FC" w:rsidRPr="002A082B">
              <w:rPr>
                <w:rFonts w:ascii="Garamond" w:hAnsi="Garamond" w:cs="Times New Roman"/>
                <w:sz w:val="20"/>
                <w:szCs w:val="20"/>
                <w:lang w:val="sq-AL"/>
              </w:rPr>
              <w:t>.</w:t>
            </w:r>
          </w:p>
          <w:p w14:paraId="6E16DA50" w14:textId="0AC63A1B"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Veprimet e dhëna do të kontribuojnë gjithashtu në zbatimin e politikave përkatëse të kuadrit të BE-së, si</w:t>
            </w:r>
            <w:r w:rsidR="00DC4C37" w:rsidRPr="002A082B">
              <w:rPr>
                <w:rFonts w:ascii="Garamond" w:hAnsi="Garamond" w:cs="Times New Roman"/>
                <w:sz w:val="20"/>
                <w:szCs w:val="20"/>
                <w:lang w:val="sq-AL"/>
              </w:rPr>
              <w:t>:</w:t>
            </w:r>
            <w:r w:rsidRPr="002A082B">
              <w:rPr>
                <w:rFonts w:ascii="Garamond" w:hAnsi="Garamond" w:cs="Times New Roman"/>
                <w:sz w:val="20"/>
                <w:szCs w:val="20"/>
                <w:lang w:val="sq-AL"/>
              </w:rPr>
              <w:t xml:space="preserve"> Marrëveshja e Gjelbër Evropiane, strategjia e BE-së për përshtatjen ndaj ndryshimeve klimatike dhe planifikimi hapësinor detar, Rekomandimi për zbatimin e Menaxhimit të Integruar të Zonës Bregdetare në Evropë dhe iniciativat e solidaritetit të BE-së (p.sh.: RescEU dhe Programi i Bashkimit Evropian për Mbrojtjen Civile</w:t>
            </w:r>
            <w:r w:rsidR="00DC4C37" w:rsidRPr="002A082B">
              <w:rPr>
                <w:rFonts w:ascii="Garamond" w:hAnsi="Garamond" w:cs="Times New Roman"/>
                <w:sz w:val="20"/>
                <w:szCs w:val="20"/>
                <w:lang w:val="sq-AL"/>
              </w:rPr>
              <w:t>,</w:t>
            </w:r>
            <w:r w:rsidRPr="002A082B">
              <w:rPr>
                <w:rFonts w:ascii="Garamond" w:hAnsi="Garamond" w:cs="Times New Roman"/>
                <w:sz w:val="20"/>
                <w:szCs w:val="20"/>
                <w:lang w:val="sq-AL"/>
              </w:rPr>
              <w:t xml:space="preserve"> Bashkëpunimi me Vendet Kandidate dhe Kandidatët e Mundshëm).</w:t>
            </w:r>
            <w:r w:rsidR="00FB5A1B" w:rsidRPr="002A082B">
              <w:rPr>
                <w:rFonts w:ascii="Garamond" w:hAnsi="Garamond" w:cs="Times New Roman"/>
                <w:sz w:val="20"/>
                <w:szCs w:val="20"/>
                <w:lang w:val="sq-AL"/>
              </w:rPr>
              <w:t xml:space="preserve"> </w:t>
            </w:r>
          </w:p>
          <w:p w14:paraId="7DC212A4" w14:textId="63718335"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Ato do të synojnë të inkurajojnë sinergjitë dhe plotësimet me iniciativat e financuara nga IPA III, ERDF, ESF+, EAFRD, EMFAF, RRF dhe Planet Kombëtare të Rimëkëmbjes dhe Rezistencës, dhe instrumente të tjera të BE-së</w:t>
            </w:r>
            <w:r w:rsidR="00DC4C37"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w:t>
            </w:r>
            <w:r w:rsidRPr="002A082B">
              <w:rPr>
                <w:rFonts w:ascii="Garamond" w:hAnsi="Garamond" w:cs="Times New Roman"/>
                <w:i/>
                <w:sz w:val="20"/>
                <w:szCs w:val="20"/>
                <w:lang w:val="sq-AL"/>
              </w:rPr>
              <w:t>Life, Horizon Europe</w:t>
            </w:r>
            <w:r w:rsidRPr="002A082B">
              <w:rPr>
                <w:rFonts w:ascii="Garamond" w:hAnsi="Garamond" w:cs="Times New Roman"/>
                <w:sz w:val="20"/>
                <w:szCs w:val="20"/>
                <w:lang w:val="sq-AL"/>
              </w:rPr>
              <w:t>, veprimet e dhëna nga Mbrojtja Civile e BE-së. Mekanizmi ose institucione të tjera, p.sh.: Korniza e Investimeve në Ballkanin Perëndimor, EIB, OKB etj. për të siguruar vlerë të shtuar dhe përdorim efektiv të burimeve publike.</w:t>
            </w:r>
          </w:p>
          <w:p w14:paraId="195206DB" w14:textId="22E44976"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Prandaj, ata do të demonstrojnë gjithashtu kontributin e tyre në strategjinë makrorajonale.</w:t>
            </w:r>
          </w:p>
          <w:p w14:paraId="7ADDBAF9" w14:textId="0543D1A5"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Priten gjithashtu sinergji me PO 2</w:t>
            </w:r>
            <w:r w:rsidR="00DC4C37" w:rsidRPr="002A082B">
              <w:rPr>
                <w:rFonts w:ascii="Garamond" w:hAnsi="Garamond" w:cs="Times New Roman"/>
                <w:sz w:val="20"/>
                <w:szCs w:val="20"/>
                <w:lang w:val="sq-AL"/>
              </w:rPr>
              <w:t>/“</w:t>
            </w:r>
            <w:r w:rsidRPr="002A082B">
              <w:rPr>
                <w:rFonts w:ascii="Garamond" w:hAnsi="Garamond" w:cs="Times New Roman"/>
                <w:sz w:val="20"/>
                <w:szCs w:val="20"/>
                <w:lang w:val="sq-AL"/>
              </w:rPr>
              <w:t>vii</w:t>
            </w:r>
            <w:r w:rsidR="00DC4C37" w:rsidRPr="002A082B">
              <w:rPr>
                <w:rFonts w:ascii="Garamond" w:hAnsi="Garamond" w:cs="Times New Roman"/>
                <w:sz w:val="20"/>
                <w:szCs w:val="20"/>
                <w:lang w:val="sq-AL"/>
              </w:rPr>
              <w:t>”</w:t>
            </w:r>
            <w:r w:rsidRPr="002A082B">
              <w:rPr>
                <w:rFonts w:ascii="Garamond" w:hAnsi="Garamond" w:cs="Times New Roman"/>
                <w:sz w:val="20"/>
                <w:szCs w:val="20"/>
                <w:lang w:val="sq-AL"/>
              </w:rPr>
              <w:t xml:space="preserve"> të këtij programi, veçanërisht në lidhje me masat e dedikuara për mbrojtjen e biodiversitetit.</w:t>
            </w:r>
          </w:p>
          <w:p w14:paraId="275AE43C" w14:textId="15CE63A3"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Për shkak të natyrës së veprimeve indikative të propozuara, ka të ngjarë që NVM-të të përfitojnë indirekt nga mbështetja e programit. Në rast të mbështetjes së drejtpërdrejtë dhe për të minimizuar rreziqet e mundshme që ndikojnë në kapacitetin e tyre, mbështetja e NVM-ve do të bëhet përmes grantit</w:t>
            </w:r>
            <w:r w:rsidR="00DC4C37"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përputhje me kërkesat e asistimit shtetëror.</w:t>
            </w:r>
          </w:p>
          <w:p w14:paraId="64F29C59" w14:textId="77777777"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Llojet e veprimeve të vlerësuara në përputhje me parimin DNSH nuk pritet të kenë ndikim të madh në mjedis.</w:t>
            </w:r>
          </w:p>
          <w:p w14:paraId="1E954529" w14:textId="0526A35C" w:rsidR="008F2E2E" w:rsidRPr="002A082B" w:rsidRDefault="008F2E2E" w:rsidP="002C17FC">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Veprimet indikative të propozuara (lista joshteruese):</w:t>
            </w:r>
          </w:p>
          <w:p w14:paraId="5F8B046B" w14:textId="56446A70" w:rsidR="008F2E2E" w:rsidRPr="002A082B" w:rsidRDefault="00392209" w:rsidP="00392209">
            <w:pPr>
              <w:pStyle w:val="TEKSTIIIII"/>
              <w:rPr>
                <w:sz w:val="20"/>
                <w:szCs w:val="20"/>
                <w:lang w:val="sq-AL"/>
              </w:rPr>
            </w:pPr>
            <w:r w:rsidRPr="002A082B">
              <w:rPr>
                <w:sz w:val="20"/>
                <w:szCs w:val="20"/>
                <w:lang w:val="sq-AL"/>
              </w:rPr>
              <w:t xml:space="preserve">1. </w:t>
            </w:r>
            <w:r w:rsidR="008F2E2E" w:rsidRPr="002A082B">
              <w:rPr>
                <w:sz w:val="20"/>
                <w:szCs w:val="20"/>
                <w:lang w:val="sq-AL"/>
              </w:rPr>
              <w:t>Të zhvillohen, zbatohen dhe promovohen strategji ndërkombëtare të përshtatjes ndaj ndryshimeve klimatike, plane dhe zgjidhje testuese me fokus në shëndetin e njerëzve, ruajtjen e trashëgimisë natyrore dhe kulturore dhe zonat urbane</w:t>
            </w:r>
            <w:r w:rsidR="00DC4C37" w:rsidRPr="002A082B">
              <w:rPr>
                <w:sz w:val="20"/>
                <w:szCs w:val="20"/>
                <w:lang w:val="sq-AL"/>
              </w:rPr>
              <w:t>;</w:t>
            </w:r>
            <w:r w:rsidR="008F2E2E" w:rsidRPr="002A082B">
              <w:rPr>
                <w:sz w:val="20"/>
                <w:szCs w:val="20"/>
                <w:lang w:val="sq-AL"/>
              </w:rPr>
              <w:t xml:space="preserve"> </w:t>
            </w:r>
          </w:p>
          <w:p w14:paraId="7335647E" w14:textId="00A8638F" w:rsidR="008F2E2E" w:rsidRPr="002A082B" w:rsidRDefault="00392209" w:rsidP="00392209">
            <w:pPr>
              <w:pStyle w:val="TEKSTIIIII"/>
              <w:rPr>
                <w:sz w:val="20"/>
                <w:szCs w:val="20"/>
                <w:lang w:val="sq-AL"/>
              </w:rPr>
            </w:pPr>
            <w:r w:rsidRPr="002A082B">
              <w:rPr>
                <w:sz w:val="20"/>
                <w:szCs w:val="20"/>
                <w:lang w:val="sq-AL"/>
              </w:rPr>
              <w:t xml:space="preserve">2. </w:t>
            </w:r>
            <w:r w:rsidR="008F2E2E" w:rsidRPr="002A082B">
              <w:rPr>
                <w:sz w:val="20"/>
                <w:szCs w:val="20"/>
                <w:lang w:val="sq-AL"/>
              </w:rPr>
              <w:t>Të zhvillohen dhe zbatohen strategji dhe masa të integruara të përbashkëta ndërkombëtare që synojnë rritjen e qëndrueshmërisë ndaj ndryshimeve klimatike të zonave bregdetare, b</w:t>
            </w:r>
            <w:r w:rsidR="00DC4C37" w:rsidRPr="002A082B">
              <w:rPr>
                <w:sz w:val="20"/>
                <w:szCs w:val="20"/>
                <w:lang w:val="sq-AL"/>
              </w:rPr>
              <w:t>a</w:t>
            </w:r>
            <w:r w:rsidR="008F2E2E" w:rsidRPr="002A082B">
              <w:rPr>
                <w:sz w:val="20"/>
                <w:szCs w:val="20"/>
                <w:lang w:val="sq-AL"/>
              </w:rPr>
              <w:t>seneve lumore, zonave rurale dhe malore</w:t>
            </w:r>
            <w:r w:rsidR="00DC4C37" w:rsidRPr="002A082B">
              <w:rPr>
                <w:sz w:val="20"/>
                <w:szCs w:val="20"/>
                <w:lang w:val="sq-AL"/>
              </w:rPr>
              <w:t>,</w:t>
            </w:r>
            <w:r w:rsidR="008F2E2E" w:rsidRPr="002A082B">
              <w:rPr>
                <w:sz w:val="20"/>
                <w:szCs w:val="20"/>
                <w:lang w:val="sq-AL"/>
              </w:rPr>
              <w:t xml:space="preserve"> përmes një kuadri të harmonizuar standardesh dhe treguesish dhe përdorimit të rezultateve ekzistuese të kërkimit dhe kontributeve në platformat e BE-së p.sh.: EU </w:t>
            </w:r>
            <w:r w:rsidR="008F2E2E" w:rsidRPr="002A082B">
              <w:rPr>
                <w:i/>
                <w:sz w:val="20"/>
                <w:szCs w:val="20"/>
                <w:lang w:val="sq-AL"/>
              </w:rPr>
              <w:t>Risk Data Hub</w:t>
            </w:r>
            <w:r w:rsidR="008F2E2E" w:rsidRPr="002A082B">
              <w:rPr>
                <w:sz w:val="20"/>
                <w:szCs w:val="20"/>
                <w:lang w:val="sq-AL"/>
              </w:rPr>
              <w:t xml:space="preserve"> (Qendra e të dhënave të rrezikut të BE-së), </w:t>
            </w:r>
            <w:r w:rsidR="008F2E2E" w:rsidRPr="002A082B">
              <w:rPr>
                <w:i/>
                <w:sz w:val="20"/>
                <w:szCs w:val="20"/>
                <w:lang w:val="sq-AL"/>
              </w:rPr>
              <w:t>Climate-</w:t>
            </w:r>
            <w:r w:rsidR="008F2E2E" w:rsidRPr="002A082B">
              <w:rPr>
                <w:sz w:val="20"/>
                <w:szCs w:val="20"/>
                <w:lang w:val="sq-AL"/>
              </w:rPr>
              <w:t>ADAPT (Përshtatja ndaj Klimës).</w:t>
            </w:r>
          </w:p>
          <w:p w14:paraId="625D3DFE" w14:textId="3ACCB2BA" w:rsidR="008F2E2E" w:rsidRPr="002A082B" w:rsidRDefault="00392209" w:rsidP="00392209">
            <w:pPr>
              <w:pStyle w:val="TEKSTIIIII"/>
              <w:rPr>
                <w:sz w:val="20"/>
                <w:szCs w:val="20"/>
                <w:lang w:val="sq-AL"/>
              </w:rPr>
            </w:pPr>
            <w:r w:rsidRPr="002A082B">
              <w:rPr>
                <w:sz w:val="20"/>
                <w:szCs w:val="20"/>
                <w:lang w:val="sq-AL"/>
              </w:rPr>
              <w:lastRenderedPageBreak/>
              <w:t xml:space="preserve">3. </w:t>
            </w:r>
            <w:r w:rsidR="008F2E2E" w:rsidRPr="002A082B">
              <w:rPr>
                <w:sz w:val="20"/>
                <w:szCs w:val="20"/>
                <w:lang w:val="sq-AL"/>
              </w:rPr>
              <w:t>Në kuadër të aktiviteteve të Planifikimit Hapësinor Detar, të zhvillohen plane të përbashkëta ndërkombëtare dhe veprime pilot për të rritur elasticitetin ndaj ndryshimeve klimatike në ekosistemet detare</w:t>
            </w:r>
            <w:r w:rsidR="00DC4C37" w:rsidRPr="002A082B">
              <w:rPr>
                <w:sz w:val="20"/>
                <w:szCs w:val="20"/>
                <w:lang w:val="sq-AL"/>
              </w:rPr>
              <w:t>;</w:t>
            </w:r>
          </w:p>
          <w:p w14:paraId="2E201BCE" w14:textId="28D3E6DD" w:rsidR="008F2E2E" w:rsidRPr="002A082B" w:rsidRDefault="00392209" w:rsidP="00392209">
            <w:pPr>
              <w:pStyle w:val="TEKSTIIIII"/>
              <w:rPr>
                <w:sz w:val="20"/>
                <w:szCs w:val="20"/>
                <w:lang w:val="sq-AL"/>
              </w:rPr>
            </w:pPr>
            <w:r w:rsidRPr="002A082B">
              <w:rPr>
                <w:sz w:val="20"/>
                <w:szCs w:val="20"/>
                <w:lang w:val="sq-AL"/>
              </w:rPr>
              <w:t xml:space="preserve">4. </w:t>
            </w:r>
            <w:r w:rsidR="008F2E2E" w:rsidRPr="002A082B">
              <w:rPr>
                <w:sz w:val="20"/>
                <w:szCs w:val="20"/>
                <w:lang w:val="sq-AL"/>
              </w:rPr>
              <w:t>Të zhvillohen dhe zbatohen plane të përbashkëta ndërkombëtare të veprimit për të koordinuar masat e adresuara për parandalimin e fatkeqësive natyrore dhe të shkaktuara nga njeriu dhe reagimet e standardizuara (p.sh.: reshje intensive, përmbytje, rrëshqitje të dheut, valë të nxehtit, ishuj të nxehtë, rryma të nxehta, zjarre, derdhje nafte, plastikë në det, ndotja e lumenjve etj.)</w:t>
            </w:r>
            <w:r w:rsidR="00DC4C37" w:rsidRPr="002A082B">
              <w:rPr>
                <w:sz w:val="20"/>
                <w:szCs w:val="20"/>
                <w:lang w:val="sq-AL"/>
              </w:rPr>
              <w:t>;</w:t>
            </w:r>
          </w:p>
          <w:p w14:paraId="20D78235" w14:textId="660A5392" w:rsidR="008F2E2E" w:rsidRPr="002A082B" w:rsidRDefault="00392209" w:rsidP="00392209">
            <w:pPr>
              <w:pStyle w:val="TEKSTIIIII"/>
              <w:rPr>
                <w:sz w:val="20"/>
                <w:szCs w:val="20"/>
                <w:lang w:val="sq-AL"/>
              </w:rPr>
            </w:pPr>
            <w:r w:rsidRPr="002A082B">
              <w:rPr>
                <w:sz w:val="20"/>
                <w:szCs w:val="20"/>
                <w:lang w:val="sq-AL"/>
              </w:rPr>
              <w:t xml:space="preserve">5. </w:t>
            </w:r>
            <w:r w:rsidR="008F2E2E" w:rsidRPr="002A082B">
              <w:rPr>
                <w:sz w:val="20"/>
                <w:szCs w:val="20"/>
                <w:lang w:val="sq-AL"/>
              </w:rPr>
              <w:t>Të mblidhen informacione bindëse dhe të përdoren për të zhvilluar materiale advokuese për të forcuar sinergjitë dhe për të rritur gatishmërinë midis organeve lokale/rajonale/kombëtare të mbrojtjes civile për rreziqet natyrore dhe të shkaktuara nga njeriu</w:t>
            </w:r>
            <w:r w:rsidR="00DC4C37" w:rsidRPr="002A082B">
              <w:rPr>
                <w:sz w:val="20"/>
                <w:szCs w:val="20"/>
                <w:lang w:val="sq-AL"/>
              </w:rPr>
              <w:t>;</w:t>
            </w:r>
          </w:p>
          <w:p w14:paraId="06AAF2F7" w14:textId="4DC0CD3F" w:rsidR="008F2E2E" w:rsidRPr="002A082B" w:rsidRDefault="00392209" w:rsidP="00392209">
            <w:pPr>
              <w:pStyle w:val="TEKSTIIIII"/>
              <w:rPr>
                <w:sz w:val="20"/>
                <w:szCs w:val="20"/>
                <w:lang w:val="sq-AL"/>
              </w:rPr>
            </w:pPr>
            <w:r w:rsidRPr="002A082B">
              <w:rPr>
                <w:sz w:val="20"/>
                <w:szCs w:val="20"/>
                <w:lang w:val="sq-AL"/>
              </w:rPr>
              <w:t xml:space="preserve">6. </w:t>
            </w:r>
            <w:r w:rsidR="008F2E2E" w:rsidRPr="002A082B">
              <w:rPr>
                <w:sz w:val="20"/>
                <w:szCs w:val="20"/>
                <w:lang w:val="sq-AL"/>
              </w:rPr>
              <w:t>Të hartohen dhe zbatohen</w:t>
            </w:r>
            <w:r w:rsidR="00FB5A1B" w:rsidRPr="002A082B">
              <w:rPr>
                <w:sz w:val="20"/>
                <w:szCs w:val="20"/>
                <w:lang w:val="sq-AL"/>
              </w:rPr>
              <w:t xml:space="preserve"> </w:t>
            </w:r>
            <w:r w:rsidR="008F2E2E" w:rsidRPr="002A082B">
              <w:rPr>
                <w:sz w:val="20"/>
                <w:szCs w:val="20"/>
                <w:lang w:val="sq-AL"/>
              </w:rPr>
              <w:t>strategji dhe plane të veprimit në nivel lokal, rajonal dhe kombëtar për ruajtjen e burimeve ujore (menaxhimi i ujërave të shiut, mbajtja e ujit të lumenjve dhe liqeneve, mungesa e ujit, uji i pijshëm, disponueshmëria e ujit, parashikimi bujqësor, mbarështimi, industria dhe popullsia)</w:t>
            </w:r>
            <w:r w:rsidR="00DC4C37" w:rsidRPr="002A082B">
              <w:rPr>
                <w:sz w:val="20"/>
                <w:szCs w:val="20"/>
                <w:lang w:val="sq-AL"/>
              </w:rPr>
              <w:t>;</w:t>
            </w:r>
          </w:p>
          <w:p w14:paraId="67379AAF" w14:textId="77777777" w:rsidR="008F2E2E" w:rsidRPr="002A082B" w:rsidRDefault="00392209" w:rsidP="00392209">
            <w:pPr>
              <w:pStyle w:val="TEKSTIIIII"/>
              <w:rPr>
                <w:sz w:val="20"/>
                <w:szCs w:val="20"/>
                <w:lang w:val="sq-AL"/>
              </w:rPr>
            </w:pPr>
            <w:r w:rsidRPr="002A082B">
              <w:rPr>
                <w:sz w:val="20"/>
                <w:szCs w:val="20"/>
                <w:lang w:val="sq-AL"/>
              </w:rPr>
              <w:t xml:space="preserve">7. </w:t>
            </w:r>
            <w:r w:rsidR="008F2E2E" w:rsidRPr="002A082B">
              <w:rPr>
                <w:sz w:val="20"/>
                <w:szCs w:val="20"/>
                <w:lang w:val="sq-AL"/>
              </w:rPr>
              <w:t xml:space="preserve">Të zbatohen veprime pilot për një përdorim të përbashkët dhe të koordinuar të të dhënave të mëdha për modelimin, parashikimin e hershëm dhe sistemet e paralajmërimit për të reduktuar rreziqet e ndryshimeve klimatike. </w:t>
            </w:r>
          </w:p>
          <w:p w14:paraId="5B362B2D" w14:textId="77777777" w:rsidR="008F2E2E" w:rsidRPr="002A082B" w:rsidRDefault="008F2E2E" w:rsidP="00392209">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Rezultatet e pritshme</w:t>
            </w:r>
          </w:p>
          <w:p w14:paraId="48234400" w14:textId="2AE2FFC5"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Nëpërmjet mbështetjes së strategjive, planeve të veprimit dhe zgjidhjeve testuese për përshtatjen ndaj ndryshimeve klimatike dhe parandalimin e rreziqeve, IPA ADRION do të kontribuojë në krijimin e veprimeve të përbashkëta ndërkombëtare dhe makrorajonale për të përballuar ndryshimet klimatike dhe për të parandaluar fatkeqësitë natyrore dhe të shkaktuara nga njeriu, për të nxitur mësimin e politikave, të përmirësojë ndërgjegjësimin dhe të forcojë dialogun ndërkombëtar.</w:t>
            </w:r>
          </w:p>
          <w:p w14:paraId="0BF48800" w14:textId="48D69F96" w:rsidR="008F2E2E" w:rsidRPr="002A082B" w:rsidRDefault="008F2E2E" w:rsidP="00392209">
            <w:pPr>
              <w:ind w:firstLine="284"/>
              <w:jc w:val="both"/>
              <w:rPr>
                <w:rFonts w:ascii="Garamond" w:hAnsi="Garamond" w:cs="Times New Roman"/>
                <w:sz w:val="20"/>
                <w:szCs w:val="20"/>
                <w:lang w:val="sq-AL"/>
              </w:rPr>
            </w:pPr>
            <w:r w:rsidRPr="002A082B">
              <w:rPr>
                <w:rFonts w:ascii="Garamond" w:hAnsi="Garamond" w:cs="Times New Roman"/>
                <w:sz w:val="20"/>
                <w:szCs w:val="20"/>
                <w:lang w:val="sq-AL"/>
              </w:rPr>
              <w:t>Rezultatet e dhëna do të veprojnë</w:t>
            </w:r>
            <w:r w:rsidR="00FB5A1B" w:rsidRPr="002A082B">
              <w:rPr>
                <w:rFonts w:ascii="Garamond" w:hAnsi="Garamond" w:cs="Times New Roman"/>
                <w:sz w:val="20"/>
                <w:szCs w:val="20"/>
                <w:lang w:val="sq-AL"/>
              </w:rPr>
              <w:t xml:space="preserve"> </w:t>
            </w:r>
            <w:r w:rsidRPr="002A082B">
              <w:rPr>
                <w:rFonts w:ascii="Garamond" w:hAnsi="Garamond" w:cs="Times New Roman"/>
                <w:sz w:val="20"/>
                <w:szCs w:val="20"/>
                <w:lang w:val="sq-AL"/>
              </w:rPr>
              <w:t>avantazh për veprime të mëtejshme të mundshme në nivel ndërkufitar dhe kombëtar/rajonal/lokal.</w:t>
            </w:r>
          </w:p>
        </w:tc>
      </w:tr>
    </w:tbl>
    <w:p w14:paraId="32846236" w14:textId="77777777" w:rsidR="008F2E2E" w:rsidRPr="002A082B" w:rsidRDefault="008F2E2E" w:rsidP="008F2E2E">
      <w:pPr>
        <w:spacing w:after="0" w:line="240" w:lineRule="auto"/>
        <w:rPr>
          <w:rFonts w:ascii="Garamond" w:hAnsi="Garamond" w:cs="Times New Roman"/>
          <w:sz w:val="24"/>
          <w:szCs w:val="24"/>
        </w:rPr>
      </w:pPr>
    </w:p>
    <w:p w14:paraId="1BB888FC" w14:textId="519175E8" w:rsidR="008F2E2E" w:rsidRPr="002A082B" w:rsidRDefault="008F2E2E" w:rsidP="002E13C4">
      <w:pPr>
        <w:pStyle w:val="TEKSTIIIII"/>
        <w:rPr>
          <w:b/>
        </w:rPr>
      </w:pPr>
      <w:r w:rsidRPr="002A082B">
        <w:rPr>
          <w:b/>
        </w:rPr>
        <w:t>2.1.1.1b Përcaktimi i një përfituesi të vetëm ose i një liste të kufizuar përfituesish dhe procedura e dhënies</w:t>
      </w:r>
    </w:p>
    <w:p w14:paraId="116BFD72" w14:textId="08A6987B" w:rsidR="008F2E2E" w:rsidRPr="002A082B" w:rsidRDefault="008F2E2E" w:rsidP="002E13C4">
      <w:pPr>
        <w:pStyle w:val="TEKSTIIIII"/>
      </w:pPr>
      <w:r w:rsidRPr="002A082B">
        <w:rPr>
          <w:i/>
        </w:rPr>
        <w:t>Referenca</w:t>
      </w:r>
      <w:r w:rsidRPr="002A082B">
        <w:t>: pika c</w:t>
      </w:r>
      <w:r w:rsidR="00DC4C37" w:rsidRPr="002A082B">
        <w:t>/“</w:t>
      </w:r>
      <w:r w:rsidRPr="002A082B">
        <w:t>i</w:t>
      </w:r>
      <w:r w:rsidR="00DC4C37" w:rsidRPr="002A082B">
        <w:t>”,</w:t>
      </w:r>
      <w:r w:rsidRPr="002A082B">
        <w:t xml:space="preserve"> e nenit 17</w:t>
      </w:r>
      <w:r w:rsidR="00DC4C37" w:rsidRPr="002A082B">
        <w:t>/</w:t>
      </w:r>
      <w:r w:rsidRPr="002A082B">
        <w:t>9</w:t>
      </w:r>
      <w:r w:rsidR="00DC4C37" w:rsidRPr="002A082B">
        <w:t>.</w:t>
      </w:r>
    </w:p>
    <w:tbl>
      <w:tblPr>
        <w:tblStyle w:val="TableGrid"/>
        <w:tblW w:w="0" w:type="auto"/>
        <w:tblLook w:val="04A0" w:firstRow="1" w:lastRow="0" w:firstColumn="1" w:lastColumn="0" w:noHBand="0" w:noVBand="1"/>
      </w:tblPr>
      <w:tblGrid>
        <w:gridCol w:w="9592"/>
      </w:tblGrid>
      <w:tr w:rsidR="008F2E2E" w:rsidRPr="002A082B" w14:paraId="487E791D" w14:textId="77777777" w:rsidTr="00A40D24">
        <w:tc>
          <w:tcPr>
            <w:tcW w:w="12950" w:type="dxa"/>
          </w:tcPr>
          <w:p w14:paraId="0E540633" w14:textId="77777777" w:rsidR="008F2E2E" w:rsidRPr="002A082B" w:rsidRDefault="008F2E2E" w:rsidP="002C17FC">
            <w:pPr>
              <w:pStyle w:val="TEKSTIIIII"/>
              <w:ind w:firstLine="0"/>
              <w:rPr>
                <w:lang w:val="sq-AL"/>
              </w:rPr>
            </w:pPr>
          </w:p>
        </w:tc>
      </w:tr>
    </w:tbl>
    <w:p w14:paraId="36F93C48" w14:textId="77777777" w:rsidR="008F2E2E" w:rsidRPr="002A082B" w:rsidRDefault="008F2E2E" w:rsidP="008F2E2E">
      <w:pPr>
        <w:spacing w:after="0" w:line="240" w:lineRule="auto"/>
        <w:rPr>
          <w:rFonts w:ascii="Garamond" w:hAnsi="Garamond" w:cs="Times New Roman"/>
          <w:sz w:val="24"/>
          <w:szCs w:val="24"/>
        </w:rPr>
      </w:pPr>
    </w:p>
    <w:p w14:paraId="128A5B78" w14:textId="731C398D" w:rsidR="008F2E2E" w:rsidRPr="002A082B" w:rsidRDefault="008F2E2E" w:rsidP="002E13C4">
      <w:pPr>
        <w:pStyle w:val="TEKSTIIIII"/>
        <w:rPr>
          <w:b/>
        </w:rPr>
      </w:pPr>
      <w:r w:rsidRPr="002A082B">
        <w:rPr>
          <w:b/>
        </w:rPr>
        <w:t>2.1.1.2 Treguesit</w:t>
      </w:r>
    </w:p>
    <w:p w14:paraId="60E3BEBE" w14:textId="4B2F5C7D" w:rsidR="008F2E2E" w:rsidRPr="002A082B" w:rsidRDefault="008F2E2E" w:rsidP="002E13C4">
      <w:pPr>
        <w:pStyle w:val="TEKSTIIIII"/>
      </w:pPr>
      <w:r w:rsidRPr="002A082B">
        <w:rPr>
          <w:i/>
        </w:rPr>
        <w:t>Referenca</w:t>
      </w:r>
      <w:r w:rsidRPr="002A082B">
        <w:t>: pika e</w:t>
      </w:r>
      <w:r w:rsidR="00DC4C37" w:rsidRPr="002A082B">
        <w:t>/“</w:t>
      </w:r>
      <w:r w:rsidRPr="002A082B">
        <w:t>ii</w:t>
      </w:r>
      <w:r w:rsidR="00DC4C37" w:rsidRPr="002A082B">
        <w:t>”,</w:t>
      </w:r>
      <w:r w:rsidRPr="002A082B">
        <w:t xml:space="preserve"> e nenit 17</w:t>
      </w:r>
      <w:r w:rsidR="00DC4C37" w:rsidRPr="002A082B">
        <w:t>/</w:t>
      </w:r>
      <w:r w:rsidRPr="002A082B">
        <w:t>3, pika</w:t>
      </w:r>
      <w:r w:rsidR="00DC4C37" w:rsidRPr="002A082B">
        <w:t xml:space="preserve"> </w:t>
      </w:r>
      <w:r w:rsidRPr="002A082B">
        <w:t>c</w:t>
      </w:r>
      <w:r w:rsidR="00DC4C37" w:rsidRPr="002A082B">
        <w:t>/“</w:t>
      </w:r>
      <w:r w:rsidRPr="002A082B">
        <w:t>iii</w:t>
      </w:r>
      <w:r w:rsidR="00DC4C37" w:rsidRPr="002A082B">
        <w:t>”,</w:t>
      </w:r>
      <w:r w:rsidRPr="002A082B">
        <w:t xml:space="preserve"> e nenit 17</w:t>
      </w:r>
      <w:r w:rsidR="00DC4C37" w:rsidRPr="002A082B">
        <w:t>/</w:t>
      </w:r>
      <w:r w:rsidRPr="002A082B">
        <w:t>9</w:t>
      </w:r>
      <w:r w:rsidR="00DC4C37" w:rsidRPr="002A082B">
        <w:t>.</w:t>
      </w:r>
    </w:p>
    <w:p w14:paraId="15DFCC07" w14:textId="613C870C" w:rsidR="008F2E2E" w:rsidRPr="002A082B" w:rsidRDefault="008F2E2E" w:rsidP="00DC4C37">
      <w:pPr>
        <w:pStyle w:val="TEKSTIIIII"/>
      </w:pPr>
      <w:r w:rsidRPr="002A082B">
        <w:rPr>
          <w:b/>
        </w:rPr>
        <w:t>Tabela 2</w:t>
      </w:r>
      <w:r w:rsidR="00DC4C37" w:rsidRPr="002A082B">
        <w:t>:</w:t>
      </w:r>
      <w:r w:rsidRPr="002A082B">
        <w:t xml:space="preserve"> </w:t>
      </w:r>
      <w:r w:rsidRPr="002A082B">
        <w:rPr>
          <w:rFonts w:eastAsia="Times New Roman"/>
          <w:sz w:val="21"/>
          <w:szCs w:val="21"/>
          <w:lang w:eastAsia="en-GB"/>
        </w:rPr>
        <w:t>Treguesit për çdo aktivitet</w:t>
      </w:r>
    </w:p>
    <w:tbl>
      <w:tblPr>
        <w:tblW w:w="5000" w:type="pct"/>
        <w:jc w:val="center"/>
        <w:tblCellMar>
          <w:left w:w="0" w:type="dxa"/>
          <w:right w:w="0" w:type="dxa"/>
        </w:tblCellMar>
        <w:tblLook w:val="04A0" w:firstRow="1" w:lastRow="0" w:firstColumn="1" w:lastColumn="0" w:noHBand="0" w:noVBand="1"/>
      </w:tblPr>
      <w:tblGrid>
        <w:gridCol w:w="614"/>
        <w:gridCol w:w="1144"/>
        <w:gridCol w:w="564"/>
        <w:gridCol w:w="3719"/>
        <w:gridCol w:w="1579"/>
        <w:gridCol w:w="1086"/>
        <w:gridCol w:w="884"/>
      </w:tblGrid>
      <w:tr w:rsidR="008F2E2E" w:rsidRPr="002A082B" w14:paraId="60F57746" w14:textId="77777777" w:rsidTr="00DC4C37">
        <w:trPr>
          <w:trHeight w:hRule="exact" w:val="571"/>
          <w:jc w:val="center"/>
        </w:trPr>
        <w:tc>
          <w:tcPr>
            <w:tcW w:w="3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5A2D3C7"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2A34BB8"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2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D9C7DD4"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ID</w:t>
            </w:r>
          </w:p>
        </w:tc>
        <w:tc>
          <w:tcPr>
            <w:tcW w:w="193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793F965"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82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2D36731"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56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32A91ED"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Milestone (2024)</w:t>
            </w:r>
          </w:p>
        </w:tc>
        <w:tc>
          <w:tcPr>
            <w:tcW w:w="46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32D03BF"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Synimi (2029)</w:t>
            </w:r>
          </w:p>
        </w:tc>
      </w:tr>
      <w:tr w:rsidR="008F2E2E" w:rsidRPr="002A082B" w14:paraId="137E7E3A" w14:textId="77777777" w:rsidTr="00DC4C37">
        <w:trPr>
          <w:trHeight w:hRule="exact" w:val="255"/>
          <w:jc w:val="center"/>
        </w:trPr>
        <w:tc>
          <w:tcPr>
            <w:tcW w:w="3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3ED9DCF"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DCBDED3"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RSO2.4</w:t>
            </w:r>
          </w:p>
        </w:tc>
        <w:tc>
          <w:tcPr>
            <w:tcW w:w="2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1300936"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RCO116</w:t>
            </w:r>
          </w:p>
        </w:tc>
        <w:tc>
          <w:tcPr>
            <w:tcW w:w="193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ADE3E2D" w14:textId="77777777" w:rsidR="008F2E2E" w:rsidRPr="002A082B" w:rsidRDefault="008F2E2E" w:rsidP="002C17FC">
            <w:pPr>
              <w:spacing w:after="0" w:line="240" w:lineRule="auto"/>
              <w:rPr>
                <w:rFonts w:ascii="Garamond" w:hAnsi="Garamond" w:cs="Times New Roman"/>
                <w:sz w:val="16"/>
                <w:szCs w:val="16"/>
              </w:rPr>
            </w:pPr>
            <w:r w:rsidRPr="002A082B">
              <w:rPr>
                <w:rFonts w:ascii="Garamond" w:hAnsi="Garamond" w:cs="Times New Roman"/>
                <w:sz w:val="16"/>
                <w:szCs w:val="16"/>
              </w:rPr>
              <w:t>Zgjidhje të zhvilluara së bashku</w:t>
            </w:r>
          </w:p>
        </w:tc>
        <w:tc>
          <w:tcPr>
            <w:tcW w:w="82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B040ADC"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Zgjidhjet</w:t>
            </w:r>
          </w:p>
        </w:tc>
        <w:tc>
          <w:tcPr>
            <w:tcW w:w="56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5214A7A"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6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932F8C5"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eastAsia="Calibri" w:hAnsi="Garamond" w:cs="Calibri"/>
                <w:sz w:val="16"/>
                <w:szCs w:val="16"/>
              </w:rPr>
              <w:t>9</w:t>
            </w:r>
          </w:p>
        </w:tc>
      </w:tr>
      <w:tr w:rsidR="008F2E2E" w:rsidRPr="002A082B" w14:paraId="3019ECEA" w14:textId="77777777" w:rsidTr="00DC4C37">
        <w:trPr>
          <w:trHeight w:hRule="exact" w:val="363"/>
          <w:jc w:val="center"/>
        </w:trPr>
        <w:tc>
          <w:tcPr>
            <w:tcW w:w="3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6BD36AE"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3E7B994"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RSO2.4</w:t>
            </w:r>
          </w:p>
        </w:tc>
        <w:tc>
          <w:tcPr>
            <w:tcW w:w="2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BC75314"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RCO84</w:t>
            </w:r>
          </w:p>
        </w:tc>
        <w:tc>
          <w:tcPr>
            <w:tcW w:w="193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8CB312F" w14:textId="77777777" w:rsidR="008F2E2E" w:rsidRPr="002A082B" w:rsidRDefault="008F2E2E" w:rsidP="002C17FC">
            <w:pPr>
              <w:spacing w:after="0" w:line="240" w:lineRule="auto"/>
              <w:rPr>
                <w:rFonts w:ascii="Garamond" w:hAnsi="Garamond" w:cs="Times New Roman"/>
                <w:sz w:val="16"/>
                <w:szCs w:val="16"/>
              </w:rPr>
            </w:pPr>
            <w:r w:rsidRPr="002A082B">
              <w:rPr>
                <w:rFonts w:ascii="Garamond" w:hAnsi="Garamond" w:cs="Times New Roman"/>
                <w:sz w:val="16"/>
                <w:szCs w:val="16"/>
              </w:rPr>
              <w:t>Veprimet pilot të zhvilluara së bashku dhe të zbatuara në projekte</w:t>
            </w:r>
          </w:p>
        </w:tc>
        <w:tc>
          <w:tcPr>
            <w:tcW w:w="82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62AA8ED" w14:textId="5665B7AC" w:rsidR="008F2E2E" w:rsidRPr="002A082B" w:rsidRDefault="002C17FC"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Veprimet </w:t>
            </w:r>
            <w:r w:rsidR="008F2E2E" w:rsidRPr="002A082B">
              <w:rPr>
                <w:rFonts w:ascii="Garamond" w:hAnsi="Garamond" w:cs="Times New Roman"/>
                <w:sz w:val="16"/>
                <w:szCs w:val="16"/>
              </w:rPr>
              <w:t>pilot</w:t>
            </w:r>
          </w:p>
        </w:tc>
        <w:tc>
          <w:tcPr>
            <w:tcW w:w="56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D9F3F32"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6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1485CB8"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eastAsia="Calibri" w:hAnsi="Garamond" w:cs="Calibri"/>
                <w:spacing w:val="1"/>
                <w:sz w:val="16"/>
                <w:szCs w:val="16"/>
              </w:rPr>
              <w:t>18</w:t>
            </w:r>
          </w:p>
        </w:tc>
      </w:tr>
      <w:tr w:rsidR="008F2E2E" w:rsidRPr="002A082B" w14:paraId="7D5752CD" w14:textId="77777777" w:rsidTr="00DC4C37">
        <w:trPr>
          <w:trHeight w:hRule="exact" w:val="372"/>
          <w:jc w:val="center"/>
        </w:trPr>
        <w:tc>
          <w:tcPr>
            <w:tcW w:w="3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DA2A053"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2ED8FC2"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RSO2.4</w:t>
            </w:r>
          </w:p>
        </w:tc>
        <w:tc>
          <w:tcPr>
            <w:tcW w:w="2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EB0C5D7"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RCO83</w:t>
            </w:r>
          </w:p>
        </w:tc>
        <w:tc>
          <w:tcPr>
            <w:tcW w:w="193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EA2A412" w14:textId="77777777" w:rsidR="008F2E2E" w:rsidRPr="002A082B" w:rsidRDefault="008F2E2E" w:rsidP="002C17FC">
            <w:pPr>
              <w:spacing w:after="0" w:line="240" w:lineRule="auto"/>
              <w:rPr>
                <w:rFonts w:ascii="Garamond" w:hAnsi="Garamond" w:cs="Times New Roman"/>
                <w:sz w:val="16"/>
                <w:szCs w:val="16"/>
              </w:rPr>
            </w:pPr>
            <w:r w:rsidRPr="002A082B">
              <w:rPr>
                <w:rFonts w:ascii="Garamond" w:hAnsi="Garamond" w:cs="Times New Roman"/>
                <w:sz w:val="16"/>
                <w:szCs w:val="16"/>
              </w:rPr>
              <w:t>Planet e strategjisë/ veprimeve të zhvilluara së bashku</w:t>
            </w:r>
          </w:p>
        </w:tc>
        <w:tc>
          <w:tcPr>
            <w:tcW w:w="82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07D0DA5"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Plani i veprimit /strategjisë</w:t>
            </w:r>
          </w:p>
        </w:tc>
        <w:tc>
          <w:tcPr>
            <w:tcW w:w="56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8815B3E"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6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5962D5E"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eastAsia="Calibri" w:hAnsi="Garamond" w:cs="Calibri"/>
                <w:spacing w:val="1"/>
                <w:sz w:val="16"/>
                <w:szCs w:val="16"/>
              </w:rPr>
              <w:t>28</w:t>
            </w:r>
          </w:p>
        </w:tc>
      </w:tr>
      <w:tr w:rsidR="008F2E2E" w:rsidRPr="002A082B" w14:paraId="5D187B35" w14:textId="77777777" w:rsidTr="00DC4C37">
        <w:trPr>
          <w:trHeight w:hRule="exact" w:val="372"/>
          <w:jc w:val="center"/>
        </w:trPr>
        <w:tc>
          <w:tcPr>
            <w:tcW w:w="3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A1072A5"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9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40AD446"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RSO2.4</w:t>
            </w:r>
          </w:p>
        </w:tc>
        <w:tc>
          <w:tcPr>
            <w:tcW w:w="2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E7E3AFA"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RCO87</w:t>
            </w:r>
          </w:p>
        </w:tc>
        <w:tc>
          <w:tcPr>
            <w:tcW w:w="193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BA94F7A" w14:textId="77777777" w:rsidR="008F2E2E" w:rsidRPr="002A082B" w:rsidRDefault="008F2E2E" w:rsidP="002C17FC">
            <w:pPr>
              <w:spacing w:after="0" w:line="240" w:lineRule="auto"/>
              <w:rPr>
                <w:rFonts w:ascii="Garamond" w:hAnsi="Garamond" w:cs="Times New Roman"/>
                <w:sz w:val="16"/>
                <w:szCs w:val="16"/>
              </w:rPr>
            </w:pPr>
            <w:r w:rsidRPr="002A082B">
              <w:rPr>
                <w:rFonts w:ascii="Garamond" w:hAnsi="Garamond" w:cs="Times New Roman"/>
                <w:sz w:val="16"/>
                <w:szCs w:val="16"/>
              </w:rPr>
              <w:t>Organizatat që bashkëpunojnë përtej kufijve</w:t>
            </w:r>
          </w:p>
        </w:tc>
        <w:tc>
          <w:tcPr>
            <w:tcW w:w="82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95AE02C"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Organizatat</w:t>
            </w:r>
          </w:p>
        </w:tc>
        <w:tc>
          <w:tcPr>
            <w:tcW w:w="56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E56E48E"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6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68AFCFE"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eastAsia="Calibri" w:hAnsi="Garamond" w:cs="Calibri"/>
                <w:spacing w:val="1"/>
                <w:sz w:val="16"/>
                <w:szCs w:val="16"/>
              </w:rPr>
              <w:t>1</w:t>
            </w:r>
            <w:r w:rsidRPr="002A082B">
              <w:rPr>
                <w:rFonts w:ascii="Garamond" w:eastAsia="Calibri" w:hAnsi="Garamond" w:cs="Calibri"/>
                <w:spacing w:val="-2"/>
                <w:sz w:val="16"/>
                <w:szCs w:val="16"/>
              </w:rPr>
              <w:t>1</w:t>
            </w:r>
            <w:r w:rsidRPr="002A082B">
              <w:rPr>
                <w:rFonts w:ascii="Garamond" w:eastAsia="Calibri" w:hAnsi="Garamond" w:cs="Calibri"/>
                <w:sz w:val="16"/>
                <w:szCs w:val="16"/>
              </w:rPr>
              <w:t>4</w:t>
            </w:r>
          </w:p>
        </w:tc>
      </w:tr>
    </w:tbl>
    <w:p w14:paraId="7893D335" w14:textId="124E47F0" w:rsidR="008F2E2E" w:rsidRPr="002A082B" w:rsidRDefault="008F2E2E" w:rsidP="008F2E2E">
      <w:pPr>
        <w:spacing w:after="0" w:line="240" w:lineRule="auto"/>
        <w:rPr>
          <w:rFonts w:ascii="Garamond" w:hAnsi="Garamond" w:cs="Times New Roman"/>
        </w:rPr>
      </w:pPr>
    </w:p>
    <w:p w14:paraId="45AB9C77" w14:textId="31004085" w:rsidR="008F2E2E" w:rsidRPr="002A082B" w:rsidRDefault="008F2E2E" w:rsidP="008F2E2E">
      <w:pPr>
        <w:spacing w:after="0" w:line="240" w:lineRule="auto"/>
        <w:rPr>
          <w:rFonts w:ascii="Garamond" w:eastAsia="Calibri" w:hAnsi="Garamond" w:cs="Times New Roman"/>
          <w:spacing w:val="-4"/>
          <w:w w:val="105"/>
          <w:sz w:val="24"/>
        </w:rPr>
      </w:pPr>
      <w:r w:rsidRPr="002A082B">
        <w:rPr>
          <w:rFonts w:ascii="Garamond" w:eastAsia="Calibri" w:hAnsi="Garamond" w:cs="Times New Roman"/>
          <w:b/>
          <w:spacing w:val="-4"/>
          <w:w w:val="105"/>
          <w:sz w:val="24"/>
        </w:rPr>
        <w:t>Tabela 3</w:t>
      </w:r>
      <w:r w:rsidR="002C17FC" w:rsidRPr="002A082B">
        <w:rPr>
          <w:rFonts w:ascii="Garamond" w:eastAsia="Calibri" w:hAnsi="Garamond" w:cs="Times New Roman"/>
          <w:b/>
          <w:spacing w:val="-4"/>
          <w:w w:val="105"/>
          <w:sz w:val="24"/>
        </w:rPr>
        <w:t>:</w:t>
      </w:r>
      <w:r w:rsidRPr="002A082B">
        <w:rPr>
          <w:rFonts w:ascii="Garamond" w:eastAsia="Calibri" w:hAnsi="Garamond" w:cs="Times New Roman"/>
          <w:spacing w:val="-4"/>
          <w:w w:val="105"/>
          <w:sz w:val="24"/>
        </w:rPr>
        <w:t xml:space="preserve"> Treguesit e rezultateve</w:t>
      </w:r>
    </w:p>
    <w:tbl>
      <w:tblPr>
        <w:tblW w:w="5000" w:type="pct"/>
        <w:jc w:val="center"/>
        <w:tblCellMar>
          <w:left w:w="0" w:type="dxa"/>
          <w:right w:w="0" w:type="dxa"/>
        </w:tblCellMar>
        <w:tblLook w:val="04A0" w:firstRow="1" w:lastRow="0" w:firstColumn="1" w:lastColumn="0" w:noHBand="0" w:noVBand="1"/>
      </w:tblPr>
      <w:tblGrid>
        <w:gridCol w:w="655"/>
        <w:gridCol w:w="938"/>
        <w:gridCol w:w="1067"/>
        <w:gridCol w:w="1680"/>
        <w:gridCol w:w="1182"/>
        <w:gridCol w:w="737"/>
        <w:gridCol w:w="800"/>
        <w:gridCol w:w="668"/>
        <w:gridCol w:w="932"/>
        <w:gridCol w:w="932"/>
      </w:tblGrid>
      <w:tr w:rsidR="002E13C4" w:rsidRPr="002A082B" w14:paraId="028E3E96" w14:textId="77777777" w:rsidTr="00DC4C37">
        <w:trPr>
          <w:trHeight w:hRule="exact" w:val="552"/>
          <w:jc w:val="center"/>
        </w:trPr>
        <w:tc>
          <w:tcPr>
            <w:tcW w:w="34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39E5F7D"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48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DC22B95"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55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D0EBF8F"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ID</w:t>
            </w:r>
          </w:p>
        </w:tc>
        <w:tc>
          <w:tcPr>
            <w:tcW w:w="87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9D78EEB"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61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D92892A"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3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A4E827"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Linja bazë</w:t>
            </w:r>
          </w:p>
        </w:tc>
        <w:tc>
          <w:tcPr>
            <w:tcW w:w="4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6AD61F"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Viti referues</w:t>
            </w:r>
          </w:p>
        </w:tc>
        <w:tc>
          <w:tcPr>
            <w:tcW w:w="3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A50E59"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Synimi</w:t>
            </w:r>
            <w:r w:rsidRPr="002A082B">
              <w:rPr>
                <w:rFonts w:ascii="Garamond" w:hAnsi="Garamond" w:cs="Times New Roman"/>
                <w:b/>
                <w:sz w:val="16"/>
                <w:szCs w:val="16"/>
              </w:rPr>
              <w:br/>
              <w:t>(2029)</w:t>
            </w:r>
          </w:p>
        </w:tc>
        <w:tc>
          <w:tcPr>
            <w:tcW w:w="4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2430D2"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Burimi i të dhënave</w:t>
            </w:r>
          </w:p>
        </w:tc>
        <w:tc>
          <w:tcPr>
            <w:tcW w:w="4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719C83"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Komentet</w:t>
            </w:r>
          </w:p>
        </w:tc>
      </w:tr>
      <w:tr w:rsidR="002E13C4" w:rsidRPr="002A082B" w14:paraId="1C71A297" w14:textId="77777777" w:rsidTr="00DC4C37">
        <w:trPr>
          <w:trHeight w:hRule="exact" w:val="561"/>
          <w:jc w:val="center"/>
        </w:trPr>
        <w:tc>
          <w:tcPr>
            <w:tcW w:w="3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03B0AC"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4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9D8875"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RSO2.4</w:t>
            </w:r>
          </w:p>
        </w:tc>
        <w:tc>
          <w:tcPr>
            <w:tcW w:w="5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88D669"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RCR104</w:t>
            </w:r>
          </w:p>
        </w:tc>
        <w:tc>
          <w:tcPr>
            <w:tcW w:w="876" w:type="pct"/>
            <w:tcBorders>
              <w:top w:val="single" w:sz="4" w:space="0" w:color="000000"/>
              <w:left w:val="single" w:sz="4" w:space="0" w:color="000000"/>
              <w:bottom w:val="single" w:sz="4" w:space="0" w:color="000000"/>
              <w:right w:val="single" w:sz="4" w:space="0" w:color="000000"/>
            </w:tcBorders>
            <w:shd w:val="clear" w:color="auto" w:fill="auto"/>
          </w:tcPr>
          <w:p w14:paraId="60962ED1" w14:textId="77777777" w:rsidR="008F2E2E" w:rsidRPr="002A082B" w:rsidRDefault="008F2E2E" w:rsidP="008211E1">
            <w:pPr>
              <w:spacing w:after="0" w:line="240" w:lineRule="auto"/>
              <w:ind w:left="113" w:right="113"/>
              <w:rPr>
                <w:rFonts w:ascii="Garamond" w:hAnsi="Garamond" w:cs="Times New Roman"/>
                <w:sz w:val="16"/>
                <w:szCs w:val="16"/>
              </w:rPr>
            </w:pPr>
            <w:r w:rsidRPr="002A082B">
              <w:rPr>
                <w:rFonts w:ascii="Garamond" w:hAnsi="Garamond" w:cs="Times New Roman"/>
                <w:sz w:val="16"/>
                <w:szCs w:val="16"/>
              </w:rPr>
              <w:t xml:space="preserve">Zgjidhjet e marra ose të përmirësuara nga organizatat </w:t>
            </w:r>
          </w:p>
        </w:tc>
        <w:tc>
          <w:tcPr>
            <w:tcW w:w="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8EFC5C" w14:textId="798F7A01" w:rsidR="008F2E2E" w:rsidRPr="002A082B" w:rsidRDefault="008F2E2E" w:rsidP="00DC4C37">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Zgjidhjet</w:t>
            </w:r>
          </w:p>
        </w:tc>
        <w:tc>
          <w:tcPr>
            <w:tcW w:w="3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745FF8" w14:textId="77777777" w:rsidR="008F2E2E" w:rsidRPr="002A082B" w:rsidRDefault="008F2E2E" w:rsidP="00DC4C37">
            <w:pPr>
              <w:spacing w:after="0" w:line="240" w:lineRule="auto"/>
              <w:jc w:val="center"/>
              <w:rPr>
                <w:rFonts w:ascii="Garamond" w:hAnsi="Garamond" w:cs="Times New Roman"/>
                <w:sz w:val="16"/>
                <w:szCs w:val="16"/>
              </w:rPr>
            </w:pPr>
            <w:r w:rsidRPr="002A082B">
              <w:rPr>
                <w:rFonts w:ascii="Garamond" w:hAnsi="Garamond" w:cs="Times New Roman"/>
                <w:sz w:val="16"/>
                <w:szCs w:val="16"/>
              </w:rPr>
              <w:t>0.00</w:t>
            </w:r>
          </w:p>
        </w:tc>
        <w:tc>
          <w:tcPr>
            <w:tcW w:w="4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925B06" w14:textId="77777777" w:rsidR="008F2E2E" w:rsidRPr="002A082B" w:rsidRDefault="008F2E2E" w:rsidP="00DC4C37">
            <w:pPr>
              <w:spacing w:after="0" w:line="240" w:lineRule="auto"/>
              <w:jc w:val="center"/>
              <w:rPr>
                <w:rFonts w:ascii="Garamond" w:hAnsi="Garamond" w:cs="Times New Roman"/>
                <w:sz w:val="16"/>
                <w:szCs w:val="16"/>
              </w:rPr>
            </w:pPr>
            <w:r w:rsidRPr="002A082B">
              <w:rPr>
                <w:rFonts w:ascii="Garamond" w:eastAsia="Calibri" w:hAnsi="Garamond" w:cs="Calibri"/>
                <w:spacing w:val="1"/>
                <w:sz w:val="16"/>
                <w:szCs w:val="16"/>
              </w:rPr>
              <w:t>2</w:t>
            </w:r>
            <w:r w:rsidRPr="002A082B">
              <w:rPr>
                <w:rFonts w:ascii="Garamond" w:eastAsia="Calibri" w:hAnsi="Garamond" w:cs="Calibri"/>
                <w:spacing w:val="-2"/>
                <w:sz w:val="16"/>
                <w:szCs w:val="16"/>
              </w:rPr>
              <w:t>0</w:t>
            </w:r>
            <w:r w:rsidRPr="002A082B">
              <w:rPr>
                <w:rFonts w:ascii="Garamond" w:eastAsia="Calibri" w:hAnsi="Garamond" w:cs="Calibri"/>
                <w:spacing w:val="1"/>
                <w:sz w:val="16"/>
                <w:szCs w:val="16"/>
              </w:rPr>
              <w:t>2</w:t>
            </w:r>
            <w:r w:rsidRPr="002A082B">
              <w:rPr>
                <w:rFonts w:ascii="Garamond" w:eastAsia="Calibri" w:hAnsi="Garamond" w:cs="Calibri"/>
                <w:sz w:val="16"/>
                <w:szCs w:val="16"/>
              </w:rPr>
              <w:t>1</w:t>
            </w:r>
          </w:p>
        </w:tc>
        <w:tc>
          <w:tcPr>
            <w:tcW w:w="348" w:type="pct"/>
            <w:tcBorders>
              <w:top w:val="single" w:sz="4" w:space="0" w:color="000000"/>
              <w:left w:val="single" w:sz="4" w:space="0" w:color="000000"/>
              <w:bottom w:val="single" w:sz="4" w:space="0" w:color="000000"/>
              <w:right w:val="single" w:sz="4" w:space="0" w:color="000000"/>
            </w:tcBorders>
            <w:shd w:val="clear" w:color="auto" w:fill="auto"/>
          </w:tcPr>
          <w:p w14:paraId="3CBADC48" w14:textId="77777777" w:rsidR="008F2E2E" w:rsidRPr="002A082B" w:rsidRDefault="008F2E2E" w:rsidP="00A40D24">
            <w:pPr>
              <w:spacing w:after="0" w:line="240" w:lineRule="auto"/>
              <w:rPr>
                <w:rFonts w:ascii="Garamond" w:hAnsi="Garamond" w:cs="Times New Roman"/>
                <w:sz w:val="16"/>
                <w:szCs w:val="16"/>
              </w:rPr>
            </w:pPr>
            <w:r w:rsidRPr="002A082B">
              <w:rPr>
                <w:rFonts w:ascii="Garamond" w:eastAsia="Calibri" w:hAnsi="Garamond" w:cs="Calibri"/>
                <w:spacing w:val="1"/>
                <w:sz w:val="16"/>
                <w:szCs w:val="16"/>
              </w:rPr>
              <w:t>9</w:t>
            </w:r>
            <w:r w:rsidRPr="002A082B">
              <w:rPr>
                <w:rFonts w:ascii="Garamond" w:eastAsia="Calibri" w:hAnsi="Garamond" w:cs="Calibri"/>
                <w:sz w:val="16"/>
                <w:szCs w:val="16"/>
              </w:rPr>
              <w:t>.00</w:t>
            </w:r>
          </w:p>
        </w:tc>
        <w:tc>
          <w:tcPr>
            <w:tcW w:w="4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A18D98"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Sistemi i monitorimit të programit</w:t>
            </w:r>
          </w:p>
        </w:tc>
        <w:tc>
          <w:tcPr>
            <w:tcW w:w="486" w:type="pct"/>
            <w:tcBorders>
              <w:top w:val="single" w:sz="4" w:space="0" w:color="000000"/>
              <w:left w:val="single" w:sz="4" w:space="0" w:color="000000"/>
              <w:bottom w:val="single" w:sz="4" w:space="0" w:color="000000"/>
              <w:right w:val="single" w:sz="4" w:space="0" w:color="000000"/>
            </w:tcBorders>
            <w:shd w:val="clear" w:color="auto" w:fill="auto"/>
          </w:tcPr>
          <w:p w14:paraId="3BC1FF73" w14:textId="77777777" w:rsidR="008F2E2E" w:rsidRPr="002A082B" w:rsidRDefault="008F2E2E" w:rsidP="00A40D24">
            <w:pPr>
              <w:spacing w:after="0" w:line="240" w:lineRule="auto"/>
              <w:rPr>
                <w:rFonts w:ascii="Garamond" w:hAnsi="Garamond" w:cs="Times New Roman"/>
                <w:sz w:val="16"/>
                <w:szCs w:val="16"/>
              </w:rPr>
            </w:pPr>
          </w:p>
        </w:tc>
      </w:tr>
      <w:tr w:rsidR="002E13C4" w:rsidRPr="002A082B" w14:paraId="47DD3802" w14:textId="77777777" w:rsidTr="00DC4C37">
        <w:trPr>
          <w:trHeight w:hRule="exact" w:val="811"/>
          <w:jc w:val="center"/>
        </w:trPr>
        <w:tc>
          <w:tcPr>
            <w:tcW w:w="3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773D17"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4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6F8B13"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RSO2.4</w:t>
            </w:r>
          </w:p>
        </w:tc>
        <w:tc>
          <w:tcPr>
            <w:tcW w:w="5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372B14"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RCR84</w:t>
            </w:r>
          </w:p>
        </w:tc>
        <w:tc>
          <w:tcPr>
            <w:tcW w:w="876" w:type="pct"/>
            <w:tcBorders>
              <w:top w:val="single" w:sz="4" w:space="0" w:color="000000"/>
              <w:left w:val="single" w:sz="4" w:space="0" w:color="000000"/>
              <w:bottom w:val="single" w:sz="4" w:space="0" w:color="000000"/>
              <w:right w:val="single" w:sz="4" w:space="0" w:color="000000"/>
            </w:tcBorders>
            <w:shd w:val="clear" w:color="auto" w:fill="auto"/>
          </w:tcPr>
          <w:p w14:paraId="307C4335" w14:textId="77777777" w:rsidR="008F2E2E" w:rsidRPr="002A082B" w:rsidRDefault="008F2E2E" w:rsidP="008211E1">
            <w:pPr>
              <w:spacing w:after="0" w:line="240" w:lineRule="auto"/>
              <w:ind w:left="113" w:right="113"/>
              <w:rPr>
                <w:rFonts w:ascii="Garamond" w:hAnsi="Garamond" w:cs="Times New Roman"/>
                <w:sz w:val="16"/>
                <w:szCs w:val="16"/>
              </w:rPr>
            </w:pPr>
            <w:r w:rsidRPr="002A082B">
              <w:rPr>
                <w:rFonts w:ascii="Garamond" w:hAnsi="Garamond" w:cs="Times New Roman"/>
                <w:sz w:val="16"/>
                <w:szCs w:val="16"/>
              </w:rPr>
              <w:t xml:space="preserve">Organizatat që bashkëpunojnë përtej kufijve pas përfundimit të projektit </w:t>
            </w:r>
          </w:p>
        </w:tc>
        <w:tc>
          <w:tcPr>
            <w:tcW w:w="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2B10C9" w14:textId="77777777" w:rsidR="008F2E2E" w:rsidRPr="002A082B" w:rsidRDefault="008F2E2E" w:rsidP="00DC4C37">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Organizatat</w:t>
            </w:r>
          </w:p>
        </w:tc>
        <w:tc>
          <w:tcPr>
            <w:tcW w:w="3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2FC244" w14:textId="77777777" w:rsidR="008F2E2E" w:rsidRPr="002A082B" w:rsidRDefault="008F2E2E" w:rsidP="00DC4C37">
            <w:pPr>
              <w:spacing w:after="0" w:line="240" w:lineRule="auto"/>
              <w:jc w:val="center"/>
              <w:rPr>
                <w:rFonts w:ascii="Garamond" w:hAnsi="Garamond" w:cs="Times New Roman"/>
                <w:sz w:val="16"/>
                <w:szCs w:val="16"/>
              </w:rPr>
            </w:pPr>
            <w:r w:rsidRPr="002A082B">
              <w:rPr>
                <w:rFonts w:ascii="Garamond" w:hAnsi="Garamond" w:cs="Times New Roman"/>
                <w:sz w:val="16"/>
                <w:szCs w:val="16"/>
              </w:rPr>
              <w:t>0.00</w:t>
            </w:r>
          </w:p>
        </w:tc>
        <w:tc>
          <w:tcPr>
            <w:tcW w:w="4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3C7CFA" w14:textId="77777777" w:rsidR="008F2E2E" w:rsidRPr="002A082B" w:rsidRDefault="008F2E2E" w:rsidP="00DC4C37">
            <w:pPr>
              <w:spacing w:after="0" w:line="240" w:lineRule="auto"/>
              <w:jc w:val="center"/>
              <w:rPr>
                <w:rFonts w:ascii="Garamond" w:hAnsi="Garamond" w:cs="Times New Roman"/>
                <w:sz w:val="16"/>
                <w:szCs w:val="16"/>
              </w:rPr>
            </w:pPr>
            <w:r w:rsidRPr="002A082B">
              <w:rPr>
                <w:rFonts w:ascii="Garamond" w:hAnsi="Garamond" w:cs="Times New Roman"/>
                <w:sz w:val="16"/>
                <w:szCs w:val="16"/>
              </w:rPr>
              <w:t>2021</w:t>
            </w:r>
          </w:p>
          <w:p w14:paraId="1B93473B" w14:textId="77777777" w:rsidR="008F2E2E" w:rsidRPr="002A082B" w:rsidRDefault="008F2E2E" w:rsidP="00DC4C37">
            <w:pPr>
              <w:spacing w:after="0" w:line="240" w:lineRule="auto"/>
              <w:jc w:val="center"/>
              <w:rPr>
                <w:rFonts w:ascii="Garamond" w:hAnsi="Garamond" w:cs="Times New Roman"/>
                <w:sz w:val="16"/>
                <w:szCs w:val="16"/>
              </w:rPr>
            </w:pPr>
          </w:p>
        </w:tc>
        <w:tc>
          <w:tcPr>
            <w:tcW w:w="348" w:type="pct"/>
            <w:tcBorders>
              <w:top w:val="single" w:sz="4" w:space="0" w:color="000000"/>
              <w:left w:val="single" w:sz="4" w:space="0" w:color="000000"/>
              <w:bottom w:val="single" w:sz="4" w:space="0" w:color="000000"/>
              <w:right w:val="single" w:sz="4" w:space="0" w:color="000000"/>
            </w:tcBorders>
            <w:shd w:val="clear" w:color="auto" w:fill="auto"/>
          </w:tcPr>
          <w:p w14:paraId="7C20760D"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21.00</w:t>
            </w:r>
          </w:p>
        </w:tc>
        <w:tc>
          <w:tcPr>
            <w:tcW w:w="4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5DC5D7"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Sistemi i monitorimit të programit</w:t>
            </w:r>
          </w:p>
        </w:tc>
        <w:tc>
          <w:tcPr>
            <w:tcW w:w="486" w:type="pct"/>
            <w:tcBorders>
              <w:top w:val="single" w:sz="4" w:space="0" w:color="000000"/>
              <w:left w:val="single" w:sz="4" w:space="0" w:color="000000"/>
              <w:bottom w:val="single" w:sz="4" w:space="0" w:color="000000"/>
              <w:right w:val="single" w:sz="4" w:space="0" w:color="000000"/>
            </w:tcBorders>
            <w:shd w:val="clear" w:color="auto" w:fill="auto"/>
          </w:tcPr>
          <w:p w14:paraId="1C7B78FD" w14:textId="77777777" w:rsidR="008F2E2E" w:rsidRPr="002A082B" w:rsidRDefault="008F2E2E" w:rsidP="00A40D24">
            <w:pPr>
              <w:spacing w:after="0" w:line="240" w:lineRule="auto"/>
              <w:rPr>
                <w:rFonts w:ascii="Garamond" w:hAnsi="Garamond" w:cs="Times New Roman"/>
                <w:sz w:val="16"/>
                <w:szCs w:val="16"/>
              </w:rPr>
            </w:pPr>
          </w:p>
        </w:tc>
      </w:tr>
      <w:tr w:rsidR="002E13C4" w:rsidRPr="002A082B" w14:paraId="24C8D2CA" w14:textId="77777777" w:rsidTr="00DC4C37">
        <w:trPr>
          <w:trHeight w:hRule="exact" w:val="721"/>
          <w:jc w:val="center"/>
        </w:trPr>
        <w:tc>
          <w:tcPr>
            <w:tcW w:w="3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BA841D"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4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6B08C6"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RSO2.4</w:t>
            </w:r>
          </w:p>
        </w:tc>
        <w:tc>
          <w:tcPr>
            <w:tcW w:w="5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3C95A2"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RCR79</w:t>
            </w:r>
          </w:p>
        </w:tc>
        <w:tc>
          <w:tcPr>
            <w:tcW w:w="876" w:type="pct"/>
            <w:tcBorders>
              <w:top w:val="single" w:sz="4" w:space="0" w:color="000000"/>
              <w:left w:val="single" w:sz="4" w:space="0" w:color="000000"/>
              <w:bottom w:val="single" w:sz="4" w:space="0" w:color="000000"/>
              <w:right w:val="single" w:sz="4" w:space="0" w:color="000000"/>
            </w:tcBorders>
            <w:shd w:val="clear" w:color="auto" w:fill="auto"/>
          </w:tcPr>
          <w:p w14:paraId="5A452B70" w14:textId="77777777" w:rsidR="008F2E2E" w:rsidRPr="002A082B" w:rsidRDefault="008F2E2E" w:rsidP="008211E1">
            <w:pPr>
              <w:spacing w:after="0" w:line="240" w:lineRule="auto"/>
              <w:ind w:left="113" w:right="113"/>
              <w:rPr>
                <w:rFonts w:ascii="Garamond" w:hAnsi="Garamond" w:cs="Times New Roman"/>
                <w:sz w:val="16"/>
                <w:szCs w:val="16"/>
              </w:rPr>
            </w:pPr>
            <w:r w:rsidRPr="002A082B">
              <w:rPr>
                <w:rFonts w:ascii="Garamond" w:hAnsi="Garamond" w:cs="Times New Roman"/>
                <w:sz w:val="16"/>
                <w:szCs w:val="16"/>
              </w:rPr>
              <w:t xml:space="preserve">Strategjitë dhe planet e përbashkëta të veprimit të ndërmarra nga organizatat </w:t>
            </w:r>
          </w:p>
        </w:tc>
        <w:tc>
          <w:tcPr>
            <w:tcW w:w="6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A03B62" w14:textId="43CB0C83" w:rsidR="008211E1" w:rsidRPr="002A082B" w:rsidRDefault="00DC4C37" w:rsidP="00DC4C37">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Strategji</w:t>
            </w:r>
            <w:r w:rsidR="008F2E2E" w:rsidRPr="002A082B">
              <w:rPr>
                <w:rFonts w:ascii="Garamond" w:hAnsi="Garamond" w:cs="Times New Roman"/>
                <w:sz w:val="16"/>
                <w:szCs w:val="16"/>
              </w:rPr>
              <w:t>/</w:t>
            </w:r>
          </w:p>
          <w:p w14:paraId="6012F451" w14:textId="77777777" w:rsidR="008F2E2E" w:rsidRPr="002A082B" w:rsidRDefault="008F2E2E" w:rsidP="00DC4C37">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veprim i përbashkët</w:t>
            </w:r>
          </w:p>
        </w:tc>
        <w:tc>
          <w:tcPr>
            <w:tcW w:w="3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33BFD6" w14:textId="77777777" w:rsidR="008F2E2E" w:rsidRPr="002A082B" w:rsidRDefault="008F2E2E" w:rsidP="00DC4C37">
            <w:pPr>
              <w:spacing w:after="0" w:line="240" w:lineRule="auto"/>
              <w:jc w:val="center"/>
              <w:rPr>
                <w:rFonts w:ascii="Garamond" w:hAnsi="Garamond" w:cs="Times New Roman"/>
                <w:sz w:val="16"/>
                <w:szCs w:val="16"/>
              </w:rPr>
            </w:pPr>
            <w:r w:rsidRPr="002A082B">
              <w:rPr>
                <w:rFonts w:ascii="Garamond" w:hAnsi="Garamond" w:cs="Times New Roman"/>
                <w:sz w:val="16"/>
                <w:szCs w:val="16"/>
              </w:rPr>
              <w:t>0.00</w:t>
            </w:r>
          </w:p>
        </w:tc>
        <w:tc>
          <w:tcPr>
            <w:tcW w:w="41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534A9D" w14:textId="77777777" w:rsidR="008F2E2E" w:rsidRPr="002A082B" w:rsidRDefault="008F2E2E" w:rsidP="00DC4C37">
            <w:pPr>
              <w:spacing w:after="0" w:line="240" w:lineRule="auto"/>
              <w:jc w:val="center"/>
              <w:rPr>
                <w:rFonts w:ascii="Garamond" w:hAnsi="Garamond" w:cs="Times New Roman"/>
                <w:sz w:val="16"/>
                <w:szCs w:val="16"/>
              </w:rPr>
            </w:pPr>
            <w:r w:rsidRPr="002A082B">
              <w:rPr>
                <w:rFonts w:ascii="Garamond" w:eastAsia="Calibri" w:hAnsi="Garamond" w:cs="Calibri"/>
                <w:spacing w:val="1"/>
                <w:sz w:val="16"/>
                <w:szCs w:val="16"/>
              </w:rPr>
              <w:t>2</w:t>
            </w:r>
            <w:r w:rsidRPr="002A082B">
              <w:rPr>
                <w:rFonts w:ascii="Garamond" w:eastAsia="Calibri" w:hAnsi="Garamond" w:cs="Calibri"/>
                <w:spacing w:val="-2"/>
                <w:sz w:val="16"/>
                <w:szCs w:val="16"/>
              </w:rPr>
              <w:t>0</w:t>
            </w:r>
            <w:r w:rsidRPr="002A082B">
              <w:rPr>
                <w:rFonts w:ascii="Garamond" w:eastAsia="Calibri" w:hAnsi="Garamond" w:cs="Calibri"/>
                <w:spacing w:val="1"/>
                <w:sz w:val="16"/>
                <w:szCs w:val="16"/>
              </w:rPr>
              <w:t>2</w:t>
            </w:r>
            <w:r w:rsidRPr="002A082B">
              <w:rPr>
                <w:rFonts w:ascii="Garamond" w:eastAsia="Calibri" w:hAnsi="Garamond" w:cs="Calibri"/>
                <w:sz w:val="16"/>
                <w:szCs w:val="16"/>
              </w:rPr>
              <w:t>1</w:t>
            </w:r>
          </w:p>
        </w:tc>
        <w:tc>
          <w:tcPr>
            <w:tcW w:w="348" w:type="pct"/>
            <w:tcBorders>
              <w:top w:val="single" w:sz="4" w:space="0" w:color="000000"/>
              <w:left w:val="single" w:sz="4" w:space="0" w:color="000000"/>
              <w:bottom w:val="single" w:sz="4" w:space="0" w:color="000000"/>
              <w:right w:val="single" w:sz="4" w:space="0" w:color="000000"/>
            </w:tcBorders>
            <w:shd w:val="clear" w:color="auto" w:fill="auto"/>
          </w:tcPr>
          <w:p w14:paraId="646222A7" w14:textId="77777777" w:rsidR="008F2E2E" w:rsidRPr="002A082B" w:rsidRDefault="008F2E2E" w:rsidP="00A40D24">
            <w:pPr>
              <w:spacing w:after="0" w:line="240" w:lineRule="auto"/>
              <w:rPr>
                <w:rFonts w:ascii="Garamond" w:hAnsi="Garamond" w:cs="Times New Roman"/>
                <w:sz w:val="16"/>
                <w:szCs w:val="16"/>
              </w:rPr>
            </w:pPr>
            <w:r w:rsidRPr="002A082B">
              <w:rPr>
                <w:rFonts w:ascii="Garamond" w:eastAsia="Calibri" w:hAnsi="Garamond" w:cs="Calibri"/>
                <w:spacing w:val="1"/>
                <w:sz w:val="16"/>
                <w:szCs w:val="16"/>
              </w:rPr>
              <w:t>57</w:t>
            </w:r>
            <w:r w:rsidRPr="002A082B">
              <w:rPr>
                <w:rFonts w:ascii="Garamond" w:eastAsia="Calibri" w:hAnsi="Garamond" w:cs="Calibri"/>
                <w:sz w:val="16"/>
                <w:szCs w:val="16"/>
              </w:rPr>
              <w:t>.</w:t>
            </w:r>
            <w:r w:rsidRPr="002A082B">
              <w:rPr>
                <w:rFonts w:ascii="Garamond" w:eastAsia="Calibri" w:hAnsi="Garamond" w:cs="Calibri"/>
                <w:spacing w:val="-2"/>
                <w:sz w:val="16"/>
                <w:szCs w:val="16"/>
              </w:rPr>
              <w:t>0</w:t>
            </w:r>
            <w:r w:rsidRPr="002A082B">
              <w:rPr>
                <w:rFonts w:ascii="Garamond" w:eastAsia="Calibri" w:hAnsi="Garamond" w:cs="Calibri"/>
                <w:sz w:val="16"/>
                <w:szCs w:val="16"/>
              </w:rPr>
              <w:t>0</w:t>
            </w:r>
          </w:p>
        </w:tc>
        <w:tc>
          <w:tcPr>
            <w:tcW w:w="4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D854A9"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Sistemi i monitorimit të programit</w:t>
            </w:r>
          </w:p>
        </w:tc>
        <w:tc>
          <w:tcPr>
            <w:tcW w:w="486" w:type="pct"/>
            <w:tcBorders>
              <w:top w:val="single" w:sz="4" w:space="0" w:color="000000"/>
              <w:left w:val="single" w:sz="4" w:space="0" w:color="000000"/>
              <w:bottom w:val="single" w:sz="4" w:space="0" w:color="000000"/>
              <w:right w:val="single" w:sz="4" w:space="0" w:color="000000"/>
            </w:tcBorders>
            <w:shd w:val="clear" w:color="auto" w:fill="auto"/>
          </w:tcPr>
          <w:p w14:paraId="3D3491C4" w14:textId="77777777" w:rsidR="008F2E2E" w:rsidRPr="002A082B" w:rsidRDefault="008F2E2E" w:rsidP="00A40D24">
            <w:pPr>
              <w:spacing w:after="0" w:line="240" w:lineRule="auto"/>
              <w:rPr>
                <w:rFonts w:ascii="Garamond" w:hAnsi="Garamond" w:cs="Times New Roman"/>
                <w:sz w:val="16"/>
                <w:szCs w:val="16"/>
              </w:rPr>
            </w:pPr>
          </w:p>
        </w:tc>
      </w:tr>
    </w:tbl>
    <w:p w14:paraId="474B46E8" w14:textId="77777777" w:rsidR="008F2E2E" w:rsidRPr="002A082B" w:rsidRDefault="008F2E2E" w:rsidP="008F2E2E">
      <w:pPr>
        <w:spacing w:after="0" w:line="240" w:lineRule="auto"/>
        <w:rPr>
          <w:rFonts w:ascii="Garamond" w:hAnsi="Garamond" w:cs="Times New Roman"/>
        </w:rPr>
      </w:pPr>
    </w:p>
    <w:p w14:paraId="2DEBFC9D" w14:textId="5578AF0C" w:rsidR="008F2E2E" w:rsidRPr="002A082B" w:rsidRDefault="008F2E2E" w:rsidP="008211E1">
      <w:pPr>
        <w:pStyle w:val="TEKSTIIIII"/>
        <w:rPr>
          <w:b/>
        </w:rPr>
      </w:pPr>
      <w:r w:rsidRPr="002A082B">
        <w:rPr>
          <w:b/>
        </w:rPr>
        <w:t>2.1.1.3 Grupet kryesore të synuara</w:t>
      </w:r>
    </w:p>
    <w:p w14:paraId="244E54D9" w14:textId="18C723A1" w:rsidR="008F2E2E" w:rsidRPr="002A082B" w:rsidRDefault="008F2E2E" w:rsidP="00DC4C37">
      <w:pPr>
        <w:pStyle w:val="TEKSTIIIII"/>
      </w:pPr>
      <w:r w:rsidRPr="002A082B">
        <w:rPr>
          <w:i/>
        </w:rPr>
        <w:t>Referenca</w:t>
      </w:r>
      <w:r w:rsidRPr="002A082B">
        <w:t>: pika e</w:t>
      </w:r>
      <w:r w:rsidR="00DC4C37" w:rsidRPr="002A082B">
        <w:t>/“</w:t>
      </w:r>
      <w:r w:rsidRPr="002A082B">
        <w:t>iii</w:t>
      </w:r>
      <w:r w:rsidR="00DC4C37" w:rsidRPr="002A082B">
        <w:t>”</w:t>
      </w:r>
      <w:r w:rsidRPr="002A082B">
        <w:t xml:space="preserve"> e nenit 17</w:t>
      </w:r>
      <w:r w:rsidR="00DC4C37" w:rsidRPr="002A082B">
        <w:t>/</w:t>
      </w:r>
      <w:r w:rsidRPr="002A082B">
        <w:t>3, pika c</w:t>
      </w:r>
      <w:r w:rsidR="00DC4C37" w:rsidRPr="002A082B">
        <w:t>/“</w:t>
      </w:r>
      <w:r w:rsidRPr="002A082B">
        <w:t>iv</w:t>
      </w:r>
      <w:r w:rsidR="00DC4C37" w:rsidRPr="002A082B">
        <w:t>”,</w:t>
      </w:r>
      <w:r w:rsidRPr="002A082B">
        <w:t xml:space="preserve"> e nenit 17</w:t>
      </w:r>
      <w:r w:rsidR="00DC4C37" w:rsidRPr="002A082B">
        <w:t>/</w:t>
      </w:r>
      <w:r w:rsidRPr="002A082B">
        <w:t>9</w:t>
      </w:r>
      <w:r w:rsidR="00DC4C37" w:rsidRPr="002A082B">
        <w:t>.</w:t>
      </w:r>
    </w:p>
    <w:tbl>
      <w:tblPr>
        <w:tblStyle w:val="TableGrid"/>
        <w:tblW w:w="0" w:type="auto"/>
        <w:tblLook w:val="04A0" w:firstRow="1" w:lastRow="0" w:firstColumn="1" w:lastColumn="0" w:noHBand="0" w:noVBand="1"/>
      </w:tblPr>
      <w:tblGrid>
        <w:gridCol w:w="9592"/>
      </w:tblGrid>
      <w:tr w:rsidR="008F2E2E" w:rsidRPr="002A082B" w14:paraId="363C87A0" w14:textId="77777777" w:rsidTr="002C17FC">
        <w:trPr>
          <w:trHeight w:val="980"/>
        </w:trPr>
        <w:tc>
          <w:tcPr>
            <w:tcW w:w="12950" w:type="dxa"/>
          </w:tcPr>
          <w:p w14:paraId="6C19D63B" w14:textId="04863DDF" w:rsidR="008F2E2E" w:rsidRPr="002A082B" w:rsidRDefault="008F2E2E" w:rsidP="008211E1">
            <w:pPr>
              <w:pStyle w:val="TEKSTIIIII"/>
              <w:rPr>
                <w:sz w:val="20"/>
                <w:szCs w:val="20"/>
                <w:lang w:val="sq-AL"/>
              </w:rPr>
            </w:pPr>
            <w:r w:rsidRPr="002A082B">
              <w:rPr>
                <w:sz w:val="20"/>
                <w:szCs w:val="20"/>
                <w:lang w:val="sq-AL"/>
              </w:rPr>
              <w:t>Grupet e synuara</w:t>
            </w:r>
            <w:r w:rsidR="00DC4C37" w:rsidRPr="002A082B">
              <w:rPr>
                <w:sz w:val="20"/>
                <w:szCs w:val="20"/>
                <w:lang w:val="sq-AL"/>
              </w:rPr>
              <w:t>,</w:t>
            </w:r>
            <w:r w:rsidRPr="002A082B">
              <w:rPr>
                <w:sz w:val="20"/>
                <w:szCs w:val="20"/>
                <w:lang w:val="sq-AL"/>
              </w:rPr>
              <w:t xml:space="preserve"> të adresuara nga veprimet e propozuara</w:t>
            </w:r>
            <w:r w:rsidR="00DC4C37" w:rsidRPr="002A082B">
              <w:rPr>
                <w:sz w:val="20"/>
                <w:szCs w:val="20"/>
                <w:lang w:val="sq-AL"/>
              </w:rPr>
              <w:t>,</w:t>
            </w:r>
            <w:r w:rsidRPr="002A082B">
              <w:rPr>
                <w:sz w:val="20"/>
                <w:szCs w:val="20"/>
                <w:lang w:val="sq-AL"/>
              </w:rPr>
              <w:t xml:space="preserve"> janë kryesisht popullsia Adriatiko-Joniane, e cila do të përfitojë drejtpërdrejt nga masat e propozuara. Grupet e synuara përfshijnë politikëbërësit e autoriteteve publike lokale, rajonale dhe kombëtare, OJQ-të, organizatat jofitimprurëse, agjencitë publike dhe private të inovacionit dhe zhvillimit, institucionet kërkimore, organizatat e shpëtimit dhe emergjencave, organizatat trajnuese, NMV-të.</w:t>
            </w:r>
          </w:p>
        </w:tc>
      </w:tr>
    </w:tbl>
    <w:p w14:paraId="4B2BD812" w14:textId="77777777" w:rsidR="008F2E2E" w:rsidRPr="002A082B" w:rsidRDefault="008F2E2E" w:rsidP="008F2E2E">
      <w:pPr>
        <w:spacing w:after="0" w:line="240" w:lineRule="auto"/>
        <w:rPr>
          <w:rFonts w:ascii="Garamond" w:hAnsi="Garamond" w:cs="Times New Roman"/>
          <w:sz w:val="18"/>
          <w:szCs w:val="24"/>
        </w:rPr>
      </w:pPr>
    </w:p>
    <w:p w14:paraId="6C0D074C" w14:textId="5065D689" w:rsidR="008F2E2E" w:rsidRPr="002A082B" w:rsidRDefault="008F2E2E" w:rsidP="008211E1">
      <w:pPr>
        <w:pStyle w:val="TEKSTIIIII"/>
        <w:rPr>
          <w:b/>
        </w:rPr>
      </w:pPr>
      <w:r w:rsidRPr="002A082B">
        <w:rPr>
          <w:b/>
        </w:rPr>
        <w:t>2.1.1.4 Evidentimi i territoreve specifike të synuara, duke përfshirë përdorimin e planifikuar të ITI</w:t>
      </w:r>
      <w:r w:rsidR="00DC4C37" w:rsidRPr="002A082B">
        <w:rPr>
          <w:b/>
        </w:rPr>
        <w:t>-ve</w:t>
      </w:r>
      <w:r w:rsidRPr="002A082B">
        <w:rPr>
          <w:b/>
        </w:rPr>
        <w:t>, CLLD</w:t>
      </w:r>
      <w:r w:rsidR="00DC4C37" w:rsidRPr="002A082B">
        <w:rPr>
          <w:b/>
        </w:rPr>
        <w:t>-ve</w:t>
      </w:r>
      <w:r w:rsidRPr="002A082B">
        <w:rPr>
          <w:b/>
        </w:rPr>
        <w:t xml:space="preserve"> ose territore</w:t>
      </w:r>
      <w:r w:rsidR="00DC4C37" w:rsidRPr="002A082B">
        <w:rPr>
          <w:b/>
        </w:rPr>
        <w:t>ve</w:t>
      </w:r>
      <w:r w:rsidRPr="002A082B">
        <w:rPr>
          <w:b/>
        </w:rPr>
        <w:t xml:space="preserve"> të tjera</w:t>
      </w:r>
    </w:p>
    <w:p w14:paraId="4ADDE9DE" w14:textId="731E69D5" w:rsidR="008F2E2E" w:rsidRPr="002A082B" w:rsidRDefault="008F2E2E" w:rsidP="008211E1">
      <w:pPr>
        <w:pStyle w:val="TEKSTIIIII"/>
      </w:pPr>
      <w:r w:rsidRPr="002A082B">
        <w:rPr>
          <w:i/>
        </w:rPr>
        <w:t>Referenca</w:t>
      </w:r>
      <w:r w:rsidRPr="002A082B">
        <w:t>: pika e</w:t>
      </w:r>
      <w:r w:rsidR="00DC4C37" w:rsidRPr="002A082B">
        <w:t>/“</w:t>
      </w:r>
      <w:r w:rsidRPr="002A082B">
        <w:t>iv</w:t>
      </w:r>
      <w:r w:rsidR="00DC4C37" w:rsidRPr="002A082B">
        <w:t>”</w:t>
      </w:r>
      <w:r w:rsidRPr="002A082B">
        <w:t xml:space="preserve"> e </w:t>
      </w:r>
      <w:r w:rsidR="00776C19" w:rsidRPr="002A082B">
        <w:t xml:space="preserve">nenit </w:t>
      </w:r>
      <w:r w:rsidRPr="002A082B">
        <w:t>17</w:t>
      </w:r>
      <w:r w:rsidR="00DC4C37" w:rsidRPr="002A082B">
        <w:t>/</w:t>
      </w:r>
      <w:r w:rsidRPr="002A082B">
        <w:t>3</w:t>
      </w:r>
      <w:r w:rsidR="00DC4C37" w:rsidRPr="002A082B">
        <w:t>.</w:t>
      </w:r>
    </w:p>
    <w:tbl>
      <w:tblPr>
        <w:tblStyle w:val="TableGrid"/>
        <w:tblW w:w="0" w:type="auto"/>
        <w:tblLook w:val="04A0" w:firstRow="1" w:lastRow="0" w:firstColumn="1" w:lastColumn="0" w:noHBand="0" w:noVBand="1"/>
      </w:tblPr>
      <w:tblGrid>
        <w:gridCol w:w="9592"/>
      </w:tblGrid>
      <w:tr w:rsidR="008F2E2E" w:rsidRPr="002A082B" w14:paraId="591F222B" w14:textId="77777777" w:rsidTr="002C17FC">
        <w:trPr>
          <w:trHeight w:val="494"/>
        </w:trPr>
        <w:tc>
          <w:tcPr>
            <w:tcW w:w="12620" w:type="dxa"/>
          </w:tcPr>
          <w:p w14:paraId="46703146" w14:textId="0567204F" w:rsidR="008F2E2E" w:rsidRPr="002A082B" w:rsidRDefault="008F2E2E" w:rsidP="002C17FC">
            <w:pPr>
              <w:pStyle w:val="TEKSTIIIII"/>
              <w:ind w:firstLine="0"/>
              <w:rPr>
                <w:sz w:val="20"/>
                <w:szCs w:val="20"/>
                <w:lang w:val="sq-AL"/>
              </w:rPr>
            </w:pPr>
            <w:r w:rsidRPr="002A082B">
              <w:rPr>
                <w:sz w:val="20"/>
                <w:szCs w:val="20"/>
                <w:lang w:val="sq-AL"/>
              </w:rPr>
              <w:t>Veprimet mund të zbatohen në të gjithë rajonin Adriatiko-Jonian, pavarësisht nga lloji i territorit (malor, në</w:t>
            </w:r>
            <w:r w:rsidR="00FB5A1B" w:rsidRPr="002A082B">
              <w:rPr>
                <w:sz w:val="20"/>
                <w:szCs w:val="20"/>
                <w:lang w:val="sq-AL"/>
              </w:rPr>
              <w:t xml:space="preserve"> </w:t>
            </w:r>
            <w:r w:rsidRPr="002A082B">
              <w:rPr>
                <w:sz w:val="20"/>
                <w:szCs w:val="20"/>
                <w:lang w:val="sq-AL"/>
              </w:rPr>
              <w:t>brendësi dhe detar)</w:t>
            </w:r>
            <w:r w:rsidR="002C17FC" w:rsidRPr="002A082B">
              <w:rPr>
                <w:sz w:val="20"/>
                <w:szCs w:val="20"/>
                <w:lang w:val="sq-AL"/>
              </w:rPr>
              <w:t>.</w:t>
            </w:r>
          </w:p>
        </w:tc>
      </w:tr>
    </w:tbl>
    <w:p w14:paraId="2CA51346" w14:textId="77777777" w:rsidR="008F2E2E" w:rsidRPr="002A082B" w:rsidRDefault="008F2E2E" w:rsidP="008F2E2E">
      <w:pPr>
        <w:spacing w:after="0" w:line="240" w:lineRule="auto"/>
        <w:rPr>
          <w:rFonts w:ascii="Garamond" w:hAnsi="Garamond" w:cs="Times New Roman"/>
        </w:rPr>
      </w:pPr>
    </w:p>
    <w:p w14:paraId="53E11FB2" w14:textId="69AB93D0" w:rsidR="008F2E2E" w:rsidRPr="002A082B" w:rsidRDefault="008F2E2E" w:rsidP="008211E1">
      <w:pPr>
        <w:pStyle w:val="TEKSTIIIII"/>
        <w:rPr>
          <w:b/>
        </w:rPr>
      </w:pPr>
      <w:r w:rsidRPr="002A082B">
        <w:rPr>
          <w:b/>
        </w:rPr>
        <w:t>2.1.1.5 Përdorimi i planifikuar i instrumenteve financiare</w:t>
      </w:r>
    </w:p>
    <w:p w14:paraId="0AE99EAA" w14:textId="7043F773" w:rsidR="008211E1" w:rsidRPr="002A082B" w:rsidRDefault="008F2E2E" w:rsidP="00DC4C37">
      <w:pPr>
        <w:pStyle w:val="TEKSTIIIII"/>
      </w:pPr>
      <w:r w:rsidRPr="002A082B">
        <w:rPr>
          <w:i/>
        </w:rPr>
        <w:t>Referenca</w:t>
      </w:r>
      <w:r w:rsidRPr="002A082B">
        <w:t>: pika e</w:t>
      </w:r>
      <w:r w:rsidR="00DC4C37" w:rsidRPr="002A082B">
        <w:t>/“</w:t>
      </w:r>
      <w:r w:rsidRPr="002A082B">
        <w:t>v</w:t>
      </w:r>
      <w:r w:rsidR="00DC4C37" w:rsidRPr="002A082B">
        <w:t>”,</w:t>
      </w:r>
      <w:r w:rsidRPr="002A082B">
        <w:t xml:space="preserve"> e nenit 17</w:t>
      </w:r>
      <w:r w:rsidR="00DC4C37" w:rsidRPr="002A082B">
        <w:t>/</w:t>
      </w:r>
      <w:r w:rsidRPr="002A082B">
        <w:t>3</w:t>
      </w:r>
      <w:r w:rsidR="00DC4C37" w:rsidRPr="002A082B">
        <w:t>.</w:t>
      </w:r>
    </w:p>
    <w:tbl>
      <w:tblPr>
        <w:tblStyle w:val="TableGrid"/>
        <w:tblW w:w="0" w:type="auto"/>
        <w:tblLook w:val="04A0" w:firstRow="1" w:lastRow="0" w:firstColumn="1" w:lastColumn="0" w:noHBand="0" w:noVBand="1"/>
      </w:tblPr>
      <w:tblGrid>
        <w:gridCol w:w="9592"/>
      </w:tblGrid>
      <w:tr w:rsidR="008F2E2E" w:rsidRPr="002A082B" w14:paraId="0E11895B" w14:textId="77777777" w:rsidTr="002C17FC">
        <w:trPr>
          <w:trHeight w:val="224"/>
        </w:trPr>
        <w:tc>
          <w:tcPr>
            <w:tcW w:w="12830" w:type="dxa"/>
          </w:tcPr>
          <w:p w14:paraId="3F78884B" w14:textId="39C71CC7" w:rsidR="008F2E2E" w:rsidRPr="002A082B" w:rsidRDefault="002C17FC" w:rsidP="008211E1">
            <w:pPr>
              <w:pStyle w:val="TEKSTIIIII"/>
              <w:rPr>
                <w:sz w:val="20"/>
                <w:szCs w:val="20"/>
                <w:lang w:val="sq-AL"/>
              </w:rPr>
            </w:pPr>
            <w:r w:rsidRPr="002A082B">
              <w:rPr>
                <w:sz w:val="20"/>
                <w:szCs w:val="20"/>
                <w:lang w:val="sq-AL"/>
              </w:rPr>
              <w:t>Nuk ka</w:t>
            </w:r>
            <w:r w:rsidR="008F2E2E" w:rsidRPr="002A082B">
              <w:rPr>
                <w:sz w:val="20"/>
                <w:szCs w:val="20"/>
                <w:lang w:val="sq-AL"/>
              </w:rPr>
              <w:t xml:space="preserve"> </w:t>
            </w:r>
          </w:p>
        </w:tc>
      </w:tr>
    </w:tbl>
    <w:p w14:paraId="51CF0EF2" w14:textId="77777777" w:rsidR="008F2E2E" w:rsidRPr="002A082B" w:rsidRDefault="008F2E2E" w:rsidP="008F2E2E">
      <w:pPr>
        <w:spacing w:after="0" w:line="240" w:lineRule="auto"/>
        <w:rPr>
          <w:rFonts w:ascii="Garamond" w:hAnsi="Garamond" w:cs="Times New Roman"/>
          <w:sz w:val="24"/>
          <w:szCs w:val="24"/>
        </w:rPr>
      </w:pPr>
    </w:p>
    <w:p w14:paraId="0F7D3E2C" w14:textId="2179BFED" w:rsidR="008F2E2E" w:rsidRPr="002A082B" w:rsidRDefault="008F2E2E" w:rsidP="008211E1">
      <w:pPr>
        <w:pStyle w:val="TEKSTIIIII"/>
        <w:rPr>
          <w:b/>
        </w:rPr>
      </w:pPr>
      <w:r w:rsidRPr="002A082B">
        <w:rPr>
          <w:b/>
        </w:rPr>
        <w:t xml:space="preserve">2.1.1.6 Zbërthimi sipas treguesve i burimeve të programit të BE-së sipas llojit të ndërhyrjes </w:t>
      </w:r>
    </w:p>
    <w:p w14:paraId="52C6D2CF" w14:textId="357EFA75" w:rsidR="008F2E2E" w:rsidRPr="002A082B" w:rsidRDefault="008F2E2E" w:rsidP="008211E1">
      <w:pPr>
        <w:pStyle w:val="TEKSTIIIII"/>
      </w:pPr>
      <w:r w:rsidRPr="002A082B">
        <w:rPr>
          <w:i/>
        </w:rPr>
        <w:t>Referenca</w:t>
      </w:r>
      <w:r w:rsidRPr="002A082B">
        <w:t>: pika e</w:t>
      </w:r>
      <w:r w:rsidR="00DC4C37" w:rsidRPr="002A082B">
        <w:t>/“</w:t>
      </w:r>
      <w:r w:rsidRPr="002A082B">
        <w:t>vi</w:t>
      </w:r>
      <w:r w:rsidR="00DC4C37" w:rsidRPr="002A082B">
        <w:t>”</w:t>
      </w:r>
      <w:r w:rsidRPr="002A082B">
        <w:t xml:space="preserve"> e nenit 17</w:t>
      </w:r>
      <w:r w:rsidR="00DC4C37" w:rsidRPr="002A082B">
        <w:t>/</w:t>
      </w:r>
      <w:r w:rsidRPr="002A082B">
        <w:t>3, pika c</w:t>
      </w:r>
      <w:r w:rsidR="00DC4C37" w:rsidRPr="002A082B">
        <w:t>/“</w:t>
      </w:r>
      <w:r w:rsidRPr="002A082B">
        <w:t>v</w:t>
      </w:r>
      <w:r w:rsidR="00DC4C37" w:rsidRPr="002A082B">
        <w:t>”,</w:t>
      </w:r>
      <w:r w:rsidRPr="002A082B">
        <w:t xml:space="preserve"> e nenit 17</w:t>
      </w:r>
      <w:r w:rsidR="00DC4C37" w:rsidRPr="002A082B">
        <w:t>/</w:t>
      </w:r>
      <w:r w:rsidRPr="002A082B">
        <w:t>9</w:t>
      </w:r>
      <w:r w:rsidR="00DC4C37" w:rsidRPr="002A082B">
        <w:t>.</w:t>
      </w:r>
    </w:p>
    <w:p w14:paraId="30922B36" w14:textId="3E58559B" w:rsidR="008F2E2E" w:rsidRPr="002A082B" w:rsidRDefault="008F2E2E" w:rsidP="008211E1">
      <w:pPr>
        <w:pStyle w:val="TEKSTIIIII"/>
      </w:pPr>
      <w:r w:rsidRPr="002A082B">
        <w:rPr>
          <w:b/>
        </w:rPr>
        <w:t>Tabela 4</w:t>
      </w:r>
      <w:r w:rsidR="00D75C2E" w:rsidRPr="002A082B">
        <w:t>:</w:t>
      </w:r>
      <w:r w:rsidRPr="002A082B">
        <w:t xml:space="preserve"> Dimensioni 1 – </w:t>
      </w:r>
      <w:r w:rsidR="00DC4C37" w:rsidRPr="002A082B">
        <w:t xml:space="preserve">Fusha </w:t>
      </w:r>
      <w:r w:rsidRPr="002A082B">
        <w:t>e ndërhyrjes</w:t>
      </w:r>
    </w:p>
    <w:tbl>
      <w:tblPr>
        <w:tblW w:w="0" w:type="auto"/>
        <w:jc w:val="center"/>
        <w:tblCellMar>
          <w:left w:w="0" w:type="dxa"/>
          <w:right w:w="0" w:type="dxa"/>
        </w:tblCellMar>
        <w:tblLook w:val="0000" w:firstRow="0" w:lastRow="0" w:firstColumn="0" w:lastColumn="0" w:noHBand="0" w:noVBand="0"/>
      </w:tblPr>
      <w:tblGrid>
        <w:gridCol w:w="614"/>
        <w:gridCol w:w="801"/>
        <w:gridCol w:w="645"/>
        <w:gridCol w:w="6738"/>
        <w:gridCol w:w="792"/>
      </w:tblGrid>
      <w:tr w:rsidR="008F2E2E" w:rsidRPr="002A082B" w14:paraId="6D958F2E" w14:textId="77777777" w:rsidTr="00DC4C37">
        <w:trPr>
          <w:trHeight w:hRule="exact" w:val="471"/>
          <w:jc w:val="center"/>
        </w:trPr>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7290928D"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2F53268E"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23FAEED4"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Fondi</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6CA8FB4D" w14:textId="77777777"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Kodi</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29BDB355" w14:textId="44D348B2" w:rsidR="008F2E2E" w:rsidRPr="002A082B" w:rsidRDefault="008F2E2E" w:rsidP="002C17FC">
            <w:pPr>
              <w:spacing w:after="0" w:line="240" w:lineRule="auto"/>
              <w:jc w:val="center"/>
              <w:rPr>
                <w:rFonts w:ascii="Garamond" w:hAnsi="Garamond" w:cs="Times New Roman"/>
                <w:b/>
                <w:sz w:val="16"/>
                <w:szCs w:val="16"/>
              </w:rPr>
            </w:pPr>
            <w:r w:rsidRPr="002A082B">
              <w:rPr>
                <w:rFonts w:ascii="Garamond" w:hAnsi="Garamond" w:cs="Times New Roman"/>
                <w:b/>
                <w:sz w:val="16"/>
                <w:szCs w:val="16"/>
              </w:rPr>
              <w:t xml:space="preserve">Shuma </w:t>
            </w:r>
            <w:r w:rsidRPr="002A082B">
              <w:rPr>
                <w:rFonts w:ascii="Garamond" w:hAnsi="Garamond" w:cs="Times New Roman"/>
                <w:b/>
                <w:sz w:val="16"/>
                <w:szCs w:val="16"/>
              </w:rPr>
              <w:br/>
              <w:t>(</w:t>
            </w:r>
            <w:r w:rsidR="002C17FC" w:rsidRPr="002A082B">
              <w:rPr>
                <w:rFonts w:ascii="Garamond" w:hAnsi="Garamond" w:cs="Times New Roman"/>
                <w:b/>
                <w:sz w:val="16"/>
                <w:szCs w:val="16"/>
              </w:rPr>
              <w:t>euro</w:t>
            </w:r>
            <w:r w:rsidRPr="002A082B">
              <w:rPr>
                <w:rFonts w:ascii="Garamond" w:hAnsi="Garamond" w:cs="Times New Roman"/>
                <w:b/>
                <w:sz w:val="16"/>
                <w:szCs w:val="16"/>
              </w:rPr>
              <w:t>)</w:t>
            </w:r>
          </w:p>
        </w:tc>
      </w:tr>
      <w:tr w:rsidR="008F2E2E" w:rsidRPr="002A082B" w14:paraId="3A76311F" w14:textId="77777777" w:rsidTr="00DC4C37">
        <w:trPr>
          <w:trHeight w:hRule="exact" w:val="462"/>
          <w:jc w:val="center"/>
        </w:trPr>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1DA2C69B"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08A9FB8F"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RSO2.4</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7C2448DB"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0" w:type="auto"/>
            <w:tcBorders>
              <w:top w:val="single" w:sz="5" w:space="0" w:color="000000"/>
              <w:left w:val="single" w:sz="5" w:space="0" w:color="000000"/>
              <w:bottom w:val="single" w:sz="5" w:space="0" w:color="000000"/>
              <w:right w:val="single" w:sz="5" w:space="0" w:color="000000"/>
            </w:tcBorders>
            <w:shd w:val="clear" w:color="auto" w:fill="auto"/>
          </w:tcPr>
          <w:p w14:paraId="170BE456" w14:textId="152DD955" w:rsidR="008F2E2E" w:rsidRPr="002A082B" w:rsidRDefault="008F2E2E" w:rsidP="00DC4C37">
            <w:pPr>
              <w:spacing w:after="0" w:line="240" w:lineRule="auto"/>
              <w:jc w:val="both"/>
              <w:rPr>
                <w:rFonts w:ascii="Garamond" w:hAnsi="Garamond" w:cs="Times New Roman"/>
                <w:sz w:val="16"/>
                <w:szCs w:val="16"/>
              </w:rPr>
            </w:pPr>
            <w:r w:rsidRPr="002A082B">
              <w:rPr>
                <w:rFonts w:ascii="Garamond" w:hAnsi="Garamond" w:cs="Times New Roman"/>
                <w:sz w:val="16"/>
                <w:szCs w:val="16"/>
              </w:rPr>
              <w:t>064. Menaxhimi i ujit dhe ruajtja e burimeve ujore (përfshirë menaxhimin e baseneve lumore, masat specifike të përshtatjes ndaj ndryshimeve klimatike, ripërdorimin, reduktimin e rrjedhjeve)</w:t>
            </w:r>
            <w:r w:rsidR="00DC4C37" w:rsidRPr="002A082B">
              <w:rPr>
                <w:rFonts w:ascii="Garamond" w:hAnsi="Garamond" w:cs="Times New Roman"/>
                <w:sz w:val="16"/>
                <w:szCs w:val="16"/>
              </w:rPr>
              <w:t>.</w:t>
            </w:r>
          </w:p>
        </w:tc>
        <w:tc>
          <w:tcPr>
            <w:tcW w:w="0" w:type="auto"/>
            <w:tcBorders>
              <w:top w:val="single" w:sz="5" w:space="0" w:color="000000"/>
              <w:left w:val="single" w:sz="5" w:space="0" w:color="000000"/>
              <w:bottom w:val="single" w:sz="5" w:space="0" w:color="000000"/>
              <w:right w:val="single" w:sz="5" w:space="0" w:color="000000"/>
            </w:tcBorders>
            <w:shd w:val="clear" w:color="auto" w:fill="auto"/>
          </w:tcPr>
          <w:p w14:paraId="3E436493"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3,623,487.00</w:t>
            </w:r>
          </w:p>
        </w:tc>
      </w:tr>
      <w:tr w:rsidR="008F2E2E" w:rsidRPr="002A082B" w14:paraId="0C6152CF" w14:textId="77777777" w:rsidTr="00DC4C37">
        <w:trPr>
          <w:trHeight w:hRule="exact" w:val="570"/>
          <w:jc w:val="center"/>
        </w:trPr>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6347444E"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40146091"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RSO2.4</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68C97AA8"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0" w:type="auto"/>
            <w:tcBorders>
              <w:top w:val="single" w:sz="5" w:space="0" w:color="000000"/>
              <w:left w:val="single" w:sz="5" w:space="0" w:color="000000"/>
              <w:bottom w:val="single" w:sz="5" w:space="0" w:color="000000"/>
              <w:right w:val="single" w:sz="5" w:space="0" w:color="000000"/>
            </w:tcBorders>
            <w:shd w:val="clear" w:color="auto" w:fill="auto"/>
          </w:tcPr>
          <w:p w14:paraId="14737306" w14:textId="1D9F298A" w:rsidR="008F2E2E" w:rsidRPr="002A082B" w:rsidRDefault="008F2E2E" w:rsidP="00DC4C37">
            <w:pPr>
              <w:spacing w:after="0" w:line="240" w:lineRule="auto"/>
              <w:jc w:val="both"/>
              <w:rPr>
                <w:rFonts w:ascii="Garamond" w:hAnsi="Garamond" w:cs="Times New Roman"/>
                <w:sz w:val="16"/>
                <w:szCs w:val="16"/>
              </w:rPr>
            </w:pPr>
            <w:r w:rsidRPr="002A082B">
              <w:rPr>
                <w:rFonts w:ascii="Garamond" w:hAnsi="Garamond" w:cs="Times New Roman"/>
                <w:sz w:val="16"/>
                <w:szCs w:val="16"/>
              </w:rPr>
              <w:t>0.59 Përshtatja ndaj masave të ndryshimeve klimatike dhe parandalimi</w:t>
            </w:r>
            <w:r w:rsidR="00DC4C37" w:rsidRPr="002A082B">
              <w:rPr>
                <w:rFonts w:ascii="Garamond" w:hAnsi="Garamond" w:cs="Times New Roman"/>
                <w:sz w:val="16"/>
                <w:szCs w:val="16"/>
              </w:rPr>
              <w:t>,</w:t>
            </w:r>
            <w:r w:rsidRPr="002A082B">
              <w:rPr>
                <w:rFonts w:ascii="Garamond" w:hAnsi="Garamond" w:cs="Times New Roman"/>
                <w:sz w:val="16"/>
                <w:szCs w:val="16"/>
              </w:rPr>
              <w:t xml:space="preserve"> dhe menaxhimi i rreziqeve të lidhura me klimën: zjarret (përfshirë rritjen e ndërgjegjësimit, mbrojtjen civile dhe sistemet e menaxhimit të fatkeqësive, infrastrukturat dhe qasjet e bazuara në ekosistemin)</w:t>
            </w:r>
            <w:r w:rsidR="00DC4C37" w:rsidRPr="002A082B">
              <w:rPr>
                <w:rFonts w:ascii="Garamond" w:hAnsi="Garamond" w:cs="Times New Roman"/>
                <w:sz w:val="16"/>
                <w:szCs w:val="16"/>
              </w:rPr>
              <w:t>.</w:t>
            </w:r>
          </w:p>
        </w:tc>
        <w:tc>
          <w:tcPr>
            <w:tcW w:w="0" w:type="auto"/>
            <w:tcBorders>
              <w:top w:val="single" w:sz="5" w:space="0" w:color="000000"/>
              <w:left w:val="single" w:sz="5" w:space="0" w:color="000000"/>
              <w:bottom w:val="single" w:sz="5" w:space="0" w:color="000000"/>
              <w:right w:val="single" w:sz="5" w:space="0" w:color="000000"/>
            </w:tcBorders>
            <w:shd w:val="clear" w:color="auto" w:fill="auto"/>
          </w:tcPr>
          <w:p w14:paraId="2C10678D"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2,415,658.00</w:t>
            </w:r>
          </w:p>
        </w:tc>
      </w:tr>
      <w:tr w:rsidR="008F2E2E" w:rsidRPr="002A082B" w14:paraId="3ABE181D" w14:textId="77777777" w:rsidTr="00DC4C37">
        <w:trPr>
          <w:trHeight w:hRule="exact" w:val="732"/>
          <w:jc w:val="center"/>
        </w:trPr>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0CB286B9"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37E73189"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RSO2.4</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3B6435CD"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0" w:type="auto"/>
            <w:tcBorders>
              <w:top w:val="single" w:sz="5" w:space="0" w:color="000000"/>
              <w:left w:val="single" w:sz="5" w:space="0" w:color="000000"/>
              <w:bottom w:val="single" w:sz="5" w:space="0" w:color="000000"/>
              <w:right w:val="single" w:sz="5" w:space="0" w:color="000000"/>
            </w:tcBorders>
            <w:shd w:val="clear" w:color="auto" w:fill="auto"/>
          </w:tcPr>
          <w:p w14:paraId="0E70DBEF" w14:textId="7E095C7C" w:rsidR="008F2E2E" w:rsidRPr="002A082B" w:rsidRDefault="008F2E2E" w:rsidP="00DC4C37">
            <w:pPr>
              <w:spacing w:after="0" w:line="240" w:lineRule="auto"/>
              <w:jc w:val="both"/>
              <w:rPr>
                <w:rFonts w:ascii="Garamond" w:hAnsi="Garamond" w:cs="Times New Roman"/>
                <w:sz w:val="16"/>
                <w:szCs w:val="16"/>
              </w:rPr>
            </w:pPr>
            <w:r w:rsidRPr="002A082B">
              <w:rPr>
                <w:rFonts w:ascii="Garamond" w:hAnsi="Garamond" w:cs="Times New Roman"/>
                <w:sz w:val="16"/>
                <w:szCs w:val="16"/>
              </w:rPr>
              <w:t>0.61 Parandalimi i rrezikut dhe menaxhimi i rreziqeve natyrore që nuk lidhen me klimën (për shembull tërmetet) dhe rreziqet që lidhen me aktivitetet njerëzore (për shembull aksidentet teknologjike), duke përfshirë rritjen e ndërgjegjësimit, mbrojtjen civile dhe sistemet e menaxhimit të fatkeqësive, infrastrukturës dhe qasjeve të bazuara në ekosistem</w:t>
            </w:r>
            <w:r w:rsidR="00DC4C37" w:rsidRPr="002A082B">
              <w:rPr>
                <w:rFonts w:ascii="Garamond" w:hAnsi="Garamond" w:cs="Times New Roman"/>
                <w:sz w:val="16"/>
                <w:szCs w:val="16"/>
              </w:rPr>
              <w:t>.</w:t>
            </w:r>
          </w:p>
        </w:tc>
        <w:tc>
          <w:tcPr>
            <w:tcW w:w="0" w:type="auto"/>
            <w:tcBorders>
              <w:top w:val="single" w:sz="5" w:space="0" w:color="000000"/>
              <w:left w:val="single" w:sz="5" w:space="0" w:color="000000"/>
              <w:bottom w:val="single" w:sz="5" w:space="0" w:color="000000"/>
              <w:right w:val="single" w:sz="5" w:space="0" w:color="000000"/>
            </w:tcBorders>
            <w:shd w:val="clear" w:color="auto" w:fill="auto"/>
          </w:tcPr>
          <w:p w14:paraId="1AB206DD"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3,623,486.00</w:t>
            </w:r>
          </w:p>
        </w:tc>
      </w:tr>
      <w:tr w:rsidR="008F2E2E" w:rsidRPr="002A082B" w14:paraId="4DD6647D" w14:textId="77777777" w:rsidTr="00DC4C37">
        <w:trPr>
          <w:trHeight w:hRule="exact" w:val="534"/>
          <w:jc w:val="center"/>
        </w:trPr>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29AFE37C"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5BB6C272"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RSO2.4</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0D4E6450"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0" w:type="auto"/>
            <w:tcBorders>
              <w:top w:val="single" w:sz="5" w:space="0" w:color="000000"/>
              <w:left w:val="single" w:sz="5" w:space="0" w:color="000000"/>
              <w:bottom w:val="single" w:sz="5" w:space="0" w:color="000000"/>
              <w:right w:val="single" w:sz="5" w:space="0" w:color="000000"/>
            </w:tcBorders>
            <w:shd w:val="clear" w:color="auto" w:fill="auto"/>
          </w:tcPr>
          <w:p w14:paraId="136AFCD3" w14:textId="482DFA95" w:rsidR="008F2E2E" w:rsidRPr="002A082B" w:rsidRDefault="008F2E2E" w:rsidP="00DC4C37">
            <w:pPr>
              <w:spacing w:after="0" w:line="240" w:lineRule="auto"/>
              <w:jc w:val="both"/>
              <w:rPr>
                <w:rFonts w:ascii="Garamond" w:hAnsi="Garamond" w:cs="Times New Roman"/>
                <w:sz w:val="16"/>
                <w:szCs w:val="16"/>
              </w:rPr>
            </w:pPr>
            <w:r w:rsidRPr="002A082B">
              <w:rPr>
                <w:rFonts w:ascii="Garamond" w:hAnsi="Garamond" w:cs="Times New Roman"/>
                <w:sz w:val="16"/>
                <w:szCs w:val="16"/>
              </w:rPr>
              <w:t>029. Proceset e kërkimit dhe inovacionit, transferimi i teknologjisë dhe bashkëpunimi midis ndërmarrjeve, qendrave kërkimore dhe universiteteve, duke u fokusuar në ekonominë me karbon të ulët, elasticitetin dhe përshtatjen ndaj ndryshimeve klimatike</w:t>
            </w:r>
            <w:r w:rsidR="00DC4C37" w:rsidRPr="002A082B">
              <w:rPr>
                <w:rFonts w:ascii="Garamond" w:hAnsi="Garamond" w:cs="Times New Roman"/>
                <w:sz w:val="16"/>
                <w:szCs w:val="16"/>
              </w:rPr>
              <w:t>.</w:t>
            </w:r>
          </w:p>
        </w:tc>
        <w:tc>
          <w:tcPr>
            <w:tcW w:w="0" w:type="auto"/>
            <w:tcBorders>
              <w:top w:val="single" w:sz="5" w:space="0" w:color="000000"/>
              <w:left w:val="single" w:sz="5" w:space="0" w:color="000000"/>
              <w:bottom w:val="single" w:sz="5" w:space="0" w:color="000000"/>
              <w:right w:val="single" w:sz="5" w:space="0" w:color="000000"/>
            </w:tcBorders>
            <w:shd w:val="clear" w:color="auto" w:fill="auto"/>
          </w:tcPr>
          <w:p w14:paraId="0A71E121"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6,039,154.00</w:t>
            </w:r>
          </w:p>
        </w:tc>
      </w:tr>
      <w:tr w:rsidR="008F2E2E" w:rsidRPr="002A082B" w14:paraId="6CCC59C7" w14:textId="77777777" w:rsidTr="00DC4C37">
        <w:trPr>
          <w:trHeight w:hRule="exact" w:val="534"/>
          <w:jc w:val="center"/>
        </w:trPr>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34D9DD69"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250FE25B"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RSO2.4</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6D6B9566"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0" w:type="auto"/>
            <w:tcBorders>
              <w:top w:val="single" w:sz="5" w:space="0" w:color="000000"/>
              <w:left w:val="single" w:sz="5" w:space="0" w:color="000000"/>
              <w:bottom w:val="single" w:sz="5" w:space="0" w:color="000000"/>
              <w:right w:val="single" w:sz="5" w:space="0" w:color="000000"/>
            </w:tcBorders>
            <w:shd w:val="clear" w:color="auto" w:fill="auto"/>
          </w:tcPr>
          <w:p w14:paraId="534F49D0" w14:textId="512AB798" w:rsidR="008F2E2E" w:rsidRPr="002A082B" w:rsidRDefault="008F2E2E" w:rsidP="00DC4C37">
            <w:pPr>
              <w:spacing w:after="0" w:line="240" w:lineRule="auto"/>
              <w:jc w:val="both"/>
              <w:rPr>
                <w:rFonts w:ascii="Garamond" w:hAnsi="Garamond" w:cs="Times New Roman"/>
                <w:sz w:val="16"/>
                <w:szCs w:val="16"/>
              </w:rPr>
            </w:pPr>
            <w:r w:rsidRPr="002A082B">
              <w:rPr>
                <w:rFonts w:ascii="Garamond" w:hAnsi="Garamond" w:cs="Times New Roman"/>
                <w:sz w:val="16"/>
                <w:szCs w:val="16"/>
              </w:rPr>
              <w:t>0.60 Përshtatja ndaj masave të ndryshimeve klimatike dhe parandalimi</w:t>
            </w:r>
            <w:r w:rsidR="00DC4C37" w:rsidRPr="002A082B">
              <w:rPr>
                <w:rFonts w:ascii="Garamond" w:hAnsi="Garamond" w:cs="Times New Roman"/>
                <w:sz w:val="16"/>
                <w:szCs w:val="16"/>
              </w:rPr>
              <w:t>,</w:t>
            </w:r>
            <w:r w:rsidRPr="002A082B">
              <w:rPr>
                <w:rFonts w:ascii="Garamond" w:hAnsi="Garamond" w:cs="Times New Roman"/>
                <w:sz w:val="16"/>
                <w:szCs w:val="16"/>
              </w:rPr>
              <w:t xml:space="preserve"> dhe menaxhimi i rreziqeve të lidhura me klimën: të tjera, p.sh. stuhitë dhe thatësira (përfshirë rritjen e ndërgjegjësimit, mbrojtjen civile dhe sistemet e menaxhimit të fatkeqësive, infrastrukturat dhe qasjet e bazuara në ekosistem)</w:t>
            </w:r>
            <w:r w:rsidR="00DC4C37" w:rsidRPr="002A082B">
              <w:rPr>
                <w:rFonts w:ascii="Garamond" w:hAnsi="Garamond" w:cs="Times New Roman"/>
                <w:sz w:val="16"/>
                <w:szCs w:val="16"/>
              </w:rPr>
              <w:t>.</w:t>
            </w:r>
          </w:p>
        </w:tc>
        <w:tc>
          <w:tcPr>
            <w:tcW w:w="0" w:type="auto"/>
            <w:tcBorders>
              <w:top w:val="single" w:sz="5" w:space="0" w:color="000000"/>
              <w:left w:val="single" w:sz="5" w:space="0" w:color="000000"/>
              <w:bottom w:val="single" w:sz="5" w:space="0" w:color="000000"/>
              <w:right w:val="single" w:sz="5" w:space="0" w:color="000000"/>
            </w:tcBorders>
            <w:shd w:val="clear" w:color="auto" w:fill="auto"/>
          </w:tcPr>
          <w:p w14:paraId="23CF8FCC"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6,039,154.00</w:t>
            </w:r>
          </w:p>
        </w:tc>
      </w:tr>
      <w:tr w:rsidR="008F2E2E" w:rsidRPr="002A082B" w14:paraId="31F49357" w14:textId="77777777" w:rsidTr="00DC4C37">
        <w:trPr>
          <w:trHeight w:hRule="exact" w:val="543"/>
          <w:jc w:val="center"/>
        </w:trPr>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769D0ADF"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01B6F64A"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RSO2.4</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6313304D" w14:textId="77777777" w:rsidR="008F2E2E" w:rsidRPr="002A082B" w:rsidRDefault="008F2E2E" w:rsidP="002C17FC">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0" w:type="auto"/>
            <w:tcBorders>
              <w:top w:val="single" w:sz="5" w:space="0" w:color="000000"/>
              <w:left w:val="single" w:sz="5" w:space="0" w:color="000000"/>
              <w:bottom w:val="single" w:sz="5" w:space="0" w:color="000000"/>
              <w:right w:val="single" w:sz="5" w:space="0" w:color="000000"/>
            </w:tcBorders>
            <w:shd w:val="clear" w:color="auto" w:fill="auto"/>
          </w:tcPr>
          <w:p w14:paraId="7230D563" w14:textId="1111D484" w:rsidR="008F2E2E" w:rsidRPr="002A082B" w:rsidRDefault="008F2E2E" w:rsidP="00DC4C37">
            <w:pPr>
              <w:spacing w:after="0" w:line="240" w:lineRule="auto"/>
              <w:jc w:val="both"/>
              <w:rPr>
                <w:rFonts w:ascii="Garamond" w:hAnsi="Garamond" w:cs="Times New Roman"/>
                <w:sz w:val="16"/>
                <w:szCs w:val="16"/>
              </w:rPr>
            </w:pPr>
            <w:r w:rsidRPr="002A082B">
              <w:rPr>
                <w:rFonts w:ascii="Garamond" w:hAnsi="Garamond" w:cs="Times New Roman"/>
                <w:sz w:val="16"/>
                <w:szCs w:val="16"/>
              </w:rPr>
              <w:t>058. Përshtatja ndaj masave të ndryshimeve klimatike dhe parandalimi</w:t>
            </w:r>
            <w:r w:rsidR="00DC4C37" w:rsidRPr="002A082B">
              <w:rPr>
                <w:rFonts w:ascii="Garamond" w:hAnsi="Garamond" w:cs="Times New Roman"/>
                <w:sz w:val="16"/>
                <w:szCs w:val="16"/>
              </w:rPr>
              <w:t>,</w:t>
            </w:r>
            <w:r w:rsidRPr="002A082B">
              <w:rPr>
                <w:rFonts w:ascii="Garamond" w:hAnsi="Garamond" w:cs="Times New Roman"/>
                <w:sz w:val="16"/>
                <w:szCs w:val="16"/>
              </w:rPr>
              <w:t xml:space="preserve"> dhe menaxhimi i rreziqeve të lidhura me klimën: përmbytjet dhe rrëshqitjet e dheut (përfshirë rritjen e ndërgjegjësimit, mbrojtjen civile dhe sistemet e menaxhimit të fatkeqësive, infrastrukturat dhe qasjet e bazuara në ekosistem)</w:t>
            </w:r>
            <w:r w:rsidR="00DC4C37" w:rsidRPr="002A082B">
              <w:rPr>
                <w:rFonts w:ascii="Garamond" w:hAnsi="Garamond" w:cs="Times New Roman"/>
                <w:sz w:val="16"/>
                <w:szCs w:val="16"/>
              </w:rPr>
              <w:t>.</w:t>
            </w:r>
          </w:p>
        </w:tc>
        <w:tc>
          <w:tcPr>
            <w:tcW w:w="0" w:type="auto"/>
            <w:tcBorders>
              <w:top w:val="single" w:sz="5" w:space="0" w:color="000000"/>
              <w:left w:val="single" w:sz="5" w:space="0" w:color="000000"/>
              <w:bottom w:val="single" w:sz="5" w:space="0" w:color="000000"/>
              <w:right w:val="single" w:sz="5" w:space="0" w:color="000000"/>
            </w:tcBorders>
            <w:shd w:val="clear" w:color="auto" w:fill="auto"/>
          </w:tcPr>
          <w:p w14:paraId="56771885"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2,415,658.00</w:t>
            </w:r>
          </w:p>
        </w:tc>
      </w:tr>
    </w:tbl>
    <w:p w14:paraId="0EC52F19" w14:textId="77777777" w:rsidR="008F2E2E" w:rsidRPr="002A082B" w:rsidRDefault="008F2E2E" w:rsidP="008F2E2E">
      <w:pPr>
        <w:spacing w:after="0" w:line="240" w:lineRule="auto"/>
        <w:rPr>
          <w:rFonts w:ascii="Garamond" w:hAnsi="Garamond" w:cs="Times New Roman"/>
        </w:rPr>
      </w:pPr>
    </w:p>
    <w:p w14:paraId="215B304B" w14:textId="2F1576B4" w:rsidR="008F2E2E" w:rsidRPr="002A082B" w:rsidRDefault="008F2E2E" w:rsidP="00D75C2E">
      <w:pPr>
        <w:pStyle w:val="TEKSTIIIII"/>
        <w:rPr>
          <w:w w:val="105"/>
        </w:rPr>
      </w:pPr>
      <w:r w:rsidRPr="002A082B">
        <w:rPr>
          <w:w w:val="105"/>
        </w:rPr>
        <w:t xml:space="preserve"> </w:t>
      </w:r>
      <w:r w:rsidRPr="002A082B">
        <w:rPr>
          <w:b/>
          <w:w w:val="105"/>
        </w:rPr>
        <w:t>Tabela 5</w:t>
      </w:r>
      <w:r w:rsidR="00D75C2E" w:rsidRPr="002A082B">
        <w:rPr>
          <w:w w:val="105"/>
        </w:rPr>
        <w:t>:</w:t>
      </w:r>
      <w:r w:rsidRPr="002A082B">
        <w:rPr>
          <w:w w:val="105"/>
        </w:rPr>
        <w:t xml:space="preserve"> Dimensioni 2 – Forma e financimit</w:t>
      </w:r>
      <w:bookmarkStart w:id="2" w:name="_Hlk116547951"/>
    </w:p>
    <w:tbl>
      <w:tblPr>
        <w:tblStyle w:val="TableGrid"/>
        <w:tblW w:w="0" w:type="auto"/>
        <w:jc w:val="center"/>
        <w:tblLook w:val="04A0" w:firstRow="1" w:lastRow="0" w:firstColumn="1" w:lastColumn="0" w:noHBand="0" w:noVBand="1"/>
      </w:tblPr>
      <w:tblGrid>
        <w:gridCol w:w="1923"/>
        <w:gridCol w:w="1933"/>
        <w:gridCol w:w="1883"/>
        <w:gridCol w:w="1835"/>
        <w:gridCol w:w="2018"/>
      </w:tblGrid>
      <w:tr w:rsidR="008F2E2E" w:rsidRPr="002A082B" w14:paraId="221D21FD" w14:textId="77777777" w:rsidTr="00DC4C37">
        <w:trPr>
          <w:jc w:val="center"/>
        </w:trPr>
        <w:tc>
          <w:tcPr>
            <w:tcW w:w="2590" w:type="dxa"/>
            <w:vAlign w:val="center"/>
          </w:tcPr>
          <w:p w14:paraId="425865D1" w14:textId="77777777" w:rsidR="008F2E2E" w:rsidRPr="002A082B" w:rsidRDefault="008F2E2E" w:rsidP="00DC4C37">
            <w:pPr>
              <w:jc w:val="center"/>
              <w:rPr>
                <w:rFonts w:ascii="Garamond" w:hAnsi="Garamond" w:cs="Times New Roman"/>
                <w:b/>
                <w:sz w:val="16"/>
                <w:szCs w:val="16"/>
                <w:lang w:val="sq-AL"/>
              </w:rPr>
            </w:pPr>
            <w:bookmarkStart w:id="3" w:name="_Hlk116550615"/>
            <w:r w:rsidRPr="002A082B">
              <w:rPr>
                <w:rFonts w:ascii="Garamond" w:hAnsi="Garamond" w:cs="Times New Roman"/>
                <w:b/>
                <w:sz w:val="16"/>
                <w:szCs w:val="16"/>
                <w:lang w:val="sq-AL"/>
              </w:rPr>
              <w:t>Prioriteti</w:t>
            </w:r>
          </w:p>
        </w:tc>
        <w:tc>
          <w:tcPr>
            <w:tcW w:w="2590" w:type="dxa"/>
            <w:vAlign w:val="center"/>
          </w:tcPr>
          <w:p w14:paraId="5446E215" w14:textId="77777777" w:rsidR="008F2E2E" w:rsidRPr="002A082B" w:rsidRDefault="008F2E2E" w:rsidP="00DC4C37">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vAlign w:val="center"/>
          </w:tcPr>
          <w:p w14:paraId="3E5C33B1" w14:textId="77777777" w:rsidR="008F2E2E" w:rsidRPr="002A082B" w:rsidRDefault="008F2E2E" w:rsidP="00DC4C37">
            <w:pPr>
              <w:jc w:val="center"/>
              <w:rPr>
                <w:rFonts w:ascii="Garamond" w:hAnsi="Garamond" w:cs="Times New Roman"/>
                <w:b/>
                <w:sz w:val="16"/>
                <w:szCs w:val="16"/>
                <w:lang w:val="sq-AL"/>
              </w:rPr>
            </w:pPr>
            <w:r w:rsidRPr="002A082B">
              <w:rPr>
                <w:rFonts w:ascii="Garamond" w:hAnsi="Garamond" w:cs="Times New Roman"/>
                <w:b/>
                <w:sz w:val="16"/>
                <w:szCs w:val="16"/>
                <w:lang w:val="sq-AL"/>
              </w:rPr>
              <w:t>Fondi</w:t>
            </w:r>
          </w:p>
        </w:tc>
        <w:tc>
          <w:tcPr>
            <w:tcW w:w="2590" w:type="dxa"/>
            <w:vAlign w:val="center"/>
          </w:tcPr>
          <w:p w14:paraId="7237F500" w14:textId="77777777" w:rsidR="008F2E2E" w:rsidRPr="002A082B" w:rsidRDefault="008F2E2E" w:rsidP="00DC4C37">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2590" w:type="dxa"/>
            <w:vAlign w:val="center"/>
          </w:tcPr>
          <w:p w14:paraId="062ADF91" w14:textId="07F6E66B" w:rsidR="00DC4C37" w:rsidRPr="002A082B" w:rsidRDefault="008F2E2E" w:rsidP="00DC4C37">
            <w:pPr>
              <w:jc w:val="center"/>
              <w:rPr>
                <w:rFonts w:ascii="Garamond" w:hAnsi="Garamond" w:cs="Times New Roman"/>
                <w:b/>
                <w:sz w:val="16"/>
                <w:szCs w:val="16"/>
                <w:lang w:val="sq-AL"/>
              </w:rPr>
            </w:pPr>
            <w:r w:rsidRPr="002A082B">
              <w:rPr>
                <w:rFonts w:ascii="Garamond" w:hAnsi="Garamond" w:cs="Times New Roman"/>
                <w:b/>
                <w:sz w:val="16"/>
                <w:szCs w:val="16"/>
                <w:lang w:val="sq-AL"/>
              </w:rPr>
              <w:t>Shuma</w:t>
            </w:r>
          </w:p>
          <w:p w14:paraId="67BEE9D3" w14:textId="74128951" w:rsidR="008F2E2E" w:rsidRPr="002A082B" w:rsidRDefault="008F2E2E" w:rsidP="00DC4C37">
            <w:pPr>
              <w:jc w:val="center"/>
              <w:rPr>
                <w:rFonts w:ascii="Garamond" w:hAnsi="Garamond" w:cs="Times New Roman"/>
                <w:b/>
                <w:sz w:val="16"/>
                <w:szCs w:val="16"/>
                <w:lang w:val="sq-AL"/>
              </w:rPr>
            </w:pPr>
            <w:r w:rsidRPr="002A082B">
              <w:rPr>
                <w:rFonts w:ascii="Garamond" w:hAnsi="Garamond" w:cs="Times New Roman"/>
                <w:b/>
                <w:sz w:val="16"/>
                <w:szCs w:val="16"/>
                <w:lang w:val="sq-AL"/>
              </w:rPr>
              <w:t>(</w:t>
            </w:r>
            <w:r w:rsidR="004124C4" w:rsidRPr="002A082B">
              <w:rPr>
                <w:rFonts w:ascii="Garamond" w:hAnsi="Garamond" w:cs="Times New Roman"/>
                <w:b/>
                <w:sz w:val="16"/>
                <w:szCs w:val="16"/>
                <w:lang w:val="sq-AL"/>
              </w:rPr>
              <w:t>euro</w:t>
            </w:r>
            <w:r w:rsidRPr="002A082B">
              <w:rPr>
                <w:rFonts w:ascii="Garamond" w:hAnsi="Garamond" w:cs="Times New Roman"/>
                <w:b/>
                <w:sz w:val="16"/>
                <w:szCs w:val="16"/>
                <w:lang w:val="sq-AL"/>
              </w:rPr>
              <w:t>)</w:t>
            </w:r>
          </w:p>
        </w:tc>
      </w:tr>
      <w:tr w:rsidR="008F2E2E" w:rsidRPr="002A082B" w14:paraId="3BF452F8" w14:textId="77777777" w:rsidTr="008211E1">
        <w:trPr>
          <w:jc w:val="center"/>
        </w:trPr>
        <w:tc>
          <w:tcPr>
            <w:tcW w:w="2590" w:type="dxa"/>
          </w:tcPr>
          <w:p w14:paraId="52ADB4AF"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2</w:t>
            </w:r>
          </w:p>
        </w:tc>
        <w:tc>
          <w:tcPr>
            <w:tcW w:w="2590" w:type="dxa"/>
          </w:tcPr>
          <w:p w14:paraId="6CF98C3E"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RSO2.4</w:t>
            </w:r>
          </w:p>
        </w:tc>
        <w:tc>
          <w:tcPr>
            <w:tcW w:w="2590" w:type="dxa"/>
          </w:tcPr>
          <w:p w14:paraId="3C860B3A"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2590" w:type="dxa"/>
          </w:tcPr>
          <w:p w14:paraId="7D698EB4"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01. Grant</w:t>
            </w:r>
          </w:p>
        </w:tc>
        <w:tc>
          <w:tcPr>
            <w:tcW w:w="2590" w:type="dxa"/>
          </w:tcPr>
          <w:p w14:paraId="5594790A"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24,156,597.00</w:t>
            </w:r>
          </w:p>
        </w:tc>
      </w:tr>
      <w:bookmarkEnd w:id="2"/>
      <w:bookmarkEnd w:id="3"/>
    </w:tbl>
    <w:p w14:paraId="271FC1DF" w14:textId="77777777" w:rsidR="008F2E2E" w:rsidRPr="002A082B" w:rsidRDefault="008F2E2E" w:rsidP="008F2E2E">
      <w:pPr>
        <w:spacing w:after="0" w:line="240" w:lineRule="auto"/>
        <w:jc w:val="center"/>
        <w:rPr>
          <w:rFonts w:ascii="Garamond" w:hAnsi="Garamond" w:cs="Times New Roman"/>
        </w:rPr>
      </w:pPr>
    </w:p>
    <w:p w14:paraId="7EDF1820" w14:textId="51C18422" w:rsidR="008F2E2E" w:rsidRPr="002A082B" w:rsidRDefault="008F2E2E" w:rsidP="00D75C2E">
      <w:pPr>
        <w:pStyle w:val="TEKSTIIIII"/>
      </w:pPr>
      <w:r w:rsidRPr="002A082B">
        <w:rPr>
          <w:b/>
        </w:rPr>
        <w:t>Tabela 6</w:t>
      </w:r>
      <w:r w:rsidR="00D75C2E" w:rsidRPr="002A082B">
        <w:t>:</w:t>
      </w:r>
      <w:r w:rsidRPr="002A082B">
        <w:t xml:space="preserve"> Dimensioni 3 - </w:t>
      </w:r>
      <w:r w:rsidR="00DC4C37" w:rsidRPr="002A082B">
        <w:t xml:space="preserve">Mekanizmi </w:t>
      </w:r>
      <w:r w:rsidRPr="002A082B">
        <w:t>i ofrimit territorial dhe fokusi territorial</w:t>
      </w:r>
    </w:p>
    <w:tbl>
      <w:tblPr>
        <w:tblStyle w:val="TableGrid"/>
        <w:tblW w:w="0" w:type="auto"/>
        <w:tblLook w:val="04A0" w:firstRow="1" w:lastRow="0" w:firstColumn="1" w:lastColumn="0" w:noHBand="0" w:noVBand="1"/>
      </w:tblPr>
      <w:tblGrid>
        <w:gridCol w:w="1908"/>
        <w:gridCol w:w="1918"/>
        <w:gridCol w:w="1867"/>
        <w:gridCol w:w="2553"/>
        <w:gridCol w:w="1346"/>
      </w:tblGrid>
      <w:tr w:rsidR="008F2E2E" w:rsidRPr="002A082B" w14:paraId="1C1841A7" w14:textId="77777777" w:rsidTr="004124C4">
        <w:tc>
          <w:tcPr>
            <w:tcW w:w="2590" w:type="dxa"/>
            <w:vAlign w:val="center"/>
          </w:tcPr>
          <w:p w14:paraId="4FAD889F" w14:textId="77777777" w:rsidR="008F2E2E" w:rsidRPr="002A082B" w:rsidRDefault="008F2E2E" w:rsidP="004124C4">
            <w:pPr>
              <w:jc w:val="center"/>
              <w:rPr>
                <w:rFonts w:ascii="Garamond" w:hAnsi="Garamond" w:cs="Times New Roman"/>
                <w:b/>
                <w:sz w:val="16"/>
                <w:szCs w:val="16"/>
                <w:lang w:val="sq-AL"/>
              </w:rPr>
            </w:pPr>
            <w:r w:rsidRPr="002A082B">
              <w:rPr>
                <w:rFonts w:ascii="Garamond" w:hAnsi="Garamond" w:cs="Times New Roman"/>
                <w:b/>
                <w:sz w:val="16"/>
                <w:szCs w:val="16"/>
                <w:lang w:val="sq-AL"/>
              </w:rPr>
              <w:t>Prioriteti</w:t>
            </w:r>
          </w:p>
        </w:tc>
        <w:tc>
          <w:tcPr>
            <w:tcW w:w="2590" w:type="dxa"/>
            <w:vAlign w:val="center"/>
          </w:tcPr>
          <w:p w14:paraId="4F5F257C" w14:textId="77777777" w:rsidR="008F2E2E" w:rsidRPr="002A082B" w:rsidRDefault="008F2E2E" w:rsidP="004124C4">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vAlign w:val="center"/>
          </w:tcPr>
          <w:p w14:paraId="102DEB34" w14:textId="77777777" w:rsidR="008F2E2E" w:rsidRPr="002A082B" w:rsidRDefault="008F2E2E" w:rsidP="004124C4">
            <w:pPr>
              <w:jc w:val="center"/>
              <w:rPr>
                <w:rFonts w:ascii="Garamond" w:hAnsi="Garamond" w:cs="Times New Roman"/>
                <w:b/>
                <w:sz w:val="16"/>
                <w:szCs w:val="16"/>
                <w:lang w:val="sq-AL"/>
              </w:rPr>
            </w:pPr>
            <w:r w:rsidRPr="002A082B">
              <w:rPr>
                <w:rFonts w:ascii="Garamond" w:hAnsi="Garamond" w:cs="Times New Roman"/>
                <w:b/>
                <w:sz w:val="16"/>
                <w:szCs w:val="16"/>
                <w:lang w:val="sq-AL"/>
              </w:rPr>
              <w:t>Fondi</w:t>
            </w:r>
          </w:p>
        </w:tc>
        <w:tc>
          <w:tcPr>
            <w:tcW w:w="3655" w:type="dxa"/>
            <w:vAlign w:val="center"/>
          </w:tcPr>
          <w:p w14:paraId="4CA4E59C" w14:textId="77777777" w:rsidR="008F2E2E" w:rsidRPr="002A082B" w:rsidRDefault="008F2E2E" w:rsidP="004124C4">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1525" w:type="dxa"/>
            <w:vAlign w:val="center"/>
          </w:tcPr>
          <w:p w14:paraId="7B1F7D5A" w14:textId="77777777" w:rsidR="00DC4C37" w:rsidRPr="002A082B" w:rsidRDefault="008F2E2E" w:rsidP="004124C4">
            <w:pPr>
              <w:jc w:val="center"/>
              <w:rPr>
                <w:rFonts w:ascii="Garamond" w:hAnsi="Garamond" w:cs="Times New Roman"/>
                <w:b/>
                <w:sz w:val="16"/>
                <w:szCs w:val="16"/>
                <w:lang w:val="sq-AL"/>
              </w:rPr>
            </w:pPr>
            <w:r w:rsidRPr="002A082B">
              <w:rPr>
                <w:rFonts w:ascii="Garamond" w:hAnsi="Garamond" w:cs="Times New Roman"/>
                <w:b/>
                <w:sz w:val="16"/>
                <w:szCs w:val="16"/>
                <w:lang w:val="sq-AL"/>
              </w:rPr>
              <w:t xml:space="preserve">Shuma </w:t>
            </w:r>
          </w:p>
          <w:p w14:paraId="6D096298" w14:textId="31CC066E" w:rsidR="008F2E2E" w:rsidRPr="002A082B" w:rsidRDefault="008F2E2E" w:rsidP="004124C4">
            <w:pPr>
              <w:jc w:val="center"/>
              <w:rPr>
                <w:rFonts w:ascii="Garamond" w:hAnsi="Garamond" w:cs="Times New Roman"/>
                <w:b/>
                <w:sz w:val="16"/>
                <w:szCs w:val="16"/>
                <w:lang w:val="sq-AL"/>
              </w:rPr>
            </w:pPr>
            <w:r w:rsidRPr="002A082B">
              <w:rPr>
                <w:rFonts w:ascii="Garamond" w:hAnsi="Garamond" w:cs="Times New Roman"/>
                <w:b/>
                <w:sz w:val="16"/>
                <w:szCs w:val="16"/>
                <w:lang w:val="sq-AL"/>
              </w:rPr>
              <w:t>(</w:t>
            </w:r>
            <w:r w:rsidR="004124C4" w:rsidRPr="002A082B">
              <w:rPr>
                <w:rFonts w:ascii="Garamond" w:hAnsi="Garamond" w:cs="Times New Roman"/>
                <w:b/>
                <w:sz w:val="16"/>
                <w:szCs w:val="16"/>
                <w:lang w:val="sq-AL"/>
              </w:rPr>
              <w:t>euro)</w:t>
            </w:r>
          </w:p>
        </w:tc>
      </w:tr>
      <w:tr w:rsidR="008F2E2E" w:rsidRPr="002A082B" w14:paraId="54804D48" w14:textId="77777777" w:rsidTr="00A40D24">
        <w:tc>
          <w:tcPr>
            <w:tcW w:w="2590" w:type="dxa"/>
          </w:tcPr>
          <w:p w14:paraId="699B74D0"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2</w:t>
            </w:r>
          </w:p>
        </w:tc>
        <w:tc>
          <w:tcPr>
            <w:tcW w:w="2590" w:type="dxa"/>
          </w:tcPr>
          <w:p w14:paraId="0BDD44E7"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RSO2.4</w:t>
            </w:r>
          </w:p>
        </w:tc>
        <w:tc>
          <w:tcPr>
            <w:tcW w:w="2590" w:type="dxa"/>
          </w:tcPr>
          <w:p w14:paraId="42A916A1"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3655" w:type="dxa"/>
          </w:tcPr>
          <w:p w14:paraId="6BD5E79E"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33. Qasje të tjera - Nuk ka grup të synuar territorial</w:t>
            </w:r>
          </w:p>
        </w:tc>
        <w:tc>
          <w:tcPr>
            <w:tcW w:w="1525" w:type="dxa"/>
          </w:tcPr>
          <w:p w14:paraId="08237D08"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pacing w:val="-4"/>
                <w:w w:val="105"/>
                <w:sz w:val="16"/>
                <w:szCs w:val="16"/>
                <w:lang w:val="sq-AL"/>
              </w:rPr>
              <w:t>24,156,597.00</w:t>
            </w:r>
          </w:p>
        </w:tc>
      </w:tr>
    </w:tbl>
    <w:p w14:paraId="642092D6" w14:textId="77777777" w:rsidR="008F2E2E" w:rsidRPr="002A082B" w:rsidRDefault="008F2E2E" w:rsidP="004124C4">
      <w:pPr>
        <w:spacing w:after="0" w:line="240" w:lineRule="auto"/>
        <w:rPr>
          <w:rFonts w:ascii="Garamond" w:hAnsi="Garamond" w:cs="Times New Roman"/>
        </w:rPr>
      </w:pPr>
    </w:p>
    <w:p w14:paraId="50ADFD60" w14:textId="0BB5AB57" w:rsidR="008F2E2E" w:rsidRPr="002A082B" w:rsidRDefault="008F2E2E" w:rsidP="008211E1">
      <w:pPr>
        <w:pStyle w:val="TEKSTIIIII"/>
        <w:rPr>
          <w:b/>
        </w:rPr>
      </w:pPr>
      <w:r w:rsidRPr="002A082B">
        <w:rPr>
          <w:b/>
        </w:rPr>
        <w:t>2.1.1 Objektivi specifik RSO2.6</w:t>
      </w:r>
      <w:r w:rsidR="001D0206" w:rsidRPr="002A082B">
        <w:rPr>
          <w:b/>
        </w:rPr>
        <w:t>:</w:t>
      </w:r>
      <w:r w:rsidRPr="002A082B">
        <w:rPr>
          <w:b/>
        </w:rPr>
        <w:t xml:space="preserve"> Promovimi i tranzicionit drejt një ekonomie qarkulluese dhe efikase të burimeve</w:t>
      </w:r>
    </w:p>
    <w:p w14:paraId="3DDE195A" w14:textId="3968359A" w:rsidR="008F2E2E" w:rsidRPr="002A082B" w:rsidRDefault="008F2E2E" w:rsidP="008211E1">
      <w:pPr>
        <w:pStyle w:val="TEKSTIIIII"/>
      </w:pPr>
      <w:r w:rsidRPr="002A082B">
        <w:rPr>
          <w:i/>
        </w:rPr>
        <w:t>Referenca</w:t>
      </w:r>
      <w:r w:rsidRPr="002A082B">
        <w:t xml:space="preserve">: pika </w:t>
      </w:r>
      <w:r w:rsidR="001D0206" w:rsidRPr="002A082B">
        <w:t>“</w:t>
      </w:r>
      <w:r w:rsidRPr="002A082B">
        <w:t>e</w:t>
      </w:r>
      <w:r w:rsidR="001D0206" w:rsidRPr="002A082B">
        <w:t>’,</w:t>
      </w:r>
      <w:r w:rsidRPr="002A082B">
        <w:t xml:space="preserve"> e nenit 17</w:t>
      </w:r>
      <w:r w:rsidR="001D0206" w:rsidRPr="002A082B">
        <w:t>/</w:t>
      </w:r>
      <w:r w:rsidRPr="002A082B">
        <w:t>3</w:t>
      </w:r>
      <w:r w:rsidR="005E5AA1">
        <w:t>.</w:t>
      </w:r>
    </w:p>
    <w:p w14:paraId="0C7F647F" w14:textId="77777777" w:rsidR="008F2E2E" w:rsidRPr="002A082B" w:rsidRDefault="008F2E2E" w:rsidP="008211E1">
      <w:pPr>
        <w:pStyle w:val="TEKSTIIIII"/>
      </w:pPr>
      <w:r w:rsidRPr="002A082B">
        <w:t>Promovimi i tranzicionit në një ekonomi qarkore dhe ekonomi efikase në burime</w:t>
      </w:r>
    </w:p>
    <w:p w14:paraId="0E3F049A" w14:textId="617B027B" w:rsidR="008F2E2E" w:rsidRPr="002A082B" w:rsidRDefault="008F2E2E" w:rsidP="008211E1">
      <w:pPr>
        <w:pStyle w:val="TEKSTIIIII"/>
        <w:rPr>
          <w:b/>
        </w:rPr>
      </w:pPr>
      <w:r w:rsidRPr="002A082B">
        <w:rPr>
          <w:b/>
        </w:rPr>
        <w:t>2.1.1.1 Llojet e veprimeve të ngjashme dhe kontributi i tyre i pritshëm në ato objektiva specifik</w:t>
      </w:r>
      <w:r w:rsidR="00044844" w:rsidRPr="002A082B">
        <w:rPr>
          <w:b/>
        </w:rPr>
        <w:t>ë</w:t>
      </w:r>
      <w:r w:rsidRPr="002A082B">
        <w:rPr>
          <w:b/>
        </w:rPr>
        <w:t xml:space="preserve"> dhe në strategjitë makrorajonale</w:t>
      </w:r>
      <w:r w:rsidR="001D0206" w:rsidRPr="002A082B">
        <w:rPr>
          <w:b/>
        </w:rPr>
        <w:t>,</w:t>
      </w:r>
      <w:r w:rsidRPr="002A082B">
        <w:rPr>
          <w:b/>
        </w:rPr>
        <w:t xml:space="preserve"> dhe strategjitë e baseneve detare, kur është e përshtatshme</w:t>
      </w:r>
    </w:p>
    <w:p w14:paraId="7892EA36" w14:textId="7DC0D100" w:rsidR="008211E1" w:rsidRPr="002A082B" w:rsidRDefault="008F2E2E" w:rsidP="00D75C2E">
      <w:pPr>
        <w:pStyle w:val="TEKSTIIIII"/>
      </w:pPr>
      <w:r w:rsidRPr="002A082B">
        <w:rPr>
          <w:i/>
        </w:rPr>
        <w:t>Referenca</w:t>
      </w:r>
      <w:r w:rsidRPr="002A082B">
        <w:t>: pika e</w:t>
      </w:r>
      <w:r w:rsidR="001D0206" w:rsidRPr="002A082B">
        <w:t>/“</w:t>
      </w:r>
      <w:r w:rsidRPr="002A082B">
        <w:t>i</w:t>
      </w:r>
      <w:r w:rsidR="001D0206" w:rsidRPr="002A082B">
        <w:t>”,</w:t>
      </w:r>
      <w:r w:rsidRPr="002A082B">
        <w:t xml:space="preserve"> e nenit 17</w:t>
      </w:r>
      <w:r w:rsidR="001D0206" w:rsidRPr="002A082B">
        <w:t>/</w:t>
      </w:r>
      <w:r w:rsidRPr="002A082B">
        <w:t>3, pika c</w:t>
      </w:r>
      <w:r w:rsidR="001D0206" w:rsidRPr="002A082B">
        <w:t>/“</w:t>
      </w:r>
      <w:r w:rsidRPr="002A082B">
        <w:t>ii</w:t>
      </w:r>
      <w:r w:rsidR="001D0206" w:rsidRPr="002A082B">
        <w:t>”,</w:t>
      </w:r>
      <w:r w:rsidRPr="002A082B">
        <w:t xml:space="preserve"> e nenit 17</w:t>
      </w:r>
      <w:r w:rsidR="001D0206" w:rsidRPr="002A082B">
        <w:t>/</w:t>
      </w:r>
      <w:r w:rsidRPr="002A082B">
        <w:t>9</w:t>
      </w:r>
      <w:r w:rsidR="001D0206" w:rsidRPr="002A082B">
        <w:t>.</w:t>
      </w:r>
    </w:p>
    <w:tbl>
      <w:tblPr>
        <w:tblStyle w:val="TableGrid"/>
        <w:tblW w:w="0" w:type="auto"/>
        <w:tblLook w:val="04A0" w:firstRow="1" w:lastRow="0" w:firstColumn="1" w:lastColumn="0" w:noHBand="0" w:noVBand="1"/>
      </w:tblPr>
      <w:tblGrid>
        <w:gridCol w:w="9592"/>
      </w:tblGrid>
      <w:tr w:rsidR="008F2E2E" w:rsidRPr="002A082B" w14:paraId="31542236" w14:textId="77777777" w:rsidTr="00A40D24">
        <w:tc>
          <w:tcPr>
            <w:tcW w:w="12950" w:type="dxa"/>
          </w:tcPr>
          <w:p w14:paraId="373023DC" w14:textId="19FCA551" w:rsidR="008F2E2E" w:rsidRPr="002A082B" w:rsidRDefault="008F2E2E" w:rsidP="00A134EC">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Mbështetja e zhvillimit të ekonomisë qarkore në rajonin Adriatik</w:t>
            </w:r>
            <w:r w:rsidR="00C672BD" w:rsidRPr="002A082B">
              <w:rPr>
                <w:rFonts w:ascii="Garamond" w:hAnsi="Garamond" w:cs="Times New Roman"/>
                <w:b/>
                <w:bCs/>
                <w:sz w:val="20"/>
                <w:szCs w:val="20"/>
                <w:lang w:val="sq-AL"/>
              </w:rPr>
              <w:t>o</w:t>
            </w:r>
            <w:r w:rsidRPr="002A082B">
              <w:rPr>
                <w:rFonts w:ascii="Garamond" w:hAnsi="Garamond" w:cs="Times New Roman"/>
                <w:b/>
                <w:bCs/>
                <w:sz w:val="20"/>
                <w:szCs w:val="20"/>
                <w:lang w:val="sq-AL"/>
              </w:rPr>
              <w:t>-Jon</w:t>
            </w:r>
            <w:r w:rsidR="00C672BD" w:rsidRPr="002A082B">
              <w:rPr>
                <w:rFonts w:ascii="Garamond" w:hAnsi="Garamond" w:cs="Times New Roman"/>
                <w:b/>
                <w:bCs/>
                <w:sz w:val="20"/>
                <w:szCs w:val="20"/>
                <w:lang w:val="sq-AL"/>
              </w:rPr>
              <w:t>ian</w:t>
            </w:r>
          </w:p>
          <w:p w14:paraId="4CDC8DB5" w14:textId="77777777" w:rsidR="008F2E2E" w:rsidRPr="002A082B" w:rsidRDefault="008F2E2E"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t>Megjithëse përkufizimi i ekonomisë qarkore, në krahasim me ekonominë lineare aktuale, është i njohur për ne sot, praktikat, mjetet, mundësitë dhe oportunitetet e saj janë shumë më pak dhe zbatimi i saj është mjaft i pabarabartë në zonë.</w:t>
            </w:r>
          </w:p>
          <w:p w14:paraId="443529FA" w14:textId="70636B4F" w:rsidR="008F2E2E" w:rsidRPr="002A082B" w:rsidRDefault="008F2E2E"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t>Ekonomia qarkore nënkupton një ndryshim mendësie: produktet dhe materialet përdoren dhe ripërdoren sa më gjatë që të jetë e mundur; shfrytëzimi i minimizuar i burimeve të reja, mbetjet dhe materialet e përdorura janë burime të vlefshme. Përparësitë e kësaj qasjeje janë të shumëfishta: nga krijimi i mundësive të reja të punës në përmirësimin e shëndetit të popullatës (p.sh.: reduktimi i landfilleve), tek ulja e çmimit të mallrave, etj.</w:t>
            </w:r>
          </w:p>
          <w:p w14:paraId="469831C3" w14:textId="77777777" w:rsidR="008F2E2E" w:rsidRPr="002A082B" w:rsidRDefault="008F2E2E"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t>Rajoni Adriatiko-Jonian ka ende boshllëqe të konsiderueshme në kapacitetet e menaxhimit të mbetjeve dhe në përdorimin e burimeve efikase, duke ndikuar në mundësitë e bashkëpunimit dhe sinergjive të prodhimit industrial.</w:t>
            </w:r>
          </w:p>
          <w:p w14:paraId="57B9ECCA" w14:textId="77777777" w:rsidR="008F2E2E" w:rsidRPr="002A082B" w:rsidRDefault="008F2E2E"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lastRenderedPageBreak/>
              <w:t>Bashkëpunimi ndërkombëtar mund të ndihmojë vendet pjesëmarrëse të rajonit Adriatiko-Jonian të rrisin ekonominë qarkore, duke lehtësuar përhapjen e përvojave dhe praktikave të kandidatëve kryesorë drejt aktorëve kryesorë ekonomikë në fushat e mëposhtme: shkëmbimi i njohurive, praktika dhe zhvillimi i aftësive për të integruar dhe qasjet sistematike për riciklimin e mbetjeve të shërbimeve publike dhe detare për të rritur shkallën dhe cilësinë e materialeve të ricikluara (p.sh.: organike, plastikë, metale, qelq, pajisje elektronike, etj.).</w:t>
            </w:r>
          </w:p>
          <w:p w14:paraId="12BDF141" w14:textId="77777777" w:rsidR="008F2E2E" w:rsidRPr="002A082B" w:rsidRDefault="008F2E2E" w:rsidP="00A134EC">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Kontributi i bashkëpunimit ndërkombëtar</w:t>
            </w:r>
          </w:p>
          <w:p w14:paraId="1BDD055C" w14:textId="77777777" w:rsidR="008F2E2E" w:rsidRPr="002A082B" w:rsidRDefault="008F2E2E"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t>IPA ADRION do të mbështesë veprimet në fushat tematike të mëposhtme:</w:t>
            </w:r>
          </w:p>
          <w:p w14:paraId="09235D7D" w14:textId="226991BB" w:rsidR="008F2E2E" w:rsidRPr="002A082B" w:rsidRDefault="00A134EC"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t>-</w:t>
            </w:r>
            <w:r w:rsidR="008F2E2E" w:rsidRPr="002A082B">
              <w:rPr>
                <w:rFonts w:ascii="Garamond" w:hAnsi="Garamond" w:cs="Times New Roman"/>
                <w:sz w:val="20"/>
                <w:szCs w:val="20"/>
                <w:lang w:val="sq-AL"/>
              </w:rPr>
              <w:t xml:space="preserve"> Ekonomi qarkore dhe me efikasitet të burimeve</w:t>
            </w:r>
            <w:r w:rsidRPr="002A082B">
              <w:rPr>
                <w:rFonts w:ascii="Garamond" w:hAnsi="Garamond" w:cs="Times New Roman"/>
                <w:sz w:val="20"/>
                <w:szCs w:val="20"/>
                <w:lang w:val="sq-AL"/>
              </w:rPr>
              <w:t>;</w:t>
            </w:r>
          </w:p>
          <w:p w14:paraId="2CC62754" w14:textId="4708808F" w:rsidR="008F2E2E" w:rsidRPr="002A082B" w:rsidRDefault="00A134EC"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t>-</w:t>
            </w:r>
            <w:r w:rsidR="008F2E2E" w:rsidRPr="002A082B">
              <w:rPr>
                <w:rFonts w:ascii="Garamond" w:hAnsi="Garamond" w:cs="Times New Roman"/>
                <w:sz w:val="20"/>
                <w:szCs w:val="20"/>
                <w:lang w:val="sq-AL"/>
              </w:rPr>
              <w:t xml:space="preserve"> Menaxhimi i mbetjeve</w:t>
            </w:r>
            <w:r w:rsidRPr="002A082B">
              <w:rPr>
                <w:rFonts w:ascii="Garamond" w:hAnsi="Garamond" w:cs="Times New Roman"/>
                <w:sz w:val="20"/>
                <w:szCs w:val="20"/>
                <w:lang w:val="sq-AL"/>
              </w:rPr>
              <w:t>;</w:t>
            </w:r>
          </w:p>
          <w:p w14:paraId="48DF8DB8" w14:textId="2C38CEAF" w:rsidR="008F2E2E" w:rsidRPr="002A082B" w:rsidRDefault="00A134EC"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 </w:t>
            </w:r>
            <w:r w:rsidR="008F2E2E" w:rsidRPr="002A082B">
              <w:rPr>
                <w:rFonts w:ascii="Garamond" w:hAnsi="Garamond" w:cs="Times New Roman"/>
                <w:sz w:val="20"/>
                <w:szCs w:val="20"/>
                <w:lang w:val="sq-AL"/>
              </w:rPr>
              <w:t>Fuqizimi dhe ndryshimet e sjelljes së konsumatorëve dhe blerësve</w:t>
            </w:r>
            <w:r w:rsidRPr="002A082B">
              <w:rPr>
                <w:rFonts w:ascii="Garamond" w:hAnsi="Garamond" w:cs="Times New Roman"/>
                <w:sz w:val="20"/>
                <w:szCs w:val="20"/>
                <w:lang w:val="sq-AL"/>
              </w:rPr>
              <w:t>.</w:t>
            </w:r>
          </w:p>
          <w:p w14:paraId="434C9B45" w14:textId="77777777" w:rsidR="008F2E2E" w:rsidRPr="002A082B" w:rsidRDefault="008F2E2E"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t>Veprimet e dhëna do të kontribuojnë në zbatimin e politikave përkatëse të kuadrit së BE-së, d.m.th.: Marrëveshja e Gjelbër Evropiane, Plani i Veprimit për Ekonominë Qarkore të BE-së dhe Komunikata mbi Ekonominë Blu për një të ardhme të qëndrueshme.</w:t>
            </w:r>
          </w:p>
          <w:p w14:paraId="6CED6E38" w14:textId="6249C533" w:rsidR="008F2E2E" w:rsidRPr="002A082B" w:rsidRDefault="008F2E2E"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t>Ato do të synojnë inkurajimin e sinergjive dhe komplementariteteve me iniciativat e financuara nga IPA III, ERDF, ESF+, EAFRD, EMFAF, RRF dhe Planet Kombëtare të Rimëkëmbjes dhe Rezistencës, dhe instrumente të tjera të BE-së</w:t>
            </w:r>
            <w:r w:rsidR="00A134EC"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w:t>
            </w:r>
            <w:r w:rsidRPr="002A082B">
              <w:rPr>
                <w:rFonts w:ascii="Garamond" w:hAnsi="Garamond" w:cs="Times New Roman"/>
                <w:i/>
                <w:sz w:val="20"/>
                <w:szCs w:val="20"/>
                <w:lang w:val="sq-AL"/>
              </w:rPr>
              <w:t>Life</w:t>
            </w:r>
            <w:r w:rsidRPr="002A082B">
              <w:rPr>
                <w:rFonts w:ascii="Garamond" w:hAnsi="Garamond" w:cs="Times New Roman"/>
                <w:sz w:val="20"/>
                <w:szCs w:val="20"/>
                <w:lang w:val="sq-AL"/>
              </w:rPr>
              <w:t xml:space="preserve">, </w:t>
            </w:r>
            <w:r w:rsidRPr="002A082B">
              <w:rPr>
                <w:rFonts w:ascii="Garamond" w:hAnsi="Garamond" w:cs="Times New Roman"/>
                <w:i/>
                <w:sz w:val="20"/>
                <w:szCs w:val="20"/>
                <w:lang w:val="sq-AL"/>
              </w:rPr>
              <w:t>Horizon Europe</w:t>
            </w:r>
            <w:r w:rsidRPr="002A082B">
              <w:rPr>
                <w:rFonts w:ascii="Garamond" w:hAnsi="Garamond" w:cs="Times New Roman"/>
                <w:sz w:val="20"/>
                <w:szCs w:val="20"/>
                <w:lang w:val="sq-AL"/>
              </w:rPr>
              <w:t>, si dhe veprime të dhëna nga të tjera institucionet, p.sh.: Korniza e Investimeve të Ballkanit Perëndimor, EIB, OKB etj. për të siguruar vlerë të shtuar dhe përdorim efektiv të burimeve publike.</w:t>
            </w:r>
          </w:p>
          <w:p w14:paraId="6BAA5779" w14:textId="471B0153" w:rsidR="008F2E2E" w:rsidRPr="002A082B" w:rsidRDefault="008F2E2E"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t>Prandaj, veprimet e dhëna do të zgjerojnë kontributin e tyre në politikat makrorajonale, kombëtare dhe rajonale.</w:t>
            </w:r>
          </w:p>
          <w:p w14:paraId="00EAA3FD" w14:textId="5BFB600A" w:rsidR="008F2E2E" w:rsidRPr="002A082B" w:rsidRDefault="008F2E2E"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t>Priten</w:t>
            </w:r>
            <w:r w:rsidR="00A134EC" w:rsidRPr="002A082B">
              <w:rPr>
                <w:rFonts w:ascii="Garamond" w:hAnsi="Garamond" w:cs="Times New Roman"/>
                <w:sz w:val="20"/>
                <w:szCs w:val="20"/>
                <w:lang w:val="sq-AL"/>
              </w:rPr>
              <w:t>,</w:t>
            </w:r>
            <w:r w:rsidRPr="002A082B">
              <w:rPr>
                <w:rFonts w:ascii="Garamond" w:hAnsi="Garamond" w:cs="Times New Roman"/>
                <w:sz w:val="20"/>
                <w:szCs w:val="20"/>
                <w:lang w:val="sq-AL"/>
              </w:rPr>
              <w:t xml:space="preserve"> gjithashtu</w:t>
            </w:r>
            <w:r w:rsidR="00A134EC"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sinergji me PO 1</w:t>
            </w:r>
            <w:r w:rsidR="00A134EC" w:rsidRPr="002A082B">
              <w:rPr>
                <w:rFonts w:ascii="Garamond" w:hAnsi="Garamond" w:cs="Times New Roman"/>
                <w:sz w:val="20"/>
                <w:szCs w:val="20"/>
                <w:lang w:val="sq-AL"/>
              </w:rPr>
              <w:t>/“</w:t>
            </w:r>
            <w:r w:rsidRPr="002A082B">
              <w:rPr>
                <w:rFonts w:ascii="Garamond" w:hAnsi="Garamond" w:cs="Times New Roman"/>
                <w:sz w:val="20"/>
                <w:szCs w:val="20"/>
                <w:lang w:val="sq-AL"/>
              </w:rPr>
              <w:t>i</w:t>
            </w:r>
            <w:r w:rsidR="00A134EC" w:rsidRPr="002A082B">
              <w:rPr>
                <w:rFonts w:ascii="Garamond" w:hAnsi="Garamond" w:cs="Times New Roman"/>
                <w:sz w:val="20"/>
                <w:szCs w:val="20"/>
                <w:lang w:val="sq-AL"/>
              </w:rPr>
              <w:t>”</w:t>
            </w:r>
            <w:r w:rsidRPr="002A082B">
              <w:rPr>
                <w:rFonts w:ascii="Garamond" w:hAnsi="Garamond" w:cs="Times New Roman"/>
                <w:sz w:val="20"/>
                <w:szCs w:val="20"/>
                <w:lang w:val="sq-AL"/>
              </w:rPr>
              <w:t xml:space="preserve"> dhe SO 1</w:t>
            </w:r>
            <w:r w:rsidR="00A134EC" w:rsidRPr="002A082B">
              <w:rPr>
                <w:rFonts w:ascii="Garamond" w:hAnsi="Garamond" w:cs="Times New Roman"/>
                <w:sz w:val="20"/>
                <w:szCs w:val="20"/>
                <w:lang w:val="sq-AL"/>
              </w:rPr>
              <w:t>/“</w:t>
            </w:r>
            <w:r w:rsidRPr="002A082B">
              <w:rPr>
                <w:rFonts w:ascii="Garamond" w:hAnsi="Garamond" w:cs="Times New Roman"/>
                <w:sz w:val="20"/>
                <w:szCs w:val="20"/>
                <w:lang w:val="sq-AL"/>
              </w:rPr>
              <w:t>iv</w:t>
            </w:r>
            <w:r w:rsidR="00A134EC" w:rsidRPr="002A082B">
              <w:rPr>
                <w:rFonts w:ascii="Garamond" w:hAnsi="Garamond" w:cs="Times New Roman"/>
                <w:sz w:val="20"/>
                <w:szCs w:val="20"/>
                <w:lang w:val="sq-AL"/>
              </w:rPr>
              <w:t>”</w:t>
            </w:r>
            <w:r w:rsidRPr="002A082B">
              <w:rPr>
                <w:rFonts w:ascii="Garamond" w:hAnsi="Garamond" w:cs="Times New Roman"/>
                <w:sz w:val="20"/>
                <w:szCs w:val="20"/>
                <w:lang w:val="sq-AL"/>
              </w:rPr>
              <w:t>, SO 2</w:t>
            </w:r>
            <w:r w:rsidR="00A134EC" w:rsidRPr="002A082B">
              <w:rPr>
                <w:rFonts w:ascii="Garamond" w:hAnsi="Garamond" w:cs="Times New Roman"/>
                <w:sz w:val="20"/>
                <w:szCs w:val="20"/>
                <w:lang w:val="sq-AL"/>
              </w:rPr>
              <w:t>/“</w:t>
            </w:r>
            <w:r w:rsidRPr="002A082B">
              <w:rPr>
                <w:rFonts w:ascii="Garamond" w:hAnsi="Garamond" w:cs="Times New Roman"/>
                <w:sz w:val="20"/>
                <w:szCs w:val="20"/>
                <w:lang w:val="sq-AL"/>
              </w:rPr>
              <w:t>vii</w:t>
            </w:r>
            <w:r w:rsidR="00A134EC" w:rsidRPr="002A082B">
              <w:rPr>
                <w:rFonts w:ascii="Garamond" w:hAnsi="Garamond" w:cs="Times New Roman"/>
                <w:sz w:val="20"/>
                <w:szCs w:val="20"/>
                <w:lang w:val="sq-AL"/>
              </w:rPr>
              <w:t>”</w:t>
            </w:r>
            <w:r w:rsidRPr="002A082B">
              <w:rPr>
                <w:rFonts w:ascii="Garamond" w:hAnsi="Garamond" w:cs="Times New Roman"/>
                <w:sz w:val="20"/>
                <w:szCs w:val="20"/>
                <w:lang w:val="sq-AL"/>
              </w:rPr>
              <w:t xml:space="preserve"> dhe SO3</w:t>
            </w:r>
            <w:r w:rsidR="00A134EC" w:rsidRPr="002A082B">
              <w:rPr>
                <w:rFonts w:ascii="Garamond" w:hAnsi="Garamond" w:cs="Times New Roman"/>
                <w:sz w:val="20"/>
                <w:szCs w:val="20"/>
                <w:lang w:val="sq-AL"/>
              </w:rPr>
              <w:t>/“</w:t>
            </w:r>
            <w:r w:rsidRPr="002A082B">
              <w:rPr>
                <w:rFonts w:ascii="Garamond" w:hAnsi="Garamond" w:cs="Times New Roman"/>
                <w:sz w:val="20"/>
                <w:szCs w:val="20"/>
                <w:lang w:val="sq-AL"/>
              </w:rPr>
              <w:t>ii</w:t>
            </w:r>
            <w:r w:rsidR="00A134EC" w:rsidRPr="002A082B">
              <w:rPr>
                <w:rFonts w:ascii="Garamond" w:hAnsi="Garamond" w:cs="Times New Roman"/>
                <w:sz w:val="20"/>
                <w:szCs w:val="20"/>
                <w:lang w:val="sq-AL"/>
              </w:rPr>
              <w:t>”,</w:t>
            </w:r>
            <w:r w:rsidRPr="002A082B">
              <w:rPr>
                <w:rFonts w:ascii="Garamond" w:hAnsi="Garamond" w:cs="Times New Roman"/>
                <w:sz w:val="20"/>
                <w:szCs w:val="20"/>
                <w:lang w:val="sq-AL"/>
              </w:rPr>
              <w:t xml:space="preserve"> të programit aktual, me fokus në masat kushtuar mbrojtjes së biodiversitetit.</w:t>
            </w:r>
          </w:p>
          <w:p w14:paraId="44A1CB18" w14:textId="12204289" w:rsidR="008F2E2E" w:rsidRPr="002A082B" w:rsidRDefault="008F2E2E"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t>Për shkak të natyrës së veprimeve indikative të propozuara, NVM-të kryesisht do të përfitojnë në mënyrë indirekte nga mbështetja e programit. Në rast të mbështetjes së drejtpërdrejtë dhe për të minimizuar rreziqet e mundshme që ndikojnë në kapacitetin e tyre, mbështetja e NMV-ve do të ofrohet me grant</w:t>
            </w:r>
            <w:r w:rsidR="00AD1D56"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përputhje me kërkesat e ndihmës shtetërore.</w:t>
            </w:r>
          </w:p>
          <w:p w14:paraId="0DF93BAD" w14:textId="77777777" w:rsidR="008F2E2E" w:rsidRPr="002A082B" w:rsidRDefault="008F2E2E" w:rsidP="00A134EC">
            <w:pPr>
              <w:ind w:firstLine="284"/>
              <w:jc w:val="both"/>
              <w:rPr>
                <w:rFonts w:ascii="Garamond" w:hAnsi="Garamond" w:cs="Times New Roman"/>
                <w:sz w:val="20"/>
                <w:szCs w:val="20"/>
                <w:lang w:val="sq-AL"/>
              </w:rPr>
            </w:pPr>
            <w:r w:rsidRPr="002A082B">
              <w:rPr>
                <w:rFonts w:ascii="Garamond" w:hAnsi="Garamond" w:cs="Times New Roman"/>
                <w:sz w:val="20"/>
                <w:szCs w:val="20"/>
                <w:lang w:val="sq-AL"/>
              </w:rPr>
              <w:t>Llojet e veprimeve vlerësohen në përputhje me parimin DNSH, pasi për shkak të natyrës së tyre nuk pritet të kenë ndikim të konsiderueshëm në mjedis.</w:t>
            </w:r>
          </w:p>
          <w:p w14:paraId="2D7326A1" w14:textId="7AA53AB6" w:rsidR="008F2E2E" w:rsidRPr="002A082B" w:rsidRDefault="008F2E2E" w:rsidP="00A134EC">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Veprimet indikative të propozuara (lista joindikative):</w:t>
            </w:r>
          </w:p>
          <w:p w14:paraId="359DAC9B" w14:textId="14B33C82" w:rsidR="008F2E2E" w:rsidRPr="002A082B" w:rsidRDefault="008211E1" w:rsidP="00A134EC">
            <w:pPr>
              <w:pStyle w:val="TEKSTIIIII"/>
              <w:rPr>
                <w:sz w:val="20"/>
                <w:szCs w:val="20"/>
                <w:lang w:val="sq-AL"/>
              </w:rPr>
            </w:pPr>
            <w:r w:rsidRPr="002A082B">
              <w:rPr>
                <w:sz w:val="20"/>
                <w:szCs w:val="20"/>
                <w:lang w:val="sq-AL"/>
              </w:rPr>
              <w:t xml:space="preserve">1. </w:t>
            </w:r>
            <w:r w:rsidR="008F2E2E" w:rsidRPr="002A082B">
              <w:rPr>
                <w:sz w:val="20"/>
                <w:szCs w:val="20"/>
                <w:lang w:val="sq-AL"/>
              </w:rPr>
              <w:t>Të mblidhet informacion bindës, të zbatohet shkëmbimi i përvojës dhe</w:t>
            </w:r>
            <w:r w:rsidR="00FB5A1B" w:rsidRPr="002A082B">
              <w:rPr>
                <w:sz w:val="20"/>
                <w:szCs w:val="20"/>
                <w:lang w:val="sq-AL"/>
              </w:rPr>
              <w:t xml:space="preserve"> </w:t>
            </w:r>
            <w:r w:rsidR="008F2E2E" w:rsidRPr="002A082B">
              <w:rPr>
                <w:sz w:val="20"/>
                <w:szCs w:val="20"/>
                <w:lang w:val="sq-AL"/>
              </w:rPr>
              <w:t>të testohen veprime për të zhvilluar materiale a</w:t>
            </w:r>
            <w:r w:rsidR="00AD1D56" w:rsidRPr="002A082B">
              <w:rPr>
                <w:sz w:val="20"/>
                <w:szCs w:val="20"/>
                <w:lang w:val="sq-AL"/>
              </w:rPr>
              <w:t>d</w:t>
            </w:r>
            <w:r w:rsidR="008F2E2E" w:rsidRPr="002A082B">
              <w:rPr>
                <w:sz w:val="20"/>
                <w:szCs w:val="20"/>
                <w:lang w:val="sq-AL"/>
              </w:rPr>
              <w:t>vokimi për të rritur njohuritë dhe gatishmërinë e politikëbërësve dhe administratorëve publikë për potencialet e ekonomisë qarkore dhe testimi i veprimeve/shkëmbimit të përvojës për zbatimin praktik</w:t>
            </w:r>
            <w:r w:rsidR="00AD1D56" w:rsidRPr="002A082B">
              <w:rPr>
                <w:sz w:val="20"/>
                <w:szCs w:val="20"/>
                <w:lang w:val="sq-AL"/>
              </w:rPr>
              <w:t>;</w:t>
            </w:r>
          </w:p>
          <w:p w14:paraId="7CF38009" w14:textId="720EA26B" w:rsidR="008F2E2E" w:rsidRPr="002A082B" w:rsidRDefault="008211E1" w:rsidP="00A134EC">
            <w:pPr>
              <w:pStyle w:val="TEKSTIIIII"/>
              <w:rPr>
                <w:sz w:val="20"/>
                <w:szCs w:val="20"/>
                <w:lang w:val="sq-AL"/>
              </w:rPr>
            </w:pPr>
            <w:r w:rsidRPr="002A082B">
              <w:rPr>
                <w:sz w:val="20"/>
                <w:szCs w:val="20"/>
                <w:lang w:val="sq-AL"/>
              </w:rPr>
              <w:t>2.</w:t>
            </w:r>
            <w:r w:rsidR="00AD1D56" w:rsidRPr="002A082B">
              <w:rPr>
                <w:sz w:val="20"/>
                <w:szCs w:val="20"/>
                <w:lang w:val="sq-AL"/>
              </w:rPr>
              <w:t xml:space="preserve"> </w:t>
            </w:r>
            <w:r w:rsidR="008F2E2E" w:rsidRPr="002A082B">
              <w:rPr>
                <w:sz w:val="20"/>
                <w:szCs w:val="20"/>
                <w:lang w:val="sq-AL"/>
              </w:rPr>
              <w:t xml:space="preserve">Të </w:t>
            </w:r>
            <w:r w:rsidR="00AD1D56" w:rsidRPr="002A082B">
              <w:rPr>
                <w:sz w:val="20"/>
                <w:szCs w:val="20"/>
                <w:lang w:val="sq-AL"/>
              </w:rPr>
              <w:t>i</w:t>
            </w:r>
            <w:r w:rsidR="008F2E2E" w:rsidRPr="002A082B">
              <w:rPr>
                <w:sz w:val="20"/>
                <w:szCs w:val="20"/>
                <w:lang w:val="sq-AL"/>
              </w:rPr>
              <w:t>dentifikohen dhe zbatohen plane dhe strategji ndërkombëtare veprimi për të rritur dhe/ose për të ngritur ekonominë qarkore në nivel rajonal/kombëtar/makrorajonal (p.sh. ngritja e rrjeteve ndërkombëtare për lëndët e para dytësore, krijimi i tregjeve ndërkombëtare për riciklim/ripërdorim krijues të produkteve)</w:t>
            </w:r>
            <w:r w:rsidR="00AD1D56" w:rsidRPr="002A082B">
              <w:rPr>
                <w:sz w:val="20"/>
                <w:szCs w:val="20"/>
                <w:lang w:val="sq-AL"/>
              </w:rPr>
              <w:t>;</w:t>
            </w:r>
          </w:p>
          <w:p w14:paraId="2483CF49" w14:textId="3C1B5571" w:rsidR="008F2E2E" w:rsidRPr="002A082B" w:rsidRDefault="008211E1" w:rsidP="00A134EC">
            <w:pPr>
              <w:pStyle w:val="TEKSTIIIII"/>
              <w:rPr>
                <w:sz w:val="20"/>
                <w:szCs w:val="20"/>
                <w:lang w:val="sq-AL"/>
              </w:rPr>
            </w:pPr>
            <w:r w:rsidRPr="002A082B">
              <w:rPr>
                <w:sz w:val="20"/>
                <w:szCs w:val="20"/>
                <w:lang w:val="sq-AL"/>
              </w:rPr>
              <w:t xml:space="preserve">3. </w:t>
            </w:r>
            <w:r w:rsidR="008F2E2E" w:rsidRPr="002A082B">
              <w:rPr>
                <w:sz w:val="20"/>
                <w:szCs w:val="20"/>
                <w:lang w:val="sq-AL"/>
              </w:rPr>
              <w:t>Rritja e bashkëpunimit ndërmjet sektorit publik dhe privat</w:t>
            </w:r>
            <w:r w:rsidR="00AD1D56" w:rsidRPr="002A082B">
              <w:rPr>
                <w:sz w:val="20"/>
                <w:szCs w:val="20"/>
                <w:lang w:val="sq-AL"/>
              </w:rPr>
              <w:t>,</w:t>
            </w:r>
            <w:r w:rsidR="008F2E2E" w:rsidRPr="002A082B">
              <w:rPr>
                <w:sz w:val="20"/>
                <w:szCs w:val="20"/>
                <w:lang w:val="sq-AL"/>
              </w:rPr>
              <w:t xml:space="preserve"> dhe krijimi i rrjeteve për parandalimin, përpunimin dhe riciklimin e mbetjeve dhe testimin e tyre nëpërmjet nismave pilot</w:t>
            </w:r>
            <w:r w:rsidR="00AD1D56" w:rsidRPr="002A082B">
              <w:rPr>
                <w:sz w:val="20"/>
                <w:szCs w:val="20"/>
                <w:lang w:val="sq-AL"/>
              </w:rPr>
              <w:t>;</w:t>
            </w:r>
          </w:p>
          <w:p w14:paraId="6FB3DA4A" w14:textId="2BB65831" w:rsidR="008F2E2E" w:rsidRPr="002A082B" w:rsidRDefault="008211E1" w:rsidP="00A134EC">
            <w:pPr>
              <w:pStyle w:val="TEKSTIIIII"/>
              <w:rPr>
                <w:sz w:val="20"/>
                <w:szCs w:val="20"/>
                <w:lang w:val="sq-AL"/>
              </w:rPr>
            </w:pPr>
            <w:r w:rsidRPr="002A082B">
              <w:rPr>
                <w:sz w:val="20"/>
                <w:szCs w:val="20"/>
                <w:lang w:val="sq-AL"/>
              </w:rPr>
              <w:t xml:space="preserve">4. </w:t>
            </w:r>
            <w:r w:rsidR="008F2E2E" w:rsidRPr="002A082B">
              <w:rPr>
                <w:sz w:val="20"/>
                <w:szCs w:val="20"/>
                <w:lang w:val="sq-AL"/>
              </w:rPr>
              <w:t>Të zhvillohen dhe testohen zgjidhje për rikuperimin dhe riparimin e produkteve të përdorura që përfshijnë zejtarinë vendase dhe qytetarët</w:t>
            </w:r>
            <w:r w:rsidR="00AD1D56" w:rsidRPr="002A082B">
              <w:rPr>
                <w:sz w:val="20"/>
                <w:szCs w:val="20"/>
                <w:lang w:val="sq-AL"/>
              </w:rPr>
              <w:t>;</w:t>
            </w:r>
          </w:p>
          <w:p w14:paraId="61CA409E" w14:textId="1BF9995F" w:rsidR="008F2E2E" w:rsidRPr="002A082B" w:rsidRDefault="008211E1" w:rsidP="008211E1">
            <w:pPr>
              <w:pStyle w:val="TEKSTIIIII"/>
              <w:rPr>
                <w:sz w:val="20"/>
                <w:szCs w:val="20"/>
                <w:lang w:val="sq-AL"/>
              </w:rPr>
            </w:pPr>
            <w:r w:rsidRPr="002A082B">
              <w:rPr>
                <w:sz w:val="20"/>
                <w:szCs w:val="20"/>
                <w:lang w:val="sq-AL"/>
              </w:rPr>
              <w:t xml:space="preserve">5. </w:t>
            </w:r>
            <w:r w:rsidR="008F2E2E" w:rsidRPr="002A082B">
              <w:rPr>
                <w:sz w:val="20"/>
                <w:szCs w:val="20"/>
                <w:lang w:val="sq-AL"/>
              </w:rPr>
              <w:t>Të vendosen dhe testohen zgjidhjet di</w:t>
            </w:r>
            <w:r w:rsidR="00AD1D56" w:rsidRPr="002A082B">
              <w:rPr>
                <w:sz w:val="20"/>
                <w:szCs w:val="20"/>
                <w:lang w:val="sq-AL"/>
              </w:rPr>
              <w:t>gj</w:t>
            </w:r>
            <w:r w:rsidR="008F2E2E" w:rsidRPr="002A082B">
              <w:rPr>
                <w:sz w:val="20"/>
                <w:szCs w:val="20"/>
                <w:lang w:val="sq-AL"/>
              </w:rPr>
              <w:t>itale për ekonominë qarkore duke përfshirë aplikacione dhe shërbime (p.sh.: hartëzimi i burimeve, sistemet e gjurmimit dhe informacioni i konsumatorëve)</w:t>
            </w:r>
            <w:r w:rsidR="00AD1D56" w:rsidRPr="002A082B">
              <w:rPr>
                <w:sz w:val="20"/>
                <w:szCs w:val="20"/>
                <w:lang w:val="sq-AL"/>
              </w:rPr>
              <w:t>;</w:t>
            </w:r>
          </w:p>
          <w:p w14:paraId="271DD16E" w14:textId="5BA51E91" w:rsidR="008F2E2E" w:rsidRPr="002A082B" w:rsidRDefault="008211E1" w:rsidP="00AD1D56">
            <w:pPr>
              <w:pStyle w:val="TEKSTIIIII"/>
              <w:rPr>
                <w:sz w:val="20"/>
                <w:szCs w:val="20"/>
                <w:lang w:val="sq-AL"/>
              </w:rPr>
            </w:pPr>
            <w:r w:rsidRPr="002A082B">
              <w:rPr>
                <w:sz w:val="20"/>
                <w:szCs w:val="20"/>
                <w:lang w:val="sq-AL"/>
              </w:rPr>
              <w:t xml:space="preserve">6. </w:t>
            </w:r>
            <w:r w:rsidR="008F2E2E" w:rsidRPr="002A082B">
              <w:rPr>
                <w:sz w:val="20"/>
                <w:szCs w:val="20"/>
                <w:lang w:val="sq-AL"/>
              </w:rPr>
              <w:t>Të zhvillohet dhe zbatohet kuadri ndërkombëtar dhe testimi i veprimeve pilot për të drejtuar politikat publike të mbetjeve drejt qarkullimit (p.sh.: përmes qasjeve të integruara dhe sistematike në sistemet e menaxhimit të mbetjeve)</w:t>
            </w:r>
            <w:r w:rsidR="00AD1D56" w:rsidRPr="002A082B">
              <w:rPr>
                <w:sz w:val="20"/>
                <w:szCs w:val="20"/>
                <w:lang w:val="sq-AL"/>
              </w:rPr>
              <w:t>;</w:t>
            </w:r>
          </w:p>
          <w:p w14:paraId="3DF82F3E" w14:textId="4C94ECC5" w:rsidR="008F2E2E" w:rsidRPr="002A082B" w:rsidRDefault="008211E1" w:rsidP="00AD1D56">
            <w:pPr>
              <w:pStyle w:val="TEKSTIIIII"/>
              <w:rPr>
                <w:sz w:val="20"/>
                <w:szCs w:val="20"/>
                <w:lang w:val="sq-AL"/>
              </w:rPr>
            </w:pPr>
            <w:r w:rsidRPr="002A082B">
              <w:rPr>
                <w:sz w:val="20"/>
                <w:szCs w:val="20"/>
                <w:lang w:val="sq-AL"/>
              </w:rPr>
              <w:t xml:space="preserve">7. </w:t>
            </w:r>
            <w:r w:rsidR="008F2E2E" w:rsidRPr="002A082B">
              <w:rPr>
                <w:sz w:val="20"/>
                <w:szCs w:val="20"/>
                <w:lang w:val="sq-AL"/>
              </w:rPr>
              <w:t>Të vendosen veprime të përbashkëta dhe rrjete inovacioni për të testuar zgjidhje të bazuara në shkencë që synojnë mbledhjen dhe riciklimin e mbeturinave detare (p.sh. mbeturinat plastike, pajisjet plastike të peshkimit etj.)</w:t>
            </w:r>
            <w:r w:rsidR="00AD1D56" w:rsidRPr="002A082B">
              <w:rPr>
                <w:sz w:val="20"/>
                <w:szCs w:val="20"/>
                <w:lang w:val="sq-AL"/>
              </w:rPr>
              <w:t>;</w:t>
            </w:r>
          </w:p>
          <w:p w14:paraId="753945E5" w14:textId="77777777" w:rsidR="008F2E2E" w:rsidRPr="002A082B" w:rsidRDefault="008F2E2E" w:rsidP="00AD1D56">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Rezultatet e pritshme</w:t>
            </w:r>
          </w:p>
          <w:p w14:paraId="313B635E" w14:textId="084C0F7F" w:rsidR="008F2E2E" w:rsidRPr="002A082B" w:rsidRDefault="008F2E2E" w:rsidP="00AD1D56">
            <w:pPr>
              <w:ind w:firstLine="284"/>
              <w:jc w:val="both"/>
              <w:rPr>
                <w:rFonts w:ascii="Garamond" w:hAnsi="Garamond" w:cs="Times New Roman"/>
                <w:sz w:val="20"/>
                <w:szCs w:val="20"/>
                <w:lang w:val="sq-AL"/>
              </w:rPr>
            </w:pPr>
            <w:r w:rsidRPr="002A082B">
              <w:rPr>
                <w:rFonts w:ascii="Garamond" w:hAnsi="Garamond" w:cs="Times New Roman"/>
                <w:sz w:val="20"/>
                <w:szCs w:val="20"/>
                <w:lang w:val="sq-AL"/>
              </w:rPr>
              <w:t>Nëpërmjet mbështetjes së strategjive ndërkombëtare, planeve të veprimit, zgjidhjeve testuese dhe rrjeteve inovative, IPA ADRION do të rezultojë në rritjen e ndërgjegjësimit, ndryshimin e sjelljes së qytetarëve, konsumatorëve dhe politikëbërësve</w:t>
            </w:r>
            <w:r w:rsidR="00AD1D56"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dhe në përmirësimin e kuadrit të politikave përkatëse.</w:t>
            </w:r>
          </w:p>
          <w:p w14:paraId="5107BFC1" w14:textId="41E71E2A" w:rsidR="008F2E2E" w:rsidRPr="002A082B" w:rsidRDefault="008F2E2E" w:rsidP="00AD1D56">
            <w:pPr>
              <w:ind w:firstLine="284"/>
              <w:jc w:val="both"/>
              <w:rPr>
                <w:rFonts w:ascii="Garamond" w:hAnsi="Garamond" w:cs="Times New Roman"/>
                <w:sz w:val="20"/>
                <w:szCs w:val="20"/>
                <w:lang w:val="sq-AL"/>
              </w:rPr>
            </w:pPr>
            <w:r w:rsidRPr="002A082B">
              <w:rPr>
                <w:rFonts w:ascii="Garamond" w:hAnsi="Garamond" w:cs="Times New Roman"/>
                <w:sz w:val="20"/>
                <w:szCs w:val="20"/>
                <w:lang w:val="sq-AL"/>
              </w:rPr>
              <w:t>Rezultatet e dhëna do të veprojnë gjithashtu si avantazh për veprime të mëtejshme të mundshme në nivel ndërkufitar dhe kombëtar/rajonal/lokal</w:t>
            </w:r>
            <w:r w:rsidR="00AD1D56" w:rsidRPr="002A082B">
              <w:rPr>
                <w:rFonts w:ascii="Garamond" w:hAnsi="Garamond" w:cs="Times New Roman"/>
                <w:sz w:val="20"/>
                <w:szCs w:val="20"/>
                <w:lang w:val="sq-AL"/>
              </w:rPr>
              <w:t>,</w:t>
            </w:r>
            <w:r w:rsidRPr="002A082B">
              <w:rPr>
                <w:rFonts w:ascii="Garamond" w:hAnsi="Garamond" w:cs="Times New Roman"/>
                <w:sz w:val="20"/>
                <w:szCs w:val="20"/>
                <w:lang w:val="sq-AL"/>
              </w:rPr>
              <w:t xml:space="preserve"> që prekin palët e interesuara</w:t>
            </w:r>
            <w:r w:rsidR="001E7CA9" w:rsidRPr="002A082B">
              <w:rPr>
                <w:rFonts w:ascii="Garamond" w:hAnsi="Garamond" w:cs="Times New Roman"/>
                <w:sz w:val="20"/>
                <w:szCs w:val="20"/>
                <w:lang w:val="sq-AL"/>
              </w:rPr>
              <w:t>,</w:t>
            </w:r>
            <w:r w:rsidRPr="002A082B">
              <w:rPr>
                <w:rFonts w:ascii="Garamond" w:hAnsi="Garamond" w:cs="Times New Roman"/>
                <w:sz w:val="20"/>
                <w:szCs w:val="20"/>
                <w:lang w:val="sq-AL"/>
              </w:rPr>
              <w:t xml:space="preserve"> publike dhe private.</w:t>
            </w:r>
          </w:p>
        </w:tc>
      </w:tr>
    </w:tbl>
    <w:p w14:paraId="03B135F5" w14:textId="77777777" w:rsidR="008F2E2E" w:rsidRPr="002A082B" w:rsidRDefault="008F2E2E" w:rsidP="008F2E2E">
      <w:pPr>
        <w:spacing w:after="0" w:line="240" w:lineRule="auto"/>
        <w:rPr>
          <w:rFonts w:ascii="Garamond" w:hAnsi="Garamond" w:cs="Times New Roman"/>
          <w:sz w:val="24"/>
          <w:szCs w:val="24"/>
        </w:rPr>
      </w:pPr>
    </w:p>
    <w:p w14:paraId="406F9E4B" w14:textId="1EAE867C" w:rsidR="008F2E2E" w:rsidRPr="002A082B" w:rsidRDefault="008F2E2E" w:rsidP="008211E1">
      <w:pPr>
        <w:pStyle w:val="TEKSTIIIII"/>
        <w:rPr>
          <w:b/>
        </w:rPr>
      </w:pPr>
      <w:r w:rsidRPr="002A082B">
        <w:rPr>
          <w:b/>
        </w:rPr>
        <w:t>2.1.1.1b Përcaktimi i një përfituesi të vetëm ose i një liste të kufizuar përfituesish dhe procedura e dhënies</w:t>
      </w:r>
    </w:p>
    <w:p w14:paraId="1518761F" w14:textId="41BD2E57" w:rsidR="008F2E2E" w:rsidRPr="002A082B" w:rsidRDefault="008F2E2E" w:rsidP="008211E1">
      <w:pPr>
        <w:pStyle w:val="TEKSTIIIII"/>
      </w:pPr>
      <w:r w:rsidRPr="002A082B">
        <w:rPr>
          <w:i/>
        </w:rPr>
        <w:t>Referenca</w:t>
      </w:r>
      <w:r w:rsidRPr="002A082B">
        <w:t>: pika c</w:t>
      </w:r>
      <w:r w:rsidR="001E7CA9" w:rsidRPr="002A082B">
        <w:t>/“</w:t>
      </w:r>
      <w:r w:rsidRPr="002A082B">
        <w:t>i</w:t>
      </w:r>
      <w:r w:rsidR="001E7CA9" w:rsidRPr="002A082B">
        <w:t>”,</w:t>
      </w:r>
      <w:r w:rsidRPr="002A082B">
        <w:t xml:space="preserve"> e nenit 17</w:t>
      </w:r>
      <w:r w:rsidR="001E7CA9" w:rsidRPr="002A082B">
        <w:t>/</w:t>
      </w:r>
      <w:r w:rsidRPr="002A082B">
        <w:t>9</w:t>
      </w:r>
      <w:r w:rsidR="001E7CA9" w:rsidRPr="002A082B">
        <w:t>.</w:t>
      </w:r>
    </w:p>
    <w:tbl>
      <w:tblPr>
        <w:tblStyle w:val="TableGrid"/>
        <w:tblW w:w="0" w:type="auto"/>
        <w:tblLook w:val="04A0" w:firstRow="1" w:lastRow="0" w:firstColumn="1" w:lastColumn="0" w:noHBand="0" w:noVBand="1"/>
      </w:tblPr>
      <w:tblGrid>
        <w:gridCol w:w="9592"/>
      </w:tblGrid>
      <w:tr w:rsidR="008F2E2E" w:rsidRPr="002A082B" w14:paraId="08F80A59" w14:textId="77777777" w:rsidTr="00A40D24">
        <w:tc>
          <w:tcPr>
            <w:tcW w:w="12950" w:type="dxa"/>
          </w:tcPr>
          <w:p w14:paraId="4FC9BA2C" w14:textId="77777777" w:rsidR="008211E1" w:rsidRPr="002A082B" w:rsidRDefault="008211E1" w:rsidP="00A40D24">
            <w:pPr>
              <w:rPr>
                <w:rFonts w:ascii="Garamond" w:hAnsi="Garamond" w:cs="Times New Roman"/>
                <w:sz w:val="24"/>
                <w:szCs w:val="24"/>
                <w:lang w:val="sq-AL"/>
              </w:rPr>
            </w:pPr>
          </w:p>
        </w:tc>
      </w:tr>
    </w:tbl>
    <w:p w14:paraId="2EB19C13" w14:textId="77777777" w:rsidR="008F2E2E" w:rsidRPr="002A082B" w:rsidRDefault="008F2E2E" w:rsidP="008F2E2E">
      <w:pPr>
        <w:spacing w:after="0" w:line="240" w:lineRule="auto"/>
        <w:rPr>
          <w:rFonts w:ascii="Garamond" w:hAnsi="Garamond" w:cs="Times New Roman"/>
        </w:rPr>
      </w:pPr>
    </w:p>
    <w:p w14:paraId="6EBD5107" w14:textId="6F808B5F" w:rsidR="008F2E2E" w:rsidRPr="002A082B" w:rsidRDefault="008F2E2E" w:rsidP="008211E1">
      <w:pPr>
        <w:pStyle w:val="TEKSTIIIII"/>
        <w:rPr>
          <w:b/>
        </w:rPr>
      </w:pPr>
      <w:r w:rsidRPr="002A082B">
        <w:rPr>
          <w:b/>
        </w:rPr>
        <w:t>2.1.1.2</w:t>
      </w:r>
      <w:r w:rsidR="004124C4" w:rsidRPr="002A082B">
        <w:rPr>
          <w:b/>
        </w:rPr>
        <w:t xml:space="preserve"> </w:t>
      </w:r>
      <w:r w:rsidRPr="002A082B">
        <w:rPr>
          <w:b/>
        </w:rPr>
        <w:t>Treguesit</w:t>
      </w:r>
    </w:p>
    <w:p w14:paraId="6FDA685C" w14:textId="09CF1794" w:rsidR="008F2E2E" w:rsidRPr="002A082B" w:rsidRDefault="008F2E2E" w:rsidP="008211E1">
      <w:pPr>
        <w:pStyle w:val="TEKSTIIIII"/>
      </w:pPr>
      <w:r w:rsidRPr="002A082B">
        <w:rPr>
          <w:i/>
        </w:rPr>
        <w:t>Referenca</w:t>
      </w:r>
      <w:r w:rsidRPr="002A082B">
        <w:t>: pika e</w:t>
      </w:r>
      <w:r w:rsidR="001E7CA9" w:rsidRPr="002A082B">
        <w:t>/“</w:t>
      </w:r>
      <w:r w:rsidRPr="002A082B">
        <w:t>ii</w:t>
      </w:r>
      <w:r w:rsidR="001E7CA9" w:rsidRPr="002A082B">
        <w:t>”,</w:t>
      </w:r>
      <w:r w:rsidRPr="002A082B">
        <w:t xml:space="preserve"> e nenit 17</w:t>
      </w:r>
      <w:r w:rsidR="001E7CA9" w:rsidRPr="002A082B">
        <w:t>/</w:t>
      </w:r>
      <w:r w:rsidRPr="002A082B">
        <w:t>3, pika c</w:t>
      </w:r>
      <w:r w:rsidR="001E7CA9" w:rsidRPr="002A082B">
        <w:t>/“</w:t>
      </w:r>
      <w:r w:rsidRPr="002A082B">
        <w:t>iii</w:t>
      </w:r>
      <w:r w:rsidR="001E7CA9" w:rsidRPr="002A082B">
        <w:t>”,</w:t>
      </w:r>
      <w:r w:rsidRPr="002A082B">
        <w:t xml:space="preserve"> e nenit 17</w:t>
      </w:r>
      <w:r w:rsidR="001E7CA9" w:rsidRPr="002A082B">
        <w:t>/</w:t>
      </w:r>
      <w:r w:rsidRPr="002A082B">
        <w:t>9</w:t>
      </w:r>
      <w:r w:rsidR="001E7CA9" w:rsidRPr="002A082B">
        <w:t>.</w:t>
      </w:r>
    </w:p>
    <w:p w14:paraId="14F41027" w14:textId="5A523455" w:rsidR="008F2E2E" w:rsidRPr="002A082B" w:rsidRDefault="008F2E2E" w:rsidP="004124C4">
      <w:pPr>
        <w:pStyle w:val="TEKSTIIIII"/>
      </w:pPr>
      <w:r w:rsidRPr="002A082B">
        <w:rPr>
          <w:b/>
        </w:rPr>
        <w:t>Tabela 2</w:t>
      </w:r>
      <w:r w:rsidR="004124C4" w:rsidRPr="002A082B">
        <w:t>:</w:t>
      </w:r>
      <w:r w:rsidRPr="002A082B">
        <w:rPr>
          <w:sz w:val="28"/>
          <w:szCs w:val="28"/>
        </w:rPr>
        <w:t xml:space="preserve"> </w:t>
      </w:r>
      <w:r w:rsidRPr="002A082B">
        <w:rPr>
          <w:rFonts w:eastAsia="Times New Roman"/>
          <w:lang w:eastAsia="en-GB"/>
        </w:rPr>
        <w:t>Treguesit për çdo aktivitet</w:t>
      </w:r>
    </w:p>
    <w:tbl>
      <w:tblPr>
        <w:tblpPr w:leftFromText="180" w:rightFromText="180" w:vertAnchor="text" w:horzAnchor="margin" w:tblpXSpec="center" w:tblpY="100"/>
        <w:tblW w:w="5000" w:type="pct"/>
        <w:tblCellMar>
          <w:left w:w="0" w:type="dxa"/>
          <w:right w:w="0" w:type="dxa"/>
        </w:tblCellMar>
        <w:tblLook w:val="0000" w:firstRow="0" w:lastRow="0" w:firstColumn="0" w:lastColumn="0" w:noHBand="0" w:noVBand="0"/>
      </w:tblPr>
      <w:tblGrid>
        <w:gridCol w:w="616"/>
        <w:gridCol w:w="1126"/>
        <w:gridCol w:w="564"/>
        <w:gridCol w:w="3598"/>
        <w:gridCol w:w="1540"/>
        <w:gridCol w:w="1281"/>
        <w:gridCol w:w="865"/>
      </w:tblGrid>
      <w:tr w:rsidR="008F2E2E" w:rsidRPr="002A082B" w14:paraId="6F4DD2EE" w14:textId="77777777" w:rsidTr="001E7CA9">
        <w:trPr>
          <w:trHeight w:hRule="exact" w:val="370"/>
        </w:trPr>
        <w:tc>
          <w:tcPr>
            <w:tcW w:w="32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21C6F0C"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5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7DD191E"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2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819742F"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ID</w:t>
            </w:r>
          </w:p>
        </w:tc>
        <w:tc>
          <w:tcPr>
            <w:tcW w:w="187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38AF236"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80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47AD1DE"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66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6D1F9BB"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Pika historike (2024)</w:t>
            </w:r>
          </w:p>
        </w:tc>
        <w:tc>
          <w:tcPr>
            <w:tcW w:w="45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0664ABD" w14:textId="1AE993F6"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Synimi</w:t>
            </w:r>
            <w:r w:rsidR="00FB5A1B" w:rsidRPr="002A082B">
              <w:rPr>
                <w:rFonts w:ascii="Garamond" w:hAnsi="Garamond" w:cs="Times New Roman"/>
                <w:b/>
                <w:sz w:val="16"/>
                <w:szCs w:val="16"/>
              </w:rPr>
              <w:t xml:space="preserve"> </w:t>
            </w:r>
            <w:r w:rsidRPr="002A082B">
              <w:rPr>
                <w:rFonts w:ascii="Garamond" w:hAnsi="Garamond" w:cs="Times New Roman"/>
                <w:b/>
                <w:sz w:val="16"/>
                <w:szCs w:val="16"/>
              </w:rPr>
              <w:t>(2029)</w:t>
            </w:r>
          </w:p>
        </w:tc>
      </w:tr>
      <w:tr w:rsidR="008F2E2E" w:rsidRPr="002A082B" w14:paraId="77051F75" w14:textId="77777777" w:rsidTr="001E7CA9">
        <w:trPr>
          <w:trHeight w:hRule="exact" w:val="357"/>
        </w:trPr>
        <w:tc>
          <w:tcPr>
            <w:tcW w:w="32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7A1DCFD"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7A7A6C2"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RSO2.6</w:t>
            </w:r>
          </w:p>
        </w:tc>
        <w:tc>
          <w:tcPr>
            <w:tcW w:w="2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5B539F1"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RCO83</w:t>
            </w:r>
          </w:p>
        </w:tc>
        <w:tc>
          <w:tcPr>
            <w:tcW w:w="187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47CA7C0" w14:textId="14CAEB99" w:rsidR="008F2E2E" w:rsidRPr="002A082B" w:rsidRDefault="008F2E2E" w:rsidP="001E7CA9">
            <w:pPr>
              <w:spacing w:after="0" w:line="240" w:lineRule="auto"/>
              <w:rPr>
                <w:rFonts w:ascii="Garamond" w:hAnsi="Garamond" w:cs="Times New Roman"/>
                <w:sz w:val="16"/>
                <w:szCs w:val="16"/>
              </w:rPr>
            </w:pPr>
            <w:r w:rsidRPr="002A082B">
              <w:rPr>
                <w:rFonts w:ascii="Garamond" w:hAnsi="Garamond" w:cs="Times New Roman"/>
                <w:sz w:val="16"/>
                <w:szCs w:val="16"/>
              </w:rPr>
              <w:t>Planet e strategjisë/veprimeve të zhvilluara së bashku</w:t>
            </w:r>
          </w:p>
        </w:tc>
        <w:tc>
          <w:tcPr>
            <w:tcW w:w="80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D3C1205" w14:textId="1A4D9B0C" w:rsidR="008F2E2E" w:rsidRPr="002A082B" w:rsidRDefault="004124C4"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Plani </w:t>
            </w:r>
            <w:r w:rsidR="008F2E2E" w:rsidRPr="002A082B">
              <w:rPr>
                <w:rFonts w:ascii="Garamond" w:hAnsi="Garamond" w:cs="Times New Roman"/>
                <w:sz w:val="16"/>
                <w:szCs w:val="16"/>
              </w:rPr>
              <w:t>i strategjisë/ veprimit</w:t>
            </w:r>
          </w:p>
        </w:tc>
        <w:tc>
          <w:tcPr>
            <w:tcW w:w="66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48C162B"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5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D3B4CFB"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12</w:t>
            </w:r>
          </w:p>
        </w:tc>
      </w:tr>
      <w:tr w:rsidR="008F2E2E" w:rsidRPr="002A082B" w14:paraId="339BCDA3" w14:textId="77777777" w:rsidTr="001E7CA9">
        <w:trPr>
          <w:trHeight w:hRule="exact" w:val="366"/>
        </w:trPr>
        <w:tc>
          <w:tcPr>
            <w:tcW w:w="32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A94C963"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lastRenderedPageBreak/>
              <w:t>2</w:t>
            </w:r>
          </w:p>
        </w:tc>
        <w:tc>
          <w:tcPr>
            <w:tcW w:w="5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8FE946F"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RSO2.6</w:t>
            </w:r>
          </w:p>
        </w:tc>
        <w:tc>
          <w:tcPr>
            <w:tcW w:w="2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9914C61"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RCO84</w:t>
            </w:r>
          </w:p>
        </w:tc>
        <w:tc>
          <w:tcPr>
            <w:tcW w:w="187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62BE7DA" w14:textId="77777777" w:rsidR="008F2E2E" w:rsidRPr="002A082B" w:rsidRDefault="008F2E2E" w:rsidP="001E7CA9">
            <w:pPr>
              <w:spacing w:after="0" w:line="240" w:lineRule="auto"/>
              <w:rPr>
                <w:rFonts w:ascii="Garamond" w:hAnsi="Garamond" w:cs="Times New Roman"/>
                <w:sz w:val="16"/>
                <w:szCs w:val="16"/>
              </w:rPr>
            </w:pPr>
            <w:r w:rsidRPr="002A082B">
              <w:rPr>
                <w:rFonts w:ascii="Garamond" w:hAnsi="Garamond" w:cs="Times New Roman"/>
                <w:sz w:val="16"/>
                <w:szCs w:val="16"/>
              </w:rPr>
              <w:t>Veprimet pilot të zhvilluara së bashku dhe të zbatuara në projekte</w:t>
            </w:r>
          </w:p>
        </w:tc>
        <w:tc>
          <w:tcPr>
            <w:tcW w:w="80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D6A5C08"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Veprimet pilot</w:t>
            </w:r>
          </w:p>
        </w:tc>
        <w:tc>
          <w:tcPr>
            <w:tcW w:w="66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4595D78"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5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363B822"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24</w:t>
            </w:r>
          </w:p>
        </w:tc>
      </w:tr>
      <w:tr w:rsidR="008F2E2E" w:rsidRPr="002A082B" w14:paraId="3F5FAA37" w14:textId="77777777" w:rsidTr="001E7CA9">
        <w:trPr>
          <w:trHeight w:hRule="exact" w:val="267"/>
        </w:trPr>
        <w:tc>
          <w:tcPr>
            <w:tcW w:w="32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B2CC585"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FA28150"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RSO2.6</w:t>
            </w:r>
          </w:p>
        </w:tc>
        <w:tc>
          <w:tcPr>
            <w:tcW w:w="2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847DFF6"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RCO87</w:t>
            </w:r>
          </w:p>
        </w:tc>
        <w:tc>
          <w:tcPr>
            <w:tcW w:w="187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867AAA0" w14:textId="77777777" w:rsidR="008F2E2E" w:rsidRPr="002A082B" w:rsidRDefault="008F2E2E" w:rsidP="001E7CA9">
            <w:pPr>
              <w:spacing w:after="0" w:line="240" w:lineRule="auto"/>
              <w:rPr>
                <w:rFonts w:ascii="Garamond" w:hAnsi="Garamond" w:cs="Times New Roman"/>
                <w:sz w:val="16"/>
                <w:szCs w:val="16"/>
              </w:rPr>
            </w:pPr>
            <w:r w:rsidRPr="002A082B">
              <w:rPr>
                <w:rFonts w:ascii="Garamond" w:hAnsi="Garamond" w:cs="Times New Roman"/>
                <w:sz w:val="16"/>
                <w:szCs w:val="16"/>
              </w:rPr>
              <w:t>Organizatat që bashkëpunojnë përtej kufijve</w:t>
            </w:r>
          </w:p>
        </w:tc>
        <w:tc>
          <w:tcPr>
            <w:tcW w:w="80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C096FD3" w14:textId="1E24D44E"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Organizatat</w:t>
            </w:r>
          </w:p>
        </w:tc>
        <w:tc>
          <w:tcPr>
            <w:tcW w:w="66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113D83A"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5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15B1C76"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48</w:t>
            </w:r>
          </w:p>
        </w:tc>
      </w:tr>
      <w:tr w:rsidR="008F2E2E" w:rsidRPr="002A082B" w14:paraId="781FDDC3" w14:textId="77777777" w:rsidTr="001E7CA9">
        <w:trPr>
          <w:trHeight w:hRule="exact" w:val="276"/>
        </w:trPr>
        <w:tc>
          <w:tcPr>
            <w:tcW w:w="32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411E788"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87"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DEC274B"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RSO2.6</w:t>
            </w:r>
          </w:p>
        </w:tc>
        <w:tc>
          <w:tcPr>
            <w:tcW w:w="29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7AC4EBF"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RCO116</w:t>
            </w:r>
          </w:p>
        </w:tc>
        <w:tc>
          <w:tcPr>
            <w:tcW w:w="187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855E1CF" w14:textId="77777777" w:rsidR="008F2E2E" w:rsidRPr="002A082B" w:rsidRDefault="008F2E2E" w:rsidP="001E7CA9">
            <w:pPr>
              <w:spacing w:after="0" w:line="240" w:lineRule="auto"/>
              <w:rPr>
                <w:rFonts w:ascii="Garamond" w:hAnsi="Garamond" w:cs="Times New Roman"/>
                <w:sz w:val="16"/>
                <w:szCs w:val="16"/>
              </w:rPr>
            </w:pPr>
            <w:r w:rsidRPr="002A082B">
              <w:rPr>
                <w:rFonts w:ascii="Garamond" w:hAnsi="Garamond" w:cs="Times New Roman"/>
                <w:sz w:val="16"/>
                <w:szCs w:val="16"/>
              </w:rPr>
              <w:t>Zgjidhje të zhvilluara së bashku</w:t>
            </w:r>
          </w:p>
        </w:tc>
        <w:tc>
          <w:tcPr>
            <w:tcW w:w="80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1C495C0"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Zgjidhjet</w:t>
            </w:r>
          </w:p>
        </w:tc>
        <w:tc>
          <w:tcPr>
            <w:tcW w:w="66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DB1882A"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5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EC1B3E9" w14:textId="77777777" w:rsidR="008F2E2E" w:rsidRPr="002A082B" w:rsidRDefault="008F2E2E" w:rsidP="00A40D24">
            <w:pPr>
              <w:spacing w:after="0" w:line="240" w:lineRule="auto"/>
              <w:jc w:val="center"/>
              <w:rPr>
                <w:rFonts w:ascii="Garamond" w:hAnsi="Garamond" w:cs="Times New Roman"/>
                <w:sz w:val="16"/>
                <w:szCs w:val="16"/>
              </w:rPr>
            </w:pPr>
            <w:r w:rsidRPr="002A082B">
              <w:rPr>
                <w:rFonts w:ascii="Garamond" w:hAnsi="Garamond" w:cs="Times New Roman"/>
                <w:sz w:val="16"/>
                <w:szCs w:val="16"/>
              </w:rPr>
              <w:t>8</w:t>
            </w:r>
          </w:p>
        </w:tc>
      </w:tr>
    </w:tbl>
    <w:p w14:paraId="31BB4651" w14:textId="77777777" w:rsidR="008F2E2E" w:rsidRPr="002A082B" w:rsidRDefault="008F2E2E" w:rsidP="008F2E2E">
      <w:pPr>
        <w:spacing w:after="0" w:line="240" w:lineRule="auto"/>
        <w:rPr>
          <w:rFonts w:ascii="Garamond" w:hAnsi="Garamond" w:cs="Times New Roman"/>
        </w:rPr>
      </w:pPr>
    </w:p>
    <w:p w14:paraId="2CDC1624" w14:textId="5E927D5A" w:rsidR="008F2E2E" w:rsidRPr="002A082B" w:rsidRDefault="008F2E2E" w:rsidP="00D75C2E">
      <w:pPr>
        <w:pStyle w:val="TEKSTIIIII"/>
        <w:rPr>
          <w:w w:val="105"/>
        </w:rPr>
      </w:pPr>
      <w:r w:rsidRPr="002A082B">
        <w:rPr>
          <w:b/>
          <w:w w:val="105"/>
        </w:rPr>
        <w:t>Tabela 3</w:t>
      </w:r>
      <w:r w:rsidR="004124C4" w:rsidRPr="002A082B">
        <w:rPr>
          <w:b/>
          <w:w w:val="105"/>
        </w:rPr>
        <w:t>:</w:t>
      </w:r>
      <w:r w:rsidRPr="002A082B">
        <w:rPr>
          <w:w w:val="105"/>
        </w:rPr>
        <w:t xml:space="preserve"> Treguesit e rezultateve</w:t>
      </w:r>
    </w:p>
    <w:tbl>
      <w:tblPr>
        <w:tblW w:w="5000" w:type="pct"/>
        <w:jc w:val="center"/>
        <w:tblCellMar>
          <w:left w:w="0" w:type="dxa"/>
          <w:right w:w="0" w:type="dxa"/>
        </w:tblCellMar>
        <w:tblLook w:val="0000" w:firstRow="0" w:lastRow="0" w:firstColumn="0" w:lastColumn="0" w:noHBand="0" w:noVBand="0"/>
      </w:tblPr>
      <w:tblGrid>
        <w:gridCol w:w="465"/>
        <w:gridCol w:w="818"/>
        <w:gridCol w:w="405"/>
        <w:gridCol w:w="3017"/>
        <w:gridCol w:w="1575"/>
        <w:gridCol w:w="485"/>
        <w:gridCol w:w="581"/>
        <w:gridCol w:w="363"/>
        <w:gridCol w:w="1373"/>
        <w:gridCol w:w="509"/>
      </w:tblGrid>
      <w:tr w:rsidR="008211E1" w:rsidRPr="005E5AA1" w14:paraId="66FD5BCE" w14:textId="77777777" w:rsidTr="005E5AA1">
        <w:trPr>
          <w:trHeight w:hRule="exact" w:val="462"/>
          <w:jc w:val="center"/>
        </w:trPr>
        <w:tc>
          <w:tcPr>
            <w:tcW w:w="24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24A3607" w14:textId="77777777" w:rsidR="008F2E2E" w:rsidRPr="005E5AA1" w:rsidRDefault="008F2E2E" w:rsidP="004124C4">
            <w:pPr>
              <w:spacing w:after="0" w:line="240" w:lineRule="auto"/>
              <w:jc w:val="center"/>
              <w:rPr>
                <w:rFonts w:ascii="Garamond" w:hAnsi="Garamond" w:cs="Times New Roman"/>
                <w:b/>
                <w:sz w:val="12"/>
                <w:szCs w:val="12"/>
              </w:rPr>
            </w:pPr>
            <w:r w:rsidRPr="005E5AA1">
              <w:rPr>
                <w:rFonts w:ascii="Garamond" w:hAnsi="Garamond" w:cs="Times New Roman"/>
                <w:b/>
                <w:sz w:val="12"/>
                <w:szCs w:val="12"/>
              </w:rPr>
              <w:t>Prioriteti</w:t>
            </w:r>
          </w:p>
        </w:tc>
        <w:tc>
          <w:tcPr>
            <w:tcW w:w="426"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40760F1" w14:textId="77777777" w:rsidR="008F2E2E" w:rsidRPr="005E5AA1" w:rsidRDefault="008F2E2E" w:rsidP="004124C4">
            <w:pPr>
              <w:spacing w:after="0" w:line="240" w:lineRule="auto"/>
              <w:jc w:val="center"/>
              <w:rPr>
                <w:rFonts w:ascii="Garamond" w:hAnsi="Garamond" w:cs="Times New Roman"/>
                <w:b/>
                <w:sz w:val="12"/>
                <w:szCs w:val="12"/>
              </w:rPr>
            </w:pPr>
            <w:r w:rsidRPr="005E5AA1">
              <w:rPr>
                <w:rFonts w:ascii="Garamond" w:hAnsi="Garamond" w:cs="Times New Roman"/>
                <w:b/>
                <w:sz w:val="12"/>
                <w:szCs w:val="12"/>
              </w:rPr>
              <w:t>Objektivi specifik</w:t>
            </w:r>
          </w:p>
        </w:tc>
        <w:tc>
          <w:tcPr>
            <w:tcW w:w="21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A1ED271" w14:textId="77777777" w:rsidR="008F2E2E" w:rsidRPr="005E5AA1" w:rsidRDefault="008F2E2E" w:rsidP="004124C4">
            <w:pPr>
              <w:spacing w:after="0" w:line="240" w:lineRule="auto"/>
              <w:jc w:val="center"/>
              <w:rPr>
                <w:rFonts w:ascii="Garamond" w:hAnsi="Garamond" w:cs="Times New Roman"/>
                <w:b/>
                <w:sz w:val="12"/>
                <w:szCs w:val="12"/>
              </w:rPr>
            </w:pPr>
            <w:r w:rsidRPr="005E5AA1">
              <w:rPr>
                <w:rFonts w:ascii="Garamond" w:hAnsi="Garamond" w:cs="Times New Roman"/>
                <w:b/>
                <w:sz w:val="12"/>
                <w:szCs w:val="12"/>
              </w:rPr>
              <w:t>ID</w:t>
            </w:r>
          </w:p>
        </w:tc>
        <w:tc>
          <w:tcPr>
            <w:tcW w:w="157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B7C3189" w14:textId="77777777" w:rsidR="008F2E2E" w:rsidRPr="005E5AA1" w:rsidRDefault="008F2E2E" w:rsidP="004124C4">
            <w:pPr>
              <w:spacing w:after="0" w:line="240" w:lineRule="auto"/>
              <w:jc w:val="center"/>
              <w:rPr>
                <w:rFonts w:ascii="Garamond" w:hAnsi="Garamond" w:cs="Times New Roman"/>
                <w:b/>
                <w:sz w:val="12"/>
                <w:szCs w:val="12"/>
              </w:rPr>
            </w:pPr>
            <w:r w:rsidRPr="005E5AA1">
              <w:rPr>
                <w:rFonts w:ascii="Garamond" w:hAnsi="Garamond" w:cs="Times New Roman"/>
                <w:b/>
                <w:sz w:val="12"/>
                <w:szCs w:val="12"/>
              </w:rPr>
              <w:t>Treguesi</w:t>
            </w:r>
          </w:p>
        </w:tc>
        <w:tc>
          <w:tcPr>
            <w:tcW w:w="82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685319C" w14:textId="77777777" w:rsidR="008F2E2E" w:rsidRPr="005E5AA1" w:rsidRDefault="008F2E2E" w:rsidP="004124C4">
            <w:pPr>
              <w:spacing w:after="0" w:line="240" w:lineRule="auto"/>
              <w:jc w:val="center"/>
              <w:rPr>
                <w:rFonts w:ascii="Garamond" w:hAnsi="Garamond" w:cs="Times New Roman"/>
                <w:b/>
                <w:sz w:val="12"/>
                <w:szCs w:val="12"/>
              </w:rPr>
            </w:pPr>
            <w:r w:rsidRPr="005E5AA1">
              <w:rPr>
                <w:rFonts w:ascii="Garamond" w:hAnsi="Garamond" w:cs="Times New Roman"/>
                <w:b/>
                <w:sz w:val="12"/>
                <w:szCs w:val="12"/>
              </w:rPr>
              <w:t>Njësia matëse</w:t>
            </w:r>
          </w:p>
        </w:tc>
        <w:tc>
          <w:tcPr>
            <w:tcW w:w="2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CCE32B" w14:textId="77777777" w:rsidR="008F2E2E" w:rsidRPr="005E5AA1" w:rsidRDefault="008F2E2E" w:rsidP="004124C4">
            <w:pPr>
              <w:spacing w:after="0" w:line="240" w:lineRule="auto"/>
              <w:jc w:val="center"/>
              <w:rPr>
                <w:rFonts w:ascii="Garamond" w:hAnsi="Garamond" w:cs="Times New Roman"/>
                <w:b/>
                <w:sz w:val="12"/>
                <w:szCs w:val="12"/>
              </w:rPr>
            </w:pPr>
            <w:r w:rsidRPr="005E5AA1">
              <w:rPr>
                <w:rFonts w:ascii="Garamond" w:hAnsi="Garamond" w:cs="Times New Roman"/>
                <w:b/>
                <w:sz w:val="12"/>
                <w:szCs w:val="12"/>
              </w:rPr>
              <w:t>Linja bazë</w:t>
            </w:r>
          </w:p>
        </w:tc>
        <w:tc>
          <w:tcPr>
            <w:tcW w:w="3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33DCFB" w14:textId="77777777" w:rsidR="008F2E2E" w:rsidRPr="005E5AA1" w:rsidRDefault="008F2E2E" w:rsidP="004124C4">
            <w:pPr>
              <w:spacing w:after="0" w:line="240" w:lineRule="auto"/>
              <w:jc w:val="center"/>
              <w:rPr>
                <w:rFonts w:ascii="Garamond" w:hAnsi="Garamond" w:cs="Times New Roman"/>
                <w:b/>
                <w:sz w:val="12"/>
                <w:szCs w:val="12"/>
              </w:rPr>
            </w:pPr>
            <w:r w:rsidRPr="005E5AA1">
              <w:rPr>
                <w:rFonts w:ascii="Garamond" w:hAnsi="Garamond" w:cs="Times New Roman"/>
                <w:b/>
                <w:sz w:val="12"/>
                <w:szCs w:val="12"/>
              </w:rPr>
              <w:t>Viti referues</w:t>
            </w:r>
          </w:p>
        </w:tc>
        <w:tc>
          <w:tcPr>
            <w:tcW w:w="1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B18CC2" w14:textId="77777777" w:rsidR="008F2E2E" w:rsidRPr="005E5AA1" w:rsidRDefault="008F2E2E" w:rsidP="004124C4">
            <w:pPr>
              <w:spacing w:after="0" w:line="240" w:lineRule="auto"/>
              <w:jc w:val="center"/>
              <w:rPr>
                <w:rFonts w:ascii="Garamond" w:hAnsi="Garamond" w:cs="Times New Roman"/>
                <w:b/>
                <w:sz w:val="12"/>
                <w:szCs w:val="12"/>
              </w:rPr>
            </w:pPr>
            <w:r w:rsidRPr="005E5AA1">
              <w:rPr>
                <w:rFonts w:ascii="Garamond" w:hAnsi="Garamond" w:cs="Times New Roman"/>
                <w:b/>
                <w:sz w:val="12"/>
                <w:szCs w:val="12"/>
              </w:rPr>
              <w:t>Synimi</w:t>
            </w:r>
            <w:r w:rsidRPr="005E5AA1">
              <w:rPr>
                <w:rFonts w:ascii="Garamond" w:hAnsi="Garamond" w:cs="Times New Roman"/>
                <w:b/>
                <w:sz w:val="12"/>
                <w:szCs w:val="12"/>
              </w:rPr>
              <w:br/>
              <w:t>(2029)</w:t>
            </w:r>
          </w:p>
        </w:tc>
        <w:tc>
          <w:tcPr>
            <w:tcW w:w="7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71C6D0" w14:textId="77777777" w:rsidR="008F2E2E" w:rsidRPr="005E5AA1" w:rsidRDefault="008F2E2E" w:rsidP="004124C4">
            <w:pPr>
              <w:spacing w:after="0" w:line="240" w:lineRule="auto"/>
              <w:jc w:val="center"/>
              <w:rPr>
                <w:rFonts w:ascii="Garamond" w:hAnsi="Garamond" w:cs="Times New Roman"/>
                <w:b/>
                <w:sz w:val="12"/>
                <w:szCs w:val="12"/>
              </w:rPr>
            </w:pPr>
            <w:r w:rsidRPr="005E5AA1">
              <w:rPr>
                <w:rFonts w:ascii="Garamond" w:hAnsi="Garamond" w:cs="Times New Roman"/>
                <w:b/>
                <w:sz w:val="12"/>
                <w:szCs w:val="12"/>
              </w:rPr>
              <w:t>Burimi i të dhënave</w:t>
            </w:r>
          </w:p>
        </w:tc>
        <w:tc>
          <w:tcPr>
            <w:tcW w:w="26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E51FAE" w14:textId="77777777" w:rsidR="008F2E2E" w:rsidRPr="005E5AA1" w:rsidRDefault="008F2E2E" w:rsidP="004124C4">
            <w:pPr>
              <w:spacing w:after="0" w:line="240" w:lineRule="auto"/>
              <w:jc w:val="center"/>
              <w:rPr>
                <w:rFonts w:ascii="Garamond" w:hAnsi="Garamond" w:cs="Times New Roman"/>
                <w:b/>
                <w:sz w:val="12"/>
                <w:szCs w:val="12"/>
              </w:rPr>
            </w:pPr>
            <w:r w:rsidRPr="005E5AA1">
              <w:rPr>
                <w:rFonts w:ascii="Garamond" w:hAnsi="Garamond" w:cs="Times New Roman"/>
                <w:b/>
                <w:sz w:val="12"/>
                <w:szCs w:val="12"/>
              </w:rPr>
              <w:t>Komentet</w:t>
            </w:r>
          </w:p>
        </w:tc>
      </w:tr>
      <w:tr w:rsidR="008211E1" w:rsidRPr="005E5AA1" w14:paraId="39BA096D" w14:textId="77777777" w:rsidTr="005E5AA1">
        <w:trPr>
          <w:trHeight w:hRule="exact" w:val="399"/>
          <w:jc w:val="center"/>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B7E8F2"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2</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705019"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RSO2.6</w:t>
            </w:r>
          </w:p>
        </w:tc>
        <w:tc>
          <w:tcPr>
            <w:tcW w:w="21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BDB429"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RCR84</w:t>
            </w:r>
          </w:p>
        </w:tc>
        <w:tc>
          <w:tcPr>
            <w:tcW w:w="15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B56401" w14:textId="4151F5E4" w:rsidR="008F2E2E" w:rsidRPr="005E5AA1" w:rsidRDefault="008F2E2E" w:rsidP="001E7CA9">
            <w:pPr>
              <w:spacing w:after="0" w:line="240" w:lineRule="auto"/>
              <w:rPr>
                <w:rFonts w:ascii="Garamond" w:hAnsi="Garamond" w:cs="Times New Roman"/>
                <w:sz w:val="12"/>
                <w:szCs w:val="12"/>
              </w:rPr>
            </w:pPr>
            <w:r w:rsidRPr="005E5AA1">
              <w:rPr>
                <w:rFonts w:ascii="Garamond" w:hAnsi="Garamond" w:cs="Times New Roman"/>
                <w:sz w:val="12"/>
                <w:szCs w:val="12"/>
              </w:rPr>
              <w:t>Organizatat që bashkëpunojnë përtej kufijve pas përfundimit të projektit</w:t>
            </w:r>
          </w:p>
        </w:tc>
        <w:tc>
          <w:tcPr>
            <w:tcW w:w="82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CA75C5" w14:textId="647D036B"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Organizatat</w:t>
            </w:r>
          </w:p>
        </w:tc>
        <w:tc>
          <w:tcPr>
            <w:tcW w:w="2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14E6B3"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0.00</w:t>
            </w:r>
          </w:p>
        </w:tc>
        <w:tc>
          <w:tcPr>
            <w:tcW w:w="3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E33C97"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2021</w:t>
            </w:r>
          </w:p>
        </w:tc>
        <w:tc>
          <w:tcPr>
            <w:tcW w:w="1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984558"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24.00</w:t>
            </w:r>
          </w:p>
        </w:tc>
        <w:tc>
          <w:tcPr>
            <w:tcW w:w="7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A92EAA"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Sistemi i monitorimit të programit</w:t>
            </w:r>
          </w:p>
        </w:tc>
        <w:tc>
          <w:tcPr>
            <w:tcW w:w="265" w:type="pct"/>
            <w:tcBorders>
              <w:top w:val="single" w:sz="4" w:space="0" w:color="000000"/>
              <w:left w:val="single" w:sz="4" w:space="0" w:color="000000"/>
              <w:bottom w:val="single" w:sz="4" w:space="0" w:color="000000"/>
              <w:right w:val="single" w:sz="4" w:space="0" w:color="000000"/>
            </w:tcBorders>
            <w:shd w:val="clear" w:color="auto" w:fill="auto"/>
          </w:tcPr>
          <w:p w14:paraId="59700699" w14:textId="77777777" w:rsidR="008F2E2E" w:rsidRPr="005E5AA1" w:rsidRDefault="008F2E2E" w:rsidP="00A40D24">
            <w:pPr>
              <w:spacing w:after="0" w:line="240" w:lineRule="auto"/>
              <w:rPr>
                <w:rFonts w:ascii="Garamond" w:hAnsi="Garamond" w:cs="Times New Roman"/>
                <w:sz w:val="12"/>
                <w:szCs w:val="12"/>
              </w:rPr>
            </w:pPr>
          </w:p>
        </w:tc>
      </w:tr>
      <w:tr w:rsidR="008211E1" w:rsidRPr="005E5AA1" w14:paraId="060E8664" w14:textId="77777777" w:rsidTr="005E5AA1">
        <w:trPr>
          <w:trHeight w:hRule="exact" w:val="289"/>
          <w:jc w:val="center"/>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087F61"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2</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0B6B7B"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RSO2.6</w:t>
            </w:r>
          </w:p>
        </w:tc>
        <w:tc>
          <w:tcPr>
            <w:tcW w:w="21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270CDA"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RCR79</w:t>
            </w:r>
          </w:p>
        </w:tc>
        <w:tc>
          <w:tcPr>
            <w:tcW w:w="15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24BF65" w14:textId="0052F064" w:rsidR="008F2E2E" w:rsidRPr="005E5AA1" w:rsidRDefault="008F2E2E" w:rsidP="001E7CA9">
            <w:pPr>
              <w:spacing w:after="0" w:line="240" w:lineRule="auto"/>
              <w:rPr>
                <w:rFonts w:ascii="Garamond" w:hAnsi="Garamond" w:cs="Times New Roman"/>
                <w:sz w:val="12"/>
                <w:szCs w:val="12"/>
              </w:rPr>
            </w:pPr>
            <w:r w:rsidRPr="005E5AA1">
              <w:rPr>
                <w:rFonts w:ascii="Garamond" w:hAnsi="Garamond" w:cs="Times New Roman"/>
                <w:sz w:val="12"/>
                <w:szCs w:val="12"/>
              </w:rPr>
              <w:t>Planet e përbashkëta të strategjisë dhe të veprimit të ndërmarra nga organizatat</w:t>
            </w:r>
          </w:p>
        </w:tc>
        <w:tc>
          <w:tcPr>
            <w:tcW w:w="82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CF4203"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Plani i përbashkët i strategjisë/ veprimit</w:t>
            </w:r>
          </w:p>
        </w:tc>
        <w:tc>
          <w:tcPr>
            <w:tcW w:w="2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242908"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0.00</w:t>
            </w:r>
          </w:p>
        </w:tc>
        <w:tc>
          <w:tcPr>
            <w:tcW w:w="3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470C1F"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2021</w:t>
            </w:r>
          </w:p>
        </w:tc>
        <w:tc>
          <w:tcPr>
            <w:tcW w:w="1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A8D088"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9.00</w:t>
            </w:r>
          </w:p>
        </w:tc>
        <w:tc>
          <w:tcPr>
            <w:tcW w:w="7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54F85B"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Sistemi i monitorimit të programit</w:t>
            </w:r>
          </w:p>
        </w:tc>
        <w:tc>
          <w:tcPr>
            <w:tcW w:w="265" w:type="pct"/>
            <w:tcBorders>
              <w:top w:val="single" w:sz="4" w:space="0" w:color="000000"/>
              <w:left w:val="single" w:sz="4" w:space="0" w:color="000000"/>
              <w:bottom w:val="single" w:sz="4" w:space="0" w:color="000000"/>
              <w:right w:val="single" w:sz="4" w:space="0" w:color="000000"/>
            </w:tcBorders>
            <w:shd w:val="clear" w:color="auto" w:fill="auto"/>
          </w:tcPr>
          <w:p w14:paraId="55C873C7" w14:textId="77777777" w:rsidR="008F2E2E" w:rsidRPr="005E5AA1" w:rsidRDefault="008F2E2E" w:rsidP="00A40D24">
            <w:pPr>
              <w:spacing w:after="0" w:line="240" w:lineRule="auto"/>
              <w:rPr>
                <w:rFonts w:ascii="Garamond" w:hAnsi="Garamond" w:cs="Times New Roman"/>
                <w:sz w:val="12"/>
                <w:szCs w:val="12"/>
              </w:rPr>
            </w:pPr>
          </w:p>
        </w:tc>
      </w:tr>
      <w:tr w:rsidR="008211E1" w:rsidRPr="005E5AA1" w14:paraId="1303DB9B" w14:textId="77777777" w:rsidTr="005E5AA1">
        <w:trPr>
          <w:trHeight w:hRule="exact" w:val="343"/>
          <w:jc w:val="center"/>
        </w:trPr>
        <w:tc>
          <w:tcPr>
            <w:tcW w:w="2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466FC9"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2</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3B5A79"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RSO2.6</w:t>
            </w:r>
          </w:p>
        </w:tc>
        <w:tc>
          <w:tcPr>
            <w:tcW w:w="21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0A8F87"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RCR104</w:t>
            </w:r>
          </w:p>
        </w:tc>
        <w:tc>
          <w:tcPr>
            <w:tcW w:w="15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30F108" w14:textId="77777777" w:rsidR="008F2E2E" w:rsidRPr="005E5AA1" w:rsidRDefault="008F2E2E" w:rsidP="001E7CA9">
            <w:pPr>
              <w:spacing w:after="0" w:line="240" w:lineRule="auto"/>
              <w:rPr>
                <w:rFonts w:ascii="Garamond" w:hAnsi="Garamond" w:cs="Times New Roman"/>
                <w:sz w:val="12"/>
                <w:szCs w:val="12"/>
              </w:rPr>
            </w:pPr>
            <w:r w:rsidRPr="005E5AA1">
              <w:rPr>
                <w:rFonts w:ascii="Garamond" w:hAnsi="Garamond" w:cs="Times New Roman"/>
                <w:sz w:val="12"/>
                <w:szCs w:val="12"/>
              </w:rPr>
              <w:t>Zgjidhjet e marra ose të përmirësuara nga organizatat</w:t>
            </w:r>
          </w:p>
        </w:tc>
        <w:tc>
          <w:tcPr>
            <w:tcW w:w="82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9B8239"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Zgjidhjet</w:t>
            </w:r>
          </w:p>
        </w:tc>
        <w:tc>
          <w:tcPr>
            <w:tcW w:w="25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DF6EAA"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0.00</w:t>
            </w:r>
          </w:p>
        </w:tc>
        <w:tc>
          <w:tcPr>
            <w:tcW w:w="3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5652C"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2021</w:t>
            </w:r>
          </w:p>
        </w:tc>
        <w:tc>
          <w:tcPr>
            <w:tcW w:w="1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2714BD"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6.00</w:t>
            </w:r>
          </w:p>
        </w:tc>
        <w:tc>
          <w:tcPr>
            <w:tcW w:w="7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5362A4" w14:textId="77777777" w:rsidR="008F2E2E" w:rsidRPr="005E5AA1" w:rsidRDefault="008F2E2E" w:rsidP="004124C4">
            <w:pPr>
              <w:spacing w:after="0" w:line="240" w:lineRule="auto"/>
              <w:jc w:val="center"/>
              <w:rPr>
                <w:rFonts w:ascii="Garamond" w:hAnsi="Garamond" w:cs="Times New Roman"/>
                <w:sz w:val="12"/>
                <w:szCs w:val="12"/>
              </w:rPr>
            </w:pPr>
            <w:r w:rsidRPr="005E5AA1">
              <w:rPr>
                <w:rFonts w:ascii="Garamond" w:hAnsi="Garamond" w:cs="Times New Roman"/>
                <w:sz w:val="12"/>
                <w:szCs w:val="12"/>
              </w:rPr>
              <w:t>Sistemi i monitorimit të programit</w:t>
            </w:r>
          </w:p>
        </w:tc>
        <w:tc>
          <w:tcPr>
            <w:tcW w:w="265" w:type="pct"/>
            <w:tcBorders>
              <w:top w:val="single" w:sz="4" w:space="0" w:color="000000"/>
              <w:left w:val="single" w:sz="4" w:space="0" w:color="000000"/>
              <w:bottom w:val="single" w:sz="4" w:space="0" w:color="000000"/>
              <w:right w:val="single" w:sz="4" w:space="0" w:color="000000"/>
            </w:tcBorders>
            <w:shd w:val="clear" w:color="auto" w:fill="auto"/>
          </w:tcPr>
          <w:p w14:paraId="18FBE81A" w14:textId="77777777" w:rsidR="008F2E2E" w:rsidRPr="005E5AA1" w:rsidRDefault="008F2E2E" w:rsidP="00A40D24">
            <w:pPr>
              <w:spacing w:after="0" w:line="240" w:lineRule="auto"/>
              <w:rPr>
                <w:rFonts w:ascii="Garamond" w:hAnsi="Garamond" w:cs="Times New Roman"/>
                <w:sz w:val="12"/>
                <w:szCs w:val="12"/>
              </w:rPr>
            </w:pPr>
          </w:p>
        </w:tc>
      </w:tr>
    </w:tbl>
    <w:p w14:paraId="160C7897" w14:textId="77777777" w:rsidR="008F2E2E" w:rsidRPr="002A082B" w:rsidRDefault="008F2E2E" w:rsidP="008F2E2E">
      <w:pPr>
        <w:spacing w:after="0" w:line="240" w:lineRule="auto"/>
        <w:rPr>
          <w:rFonts w:ascii="Garamond" w:hAnsi="Garamond" w:cs="Times New Roman"/>
        </w:rPr>
      </w:pPr>
    </w:p>
    <w:p w14:paraId="777B03EE" w14:textId="773BA464" w:rsidR="008F2E2E" w:rsidRPr="002A082B" w:rsidRDefault="008F2E2E" w:rsidP="00FF46A6">
      <w:pPr>
        <w:pStyle w:val="TEKSTIIIII"/>
        <w:rPr>
          <w:b/>
        </w:rPr>
      </w:pPr>
      <w:r w:rsidRPr="002A082B">
        <w:rPr>
          <w:b/>
        </w:rPr>
        <w:t>2.1.1.3</w:t>
      </w:r>
      <w:r w:rsidR="004124C4" w:rsidRPr="002A082B">
        <w:rPr>
          <w:b/>
        </w:rPr>
        <w:t xml:space="preserve"> </w:t>
      </w:r>
      <w:r w:rsidRPr="002A082B">
        <w:rPr>
          <w:b/>
        </w:rPr>
        <w:t>Grupet kryesore të synuara</w:t>
      </w:r>
    </w:p>
    <w:p w14:paraId="12E22840" w14:textId="5074EB29" w:rsidR="00FF46A6" w:rsidRPr="002A082B" w:rsidRDefault="008F2E2E" w:rsidP="001E7CA9">
      <w:pPr>
        <w:pStyle w:val="TEKSTIIIII"/>
      </w:pPr>
      <w:r w:rsidRPr="002A082B">
        <w:rPr>
          <w:i/>
        </w:rPr>
        <w:t>Referenca</w:t>
      </w:r>
      <w:r w:rsidRPr="002A082B">
        <w:t>: pika e</w:t>
      </w:r>
      <w:r w:rsidR="001E7CA9" w:rsidRPr="002A082B">
        <w:t>/“</w:t>
      </w:r>
      <w:r w:rsidRPr="002A082B">
        <w:t>iii</w:t>
      </w:r>
      <w:r w:rsidR="001E7CA9" w:rsidRPr="002A082B">
        <w:t>”,</w:t>
      </w:r>
      <w:r w:rsidRPr="002A082B">
        <w:t xml:space="preserve"> e nenit 17</w:t>
      </w:r>
      <w:r w:rsidR="001E7CA9" w:rsidRPr="002A082B">
        <w:t>/</w:t>
      </w:r>
      <w:r w:rsidRPr="002A082B">
        <w:t>3, pika c</w:t>
      </w:r>
      <w:r w:rsidR="001E7CA9" w:rsidRPr="002A082B">
        <w:t>/“</w:t>
      </w:r>
      <w:r w:rsidRPr="002A082B">
        <w:t>iv</w:t>
      </w:r>
      <w:r w:rsidR="001E7CA9" w:rsidRPr="002A082B">
        <w:t>”,</w:t>
      </w:r>
      <w:r w:rsidRPr="002A082B">
        <w:t xml:space="preserve"> e nenit 17</w:t>
      </w:r>
      <w:r w:rsidR="001E7CA9" w:rsidRPr="002A082B">
        <w:t>/</w:t>
      </w:r>
      <w:r w:rsidRPr="002A082B">
        <w:t>9</w:t>
      </w:r>
      <w:r w:rsidR="001E7CA9" w:rsidRPr="002A082B">
        <w:t>.</w:t>
      </w:r>
    </w:p>
    <w:tbl>
      <w:tblPr>
        <w:tblStyle w:val="TableGrid"/>
        <w:tblW w:w="5000" w:type="pct"/>
        <w:jc w:val="center"/>
        <w:tblLook w:val="04A0" w:firstRow="1" w:lastRow="0" w:firstColumn="1" w:lastColumn="0" w:noHBand="0" w:noVBand="1"/>
      </w:tblPr>
      <w:tblGrid>
        <w:gridCol w:w="9592"/>
      </w:tblGrid>
      <w:tr w:rsidR="008F2E2E" w:rsidRPr="002A082B" w14:paraId="0F9DCF6E" w14:textId="77777777" w:rsidTr="001E7CA9">
        <w:trPr>
          <w:trHeight w:val="1124"/>
          <w:jc w:val="center"/>
        </w:trPr>
        <w:tc>
          <w:tcPr>
            <w:tcW w:w="5000" w:type="pct"/>
          </w:tcPr>
          <w:p w14:paraId="092ED102" w14:textId="77777777" w:rsidR="008F2E2E" w:rsidRPr="002A082B" w:rsidRDefault="008F2E2E" w:rsidP="001E7CA9">
            <w:pPr>
              <w:jc w:val="both"/>
              <w:rPr>
                <w:rFonts w:ascii="Garamond" w:hAnsi="Garamond" w:cs="Times New Roman"/>
                <w:sz w:val="20"/>
                <w:szCs w:val="20"/>
                <w:lang w:val="sq-AL"/>
              </w:rPr>
            </w:pPr>
            <w:r w:rsidRPr="002A082B">
              <w:rPr>
                <w:rFonts w:ascii="Garamond" w:hAnsi="Garamond" w:cs="Times New Roman"/>
                <w:sz w:val="20"/>
                <w:szCs w:val="20"/>
                <w:lang w:val="sq-AL"/>
              </w:rPr>
              <w:t>Përfshirja në masat e ekonomisë qarkore prek si popullsinë Adriatiko-Joniane ashtu edhe institucionet publike dhe private që përfitojnë drejtpërdrejt nga rezultatet e masave të parashikuara, duke vepruar si në kërkesë ashtu edhe në ofertë të tregut.</w:t>
            </w:r>
          </w:p>
          <w:p w14:paraId="6414DE37" w14:textId="77777777" w:rsidR="008F2E2E" w:rsidRPr="002A082B" w:rsidRDefault="008F2E2E" w:rsidP="001E7CA9">
            <w:pPr>
              <w:jc w:val="both"/>
              <w:rPr>
                <w:rFonts w:ascii="Garamond" w:hAnsi="Garamond" w:cs="Times New Roman"/>
                <w:sz w:val="20"/>
                <w:szCs w:val="20"/>
                <w:lang w:val="sq-AL"/>
              </w:rPr>
            </w:pPr>
            <w:r w:rsidRPr="002A082B">
              <w:rPr>
                <w:rFonts w:ascii="Garamond" w:hAnsi="Garamond" w:cs="Times New Roman"/>
                <w:sz w:val="20"/>
                <w:szCs w:val="20"/>
                <w:lang w:val="sq-AL"/>
              </w:rPr>
              <w:t xml:space="preserve">Grupet e synuara përfshijnë autoritetet publike në nivel lokal, rajonal dhe kombëtar, politikëbërësit, agjencitë, organizatat kërkimore, agjencitë e inovacionit dhe zhvillimit, organizatat mbështetëse të biznesit, OJQ-të, organizatat jofitimprurëse, universitetet dhe institucionet e trajnimit, NMV-të. </w:t>
            </w:r>
          </w:p>
        </w:tc>
      </w:tr>
    </w:tbl>
    <w:p w14:paraId="342B7492" w14:textId="77777777" w:rsidR="008F2E2E" w:rsidRPr="002A082B" w:rsidRDefault="008F2E2E" w:rsidP="00FF46A6">
      <w:pPr>
        <w:pStyle w:val="TEKSTIIIII"/>
        <w:rPr>
          <w:sz w:val="16"/>
        </w:rPr>
      </w:pPr>
    </w:p>
    <w:p w14:paraId="0223D511" w14:textId="1755265C" w:rsidR="008F2E2E" w:rsidRPr="002A082B" w:rsidRDefault="008F2E2E" w:rsidP="00FF46A6">
      <w:pPr>
        <w:pStyle w:val="TEKSTIIIII"/>
        <w:rPr>
          <w:b/>
        </w:rPr>
      </w:pPr>
      <w:r w:rsidRPr="002A082B">
        <w:rPr>
          <w:b/>
        </w:rPr>
        <w:t>2.1.1.4</w:t>
      </w:r>
      <w:r w:rsidR="004124C4" w:rsidRPr="002A082B">
        <w:rPr>
          <w:b/>
        </w:rPr>
        <w:t xml:space="preserve"> </w:t>
      </w:r>
      <w:r w:rsidRPr="002A082B">
        <w:rPr>
          <w:b/>
        </w:rPr>
        <w:t>Evidentimi i territoreve specifike të synuara, duke përfshirë përdorimin e planifikuar të ITI</w:t>
      </w:r>
      <w:r w:rsidR="001E7CA9" w:rsidRPr="002A082B">
        <w:rPr>
          <w:b/>
        </w:rPr>
        <w:t>-ve</w:t>
      </w:r>
      <w:r w:rsidRPr="002A082B">
        <w:rPr>
          <w:b/>
        </w:rPr>
        <w:t>, CLLD</w:t>
      </w:r>
      <w:r w:rsidR="001E7CA9" w:rsidRPr="002A082B">
        <w:rPr>
          <w:b/>
        </w:rPr>
        <w:t>-ve</w:t>
      </w:r>
      <w:r w:rsidRPr="002A082B">
        <w:rPr>
          <w:b/>
        </w:rPr>
        <w:t xml:space="preserve"> ose mjete</w:t>
      </w:r>
      <w:r w:rsidR="001E7CA9" w:rsidRPr="002A082B">
        <w:rPr>
          <w:b/>
        </w:rPr>
        <w:t>ve</w:t>
      </w:r>
      <w:r w:rsidRPr="002A082B">
        <w:rPr>
          <w:b/>
        </w:rPr>
        <w:t xml:space="preserve"> të tjera territoriale</w:t>
      </w:r>
    </w:p>
    <w:p w14:paraId="406178DC" w14:textId="305F81A6" w:rsidR="00FF46A6" w:rsidRPr="002A082B" w:rsidRDefault="008F2E2E" w:rsidP="00D172E9">
      <w:pPr>
        <w:pStyle w:val="TEKSTIIIII"/>
      </w:pPr>
      <w:r w:rsidRPr="002A082B">
        <w:rPr>
          <w:i/>
        </w:rPr>
        <w:t>Referenca</w:t>
      </w:r>
      <w:r w:rsidRPr="002A082B">
        <w:t>: pika e</w:t>
      </w:r>
      <w:r w:rsidR="001E7CA9" w:rsidRPr="002A082B">
        <w:t>/“</w:t>
      </w:r>
      <w:r w:rsidRPr="002A082B">
        <w:t>iv</w:t>
      </w:r>
      <w:r w:rsidR="001E7CA9" w:rsidRPr="002A082B">
        <w:t>”,</w:t>
      </w:r>
      <w:r w:rsidRPr="002A082B">
        <w:t xml:space="preserve"> e </w:t>
      </w:r>
      <w:r w:rsidR="00EE382F" w:rsidRPr="002A082B">
        <w:t xml:space="preserve">nenit </w:t>
      </w:r>
      <w:r w:rsidRPr="002A082B">
        <w:t>17</w:t>
      </w:r>
      <w:r w:rsidR="001E7CA9" w:rsidRPr="002A082B">
        <w:t>/</w:t>
      </w:r>
      <w:r w:rsidRPr="002A082B">
        <w:t>3.</w:t>
      </w:r>
    </w:p>
    <w:tbl>
      <w:tblPr>
        <w:tblStyle w:val="TableGrid"/>
        <w:tblW w:w="5000" w:type="pct"/>
        <w:jc w:val="center"/>
        <w:tblLook w:val="04A0" w:firstRow="1" w:lastRow="0" w:firstColumn="1" w:lastColumn="0" w:noHBand="0" w:noVBand="1"/>
      </w:tblPr>
      <w:tblGrid>
        <w:gridCol w:w="9592"/>
      </w:tblGrid>
      <w:tr w:rsidR="008F2E2E" w:rsidRPr="002A082B" w14:paraId="520E0E59" w14:textId="77777777" w:rsidTr="00D172E9">
        <w:trPr>
          <w:trHeight w:val="530"/>
          <w:jc w:val="center"/>
        </w:trPr>
        <w:tc>
          <w:tcPr>
            <w:tcW w:w="5000" w:type="pct"/>
          </w:tcPr>
          <w:p w14:paraId="76666A6F" w14:textId="77777777" w:rsidR="008F2E2E" w:rsidRPr="002A082B" w:rsidRDefault="008F2E2E" w:rsidP="00A40D24">
            <w:pPr>
              <w:jc w:val="both"/>
              <w:rPr>
                <w:rFonts w:ascii="Garamond" w:hAnsi="Garamond" w:cs="Times New Roman"/>
                <w:sz w:val="20"/>
                <w:szCs w:val="20"/>
                <w:lang w:val="sq-AL"/>
              </w:rPr>
            </w:pPr>
            <w:r w:rsidRPr="002A082B">
              <w:rPr>
                <w:rFonts w:ascii="Garamond" w:hAnsi="Garamond" w:cs="Times New Roman"/>
                <w:spacing w:val="-4"/>
                <w:w w:val="105"/>
                <w:sz w:val="20"/>
                <w:szCs w:val="20"/>
                <w:lang w:val="sq-AL"/>
              </w:rPr>
              <w:t>Veprimet e zbatuara në të gjithë rajonin Adriatiko-Jonian do të adresojnë të gjitha territoret, pavarësisht shkallës së tyre të zhvillimit dhe territorit.</w:t>
            </w:r>
          </w:p>
        </w:tc>
      </w:tr>
    </w:tbl>
    <w:p w14:paraId="00494713" w14:textId="77777777" w:rsidR="008F2E2E" w:rsidRPr="002A082B" w:rsidRDefault="008F2E2E" w:rsidP="008F2E2E">
      <w:pPr>
        <w:spacing w:after="0" w:line="240" w:lineRule="auto"/>
        <w:rPr>
          <w:rFonts w:ascii="Garamond" w:hAnsi="Garamond" w:cs="Times New Roman"/>
          <w:sz w:val="16"/>
          <w:szCs w:val="24"/>
        </w:rPr>
      </w:pPr>
    </w:p>
    <w:p w14:paraId="1638561B" w14:textId="6827D401" w:rsidR="008F2E2E" w:rsidRPr="002A082B" w:rsidRDefault="008F2E2E" w:rsidP="00FF46A6">
      <w:pPr>
        <w:pStyle w:val="TEKSTIIIII"/>
        <w:rPr>
          <w:b/>
        </w:rPr>
      </w:pPr>
      <w:r w:rsidRPr="002A082B">
        <w:rPr>
          <w:b/>
        </w:rPr>
        <w:t>2.1.1.5 Përdorimi i planifikuar i instrumenteve financiare</w:t>
      </w:r>
    </w:p>
    <w:p w14:paraId="0A4C181D" w14:textId="3842BF2D" w:rsidR="008F2E2E" w:rsidRPr="002A082B" w:rsidRDefault="008F2E2E" w:rsidP="00FF46A6">
      <w:pPr>
        <w:pStyle w:val="TEKSTIIIII"/>
      </w:pPr>
      <w:r w:rsidRPr="002A082B">
        <w:t>Referenca: pika e</w:t>
      </w:r>
      <w:r w:rsidR="00D172E9" w:rsidRPr="002A082B">
        <w:t>/“</w:t>
      </w:r>
      <w:r w:rsidRPr="002A082B">
        <w:t>v</w:t>
      </w:r>
      <w:r w:rsidR="00D172E9" w:rsidRPr="002A082B">
        <w:t>”,</w:t>
      </w:r>
      <w:r w:rsidRPr="002A082B">
        <w:t xml:space="preserve"> e nenit 17</w:t>
      </w:r>
      <w:r w:rsidR="00D172E9" w:rsidRPr="002A082B">
        <w:t>/</w:t>
      </w:r>
      <w:r w:rsidRPr="002A082B">
        <w:t>3</w:t>
      </w:r>
      <w:r w:rsidR="00D172E9" w:rsidRPr="002A082B">
        <w:t>.</w:t>
      </w:r>
    </w:p>
    <w:tbl>
      <w:tblPr>
        <w:tblStyle w:val="TableGrid"/>
        <w:tblW w:w="5000" w:type="pct"/>
        <w:tblLook w:val="04A0" w:firstRow="1" w:lastRow="0" w:firstColumn="1" w:lastColumn="0" w:noHBand="0" w:noVBand="1"/>
      </w:tblPr>
      <w:tblGrid>
        <w:gridCol w:w="9592"/>
      </w:tblGrid>
      <w:tr w:rsidR="008F2E2E" w:rsidRPr="002A082B" w14:paraId="24939440" w14:textId="77777777" w:rsidTr="004124C4">
        <w:trPr>
          <w:trHeight w:val="314"/>
        </w:trPr>
        <w:tc>
          <w:tcPr>
            <w:tcW w:w="5000" w:type="pct"/>
          </w:tcPr>
          <w:p w14:paraId="2445CB43" w14:textId="1D327F4E" w:rsidR="008F2E2E" w:rsidRPr="002A082B" w:rsidRDefault="004124C4" w:rsidP="00A40D24">
            <w:pPr>
              <w:rPr>
                <w:rFonts w:ascii="Garamond" w:hAnsi="Garamond" w:cs="Times New Roman"/>
                <w:sz w:val="20"/>
                <w:szCs w:val="20"/>
                <w:lang w:val="sq-AL"/>
              </w:rPr>
            </w:pPr>
            <w:r w:rsidRPr="002A082B">
              <w:rPr>
                <w:rFonts w:ascii="Garamond" w:hAnsi="Garamond" w:cs="Times New Roman"/>
                <w:sz w:val="20"/>
                <w:szCs w:val="20"/>
                <w:lang w:val="sq-AL"/>
              </w:rPr>
              <w:t xml:space="preserve">Nuk ka </w:t>
            </w:r>
          </w:p>
        </w:tc>
      </w:tr>
    </w:tbl>
    <w:p w14:paraId="4CAB2F2B" w14:textId="77777777" w:rsidR="008F2E2E" w:rsidRPr="002A082B" w:rsidRDefault="008F2E2E" w:rsidP="008F2E2E">
      <w:pPr>
        <w:spacing w:after="0" w:line="240" w:lineRule="auto"/>
        <w:rPr>
          <w:rFonts w:ascii="Garamond" w:hAnsi="Garamond" w:cs="Times New Roman"/>
          <w:sz w:val="20"/>
          <w:szCs w:val="24"/>
        </w:rPr>
      </w:pPr>
    </w:p>
    <w:p w14:paraId="5E3D6F3E" w14:textId="4E444F7E" w:rsidR="008F2E2E" w:rsidRPr="002A082B" w:rsidRDefault="008F2E2E" w:rsidP="00FF46A6">
      <w:pPr>
        <w:pStyle w:val="TEKSTIIIII"/>
        <w:rPr>
          <w:b/>
        </w:rPr>
      </w:pPr>
      <w:r w:rsidRPr="002A082B">
        <w:rPr>
          <w:b/>
        </w:rPr>
        <w:t>2.1.1.6 Zbërthimi sipas treguesve i burimeve të programit të BE-së sipas llojit të ndërhyrjes</w:t>
      </w:r>
    </w:p>
    <w:p w14:paraId="75E18991" w14:textId="768667A4" w:rsidR="008F2E2E" w:rsidRPr="002A082B" w:rsidRDefault="008F2E2E" w:rsidP="00FF46A6">
      <w:pPr>
        <w:pStyle w:val="TEKSTIIIII"/>
      </w:pPr>
      <w:r w:rsidRPr="002A082B">
        <w:t xml:space="preserve"> </w:t>
      </w:r>
      <w:r w:rsidRPr="002A082B">
        <w:rPr>
          <w:i/>
        </w:rPr>
        <w:t>Referenca</w:t>
      </w:r>
      <w:r w:rsidRPr="002A082B">
        <w:t>: pika e</w:t>
      </w:r>
      <w:r w:rsidR="00D172E9" w:rsidRPr="002A082B">
        <w:t>/“</w:t>
      </w:r>
      <w:r w:rsidRPr="002A082B">
        <w:t>vi</w:t>
      </w:r>
      <w:r w:rsidR="00D172E9" w:rsidRPr="002A082B">
        <w:t>”,</w:t>
      </w:r>
      <w:r w:rsidRPr="002A082B">
        <w:t xml:space="preserve"> e nenit 17</w:t>
      </w:r>
      <w:r w:rsidR="00D172E9" w:rsidRPr="002A082B">
        <w:t>/</w:t>
      </w:r>
      <w:r w:rsidRPr="002A082B">
        <w:t>3, pika c</w:t>
      </w:r>
      <w:r w:rsidR="00D172E9" w:rsidRPr="002A082B">
        <w:t>/“</w:t>
      </w:r>
      <w:r w:rsidRPr="002A082B">
        <w:t>v</w:t>
      </w:r>
      <w:r w:rsidR="00D172E9" w:rsidRPr="002A082B">
        <w:t>”,</w:t>
      </w:r>
      <w:r w:rsidRPr="002A082B">
        <w:t xml:space="preserve"> e nenit 17</w:t>
      </w:r>
      <w:r w:rsidR="00D172E9" w:rsidRPr="002A082B">
        <w:t>/</w:t>
      </w:r>
      <w:r w:rsidRPr="002A082B">
        <w:t>9</w:t>
      </w:r>
      <w:r w:rsidR="00D172E9" w:rsidRPr="002A082B">
        <w:t>.</w:t>
      </w:r>
    </w:p>
    <w:p w14:paraId="68677D07" w14:textId="2E8E2C78" w:rsidR="008F2E2E" w:rsidRPr="002A082B" w:rsidRDefault="008F2E2E" w:rsidP="00FF46A6">
      <w:pPr>
        <w:pStyle w:val="TEKSTIIIII"/>
      </w:pPr>
      <w:r w:rsidRPr="002A082B">
        <w:rPr>
          <w:b/>
        </w:rPr>
        <w:t>Tabela 4</w:t>
      </w:r>
      <w:r w:rsidR="004124C4" w:rsidRPr="002A082B">
        <w:t>:</w:t>
      </w:r>
      <w:r w:rsidRPr="002A082B">
        <w:t xml:space="preserve"> Dimensioni 1 – </w:t>
      </w:r>
      <w:r w:rsidR="00D172E9" w:rsidRPr="002A082B">
        <w:t xml:space="preserve">Fusha </w:t>
      </w:r>
      <w:r w:rsidRPr="002A082B">
        <w:t>e ndërhyrjes</w:t>
      </w:r>
    </w:p>
    <w:tbl>
      <w:tblPr>
        <w:tblpPr w:leftFromText="180" w:rightFromText="180" w:vertAnchor="text" w:horzAnchor="margin" w:tblpXSpec="center" w:tblpY="232"/>
        <w:tblW w:w="5000" w:type="pct"/>
        <w:tblCellMar>
          <w:left w:w="0" w:type="dxa"/>
          <w:right w:w="0" w:type="dxa"/>
        </w:tblCellMar>
        <w:tblLook w:val="04A0" w:firstRow="1" w:lastRow="0" w:firstColumn="1" w:lastColumn="0" w:noHBand="0" w:noVBand="1"/>
      </w:tblPr>
      <w:tblGrid>
        <w:gridCol w:w="614"/>
        <w:gridCol w:w="1024"/>
        <w:gridCol w:w="1036"/>
        <w:gridCol w:w="5898"/>
        <w:gridCol w:w="1018"/>
      </w:tblGrid>
      <w:tr w:rsidR="008F2E2E" w:rsidRPr="002A082B" w14:paraId="2B252EF1" w14:textId="77777777" w:rsidTr="00D172E9">
        <w:trPr>
          <w:trHeight w:hRule="exact" w:val="460"/>
        </w:trPr>
        <w:tc>
          <w:tcPr>
            <w:tcW w:w="320" w:type="pct"/>
            <w:tcBorders>
              <w:top w:val="single" w:sz="5" w:space="0" w:color="000000"/>
              <w:left w:val="single" w:sz="5" w:space="0" w:color="000000"/>
              <w:bottom w:val="single" w:sz="5" w:space="0" w:color="000000"/>
              <w:right w:val="single" w:sz="5" w:space="0" w:color="000000"/>
            </w:tcBorders>
            <w:vAlign w:val="center"/>
          </w:tcPr>
          <w:p w14:paraId="65347166" w14:textId="77777777" w:rsidR="008F2E2E" w:rsidRPr="002A082B" w:rsidRDefault="008F2E2E" w:rsidP="00A40D24">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534" w:type="pct"/>
            <w:tcBorders>
              <w:top w:val="single" w:sz="5" w:space="0" w:color="000000"/>
              <w:left w:val="single" w:sz="5" w:space="0" w:color="000000"/>
              <w:bottom w:val="single" w:sz="5" w:space="0" w:color="000000"/>
              <w:right w:val="single" w:sz="5" w:space="0" w:color="000000"/>
            </w:tcBorders>
            <w:vAlign w:val="center"/>
          </w:tcPr>
          <w:p w14:paraId="27EF3990" w14:textId="77777777" w:rsidR="008F2E2E" w:rsidRPr="002A082B" w:rsidRDefault="008F2E2E" w:rsidP="00A40D24">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540" w:type="pct"/>
            <w:tcBorders>
              <w:top w:val="single" w:sz="5" w:space="0" w:color="000000"/>
              <w:left w:val="single" w:sz="5" w:space="0" w:color="000000"/>
              <w:bottom w:val="single" w:sz="5" w:space="0" w:color="000000"/>
              <w:right w:val="single" w:sz="5" w:space="0" w:color="000000"/>
            </w:tcBorders>
            <w:vAlign w:val="center"/>
          </w:tcPr>
          <w:p w14:paraId="1F80052F" w14:textId="77777777" w:rsidR="008F2E2E" w:rsidRPr="002A082B" w:rsidRDefault="008F2E2E" w:rsidP="00A40D24">
            <w:pPr>
              <w:spacing w:after="0" w:line="240" w:lineRule="auto"/>
              <w:jc w:val="center"/>
              <w:rPr>
                <w:rFonts w:ascii="Garamond" w:hAnsi="Garamond" w:cs="Times New Roman"/>
                <w:b/>
                <w:sz w:val="16"/>
                <w:szCs w:val="16"/>
              </w:rPr>
            </w:pPr>
            <w:r w:rsidRPr="002A082B">
              <w:rPr>
                <w:rFonts w:ascii="Garamond" w:hAnsi="Garamond" w:cs="Times New Roman"/>
                <w:b/>
                <w:sz w:val="16"/>
                <w:szCs w:val="16"/>
              </w:rPr>
              <w:t>Fondi</w:t>
            </w:r>
          </w:p>
        </w:tc>
        <w:tc>
          <w:tcPr>
            <w:tcW w:w="3075" w:type="pct"/>
            <w:tcBorders>
              <w:top w:val="single" w:sz="5" w:space="0" w:color="000000"/>
              <w:left w:val="single" w:sz="5" w:space="0" w:color="000000"/>
              <w:bottom w:val="single" w:sz="5" w:space="0" w:color="000000"/>
              <w:right w:val="single" w:sz="5" w:space="0" w:color="000000"/>
            </w:tcBorders>
            <w:vAlign w:val="center"/>
          </w:tcPr>
          <w:p w14:paraId="0D539493" w14:textId="77777777" w:rsidR="008F2E2E" w:rsidRPr="002A082B" w:rsidRDefault="008F2E2E" w:rsidP="00A40D24">
            <w:pPr>
              <w:spacing w:after="0" w:line="240" w:lineRule="auto"/>
              <w:jc w:val="center"/>
              <w:rPr>
                <w:rFonts w:ascii="Garamond" w:hAnsi="Garamond" w:cs="Times New Roman"/>
                <w:b/>
                <w:sz w:val="16"/>
                <w:szCs w:val="16"/>
              </w:rPr>
            </w:pPr>
            <w:r w:rsidRPr="002A082B">
              <w:rPr>
                <w:rFonts w:ascii="Garamond" w:hAnsi="Garamond" w:cs="Times New Roman"/>
                <w:b/>
                <w:sz w:val="16"/>
                <w:szCs w:val="16"/>
              </w:rPr>
              <w:t>Kodi</w:t>
            </w:r>
          </w:p>
        </w:tc>
        <w:tc>
          <w:tcPr>
            <w:tcW w:w="531" w:type="pct"/>
            <w:tcBorders>
              <w:top w:val="single" w:sz="5" w:space="0" w:color="000000"/>
              <w:left w:val="single" w:sz="5" w:space="0" w:color="000000"/>
              <w:bottom w:val="single" w:sz="5" w:space="0" w:color="000000"/>
              <w:right w:val="single" w:sz="5" w:space="0" w:color="000000"/>
            </w:tcBorders>
            <w:vAlign w:val="center"/>
          </w:tcPr>
          <w:p w14:paraId="5A777D3A" w14:textId="77777777" w:rsidR="008F2E2E" w:rsidRPr="002A082B" w:rsidRDefault="008F2E2E" w:rsidP="00A40D24">
            <w:pPr>
              <w:spacing w:after="0" w:line="240" w:lineRule="auto"/>
              <w:jc w:val="center"/>
              <w:rPr>
                <w:rFonts w:ascii="Garamond" w:hAnsi="Garamond" w:cs="Times New Roman"/>
                <w:b/>
                <w:sz w:val="16"/>
                <w:szCs w:val="16"/>
              </w:rPr>
            </w:pPr>
            <w:r w:rsidRPr="002A082B">
              <w:rPr>
                <w:rFonts w:ascii="Garamond" w:hAnsi="Garamond" w:cs="Times New Roman"/>
                <w:b/>
                <w:sz w:val="16"/>
                <w:szCs w:val="16"/>
              </w:rPr>
              <w:t>Shuma</w:t>
            </w:r>
          </w:p>
          <w:p w14:paraId="350C1242" w14:textId="06A4DB45" w:rsidR="008F2E2E" w:rsidRPr="002A082B" w:rsidRDefault="008F2E2E" w:rsidP="00A40D24">
            <w:pPr>
              <w:spacing w:after="0" w:line="240" w:lineRule="auto"/>
              <w:jc w:val="center"/>
              <w:rPr>
                <w:rFonts w:ascii="Garamond" w:hAnsi="Garamond" w:cs="Times New Roman"/>
                <w:b/>
                <w:sz w:val="16"/>
                <w:szCs w:val="16"/>
              </w:rPr>
            </w:pPr>
            <w:r w:rsidRPr="002A082B">
              <w:rPr>
                <w:rFonts w:ascii="Garamond" w:hAnsi="Garamond" w:cs="Times New Roman"/>
                <w:b/>
                <w:sz w:val="16"/>
                <w:szCs w:val="16"/>
              </w:rPr>
              <w:t>(</w:t>
            </w:r>
            <w:r w:rsidR="004124C4" w:rsidRPr="002A082B">
              <w:rPr>
                <w:rFonts w:ascii="Garamond" w:hAnsi="Garamond" w:cs="Times New Roman"/>
                <w:b/>
                <w:sz w:val="16"/>
                <w:szCs w:val="16"/>
              </w:rPr>
              <w:t>euro</w:t>
            </w:r>
            <w:r w:rsidRPr="002A082B">
              <w:rPr>
                <w:rFonts w:ascii="Garamond" w:hAnsi="Garamond" w:cs="Times New Roman"/>
                <w:b/>
                <w:sz w:val="16"/>
                <w:szCs w:val="16"/>
              </w:rPr>
              <w:t>)</w:t>
            </w:r>
          </w:p>
        </w:tc>
      </w:tr>
      <w:tr w:rsidR="008F2E2E" w:rsidRPr="002A082B" w14:paraId="697CA860" w14:textId="77777777" w:rsidTr="00D172E9">
        <w:trPr>
          <w:trHeight w:hRule="exact" w:val="415"/>
        </w:trPr>
        <w:tc>
          <w:tcPr>
            <w:tcW w:w="320" w:type="pct"/>
            <w:tcBorders>
              <w:top w:val="single" w:sz="5" w:space="0" w:color="000000"/>
              <w:left w:val="single" w:sz="5" w:space="0" w:color="000000"/>
              <w:bottom w:val="single" w:sz="5" w:space="0" w:color="000000"/>
              <w:right w:val="single" w:sz="5" w:space="0" w:color="000000"/>
            </w:tcBorders>
            <w:vAlign w:val="center"/>
          </w:tcPr>
          <w:p w14:paraId="4C869989" w14:textId="77777777" w:rsidR="008F2E2E" w:rsidRPr="002A082B" w:rsidRDefault="008F2E2E" w:rsidP="00D172E9">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34" w:type="pct"/>
            <w:tcBorders>
              <w:top w:val="single" w:sz="5" w:space="0" w:color="000000"/>
              <w:left w:val="single" w:sz="5" w:space="0" w:color="000000"/>
              <w:bottom w:val="single" w:sz="5" w:space="0" w:color="000000"/>
              <w:right w:val="single" w:sz="5" w:space="0" w:color="000000"/>
            </w:tcBorders>
            <w:vAlign w:val="center"/>
          </w:tcPr>
          <w:p w14:paraId="62BCE945" w14:textId="77777777" w:rsidR="008F2E2E" w:rsidRPr="002A082B" w:rsidRDefault="008F2E2E" w:rsidP="00D172E9">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RSO2.6</w:t>
            </w:r>
          </w:p>
        </w:tc>
        <w:tc>
          <w:tcPr>
            <w:tcW w:w="540" w:type="pct"/>
            <w:tcBorders>
              <w:top w:val="single" w:sz="5" w:space="0" w:color="000000"/>
              <w:left w:val="single" w:sz="5" w:space="0" w:color="000000"/>
              <w:bottom w:val="single" w:sz="5" w:space="0" w:color="000000"/>
              <w:right w:val="single" w:sz="5" w:space="0" w:color="000000"/>
            </w:tcBorders>
          </w:tcPr>
          <w:p w14:paraId="044DE75E" w14:textId="77777777" w:rsidR="008F2E2E" w:rsidRPr="002A082B" w:rsidRDefault="008F2E2E" w:rsidP="004124C4">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Fondet Interreg</w:t>
            </w:r>
          </w:p>
        </w:tc>
        <w:tc>
          <w:tcPr>
            <w:tcW w:w="3075" w:type="pct"/>
            <w:tcBorders>
              <w:top w:val="single" w:sz="5" w:space="0" w:color="000000"/>
              <w:left w:val="single" w:sz="5" w:space="0" w:color="000000"/>
              <w:bottom w:val="single" w:sz="5" w:space="0" w:color="000000"/>
              <w:right w:val="single" w:sz="5" w:space="0" w:color="000000"/>
            </w:tcBorders>
          </w:tcPr>
          <w:p w14:paraId="3BB1B8D2" w14:textId="77777777" w:rsidR="008F2E2E" w:rsidRPr="002A082B" w:rsidRDefault="008F2E2E" w:rsidP="00FF46A6">
            <w:pPr>
              <w:spacing w:after="0" w:line="240" w:lineRule="auto"/>
              <w:ind w:left="113" w:right="113"/>
              <w:jc w:val="both"/>
              <w:rPr>
                <w:rFonts w:ascii="Garamond" w:hAnsi="Garamond" w:cs="Times New Roman"/>
                <w:sz w:val="16"/>
                <w:szCs w:val="16"/>
              </w:rPr>
            </w:pPr>
            <w:r w:rsidRPr="002A082B">
              <w:rPr>
                <w:rFonts w:ascii="Garamond" w:hAnsi="Garamond" w:cs="Times New Roman"/>
                <w:sz w:val="16"/>
                <w:szCs w:val="16"/>
              </w:rPr>
              <w:t>075. Mbështetje për proceset e prodhimit miqësore me mjedisin dhe efikasitetin e burimeve në NVM-të</w:t>
            </w:r>
          </w:p>
        </w:tc>
        <w:tc>
          <w:tcPr>
            <w:tcW w:w="531" w:type="pct"/>
            <w:tcBorders>
              <w:top w:val="single" w:sz="5" w:space="0" w:color="000000"/>
              <w:left w:val="single" w:sz="5" w:space="0" w:color="000000"/>
              <w:bottom w:val="single" w:sz="5" w:space="0" w:color="000000"/>
              <w:right w:val="single" w:sz="5" w:space="0" w:color="000000"/>
            </w:tcBorders>
          </w:tcPr>
          <w:p w14:paraId="2C0C288E" w14:textId="77777777" w:rsidR="008F2E2E" w:rsidRPr="002A082B" w:rsidRDefault="008F2E2E" w:rsidP="00FF46A6">
            <w:pPr>
              <w:spacing w:after="0" w:line="240" w:lineRule="auto"/>
              <w:ind w:left="113" w:right="113"/>
              <w:rPr>
                <w:rFonts w:ascii="Garamond" w:hAnsi="Garamond" w:cs="Times New Roman"/>
                <w:sz w:val="16"/>
                <w:szCs w:val="16"/>
              </w:rPr>
            </w:pPr>
            <w:r w:rsidRPr="002A082B">
              <w:rPr>
                <w:rFonts w:ascii="Garamond" w:hAnsi="Garamond" w:cs="Times New Roman"/>
                <w:sz w:val="16"/>
                <w:szCs w:val="16"/>
              </w:rPr>
              <w:t>2,013,049.00</w:t>
            </w:r>
          </w:p>
        </w:tc>
      </w:tr>
      <w:tr w:rsidR="008F2E2E" w:rsidRPr="002A082B" w14:paraId="6C72F1EE" w14:textId="77777777" w:rsidTr="00D172E9">
        <w:trPr>
          <w:trHeight w:hRule="exact" w:val="361"/>
        </w:trPr>
        <w:tc>
          <w:tcPr>
            <w:tcW w:w="320" w:type="pct"/>
            <w:tcBorders>
              <w:top w:val="single" w:sz="5" w:space="0" w:color="000000"/>
              <w:left w:val="single" w:sz="5" w:space="0" w:color="000000"/>
              <w:bottom w:val="single" w:sz="5" w:space="0" w:color="000000"/>
              <w:right w:val="single" w:sz="5" w:space="0" w:color="000000"/>
            </w:tcBorders>
            <w:vAlign w:val="center"/>
          </w:tcPr>
          <w:p w14:paraId="6E544E14" w14:textId="77777777" w:rsidR="008F2E2E" w:rsidRPr="002A082B" w:rsidRDefault="008F2E2E" w:rsidP="00D172E9">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34" w:type="pct"/>
            <w:tcBorders>
              <w:top w:val="single" w:sz="5" w:space="0" w:color="000000"/>
              <w:left w:val="single" w:sz="5" w:space="0" w:color="000000"/>
              <w:bottom w:val="single" w:sz="5" w:space="0" w:color="000000"/>
              <w:right w:val="single" w:sz="5" w:space="0" w:color="000000"/>
            </w:tcBorders>
            <w:vAlign w:val="center"/>
          </w:tcPr>
          <w:p w14:paraId="334441FD" w14:textId="77777777" w:rsidR="008F2E2E" w:rsidRPr="002A082B" w:rsidRDefault="008F2E2E" w:rsidP="00D172E9">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RSO2.6</w:t>
            </w:r>
          </w:p>
        </w:tc>
        <w:tc>
          <w:tcPr>
            <w:tcW w:w="540" w:type="pct"/>
            <w:tcBorders>
              <w:top w:val="single" w:sz="5" w:space="0" w:color="000000"/>
              <w:left w:val="single" w:sz="5" w:space="0" w:color="000000"/>
              <w:bottom w:val="single" w:sz="5" w:space="0" w:color="000000"/>
              <w:right w:val="single" w:sz="5" w:space="0" w:color="000000"/>
            </w:tcBorders>
          </w:tcPr>
          <w:p w14:paraId="5CA44FF7" w14:textId="77777777" w:rsidR="008F2E2E" w:rsidRPr="002A082B" w:rsidRDefault="008F2E2E" w:rsidP="004124C4">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Fondet Interreg</w:t>
            </w:r>
          </w:p>
        </w:tc>
        <w:tc>
          <w:tcPr>
            <w:tcW w:w="3075" w:type="pct"/>
            <w:tcBorders>
              <w:top w:val="single" w:sz="5" w:space="0" w:color="000000"/>
              <w:left w:val="single" w:sz="5" w:space="0" w:color="000000"/>
              <w:bottom w:val="single" w:sz="5" w:space="0" w:color="000000"/>
              <w:right w:val="single" w:sz="5" w:space="0" w:color="000000"/>
            </w:tcBorders>
          </w:tcPr>
          <w:p w14:paraId="269C9465" w14:textId="77777777" w:rsidR="008F2E2E" w:rsidRPr="002A082B" w:rsidRDefault="008F2E2E" w:rsidP="00FF46A6">
            <w:pPr>
              <w:spacing w:after="0" w:line="240" w:lineRule="auto"/>
              <w:ind w:left="113" w:right="113"/>
              <w:jc w:val="both"/>
              <w:rPr>
                <w:rFonts w:ascii="Garamond" w:hAnsi="Garamond" w:cs="Times New Roman"/>
                <w:sz w:val="16"/>
                <w:szCs w:val="16"/>
              </w:rPr>
            </w:pPr>
            <w:r w:rsidRPr="002A082B">
              <w:rPr>
                <w:rFonts w:ascii="Garamond" w:hAnsi="Garamond" w:cs="Times New Roman"/>
                <w:sz w:val="16"/>
                <w:szCs w:val="16"/>
              </w:rPr>
              <w:t>071. Promovimi i përdorimit të materialeve të ricikluara si lëndë të para</w:t>
            </w:r>
          </w:p>
        </w:tc>
        <w:tc>
          <w:tcPr>
            <w:tcW w:w="531" w:type="pct"/>
            <w:tcBorders>
              <w:top w:val="single" w:sz="5" w:space="0" w:color="000000"/>
              <w:left w:val="single" w:sz="5" w:space="0" w:color="000000"/>
              <w:bottom w:val="single" w:sz="5" w:space="0" w:color="000000"/>
              <w:right w:val="single" w:sz="5" w:space="0" w:color="000000"/>
            </w:tcBorders>
          </w:tcPr>
          <w:p w14:paraId="5FF59C1D" w14:textId="77777777" w:rsidR="008F2E2E" w:rsidRPr="002A082B" w:rsidRDefault="008F2E2E" w:rsidP="00FF46A6">
            <w:pPr>
              <w:spacing w:after="0" w:line="240" w:lineRule="auto"/>
              <w:ind w:left="113" w:right="113"/>
              <w:rPr>
                <w:rFonts w:ascii="Garamond" w:hAnsi="Garamond" w:cs="Times New Roman"/>
                <w:sz w:val="16"/>
                <w:szCs w:val="16"/>
              </w:rPr>
            </w:pPr>
            <w:r w:rsidRPr="002A082B">
              <w:rPr>
                <w:rFonts w:ascii="Garamond" w:hAnsi="Garamond" w:cs="Times New Roman"/>
                <w:sz w:val="16"/>
                <w:szCs w:val="16"/>
              </w:rPr>
              <w:t>2,013,049.00</w:t>
            </w:r>
          </w:p>
        </w:tc>
      </w:tr>
      <w:tr w:rsidR="008F2E2E" w:rsidRPr="002A082B" w14:paraId="24194B85" w14:textId="77777777" w:rsidTr="00D172E9">
        <w:trPr>
          <w:trHeight w:hRule="exact" w:val="451"/>
        </w:trPr>
        <w:tc>
          <w:tcPr>
            <w:tcW w:w="320" w:type="pct"/>
            <w:tcBorders>
              <w:top w:val="single" w:sz="5" w:space="0" w:color="000000"/>
              <w:left w:val="single" w:sz="5" w:space="0" w:color="000000"/>
              <w:bottom w:val="single" w:sz="5" w:space="0" w:color="000000"/>
              <w:right w:val="single" w:sz="5" w:space="0" w:color="000000"/>
            </w:tcBorders>
            <w:vAlign w:val="center"/>
          </w:tcPr>
          <w:p w14:paraId="10B818CC" w14:textId="77777777" w:rsidR="008F2E2E" w:rsidRPr="002A082B" w:rsidRDefault="008F2E2E" w:rsidP="00D172E9">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34" w:type="pct"/>
            <w:tcBorders>
              <w:top w:val="single" w:sz="5" w:space="0" w:color="000000"/>
              <w:left w:val="single" w:sz="5" w:space="0" w:color="000000"/>
              <w:bottom w:val="single" w:sz="5" w:space="0" w:color="000000"/>
              <w:right w:val="single" w:sz="5" w:space="0" w:color="000000"/>
            </w:tcBorders>
            <w:vAlign w:val="center"/>
          </w:tcPr>
          <w:p w14:paraId="019BFBCA" w14:textId="77777777" w:rsidR="008F2E2E" w:rsidRPr="002A082B" w:rsidRDefault="008F2E2E" w:rsidP="00D172E9">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RSO2.6</w:t>
            </w:r>
          </w:p>
        </w:tc>
        <w:tc>
          <w:tcPr>
            <w:tcW w:w="540" w:type="pct"/>
            <w:tcBorders>
              <w:top w:val="single" w:sz="5" w:space="0" w:color="000000"/>
              <w:left w:val="single" w:sz="5" w:space="0" w:color="000000"/>
              <w:bottom w:val="single" w:sz="5" w:space="0" w:color="000000"/>
              <w:right w:val="single" w:sz="5" w:space="0" w:color="000000"/>
            </w:tcBorders>
          </w:tcPr>
          <w:p w14:paraId="58173844" w14:textId="77777777" w:rsidR="008F2E2E" w:rsidRPr="002A082B" w:rsidRDefault="008F2E2E" w:rsidP="004124C4">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Fondet Interreg</w:t>
            </w:r>
          </w:p>
        </w:tc>
        <w:tc>
          <w:tcPr>
            <w:tcW w:w="3075" w:type="pct"/>
            <w:tcBorders>
              <w:top w:val="single" w:sz="5" w:space="0" w:color="000000"/>
              <w:left w:val="single" w:sz="5" w:space="0" w:color="000000"/>
              <w:bottom w:val="single" w:sz="5" w:space="0" w:color="000000"/>
              <w:right w:val="single" w:sz="5" w:space="0" w:color="000000"/>
            </w:tcBorders>
          </w:tcPr>
          <w:p w14:paraId="0DD67847" w14:textId="77777777" w:rsidR="008F2E2E" w:rsidRPr="002A082B" w:rsidRDefault="008F2E2E" w:rsidP="00FF46A6">
            <w:pPr>
              <w:spacing w:after="0" w:line="240" w:lineRule="auto"/>
              <w:ind w:left="113" w:right="113"/>
              <w:jc w:val="both"/>
              <w:rPr>
                <w:rFonts w:ascii="Garamond" w:hAnsi="Garamond" w:cs="Times New Roman"/>
                <w:sz w:val="16"/>
                <w:szCs w:val="16"/>
              </w:rPr>
            </w:pPr>
            <w:r w:rsidRPr="002A082B">
              <w:rPr>
                <w:rFonts w:ascii="Garamond" w:hAnsi="Garamond" w:cs="Times New Roman"/>
                <w:sz w:val="16"/>
                <w:szCs w:val="16"/>
              </w:rPr>
              <w:t>067. Menaxhimi i mbetjeve shtëpiake: parandalimi, minimizimi, klasifikimi, ripërdorimi, masat e riciklimit</w:t>
            </w:r>
          </w:p>
        </w:tc>
        <w:tc>
          <w:tcPr>
            <w:tcW w:w="531" w:type="pct"/>
            <w:tcBorders>
              <w:top w:val="single" w:sz="5" w:space="0" w:color="000000"/>
              <w:left w:val="single" w:sz="5" w:space="0" w:color="000000"/>
              <w:bottom w:val="single" w:sz="5" w:space="0" w:color="000000"/>
              <w:right w:val="single" w:sz="5" w:space="0" w:color="000000"/>
            </w:tcBorders>
          </w:tcPr>
          <w:p w14:paraId="77D0E620" w14:textId="77777777" w:rsidR="008F2E2E" w:rsidRPr="002A082B" w:rsidRDefault="008F2E2E" w:rsidP="00FF46A6">
            <w:pPr>
              <w:spacing w:after="0" w:line="240" w:lineRule="auto"/>
              <w:ind w:left="113" w:right="113"/>
              <w:rPr>
                <w:rFonts w:ascii="Garamond" w:hAnsi="Garamond" w:cs="Times New Roman"/>
                <w:sz w:val="16"/>
                <w:szCs w:val="16"/>
              </w:rPr>
            </w:pPr>
            <w:r w:rsidRPr="002A082B">
              <w:rPr>
                <w:rFonts w:ascii="Garamond" w:hAnsi="Garamond" w:cs="Times New Roman"/>
                <w:sz w:val="16"/>
                <w:szCs w:val="16"/>
              </w:rPr>
              <w:t>2,013,049.00</w:t>
            </w:r>
          </w:p>
        </w:tc>
      </w:tr>
      <w:tr w:rsidR="008F2E2E" w:rsidRPr="002A082B" w14:paraId="188A50DB" w14:textId="77777777" w:rsidTr="00D172E9">
        <w:trPr>
          <w:trHeight w:hRule="exact" w:val="451"/>
        </w:trPr>
        <w:tc>
          <w:tcPr>
            <w:tcW w:w="320" w:type="pct"/>
            <w:tcBorders>
              <w:top w:val="single" w:sz="5" w:space="0" w:color="000000"/>
              <w:left w:val="single" w:sz="5" w:space="0" w:color="000000"/>
              <w:bottom w:val="single" w:sz="5" w:space="0" w:color="000000"/>
              <w:right w:val="single" w:sz="5" w:space="0" w:color="000000"/>
            </w:tcBorders>
            <w:vAlign w:val="center"/>
          </w:tcPr>
          <w:p w14:paraId="7972E463" w14:textId="77777777" w:rsidR="008F2E2E" w:rsidRPr="002A082B" w:rsidRDefault="008F2E2E" w:rsidP="00D172E9">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34" w:type="pct"/>
            <w:tcBorders>
              <w:top w:val="single" w:sz="5" w:space="0" w:color="000000"/>
              <w:left w:val="single" w:sz="5" w:space="0" w:color="000000"/>
              <w:bottom w:val="single" w:sz="5" w:space="0" w:color="000000"/>
              <w:right w:val="single" w:sz="5" w:space="0" w:color="000000"/>
            </w:tcBorders>
            <w:vAlign w:val="center"/>
          </w:tcPr>
          <w:p w14:paraId="47B09736" w14:textId="77777777" w:rsidR="008F2E2E" w:rsidRPr="002A082B" w:rsidRDefault="008F2E2E" w:rsidP="00D172E9">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RSO2.6</w:t>
            </w:r>
          </w:p>
        </w:tc>
        <w:tc>
          <w:tcPr>
            <w:tcW w:w="540" w:type="pct"/>
            <w:tcBorders>
              <w:top w:val="single" w:sz="5" w:space="0" w:color="000000"/>
              <w:left w:val="single" w:sz="5" w:space="0" w:color="000000"/>
              <w:bottom w:val="single" w:sz="5" w:space="0" w:color="000000"/>
              <w:right w:val="single" w:sz="5" w:space="0" w:color="000000"/>
            </w:tcBorders>
          </w:tcPr>
          <w:p w14:paraId="5CA5C629" w14:textId="77777777" w:rsidR="008F2E2E" w:rsidRPr="002A082B" w:rsidRDefault="008F2E2E" w:rsidP="004124C4">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Fondet Interreg</w:t>
            </w:r>
          </w:p>
        </w:tc>
        <w:tc>
          <w:tcPr>
            <w:tcW w:w="3075" w:type="pct"/>
            <w:tcBorders>
              <w:top w:val="single" w:sz="5" w:space="0" w:color="000000"/>
              <w:left w:val="single" w:sz="5" w:space="0" w:color="000000"/>
              <w:bottom w:val="single" w:sz="5" w:space="0" w:color="000000"/>
              <w:right w:val="single" w:sz="5" w:space="0" w:color="000000"/>
            </w:tcBorders>
          </w:tcPr>
          <w:p w14:paraId="5EB0010A" w14:textId="77777777" w:rsidR="008F2E2E" w:rsidRPr="002A082B" w:rsidRDefault="008F2E2E" w:rsidP="00FF46A6">
            <w:pPr>
              <w:spacing w:after="0" w:line="240" w:lineRule="auto"/>
              <w:ind w:left="113" w:right="113"/>
              <w:jc w:val="both"/>
              <w:rPr>
                <w:rFonts w:ascii="Garamond" w:hAnsi="Garamond" w:cs="Times New Roman"/>
                <w:sz w:val="16"/>
                <w:szCs w:val="16"/>
              </w:rPr>
            </w:pPr>
            <w:r w:rsidRPr="002A082B">
              <w:rPr>
                <w:rFonts w:ascii="Garamond" w:hAnsi="Garamond" w:cs="Times New Roman"/>
                <w:sz w:val="16"/>
                <w:szCs w:val="16"/>
              </w:rPr>
              <w:t>069. Menaxhimi i mbetjeve tregtare, industriale: parandalimi, minimizimi, klasifikimi, ripërdorimi, masat e riciklimit</w:t>
            </w:r>
          </w:p>
        </w:tc>
        <w:tc>
          <w:tcPr>
            <w:tcW w:w="531" w:type="pct"/>
            <w:tcBorders>
              <w:top w:val="single" w:sz="5" w:space="0" w:color="000000"/>
              <w:left w:val="single" w:sz="5" w:space="0" w:color="000000"/>
              <w:bottom w:val="single" w:sz="5" w:space="0" w:color="000000"/>
              <w:right w:val="single" w:sz="5" w:space="0" w:color="000000"/>
            </w:tcBorders>
          </w:tcPr>
          <w:p w14:paraId="2124B6EC" w14:textId="77777777" w:rsidR="008F2E2E" w:rsidRPr="002A082B" w:rsidRDefault="008F2E2E" w:rsidP="00FF46A6">
            <w:pPr>
              <w:spacing w:after="0" w:line="240" w:lineRule="auto"/>
              <w:ind w:left="113" w:right="113"/>
              <w:rPr>
                <w:rFonts w:ascii="Garamond" w:hAnsi="Garamond" w:cs="Times New Roman"/>
                <w:sz w:val="16"/>
                <w:szCs w:val="16"/>
              </w:rPr>
            </w:pPr>
            <w:r w:rsidRPr="002A082B">
              <w:rPr>
                <w:rFonts w:ascii="Garamond" w:hAnsi="Garamond" w:cs="Times New Roman"/>
                <w:sz w:val="16"/>
                <w:szCs w:val="16"/>
              </w:rPr>
              <w:t>2,013,049.00</w:t>
            </w:r>
          </w:p>
        </w:tc>
      </w:tr>
      <w:tr w:rsidR="008F2E2E" w:rsidRPr="002A082B" w14:paraId="46209855" w14:textId="77777777" w:rsidTr="00D172E9">
        <w:trPr>
          <w:trHeight w:hRule="exact" w:val="451"/>
        </w:trPr>
        <w:tc>
          <w:tcPr>
            <w:tcW w:w="320" w:type="pct"/>
            <w:tcBorders>
              <w:top w:val="single" w:sz="5" w:space="0" w:color="000000"/>
              <w:left w:val="single" w:sz="5" w:space="0" w:color="000000"/>
              <w:bottom w:val="single" w:sz="5" w:space="0" w:color="000000"/>
              <w:right w:val="single" w:sz="5" w:space="0" w:color="000000"/>
            </w:tcBorders>
            <w:vAlign w:val="center"/>
          </w:tcPr>
          <w:p w14:paraId="0D4CA23A" w14:textId="77777777" w:rsidR="008F2E2E" w:rsidRPr="002A082B" w:rsidRDefault="008F2E2E" w:rsidP="00D172E9">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34" w:type="pct"/>
            <w:tcBorders>
              <w:top w:val="single" w:sz="5" w:space="0" w:color="000000"/>
              <w:left w:val="single" w:sz="5" w:space="0" w:color="000000"/>
              <w:bottom w:val="single" w:sz="5" w:space="0" w:color="000000"/>
              <w:right w:val="single" w:sz="5" w:space="0" w:color="000000"/>
            </w:tcBorders>
            <w:vAlign w:val="center"/>
          </w:tcPr>
          <w:p w14:paraId="4FF8352E" w14:textId="77777777" w:rsidR="008F2E2E" w:rsidRPr="002A082B" w:rsidRDefault="008F2E2E" w:rsidP="00D172E9">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RSO2.6</w:t>
            </w:r>
          </w:p>
        </w:tc>
        <w:tc>
          <w:tcPr>
            <w:tcW w:w="540" w:type="pct"/>
            <w:tcBorders>
              <w:top w:val="single" w:sz="5" w:space="0" w:color="000000"/>
              <w:left w:val="single" w:sz="5" w:space="0" w:color="000000"/>
              <w:bottom w:val="single" w:sz="5" w:space="0" w:color="000000"/>
              <w:right w:val="single" w:sz="5" w:space="0" w:color="000000"/>
            </w:tcBorders>
          </w:tcPr>
          <w:p w14:paraId="001D02B4" w14:textId="77777777" w:rsidR="008F2E2E" w:rsidRPr="002A082B" w:rsidRDefault="008F2E2E" w:rsidP="004124C4">
            <w:pPr>
              <w:spacing w:after="0" w:line="240" w:lineRule="auto"/>
              <w:ind w:left="113" w:right="113"/>
              <w:jc w:val="center"/>
              <w:rPr>
                <w:rFonts w:ascii="Garamond" w:hAnsi="Garamond" w:cs="Times New Roman"/>
                <w:sz w:val="16"/>
                <w:szCs w:val="16"/>
              </w:rPr>
            </w:pPr>
            <w:r w:rsidRPr="002A082B">
              <w:rPr>
                <w:rFonts w:ascii="Garamond" w:hAnsi="Garamond" w:cs="Times New Roman"/>
                <w:sz w:val="16"/>
                <w:szCs w:val="16"/>
              </w:rPr>
              <w:t>Fondet Interreg</w:t>
            </w:r>
          </w:p>
        </w:tc>
        <w:tc>
          <w:tcPr>
            <w:tcW w:w="3075" w:type="pct"/>
            <w:tcBorders>
              <w:top w:val="single" w:sz="5" w:space="0" w:color="000000"/>
              <w:left w:val="single" w:sz="5" w:space="0" w:color="000000"/>
              <w:bottom w:val="single" w:sz="5" w:space="0" w:color="000000"/>
              <w:right w:val="single" w:sz="5" w:space="0" w:color="000000"/>
            </w:tcBorders>
          </w:tcPr>
          <w:p w14:paraId="73FD5076" w14:textId="77777777" w:rsidR="008F2E2E" w:rsidRPr="002A082B" w:rsidRDefault="008F2E2E" w:rsidP="00FF46A6">
            <w:pPr>
              <w:spacing w:after="0" w:line="240" w:lineRule="auto"/>
              <w:ind w:left="113" w:right="113"/>
              <w:jc w:val="both"/>
              <w:rPr>
                <w:rFonts w:ascii="Garamond" w:hAnsi="Garamond" w:cs="Times New Roman"/>
                <w:sz w:val="16"/>
                <w:szCs w:val="16"/>
              </w:rPr>
            </w:pPr>
            <w:r w:rsidRPr="002A082B">
              <w:rPr>
                <w:rFonts w:ascii="Garamond" w:hAnsi="Garamond" w:cs="Times New Roman"/>
                <w:sz w:val="16"/>
                <w:szCs w:val="16"/>
              </w:rPr>
              <w:t>030. Proceset e kërkimit dhe inovacionit, transferimi i teknologjisë dhe bashkëpunimi ndërmjet ndërmarrjeve, me fokus ekonominë qarkore</w:t>
            </w:r>
          </w:p>
        </w:tc>
        <w:tc>
          <w:tcPr>
            <w:tcW w:w="531" w:type="pct"/>
            <w:tcBorders>
              <w:top w:val="single" w:sz="5" w:space="0" w:color="000000"/>
              <w:left w:val="single" w:sz="5" w:space="0" w:color="000000"/>
              <w:bottom w:val="single" w:sz="5" w:space="0" w:color="000000"/>
              <w:right w:val="single" w:sz="5" w:space="0" w:color="000000"/>
            </w:tcBorders>
          </w:tcPr>
          <w:p w14:paraId="5804AAFD" w14:textId="77777777" w:rsidR="008F2E2E" w:rsidRPr="002A082B" w:rsidRDefault="008F2E2E" w:rsidP="00FF46A6">
            <w:pPr>
              <w:spacing w:after="0" w:line="240" w:lineRule="auto"/>
              <w:ind w:left="113" w:right="113"/>
              <w:rPr>
                <w:rFonts w:ascii="Garamond" w:hAnsi="Garamond" w:cs="Times New Roman"/>
                <w:sz w:val="16"/>
                <w:szCs w:val="16"/>
              </w:rPr>
            </w:pPr>
            <w:r w:rsidRPr="002A082B">
              <w:rPr>
                <w:rFonts w:ascii="Garamond" w:hAnsi="Garamond" w:cs="Times New Roman"/>
                <w:sz w:val="16"/>
                <w:szCs w:val="16"/>
              </w:rPr>
              <w:t>2,013,049.00</w:t>
            </w:r>
          </w:p>
        </w:tc>
      </w:tr>
    </w:tbl>
    <w:p w14:paraId="6B80C859" w14:textId="77777777" w:rsidR="008F2E2E" w:rsidRPr="002A082B" w:rsidRDefault="008F2E2E" w:rsidP="008F2E2E">
      <w:pPr>
        <w:spacing w:after="0" w:line="240" w:lineRule="auto"/>
        <w:rPr>
          <w:rFonts w:ascii="Garamond" w:hAnsi="Garamond" w:cs="Times New Roman"/>
        </w:rPr>
      </w:pPr>
    </w:p>
    <w:p w14:paraId="0C7B8AB7" w14:textId="1DB965F8" w:rsidR="008F2E2E" w:rsidRPr="002A082B" w:rsidRDefault="008F2E2E" w:rsidP="00D75C2E">
      <w:pPr>
        <w:pStyle w:val="TEKSTIIIII"/>
      </w:pPr>
      <w:r w:rsidRPr="002A082B">
        <w:rPr>
          <w:b/>
        </w:rPr>
        <w:t>Tabela 5</w:t>
      </w:r>
      <w:r w:rsidR="004124C4" w:rsidRPr="002A082B">
        <w:t>:</w:t>
      </w:r>
      <w:r w:rsidRPr="002A082B">
        <w:t xml:space="preserve"> Dimensioni 2 – </w:t>
      </w:r>
      <w:r w:rsidR="004124C4" w:rsidRPr="002A082B">
        <w:t xml:space="preserve">Forma </w:t>
      </w:r>
      <w:r w:rsidRPr="002A082B">
        <w:t>e financimit</w:t>
      </w:r>
    </w:p>
    <w:tbl>
      <w:tblPr>
        <w:tblStyle w:val="TableGrid"/>
        <w:tblW w:w="0" w:type="auto"/>
        <w:tblLook w:val="04A0" w:firstRow="1" w:lastRow="0" w:firstColumn="1" w:lastColumn="0" w:noHBand="0" w:noVBand="1"/>
      </w:tblPr>
      <w:tblGrid>
        <w:gridCol w:w="1923"/>
        <w:gridCol w:w="1933"/>
        <w:gridCol w:w="1883"/>
        <w:gridCol w:w="1835"/>
        <w:gridCol w:w="2018"/>
      </w:tblGrid>
      <w:tr w:rsidR="008F2E2E" w:rsidRPr="002A082B" w14:paraId="45F8C9B0" w14:textId="77777777" w:rsidTr="00A40D24">
        <w:tc>
          <w:tcPr>
            <w:tcW w:w="2590" w:type="dxa"/>
          </w:tcPr>
          <w:p w14:paraId="7A8543D3"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Prioriteti</w:t>
            </w:r>
          </w:p>
        </w:tc>
        <w:tc>
          <w:tcPr>
            <w:tcW w:w="2590" w:type="dxa"/>
          </w:tcPr>
          <w:p w14:paraId="65880271"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tcPr>
          <w:p w14:paraId="2DD28E94"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Fond</w:t>
            </w:r>
          </w:p>
        </w:tc>
        <w:tc>
          <w:tcPr>
            <w:tcW w:w="2590" w:type="dxa"/>
          </w:tcPr>
          <w:p w14:paraId="01B4A254"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2590" w:type="dxa"/>
          </w:tcPr>
          <w:p w14:paraId="76C8283D" w14:textId="77777777" w:rsidR="004124C4"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 xml:space="preserve">Shuma </w:t>
            </w:r>
          </w:p>
          <w:p w14:paraId="09C42CD6" w14:textId="48EE3DDD"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w:t>
            </w:r>
            <w:r w:rsidR="004124C4" w:rsidRPr="002A082B">
              <w:rPr>
                <w:rFonts w:ascii="Garamond" w:hAnsi="Garamond" w:cs="Times New Roman"/>
                <w:b/>
                <w:sz w:val="16"/>
                <w:szCs w:val="16"/>
                <w:lang w:val="sq-AL"/>
              </w:rPr>
              <w:t>euro</w:t>
            </w:r>
            <w:r w:rsidRPr="002A082B">
              <w:rPr>
                <w:rFonts w:ascii="Garamond" w:hAnsi="Garamond" w:cs="Times New Roman"/>
                <w:b/>
                <w:sz w:val="16"/>
                <w:szCs w:val="16"/>
                <w:lang w:val="sq-AL"/>
              </w:rPr>
              <w:t>)</w:t>
            </w:r>
          </w:p>
        </w:tc>
      </w:tr>
      <w:tr w:rsidR="008F2E2E" w:rsidRPr="002A082B" w14:paraId="7EC1AB85" w14:textId="77777777" w:rsidTr="00A40D24">
        <w:tc>
          <w:tcPr>
            <w:tcW w:w="2590" w:type="dxa"/>
          </w:tcPr>
          <w:p w14:paraId="745E3B64" w14:textId="77777777" w:rsidR="008F2E2E" w:rsidRPr="002A082B" w:rsidRDefault="008F2E2E" w:rsidP="00A40D24">
            <w:pPr>
              <w:jc w:val="center"/>
              <w:rPr>
                <w:rFonts w:ascii="Garamond" w:hAnsi="Garamond" w:cs="Times New Roman"/>
                <w:bCs/>
                <w:sz w:val="16"/>
                <w:szCs w:val="16"/>
                <w:lang w:val="sq-AL"/>
              </w:rPr>
            </w:pPr>
            <w:r w:rsidRPr="002A082B">
              <w:rPr>
                <w:rFonts w:ascii="Garamond" w:hAnsi="Garamond" w:cs="Times New Roman"/>
                <w:bCs/>
                <w:sz w:val="16"/>
                <w:szCs w:val="16"/>
                <w:lang w:val="sq-AL"/>
              </w:rPr>
              <w:t>2</w:t>
            </w:r>
          </w:p>
        </w:tc>
        <w:tc>
          <w:tcPr>
            <w:tcW w:w="2590" w:type="dxa"/>
          </w:tcPr>
          <w:p w14:paraId="5E1973C5" w14:textId="77777777" w:rsidR="008F2E2E" w:rsidRPr="002A082B" w:rsidRDefault="008F2E2E" w:rsidP="00A40D24">
            <w:pPr>
              <w:jc w:val="center"/>
              <w:rPr>
                <w:rFonts w:ascii="Garamond" w:hAnsi="Garamond" w:cs="Times New Roman"/>
                <w:bCs/>
                <w:sz w:val="16"/>
                <w:szCs w:val="16"/>
                <w:lang w:val="sq-AL"/>
              </w:rPr>
            </w:pPr>
            <w:r w:rsidRPr="002A082B">
              <w:rPr>
                <w:rFonts w:ascii="Garamond" w:hAnsi="Garamond" w:cs="Times New Roman"/>
                <w:bCs/>
                <w:sz w:val="16"/>
                <w:szCs w:val="16"/>
                <w:lang w:val="sq-AL"/>
              </w:rPr>
              <w:t>RSO2.6</w:t>
            </w:r>
          </w:p>
        </w:tc>
        <w:tc>
          <w:tcPr>
            <w:tcW w:w="2590" w:type="dxa"/>
          </w:tcPr>
          <w:p w14:paraId="117B43EE" w14:textId="77777777" w:rsidR="008F2E2E" w:rsidRPr="002A082B" w:rsidRDefault="008F2E2E" w:rsidP="00A40D24">
            <w:pPr>
              <w:jc w:val="center"/>
              <w:rPr>
                <w:rFonts w:ascii="Garamond" w:hAnsi="Garamond" w:cs="Times New Roman"/>
                <w:bCs/>
                <w:sz w:val="16"/>
                <w:szCs w:val="16"/>
                <w:lang w:val="sq-AL"/>
              </w:rPr>
            </w:pPr>
            <w:r w:rsidRPr="002A082B">
              <w:rPr>
                <w:rFonts w:ascii="Garamond" w:hAnsi="Garamond" w:cs="Times New Roman"/>
                <w:bCs/>
                <w:sz w:val="16"/>
                <w:szCs w:val="16"/>
                <w:lang w:val="sq-AL"/>
              </w:rPr>
              <w:t>Fondet Interreg</w:t>
            </w:r>
          </w:p>
        </w:tc>
        <w:tc>
          <w:tcPr>
            <w:tcW w:w="2590" w:type="dxa"/>
          </w:tcPr>
          <w:p w14:paraId="40E9C280"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01. Grant</w:t>
            </w:r>
          </w:p>
        </w:tc>
        <w:tc>
          <w:tcPr>
            <w:tcW w:w="2590" w:type="dxa"/>
          </w:tcPr>
          <w:p w14:paraId="62D77573"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10,065,245.00</w:t>
            </w:r>
          </w:p>
        </w:tc>
      </w:tr>
    </w:tbl>
    <w:p w14:paraId="6CA5DC7F" w14:textId="77777777" w:rsidR="008F2E2E" w:rsidRPr="002A082B" w:rsidRDefault="008F2E2E" w:rsidP="008F2E2E">
      <w:pPr>
        <w:spacing w:after="0" w:line="240" w:lineRule="auto"/>
        <w:rPr>
          <w:rFonts w:ascii="Garamond" w:hAnsi="Garamond" w:cs="Times New Roman"/>
          <w:sz w:val="18"/>
          <w:szCs w:val="24"/>
        </w:rPr>
      </w:pPr>
    </w:p>
    <w:p w14:paraId="3208E521" w14:textId="078B75EF" w:rsidR="008F2E2E" w:rsidRPr="002A082B" w:rsidRDefault="008F2E2E" w:rsidP="008F2E2E">
      <w:pPr>
        <w:spacing w:after="0" w:line="240" w:lineRule="auto"/>
        <w:rPr>
          <w:rFonts w:ascii="Garamond" w:hAnsi="Garamond" w:cs="Times New Roman"/>
          <w:sz w:val="24"/>
          <w:szCs w:val="24"/>
        </w:rPr>
      </w:pPr>
      <w:r w:rsidRPr="002A082B">
        <w:rPr>
          <w:rFonts w:ascii="Garamond" w:hAnsi="Garamond" w:cs="Times New Roman"/>
          <w:b/>
          <w:sz w:val="24"/>
          <w:szCs w:val="24"/>
        </w:rPr>
        <w:t>Tabela 6</w:t>
      </w:r>
      <w:r w:rsidR="004124C4" w:rsidRPr="002A082B">
        <w:rPr>
          <w:rFonts w:ascii="Garamond" w:hAnsi="Garamond" w:cs="Times New Roman"/>
          <w:sz w:val="24"/>
          <w:szCs w:val="24"/>
        </w:rPr>
        <w:t>:</w:t>
      </w:r>
      <w:r w:rsidRPr="002A082B">
        <w:rPr>
          <w:rFonts w:ascii="Garamond" w:hAnsi="Garamond" w:cs="Times New Roman"/>
          <w:sz w:val="24"/>
          <w:szCs w:val="24"/>
        </w:rPr>
        <w:t xml:space="preserve"> Dimensioni 3 </w:t>
      </w:r>
      <w:r w:rsidR="004124C4" w:rsidRPr="002A082B">
        <w:rPr>
          <w:rFonts w:ascii="Garamond" w:hAnsi="Garamond" w:cs="Times New Roman"/>
          <w:sz w:val="24"/>
          <w:szCs w:val="24"/>
        </w:rPr>
        <w:t>–</w:t>
      </w:r>
      <w:r w:rsidRPr="002A082B">
        <w:rPr>
          <w:rFonts w:ascii="Garamond" w:hAnsi="Garamond" w:cs="Times New Roman"/>
          <w:sz w:val="24"/>
          <w:szCs w:val="24"/>
        </w:rPr>
        <w:t xml:space="preserve"> </w:t>
      </w:r>
      <w:r w:rsidR="004124C4" w:rsidRPr="002A082B">
        <w:rPr>
          <w:rFonts w:ascii="Garamond" w:hAnsi="Garamond" w:cs="Times New Roman"/>
          <w:sz w:val="24"/>
          <w:szCs w:val="24"/>
        </w:rPr>
        <w:t xml:space="preserve">Mekanizmi </w:t>
      </w:r>
      <w:r w:rsidRPr="002A082B">
        <w:rPr>
          <w:rFonts w:ascii="Garamond" w:hAnsi="Garamond" w:cs="Times New Roman"/>
          <w:sz w:val="24"/>
          <w:szCs w:val="24"/>
        </w:rPr>
        <w:t>i ofrimit territorial dhe fokusi territorial</w:t>
      </w:r>
    </w:p>
    <w:tbl>
      <w:tblPr>
        <w:tblStyle w:val="TableGrid"/>
        <w:tblW w:w="0" w:type="auto"/>
        <w:tblLook w:val="04A0" w:firstRow="1" w:lastRow="0" w:firstColumn="1" w:lastColumn="0" w:noHBand="0" w:noVBand="1"/>
      </w:tblPr>
      <w:tblGrid>
        <w:gridCol w:w="1910"/>
        <w:gridCol w:w="1920"/>
        <w:gridCol w:w="1869"/>
        <w:gridCol w:w="2556"/>
        <w:gridCol w:w="1337"/>
      </w:tblGrid>
      <w:tr w:rsidR="008F2E2E" w:rsidRPr="002A082B" w14:paraId="00F83564" w14:textId="77777777" w:rsidTr="00A40D24">
        <w:tc>
          <w:tcPr>
            <w:tcW w:w="2590" w:type="dxa"/>
          </w:tcPr>
          <w:p w14:paraId="1A4AF988"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Prioriteti</w:t>
            </w:r>
          </w:p>
        </w:tc>
        <w:tc>
          <w:tcPr>
            <w:tcW w:w="2590" w:type="dxa"/>
          </w:tcPr>
          <w:p w14:paraId="4953A861"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tcPr>
          <w:p w14:paraId="296F6024"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Fondi</w:t>
            </w:r>
          </w:p>
        </w:tc>
        <w:tc>
          <w:tcPr>
            <w:tcW w:w="3655" w:type="dxa"/>
          </w:tcPr>
          <w:p w14:paraId="30C802D2"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1525" w:type="dxa"/>
          </w:tcPr>
          <w:p w14:paraId="0420FF8B" w14:textId="70F2FD59"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Shuma (</w:t>
            </w:r>
            <w:r w:rsidR="004124C4" w:rsidRPr="002A082B">
              <w:rPr>
                <w:rFonts w:ascii="Garamond" w:hAnsi="Garamond" w:cs="Times New Roman"/>
                <w:b/>
                <w:sz w:val="16"/>
                <w:szCs w:val="16"/>
                <w:lang w:val="sq-AL"/>
              </w:rPr>
              <w:t>euro</w:t>
            </w:r>
            <w:r w:rsidRPr="002A082B">
              <w:rPr>
                <w:rFonts w:ascii="Garamond" w:hAnsi="Garamond" w:cs="Times New Roman"/>
                <w:b/>
                <w:sz w:val="16"/>
                <w:szCs w:val="16"/>
                <w:lang w:val="sq-AL"/>
              </w:rPr>
              <w:t>)</w:t>
            </w:r>
          </w:p>
        </w:tc>
      </w:tr>
      <w:tr w:rsidR="008F2E2E" w:rsidRPr="002A082B" w14:paraId="7336CF0D" w14:textId="77777777" w:rsidTr="00A40D24">
        <w:tc>
          <w:tcPr>
            <w:tcW w:w="2590" w:type="dxa"/>
          </w:tcPr>
          <w:p w14:paraId="4D24F227"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2</w:t>
            </w:r>
          </w:p>
        </w:tc>
        <w:tc>
          <w:tcPr>
            <w:tcW w:w="2590" w:type="dxa"/>
          </w:tcPr>
          <w:p w14:paraId="1D6A9E2F"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RSO2.6</w:t>
            </w:r>
          </w:p>
        </w:tc>
        <w:tc>
          <w:tcPr>
            <w:tcW w:w="2590" w:type="dxa"/>
          </w:tcPr>
          <w:p w14:paraId="1E43321D"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3655" w:type="dxa"/>
          </w:tcPr>
          <w:p w14:paraId="12E64F7D" w14:textId="612AFF92"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 xml:space="preserve">33. Qasje të tjera - </w:t>
            </w:r>
            <w:r w:rsidR="00D172E9" w:rsidRPr="002A082B">
              <w:rPr>
                <w:rFonts w:ascii="Garamond" w:hAnsi="Garamond" w:cs="Times New Roman"/>
                <w:sz w:val="16"/>
                <w:szCs w:val="16"/>
                <w:lang w:val="sq-AL"/>
              </w:rPr>
              <w:t>n</w:t>
            </w:r>
            <w:r w:rsidRPr="002A082B">
              <w:rPr>
                <w:rFonts w:ascii="Garamond" w:hAnsi="Garamond" w:cs="Times New Roman"/>
                <w:sz w:val="16"/>
                <w:szCs w:val="16"/>
                <w:lang w:val="sq-AL"/>
              </w:rPr>
              <w:t>uk ka grup të synuar territorial</w:t>
            </w:r>
          </w:p>
        </w:tc>
        <w:tc>
          <w:tcPr>
            <w:tcW w:w="1525" w:type="dxa"/>
          </w:tcPr>
          <w:p w14:paraId="288436CB"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pacing w:val="-6"/>
                <w:w w:val="105"/>
                <w:sz w:val="16"/>
                <w:szCs w:val="16"/>
                <w:lang w:val="sq-AL"/>
              </w:rPr>
              <w:t>10,065,245.00</w:t>
            </w:r>
          </w:p>
        </w:tc>
      </w:tr>
    </w:tbl>
    <w:p w14:paraId="18B2269A" w14:textId="77777777" w:rsidR="008F2E2E" w:rsidRPr="002A082B" w:rsidRDefault="008F2E2E" w:rsidP="008F2E2E">
      <w:pPr>
        <w:spacing w:after="0" w:line="240" w:lineRule="auto"/>
        <w:rPr>
          <w:rFonts w:ascii="Garamond" w:hAnsi="Garamond" w:cs="Times New Roman"/>
          <w:sz w:val="24"/>
          <w:szCs w:val="24"/>
        </w:rPr>
      </w:pPr>
    </w:p>
    <w:p w14:paraId="057FA59C" w14:textId="2C983461" w:rsidR="008F2E2E" w:rsidRPr="002A082B" w:rsidRDefault="008F2E2E" w:rsidP="00FF46A6">
      <w:pPr>
        <w:pStyle w:val="TEKSTIIIII"/>
        <w:rPr>
          <w:b/>
        </w:rPr>
      </w:pPr>
      <w:r w:rsidRPr="002A082B">
        <w:rPr>
          <w:b/>
        </w:rPr>
        <w:t>2.1.1 Objektivi specifik RSO2.7</w:t>
      </w:r>
      <w:r w:rsidR="00D172E9" w:rsidRPr="002A082B">
        <w:rPr>
          <w:b/>
        </w:rPr>
        <w:t>:</w:t>
      </w:r>
      <w:r w:rsidRPr="002A082B">
        <w:rPr>
          <w:b/>
        </w:rPr>
        <w:t xml:space="preserve"> Rritja e mbrojtjes dhe ruajtjes së natyrës, biodiversitetit dhe infrastrukturës së gjelbër, përfshirë në zonat urbane, dhe reduktimi i të gjitha formave të ndotjes</w:t>
      </w:r>
    </w:p>
    <w:p w14:paraId="0D0105FA" w14:textId="29F611CC" w:rsidR="008F2E2E" w:rsidRPr="002A082B" w:rsidRDefault="008F2E2E" w:rsidP="00FF46A6">
      <w:pPr>
        <w:pStyle w:val="TEKSTIIIII"/>
      </w:pPr>
      <w:r w:rsidRPr="002A082B">
        <w:rPr>
          <w:i/>
        </w:rPr>
        <w:lastRenderedPageBreak/>
        <w:t>Referenca</w:t>
      </w:r>
      <w:r w:rsidRPr="002A082B">
        <w:t xml:space="preserve">: pika </w:t>
      </w:r>
      <w:r w:rsidR="00D172E9" w:rsidRPr="002A082B">
        <w:t>“</w:t>
      </w:r>
      <w:r w:rsidRPr="002A082B">
        <w:t>e</w:t>
      </w:r>
      <w:r w:rsidR="00D172E9" w:rsidRPr="002A082B">
        <w:t>”,</w:t>
      </w:r>
      <w:r w:rsidRPr="002A082B">
        <w:t xml:space="preserve"> e nenit 17</w:t>
      </w:r>
      <w:r w:rsidR="00D172E9" w:rsidRPr="002A082B">
        <w:t>/</w:t>
      </w:r>
      <w:r w:rsidRPr="002A082B">
        <w:t>3</w:t>
      </w:r>
    </w:p>
    <w:p w14:paraId="7B4EF30D" w14:textId="77777777" w:rsidR="008F2E2E" w:rsidRPr="002A082B" w:rsidRDefault="008F2E2E" w:rsidP="00FF46A6">
      <w:pPr>
        <w:pStyle w:val="TEKSTIIIII"/>
      </w:pPr>
      <w:r w:rsidRPr="002A082B">
        <w:t>Rritja e mbrojtjes dhe ruajtjes së natyrës, biodiversitetit dhe infrastrukturës së gjelbër, përfshirë në zonat urbane, dhe reduktimi i të gjitha formave të ndotjes</w:t>
      </w:r>
    </w:p>
    <w:p w14:paraId="1ECF3282" w14:textId="3679D7D6" w:rsidR="008F2E2E" w:rsidRPr="002A082B" w:rsidRDefault="008F2E2E" w:rsidP="00FF46A6">
      <w:pPr>
        <w:pStyle w:val="TEKSTIIIII"/>
        <w:rPr>
          <w:b/>
        </w:rPr>
      </w:pPr>
      <w:r w:rsidRPr="002A082B">
        <w:rPr>
          <w:b/>
        </w:rPr>
        <w:t>2.1.1.1 Llojet e veprimeve të ngjashme dhe kontributi i tyre i pritshëm në ato objektiva specifik</w:t>
      </w:r>
      <w:r w:rsidR="00044844" w:rsidRPr="002A082B">
        <w:rPr>
          <w:b/>
        </w:rPr>
        <w:t>ë</w:t>
      </w:r>
      <w:r w:rsidRPr="002A082B">
        <w:rPr>
          <w:b/>
        </w:rPr>
        <w:t xml:space="preserve"> dhe në strategjitë makrorajonale</w:t>
      </w:r>
      <w:r w:rsidR="00D172E9" w:rsidRPr="002A082B">
        <w:rPr>
          <w:b/>
        </w:rPr>
        <w:t>,</w:t>
      </w:r>
      <w:r w:rsidRPr="002A082B">
        <w:rPr>
          <w:b/>
        </w:rPr>
        <w:t xml:space="preserve"> dhe strategjitë e baseneve detare, kur është e përshtatshme</w:t>
      </w:r>
    </w:p>
    <w:p w14:paraId="37E50DC8" w14:textId="107D6DEA" w:rsidR="008F2E2E" w:rsidRPr="002A082B" w:rsidRDefault="008F2E2E" w:rsidP="00D172E9">
      <w:pPr>
        <w:pStyle w:val="TEKSTIIIII"/>
      </w:pPr>
      <w:r w:rsidRPr="002A082B">
        <w:rPr>
          <w:i/>
        </w:rPr>
        <w:t>Referenca</w:t>
      </w:r>
      <w:r w:rsidRPr="002A082B">
        <w:t>: pika e</w:t>
      </w:r>
      <w:r w:rsidR="00D172E9" w:rsidRPr="002A082B">
        <w:t>/“</w:t>
      </w:r>
      <w:r w:rsidRPr="002A082B">
        <w:t>i</w:t>
      </w:r>
      <w:r w:rsidR="00D172E9" w:rsidRPr="002A082B">
        <w:t>”,</w:t>
      </w:r>
      <w:r w:rsidRPr="002A082B">
        <w:t xml:space="preserve"> e nenit 17</w:t>
      </w:r>
      <w:r w:rsidR="00D172E9" w:rsidRPr="002A082B">
        <w:t>/</w:t>
      </w:r>
      <w:r w:rsidRPr="002A082B">
        <w:t>3, pika c</w:t>
      </w:r>
      <w:r w:rsidR="00D172E9" w:rsidRPr="002A082B">
        <w:t>/“</w:t>
      </w:r>
      <w:r w:rsidRPr="002A082B">
        <w:t>ii</w:t>
      </w:r>
      <w:r w:rsidR="00D172E9" w:rsidRPr="002A082B">
        <w:t>”,</w:t>
      </w:r>
      <w:r w:rsidRPr="002A082B">
        <w:t xml:space="preserve"> e nenit 17</w:t>
      </w:r>
      <w:r w:rsidR="00D172E9" w:rsidRPr="002A082B">
        <w:t>/</w:t>
      </w:r>
      <w:r w:rsidRPr="002A082B">
        <w:t>9</w:t>
      </w:r>
      <w:r w:rsidR="00D172E9" w:rsidRPr="002A082B">
        <w:t>.</w:t>
      </w:r>
    </w:p>
    <w:tbl>
      <w:tblPr>
        <w:tblStyle w:val="TableGrid"/>
        <w:tblW w:w="0" w:type="auto"/>
        <w:tblLook w:val="04A0" w:firstRow="1" w:lastRow="0" w:firstColumn="1" w:lastColumn="0" w:noHBand="0" w:noVBand="1"/>
      </w:tblPr>
      <w:tblGrid>
        <w:gridCol w:w="9592"/>
      </w:tblGrid>
      <w:tr w:rsidR="008F2E2E" w:rsidRPr="002A082B" w14:paraId="5BCCB2F8" w14:textId="77777777" w:rsidTr="00A40D24">
        <w:tc>
          <w:tcPr>
            <w:tcW w:w="12950" w:type="dxa"/>
          </w:tcPr>
          <w:p w14:paraId="694E8127" w14:textId="6203552E" w:rsidR="008F2E2E" w:rsidRPr="002A082B" w:rsidRDefault="008F2E2E" w:rsidP="00FF46A6">
            <w:pPr>
              <w:ind w:firstLine="284"/>
              <w:rPr>
                <w:rFonts w:ascii="Garamond" w:hAnsi="Garamond" w:cs="Times New Roman"/>
                <w:b/>
                <w:bCs/>
                <w:sz w:val="20"/>
                <w:szCs w:val="20"/>
                <w:lang w:val="sq-AL"/>
              </w:rPr>
            </w:pPr>
            <w:r w:rsidRPr="002A082B">
              <w:rPr>
                <w:rFonts w:ascii="Garamond" w:hAnsi="Garamond" w:cs="Times New Roman"/>
                <w:b/>
                <w:bCs/>
                <w:sz w:val="20"/>
                <w:szCs w:val="20"/>
                <w:lang w:val="sq-AL"/>
              </w:rPr>
              <w:t>Mbështetja e ruajtjes dhe mbrojtjes së mjedisit në rajonin Adriatik</w:t>
            </w:r>
            <w:r w:rsidR="00D172E9" w:rsidRPr="002A082B">
              <w:rPr>
                <w:rFonts w:ascii="Garamond" w:hAnsi="Garamond" w:cs="Times New Roman"/>
                <w:b/>
                <w:bCs/>
                <w:sz w:val="20"/>
                <w:szCs w:val="20"/>
                <w:lang w:val="sq-AL"/>
              </w:rPr>
              <w:t>o</w:t>
            </w:r>
            <w:r w:rsidRPr="002A082B">
              <w:rPr>
                <w:rFonts w:ascii="Garamond" w:hAnsi="Garamond" w:cs="Times New Roman"/>
                <w:b/>
                <w:bCs/>
                <w:sz w:val="20"/>
                <w:szCs w:val="20"/>
                <w:lang w:val="sq-AL"/>
              </w:rPr>
              <w:t>-Jon</w:t>
            </w:r>
            <w:r w:rsidR="00D172E9" w:rsidRPr="002A082B">
              <w:rPr>
                <w:rFonts w:ascii="Garamond" w:hAnsi="Garamond" w:cs="Times New Roman"/>
                <w:b/>
                <w:bCs/>
                <w:sz w:val="20"/>
                <w:szCs w:val="20"/>
                <w:lang w:val="sq-AL"/>
              </w:rPr>
              <w:t>ian</w:t>
            </w:r>
          </w:p>
          <w:p w14:paraId="03BDAAA9" w14:textId="77777777" w:rsidR="008F2E2E" w:rsidRPr="002A082B" w:rsidRDefault="008F2E2E" w:rsidP="00FF46A6">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Biodiversiteti në zonën e Adriatiko-Jonit është padyshim një nga burimet më të mëdha ekonomike me shumë potencial: vendet pjesëmarrëse mbështeten në PBB-në e gjeneruar të saj. Megjithatë, biodiversiteti është seriozisht në rrezik, deri në pikën e parikuperimit, për shkak të praktikave të gjera bujqësore që kërcënojnë mbrojtjen e prodhimit tradicional dhe turizmit masiv sezonal, të përkeqësuar më tej nga pasojat e ndryshimeve klimatike. </w:t>
            </w:r>
          </w:p>
          <w:p w14:paraId="1E48C1AE" w14:textId="77777777" w:rsidR="008F2E2E" w:rsidRPr="002A082B" w:rsidRDefault="008F2E2E" w:rsidP="00FF46A6">
            <w:pPr>
              <w:ind w:firstLine="284"/>
              <w:jc w:val="both"/>
              <w:rPr>
                <w:rFonts w:ascii="Garamond" w:hAnsi="Garamond" w:cs="Times New Roman"/>
                <w:sz w:val="20"/>
                <w:szCs w:val="20"/>
                <w:lang w:val="sq-AL"/>
              </w:rPr>
            </w:pPr>
            <w:r w:rsidRPr="002A082B">
              <w:rPr>
                <w:rFonts w:ascii="Garamond" w:hAnsi="Garamond" w:cs="Times New Roman"/>
                <w:sz w:val="20"/>
                <w:szCs w:val="20"/>
                <w:lang w:val="sq-AL"/>
              </w:rPr>
              <w:t>Sipas strategjisë së BE-së për biodiversitetin, imperativat morale, ekonomike dhe mjedisore nuk janë pohuar ende mjaft qartë për të parandaluar gjendjen e krizës me të cilën po përballet natyra: pesë faktorët kryesorë të humbjes së biodiversitetit: ndryshimet në përdorimin e tokës dhe detit, mbishfrytëzimi, klima, ndryshimi, ndotja dhe speciet invazive të huaja - po vrasin ekosistemet tona dhe po zhdukin me shpejtësi botën tonë natyrore.</w:t>
            </w:r>
          </w:p>
          <w:p w14:paraId="683AF119" w14:textId="77777777" w:rsidR="008F2E2E" w:rsidRPr="002A082B" w:rsidRDefault="008F2E2E" w:rsidP="00FF46A6">
            <w:pPr>
              <w:ind w:firstLine="284"/>
              <w:jc w:val="both"/>
              <w:rPr>
                <w:rFonts w:ascii="Garamond" w:hAnsi="Garamond" w:cs="Times New Roman"/>
                <w:sz w:val="20"/>
                <w:szCs w:val="20"/>
                <w:lang w:val="sq-AL"/>
              </w:rPr>
            </w:pPr>
            <w:r w:rsidRPr="002A082B">
              <w:rPr>
                <w:rFonts w:ascii="Garamond" w:hAnsi="Garamond" w:cs="Times New Roman"/>
                <w:sz w:val="20"/>
                <w:szCs w:val="20"/>
                <w:lang w:val="sq-AL"/>
              </w:rPr>
              <w:t>Degradimi i tokës është një shkak alarmi, pasi është një ekosistem thelbësor që lidhet me prodhimin e ushqimit, energjinë, lëndët e para, sekuestrimin e karbonit, pastrimin e ujit dhe rregullimin e lëndëve ushqyese.</w:t>
            </w:r>
          </w:p>
          <w:p w14:paraId="38403176" w14:textId="04A7760D" w:rsidR="008F2E2E" w:rsidRPr="002A082B" w:rsidRDefault="008F2E2E" w:rsidP="00FF46A6">
            <w:pPr>
              <w:ind w:firstLine="284"/>
              <w:jc w:val="both"/>
              <w:rPr>
                <w:rFonts w:ascii="Garamond" w:hAnsi="Garamond" w:cs="Times New Roman"/>
                <w:sz w:val="20"/>
                <w:szCs w:val="20"/>
                <w:lang w:val="sq-AL"/>
              </w:rPr>
            </w:pPr>
            <w:r w:rsidRPr="002A082B">
              <w:rPr>
                <w:rFonts w:ascii="Garamond" w:hAnsi="Garamond" w:cs="Times New Roman"/>
                <w:sz w:val="20"/>
                <w:szCs w:val="20"/>
                <w:lang w:val="sq-AL"/>
              </w:rPr>
              <w:t>Mbrojtja dhe ruajtja e natyrës kërkon zgjidhje inovative për të rritur mbrojtjen e kafshëve të egra tokësore dhe detare: p.sh.</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lidhje me të parën, mishngrënësit e mëdhenj (në krye të zinxhirit ushqimor), insektet polenizuese (zhdukja e të cilëve kërcënon zinxhirët trofikë natyrorë dhe furnizimin me ushqim) dhe zogjtë shtegtarë (ndalimi i përkohshëm i të cilëve në zonën Adriatiko-Jonian duhet të mbështetet edhe jashtë siteve </w:t>
            </w:r>
            <w:r w:rsidRPr="00F74DC7">
              <w:rPr>
                <w:rFonts w:ascii="Garamond" w:hAnsi="Garamond" w:cs="Times New Roman"/>
                <w:i/>
                <w:sz w:val="20"/>
                <w:szCs w:val="20"/>
                <w:lang w:val="sq-AL"/>
              </w:rPr>
              <w:t>Natura 2000</w:t>
            </w:r>
            <w:r w:rsidRPr="002A082B">
              <w:rPr>
                <w:rFonts w:ascii="Garamond" w:hAnsi="Garamond" w:cs="Times New Roman"/>
                <w:sz w:val="20"/>
                <w:szCs w:val="20"/>
                <w:lang w:val="sq-AL"/>
              </w:rPr>
              <w:t xml:space="preserve"> në rajonin Adriatik</w:t>
            </w:r>
            <w:r w:rsidR="008F61EE" w:rsidRPr="002A082B">
              <w:rPr>
                <w:rFonts w:ascii="Garamond" w:hAnsi="Garamond" w:cs="Times New Roman"/>
                <w:sz w:val="20"/>
                <w:szCs w:val="20"/>
                <w:lang w:val="sq-AL"/>
              </w:rPr>
              <w:t>o</w:t>
            </w:r>
            <w:r w:rsidRPr="002A082B">
              <w:rPr>
                <w:rFonts w:ascii="Garamond" w:hAnsi="Garamond" w:cs="Times New Roman"/>
                <w:sz w:val="20"/>
                <w:szCs w:val="20"/>
                <w:lang w:val="sq-AL"/>
              </w:rPr>
              <w:t>-Jon</w:t>
            </w:r>
            <w:r w:rsidR="008F61EE" w:rsidRPr="002A082B">
              <w:rPr>
                <w:rFonts w:ascii="Garamond" w:hAnsi="Garamond" w:cs="Times New Roman"/>
                <w:sz w:val="20"/>
                <w:szCs w:val="20"/>
                <w:lang w:val="sq-AL"/>
              </w:rPr>
              <w:t>ian</w:t>
            </w:r>
            <w:r w:rsidRPr="002A082B">
              <w:rPr>
                <w:rFonts w:ascii="Garamond" w:hAnsi="Garamond" w:cs="Times New Roman"/>
                <w:sz w:val="20"/>
                <w:szCs w:val="20"/>
                <w:lang w:val="sq-AL"/>
              </w:rPr>
              <w:t xml:space="preserve"> dhe zonat e mbrojtura natyrore në përfituesit e IPA III dhe vendet e treta). Masa të tilla si ngritja e korridoreve ekologjike për të parandaluar izolimin gjenetik, lejimi i migrimit të specieve, ruajtja dhe përmirësimi i ekosistemeve të shëndetshme, përveç promovimit të më shumë investimeve në infrastrukturën të </w:t>
            </w:r>
            <w:r w:rsidR="00F74DC7" w:rsidRPr="002A082B">
              <w:rPr>
                <w:rFonts w:ascii="Garamond" w:hAnsi="Garamond" w:cs="Times New Roman"/>
                <w:sz w:val="20"/>
                <w:szCs w:val="20"/>
                <w:lang w:val="sq-AL"/>
              </w:rPr>
              <w:t>gjelbër</w:t>
            </w:r>
            <w:r w:rsidRPr="002A082B">
              <w:rPr>
                <w:rFonts w:ascii="Garamond" w:hAnsi="Garamond" w:cs="Times New Roman"/>
                <w:sz w:val="20"/>
                <w:szCs w:val="20"/>
                <w:lang w:val="sq-AL"/>
              </w:rPr>
              <w:t xml:space="preserve"> dhe blu, sigurisht që do të ndihmonin.</w:t>
            </w:r>
          </w:p>
          <w:p w14:paraId="11B64C7E" w14:textId="75F349AE" w:rsidR="008F2E2E" w:rsidRPr="002A082B" w:rsidRDefault="008F2E2E" w:rsidP="00FF46A6">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Në mënyrë të ngjashme, mjediset detare janë subjekt i mbishfrytëzimit të specieve kyçe si peshku </w:t>
            </w:r>
            <w:r w:rsidR="00D172E9" w:rsidRPr="002A082B">
              <w:rPr>
                <w:rFonts w:ascii="Garamond" w:hAnsi="Garamond" w:cs="Times New Roman"/>
                <w:sz w:val="20"/>
                <w:szCs w:val="20"/>
                <w:lang w:val="sq-AL"/>
              </w:rPr>
              <w:t>g</w:t>
            </w:r>
            <w:r w:rsidRPr="002A082B">
              <w:rPr>
                <w:rFonts w:ascii="Garamond" w:hAnsi="Garamond" w:cs="Times New Roman"/>
                <w:sz w:val="20"/>
                <w:szCs w:val="20"/>
                <w:lang w:val="sq-AL"/>
              </w:rPr>
              <w:t xml:space="preserve">juhëz, karkalecat e </w:t>
            </w:r>
            <w:r w:rsidR="00F74DC7" w:rsidRPr="002A082B">
              <w:rPr>
                <w:rFonts w:ascii="Garamond" w:hAnsi="Garamond" w:cs="Times New Roman"/>
                <w:sz w:val="20"/>
                <w:szCs w:val="20"/>
                <w:lang w:val="sq-AL"/>
              </w:rPr>
              <w:t>ujërave</w:t>
            </w:r>
            <w:r w:rsidRPr="002A082B">
              <w:rPr>
                <w:rFonts w:ascii="Garamond" w:hAnsi="Garamond" w:cs="Times New Roman"/>
                <w:sz w:val="20"/>
                <w:szCs w:val="20"/>
                <w:lang w:val="sq-AL"/>
              </w:rPr>
              <w:t xml:space="preserve"> të thella dhe barbuni; rritja e temperaturave të detit dhe prania e specieve të huaja që ushtrojnë presion mbi speciet në fundit e detit dhe specieve të vogla pelagjike.</w:t>
            </w:r>
          </w:p>
          <w:p w14:paraId="19A14256" w14:textId="742E50A3" w:rsidR="008F2E2E" w:rsidRPr="002A082B" w:rsidRDefault="008F2E2E" w:rsidP="00FF46A6">
            <w:pPr>
              <w:ind w:firstLine="284"/>
              <w:jc w:val="both"/>
              <w:rPr>
                <w:rFonts w:ascii="Garamond" w:hAnsi="Garamond" w:cs="Times New Roman"/>
                <w:sz w:val="20"/>
                <w:szCs w:val="20"/>
                <w:lang w:val="sq-AL"/>
              </w:rPr>
            </w:pPr>
            <w:r w:rsidRPr="002A082B">
              <w:rPr>
                <w:rFonts w:ascii="Garamond" w:hAnsi="Garamond" w:cs="Times New Roman"/>
                <w:sz w:val="20"/>
                <w:szCs w:val="20"/>
                <w:lang w:val="sq-AL"/>
              </w:rPr>
              <w:t>Ndotja detare, në veçanti plastika, mikroplastika detare dhe mbeturinat, ndikojnë jo vetëm në mjedis, por edhe në ekonomi (reputacionin turistik dhe ushqimor të zonës, komunitetet lokale që varen nga këta sektorë për jetesën e tyre) dhe, më në përgjithësi, te shëndeti i njerëzve</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duke u futur në zinxhirin ushqimor (WWF).</w:t>
            </w:r>
          </w:p>
          <w:p w14:paraId="5A7A986F" w14:textId="4B5FB743" w:rsidR="008F2E2E" w:rsidRPr="002A082B" w:rsidRDefault="008F2E2E" w:rsidP="00FF46A6">
            <w:pPr>
              <w:ind w:firstLine="284"/>
              <w:jc w:val="both"/>
              <w:rPr>
                <w:rFonts w:ascii="Garamond" w:hAnsi="Garamond" w:cs="Times New Roman"/>
                <w:sz w:val="20"/>
                <w:szCs w:val="20"/>
                <w:lang w:val="sq-AL"/>
              </w:rPr>
            </w:pPr>
            <w:r w:rsidRPr="002A082B">
              <w:rPr>
                <w:rFonts w:ascii="Garamond" w:hAnsi="Garamond" w:cs="Times New Roman"/>
                <w:sz w:val="20"/>
                <w:szCs w:val="20"/>
                <w:lang w:val="sq-AL"/>
              </w:rPr>
              <w:t>Turizmi i pakontrolluar tradicional paraqet kërcënime potenciale për disa element</w:t>
            </w:r>
            <w:r w:rsidR="00D172E9" w:rsidRPr="002A082B">
              <w:rPr>
                <w:rFonts w:ascii="Garamond" w:hAnsi="Garamond" w:cs="Times New Roman"/>
                <w:sz w:val="20"/>
                <w:szCs w:val="20"/>
                <w:lang w:val="sq-AL"/>
              </w:rPr>
              <w:t>e</w:t>
            </w:r>
            <w:r w:rsidRPr="002A082B">
              <w:rPr>
                <w:rFonts w:ascii="Garamond" w:hAnsi="Garamond" w:cs="Times New Roman"/>
                <w:sz w:val="20"/>
                <w:szCs w:val="20"/>
                <w:lang w:val="sq-AL"/>
              </w:rPr>
              <w:t xml:space="preserve"> natyror</w:t>
            </w:r>
            <w:r w:rsidR="00D172E9" w:rsidRPr="002A082B">
              <w:rPr>
                <w:rFonts w:ascii="Garamond" w:hAnsi="Garamond" w:cs="Times New Roman"/>
                <w:sz w:val="20"/>
                <w:szCs w:val="20"/>
                <w:lang w:val="sq-AL"/>
              </w:rPr>
              <w:t>e</w:t>
            </w:r>
            <w:r w:rsidRPr="002A082B">
              <w:rPr>
                <w:rFonts w:ascii="Garamond" w:hAnsi="Garamond" w:cs="Times New Roman"/>
                <w:sz w:val="20"/>
                <w:szCs w:val="20"/>
                <w:lang w:val="sq-AL"/>
              </w:rPr>
              <w:t>, pasojat e të cilëve prekin jo vetëm ekosistemet (p.sh.: erozioni i tokës, ndotja e ajrit, reduktimi i burimeve ujore, shtimi i mbetjeve të ngurta dhe mbeturinave, lëshimi i ujërave të zeza në det), por edhe peizazhet dhe habitatet natyrore.</w:t>
            </w:r>
          </w:p>
          <w:p w14:paraId="2C36C732" w14:textId="77777777" w:rsidR="008F2E2E" w:rsidRPr="002A082B" w:rsidRDefault="008F2E2E" w:rsidP="00D172E9">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Kontributi i bashkëpunimit ndërkombëtar</w:t>
            </w:r>
          </w:p>
          <w:p w14:paraId="4C84A015" w14:textId="77777777"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IPA ADRION do të mbështesë veprimet në fushat tematike të mëposhtme:</w:t>
            </w:r>
          </w:p>
          <w:p w14:paraId="7DF7CA0D" w14:textId="77777777" w:rsidR="00D172E9"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1. Mbrojtja dhe ruajtja e biodiversitetit, duke përfshirë zonat dhe zonat e mbrojtura sipas Direktivave për Habitatet dhe Zogjtë</w:t>
            </w:r>
            <w:r w:rsidR="00D172E9" w:rsidRPr="002A082B">
              <w:rPr>
                <w:rFonts w:ascii="Garamond" w:hAnsi="Garamond" w:cs="Times New Roman"/>
                <w:sz w:val="20"/>
                <w:szCs w:val="20"/>
                <w:lang w:val="sq-AL"/>
              </w:rPr>
              <w:t>;</w:t>
            </w:r>
          </w:p>
          <w:p w14:paraId="16FE1415" w14:textId="73EA792F"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2. Infrastrukturat e gjelbra dhe blu, dhe shërbimet e ekosistemit</w:t>
            </w:r>
            <w:r w:rsidR="00D172E9" w:rsidRPr="002A082B">
              <w:rPr>
                <w:rFonts w:ascii="Garamond" w:hAnsi="Garamond" w:cs="Times New Roman"/>
                <w:sz w:val="20"/>
                <w:szCs w:val="20"/>
                <w:lang w:val="sq-AL"/>
              </w:rPr>
              <w:t>;</w:t>
            </w:r>
          </w:p>
          <w:p w14:paraId="2C5523ED" w14:textId="33EC68D9"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3. Menaxhimi i qëndrueshëm i tokës, peshkimit dhe akuakulturës</w:t>
            </w:r>
            <w:r w:rsidR="00D172E9" w:rsidRPr="002A082B">
              <w:rPr>
                <w:rFonts w:ascii="Garamond" w:hAnsi="Garamond" w:cs="Times New Roman"/>
                <w:sz w:val="20"/>
                <w:szCs w:val="20"/>
                <w:lang w:val="sq-AL"/>
              </w:rPr>
              <w:t>;</w:t>
            </w:r>
          </w:p>
          <w:p w14:paraId="594FFAB6" w14:textId="0F7F1883"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4. Reduktimi i ndotjes së mjedisit dhe ndikimet në shëndetin e popullatës</w:t>
            </w:r>
            <w:r w:rsidR="00D172E9" w:rsidRPr="002A082B">
              <w:rPr>
                <w:rFonts w:ascii="Garamond" w:hAnsi="Garamond" w:cs="Times New Roman"/>
                <w:sz w:val="20"/>
                <w:szCs w:val="20"/>
                <w:lang w:val="sq-AL"/>
              </w:rPr>
              <w:t>;</w:t>
            </w:r>
          </w:p>
          <w:p w14:paraId="6C51FA1F" w14:textId="19DC1E9A"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5. Ndikimi mjedisor i turizmit</w:t>
            </w:r>
            <w:r w:rsidR="00D172E9" w:rsidRPr="002A082B">
              <w:rPr>
                <w:rFonts w:ascii="Garamond" w:hAnsi="Garamond" w:cs="Times New Roman"/>
                <w:sz w:val="20"/>
                <w:szCs w:val="20"/>
                <w:lang w:val="sq-AL"/>
              </w:rPr>
              <w:t>.</w:t>
            </w:r>
          </w:p>
          <w:p w14:paraId="1FF56795" w14:textId="488A0F8C"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Veprimet e dhëna do të kontribuojnë në zbatimin e politikave përkatëse të kuadrit të BE-së, d.m.th.: Fondi i Tranzicionit të Drejtë, Marrëveshja e Gjelbër Evropiane, Strategjia e BE-së për Pyjet, Strategjia </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Nga ferma në tryezë</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Strategjia e Përshtatjes së BE-së, Ekonomia Blu, Planifikimi Hapësinor Detar, Rekomandimi mbi zbatimin e Menaxhimit të Integruar të Zonës Bregdetare në Evropë, Plani i Veprimit të BE-së për ndotjen zero.</w:t>
            </w:r>
          </w:p>
          <w:p w14:paraId="24937D65" w14:textId="5355539B"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Ato do të synojnë inkurajimin e sinergjive dhe komplementariteteve me iniciativat e financuara nga IPA III, ERDF, ESF+, EAFRD, EMFAF, RRF dhe Planet Kombëtare të Rimëkëmbjes dhe Rezistencës, dhe instrumente të tjera të BE-së</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w:t>
            </w:r>
            <w:r w:rsidRPr="002A082B">
              <w:rPr>
                <w:rFonts w:ascii="Garamond" w:hAnsi="Garamond" w:cs="Times New Roman"/>
                <w:i/>
                <w:sz w:val="20"/>
                <w:szCs w:val="20"/>
                <w:lang w:val="sq-AL"/>
              </w:rPr>
              <w:t>Life</w:t>
            </w:r>
            <w:r w:rsidRPr="002A082B">
              <w:rPr>
                <w:rFonts w:ascii="Garamond" w:hAnsi="Garamond" w:cs="Times New Roman"/>
                <w:sz w:val="20"/>
                <w:szCs w:val="20"/>
                <w:lang w:val="sq-AL"/>
              </w:rPr>
              <w:t xml:space="preserve">, </w:t>
            </w:r>
            <w:r w:rsidRPr="002A082B">
              <w:rPr>
                <w:rFonts w:ascii="Garamond" w:hAnsi="Garamond" w:cs="Times New Roman"/>
                <w:i/>
                <w:sz w:val="20"/>
                <w:szCs w:val="20"/>
                <w:lang w:val="sq-AL"/>
              </w:rPr>
              <w:t>Horizon Europe</w:t>
            </w:r>
            <w:r w:rsidR="00D172E9" w:rsidRPr="002A082B">
              <w:rPr>
                <w:rFonts w:ascii="Garamond" w:hAnsi="Garamond" w:cs="Times New Roman"/>
                <w:i/>
                <w:sz w:val="20"/>
                <w:szCs w:val="20"/>
                <w:lang w:val="sq-AL"/>
              </w:rPr>
              <w:t>,</w:t>
            </w:r>
            <w:r w:rsidRPr="002A082B">
              <w:rPr>
                <w:rFonts w:ascii="Garamond" w:hAnsi="Garamond" w:cs="Times New Roman"/>
                <w:sz w:val="20"/>
                <w:szCs w:val="20"/>
                <w:lang w:val="sq-AL"/>
              </w:rPr>
              <w:t xml:space="preserve"> si dhe veprime të dhëna nga institucione të tjera, p.sh.: nga Korniza e Investimeve të Ballkanit Perëndimor, OKB etj. për të siguruar vlerë të shtuar dhe përdorim efektiv të burimeve publike.</w:t>
            </w:r>
          </w:p>
          <w:p w14:paraId="493E635B" w14:textId="7B59F50B"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Prandaj, ata do të japin kontributin e tyre në politikat makrorajonale, kombëtare dhe rajonale.</w:t>
            </w:r>
          </w:p>
          <w:p w14:paraId="797687D3" w14:textId="755F0F8C"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Priten sinergji me PO</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i</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PO2</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iv</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vi</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viii</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dhe PO3</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ii</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të programit aktual, kjo e fundit</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veçanti</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lidhje me mbetjet plastike detare.</w:t>
            </w:r>
          </w:p>
          <w:p w14:paraId="5345ADD3" w14:textId="5AE46631"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Për shkak të natyrës së veprimeve indikative të propozuara, NVM-të ka shumë të ngjarë të përfitojnë kryesisht në mënyrë indirekte nga mbështetja e programit. Në rast të mbështetjes së drejtpërdrejtë dhe për të minimizuar rreziqet e mundshme që ndikojnë në kapacitetin e tyre, mbështetja e NVM-ve do të bëhet përmes grantit</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përputhje me kërkesat e asistimit shtetëror.</w:t>
            </w:r>
          </w:p>
          <w:p w14:paraId="332A6161" w14:textId="07315B38"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Lloji i veprimeve të vlerësuara në përputhje me parimin e DNSH, për shkak të natyrës së tyre</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nuk pritet të kenë ndikim të konsiderueshëm në mjedis.</w:t>
            </w:r>
          </w:p>
          <w:p w14:paraId="7BE68506" w14:textId="0B8518A9" w:rsidR="008F2E2E" w:rsidRPr="002A082B" w:rsidRDefault="008F2E2E" w:rsidP="00D172E9">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Veprimet indikative të propozuara (lista joshteruese):</w:t>
            </w:r>
          </w:p>
          <w:p w14:paraId="558A3FA0" w14:textId="29287D68"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lastRenderedPageBreak/>
              <w:t>1. Të përcaktohet dhe zbatohet kuadri i politikave, strategjitë dhe zbatimi përkatës për të mbrojtur dhe përmirësuar habitatet natyrore tokësore dhe detare, duke përfshirë zonat dhe zonat e mbrojtura sipas Direktivave të Habitateve dhe Zogjve</w:t>
            </w:r>
            <w:r w:rsidR="00D172E9" w:rsidRPr="002A082B">
              <w:rPr>
                <w:rFonts w:ascii="Garamond" w:hAnsi="Garamond" w:cs="Times New Roman"/>
                <w:sz w:val="20"/>
                <w:szCs w:val="20"/>
                <w:lang w:val="sq-AL"/>
              </w:rPr>
              <w:t>;</w:t>
            </w:r>
          </w:p>
          <w:p w14:paraId="33B7AE20" w14:textId="02905A38"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2. Të testohen zgjidhjet për mbrojtjen dhe rivendosjen e florës dhe faunës (me vëmendje të veçantë për algat/</w:t>
            </w:r>
            <w:r w:rsidRPr="002A082B">
              <w:rPr>
                <w:rFonts w:ascii="Garamond" w:hAnsi="Garamond" w:cs="Times New Roman"/>
                <w:i/>
                <w:sz w:val="20"/>
                <w:szCs w:val="20"/>
                <w:lang w:val="sq-AL"/>
              </w:rPr>
              <w:t>poseidonia oceanica</w:t>
            </w:r>
            <w:r w:rsidRPr="002A082B">
              <w:rPr>
                <w:rFonts w:ascii="Garamond" w:hAnsi="Garamond" w:cs="Times New Roman"/>
                <w:sz w:val="20"/>
                <w:szCs w:val="20"/>
                <w:lang w:val="sq-AL"/>
              </w:rPr>
              <w:t>, mishngrënësit e mëdhenj, insektet pjalmuese, migruesit, peshqit), duke parashikuar gjithashtu përdorimin e infrastrukturës blu dhe të gjelbër</w:t>
            </w:r>
            <w:r w:rsidR="00D172E9" w:rsidRPr="002A082B">
              <w:rPr>
                <w:rFonts w:ascii="Garamond" w:hAnsi="Garamond" w:cs="Times New Roman"/>
                <w:sz w:val="20"/>
                <w:szCs w:val="20"/>
                <w:lang w:val="sq-AL"/>
              </w:rPr>
              <w:t>;</w:t>
            </w:r>
          </w:p>
          <w:p w14:paraId="289FC2AA" w14:textId="44AD5CB2"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3. Të Identifikohen dhe transferohen</w:t>
            </w:r>
            <w:r w:rsidR="00FB5A1B" w:rsidRPr="002A082B">
              <w:rPr>
                <w:rFonts w:ascii="Garamond" w:hAnsi="Garamond" w:cs="Times New Roman"/>
                <w:sz w:val="20"/>
                <w:szCs w:val="20"/>
                <w:lang w:val="sq-AL"/>
              </w:rPr>
              <w:t xml:space="preserve"> </w:t>
            </w:r>
            <w:r w:rsidRPr="002A082B">
              <w:rPr>
                <w:rFonts w:ascii="Garamond" w:hAnsi="Garamond" w:cs="Times New Roman"/>
                <w:sz w:val="20"/>
                <w:szCs w:val="20"/>
                <w:lang w:val="sq-AL"/>
              </w:rPr>
              <w:t>praktikat e mira dhe zgjidhje</w:t>
            </w:r>
            <w:r w:rsidR="00D172E9" w:rsidRPr="002A082B">
              <w:rPr>
                <w:rFonts w:ascii="Garamond" w:hAnsi="Garamond" w:cs="Times New Roman"/>
                <w:sz w:val="20"/>
                <w:szCs w:val="20"/>
                <w:lang w:val="sq-AL"/>
              </w:rPr>
              <w:t>t</w:t>
            </w:r>
            <w:r w:rsidRPr="002A082B">
              <w:rPr>
                <w:rFonts w:ascii="Garamond" w:hAnsi="Garamond" w:cs="Times New Roman"/>
                <w:sz w:val="20"/>
                <w:szCs w:val="20"/>
                <w:lang w:val="sq-AL"/>
              </w:rPr>
              <w:t xml:space="preserve"> novatore që adresojnë praninë e specieve të huaja detare dhe mjediseve tokësore për ruajtjen e florës dhe faunës vendase</w:t>
            </w:r>
            <w:r w:rsidR="00D172E9" w:rsidRPr="002A082B">
              <w:rPr>
                <w:rFonts w:ascii="Garamond" w:hAnsi="Garamond" w:cs="Times New Roman"/>
                <w:sz w:val="20"/>
                <w:szCs w:val="20"/>
                <w:lang w:val="sq-AL"/>
              </w:rPr>
              <w:t>;</w:t>
            </w:r>
          </w:p>
          <w:p w14:paraId="13FBC0B6" w14:textId="0DF29C78"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4. Të mblidhen informacione bindëse dhe të përdoren për të zhvilluar materiale advokuese për të forcuar sinergjitë dhe për të rritur gatishmërinë midis politikëbërësve dhe administratorëve lokalë/rajonalë/kombëtarë për të vendosur veprime që synojnë përmirësimin e kuadrit të politikave, menaxhimit dhe skemave të menaxhimit të zonave të mbrojtura detare/natyrore ekzistuese ose në zhvillim</w:t>
            </w:r>
            <w:r w:rsidR="00D172E9" w:rsidRPr="002A082B">
              <w:rPr>
                <w:rFonts w:ascii="Garamond" w:hAnsi="Garamond" w:cs="Times New Roman"/>
                <w:sz w:val="20"/>
                <w:szCs w:val="20"/>
                <w:lang w:val="sq-AL"/>
              </w:rPr>
              <w:t>;</w:t>
            </w:r>
          </w:p>
          <w:p w14:paraId="3C1CCE80" w14:textId="3F352839"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5. Të përcaktohen planet e veprimit për të përforcuar zbatimin e Menaxhimit të Integruar të Zonës Bregdetare ekzistuese, Planifikimit Hapësinor Detar</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dhe zbatimin e Konventës së Barcelonës të OKB-së, veçanërisht në lidhje me menaxhimin dhe monitorimin e zonave të mbrojtura detare</w:t>
            </w:r>
            <w:r w:rsidR="00D172E9" w:rsidRPr="002A082B">
              <w:rPr>
                <w:rFonts w:ascii="Garamond" w:hAnsi="Garamond" w:cs="Times New Roman"/>
                <w:sz w:val="20"/>
                <w:szCs w:val="20"/>
                <w:lang w:val="sq-AL"/>
              </w:rPr>
              <w:t>;</w:t>
            </w:r>
          </w:p>
          <w:p w14:paraId="382AC9CF" w14:textId="54659B27"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6. Të shkëmbehen praktikat e mira dhe testimi i zgjidhjeve për turizmin e qëndrueshëm nëpërmjet qasjeve pjesëmarrëse dhe menaxhimit në shumë nivele</w:t>
            </w:r>
            <w:r w:rsidR="00D172E9" w:rsidRPr="002A082B">
              <w:rPr>
                <w:rFonts w:ascii="Garamond" w:hAnsi="Garamond" w:cs="Times New Roman"/>
                <w:sz w:val="20"/>
                <w:szCs w:val="20"/>
                <w:lang w:val="sq-AL"/>
              </w:rPr>
              <w:t>;</w:t>
            </w:r>
          </w:p>
          <w:p w14:paraId="5C8CE4B6" w14:textId="2F696FA4"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7. Të përcaktohen dhe zbatohen marrëveshjet ligjërisht të detyrueshme me aktorët kryesorë për të reduktuar shkarkimin e plastikës në det</w:t>
            </w:r>
            <w:r w:rsidR="00D172E9" w:rsidRPr="002A082B">
              <w:rPr>
                <w:rFonts w:ascii="Garamond" w:hAnsi="Garamond" w:cs="Times New Roman"/>
                <w:sz w:val="20"/>
                <w:szCs w:val="20"/>
                <w:lang w:val="sq-AL"/>
              </w:rPr>
              <w:t>;</w:t>
            </w:r>
          </w:p>
          <w:p w14:paraId="242F0425" w14:textId="67A17A69"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8. Të identifikohen dhe testohen veprimet e përbashkëta për të siguruar produkte bujqësore e ushqimore të qëndrueshme dhe tradicionale (p.sh.: mbrojtja e farave të vjetra, mbarështimi tradicional i kafshëve etj.) për të mbështetur zinxhirin ushqimor me zero km, sigurinë dhe cilësinë e ushqimit</w:t>
            </w:r>
            <w:r w:rsidR="00D172E9" w:rsidRPr="002A082B">
              <w:rPr>
                <w:rFonts w:ascii="Garamond" w:hAnsi="Garamond" w:cs="Times New Roman"/>
                <w:sz w:val="20"/>
                <w:szCs w:val="20"/>
                <w:lang w:val="sq-AL"/>
              </w:rPr>
              <w:t>;</w:t>
            </w:r>
          </w:p>
          <w:p w14:paraId="3ABEB3BE" w14:textId="7CCFB44F"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9. Të prodhohen ndikime pozitive në shëndetin e popullsisë Adriatiko-Joniane</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nëpërmjet identifikimit të praktikave të mira dhe zbatimit të veprimeve pilot që synojnë reduktimin e ndotjes së ajrit, ujit dhe tokës</w:t>
            </w:r>
            <w:r w:rsidR="00D172E9" w:rsidRPr="002A082B">
              <w:rPr>
                <w:rFonts w:ascii="Garamond" w:hAnsi="Garamond" w:cs="Times New Roman"/>
                <w:sz w:val="20"/>
                <w:szCs w:val="20"/>
                <w:lang w:val="sq-AL"/>
              </w:rPr>
              <w:t>;</w:t>
            </w:r>
          </w:p>
          <w:p w14:paraId="4102519F" w14:textId="6CEEB5AB"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10. Të identifikohen veprime të përbashkëta për të përmirësuar ruajtjen e tokës dhe ujit</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duke siguruar mbledhjen e të dhënave dhe disponueshmërinë e tyre publike (p.sh.: ushqyerja e rrjeteve të BE-së</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Rrjeti i të Dhënave (EMODnet), hapësira e të dhënave bujqësore)</w:t>
            </w:r>
            <w:r w:rsidR="00D172E9" w:rsidRPr="002A082B">
              <w:rPr>
                <w:rFonts w:ascii="Garamond" w:hAnsi="Garamond" w:cs="Times New Roman"/>
                <w:sz w:val="20"/>
                <w:szCs w:val="20"/>
                <w:lang w:val="sq-AL"/>
              </w:rPr>
              <w:t>;</w:t>
            </w:r>
          </w:p>
          <w:p w14:paraId="11021330" w14:textId="7713419B"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11. Në kuadrin e Planifikimit Hapësinor Detar, të zhvillohen dhe zbatohen strategji të përbashkëta në detet Adriatik dhe Jon për të mbrojtur biodiversitetin</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duke marrë parasysh gjithashtu shfrytëzimin konfliktual të detit: turizmin, transportin tregtar dhe rekreativ, impiantet e akuakulturës, vendosjet e parqeve me erë larg detit, nxjerrja e gazit dhe naftës etj.</w:t>
            </w:r>
          </w:p>
          <w:p w14:paraId="17A6C46C" w14:textId="77777777" w:rsidR="008F2E2E" w:rsidRPr="002A082B" w:rsidRDefault="008F2E2E" w:rsidP="00D172E9">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Rezultatet e pritshme</w:t>
            </w:r>
          </w:p>
          <w:p w14:paraId="2E6B0C89" w14:textId="38C8CC1F" w:rsidR="008F2E2E" w:rsidRPr="002A082B" w:rsidRDefault="008F2E2E" w:rsidP="00D172E9">
            <w:pPr>
              <w:ind w:firstLine="284"/>
              <w:jc w:val="both"/>
              <w:rPr>
                <w:rFonts w:ascii="Garamond" w:hAnsi="Garamond" w:cs="Times New Roman"/>
                <w:sz w:val="20"/>
                <w:szCs w:val="20"/>
                <w:lang w:val="sq-AL"/>
              </w:rPr>
            </w:pPr>
            <w:r w:rsidRPr="002A082B">
              <w:rPr>
                <w:rFonts w:ascii="Garamond" w:hAnsi="Garamond" w:cs="Times New Roman"/>
                <w:sz w:val="20"/>
                <w:szCs w:val="20"/>
                <w:lang w:val="sq-AL"/>
              </w:rPr>
              <w:t>Nëpërmjet mbështetjes së strategjive, planeve të veprimit dhe zgjidhjeve testuese, IPA ADRION do të kontribuojë në vendosjen e kuadrit për veprime të përbashkëta ndërkombëtare dhe makrorajonale</w:t>
            </w:r>
            <w:r w:rsidR="00D172E9" w:rsidRPr="002A082B">
              <w:rPr>
                <w:rFonts w:ascii="Garamond" w:hAnsi="Garamond" w:cs="Times New Roman"/>
                <w:sz w:val="20"/>
                <w:szCs w:val="20"/>
                <w:lang w:val="sq-AL"/>
              </w:rPr>
              <w:t>,</w:t>
            </w:r>
            <w:r w:rsidRPr="002A082B">
              <w:rPr>
                <w:rFonts w:ascii="Garamond" w:hAnsi="Garamond" w:cs="Times New Roman"/>
                <w:sz w:val="20"/>
                <w:szCs w:val="20"/>
                <w:lang w:val="sq-AL"/>
              </w:rPr>
              <w:t xml:space="preserve"> duke ripozicionuar mbrojtjen dhe ruajtjen e natyrës në rolin e saj qendror. Rezultatet e dhëna do të veprojnë gjithashtu si avantazh për veprime të mëtejshme të mundshme në nivel ndërkufitar dhe kombëtar/rajonal/lokal.</w:t>
            </w:r>
          </w:p>
        </w:tc>
      </w:tr>
    </w:tbl>
    <w:p w14:paraId="56FAADB5" w14:textId="77777777" w:rsidR="008F2E2E" w:rsidRPr="002A082B" w:rsidRDefault="008F2E2E" w:rsidP="008F2E2E">
      <w:pPr>
        <w:spacing w:after="0" w:line="240" w:lineRule="auto"/>
        <w:rPr>
          <w:rFonts w:ascii="Garamond" w:hAnsi="Garamond" w:cs="Times New Roman"/>
          <w:sz w:val="24"/>
          <w:szCs w:val="24"/>
        </w:rPr>
      </w:pPr>
    </w:p>
    <w:p w14:paraId="69E6DBE2" w14:textId="31E16721" w:rsidR="008F2E2E" w:rsidRPr="002A082B" w:rsidRDefault="008F2E2E" w:rsidP="00FF46A6">
      <w:pPr>
        <w:pStyle w:val="TEKSTIIIII"/>
        <w:rPr>
          <w:b/>
        </w:rPr>
      </w:pPr>
      <w:r w:rsidRPr="002A082B">
        <w:rPr>
          <w:b/>
        </w:rPr>
        <w:t>2.1.1.1b Përcaktimi i një përfituesi të vetëm ose i një liste të kufizuar përfituesish dhe procedura e dhënies</w:t>
      </w:r>
    </w:p>
    <w:p w14:paraId="44851F6D" w14:textId="0D6EC61F" w:rsidR="003C4FC0" w:rsidRPr="002A082B" w:rsidRDefault="008F2E2E" w:rsidP="003C4FC0">
      <w:pPr>
        <w:pStyle w:val="TEKSTIIIII"/>
      </w:pPr>
      <w:r w:rsidRPr="002A082B">
        <w:rPr>
          <w:i/>
        </w:rPr>
        <w:t>Referenca</w:t>
      </w:r>
      <w:r w:rsidRPr="002A082B">
        <w:t>: pika c</w:t>
      </w:r>
      <w:r w:rsidR="00D172E9" w:rsidRPr="002A082B">
        <w:t>/“</w:t>
      </w:r>
      <w:r w:rsidRPr="002A082B">
        <w:t>i</w:t>
      </w:r>
      <w:r w:rsidR="00D172E9" w:rsidRPr="002A082B">
        <w:t>”,</w:t>
      </w:r>
      <w:r w:rsidRPr="002A082B">
        <w:t xml:space="preserve"> e nenit 17</w:t>
      </w:r>
      <w:r w:rsidR="00D172E9" w:rsidRPr="002A082B">
        <w:t>/</w:t>
      </w:r>
      <w:r w:rsidRPr="002A082B">
        <w:t>9</w:t>
      </w:r>
      <w:r w:rsidR="00D172E9" w:rsidRPr="002A082B">
        <w:t>.</w:t>
      </w:r>
    </w:p>
    <w:tbl>
      <w:tblPr>
        <w:tblStyle w:val="TableGrid"/>
        <w:tblW w:w="0" w:type="auto"/>
        <w:tblLook w:val="04A0" w:firstRow="1" w:lastRow="0" w:firstColumn="1" w:lastColumn="0" w:noHBand="0" w:noVBand="1"/>
      </w:tblPr>
      <w:tblGrid>
        <w:gridCol w:w="9592"/>
      </w:tblGrid>
      <w:tr w:rsidR="003C4FC0" w:rsidRPr="002A082B" w14:paraId="3CA7D3A2" w14:textId="77777777" w:rsidTr="003C4FC0">
        <w:tc>
          <w:tcPr>
            <w:tcW w:w="9592" w:type="dxa"/>
          </w:tcPr>
          <w:p w14:paraId="65CB206D" w14:textId="77777777" w:rsidR="003C4FC0" w:rsidRPr="002A082B" w:rsidRDefault="003C4FC0" w:rsidP="00FF46A6">
            <w:pPr>
              <w:pStyle w:val="TEKSTIIIII"/>
              <w:ind w:firstLine="0"/>
              <w:rPr>
                <w:lang w:val="sq-AL"/>
              </w:rPr>
            </w:pPr>
          </w:p>
        </w:tc>
      </w:tr>
    </w:tbl>
    <w:p w14:paraId="357E2C3E" w14:textId="77777777" w:rsidR="008F2E2E" w:rsidRPr="002A082B" w:rsidRDefault="008F2E2E" w:rsidP="008F2E2E">
      <w:pPr>
        <w:spacing w:after="0" w:line="240" w:lineRule="auto"/>
        <w:rPr>
          <w:rFonts w:ascii="Garamond" w:hAnsi="Garamond" w:cs="Times New Roman"/>
          <w:sz w:val="24"/>
          <w:szCs w:val="24"/>
        </w:rPr>
      </w:pPr>
    </w:p>
    <w:p w14:paraId="44741E57" w14:textId="7BE0998A" w:rsidR="008F2E2E" w:rsidRPr="002A082B" w:rsidRDefault="008F2E2E" w:rsidP="00FF46A6">
      <w:pPr>
        <w:pStyle w:val="TEKSTIIIII"/>
        <w:rPr>
          <w:b/>
        </w:rPr>
      </w:pPr>
      <w:r w:rsidRPr="002A082B">
        <w:rPr>
          <w:b/>
        </w:rPr>
        <w:t>2.1.1.2 Treguesit</w:t>
      </w:r>
    </w:p>
    <w:p w14:paraId="25DC73D9" w14:textId="41991A73" w:rsidR="00FF46A6" w:rsidRPr="002A082B" w:rsidRDefault="008F2E2E" w:rsidP="004124C4">
      <w:pPr>
        <w:pStyle w:val="TEKSTIIIII"/>
      </w:pPr>
      <w:r w:rsidRPr="002A082B">
        <w:rPr>
          <w:i/>
        </w:rPr>
        <w:t>Referenca</w:t>
      </w:r>
      <w:r w:rsidRPr="002A082B">
        <w:t>: pika e</w:t>
      </w:r>
      <w:r w:rsidR="00D172E9" w:rsidRPr="002A082B">
        <w:t>/“</w:t>
      </w:r>
      <w:r w:rsidRPr="002A082B">
        <w:t>ii</w:t>
      </w:r>
      <w:r w:rsidR="00D172E9" w:rsidRPr="002A082B">
        <w:t>”,</w:t>
      </w:r>
      <w:r w:rsidRPr="002A082B">
        <w:t xml:space="preserve"> e nenit 17</w:t>
      </w:r>
      <w:r w:rsidR="00D172E9" w:rsidRPr="002A082B">
        <w:t>/</w:t>
      </w:r>
      <w:r w:rsidRPr="002A082B">
        <w:t>3, pika c</w:t>
      </w:r>
      <w:r w:rsidR="00D172E9" w:rsidRPr="002A082B">
        <w:t>/“</w:t>
      </w:r>
      <w:r w:rsidRPr="002A082B">
        <w:t>iii</w:t>
      </w:r>
      <w:r w:rsidR="00D172E9" w:rsidRPr="002A082B">
        <w:t>”,</w:t>
      </w:r>
      <w:r w:rsidRPr="002A082B">
        <w:t xml:space="preserve"> e nenit 17</w:t>
      </w:r>
      <w:r w:rsidR="00D172E9" w:rsidRPr="002A082B">
        <w:t>/</w:t>
      </w:r>
      <w:r w:rsidRPr="002A082B">
        <w:t>9</w:t>
      </w:r>
      <w:r w:rsidR="00D172E9" w:rsidRPr="002A082B">
        <w:t>.</w:t>
      </w:r>
    </w:p>
    <w:p w14:paraId="0A3BC50E" w14:textId="64D59D47" w:rsidR="003C4FC0" w:rsidRPr="002A082B" w:rsidRDefault="008F2E2E" w:rsidP="003C4FC0">
      <w:pPr>
        <w:pStyle w:val="TEKSTIIIII"/>
        <w:rPr>
          <w:rFonts w:eastAsia="Times New Roman"/>
          <w:lang w:eastAsia="en-GB"/>
        </w:rPr>
      </w:pPr>
      <w:r w:rsidRPr="002A082B">
        <w:t xml:space="preserve"> </w:t>
      </w:r>
      <w:r w:rsidRPr="002A082B">
        <w:rPr>
          <w:b/>
        </w:rPr>
        <w:t>Tabela 2</w:t>
      </w:r>
      <w:r w:rsidR="004124C4" w:rsidRPr="002A082B">
        <w:t>:</w:t>
      </w:r>
      <w:r w:rsidRPr="002A082B">
        <w:t xml:space="preserve"> </w:t>
      </w:r>
      <w:r w:rsidRPr="002A082B">
        <w:rPr>
          <w:rFonts w:eastAsia="Times New Roman"/>
          <w:lang w:eastAsia="en-GB"/>
        </w:rPr>
        <w:t>Treguesit për çdo aktivitet</w:t>
      </w:r>
    </w:p>
    <w:tbl>
      <w:tblPr>
        <w:tblpPr w:leftFromText="180" w:rightFromText="180" w:vertAnchor="text" w:horzAnchor="margin" w:tblpY="77"/>
        <w:tblW w:w="5000" w:type="pct"/>
        <w:tblCellMar>
          <w:left w:w="0" w:type="dxa"/>
          <w:right w:w="0" w:type="dxa"/>
        </w:tblCellMar>
        <w:tblLook w:val="0000" w:firstRow="0" w:lastRow="0" w:firstColumn="0" w:lastColumn="0" w:noHBand="0" w:noVBand="0"/>
      </w:tblPr>
      <w:tblGrid>
        <w:gridCol w:w="697"/>
        <w:gridCol w:w="737"/>
        <w:gridCol w:w="827"/>
        <w:gridCol w:w="4152"/>
        <w:gridCol w:w="1228"/>
        <w:gridCol w:w="1082"/>
        <w:gridCol w:w="867"/>
      </w:tblGrid>
      <w:tr w:rsidR="003C4FC0" w:rsidRPr="002A082B" w14:paraId="1ED26EAB" w14:textId="77777777" w:rsidTr="003C4FC0">
        <w:trPr>
          <w:trHeight w:hRule="exact" w:val="372"/>
        </w:trPr>
        <w:tc>
          <w:tcPr>
            <w:tcW w:w="363" w:type="pct"/>
            <w:tcBorders>
              <w:top w:val="single" w:sz="5" w:space="0" w:color="000000"/>
              <w:left w:val="single" w:sz="5" w:space="0" w:color="000000"/>
              <w:bottom w:val="single" w:sz="5" w:space="0" w:color="000000"/>
              <w:right w:val="single" w:sz="5" w:space="0" w:color="000000"/>
            </w:tcBorders>
            <w:vAlign w:val="center"/>
          </w:tcPr>
          <w:p w14:paraId="2A1C000A" w14:textId="77777777" w:rsidR="003C4FC0" w:rsidRPr="002A082B" w:rsidRDefault="003C4FC0" w:rsidP="003C4FC0">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384" w:type="pct"/>
            <w:tcBorders>
              <w:top w:val="single" w:sz="5" w:space="0" w:color="000000"/>
              <w:left w:val="single" w:sz="5" w:space="0" w:color="000000"/>
              <w:bottom w:val="single" w:sz="5" w:space="0" w:color="000000"/>
              <w:right w:val="single" w:sz="5" w:space="0" w:color="000000"/>
            </w:tcBorders>
            <w:vAlign w:val="center"/>
          </w:tcPr>
          <w:p w14:paraId="0F3A3BA7" w14:textId="77777777" w:rsidR="003C4FC0" w:rsidRPr="002A082B" w:rsidRDefault="003C4FC0" w:rsidP="003C4FC0">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431" w:type="pct"/>
            <w:tcBorders>
              <w:top w:val="single" w:sz="5" w:space="0" w:color="000000"/>
              <w:left w:val="single" w:sz="5" w:space="0" w:color="000000"/>
              <w:bottom w:val="single" w:sz="5" w:space="0" w:color="000000"/>
              <w:right w:val="single" w:sz="5" w:space="0" w:color="000000"/>
            </w:tcBorders>
            <w:vAlign w:val="center"/>
          </w:tcPr>
          <w:p w14:paraId="480F3C1A" w14:textId="77777777" w:rsidR="003C4FC0" w:rsidRPr="002A082B" w:rsidRDefault="003C4FC0" w:rsidP="003C4FC0">
            <w:pPr>
              <w:spacing w:after="0" w:line="240" w:lineRule="auto"/>
              <w:jc w:val="center"/>
              <w:rPr>
                <w:rFonts w:ascii="Garamond" w:hAnsi="Garamond" w:cs="Times New Roman"/>
                <w:b/>
                <w:sz w:val="16"/>
                <w:szCs w:val="16"/>
              </w:rPr>
            </w:pPr>
            <w:r w:rsidRPr="002A082B">
              <w:rPr>
                <w:rFonts w:ascii="Garamond" w:hAnsi="Garamond" w:cs="Times New Roman"/>
                <w:b/>
                <w:sz w:val="16"/>
                <w:szCs w:val="16"/>
              </w:rPr>
              <w:t>Fondi</w:t>
            </w:r>
          </w:p>
        </w:tc>
        <w:tc>
          <w:tcPr>
            <w:tcW w:w="2165" w:type="pct"/>
            <w:tcBorders>
              <w:top w:val="single" w:sz="5" w:space="0" w:color="000000"/>
              <w:left w:val="single" w:sz="5" w:space="0" w:color="000000"/>
              <w:bottom w:val="single" w:sz="5" w:space="0" w:color="000000"/>
              <w:right w:val="single" w:sz="5" w:space="0" w:color="000000"/>
            </w:tcBorders>
            <w:vAlign w:val="center"/>
          </w:tcPr>
          <w:p w14:paraId="0B818166" w14:textId="77777777" w:rsidR="003C4FC0" w:rsidRPr="002A082B" w:rsidRDefault="003C4FC0" w:rsidP="003C4FC0">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640" w:type="pct"/>
            <w:tcBorders>
              <w:top w:val="single" w:sz="5" w:space="0" w:color="000000"/>
              <w:left w:val="single" w:sz="5" w:space="0" w:color="000000"/>
              <w:bottom w:val="single" w:sz="5" w:space="0" w:color="000000"/>
              <w:right w:val="single" w:sz="5" w:space="0" w:color="000000"/>
            </w:tcBorders>
            <w:vAlign w:val="center"/>
          </w:tcPr>
          <w:p w14:paraId="024DD244" w14:textId="77777777" w:rsidR="003C4FC0" w:rsidRPr="002A082B" w:rsidRDefault="003C4FC0" w:rsidP="003C4FC0">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564" w:type="pct"/>
            <w:tcBorders>
              <w:top w:val="single" w:sz="5" w:space="0" w:color="000000"/>
              <w:left w:val="single" w:sz="5" w:space="0" w:color="000000"/>
              <w:bottom w:val="single" w:sz="5" w:space="0" w:color="000000"/>
              <w:right w:val="single" w:sz="5" w:space="0" w:color="000000"/>
            </w:tcBorders>
            <w:vAlign w:val="center"/>
          </w:tcPr>
          <w:p w14:paraId="7E88349F" w14:textId="77777777" w:rsidR="003C4FC0" w:rsidRPr="002A082B" w:rsidRDefault="003C4FC0" w:rsidP="003C4FC0">
            <w:pPr>
              <w:spacing w:after="0" w:line="240" w:lineRule="auto"/>
              <w:jc w:val="center"/>
              <w:rPr>
                <w:rFonts w:ascii="Garamond" w:hAnsi="Garamond" w:cs="Times New Roman"/>
                <w:b/>
                <w:sz w:val="16"/>
                <w:szCs w:val="16"/>
              </w:rPr>
            </w:pPr>
            <w:r w:rsidRPr="002A082B">
              <w:rPr>
                <w:rFonts w:ascii="Garamond" w:hAnsi="Garamond" w:cs="Times New Roman"/>
                <w:b/>
                <w:sz w:val="16"/>
                <w:szCs w:val="16"/>
              </w:rPr>
              <w:t>Pika historike (2024)</w:t>
            </w:r>
          </w:p>
        </w:tc>
        <w:tc>
          <w:tcPr>
            <w:tcW w:w="452" w:type="pct"/>
            <w:tcBorders>
              <w:top w:val="single" w:sz="5" w:space="0" w:color="000000"/>
              <w:left w:val="single" w:sz="5" w:space="0" w:color="000000"/>
              <w:bottom w:val="single" w:sz="5" w:space="0" w:color="000000"/>
              <w:right w:val="single" w:sz="5" w:space="0" w:color="000000"/>
            </w:tcBorders>
            <w:vAlign w:val="center"/>
          </w:tcPr>
          <w:p w14:paraId="4A57A143" w14:textId="77777777" w:rsidR="003C4FC0" w:rsidRPr="002A082B" w:rsidRDefault="003C4FC0" w:rsidP="003C4FC0">
            <w:pPr>
              <w:spacing w:after="0" w:line="240" w:lineRule="auto"/>
              <w:jc w:val="center"/>
              <w:rPr>
                <w:rFonts w:ascii="Garamond" w:hAnsi="Garamond" w:cs="Times New Roman"/>
                <w:b/>
                <w:sz w:val="16"/>
                <w:szCs w:val="16"/>
              </w:rPr>
            </w:pPr>
            <w:r w:rsidRPr="002A082B">
              <w:rPr>
                <w:rFonts w:ascii="Garamond" w:hAnsi="Garamond" w:cs="Times New Roman"/>
                <w:b/>
                <w:sz w:val="16"/>
                <w:szCs w:val="16"/>
              </w:rPr>
              <w:t>Synimi (2029)</w:t>
            </w:r>
          </w:p>
        </w:tc>
      </w:tr>
      <w:tr w:rsidR="003C4FC0" w:rsidRPr="002A082B" w14:paraId="4EA845F6" w14:textId="77777777" w:rsidTr="003C4FC0">
        <w:trPr>
          <w:trHeight w:hRule="exact" w:val="310"/>
        </w:trPr>
        <w:tc>
          <w:tcPr>
            <w:tcW w:w="363" w:type="pct"/>
            <w:tcBorders>
              <w:top w:val="single" w:sz="5" w:space="0" w:color="000000"/>
              <w:left w:val="single" w:sz="5" w:space="0" w:color="000000"/>
              <w:bottom w:val="single" w:sz="5" w:space="0" w:color="000000"/>
              <w:right w:val="single" w:sz="5" w:space="0" w:color="000000"/>
            </w:tcBorders>
            <w:vAlign w:val="center"/>
          </w:tcPr>
          <w:p w14:paraId="09EC5C1C"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384" w:type="pct"/>
            <w:tcBorders>
              <w:top w:val="single" w:sz="5" w:space="0" w:color="000000"/>
              <w:left w:val="single" w:sz="5" w:space="0" w:color="000000"/>
              <w:bottom w:val="single" w:sz="5" w:space="0" w:color="000000"/>
              <w:right w:val="single" w:sz="5" w:space="0" w:color="000000"/>
            </w:tcBorders>
            <w:vAlign w:val="center"/>
          </w:tcPr>
          <w:p w14:paraId="4B96444F"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RSO2.7</w:t>
            </w:r>
          </w:p>
        </w:tc>
        <w:tc>
          <w:tcPr>
            <w:tcW w:w="431" w:type="pct"/>
            <w:tcBorders>
              <w:top w:val="single" w:sz="5" w:space="0" w:color="000000"/>
              <w:left w:val="single" w:sz="5" w:space="0" w:color="000000"/>
              <w:bottom w:val="single" w:sz="5" w:space="0" w:color="000000"/>
              <w:right w:val="single" w:sz="5" w:space="0" w:color="000000"/>
            </w:tcBorders>
            <w:vAlign w:val="center"/>
          </w:tcPr>
          <w:p w14:paraId="5EC775FF"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RCO83</w:t>
            </w:r>
          </w:p>
        </w:tc>
        <w:tc>
          <w:tcPr>
            <w:tcW w:w="2165" w:type="pct"/>
            <w:tcBorders>
              <w:top w:val="single" w:sz="5" w:space="0" w:color="000000"/>
              <w:left w:val="single" w:sz="5" w:space="0" w:color="000000"/>
              <w:bottom w:val="single" w:sz="5" w:space="0" w:color="000000"/>
              <w:right w:val="single" w:sz="5" w:space="0" w:color="000000"/>
            </w:tcBorders>
            <w:vAlign w:val="center"/>
          </w:tcPr>
          <w:p w14:paraId="250695AC" w14:textId="58FF79D3"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Planet e strategjisë/veprimeve të zhvilluara së bashku</w:t>
            </w:r>
          </w:p>
        </w:tc>
        <w:tc>
          <w:tcPr>
            <w:tcW w:w="640" w:type="pct"/>
            <w:tcBorders>
              <w:top w:val="single" w:sz="5" w:space="0" w:color="000000"/>
              <w:left w:val="single" w:sz="5" w:space="0" w:color="000000"/>
              <w:bottom w:val="single" w:sz="5" w:space="0" w:color="000000"/>
              <w:right w:val="single" w:sz="5" w:space="0" w:color="000000"/>
            </w:tcBorders>
            <w:vAlign w:val="center"/>
          </w:tcPr>
          <w:p w14:paraId="08A8BFC1"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Plani i strategjisë/ veprimit</w:t>
            </w:r>
          </w:p>
        </w:tc>
        <w:tc>
          <w:tcPr>
            <w:tcW w:w="564" w:type="pct"/>
            <w:tcBorders>
              <w:top w:val="single" w:sz="5" w:space="0" w:color="000000"/>
              <w:left w:val="single" w:sz="5" w:space="0" w:color="000000"/>
              <w:bottom w:val="single" w:sz="5" w:space="0" w:color="000000"/>
              <w:right w:val="single" w:sz="5" w:space="0" w:color="000000"/>
            </w:tcBorders>
            <w:vAlign w:val="center"/>
          </w:tcPr>
          <w:p w14:paraId="4CD1018A"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52" w:type="pct"/>
            <w:tcBorders>
              <w:top w:val="single" w:sz="5" w:space="0" w:color="000000"/>
              <w:left w:val="single" w:sz="5" w:space="0" w:color="000000"/>
              <w:bottom w:val="single" w:sz="5" w:space="0" w:color="000000"/>
              <w:right w:val="single" w:sz="5" w:space="0" w:color="000000"/>
            </w:tcBorders>
            <w:vAlign w:val="center"/>
          </w:tcPr>
          <w:p w14:paraId="0934EE57"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38</w:t>
            </w:r>
          </w:p>
        </w:tc>
      </w:tr>
      <w:tr w:rsidR="003C4FC0" w:rsidRPr="002A082B" w14:paraId="7638A59D" w14:textId="77777777" w:rsidTr="003C4FC0">
        <w:trPr>
          <w:trHeight w:hRule="exact" w:val="283"/>
        </w:trPr>
        <w:tc>
          <w:tcPr>
            <w:tcW w:w="363" w:type="pct"/>
            <w:tcBorders>
              <w:top w:val="single" w:sz="5" w:space="0" w:color="000000"/>
              <w:left w:val="single" w:sz="5" w:space="0" w:color="000000"/>
              <w:bottom w:val="single" w:sz="5" w:space="0" w:color="000000"/>
              <w:right w:val="single" w:sz="5" w:space="0" w:color="000000"/>
            </w:tcBorders>
            <w:vAlign w:val="center"/>
          </w:tcPr>
          <w:p w14:paraId="2890DDB6"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384" w:type="pct"/>
            <w:tcBorders>
              <w:top w:val="single" w:sz="5" w:space="0" w:color="000000"/>
              <w:left w:val="single" w:sz="5" w:space="0" w:color="000000"/>
              <w:bottom w:val="single" w:sz="5" w:space="0" w:color="000000"/>
              <w:right w:val="single" w:sz="5" w:space="0" w:color="000000"/>
            </w:tcBorders>
            <w:vAlign w:val="center"/>
          </w:tcPr>
          <w:p w14:paraId="589665CF"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RSO2.7</w:t>
            </w:r>
          </w:p>
        </w:tc>
        <w:tc>
          <w:tcPr>
            <w:tcW w:w="431" w:type="pct"/>
            <w:tcBorders>
              <w:top w:val="single" w:sz="5" w:space="0" w:color="000000"/>
              <w:left w:val="single" w:sz="5" w:space="0" w:color="000000"/>
              <w:bottom w:val="single" w:sz="5" w:space="0" w:color="000000"/>
              <w:right w:val="single" w:sz="5" w:space="0" w:color="000000"/>
            </w:tcBorders>
            <w:vAlign w:val="center"/>
          </w:tcPr>
          <w:p w14:paraId="1CCC961C"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RCO84</w:t>
            </w:r>
          </w:p>
        </w:tc>
        <w:tc>
          <w:tcPr>
            <w:tcW w:w="2165" w:type="pct"/>
            <w:tcBorders>
              <w:top w:val="single" w:sz="5" w:space="0" w:color="000000"/>
              <w:left w:val="single" w:sz="5" w:space="0" w:color="000000"/>
              <w:bottom w:val="single" w:sz="5" w:space="0" w:color="000000"/>
              <w:right w:val="single" w:sz="5" w:space="0" w:color="000000"/>
            </w:tcBorders>
            <w:vAlign w:val="center"/>
          </w:tcPr>
          <w:p w14:paraId="6FA776D4"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Veprimet pilot të zhvilluara së bashku dhe të zbatuara në projekte</w:t>
            </w:r>
          </w:p>
        </w:tc>
        <w:tc>
          <w:tcPr>
            <w:tcW w:w="64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68687DF"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Veprimet pilot</w:t>
            </w:r>
          </w:p>
        </w:tc>
        <w:tc>
          <w:tcPr>
            <w:tcW w:w="564" w:type="pct"/>
            <w:tcBorders>
              <w:top w:val="single" w:sz="5" w:space="0" w:color="000000"/>
              <w:left w:val="single" w:sz="5" w:space="0" w:color="000000"/>
              <w:bottom w:val="single" w:sz="5" w:space="0" w:color="000000"/>
              <w:right w:val="single" w:sz="5" w:space="0" w:color="000000"/>
            </w:tcBorders>
            <w:vAlign w:val="center"/>
          </w:tcPr>
          <w:p w14:paraId="72173C5E"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52" w:type="pct"/>
            <w:tcBorders>
              <w:top w:val="single" w:sz="5" w:space="0" w:color="000000"/>
              <w:left w:val="single" w:sz="5" w:space="0" w:color="000000"/>
              <w:bottom w:val="single" w:sz="5" w:space="0" w:color="000000"/>
              <w:right w:val="single" w:sz="5" w:space="0" w:color="000000"/>
            </w:tcBorders>
            <w:vAlign w:val="center"/>
          </w:tcPr>
          <w:p w14:paraId="0073D17F"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38</w:t>
            </w:r>
          </w:p>
        </w:tc>
      </w:tr>
      <w:tr w:rsidR="003C4FC0" w:rsidRPr="002A082B" w14:paraId="3BE439F1" w14:textId="77777777" w:rsidTr="003C4FC0">
        <w:trPr>
          <w:trHeight w:hRule="exact" w:val="355"/>
        </w:trPr>
        <w:tc>
          <w:tcPr>
            <w:tcW w:w="363" w:type="pct"/>
            <w:tcBorders>
              <w:top w:val="single" w:sz="5" w:space="0" w:color="000000"/>
              <w:left w:val="single" w:sz="5" w:space="0" w:color="000000"/>
              <w:bottom w:val="single" w:sz="5" w:space="0" w:color="000000"/>
              <w:right w:val="single" w:sz="5" w:space="0" w:color="000000"/>
            </w:tcBorders>
            <w:vAlign w:val="center"/>
          </w:tcPr>
          <w:p w14:paraId="763665E1"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384" w:type="pct"/>
            <w:tcBorders>
              <w:top w:val="single" w:sz="5" w:space="0" w:color="000000"/>
              <w:left w:val="single" w:sz="5" w:space="0" w:color="000000"/>
              <w:bottom w:val="single" w:sz="5" w:space="0" w:color="000000"/>
              <w:right w:val="single" w:sz="5" w:space="0" w:color="000000"/>
            </w:tcBorders>
            <w:vAlign w:val="center"/>
          </w:tcPr>
          <w:p w14:paraId="1FEF590F"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RSO2.7</w:t>
            </w:r>
          </w:p>
        </w:tc>
        <w:tc>
          <w:tcPr>
            <w:tcW w:w="431" w:type="pct"/>
            <w:tcBorders>
              <w:top w:val="single" w:sz="5" w:space="0" w:color="000000"/>
              <w:left w:val="single" w:sz="5" w:space="0" w:color="000000"/>
              <w:bottom w:val="single" w:sz="5" w:space="0" w:color="000000"/>
              <w:right w:val="single" w:sz="5" w:space="0" w:color="000000"/>
            </w:tcBorders>
            <w:vAlign w:val="center"/>
          </w:tcPr>
          <w:p w14:paraId="3C3852B7"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RCO87</w:t>
            </w:r>
          </w:p>
        </w:tc>
        <w:tc>
          <w:tcPr>
            <w:tcW w:w="2165" w:type="pct"/>
            <w:tcBorders>
              <w:top w:val="single" w:sz="5" w:space="0" w:color="000000"/>
              <w:left w:val="single" w:sz="5" w:space="0" w:color="000000"/>
              <w:bottom w:val="single" w:sz="5" w:space="0" w:color="000000"/>
              <w:right w:val="single" w:sz="5" w:space="0" w:color="000000"/>
            </w:tcBorders>
            <w:vAlign w:val="center"/>
          </w:tcPr>
          <w:p w14:paraId="57CA0E25"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Organizatat që bashkëpunojnë përtej kufijve</w:t>
            </w:r>
          </w:p>
        </w:tc>
        <w:tc>
          <w:tcPr>
            <w:tcW w:w="64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D8D8F35"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Organizatave</w:t>
            </w:r>
          </w:p>
        </w:tc>
        <w:tc>
          <w:tcPr>
            <w:tcW w:w="564" w:type="pct"/>
            <w:tcBorders>
              <w:top w:val="single" w:sz="5" w:space="0" w:color="000000"/>
              <w:left w:val="single" w:sz="5" w:space="0" w:color="000000"/>
              <w:bottom w:val="single" w:sz="5" w:space="0" w:color="000000"/>
              <w:right w:val="single" w:sz="5" w:space="0" w:color="000000"/>
            </w:tcBorders>
            <w:vAlign w:val="center"/>
          </w:tcPr>
          <w:p w14:paraId="3ABBE86E"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52" w:type="pct"/>
            <w:tcBorders>
              <w:top w:val="single" w:sz="5" w:space="0" w:color="000000"/>
              <w:left w:val="single" w:sz="5" w:space="0" w:color="000000"/>
              <w:bottom w:val="single" w:sz="5" w:space="0" w:color="000000"/>
              <w:right w:val="single" w:sz="5" w:space="0" w:color="000000"/>
            </w:tcBorders>
            <w:vAlign w:val="center"/>
          </w:tcPr>
          <w:p w14:paraId="55D08752"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114</w:t>
            </w:r>
          </w:p>
        </w:tc>
      </w:tr>
      <w:tr w:rsidR="003C4FC0" w:rsidRPr="002A082B" w14:paraId="21EEE50B" w14:textId="77777777" w:rsidTr="003C4FC0">
        <w:trPr>
          <w:trHeight w:hRule="exact" w:val="283"/>
        </w:trPr>
        <w:tc>
          <w:tcPr>
            <w:tcW w:w="363" w:type="pct"/>
            <w:tcBorders>
              <w:top w:val="single" w:sz="5" w:space="0" w:color="000000"/>
              <w:left w:val="single" w:sz="5" w:space="0" w:color="000000"/>
              <w:bottom w:val="single" w:sz="5" w:space="0" w:color="000000"/>
              <w:right w:val="single" w:sz="5" w:space="0" w:color="000000"/>
            </w:tcBorders>
            <w:vAlign w:val="center"/>
          </w:tcPr>
          <w:p w14:paraId="3D8FB4A2"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384" w:type="pct"/>
            <w:tcBorders>
              <w:top w:val="single" w:sz="5" w:space="0" w:color="000000"/>
              <w:left w:val="single" w:sz="5" w:space="0" w:color="000000"/>
              <w:bottom w:val="single" w:sz="5" w:space="0" w:color="000000"/>
              <w:right w:val="single" w:sz="5" w:space="0" w:color="000000"/>
            </w:tcBorders>
            <w:vAlign w:val="center"/>
          </w:tcPr>
          <w:p w14:paraId="4D117BC6"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RSO2.7</w:t>
            </w:r>
          </w:p>
        </w:tc>
        <w:tc>
          <w:tcPr>
            <w:tcW w:w="431" w:type="pct"/>
            <w:tcBorders>
              <w:top w:val="single" w:sz="5" w:space="0" w:color="000000"/>
              <w:left w:val="single" w:sz="5" w:space="0" w:color="000000"/>
              <w:bottom w:val="single" w:sz="5" w:space="0" w:color="000000"/>
              <w:right w:val="single" w:sz="5" w:space="0" w:color="000000"/>
            </w:tcBorders>
            <w:vAlign w:val="center"/>
          </w:tcPr>
          <w:p w14:paraId="32C63B5D"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RCO116</w:t>
            </w:r>
          </w:p>
        </w:tc>
        <w:tc>
          <w:tcPr>
            <w:tcW w:w="2165" w:type="pct"/>
            <w:tcBorders>
              <w:top w:val="single" w:sz="5" w:space="0" w:color="000000"/>
              <w:left w:val="single" w:sz="5" w:space="0" w:color="000000"/>
              <w:bottom w:val="single" w:sz="5" w:space="0" w:color="000000"/>
              <w:right w:val="single" w:sz="5" w:space="0" w:color="000000"/>
            </w:tcBorders>
            <w:vAlign w:val="center"/>
          </w:tcPr>
          <w:p w14:paraId="79E02FDB"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Zgjidhje të zhvilluara së bashku</w:t>
            </w:r>
          </w:p>
        </w:tc>
        <w:tc>
          <w:tcPr>
            <w:tcW w:w="640" w:type="pct"/>
            <w:tcBorders>
              <w:top w:val="single" w:sz="5" w:space="0" w:color="000000"/>
              <w:left w:val="single" w:sz="5" w:space="0" w:color="000000"/>
              <w:bottom w:val="single" w:sz="5" w:space="0" w:color="000000"/>
              <w:right w:val="single" w:sz="5" w:space="0" w:color="000000"/>
            </w:tcBorders>
            <w:vAlign w:val="center"/>
          </w:tcPr>
          <w:p w14:paraId="2898D2EE"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Zgjidhjet</w:t>
            </w:r>
          </w:p>
        </w:tc>
        <w:tc>
          <w:tcPr>
            <w:tcW w:w="564" w:type="pct"/>
            <w:tcBorders>
              <w:top w:val="single" w:sz="5" w:space="0" w:color="000000"/>
              <w:left w:val="single" w:sz="5" w:space="0" w:color="000000"/>
              <w:bottom w:val="single" w:sz="5" w:space="0" w:color="000000"/>
              <w:right w:val="single" w:sz="5" w:space="0" w:color="000000"/>
            </w:tcBorders>
            <w:vAlign w:val="center"/>
          </w:tcPr>
          <w:p w14:paraId="09E0BD5F"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52" w:type="pct"/>
            <w:tcBorders>
              <w:top w:val="single" w:sz="5" w:space="0" w:color="000000"/>
              <w:left w:val="single" w:sz="5" w:space="0" w:color="000000"/>
              <w:bottom w:val="single" w:sz="5" w:space="0" w:color="000000"/>
              <w:right w:val="single" w:sz="5" w:space="0" w:color="000000"/>
            </w:tcBorders>
            <w:vAlign w:val="center"/>
          </w:tcPr>
          <w:p w14:paraId="0DCD8EE0" w14:textId="77777777" w:rsidR="003C4FC0" w:rsidRPr="002A082B" w:rsidRDefault="003C4FC0" w:rsidP="003C4FC0">
            <w:pPr>
              <w:spacing w:after="0" w:line="240" w:lineRule="auto"/>
              <w:jc w:val="center"/>
              <w:rPr>
                <w:rFonts w:ascii="Garamond" w:hAnsi="Garamond" w:cs="Times New Roman"/>
                <w:sz w:val="16"/>
                <w:szCs w:val="16"/>
              </w:rPr>
            </w:pPr>
            <w:r w:rsidRPr="002A082B">
              <w:rPr>
                <w:rFonts w:ascii="Garamond" w:hAnsi="Garamond" w:cs="Times New Roman"/>
                <w:sz w:val="16"/>
                <w:szCs w:val="16"/>
              </w:rPr>
              <w:t>19</w:t>
            </w:r>
          </w:p>
        </w:tc>
      </w:tr>
    </w:tbl>
    <w:p w14:paraId="112CFCC8" w14:textId="77777777" w:rsidR="00D75C2E" w:rsidRPr="002A082B" w:rsidRDefault="00D75C2E" w:rsidP="003C4FC0">
      <w:pPr>
        <w:pStyle w:val="TEKSTIIIII"/>
        <w:ind w:firstLine="0"/>
        <w:rPr>
          <w:b/>
          <w:w w:val="105"/>
        </w:rPr>
      </w:pPr>
    </w:p>
    <w:p w14:paraId="4A61F472" w14:textId="71FF952A" w:rsidR="008F2E2E" w:rsidRPr="002A082B" w:rsidRDefault="008F2E2E" w:rsidP="00FF46A6">
      <w:pPr>
        <w:pStyle w:val="TEKSTIIIII"/>
        <w:rPr>
          <w:w w:val="105"/>
        </w:rPr>
      </w:pPr>
      <w:r w:rsidRPr="002A082B">
        <w:rPr>
          <w:b/>
          <w:w w:val="105"/>
        </w:rPr>
        <w:t>Tabela 3</w:t>
      </w:r>
      <w:r w:rsidR="004124C4" w:rsidRPr="002A082B">
        <w:rPr>
          <w:w w:val="105"/>
        </w:rPr>
        <w:t>:</w:t>
      </w:r>
      <w:r w:rsidRPr="002A082B">
        <w:rPr>
          <w:w w:val="105"/>
        </w:rPr>
        <w:t xml:space="preserve"> Treguesit e rezultateve</w:t>
      </w:r>
    </w:p>
    <w:tbl>
      <w:tblPr>
        <w:tblpPr w:leftFromText="180" w:rightFromText="180" w:vertAnchor="page" w:horzAnchor="margin" w:tblpY="5717"/>
        <w:tblW w:w="5000" w:type="pct"/>
        <w:tblCellMar>
          <w:left w:w="0" w:type="dxa"/>
          <w:right w:w="0" w:type="dxa"/>
        </w:tblCellMar>
        <w:tblLook w:val="0000" w:firstRow="0" w:lastRow="0" w:firstColumn="0" w:lastColumn="0" w:noHBand="0" w:noVBand="0"/>
      </w:tblPr>
      <w:tblGrid>
        <w:gridCol w:w="614"/>
        <w:gridCol w:w="803"/>
        <w:gridCol w:w="527"/>
        <w:gridCol w:w="2279"/>
        <w:gridCol w:w="1231"/>
        <w:gridCol w:w="731"/>
        <w:gridCol w:w="662"/>
        <w:gridCol w:w="981"/>
        <w:gridCol w:w="1149"/>
        <w:gridCol w:w="614"/>
      </w:tblGrid>
      <w:tr w:rsidR="003C4FC0" w:rsidRPr="002A082B" w14:paraId="66E5BFD2" w14:textId="77777777" w:rsidTr="003C4FC0">
        <w:trPr>
          <w:trHeight w:hRule="exact" w:val="552"/>
        </w:trPr>
        <w:tc>
          <w:tcPr>
            <w:tcW w:w="3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4E76D32" w14:textId="77777777" w:rsidR="003C4FC0" w:rsidRPr="002A082B" w:rsidRDefault="003C4FC0" w:rsidP="003C4FC0">
            <w:pPr>
              <w:spacing w:after="0" w:line="240" w:lineRule="auto"/>
              <w:jc w:val="center"/>
              <w:rPr>
                <w:rFonts w:ascii="Garamond" w:eastAsia="Calibri" w:hAnsi="Garamond" w:cs="Times New Roman"/>
                <w:b/>
                <w:spacing w:val="-2"/>
                <w:w w:val="105"/>
                <w:sz w:val="16"/>
                <w:szCs w:val="16"/>
              </w:rPr>
            </w:pPr>
            <w:r w:rsidRPr="002A082B">
              <w:rPr>
                <w:rFonts w:ascii="Garamond" w:hAnsi="Garamond" w:cs="Times New Roman"/>
                <w:b/>
                <w:sz w:val="16"/>
                <w:szCs w:val="16"/>
              </w:rPr>
              <w:lastRenderedPageBreak/>
              <w:t>Prioriteti</w:t>
            </w:r>
          </w:p>
        </w:tc>
        <w:tc>
          <w:tcPr>
            <w:tcW w:w="41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D54E0E4" w14:textId="77777777" w:rsidR="003C4FC0" w:rsidRPr="002A082B" w:rsidRDefault="003C4FC0" w:rsidP="003C4FC0">
            <w:pPr>
              <w:spacing w:after="0" w:line="240" w:lineRule="auto"/>
              <w:jc w:val="center"/>
              <w:rPr>
                <w:rFonts w:ascii="Garamond" w:eastAsia="Calibri" w:hAnsi="Garamond" w:cs="Times New Roman"/>
                <w:b/>
                <w:w w:val="105"/>
                <w:sz w:val="16"/>
                <w:szCs w:val="16"/>
              </w:rPr>
            </w:pPr>
            <w:r w:rsidRPr="002A082B">
              <w:rPr>
                <w:rFonts w:ascii="Garamond" w:hAnsi="Garamond" w:cs="Times New Roman"/>
                <w:b/>
                <w:sz w:val="16"/>
                <w:szCs w:val="16"/>
              </w:rPr>
              <w:t>Objektivi specifik</w:t>
            </w:r>
          </w:p>
        </w:tc>
        <w:tc>
          <w:tcPr>
            <w:tcW w:w="275"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C4480D8" w14:textId="77777777" w:rsidR="003C4FC0" w:rsidRPr="002A082B" w:rsidRDefault="003C4FC0" w:rsidP="003C4FC0">
            <w:pPr>
              <w:spacing w:after="0" w:line="240" w:lineRule="auto"/>
              <w:jc w:val="center"/>
              <w:rPr>
                <w:rFonts w:ascii="Garamond" w:eastAsia="Calibri" w:hAnsi="Garamond" w:cs="Times New Roman"/>
                <w:b/>
                <w:w w:val="105"/>
                <w:sz w:val="16"/>
                <w:szCs w:val="16"/>
              </w:rPr>
            </w:pPr>
            <w:r w:rsidRPr="002A082B">
              <w:rPr>
                <w:rFonts w:ascii="Garamond" w:hAnsi="Garamond" w:cs="Times New Roman"/>
                <w:b/>
                <w:sz w:val="16"/>
                <w:szCs w:val="16"/>
              </w:rPr>
              <w:t>Fond</w:t>
            </w:r>
          </w:p>
        </w:tc>
        <w:tc>
          <w:tcPr>
            <w:tcW w:w="118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B0F952C" w14:textId="77777777" w:rsidR="003C4FC0" w:rsidRPr="002A082B" w:rsidRDefault="003C4FC0" w:rsidP="003C4FC0">
            <w:pPr>
              <w:spacing w:after="0" w:line="240" w:lineRule="auto"/>
              <w:jc w:val="center"/>
              <w:rPr>
                <w:rFonts w:ascii="Garamond" w:eastAsia="Calibri" w:hAnsi="Garamond" w:cs="Times New Roman"/>
                <w:b/>
                <w:w w:val="105"/>
                <w:sz w:val="16"/>
                <w:szCs w:val="16"/>
              </w:rPr>
            </w:pPr>
            <w:r w:rsidRPr="002A082B">
              <w:rPr>
                <w:rFonts w:ascii="Garamond" w:hAnsi="Garamond" w:cs="Times New Roman"/>
                <w:b/>
                <w:sz w:val="16"/>
                <w:szCs w:val="16"/>
              </w:rPr>
              <w:t>Treguesi</w:t>
            </w:r>
          </w:p>
        </w:tc>
        <w:tc>
          <w:tcPr>
            <w:tcW w:w="64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FDA5D06" w14:textId="77777777" w:rsidR="003C4FC0" w:rsidRPr="002A082B" w:rsidRDefault="003C4FC0" w:rsidP="003C4FC0">
            <w:pPr>
              <w:spacing w:after="0" w:line="240" w:lineRule="auto"/>
              <w:jc w:val="center"/>
              <w:rPr>
                <w:rFonts w:ascii="Garamond" w:eastAsia="Calibri" w:hAnsi="Garamond" w:cs="Times New Roman"/>
                <w:b/>
                <w:spacing w:val="-4"/>
                <w:w w:val="105"/>
                <w:sz w:val="16"/>
                <w:szCs w:val="16"/>
              </w:rPr>
            </w:pPr>
            <w:r w:rsidRPr="002A082B">
              <w:rPr>
                <w:rFonts w:ascii="Garamond" w:hAnsi="Garamond" w:cs="Times New Roman"/>
                <w:b/>
                <w:sz w:val="16"/>
                <w:szCs w:val="16"/>
              </w:rPr>
              <w:t>Njësia matëse</w:t>
            </w:r>
          </w:p>
        </w:tc>
        <w:tc>
          <w:tcPr>
            <w:tcW w:w="38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2F972F" w14:textId="77777777" w:rsidR="003C4FC0" w:rsidRPr="002A082B" w:rsidRDefault="003C4FC0" w:rsidP="003C4FC0">
            <w:pPr>
              <w:spacing w:after="0" w:line="240" w:lineRule="auto"/>
              <w:jc w:val="center"/>
              <w:rPr>
                <w:rFonts w:ascii="Garamond" w:eastAsia="Calibri" w:hAnsi="Garamond" w:cs="Times New Roman"/>
                <w:b/>
                <w:w w:val="105"/>
                <w:sz w:val="16"/>
                <w:szCs w:val="16"/>
              </w:rPr>
            </w:pPr>
            <w:r w:rsidRPr="002A082B">
              <w:rPr>
                <w:rFonts w:ascii="Garamond" w:eastAsia="Calibri" w:hAnsi="Garamond" w:cs="Times New Roman"/>
                <w:b/>
                <w:w w:val="105"/>
                <w:sz w:val="16"/>
                <w:szCs w:val="16"/>
              </w:rPr>
              <w:t>Baza</w:t>
            </w: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C79E0B" w14:textId="77777777" w:rsidR="003C4FC0" w:rsidRPr="002A082B" w:rsidRDefault="003C4FC0" w:rsidP="003C4FC0">
            <w:pPr>
              <w:spacing w:after="0" w:line="240" w:lineRule="auto"/>
              <w:jc w:val="center"/>
              <w:rPr>
                <w:rFonts w:ascii="Garamond" w:eastAsia="Calibri" w:hAnsi="Garamond" w:cs="Times New Roman"/>
                <w:b/>
                <w:w w:val="105"/>
                <w:sz w:val="16"/>
                <w:szCs w:val="16"/>
              </w:rPr>
            </w:pPr>
            <w:r w:rsidRPr="002A082B">
              <w:rPr>
                <w:rFonts w:ascii="Garamond" w:eastAsia="Calibri" w:hAnsi="Garamond" w:cs="Times New Roman"/>
                <w:b/>
                <w:w w:val="105"/>
                <w:sz w:val="16"/>
                <w:szCs w:val="16"/>
              </w:rPr>
              <w:t>Viti referues</w:t>
            </w:r>
          </w:p>
        </w:tc>
        <w:tc>
          <w:tcPr>
            <w:tcW w:w="51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070022" w14:textId="77777777" w:rsidR="003C4FC0" w:rsidRPr="002A082B" w:rsidRDefault="003C4FC0" w:rsidP="003C4FC0">
            <w:pPr>
              <w:spacing w:after="0" w:line="240" w:lineRule="auto"/>
              <w:jc w:val="center"/>
              <w:rPr>
                <w:rFonts w:ascii="Garamond" w:eastAsia="Calibri" w:hAnsi="Garamond" w:cs="Times New Roman"/>
                <w:b/>
                <w:w w:val="105"/>
                <w:sz w:val="16"/>
                <w:szCs w:val="16"/>
              </w:rPr>
            </w:pPr>
            <w:r w:rsidRPr="002A082B">
              <w:rPr>
                <w:rFonts w:ascii="Garamond" w:eastAsia="Calibri" w:hAnsi="Garamond" w:cs="Times New Roman"/>
                <w:b/>
                <w:w w:val="105"/>
                <w:sz w:val="16"/>
                <w:szCs w:val="16"/>
              </w:rPr>
              <w:t>Synimi (2029)</w:t>
            </w:r>
          </w:p>
        </w:tc>
        <w:tc>
          <w:tcPr>
            <w:tcW w:w="5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9D0705" w14:textId="77777777" w:rsidR="003C4FC0" w:rsidRPr="002A082B" w:rsidRDefault="003C4FC0" w:rsidP="003C4FC0">
            <w:pPr>
              <w:spacing w:after="0" w:line="240" w:lineRule="auto"/>
              <w:jc w:val="center"/>
              <w:rPr>
                <w:rFonts w:ascii="Garamond" w:eastAsia="Calibri" w:hAnsi="Garamond" w:cs="Times New Roman"/>
                <w:b/>
                <w:spacing w:val="-4"/>
                <w:w w:val="105"/>
                <w:sz w:val="16"/>
                <w:szCs w:val="16"/>
              </w:rPr>
            </w:pPr>
            <w:r w:rsidRPr="002A082B">
              <w:rPr>
                <w:rFonts w:ascii="Garamond" w:eastAsia="Calibri" w:hAnsi="Garamond" w:cs="Times New Roman"/>
                <w:b/>
                <w:spacing w:val="-4"/>
                <w:w w:val="105"/>
                <w:sz w:val="16"/>
                <w:szCs w:val="16"/>
              </w:rPr>
              <w:t>Burimi i të dhënave</w:t>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232F98" w14:textId="77777777" w:rsidR="003C4FC0" w:rsidRPr="002A082B" w:rsidRDefault="003C4FC0" w:rsidP="003C4FC0">
            <w:pPr>
              <w:spacing w:after="0" w:line="240" w:lineRule="auto"/>
              <w:jc w:val="center"/>
              <w:rPr>
                <w:rFonts w:ascii="Garamond" w:eastAsia="Calibri" w:hAnsi="Garamond" w:cs="Times New Roman"/>
                <w:b/>
                <w:spacing w:val="-6"/>
                <w:w w:val="105"/>
                <w:sz w:val="16"/>
                <w:szCs w:val="16"/>
              </w:rPr>
            </w:pPr>
            <w:r w:rsidRPr="002A082B">
              <w:rPr>
                <w:rFonts w:ascii="Garamond" w:eastAsia="Calibri" w:hAnsi="Garamond" w:cs="Times New Roman"/>
                <w:b/>
                <w:spacing w:val="-6"/>
                <w:w w:val="105"/>
                <w:sz w:val="16"/>
                <w:szCs w:val="16"/>
              </w:rPr>
              <w:t>Komente</w:t>
            </w:r>
          </w:p>
        </w:tc>
      </w:tr>
      <w:tr w:rsidR="003C4FC0" w:rsidRPr="002A082B" w14:paraId="763E9268" w14:textId="77777777" w:rsidTr="003C4FC0">
        <w:trPr>
          <w:trHeight w:hRule="exact" w:val="639"/>
        </w:trPr>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FCC0D2" w14:textId="77777777" w:rsidR="003C4FC0" w:rsidRPr="002A082B" w:rsidRDefault="003C4FC0" w:rsidP="003C4FC0">
            <w:pPr>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2</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7DF07B" w14:textId="77777777" w:rsidR="003C4FC0" w:rsidRPr="002A082B" w:rsidRDefault="003C4FC0" w:rsidP="003C4FC0">
            <w:pPr>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RSO2.7</w:t>
            </w:r>
          </w:p>
        </w:tc>
        <w:tc>
          <w:tcPr>
            <w:tcW w:w="2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7FA7BA" w14:textId="77777777" w:rsidR="003C4FC0" w:rsidRPr="002A082B" w:rsidRDefault="003C4FC0" w:rsidP="003C4FC0">
            <w:pPr>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RCR79</w:t>
            </w:r>
          </w:p>
        </w:tc>
        <w:tc>
          <w:tcPr>
            <w:tcW w:w="1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526CF4" w14:textId="49CC64DB" w:rsidR="003C4FC0" w:rsidRPr="002A082B" w:rsidRDefault="003C4FC0" w:rsidP="003C4FC0">
            <w:pPr>
              <w:spacing w:after="0" w:line="240" w:lineRule="auto"/>
              <w:jc w:val="center"/>
              <w:rPr>
                <w:rFonts w:ascii="Garamond" w:eastAsia="Calibri" w:hAnsi="Garamond" w:cs="Times New Roman"/>
                <w:spacing w:val="-7"/>
                <w:w w:val="105"/>
                <w:sz w:val="16"/>
                <w:szCs w:val="16"/>
              </w:rPr>
            </w:pPr>
            <w:r w:rsidRPr="002A082B">
              <w:rPr>
                <w:rFonts w:ascii="Garamond" w:hAnsi="Garamond" w:cs="Times New Roman"/>
                <w:sz w:val="16"/>
                <w:szCs w:val="16"/>
              </w:rPr>
              <w:t>Planet e strategjisë/veprimeve t</w:t>
            </w:r>
            <w:r w:rsidR="00776C19" w:rsidRPr="002A082B">
              <w:rPr>
                <w:rFonts w:ascii="Garamond" w:hAnsi="Garamond" w:cs="Times New Roman"/>
                <w:sz w:val="16"/>
                <w:szCs w:val="16"/>
              </w:rPr>
              <w:t>ë</w:t>
            </w:r>
            <w:r w:rsidRPr="002A082B">
              <w:rPr>
                <w:rFonts w:ascii="Garamond" w:hAnsi="Garamond" w:cs="Times New Roman"/>
                <w:sz w:val="16"/>
                <w:szCs w:val="16"/>
              </w:rPr>
              <w:t xml:space="preserve"> përbashkëta të ndërmarra nga organizatat</w:t>
            </w:r>
          </w:p>
        </w:tc>
        <w:tc>
          <w:tcPr>
            <w:tcW w:w="6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2A9325" w14:textId="77777777" w:rsidR="003C4FC0" w:rsidRPr="002A082B" w:rsidRDefault="003C4FC0" w:rsidP="003C4FC0">
            <w:pPr>
              <w:spacing w:after="0" w:line="240" w:lineRule="auto"/>
              <w:jc w:val="center"/>
              <w:rPr>
                <w:rFonts w:ascii="Garamond" w:eastAsia="Calibri" w:hAnsi="Garamond" w:cs="Times New Roman"/>
                <w:spacing w:val="-7"/>
                <w:w w:val="105"/>
                <w:sz w:val="16"/>
                <w:szCs w:val="16"/>
              </w:rPr>
            </w:pPr>
            <w:r w:rsidRPr="002A082B">
              <w:rPr>
                <w:rFonts w:ascii="Garamond" w:hAnsi="Garamond" w:cs="Times New Roman"/>
                <w:sz w:val="16"/>
                <w:szCs w:val="16"/>
              </w:rPr>
              <w:t>Plani i përbashkët i strategjisë/ veprimit</w:t>
            </w:r>
          </w:p>
        </w:tc>
        <w:tc>
          <w:tcPr>
            <w:tcW w:w="38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5BEFB9" w14:textId="77777777" w:rsidR="003C4FC0" w:rsidRPr="002A082B" w:rsidRDefault="003C4FC0" w:rsidP="003C4FC0">
            <w:pPr>
              <w:tabs>
                <w:tab w:val="decimal" w:pos="525"/>
              </w:tabs>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0.00</w:t>
            </w: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085AA9" w14:textId="77777777" w:rsidR="003C4FC0" w:rsidRPr="002A082B" w:rsidRDefault="003C4FC0" w:rsidP="003C4FC0">
            <w:pPr>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2021</w:t>
            </w:r>
          </w:p>
        </w:tc>
        <w:tc>
          <w:tcPr>
            <w:tcW w:w="51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8ABFB0" w14:textId="77777777" w:rsidR="003C4FC0" w:rsidRPr="002A082B" w:rsidRDefault="003C4FC0" w:rsidP="003C4FC0">
            <w:pPr>
              <w:tabs>
                <w:tab w:val="decimal" w:pos="776"/>
              </w:tabs>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28.00</w:t>
            </w:r>
          </w:p>
        </w:tc>
        <w:tc>
          <w:tcPr>
            <w:tcW w:w="5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E8A8EA" w14:textId="77777777" w:rsidR="003C4FC0" w:rsidRPr="002A082B" w:rsidRDefault="003C4FC0" w:rsidP="003C4FC0">
            <w:pPr>
              <w:spacing w:after="0" w:line="240" w:lineRule="auto"/>
              <w:jc w:val="center"/>
              <w:rPr>
                <w:rFonts w:ascii="Garamond" w:eastAsia="Calibri" w:hAnsi="Garamond" w:cs="Times New Roman"/>
                <w:spacing w:val="-8"/>
                <w:w w:val="105"/>
                <w:sz w:val="16"/>
                <w:szCs w:val="16"/>
              </w:rPr>
            </w:pPr>
            <w:r w:rsidRPr="002A082B">
              <w:rPr>
                <w:rFonts w:ascii="Garamond" w:hAnsi="Garamond" w:cs="Times New Roman"/>
                <w:sz w:val="16"/>
                <w:szCs w:val="16"/>
              </w:rPr>
              <w:t>Sistemi i monitorimit të programit</w:t>
            </w:r>
          </w:p>
        </w:tc>
        <w:tc>
          <w:tcPr>
            <w:tcW w:w="320" w:type="pct"/>
            <w:tcBorders>
              <w:top w:val="single" w:sz="4" w:space="0" w:color="000000"/>
              <w:left w:val="single" w:sz="4" w:space="0" w:color="000000"/>
              <w:bottom w:val="single" w:sz="4" w:space="0" w:color="000000"/>
              <w:right w:val="single" w:sz="4" w:space="0" w:color="000000"/>
            </w:tcBorders>
            <w:shd w:val="clear" w:color="auto" w:fill="auto"/>
          </w:tcPr>
          <w:p w14:paraId="0AA4FB05" w14:textId="77777777" w:rsidR="003C4FC0" w:rsidRPr="002A082B" w:rsidRDefault="003C4FC0" w:rsidP="003C4FC0">
            <w:pPr>
              <w:spacing w:after="0" w:line="240" w:lineRule="auto"/>
              <w:rPr>
                <w:rFonts w:ascii="Garamond" w:eastAsia="Calibri" w:hAnsi="Garamond" w:cs="Times New Roman"/>
                <w:sz w:val="16"/>
                <w:szCs w:val="16"/>
              </w:rPr>
            </w:pPr>
          </w:p>
        </w:tc>
      </w:tr>
      <w:tr w:rsidR="003C4FC0" w:rsidRPr="002A082B" w14:paraId="5B19B4A4" w14:textId="77777777" w:rsidTr="003C4FC0">
        <w:trPr>
          <w:trHeight w:hRule="exact" w:val="632"/>
        </w:trPr>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838455" w14:textId="77777777" w:rsidR="003C4FC0" w:rsidRPr="002A082B" w:rsidRDefault="003C4FC0" w:rsidP="003C4FC0">
            <w:pPr>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2</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78A817" w14:textId="77777777" w:rsidR="003C4FC0" w:rsidRPr="002A082B" w:rsidRDefault="003C4FC0" w:rsidP="003C4FC0">
            <w:pPr>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RSO2.7</w:t>
            </w:r>
          </w:p>
        </w:tc>
        <w:tc>
          <w:tcPr>
            <w:tcW w:w="2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D553D2" w14:textId="77777777" w:rsidR="003C4FC0" w:rsidRPr="002A082B" w:rsidRDefault="003C4FC0" w:rsidP="003C4FC0">
            <w:pPr>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RCR84</w:t>
            </w:r>
          </w:p>
        </w:tc>
        <w:tc>
          <w:tcPr>
            <w:tcW w:w="1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FD747C" w14:textId="77777777" w:rsidR="003C4FC0" w:rsidRPr="002A082B" w:rsidRDefault="003C4FC0" w:rsidP="003C4FC0">
            <w:pPr>
              <w:spacing w:after="0" w:line="240" w:lineRule="auto"/>
              <w:jc w:val="center"/>
              <w:rPr>
                <w:rFonts w:ascii="Garamond" w:eastAsia="Calibri" w:hAnsi="Garamond" w:cs="Times New Roman"/>
                <w:spacing w:val="-8"/>
                <w:w w:val="105"/>
                <w:sz w:val="16"/>
                <w:szCs w:val="16"/>
              </w:rPr>
            </w:pPr>
            <w:r w:rsidRPr="002A082B">
              <w:rPr>
                <w:rFonts w:ascii="Garamond" w:hAnsi="Garamond" w:cs="Times New Roman"/>
                <w:sz w:val="16"/>
                <w:szCs w:val="16"/>
              </w:rPr>
              <w:t>Organizatat që bashkëpunojnë përtej kufijve pas përfundimit të projektit</w:t>
            </w:r>
          </w:p>
        </w:tc>
        <w:tc>
          <w:tcPr>
            <w:tcW w:w="6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6A80AE" w14:textId="77777777" w:rsidR="003C4FC0" w:rsidRPr="002A082B" w:rsidRDefault="003C4FC0" w:rsidP="003C4FC0">
            <w:pPr>
              <w:spacing w:after="0" w:line="240" w:lineRule="auto"/>
              <w:jc w:val="center"/>
              <w:rPr>
                <w:rFonts w:ascii="Garamond" w:eastAsia="Calibri" w:hAnsi="Garamond" w:cs="Times New Roman"/>
                <w:spacing w:val="-4"/>
                <w:w w:val="105"/>
                <w:sz w:val="16"/>
                <w:szCs w:val="16"/>
              </w:rPr>
            </w:pPr>
            <w:r w:rsidRPr="002A082B">
              <w:rPr>
                <w:rFonts w:ascii="Garamond" w:hAnsi="Garamond" w:cs="Times New Roman"/>
                <w:sz w:val="16"/>
                <w:szCs w:val="16"/>
              </w:rPr>
              <w:t>Organizatat</w:t>
            </w:r>
          </w:p>
        </w:tc>
        <w:tc>
          <w:tcPr>
            <w:tcW w:w="38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D75F90" w14:textId="77777777" w:rsidR="003C4FC0" w:rsidRPr="002A082B" w:rsidRDefault="003C4FC0" w:rsidP="003C4FC0">
            <w:pPr>
              <w:tabs>
                <w:tab w:val="decimal" w:pos="525"/>
              </w:tabs>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0.00</w:t>
            </w: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79F4AC" w14:textId="77777777" w:rsidR="003C4FC0" w:rsidRPr="002A082B" w:rsidRDefault="003C4FC0" w:rsidP="003C4FC0">
            <w:pPr>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2021</w:t>
            </w:r>
          </w:p>
        </w:tc>
        <w:tc>
          <w:tcPr>
            <w:tcW w:w="51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AC50C2" w14:textId="77777777" w:rsidR="003C4FC0" w:rsidRPr="002A082B" w:rsidRDefault="003C4FC0" w:rsidP="003C4FC0">
            <w:pPr>
              <w:tabs>
                <w:tab w:val="decimal" w:pos="776"/>
              </w:tabs>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57.00</w:t>
            </w:r>
          </w:p>
        </w:tc>
        <w:tc>
          <w:tcPr>
            <w:tcW w:w="5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A3206E" w14:textId="77777777" w:rsidR="003C4FC0" w:rsidRPr="002A082B" w:rsidRDefault="003C4FC0" w:rsidP="003C4FC0">
            <w:pPr>
              <w:spacing w:after="0" w:line="240" w:lineRule="auto"/>
              <w:jc w:val="center"/>
              <w:rPr>
                <w:rFonts w:ascii="Garamond" w:eastAsia="Calibri" w:hAnsi="Garamond" w:cs="Times New Roman"/>
                <w:spacing w:val="-8"/>
                <w:w w:val="105"/>
                <w:sz w:val="16"/>
                <w:szCs w:val="16"/>
              </w:rPr>
            </w:pPr>
            <w:r w:rsidRPr="002A082B">
              <w:rPr>
                <w:rFonts w:ascii="Garamond" w:hAnsi="Garamond" w:cs="Times New Roman"/>
                <w:sz w:val="16"/>
                <w:szCs w:val="16"/>
              </w:rPr>
              <w:t>Sistemi i monitorimit të programit</w:t>
            </w:r>
          </w:p>
        </w:tc>
        <w:tc>
          <w:tcPr>
            <w:tcW w:w="320" w:type="pct"/>
            <w:tcBorders>
              <w:top w:val="single" w:sz="4" w:space="0" w:color="000000"/>
              <w:left w:val="single" w:sz="4" w:space="0" w:color="000000"/>
              <w:bottom w:val="single" w:sz="4" w:space="0" w:color="000000"/>
              <w:right w:val="single" w:sz="4" w:space="0" w:color="000000"/>
            </w:tcBorders>
            <w:shd w:val="clear" w:color="auto" w:fill="auto"/>
          </w:tcPr>
          <w:p w14:paraId="042002D7" w14:textId="77777777" w:rsidR="003C4FC0" w:rsidRPr="002A082B" w:rsidRDefault="003C4FC0" w:rsidP="003C4FC0">
            <w:pPr>
              <w:spacing w:after="0" w:line="240" w:lineRule="auto"/>
              <w:rPr>
                <w:rFonts w:ascii="Garamond" w:eastAsia="Calibri" w:hAnsi="Garamond" w:cs="Times New Roman"/>
                <w:sz w:val="16"/>
                <w:szCs w:val="16"/>
              </w:rPr>
            </w:pPr>
          </w:p>
        </w:tc>
      </w:tr>
      <w:tr w:rsidR="003C4FC0" w:rsidRPr="002A082B" w14:paraId="2917DC91" w14:textId="77777777" w:rsidTr="003C4FC0">
        <w:trPr>
          <w:trHeight w:hRule="exact" w:val="529"/>
        </w:trPr>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33DCCF" w14:textId="77777777" w:rsidR="003C4FC0" w:rsidRPr="002A082B" w:rsidRDefault="003C4FC0" w:rsidP="003C4FC0">
            <w:pPr>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2</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AAB3E2" w14:textId="77777777" w:rsidR="003C4FC0" w:rsidRPr="002A082B" w:rsidRDefault="003C4FC0" w:rsidP="003C4FC0">
            <w:pPr>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RSO2.7</w:t>
            </w:r>
          </w:p>
        </w:tc>
        <w:tc>
          <w:tcPr>
            <w:tcW w:w="2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C3D844" w14:textId="77777777" w:rsidR="003C4FC0" w:rsidRPr="002A082B" w:rsidRDefault="003C4FC0" w:rsidP="003C4FC0">
            <w:pPr>
              <w:spacing w:after="0" w:line="240" w:lineRule="auto"/>
              <w:jc w:val="center"/>
              <w:rPr>
                <w:rFonts w:ascii="Garamond" w:eastAsia="Calibri" w:hAnsi="Garamond" w:cs="Times New Roman"/>
                <w:spacing w:val="-6"/>
                <w:w w:val="105"/>
                <w:sz w:val="16"/>
                <w:szCs w:val="16"/>
              </w:rPr>
            </w:pPr>
            <w:r w:rsidRPr="002A082B">
              <w:rPr>
                <w:rFonts w:ascii="Garamond" w:eastAsia="Calibri" w:hAnsi="Garamond" w:cs="Times New Roman"/>
                <w:spacing w:val="-6"/>
                <w:w w:val="105"/>
                <w:sz w:val="16"/>
                <w:szCs w:val="16"/>
              </w:rPr>
              <w:t>RCR104</w:t>
            </w:r>
          </w:p>
        </w:tc>
        <w:tc>
          <w:tcPr>
            <w:tcW w:w="11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4C8982" w14:textId="77777777" w:rsidR="003C4FC0" w:rsidRPr="002A082B" w:rsidRDefault="003C4FC0" w:rsidP="003C4FC0">
            <w:pPr>
              <w:spacing w:after="0" w:line="240" w:lineRule="auto"/>
              <w:jc w:val="center"/>
              <w:rPr>
                <w:rFonts w:ascii="Garamond" w:eastAsia="Calibri" w:hAnsi="Garamond" w:cs="Times New Roman"/>
                <w:spacing w:val="-3"/>
                <w:w w:val="105"/>
                <w:sz w:val="16"/>
                <w:szCs w:val="16"/>
              </w:rPr>
            </w:pPr>
            <w:r w:rsidRPr="002A082B">
              <w:rPr>
                <w:rFonts w:ascii="Garamond" w:hAnsi="Garamond" w:cs="Times New Roman"/>
                <w:sz w:val="16"/>
                <w:szCs w:val="16"/>
              </w:rPr>
              <w:t>Zgjidhjet e marra ose të përmirësuara nga organizatat</w:t>
            </w:r>
          </w:p>
        </w:tc>
        <w:tc>
          <w:tcPr>
            <w:tcW w:w="6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443424" w14:textId="77777777" w:rsidR="003C4FC0" w:rsidRPr="002A082B" w:rsidRDefault="003C4FC0" w:rsidP="003C4FC0">
            <w:pPr>
              <w:spacing w:after="0" w:line="240" w:lineRule="auto"/>
              <w:jc w:val="center"/>
              <w:rPr>
                <w:rFonts w:ascii="Garamond" w:eastAsia="Calibri" w:hAnsi="Garamond" w:cs="Times New Roman"/>
                <w:w w:val="105"/>
                <w:sz w:val="16"/>
                <w:szCs w:val="16"/>
              </w:rPr>
            </w:pPr>
            <w:r w:rsidRPr="002A082B">
              <w:rPr>
                <w:rFonts w:ascii="Garamond" w:hAnsi="Garamond" w:cs="Times New Roman"/>
                <w:sz w:val="16"/>
                <w:szCs w:val="16"/>
              </w:rPr>
              <w:t>Zgjidhjet</w:t>
            </w:r>
          </w:p>
        </w:tc>
        <w:tc>
          <w:tcPr>
            <w:tcW w:w="38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9122EB" w14:textId="77777777" w:rsidR="003C4FC0" w:rsidRPr="002A082B" w:rsidRDefault="003C4FC0" w:rsidP="003C4FC0">
            <w:pPr>
              <w:tabs>
                <w:tab w:val="decimal" w:pos="525"/>
              </w:tabs>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0.00</w:t>
            </w:r>
          </w:p>
        </w:tc>
        <w:tc>
          <w:tcPr>
            <w:tcW w:w="34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F5630B" w14:textId="77777777" w:rsidR="003C4FC0" w:rsidRPr="002A082B" w:rsidRDefault="003C4FC0" w:rsidP="003C4FC0">
            <w:pPr>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2021</w:t>
            </w:r>
          </w:p>
        </w:tc>
        <w:tc>
          <w:tcPr>
            <w:tcW w:w="51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E57664" w14:textId="77777777" w:rsidR="003C4FC0" w:rsidRPr="002A082B" w:rsidRDefault="003C4FC0" w:rsidP="003C4FC0">
            <w:pPr>
              <w:tabs>
                <w:tab w:val="decimal" w:pos="776"/>
              </w:tabs>
              <w:spacing w:after="0" w:line="240" w:lineRule="auto"/>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14.00</w:t>
            </w:r>
          </w:p>
        </w:tc>
        <w:tc>
          <w:tcPr>
            <w:tcW w:w="59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FB8232" w14:textId="77777777" w:rsidR="003C4FC0" w:rsidRPr="002A082B" w:rsidRDefault="003C4FC0" w:rsidP="003C4FC0">
            <w:pPr>
              <w:spacing w:after="0" w:line="240" w:lineRule="auto"/>
              <w:jc w:val="center"/>
              <w:rPr>
                <w:rFonts w:ascii="Garamond" w:eastAsia="Calibri" w:hAnsi="Garamond" w:cs="Times New Roman"/>
                <w:spacing w:val="-8"/>
                <w:w w:val="105"/>
                <w:sz w:val="16"/>
                <w:szCs w:val="16"/>
              </w:rPr>
            </w:pPr>
            <w:r w:rsidRPr="002A082B">
              <w:rPr>
                <w:rFonts w:ascii="Garamond" w:hAnsi="Garamond" w:cs="Times New Roman"/>
                <w:sz w:val="16"/>
                <w:szCs w:val="16"/>
              </w:rPr>
              <w:t>Sistemi i monitorimit të programit</w:t>
            </w:r>
          </w:p>
        </w:tc>
        <w:tc>
          <w:tcPr>
            <w:tcW w:w="320" w:type="pct"/>
            <w:tcBorders>
              <w:top w:val="single" w:sz="4" w:space="0" w:color="000000"/>
              <w:left w:val="single" w:sz="4" w:space="0" w:color="000000"/>
              <w:bottom w:val="single" w:sz="4" w:space="0" w:color="000000"/>
              <w:right w:val="single" w:sz="4" w:space="0" w:color="000000"/>
            </w:tcBorders>
            <w:shd w:val="clear" w:color="auto" w:fill="auto"/>
          </w:tcPr>
          <w:p w14:paraId="33BE5D8E" w14:textId="77777777" w:rsidR="003C4FC0" w:rsidRPr="002A082B" w:rsidRDefault="003C4FC0" w:rsidP="003C4FC0">
            <w:pPr>
              <w:spacing w:after="0" w:line="240" w:lineRule="auto"/>
              <w:rPr>
                <w:rFonts w:ascii="Garamond" w:eastAsia="Calibri" w:hAnsi="Garamond" w:cs="Times New Roman"/>
                <w:sz w:val="16"/>
                <w:szCs w:val="16"/>
              </w:rPr>
            </w:pPr>
          </w:p>
        </w:tc>
      </w:tr>
    </w:tbl>
    <w:p w14:paraId="6EA653BB" w14:textId="77777777" w:rsidR="00D75C2E" w:rsidRPr="002A082B" w:rsidRDefault="00D75C2E" w:rsidP="00D75C2E">
      <w:pPr>
        <w:pStyle w:val="TEKSTIIIII"/>
        <w:ind w:firstLine="0"/>
        <w:rPr>
          <w:w w:val="105"/>
        </w:rPr>
      </w:pPr>
    </w:p>
    <w:p w14:paraId="1284E83A" w14:textId="77777777" w:rsidR="008F2E2E" w:rsidRPr="002A082B" w:rsidRDefault="008F2E2E" w:rsidP="008F2E2E">
      <w:pPr>
        <w:tabs>
          <w:tab w:val="left" w:pos="1440"/>
        </w:tabs>
        <w:spacing w:after="0" w:line="240" w:lineRule="auto"/>
        <w:rPr>
          <w:rFonts w:ascii="Garamond" w:hAnsi="Garamond" w:cs="Times New Roman"/>
          <w:sz w:val="8"/>
        </w:rPr>
      </w:pPr>
    </w:p>
    <w:p w14:paraId="0FCDB877" w14:textId="636DCEFF" w:rsidR="008F2E2E" w:rsidRPr="002A082B" w:rsidRDefault="008F2E2E" w:rsidP="00FF46A6">
      <w:pPr>
        <w:pStyle w:val="TEKSTIIIII"/>
        <w:rPr>
          <w:b/>
        </w:rPr>
      </w:pPr>
      <w:r w:rsidRPr="002A082B">
        <w:rPr>
          <w:b/>
        </w:rPr>
        <w:t>2.1.1.3 Grupet kryesore të synuara</w:t>
      </w:r>
    </w:p>
    <w:p w14:paraId="622A53F7" w14:textId="76E1CD1D" w:rsidR="008F2E2E" w:rsidRPr="002A082B" w:rsidRDefault="008F2E2E" w:rsidP="00FF46A6">
      <w:pPr>
        <w:pStyle w:val="TEKSTIIIII"/>
      </w:pPr>
      <w:r w:rsidRPr="002A082B">
        <w:rPr>
          <w:i/>
        </w:rPr>
        <w:t>Referenca</w:t>
      </w:r>
      <w:r w:rsidRPr="002A082B">
        <w:t>: pika e</w:t>
      </w:r>
      <w:r w:rsidR="007A3E10" w:rsidRPr="002A082B">
        <w:t>/“</w:t>
      </w:r>
      <w:r w:rsidRPr="002A082B">
        <w:t>iii</w:t>
      </w:r>
      <w:r w:rsidR="007A3E10" w:rsidRPr="002A082B">
        <w:t>”,</w:t>
      </w:r>
      <w:r w:rsidRPr="002A082B">
        <w:t xml:space="preserve"> e nenit 17</w:t>
      </w:r>
      <w:r w:rsidR="007A3E10" w:rsidRPr="002A082B">
        <w:t>/</w:t>
      </w:r>
      <w:r w:rsidRPr="002A082B">
        <w:t>3, pika c</w:t>
      </w:r>
      <w:r w:rsidR="007A3E10" w:rsidRPr="002A082B">
        <w:t>/“</w:t>
      </w:r>
      <w:r w:rsidRPr="002A082B">
        <w:t>iv</w:t>
      </w:r>
      <w:r w:rsidR="007A3E10" w:rsidRPr="002A082B">
        <w:t>”,</w:t>
      </w:r>
      <w:r w:rsidRPr="002A082B">
        <w:t xml:space="preserve"> e nenit 17</w:t>
      </w:r>
      <w:r w:rsidR="007A3E10" w:rsidRPr="002A082B">
        <w:t>/</w:t>
      </w:r>
      <w:r w:rsidRPr="002A082B">
        <w:t>9</w:t>
      </w:r>
      <w:r w:rsidR="007A3E10" w:rsidRPr="002A082B">
        <w:t>.</w:t>
      </w:r>
    </w:p>
    <w:tbl>
      <w:tblPr>
        <w:tblStyle w:val="TableGrid"/>
        <w:tblW w:w="5000" w:type="pct"/>
        <w:tblLook w:val="04A0" w:firstRow="1" w:lastRow="0" w:firstColumn="1" w:lastColumn="0" w:noHBand="0" w:noVBand="1"/>
      </w:tblPr>
      <w:tblGrid>
        <w:gridCol w:w="9592"/>
      </w:tblGrid>
      <w:tr w:rsidR="008F2E2E" w:rsidRPr="002A082B" w14:paraId="27C8CA94" w14:textId="77777777" w:rsidTr="007A3E10">
        <w:trPr>
          <w:trHeight w:val="1169"/>
        </w:trPr>
        <w:tc>
          <w:tcPr>
            <w:tcW w:w="5000" w:type="pct"/>
          </w:tcPr>
          <w:p w14:paraId="0CE4276A" w14:textId="330439E4" w:rsidR="008F2E2E" w:rsidRPr="002A082B" w:rsidRDefault="008F2E2E" w:rsidP="00A40D24">
            <w:pPr>
              <w:tabs>
                <w:tab w:val="left" w:pos="1440"/>
              </w:tabs>
              <w:jc w:val="both"/>
              <w:rPr>
                <w:rFonts w:ascii="Garamond" w:hAnsi="Garamond" w:cs="Times New Roman"/>
                <w:sz w:val="20"/>
                <w:szCs w:val="20"/>
                <w:lang w:val="sq-AL"/>
              </w:rPr>
            </w:pPr>
            <w:r w:rsidRPr="002A082B">
              <w:rPr>
                <w:rFonts w:ascii="Garamond" w:hAnsi="Garamond" w:cs="Times New Roman"/>
                <w:sz w:val="20"/>
                <w:szCs w:val="20"/>
                <w:lang w:val="sq-AL"/>
              </w:rPr>
              <w:t>Grupet e synuara</w:t>
            </w:r>
            <w:r w:rsidR="007A3E10" w:rsidRPr="002A082B">
              <w:rPr>
                <w:rFonts w:ascii="Garamond" w:hAnsi="Garamond" w:cs="Times New Roman"/>
                <w:sz w:val="20"/>
                <w:szCs w:val="20"/>
                <w:lang w:val="sq-AL"/>
              </w:rPr>
              <w:t>,</w:t>
            </w:r>
            <w:r w:rsidRPr="002A082B">
              <w:rPr>
                <w:rFonts w:ascii="Garamond" w:hAnsi="Garamond" w:cs="Times New Roman"/>
                <w:sz w:val="20"/>
                <w:szCs w:val="20"/>
                <w:lang w:val="sq-AL"/>
              </w:rPr>
              <w:t xml:space="preserve"> të adresuara nga veprimet e propozuara</w:t>
            </w:r>
            <w:r w:rsidR="007A3E10" w:rsidRPr="002A082B">
              <w:rPr>
                <w:rFonts w:ascii="Garamond" w:hAnsi="Garamond" w:cs="Times New Roman"/>
                <w:sz w:val="20"/>
                <w:szCs w:val="20"/>
                <w:lang w:val="sq-AL"/>
              </w:rPr>
              <w:t>,</w:t>
            </w:r>
            <w:r w:rsidRPr="002A082B">
              <w:rPr>
                <w:rFonts w:ascii="Garamond" w:hAnsi="Garamond" w:cs="Times New Roman"/>
                <w:sz w:val="20"/>
                <w:szCs w:val="20"/>
                <w:lang w:val="sq-AL"/>
              </w:rPr>
              <w:t xml:space="preserve"> janë popullsia Adriatiko-Joniane</w:t>
            </w:r>
            <w:r w:rsidR="007A3E10" w:rsidRPr="002A082B">
              <w:rPr>
                <w:rFonts w:ascii="Garamond" w:hAnsi="Garamond" w:cs="Times New Roman"/>
                <w:sz w:val="20"/>
                <w:szCs w:val="20"/>
                <w:lang w:val="sq-AL"/>
              </w:rPr>
              <w:t>,</w:t>
            </w:r>
            <w:r w:rsidRPr="002A082B">
              <w:rPr>
                <w:rFonts w:ascii="Garamond" w:hAnsi="Garamond" w:cs="Times New Roman"/>
                <w:sz w:val="20"/>
                <w:szCs w:val="20"/>
                <w:lang w:val="sq-AL"/>
              </w:rPr>
              <w:t xml:space="preserve"> që do të përfitojë nga zbatimi i aktiviteteve të propozuara, si dhe organizatat publike dhe private</w:t>
            </w:r>
            <w:r w:rsidR="007A3E10" w:rsidRPr="002A082B">
              <w:rPr>
                <w:rFonts w:ascii="Garamond" w:hAnsi="Garamond" w:cs="Times New Roman"/>
                <w:sz w:val="20"/>
                <w:szCs w:val="20"/>
                <w:lang w:val="sq-AL"/>
              </w:rPr>
              <w:t>,</w:t>
            </w:r>
            <w:r w:rsidRPr="002A082B">
              <w:rPr>
                <w:rFonts w:ascii="Garamond" w:hAnsi="Garamond" w:cs="Times New Roman"/>
                <w:sz w:val="20"/>
                <w:szCs w:val="20"/>
                <w:lang w:val="sq-AL"/>
              </w:rPr>
              <w:t xml:space="preserve"> që përfitojnë nga efekti i avantazheve të veprimeve të zbatuara, p.sh.: autoritetet publike kombëtare, rajonale dhe lokale, politikëbërësit, institucionet kërkimore, OJQ-të, organizatat jofitimprurëse, shoqatat, organizatat kërkimore, universitetet, ofruesit e shërbimeve publike, institucionet arsimore dhe qendrat e trajnimit, NMV-të etj.</w:t>
            </w:r>
          </w:p>
        </w:tc>
      </w:tr>
    </w:tbl>
    <w:p w14:paraId="616E75C9" w14:textId="77777777" w:rsidR="004124C4" w:rsidRPr="002A082B" w:rsidRDefault="004124C4" w:rsidP="004124C4">
      <w:pPr>
        <w:pStyle w:val="TEKSTIIIII"/>
        <w:ind w:firstLine="0"/>
        <w:rPr>
          <w:sz w:val="18"/>
        </w:rPr>
      </w:pPr>
    </w:p>
    <w:p w14:paraId="542710BD" w14:textId="4B5B1D30" w:rsidR="008F2E2E" w:rsidRPr="002A082B" w:rsidRDefault="008F2E2E" w:rsidP="00FF46A6">
      <w:pPr>
        <w:pStyle w:val="TEKSTIIIII"/>
        <w:rPr>
          <w:b/>
        </w:rPr>
      </w:pPr>
      <w:r w:rsidRPr="002A082B">
        <w:rPr>
          <w:b/>
        </w:rPr>
        <w:t>2.1.1.4</w:t>
      </w:r>
      <w:r w:rsidR="004124C4" w:rsidRPr="002A082B">
        <w:rPr>
          <w:b/>
        </w:rPr>
        <w:t xml:space="preserve"> </w:t>
      </w:r>
      <w:r w:rsidRPr="002A082B">
        <w:rPr>
          <w:b/>
        </w:rPr>
        <w:t>Evidentimi i territoreve specifike të synuara, duke përfshirë përdorimin e planifikuar të ITI</w:t>
      </w:r>
      <w:r w:rsidR="00776C19" w:rsidRPr="002A082B">
        <w:rPr>
          <w:b/>
        </w:rPr>
        <w:t>-ve</w:t>
      </w:r>
      <w:r w:rsidRPr="002A082B">
        <w:rPr>
          <w:b/>
        </w:rPr>
        <w:t>, CLLD</w:t>
      </w:r>
      <w:r w:rsidR="00776C19" w:rsidRPr="002A082B">
        <w:rPr>
          <w:b/>
        </w:rPr>
        <w:t>-ve</w:t>
      </w:r>
      <w:r w:rsidRPr="002A082B">
        <w:rPr>
          <w:b/>
        </w:rPr>
        <w:t xml:space="preserve"> ose mjete</w:t>
      </w:r>
      <w:r w:rsidR="00776C19" w:rsidRPr="002A082B">
        <w:rPr>
          <w:b/>
        </w:rPr>
        <w:t>ve</w:t>
      </w:r>
      <w:r w:rsidRPr="002A082B">
        <w:rPr>
          <w:b/>
        </w:rPr>
        <w:t xml:space="preserve"> të tjera territoriale</w:t>
      </w:r>
    </w:p>
    <w:p w14:paraId="6ECAEFA9" w14:textId="3B0C28F1" w:rsidR="008F2E2E" w:rsidRPr="002A082B" w:rsidRDefault="008F2E2E" w:rsidP="004124C4">
      <w:pPr>
        <w:pStyle w:val="TEKSTIIIII"/>
      </w:pPr>
      <w:r w:rsidRPr="002A082B">
        <w:rPr>
          <w:i/>
        </w:rPr>
        <w:t>Referenca</w:t>
      </w:r>
      <w:r w:rsidRPr="002A082B">
        <w:t>: pika e</w:t>
      </w:r>
      <w:r w:rsidR="00776C19" w:rsidRPr="002A082B">
        <w:t>/“</w:t>
      </w:r>
      <w:r w:rsidRPr="002A082B">
        <w:t>iv</w:t>
      </w:r>
      <w:r w:rsidR="00776C19" w:rsidRPr="002A082B">
        <w:t>”,</w:t>
      </w:r>
      <w:r w:rsidRPr="002A082B">
        <w:t xml:space="preserve"> e </w:t>
      </w:r>
      <w:r w:rsidR="00776C19" w:rsidRPr="002A082B">
        <w:t xml:space="preserve">nenit </w:t>
      </w:r>
      <w:r w:rsidRPr="002A082B">
        <w:t>17</w:t>
      </w:r>
      <w:r w:rsidR="00776C19" w:rsidRPr="002A082B">
        <w:t>/</w:t>
      </w:r>
      <w:r w:rsidRPr="002A082B">
        <w:t>3</w:t>
      </w:r>
      <w:r w:rsidR="00776C19" w:rsidRPr="002A082B">
        <w:t>.</w:t>
      </w:r>
    </w:p>
    <w:tbl>
      <w:tblPr>
        <w:tblStyle w:val="TableGrid"/>
        <w:tblW w:w="0" w:type="auto"/>
        <w:tblLook w:val="04A0" w:firstRow="1" w:lastRow="0" w:firstColumn="1" w:lastColumn="0" w:noHBand="0" w:noVBand="1"/>
      </w:tblPr>
      <w:tblGrid>
        <w:gridCol w:w="9592"/>
      </w:tblGrid>
      <w:tr w:rsidR="008F2E2E" w:rsidRPr="002A082B" w14:paraId="11C542FF" w14:textId="77777777" w:rsidTr="004124C4">
        <w:trPr>
          <w:trHeight w:val="251"/>
        </w:trPr>
        <w:tc>
          <w:tcPr>
            <w:tcW w:w="12950" w:type="dxa"/>
          </w:tcPr>
          <w:p w14:paraId="61158612" w14:textId="1CFC66F7" w:rsidR="008F2E2E" w:rsidRPr="002A082B" w:rsidRDefault="008F2E2E" w:rsidP="007A3E10">
            <w:pPr>
              <w:pStyle w:val="TEKSTIIIII"/>
              <w:ind w:firstLine="0"/>
              <w:rPr>
                <w:sz w:val="20"/>
                <w:szCs w:val="20"/>
                <w:lang w:val="sq-AL"/>
              </w:rPr>
            </w:pPr>
            <w:r w:rsidRPr="002A082B">
              <w:rPr>
                <w:sz w:val="20"/>
                <w:szCs w:val="20"/>
                <w:lang w:val="sq-AL"/>
              </w:rPr>
              <w:t>Veprimet mund të zbatohen në të gjithë rajonin Adriatik</w:t>
            </w:r>
            <w:r w:rsidR="007A3E10" w:rsidRPr="002A082B">
              <w:rPr>
                <w:sz w:val="20"/>
                <w:szCs w:val="20"/>
                <w:lang w:val="sq-AL"/>
              </w:rPr>
              <w:t>o</w:t>
            </w:r>
            <w:r w:rsidRPr="002A082B">
              <w:rPr>
                <w:sz w:val="20"/>
                <w:szCs w:val="20"/>
                <w:lang w:val="sq-AL"/>
              </w:rPr>
              <w:t>-Jon</w:t>
            </w:r>
            <w:r w:rsidR="007A3E10" w:rsidRPr="002A082B">
              <w:rPr>
                <w:sz w:val="20"/>
                <w:szCs w:val="20"/>
                <w:lang w:val="sq-AL"/>
              </w:rPr>
              <w:t>ian</w:t>
            </w:r>
            <w:r w:rsidRPr="002A082B">
              <w:rPr>
                <w:sz w:val="20"/>
                <w:szCs w:val="20"/>
                <w:lang w:val="sq-AL"/>
              </w:rPr>
              <w:t>, pavarësisht nga lloji i territorit (në brendësi, ujor, detar)</w:t>
            </w:r>
            <w:r w:rsidR="004124C4" w:rsidRPr="002A082B">
              <w:rPr>
                <w:sz w:val="20"/>
                <w:szCs w:val="20"/>
                <w:lang w:val="sq-AL"/>
              </w:rPr>
              <w:t>.</w:t>
            </w:r>
          </w:p>
        </w:tc>
      </w:tr>
    </w:tbl>
    <w:p w14:paraId="57A7FE09" w14:textId="77777777" w:rsidR="008F2E2E" w:rsidRPr="002A082B" w:rsidRDefault="008F2E2E" w:rsidP="008F2E2E">
      <w:pPr>
        <w:spacing w:after="0" w:line="240" w:lineRule="auto"/>
        <w:rPr>
          <w:rFonts w:ascii="Garamond" w:hAnsi="Garamond" w:cs="Times New Roman"/>
        </w:rPr>
      </w:pPr>
    </w:p>
    <w:p w14:paraId="62C99175" w14:textId="5F2CDD32" w:rsidR="008F2E2E" w:rsidRPr="002A082B" w:rsidRDefault="008F2E2E" w:rsidP="00FF46A6">
      <w:pPr>
        <w:pStyle w:val="TEKSTIIIII"/>
        <w:rPr>
          <w:b/>
        </w:rPr>
      </w:pPr>
      <w:r w:rsidRPr="002A082B">
        <w:rPr>
          <w:b/>
        </w:rPr>
        <w:t>2.1.1.5 Përdorimi i planifikuar i instrumenteve financiare</w:t>
      </w:r>
    </w:p>
    <w:p w14:paraId="69DE2ED0" w14:textId="59F3DCD1" w:rsidR="008F2E2E" w:rsidRPr="002A082B" w:rsidRDefault="008F2E2E" w:rsidP="00FF46A6">
      <w:pPr>
        <w:pStyle w:val="TEKSTIIIII"/>
      </w:pPr>
      <w:r w:rsidRPr="002A082B">
        <w:rPr>
          <w:i/>
        </w:rPr>
        <w:t>Referenca</w:t>
      </w:r>
      <w:r w:rsidRPr="002A082B">
        <w:t>: pika e</w:t>
      </w:r>
      <w:r w:rsidR="007A3E10" w:rsidRPr="002A082B">
        <w:t>/“</w:t>
      </w:r>
      <w:r w:rsidRPr="002A082B">
        <w:t>v</w:t>
      </w:r>
      <w:r w:rsidR="007A3E10" w:rsidRPr="002A082B">
        <w:t>”,</w:t>
      </w:r>
      <w:r w:rsidRPr="002A082B">
        <w:t xml:space="preserve"> e nenit 17</w:t>
      </w:r>
      <w:r w:rsidR="007A3E10" w:rsidRPr="002A082B">
        <w:t>/</w:t>
      </w:r>
      <w:r w:rsidRPr="002A082B">
        <w:t>3</w:t>
      </w:r>
      <w:r w:rsidR="007A3E10" w:rsidRPr="002A082B">
        <w:t>.</w:t>
      </w:r>
    </w:p>
    <w:tbl>
      <w:tblPr>
        <w:tblStyle w:val="TableGrid"/>
        <w:tblW w:w="0" w:type="auto"/>
        <w:tblLook w:val="04A0" w:firstRow="1" w:lastRow="0" w:firstColumn="1" w:lastColumn="0" w:noHBand="0" w:noVBand="1"/>
      </w:tblPr>
      <w:tblGrid>
        <w:gridCol w:w="1071"/>
      </w:tblGrid>
      <w:tr w:rsidR="008F2E2E" w:rsidRPr="002A082B" w14:paraId="7CB04B0B" w14:textId="77777777" w:rsidTr="00E56BF2">
        <w:trPr>
          <w:trHeight w:val="251"/>
        </w:trPr>
        <w:tc>
          <w:tcPr>
            <w:tcW w:w="0" w:type="auto"/>
          </w:tcPr>
          <w:p w14:paraId="0BB6BE54" w14:textId="5DB97775" w:rsidR="008F2E2E" w:rsidRPr="002A082B" w:rsidRDefault="004124C4" w:rsidP="00FF46A6">
            <w:pPr>
              <w:pStyle w:val="TEKSTIIIII"/>
              <w:rPr>
                <w:sz w:val="20"/>
                <w:szCs w:val="20"/>
                <w:lang w:val="sq-AL"/>
              </w:rPr>
            </w:pPr>
            <w:r w:rsidRPr="002A082B">
              <w:rPr>
                <w:sz w:val="20"/>
                <w:szCs w:val="20"/>
                <w:lang w:val="sq-AL"/>
              </w:rPr>
              <w:t xml:space="preserve">Nuk ka </w:t>
            </w:r>
          </w:p>
        </w:tc>
      </w:tr>
    </w:tbl>
    <w:p w14:paraId="75BD48B5" w14:textId="77777777" w:rsidR="008F2E2E" w:rsidRPr="002A082B" w:rsidRDefault="008F2E2E" w:rsidP="008F2E2E">
      <w:pPr>
        <w:spacing w:after="0" w:line="240" w:lineRule="auto"/>
        <w:rPr>
          <w:rFonts w:ascii="Garamond" w:hAnsi="Garamond" w:cs="Times New Roman"/>
        </w:rPr>
      </w:pPr>
    </w:p>
    <w:p w14:paraId="799B4B53" w14:textId="1B87923F" w:rsidR="008F2E2E" w:rsidRPr="002A082B" w:rsidRDefault="008F2E2E" w:rsidP="00FF46A6">
      <w:pPr>
        <w:pStyle w:val="TEKSTIIIII"/>
        <w:rPr>
          <w:b/>
        </w:rPr>
      </w:pPr>
      <w:r w:rsidRPr="002A082B">
        <w:rPr>
          <w:b/>
        </w:rPr>
        <w:t xml:space="preserve">2.1.1.6 Zbërthimi sipas treguesve i burimeve të programit të BE-së sipas llojit të ndërhyrjes </w:t>
      </w:r>
    </w:p>
    <w:p w14:paraId="55A5B965" w14:textId="5741D68E" w:rsidR="008F2E2E" w:rsidRPr="002A082B" w:rsidRDefault="008F2E2E" w:rsidP="00FF46A6">
      <w:pPr>
        <w:pStyle w:val="TEKSTIIIII"/>
      </w:pPr>
      <w:r w:rsidRPr="002A082B">
        <w:rPr>
          <w:i/>
        </w:rPr>
        <w:t>Referenca</w:t>
      </w:r>
      <w:r w:rsidRPr="002A082B">
        <w:t>: pika e</w:t>
      </w:r>
      <w:r w:rsidR="007A3E10" w:rsidRPr="002A082B">
        <w:t>/“</w:t>
      </w:r>
      <w:r w:rsidRPr="002A082B">
        <w:t>vi</w:t>
      </w:r>
      <w:r w:rsidR="007A3E10" w:rsidRPr="002A082B">
        <w:t>”,</w:t>
      </w:r>
      <w:r w:rsidRPr="002A082B">
        <w:t xml:space="preserve"> e nenit 17</w:t>
      </w:r>
      <w:r w:rsidR="007A3E10" w:rsidRPr="002A082B">
        <w:t>/</w:t>
      </w:r>
      <w:r w:rsidRPr="002A082B">
        <w:t>3, pika c</w:t>
      </w:r>
      <w:r w:rsidR="007A3E10" w:rsidRPr="002A082B">
        <w:t>/“</w:t>
      </w:r>
      <w:r w:rsidRPr="002A082B">
        <w:t>v</w:t>
      </w:r>
      <w:r w:rsidR="007A3E10" w:rsidRPr="002A082B">
        <w:t>”,</w:t>
      </w:r>
      <w:r w:rsidRPr="002A082B">
        <w:t xml:space="preserve"> e nenit 17</w:t>
      </w:r>
      <w:r w:rsidR="007A3E10" w:rsidRPr="002A082B">
        <w:t>/</w:t>
      </w:r>
      <w:r w:rsidRPr="002A082B">
        <w:t>9</w:t>
      </w:r>
      <w:r w:rsidR="007A3E10" w:rsidRPr="002A082B">
        <w:t>.</w:t>
      </w:r>
    </w:p>
    <w:p w14:paraId="3C24B78B" w14:textId="2A401C5D" w:rsidR="008F2E2E" w:rsidRPr="002A082B" w:rsidRDefault="008F2E2E" w:rsidP="007A3E10">
      <w:pPr>
        <w:pStyle w:val="TEKSTIIIII"/>
      </w:pPr>
      <w:r w:rsidRPr="002A082B">
        <w:rPr>
          <w:b/>
        </w:rPr>
        <w:t>Tabela 4</w:t>
      </w:r>
      <w:r w:rsidR="00D75C2E" w:rsidRPr="002A082B">
        <w:t>:</w:t>
      </w:r>
      <w:r w:rsidRPr="002A082B">
        <w:t xml:space="preserve"> Dimensioni 1 – </w:t>
      </w:r>
      <w:r w:rsidR="007A3E10" w:rsidRPr="002A082B">
        <w:t xml:space="preserve">Fusha </w:t>
      </w:r>
      <w:r w:rsidRPr="002A082B">
        <w:t>e ndërhyrjes</w:t>
      </w:r>
    </w:p>
    <w:tbl>
      <w:tblPr>
        <w:tblW w:w="0" w:type="auto"/>
        <w:jc w:val="center"/>
        <w:tblCellMar>
          <w:left w:w="0" w:type="dxa"/>
          <w:right w:w="0" w:type="dxa"/>
        </w:tblCellMar>
        <w:tblLook w:val="0000" w:firstRow="0" w:lastRow="0" w:firstColumn="0" w:lastColumn="0" w:noHBand="0" w:noVBand="0"/>
      </w:tblPr>
      <w:tblGrid>
        <w:gridCol w:w="711"/>
        <w:gridCol w:w="899"/>
        <w:gridCol w:w="897"/>
        <w:gridCol w:w="5676"/>
        <w:gridCol w:w="1407"/>
      </w:tblGrid>
      <w:tr w:rsidR="008F2E2E" w:rsidRPr="002A082B" w14:paraId="1E85CA90" w14:textId="77777777" w:rsidTr="007A3E10">
        <w:trPr>
          <w:trHeight w:hRule="exact" w:val="372"/>
          <w:jc w:val="center"/>
        </w:trPr>
        <w:tc>
          <w:tcPr>
            <w:tcW w:w="0" w:type="auto"/>
            <w:tcBorders>
              <w:top w:val="single" w:sz="5" w:space="0" w:color="000000"/>
              <w:left w:val="single" w:sz="5" w:space="0" w:color="000000"/>
              <w:bottom w:val="single" w:sz="5" w:space="0" w:color="000000"/>
              <w:right w:val="single" w:sz="5" w:space="0" w:color="000000"/>
            </w:tcBorders>
            <w:vAlign w:val="center"/>
          </w:tcPr>
          <w:p w14:paraId="67A22570" w14:textId="77777777" w:rsidR="008F2E2E" w:rsidRPr="002A082B" w:rsidRDefault="008F2E2E" w:rsidP="007A3E10">
            <w:pPr>
              <w:spacing w:after="0" w:line="240" w:lineRule="auto"/>
              <w:ind w:left="67"/>
              <w:jc w:val="center"/>
              <w:rPr>
                <w:rFonts w:ascii="Garamond" w:eastAsia="Calibri" w:hAnsi="Garamond" w:cs="Times New Roman"/>
                <w:b/>
                <w:w w:val="105"/>
                <w:sz w:val="16"/>
                <w:szCs w:val="16"/>
              </w:rPr>
            </w:pPr>
            <w:r w:rsidRPr="002A082B">
              <w:rPr>
                <w:rFonts w:ascii="Garamond" w:eastAsia="Calibri" w:hAnsi="Garamond" w:cs="Times New Roman"/>
                <w:b/>
                <w:w w:val="105"/>
                <w:sz w:val="16"/>
                <w:szCs w:val="16"/>
              </w:rPr>
              <w:t>Prioriteti</w:t>
            </w:r>
          </w:p>
        </w:tc>
        <w:tc>
          <w:tcPr>
            <w:tcW w:w="0" w:type="auto"/>
            <w:tcBorders>
              <w:top w:val="single" w:sz="5" w:space="0" w:color="000000"/>
              <w:left w:val="single" w:sz="5" w:space="0" w:color="000000"/>
              <w:bottom w:val="single" w:sz="5" w:space="0" w:color="000000"/>
              <w:right w:val="single" w:sz="5" w:space="0" w:color="000000"/>
            </w:tcBorders>
            <w:vAlign w:val="center"/>
          </w:tcPr>
          <w:p w14:paraId="528320A3" w14:textId="77777777" w:rsidR="008F2E2E" w:rsidRPr="002A082B" w:rsidRDefault="008F2E2E" w:rsidP="007A3E10">
            <w:pPr>
              <w:spacing w:after="0" w:line="240" w:lineRule="auto"/>
              <w:ind w:left="63"/>
              <w:jc w:val="center"/>
              <w:rPr>
                <w:rFonts w:ascii="Garamond" w:eastAsia="Calibri" w:hAnsi="Garamond" w:cs="Times New Roman"/>
                <w:b/>
                <w:spacing w:val="-4"/>
                <w:w w:val="105"/>
                <w:sz w:val="16"/>
                <w:szCs w:val="16"/>
              </w:rPr>
            </w:pPr>
            <w:r w:rsidRPr="002A082B">
              <w:rPr>
                <w:rFonts w:ascii="Garamond" w:eastAsia="Calibri" w:hAnsi="Garamond" w:cs="Times New Roman"/>
                <w:b/>
                <w:spacing w:val="-4"/>
                <w:w w:val="105"/>
                <w:sz w:val="16"/>
                <w:szCs w:val="16"/>
              </w:rPr>
              <w:t>Objektivi specifik</w:t>
            </w:r>
          </w:p>
        </w:tc>
        <w:tc>
          <w:tcPr>
            <w:tcW w:w="0" w:type="auto"/>
            <w:tcBorders>
              <w:top w:val="single" w:sz="5" w:space="0" w:color="000000"/>
              <w:left w:val="single" w:sz="5" w:space="0" w:color="000000"/>
              <w:bottom w:val="single" w:sz="5" w:space="0" w:color="000000"/>
              <w:right w:val="single" w:sz="5" w:space="0" w:color="000000"/>
            </w:tcBorders>
            <w:vAlign w:val="center"/>
          </w:tcPr>
          <w:p w14:paraId="0B87FD16" w14:textId="77777777" w:rsidR="008F2E2E" w:rsidRPr="002A082B" w:rsidRDefault="008F2E2E" w:rsidP="007A3E10">
            <w:pPr>
              <w:spacing w:after="0" w:line="240" w:lineRule="auto"/>
              <w:ind w:left="427"/>
              <w:jc w:val="center"/>
              <w:rPr>
                <w:rFonts w:ascii="Garamond" w:eastAsia="Calibri" w:hAnsi="Garamond" w:cs="Times New Roman"/>
                <w:b/>
                <w:w w:val="105"/>
                <w:sz w:val="16"/>
                <w:szCs w:val="16"/>
              </w:rPr>
            </w:pPr>
            <w:r w:rsidRPr="002A082B">
              <w:rPr>
                <w:rFonts w:ascii="Garamond" w:hAnsi="Garamond" w:cs="Times New Roman"/>
                <w:b/>
                <w:sz w:val="16"/>
                <w:szCs w:val="16"/>
              </w:rPr>
              <w:t>Fondi</w:t>
            </w:r>
          </w:p>
        </w:tc>
        <w:tc>
          <w:tcPr>
            <w:tcW w:w="0" w:type="auto"/>
            <w:tcBorders>
              <w:top w:val="single" w:sz="5" w:space="0" w:color="000000"/>
              <w:left w:val="single" w:sz="5" w:space="0" w:color="000000"/>
              <w:bottom w:val="single" w:sz="5" w:space="0" w:color="000000"/>
              <w:right w:val="single" w:sz="5" w:space="0" w:color="000000"/>
            </w:tcBorders>
            <w:vAlign w:val="center"/>
          </w:tcPr>
          <w:p w14:paraId="7B04EFBC" w14:textId="77777777" w:rsidR="008F2E2E" w:rsidRPr="002A082B" w:rsidRDefault="008F2E2E" w:rsidP="007A3E10">
            <w:pPr>
              <w:spacing w:after="0" w:line="240" w:lineRule="auto"/>
              <w:ind w:right="4636"/>
              <w:jc w:val="center"/>
              <w:rPr>
                <w:rFonts w:ascii="Garamond" w:eastAsia="Calibri" w:hAnsi="Garamond" w:cs="Times New Roman"/>
                <w:b/>
                <w:w w:val="105"/>
                <w:sz w:val="16"/>
                <w:szCs w:val="16"/>
              </w:rPr>
            </w:pPr>
            <w:r w:rsidRPr="002A082B">
              <w:rPr>
                <w:rFonts w:ascii="Garamond" w:hAnsi="Garamond" w:cs="Times New Roman"/>
                <w:b/>
                <w:sz w:val="16"/>
                <w:szCs w:val="16"/>
              </w:rPr>
              <w:t>Kodi</w:t>
            </w:r>
          </w:p>
        </w:tc>
        <w:tc>
          <w:tcPr>
            <w:tcW w:w="0" w:type="auto"/>
            <w:tcBorders>
              <w:top w:val="single" w:sz="5" w:space="0" w:color="000000"/>
              <w:left w:val="single" w:sz="5" w:space="0" w:color="000000"/>
              <w:bottom w:val="single" w:sz="5" w:space="0" w:color="000000"/>
              <w:right w:val="single" w:sz="5" w:space="0" w:color="000000"/>
            </w:tcBorders>
            <w:vAlign w:val="center"/>
          </w:tcPr>
          <w:p w14:paraId="022A8D15" w14:textId="7B6B7E20" w:rsidR="00D75C2E" w:rsidRPr="002A082B" w:rsidRDefault="008F2E2E" w:rsidP="007A3E10">
            <w:pPr>
              <w:spacing w:after="0" w:line="240" w:lineRule="auto"/>
              <w:ind w:right="72"/>
              <w:jc w:val="center"/>
              <w:rPr>
                <w:rFonts w:ascii="Garamond" w:eastAsia="Calibri" w:hAnsi="Garamond" w:cs="Times New Roman"/>
                <w:b/>
                <w:w w:val="105"/>
                <w:sz w:val="16"/>
                <w:szCs w:val="16"/>
              </w:rPr>
            </w:pPr>
            <w:r w:rsidRPr="002A082B">
              <w:rPr>
                <w:rFonts w:ascii="Garamond" w:eastAsia="Calibri" w:hAnsi="Garamond" w:cs="Times New Roman"/>
                <w:b/>
                <w:w w:val="105"/>
                <w:sz w:val="16"/>
                <w:szCs w:val="16"/>
              </w:rPr>
              <w:t>Shuma</w:t>
            </w:r>
          </w:p>
          <w:p w14:paraId="076DE8BA" w14:textId="79D1D6CE" w:rsidR="008F2E2E" w:rsidRPr="002A082B" w:rsidRDefault="008F2E2E" w:rsidP="007A3E10">
            <w:pPr>
              <w:spacing w:after="0" w:line="240" w:lineRule="auto"/>
              <w:ind w:right="72"/>
              <w:jc w:val="center"/>
              <w:rPr>
                <w:rFonts w:ascii="Garamond" w:eastAsia="Calibri" w:hAnsi="Garamond" w:cs="Times New Roman"/>
                <w:b/>
                <w:w w:val="105"/>
                <w:sz w:val="16"/>
                <w:szCs w:val="16"/>
              </w:rPr>
            </w:pPr>
            <w:r w:rsidRPr="002A082B">
              <w:rPr>
                <w:rFonts w:ascii="Garamond" w:eastAsia="Calibri" w:hAnsi="Garamond" w:cs="Times New Roman"/>
                <w:b/>
                <w:w w:val="105"/>
                <w:sz w:val="16"/>
                <w:szCs w:val="16"/>
              </w:rPr>
              <w:t>(</w:t>
            </w:r>
            <w:r w:rsidR="004124C4" w:rsidRPr="002A082B">
              <w:rPr>
                <w:rFonts w:ascii="Garamond" w:eastAsia="Calibri" w:hAnsi="Garamond" w:cs="Times New Roman"/>
                <w:b/>
                <w:w w:val="105"/>
                <w:sz w:val="16"/>
                <w:szCs w:val="16"/>
              </w:rPr>
              <w:t>euro</w:t>
            </w:r>
            <w:r w:rsidRPr="002A082B">
              <w:rPr>
                <w:rFonts w:ascii="Garamond" w:eastAsia="Calibri" w:hAnsi="Garamond" w:cs="Times New Roman"/>
                <w:b/>
                <w:w w:val="105"/>
                <w:sz w:val="16"/>
                <w:szCs w:val="16"/>
              </w:rPr>
              <w:t>)</w:t>
            </w:r>
          </w:p>
        </w:tc>
      </w:tr>
      <w:tr w:rsidR="008F2E2E" w:rsidRPr="002A082B" w14:paraId="00460A71" w14:textId="77777777" w:rsidTr="007A3E10">
        <w:trPr>
          <w:trHeight w:hRule="exact" w:val="444"/>
          <w:jc w:val="center"/>
        </w:trPr>
        <w:tc>
          <w:tcPr>
            <w:tcW w:w="0" w:type="auto"/>
            <w:tcBorders>
              <w:top w:val="single" w:sz="5" w:space="0" w:color="000000"/>
              <w:left w:val="single" w:sz="5" w:space="0" w:color="000000"/>
              <w:bottom w:val="single" w:sz="5" w:space="0" w:color="000000"/>
              <w:right w:val="single" w:sz="5" w:space="0" w:color="000000"/>
            </w:tcBorders>
            <w:vAlign w:val="center"/>
          </w:tcPr>
          <w:p w14:paraId="0DB8C97C" w14:textId="77777777" w:rsidR="008F2E2E" w:rsidRPr="002A082B" w:rsidRDefault="008F2E2E" w:rsidP="004124C4">
            <w:pPr>
              <w:spacing w:after="0" w:line="240" w:lineRule="auto"/>
              <w:ind w:left="67"/>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2</w:t>
            </w:r>
          </w:p>
        </w:tc>
        <w:tc>
          <w:tcPr>
            <w:tcW w:w="0" w:type="auto"/>
            <w:tcBorders>
              <w:top w:val="single" w:sz="5" w:space="0" w:color="000000"/>
              <w:left w:val="single" w:sz="5" w:space="0" w:color="000000"/>
              <w:bottom w:val="single" w:sz="5" w:space="0" w:color="000000"/>
              <w:right w:val="single" w:sz="5" w:space="0" w:color="000000"/>
            </w:tcBorders>
            <w:vAlign w:val="center"/>
          </w:tcPr>
          <w:p w14:paraId="0516655B" w14:textId="77777777" w:rsidR="008F2E2E" w:rsidRPr="002A082B" w:rsidRDefault="008F2E2E" w:rsidP="004124C4">
            <w:pPr>
              <w:spacing w:after="0" w:line="240" w:lineRule="auto"/>
              <w:ind w:left="63"/>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RSO2.7</w:t>
            </w:r>
          </w:p>
        </w:tc>
        <w:tc>
          <w:tcPr>
            <w:tcW w:w="0" w:type="auto"/>
            <w:tcBorders>
              <w:top w:val="single" w:sz="5" w:space="0" w:color="000000"/>
              <w:left w:val="single" w:sz="5" w:space="0" w:color="000000"/>
              <w:bottom w:val="single" w:sz="5" w:space="0" w:color="000000"/>
              <w:right w:val="single" w:sz="5" w:space="0" w:color="000000"/>
            </w:tcBorders>
          </w:tcPr>
          <w:p w14:paraId="473AF63A" w14:textId="77777777" w:rsidR="008F2E2E" w:rsidRPr="002A082B" w:rsidRDefault="008F2E2E" w:rsidP="004124C4">
            <w:pPr>
              <w:spacing w:after="0" w:line="240" w:lineRule="auto"/>
              <w:jc w:val="center"/>
              <w:rPr>
                <w:rFonts w:ascii="Garamond" w:eastAsia="Calibri" w:hAnsi="Garamond" w:cs="Times New Roman"/>
                <w:spacing w:val="-4"/>
                <w:w w:val="105"/>
                <w:sz w:val="16"/>
                <w:szCs w:val="16"/>
              </w:rPr>
            </w:pPr>
            <w:r w:rsidRPr="002A082B">
              <w:rPr>
                <w:rFonts w:ascii="Garamond" w:hAnsi="Garamond" w:cs="Times New Roman"/>
                <w:sz w:val="16"/>
                <w:szCs w:val="16"/>
              </w:rPr>
              <w:t>Fondet Interreg</w:t>
            </w:r>
          </w:p>
        </w:tc>
        <w:tc>
          <w:tcPr>
            <w:tcW w:w="0" w:type="auto"/>
            <w:tcBorders>
              <w:top w:val="single" w:sz="5" w:space="0" w:color="000000"/>
              <w:left w:val="single" w:sz="5" w:space="0" w:color="000000"/>
              <w:bottom w:val="single" w:sz="5" w:space="0" w:color="000000"/>
              <w:right w:val="single" w:sz="5" w:space="0" w:color="000000"/>
            </w:tcBorders>
          </w:tcPr>
          <w:p w14:paraId="3C04E251" w14:textId="77777777" w:rsidR="008F2E2E" w:rsidRPr="002A082B" w:rsidRDefault="008F2E2E" w:rsidP="00A40D24">
            <w:pPr>
              <w:spacing w:after="0" w:line="240" w:lineRule="auto"/>
              <w:ind w:left="67"/>
              <w:rPr>
                <w:rFonts w:ascii="Garamond" w:eastAsia="Calibri" w:hAnsi="Garamond" w:cs="Times New Roman"/>
                <w:spacing w:val="-3"/>
                <w:w w:val="105"/>
                <w:sz w:val="16"/>
                <w:szCs w:val="16"/>
              </w:rPr>
            </w:pPr>
            <w:r w:rsidRPr="002A082B">
              <w:rPr>
                <w:rFonts w:ascii="Garamond" w:hAnsi="Garamond" w:cs="Times New Roman"/>
                <w:sz w:val="16"/>
                <w:szCs w:val="16"/>
              </w:rPr>
              <w:t>077. Masat për cilësinë e ajrit dhe uljen e zhurmës</w:t>
            </w:r>
          </w:p>
        </w:tc>
        <w:tc>
          <w:tcPr>
            <w:tcW w:w="0" w:type="auto"/>
            <w:tcBorders>
              <w:top w:val="single" w:sz="5" w:space="0" w:color="000000"/>
              <w:left w:val="single" w:sz="5" w:space="0" w:color="000000"/>
              <w:bottom w:val="single" w:sz="5" w:space="0" w:color="000000"/>
              <w:right w:val="single" w:sz="5" w:space="0" w:color="000000"/>
            </w:tcBorders>
            <w:vAlign w:val="center"/>
          </w:tcPr>
          <w:p w14:paraId="226B0FB3" w14:textId="77777777" w:rsidR="008F2E2E" w:rsidRPr="002A082B" w:rsidRDefault="008F2E2E" w:rsidP="007A3E10">
            <w:pPr>
              <w:tabs>
                <w:tab w:val="decimal" w:pos="1212"/>
              </w:tabs>
              <w:spacing w:after="0" w:line="240" w:lineRule="auto"/>
              <w:jc w:val="center"/>
              <w:rPr>
                <w:rFonts w:ascii="Garamond" w:eastAsia="Calibri" w:hAnsi="Garamond" w:cs="Times New Roman"/>
                <w:spacing w:val="-4"/>
                <w:w w:val="105"/>
                <w:sz w:val="16"/>
                <w:szCs w:val="16"/>
              </w:rPr>
            </w:pPr>
            <w:r w:rsidRPr="002A082B">
              <w:rPr>
                <w:rFonts w:ascii="Garamond" w:eastAsia="Calibri" w:hAnsi="Garamond" w:cs="Times New Roman"/>
                <w:spacing w:val="-4"/>
                <w:w w:val="105"/>
                <w:sz w:val="16"/>
                <w:szCs w:val="16"/>
              </w:rPr>
              <w:t>3,623,488.00</w:t>
            </w:r>
          </w:p>
        </w:tc>
      </w:tr>
      <w:tr w:rsidR="008F2E2E" w:rsidRPr="002A082B" w14:paraId="15B2861B" w14:textId="77777777" w:rsidTr="007A3E10">
        <w:trPr>
          <w:trHeight w:hRule="exact" w:val="462"/>
          <w:jc w:val="center"/>
        </w:trPr>
        <w:tc>
          <w:tcPr>
            <w:tcW w:w="0" w:type="auto"/>
            <w:tcBorders>
              <w:top w:val="single" w:sz="5" w:space="0" w:color="000000"/>
              <w:left w:val="single" w:sz="5" w:space="0" w:color="000000"/>
              <w:bottom w:val="single" w:sz="5" w:space="0" w:color="000000"/>
              <w:right w:val="single" w:sz="5" w:space="0" w:color="000000"/>
            </w:tcBorders>
            <w:vAlign w:val="center"/>
          </w:tcPr>
          <w:p w14:paraId="1A0B3E4F" w14:textId="77777777" w:rsidR="008F2E2E" w:rsidRPr="002A082B" w:rsidRDefault="008F2E2E" w:rsidP="004124C4">
            <w:pPr>
              <w:spacing w:after="0" w:line="240" w:lineRule="auto"/>
              <w:ind w:left="67"/>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2</w:t>
            </w:r>
          </w:p>
        </w:tc>
        <w:tc>
          <w:tcPr>
            <w:tcW w:w="0" w:type="auto"/>
            <w:tcBorders>
              <w:top w:val="single" w:sz="5" w:space="0" w:color="000000"/>
              <w:left w:val="single" w:sz="5" w:space="0" w:color="000000"/>
              <w:bottom w:val="single" w:sz="5" w:space="0" w:color="000000"/>
              <w:right w:val="single" w:sz="5" w:space="0" w:color="000000"/>
            </w:tcBorders>
            <w:vAlign w:val="center"/>
          </w:tcPr>
          <w:p w14:paraId="3C622B73" w14:textId="77777777" w:rsidR="008F2E2E" w:rsidRPr="002A082B" w:rsidRDefault="008F2E2E" w:rsidP="004124C4">
            <w:pPr>
              <w:spacing w:after="0" w:line="240" w:lineRule="auto"/>
              <w:ind w:left="63"/>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RSO2.7</w:t>
            </w:r>
          </w:p>
        </w:tc>
        <w:tc>
          <w:tcPr>
            <w:tcW w:w="0" w:type="auto"/>
            <w:tcBorders>
              <w:top w:val="single" w:sz="5" w:space="0" w:color="000000"/>
              <w:left w:val="single" w:sz="5" w:space="0" w:color="000000"/>
              <w:bottom w:val="single" w:sz="5" w:space="0" w:color="000000"/>
              <w:right w:val="single" w:sz="5" w:space="0" w:color="000000"/>
            </w:tcBorders>
          </w:tcPr>
          <w:p w14:paraId="1D29BF51" w14:textId="77777777" w:rsidR="008F2E2E" w:rsidRPr="002A082B" w:rsidRDefault="008F2E2E" w:rsidP="004124C4">
            <w:pPr>
              <w:spacing w:after="0" w:line="240" w:lineRule="auto"/>
              <w:jc w:val="center"/>
              <w:rPr>
                <w:rFonts w:ascii="Garamond" w:eastAsia="Calibri" w:hAnsi="Garamond" w:cs="Times New Roman"/>
                <w:spacing w:val="-4"/>
                <w:w w:val="105"/>
                <w:sz w:val="16"/>
                <w:szCs w:val="16"/>
              </w:rPr>
            </w:pPr>
            <w:r w:rsidRPr="002A082B">
              <w:rPr>
                <w:rFonts w:ascii="Garamond" w:hAnsi="Garamond" w:cs="Times New Roman"/>
                <w:sz w:val="16"/>
                <w:szCs w:val="16"/>
              </w:rPr>
              <w:t>Fondet Interreg</w:t>
            </w:r>
          </w:p>
        </w:tc>
        <w:tc>
          <w:tcPr>
            <w:tcW w:w="0" w:type="auto"/>
            <w:tcBorders>
              <w:top w:val="single" w:sz="5" w:space="0" w:color="000000"/>
              <w:left w:val="single" w:sz="5" w:space="0" w:color="000000"/>
              <w:bottom w:val="single" w:sz="5" w:space="0" w:color="000000"/>
              <w:right w:val="single" w:sz="5" w:space="0" w:color="000000"/>
            </w:tcBorders>
          </w:tcPr>
          <w:p w14:paraId="659D38A0" w14:textId="00E45707" w:rsidR="008F2E2E" w:rsidRPr="002A082B" w:rsidRDefault="008F2E2E" w:rsidP="00A40D24">
            <w:pPr>
              <w:spacing w:after="0" w:line="240" w:lineRule="auto"/>
              <w:ind w:left="67"/>
              <w:rPr>
                <w:rFonts w:ascii="Garamond" w:eastAsia="Calibri" w:hAnsi="Garamond" w:cs="Times New Roman"/>
                <w:spacing w:val="-3"/>
                <w:w w:val="105"/>
                <w:sz w:val="16"/>
                <w:szCs w:val="16"/>
              </w:rPr>
            </w:pPr>
            <w:r w:rsidRPr="002A082B">
              <w:rPr>
                <w:rFonts w:ascii="Garamond" w:hAnsi="Garamond" w:cs="Times New Roman"/>
                <w:sz w:val="16"/>
                <w:szCs w:val="16"/>
              </w:rPr>
              <w:t>079. Mbrojtja e natyrës dhe biodiversitetit, trashëgimia dhe burimet natyrore, infrastruktura të gjelbra dhe blu</w:t>
            </w:r>
          </w:p>
        </w:tc>
        <w:tc>
          <w:tcPr>
            <w:tcW w:w="0" w:type="auto"/>
            <w:tcBorders>
              <w:top w:val="single" w:sz="5" w:space="0" w:color="000000"/>
              <w:left w:val="single" w:sz="5" w:space="0" w:color="000000"/>
              <w:bottom w:val="single" w:sz="5" w:space="0" w:color="000000"/>
              <w:right w:val="single" w:sz="5" w:space="0" w:color="000000"/>
            </w:tcBorders>
            <w:vAlign w:val="center"/>
          </w:tcPr>
          <w:p w14:paraId="5B9246C9" w14:textId="77777777" w:rsidR="008F2E2E" w:rsidRPr="002A082B" w:rsidRDefault="008F2E2E" w:rsidP="007A3E10">
            <w:pPr>
              <w:tabs>
                <w:tab w:val="decimal" w:pos="1212"/>
              </w:tabs>
              <w:spacing w:after="0" w:line="240" w:lineRule="auto"/>
              <w:jc w:val="center"/>
              <w:rPr>
                <w:rFonts w:ascii="Garamond" w:eastAsia="Calibri" w:hAnsi="Garamond" w:cs="Times New Roman"/>
                <w:spacing w:val="-6"/>
                <w:w w:val="105"/>
                <w:sz w:val="16"/>
                <w:szCs w:val="16"/>
              </w:rPr>
            </w:pPr>
            <w:r w:rsidRPr="002A082B">
              <w:rPr>
                <w:rFonts w:ascii="Garamond" w:eastAsia="Calibri" w:hAnsi="Garamond" w:cs="Times New Roman"/>
                <w:spacing w:val="-6"/>
                <w:w w:val="105"/>
                <w:sz w:val="16"/>
                <w:szCs w:val="16"/>
              </w:rPr>
              <w:t>16,909,611.00</w:t>
            </w:r>
          </w:p>
        </w:tc>
      </w:tr>
      <w:tr w:rsidR="008F2E2E" w:rsidRPr="002A082B" w14:paraId="0183748C" w14:textId="77777777" w:rsidTr="007A3E10">
        <w:trPr>
          <w:trHeight w:hRule="exact" w:val="417"/>
          <w:jc w:val="center"/>
        </w:trPr>
        <w:tc>
          <w:tcPr>
            <w:tcW w:w="0" w:type="auto"/>
            <w:tcBorders>
              <w:top w:val="single" w:sz="5" w:space="0" w:color="000000"/>
              <w:left w:val="single" w:sz="5" w:space="0" w:color="000000"/>
              <w:bottom w:val="single" w:sz="5" w:space="0" w:color="000000"/>
              <w:right w:val="single" w:sz="5" w:space="0" w:color="000000"/>
            </w:tcBorders>
            <w:vAlign w:val="center"/>
          </w:tcPr>
          <w:p w14:paraId="7CCF81A9" w14:textId="77777777" w:rsidR="008F2E2E" w:rsidRPr="002A082B" w:rsidRDefault="008F2E2E" w:rsidP="004124C4">
            <w:pPr>
              <w:spacing w:after="0" w:line="240" w:lineRule="auto"/>
              <w:ind w:left="67"/>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2</w:t>
            </w:r>
          </w:p>
        </w:tc>
        <w:tc>
          <w:tcPr>
            <w:tcW w:w="0" w:type="auto"/>
            <w:tcBorders>
              <w:top w:val="single" w:sz="5" w:space="0" w:color="000000"/>
              <w:left w:val="single" w:sz="5" w:space="0" w:color="000000"/>
              <w:bottom w:val="single" w:sz="5" w:space="0" w:color="000000"/>
              <w:right w:val="single" w:sz="5" w:space="0" w:color="000000"/>
            </w:tcBorders>
            <w:vAlign w:val="center"/>
          </w:tcPr>
          <w:p w14:paraId="3FAE3804" w14:textId="77777777" w:rsidR="008F2E2E" w:rsidRPr="002A082B" w:rsidRDefault="008F2E2E" w:rsidP="004124C4">
            <w:pPr>
              <w:spacing w:after="0" w:line="240" w:lineRule="auto"/>
              <w:ind w:left="63"/>
              <w:jc w:val="center"/>
              <w:rPr>
                <w:rFonts w:ascii="Garamond" w:eastAsia="Calibri" w:hAnsi="Garamond" w:cs="Times New Roman"/>
                <w:w w:val="105"/>
                <w:sz w:val="16"/>
                <w:szCs w:val="16"/>
              </w:rPr>
            </w:pPr>
            <w:r w:rsidRPr="002A082B">
              <w:rPr>
                <w:rFonts w:ascii="Garamond" w:eastAsia="Calibri" w:hAnsi="Garamond" w:cs="Times New Roman"/>
                <w:w w:val="105"/>
                <w:sz w:val="16"/>
                <w:szCs w:val="16"/>
              </w:rPr>
              <w:t>RSO2.7</w:t>
            </w:r>
          </w:p>
        </w:tc>
        <w:tc>
          <w:tcPr>
            <w:tcW w:w="0" w:type="auto"/>
            <w:tcBorders>
              <w:top w:val="single" w:sz="5" w:space="0" w:color="000000"/>
              <w:left w:val="single" w:sz="5" w:space="0" w:color="000000"/>
              <w:bottom w:val="single" w:sz="5" w:space="0" w:color="000000"/>
              <w:right w:val="single" w:sz="5" w:space="0" w:color="000000"/>
            </w:tcBorders>
          </w:tcPr>
          <w:p w14:paraId="19A7C29A" w14:textId="77777777" w:rsidR="008F2E2E" w:rsidRPr="002A082B" w:rsidRDefault="008F2E2E" w:rsidP="004124C4">
            <w:pPr>
              <w:spacing w:after="0" w:line="240" w:lineRule="auto"/>
              <w:jc w:val="center"/>
              <w:rPr>
                <w:rFonts w:ascii="Garamond" w:eastAsia="Calibri" w:hAnsi="Garamond" w:cs="Times New Roman"/>
                <w:spacing w:val="-4"/>
                <w:w w:val="105"/>
                <w:sz w:val="16"/>
                <w:szCs w:val="16"/>
              </w:rPr>
            </w:pPr>
            <w:r w:rsidRPr="002A082B">
              <w:rPr>
                <w:rFonts w:ascii="Garamond" w:hAnsi="Garamond" w:cs="Times New Roman"/>
                <w:sz w:val="16"/>
                <w:szCs w:val="16"/>
              </w:rPr>
              <w:t>Fondet Interreg</w:t>
            </w:r>
          </w:p>
        </w:tc>
        <w:tc>
          <w:tcPr>
            <w:tcW w:w="0" w:type="auto"/>
            <w:tcBorders>
              <w:top w:val="single" w:sz="5" w:space="0" w:color="000000"/>
              <w:left w:val="single" w:sz="5" w:space="0" w:color="000000"/>
              <w:bottom w:val="single" w:sz="5" w:space="0" w:color="000000"/>
              <w:right w:val="single" w:sz="5" w:space="0" w:color="000000"/>
            </w:tcBorders>
          </w:tcPr>
          <w:p w14:paraId="53E15CEB" w14:textId="52EB5DCA" w:rsidR="008F2E2E" w:rsidRPr="002A082B" w:rsidRDefault="008F2E2E" w:rsidP="00A40D24">
            <w:pPr>
              <w:spacing w:after="0" w:line="240" w:lineRule="auto"/>
              <w:ind w:left="67"/>
              <w:rPr>
                <w:rFonts w:ascii="Garamond" w:eastAsia="Calibri" w:hAnsi="Garamond" w:cs="Times New Roman"/>
                <w:spacing w:val="-3"/>
                <w:w w:val="105"/>
                <w:sz w:val="16"/>
                <w:szCs w:val="16"/>
              </w:rPr>
            </w:pPr>
            <w:r w:rsidRPr="002A082B">
              <w:rPr>
                <w:rFonts w:ascii="Garamond" w:hAnsi="Garamond" w:cs="Times New Roman"/>
                <w:sz w:val="16"/>
                <w:szCs w:val="16"/>
              </w:rPr>
              <w:t xml:space="preserve">167. Mbrojtja, zhvillimi dhe promovimi i trashëgimisë natyrore dhe ekoturizmit, përveç vendeve të </w:t>
            </w:r>
            <w:r w:rsidRPr="00E56BF2">
              <w:rPr>
                <w:rFonts w:ascii="Garamond" w:hAnsi="Garamond" w:cs="Times New Roman"/>
                <w:i/>
                <w:sz w:val="16"/>
                <w:szCs w:val="16"/>
              </w:rPr>
              <w:t>Natura 2000</w:t>
            </w:r>
          </w:p>
        </w:tc>
        <w:tc>
          <w:tcPr>
            <w:tcW w:w="0" w:type="auto"/>
            <w:tcBorders>
              <w:top w:val="single" w:sz="5" w:space="0" w:color="000000"/>
              <w:left w:val="single" w:sz="5" w:space="0" w:color="000000"/>
              <w:bottom w:val="single" w:sz="5" w:space="0" w:color="000000"/>
              <w:right w:val="single" w:sz="5" w:space="0" w:color="000000"/>
            </w:tcBorders>
            <w:vAlign w:val="center"/>
          </w:tcPr>
          <w:p w14:paraId="07B68E73" w14:textId="77777777" w:rsidR="008F2E2E" w:rsidRPr="002A082B" w:rsidRDefault="008F2E2E" w:rsidP="007A3E10">
            <w:pPr>
              <w:tabs>
                <w:tab w:val="decimal" w:pos="1212"/>
              </w:tabs>
              <w:spacing w:after="0" w:line="240" w:lineRule="auto"/>
              <w:jc w:val="center"/>
              <w:rPr>
                <w:rFonts w:ascii="Garamond" w:eastAsia="Calibri" w:hAnsi="Garamond" w:cs="Times New Roman"/>
                <w:spacing w:val="-4"/>
                <w:w w:val="105"/>
                <w:sz w:val="16"/>
                <w:szCs w:val="16"/>
              </w:rPr>
            </w:pPr>
            <w:r w:rsidRPr="002A082B">
              <w:rPr>
                <w:rFonts w:ascii="Garamond" w:eastAsia="Calibri" w:hAnsi="Garamond" w:cs="Times New Roman"/>
                <w:spacing w:val="-4"/>
                <w:w w:val="105"/>
                <w:sz w:val="16"/>
                <w:szCs w:val="16"/>
              </w:rPr>
              <w:t>3,623,488.00</w:t>
            </w:r>
          </w:p>
        </w:tc>
      </w:tr>
    </w:tbl>
    <w:p w14:paraId="2B1ADD20" w14:textId="77777777" w:rsidR="008F2E2E" w:rsidRPr="002A082B" w:rsidRDefault="008F2E2E" w:rsidP="008F2E2E">
      <w:pPr>
        <w:spacing w:after="0" w:line="240" w:lineRule="auto"/>
        <w:rPr>
          <w:rFonts w:ascii="Garamond" w:hAnsi="Garamond" w:cs="Times New Roman"/>
        </w:rPr>
      </w:pPr>
    </w:p>
    <w:p w14:paraId="40A1EC4B" w14:textId="46589751" w:rsidR="008F2E2E" w:rsidRPr="002A082B" w:rsidRDefault="008F2E2E" w:rsidP="00FF46A6">
      <w:pPr>
        <w:pStyle w:val="TEKSTIIIII"/>
      </w:pPr>
      <w:bookmarkStart w:id="4" w:name="_Hlk116566006"/>
      <w:r w:rsidRPr="002A082B">
        <w:rPr>
          <w:b/>
        </w:rPr>
        <w:t>Tabela 5</w:t>
      </w:r>
      <w:r w:rsidR="004124C4" w:rsidRPr="002A082B">
        <w:t>:</w:t>
      </w:r>
      <w:r w:rsidRPr="002A082B">
        <w:t xml:space="preserve"> Dimensioni 2 – </w:t>
      </w:r>
      <w:r w:rsidR="004124C4" w:rsidRPr="002A082B">
        <w:t xml:space="preserve">Forma </w:t>
      </w:r>
      <w:r w:rsidRPr="002A082B">
        <w:t>e financimit</w:t>
      </w:r>
    </w:p>
    <w:tbl>
      <w:tblPr>
        <w:tblStyle w:val="TableGrid"/>
        <w:tblW w:w="0" w:type="auto"/>
        <w:tblLook w:val="04A0" w:firstRow="1" w:lastRow="0" w:firstColumn="1" w:lastColumn="0" w:noHBand="0" w:noVBand="1"/>
      </w:tblPr>
      <w:tblGrid>
        <w:gridCol w:w="1923"/>
        <w:gridCol w:w="1933"/>
        <w:gridCol w:w="1883"/>
        <w:gridCol w:w="1835"/>
        <w:gridCol w:w="2018"/>
      </w:tblGrid>
      <w:tr w:rsidR="008F2E2E" w:rsidRPr="002A082B" w14:paraId="40848707" w14:textId="77777777" w:rsidTr="00A40D24">
        <w:tc>
          <w:tcPr>
            <w:tcW w:w="2590" w:type="dxa"/>
          </w:tcPr>
          <w:p w14:paraId="1EF2CC28"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Prioriteti</w:t>
            </w:r>
          </w:p>
        </w:tc>
        <w:tc>
          <w:tcPr>
            <w:tcW w:w="2590" w:type="dxa"/>
          </w:tcPr>
          <w:p w14:paraId="638EE0AA"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tcPr>
          <w:p w14:paraId="7B4DB431"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Fond</w:t>
            </w:r>
          </w:p>
        </w:tc>
        <w:tc>
          <w:tcPr>
            <w:tcW w:w="2590" w:type="dxa"/>
          </w:tcPr>
          <w:p w14:paraId="6F06C537"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2590" w:type="dxa"/>
          </w:tcPr>
          <w:p w14:paraId="56B90BCC" w14:textId="77777777" w:rsidR="007A3E10"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 xml:space="preserve">Shuma </w:t>
            </w:r>
          </w:p>
          <w:p w14:paraId="71C8D446" w14:textId="67C41C08"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w:t>
            </w:r>
            <w:r w:rsidR="007A3E10" w:rsidRPr="002A082B">
              <w:rPr>
                <w:rFonts w:ascii="Garamond" w:hAnsi="Garamond" w:cs="Times New Roman"/>
                <w:b/>
                <w:sz w:val="16"/>
                <w:szCs w:val="16"/>
                <w:lang w:val="sq-AL"/>
              </w:rPr>
              <w:t>euro</w:t>
            </w:r>
            <w:r w:rsidRPr="002A082B">
              <w:rPr>
                <w:rFonts w:ascii="Garamond" w:hAnsi="Garamond" w:cs="Times New Roman"/>
                <w:b/>
                <w:sz w:val="16"/>
                <w:szCs w:val="16"/>
                <w:lang w:val="sq-AL"/>
              </w:rPr>
              <w:t>)</w:t>
            </w:r>
          </w:p>
        </w:tc>
      </w:tr>
      <w:tr w:rsidR="008F2E2E" w:rsidRPr="002A082B" w14:paraId="797D9F17" w14:textId="77777777" w:rsidTr="00A40D24">
        <w:tc>
          <w:tcPr>
            <w:tcW w:w="2590" w:type="dxa"/>
          </w:tcPr>
          <w:p w14:paraId="373CEC4A"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2</w:t>
            </w:r>
          </w:p>
        </w:tc>
        <w:tc>
          <w:tcPr>
            <w:tcW w:w="2590" w:type="dxa"/>
          </w:tcPr>
          <w:p w14:paraId="37419712"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RSO2.7</w:t>
            </w:r>
          </w:p>
        </w:tc>
        <w:tc>
          <w:tcPr>
            <w:tcW w:w="2590" w:type="dxa"/>
          </w:tcPr>
          <w:p w14:paraId="6A4D4C40"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2590" w:type="dxa"/>
          </w:tcPr>
          <w:p w14:paraId="327334BA"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01. Grant</w:t>
            </w:r>
          </w:p>
        </w:tc>
        <w:tc>
          <w:tcPr>
            <w:tcW w:w="2590" w:type="dxa"/>
          </w:tcPr>
          <w:p w14:paraId="08BA989E"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24,156,587.00</w:t>
            </w:r>
          </w:p>
        </w:tc>
      </w:tr>
    </w:tbl>
    <w:p w14:paraId="634D3050" w14:textId="77777777" w:rsidR="008F2E2E" w:rsidRPr="002A082B" w:rsidRDefault="008F2E2E" w:rsidP="008F2E2E">
      <w:pPr>
        <w:spacing w:after="0" w:line="240" w:lineRule="auto"/>
        <w:rPr>
          <w:rFonts w:ascii="Garamond" w:hAnsi="Garamond" w:cs="Times New Roman"/>
        </w:rPr>
      </w:pPr>
    </w:p>
    <w:bookmarkEnd w:id="4"/>
    <w:p w14:paraId="234349C0" w14:textId="3F5745EC" w:rsidR="008F2E2E" w:rsidRPr="002A082B" w:rsidRDefault="008F2E2E" w:rsidP="00FF46A6">
      <w:pPr>
        <w:pStyle w:val="TEKSTIIIII"/>
      </w:pPr>
      <w:r w:rsidRPr="002A082B">
        <w:rPr>
          <w:b/>
        </w:rPr>
        <w:t>Tabela 6</w:t>
      </w:r>
      <w:r w:rsidR="004124C4" w:rsidRPr="002A082B">
        <w:t>:</w:t>
      </w:r>
      <w:r w:rsidRPr="002A082B">
        <w:t xml:space="preserve"> Dimensioni 3 - </w:t>
      </w:r>
      <w:r w:rsidR="004124C4" w:rsidRPr="002A082B">
        <w:t xml:space="preserve">Mekanizmi </w:t>
      </w:r>
      <w:r w:rsidRPr="002A082B">
        <w:t>i ofrimit territorial dhe fokusi territorial</w:t>
      </w:r>
    </w:p>
    <w:tbl>
      <w:tblPr>
        <w:tblStyle w:val="TableGrid"/>
        <w:tblW w:w="0" w:type="auto"/>
        <w:tblLook w:val="04A0" w:firstRow="1" w:lastRow="0" w:firstColumn="1" w:lastColumn="0" w:noHBand="0" w:noVBand="1"/>
      </w:tblPr>
      <w:tblGrid>
        <w:gridCol w:w="1907"/>
        <w:gridCol w:w="1918"/>
        <w:gridCol w:w="1866"/>
        <w:gridCol w:w="1897"/>
        <w:gridCol w:w="2004"/>
      </w:tblGrid>
      <w:tr w:rsidR="008F2E2E" w:rsidRPr="002A082B" w14:paraId="52A4FE9B" w14:textId="77777777" w:rsidTr="00A40D24">
        <w:tc>
          <w:tcPr>
            <w:tcW w:w="2590" w:type="dxa"/>
          </w:tcPr>
          <w:p w14:paraId="677118AC"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Prioriteti</w:t>
            </w:r>
          </w:p>
        </w:tc>
        <w:tc>
          <w:tcPr>
            <w:tcW w:w="2590" w:type="dxa"/>
          </w:tcPr>
          <w:p w14:paraId="78CC7B16"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tcPr>
          <w:p w14:paraId="579AFDD1"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Fond</w:t>
            </w:r>
          </w:p>
        </w:tc>
        <w:tc>
          <w:tcPr>
            <w:tcW w:w="2590" w:type="dxa"/>
          </w:tcPr>
          <w:p w14:paraId="70081A75"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2590" w:type="dxa"/>
          </w:tcPr>
          <w:p w14:paraId="5863B9DE" w14:textId="77777777" w:rsidR="007A3E10"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Shuma</w:t>
            </w:r>
          </w:p>
          <w:p w14:paraId="01EBEB0D" w14:textId="2F355512"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w:t>
            </w:r>
            <w:r w:rsidR="007A3E10" w:rsidRPr="002A082B">
              <w:rPr>
                <w:rFonts w:ascii="Garamond" w:hAnsi="Garamond" w:cs="Times New Roman"/>
                <w:b/>
                <w:sz w:val="16"/>
                <w:szCs w:val="16"/>
                <w:lang w:val="sq-AL"/>
              </w:rPr>
              <w:t>euro</w:t>
            </w:r>
            <w:r w:rsidRPr="002A082B">
              <w:rPr>
                <w:rFonts w:ascii="Garamond" w:hAnsi="Garamond" w:cs="Times New Roman"/>
                <w:b/>
                <w:sz w:val="16"/>
                <w:szCs w:val="16"/>
                <w:lang w:val="sq-AL"/>
              </w:rPr>
              <w:t>)</w:t>
            </w:r>
          </w:p>
        </w:tc>
      </w:tr>
      <w:tr w:rsidR="008F2E2E" w:rsidRPr="002A082B" w14:paraId="4D6EF2BB" w14:textId="77777777" w:rsidTr="004124C4">
        <w:trPr>
          <w:trHeight w:val="395"/>
        </w:trPr>
        <w:tc>
          <w:tcPr>
            <w:tcW w:w="2590" w:type="dxa"/>
          </w:tcPr>
          <w:p w14:paraId="1EC85296"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2</w:t>
            </w:r>
          </w:p>
        </w:tc>
        <w:tc>
          <w:tcPr>
            <w:tcW w:w="2590" w:type="dxa"/>
          </w:tcPr>
          <w:p w14:paraId="0614F98C"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RSO2.7</w:t>
            </w:r>
          </w:p>
        </w:tc>
        <w:tc>
          <w:tcPr>
            <w:tcW w:w="2590" w:type="dxa"/>
          </w:tcPr>
          <w:p w14:paraId="6DB6140C"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2590" w:type="dxa"/>
          </w:tcPr>
          <w:p w14:paraId="7D2C064B" w14:textId="190A80D8"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 xml:space="preserve">33. Qasje të tjera - </w:t>
            </w:r>
            <w:r w:rsidR="007A3E10" w:rsidRPr="002A082B">
              <w:rPr>
                <w:rFonts w:ascii="Garamond" w:hAnsi="Garamond" w:cs="Times New Roman"/>
                <w:sz w:val="16"/>
                <w:szCs w:val="16"/>
                <w:lang w:val="sq-AL"/>
              </w:rPr>
              <w:t>n</w:t>
            </w:r>
            <w:r w:rsidRPr="002A082B">
              <w:rPr>
                <w:rFonts w:ascii="Garamond" w:hAnsi="Garamond" w:cs="Times New Roman"/>
                <w:sz w:val="16"/>
                <w:szCs w:val="16"/>
                <w:lang w:val="sq-AL"/>
              </w:rPr>
              <w:t>uk ka grup të synuar territorial</w:t>
            </w:r>
          </w:p>
        </w:tc>
        <w:tc>
          <w:tcPr>
            <w:tcW w:w="2590" w:type="dxa"/>
          </w:tcPr>
          <w:p w14:paraId="1CFA67DB"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24,156,587.00</w:t>
            </w:r>
          </w:p>
        </w:tc>
      </w:tr>
    </w:tbl>
    <w:p w14:paraId="3462D649" w14:textId="77777777" w:rsidR="008F2E2E" w:rsidRPr="002A082B" w:rsidRDefault="008F2E2E" w:rsidP="008F2E2E">
      <w:pPr>
        <w:spacing w:after="0" w:line="240" w:lineRule="auto"/>
        <w:rPr>
          <w:rFonts w:ascii="Garamond" w:hAnsi="Garamond" w:cs="Times New Roman"/>
        </w:rPr>
      </w:pPr>
    </w:p>
    <w:p w14:paraId="4EC38D01" w14:textId="5C1880FD" w:rsidR="00D40AB0" w:rsidRPr="002A082B" w:rsidRDefault="008F2E2E" w:rsidP="00D40AB0">
      <w:pPr>
        <w:pStyle w:val="TEKSTIIIII"/>
        <w:rPr>
          <w:b/>
        </w:rPr>
      </w:pPr>
      <w:r w:rsidRPr="002A082B">
        <w:rPr>
          <w:b/>
        </w:rPr>
        <w:t>2.1.1 Objektivi specifik RSO2.8</w:t>
      </w:r>
      <w:r w:rsidR="007A3E10" w:rsidRPr="002A082B">
        <w:rPr>
          <w:b/>
        </w:rPr>
        <w:t>:</w:t>
      </w:r>
      <w:r w:rsidRPr="002A082B">
        <w:rPr>
          <w:b/>
        </w:rPr>
        <w:t xml:space="preserve"> Promovimi i lëvizshmërisë së qëndrueshme multimodale urbane, si pjesë e tranzicionit në një ekonomi neto me karbon zero </w:t>
      </w:r>
    </w:p>
    <w:p w14:paraId="3F053B13" w14:textId="6CB41283" w:rsidR="008F2E2E" w:rsidRPr="002A082B" w:rsidRDefault="008F2E2E" w:rsidP="00D40AB0">
      <w:pPr>
        <w:pStyle w:val="TEKSTIIIII"/>
      </w:pPr>
      <w:r w:rsidRPr="002A082B">
        <w:rPr>
          <w:i/>
        </w:rPr>
        <w:t>Referenca</w:t>
      </w:r>
      <w:r w:rsidRPr="002A082B">
        <w:t xml:space="preserve">: pika </w:t>
      </w:r>
      <w:r w:rsidR="007A3E10" w:rsidRPr="002A082B">
        <w:t>“</w:t>
      </w:r>
      <w:r w:rsidRPr="002A082B">
        <w:t>e</w:t>
      </w:r>
      <w:r w:rsidR="007A3E10" w:rsidRPr="002A082B">
        <w:t>”,</w:t>
      </w:r>
      <w:r w:rsidRPr="002A082B">
        <w:t xml:space="preserve"> e nenit 17</w:t>
      </w:r>
      <w:r w:rsidR="007A3E10" w:rsidRPr="002A082B">
        <w:t>/</w:t>
      </w:r>
      <w:r w:rsidRPr="002A082B">
        <w:t>3</w:t>
      </w:r>
      <w:r w:rsidR="007A3E10" w:rsidRPr="002A082B">
        <w:t>.</w:t>
      </w:r>
    </w:p>
    <w:p w14:paraId="46B82E54" w14:textId="77777777" w:rsidR="008F2E2E" w:rsidRPr="002A082B" w:rsidRDefault="008F2E2E" w:rsidP="00D40AB0">
      <w:pPr>
        <w:pStyle w:val="TEKSTIIIII"/>
      </w:pPr>
      <w:r w:rsidRPr="002A082B">
        <w:t>Promovimi i lëvizshmërisë së qëndrueshme multimodale urbane, si pjesë e tranzicionit në një ekonomi neto me karbon zero</w:t>
      </w:r>
    </w:p>
    <w:p w14:paraId="22D631F8" w14:textId="451AB210" w:rsidR="008F2E2E" w:rsidRPr="002A082B" w:rsidRDefault="008F2E2E" w:rsidP="00D40AB0">
      <w:pPr>
        <w:pStyle w:val="TEKSTIIIII"/>
        <w:rPr>
          <w:b/>
        </w:rPr>
      </w:pPr>
      <w:r w:rsidRPr="002A082B">
        <w:rPr>
          <w:b/>
        </w:rPr>
        <w:lastRenderedPageBreak/>
        <w:t>2.1.1.1 Llojet e veprimeve të ngjashme dhe kontributi i tyre i pritshëm në ato objektiva specifik</w:t>
      </w:r>
      <w:r w:rsidR="00044844" w:rsidRPr="002A082B">
        <w:rPr>
          <w:b/>
        </w:rPr>
        <w:t>ë</w:t>
      </w:r>
      <w:r w:rsidRPr="002A082B">
        <w:rPr>
          <w:b/>
        </w:rPr>
        <w:t xml:space="preserve"> dhe në strategjitë makrorajonale</w:t>
      </w:r>
      <w:r w:rsidR="007A3E10" w:rsidRPr="002A082B">
        <w:rPr>
          <w:b/>
        </w:rPr>
        <w:t>,</w:t>
      </w:r>
      <w:r w:rsidRPr="002A082B">
        <w:rPr>
          <w:b/>
        </w:rPr>
        <w:t xml:space="preserve"> dhe strategjitë e baseneve detare, kur është e përshtatshme</w:t>
      </w:r>
    </w:p>
    <w:p w14:paraId="73D0F65F" w14:textId="3EFDB103" w:rsidR="00D40AB0" w:rsidRPr="002A082B" w:rsidRDefault="008F2E2E" w:rsidP="007A3E10">
      <w:pPr>
        <w:pStyle w:val="TEKSTIIIII"/>
      </w:pPr>
      <w:r w:rsidRPr="002A082B">
        <w:rPr>
          <w:i/>
        </w:rPr>
        <w:t>Referenca</w:t>
      </w:r>
      <w:r w:rsidRPr="002A082B">
        <w:t>: pika e</w:t>
      </w:r>
      <w:r w:rsidR="007A3E10" w:rsidRPr="002A082B">
        <w:t>/“</w:t>
      </w:r>
      <w:r w:rsidRPr="002A082B">
        <w:t>i</w:t>
      </w:r>
      <w:r w:rsidR="007A3E10" w:rsidRPr="002A082B">
        <w:t>”,</w:t>
      </w:r>
      <w:r w:rsidRPr="002A082B">
        <w:t xml:space="preserve"> e nenit 17</w:t>
      </w:r>
      <w:r w:rsidR="007A3E10" w:rsidRPr="002A082B">
        <w:t>/</w:t>
      </w:r>
      <w:r w:rsidRPr="002A082B">
        <w:t>3, pika c</w:t>
      </w:r>
      <w:r w:rsidR="007A3E10" w:rsidRPr="002A082B">
        <w:t>/“</w:t>
      </w:r>
      <w:r w:rsidRPr="002A082B">
        <w:t>ii</w:t>
      </w:r>
      <w:r w:rsidR="007A3E10" w:rsidRPr="002A082B">
        <w:t>”,</w:t>
      </w:r>
      <w:r w:rsidRPr="002A082B">
        <w:t xml:space="preserve"> e nenit 17</w:t>
      </w:r>
      <w:r w:rsidR="007A3E10" w:rsidRPr="002A082B">
        <w:t>/</w:t>
      </w:r>
      <w:r w:rsidRPr="002A082B">
        <w:t>9</w:t>
      </w:r>
      <w:r w:rsidR="007A3E10" w:rsidRPr="002A082B">
        <w:t>.</w:t>
      </w:r>
    </w:p>
    <w:tbl>
      <w:tblPr>
        <w:tblStyle w:val="TableGrid"/>
        <w:tblW w:w="0" w:type="auto"/>
        <w:tblLook w:val="04A0" w:firstRow="1" w:lastRow="0" w:firstColumn="1" w:lastColumn="0" w:noHBand="0" w:noVBand="1"/>
      </w:tblPr>
      <w:tblGrid>
        <w:gridCol w:w="9592"/>
      </w:tblGrid>
      <w:tr w:rsidR="008F2E2E" w:rsidRPr="002A082B" w14:paraId="6EA3883C" w14:textId="77777777" w:rsidTr="00A40D24">
        <w:tc>
          <w:tcPr>
            <w:tcW w:w="12950" w:type="dxa"/>
          </w:tcPr>
          <w:p w14:paraId="3288A2CF" w14:textId="10E0415F" w:rsidR="008F2E2E" w:rsidRPr="002A082B" w:rsidRDefault="008F2E2E" w:rsidP="007A3E10">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Mbështetja e lëvizshmërisë së qëndrueshme multimodale urbane në rajonin Adriatik</w:t>
            </w:r>
            <w:r w:rsidR="007A3E10" w:rsidRPr="002A082B">
              <w:rPr>
                <w:rFonts w:ascii="Garamond" w:hAnsi="Garamond" w:cs="Times New Roman"/>
                <w:b/>
                <w:bCs/>
                <w:sz w:val="20"/>
                <w:szCs w:val="20"/>
                <w:lang w:val="sq-AL"/>
              </w:rPr>
              <w:t>o</w:t>
            </w:r>
            <w:r w:rsidRPr="002A082B">
              <w:rPr>
                <w:rFonts w:ascii="Garamond" w:hAnsi="Garamond" w:cs="Times New Roman"/>
                <w:b/>
                <w:bCs/>
                <w:sz w:val="20"/>
                <w:szCs w:val="20"/>
                <w:lang w:val="sq-AL"/>
              </w:rPr>
              <w:t>-Jon</w:t>
            </w:r>
            <w:r w:rsidR="007A3E10" w:rsidRPr="002A082B">
              <w:rPr>
                <w:rFonts w:ascii="Garamond" w:hAnsi="Garamond" w:cs="Times New Roman"/>
                <w:b/>
                <w:bCs/>
                <w:sz w:val="20"/>
                <w:szCs w:val="20"/>
                <w:lang w:val="sq-AL"/>
              </w:rPr>
              <w:t>ian</w:t>
            </w:r>
            <w:r w:rsidRPr="002A082B">
              <w:rPr>
                <w:rFonts w:ascii="Garamond" w:hAnsi="Garamond" w:cs="Times New Roman"/>
                <w:b/>
                <w:bCs/>
                <w:sz w:val="20"/>
                <w:szCs w:val="20"/>
                <w:lang w:val="sq-AL"/>
              </w:rPr>
              <w:t xml:space="preserve"> </w:t>
            </w:r>
          </w:p>
          <w:p w14:paraId="3EDAA243" w14:textId="0ED83D11" w:rsidR="008F2E2E" w:rsidRPr="002A082B" w:rsidRDefault="008F2E2E"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 Lëvizshmëria urbane në qytetet Adriatiko-Joniane, si në shumë qytete të tjera evropiane, karakterizohet nga probleme të ngjashme, si bllokimi i trafikut dhe ndotja e ajrit; në të njëjtën mënyrë, qytetet Adriatiko-Joniane po pranojnë gjithashtu tendencat e inovacionit në lëvizshmëri, të tilla si di</w:t>
            </w:r>
            <w:r w:rsidR="007A3E10" w:rsidRPr="002A082B">
              <w:rPr>
                <w:rFonts w:ascii="Garamond" w:hAnsi="Garamond" w:cs="Times New Roman"/>
                <w:sz w:val="20"/>
                <w:szCs w:val="20"/>
                <w:lang w:val="sq-AL"/>
              </w:rPr>
              <w:t>gj</w:t>
            </w:r>
            <w:r w:rsidRPr="002A082B">
              <w:rPr>
                <w:rFonts w:ascii="Garamond" w:hAnsi="Garamond" w:cs="Times New Roman"/>
                <w:sz w:val="20"/>
                <w:szCs w:val="20"/>
                <w:lang w:val="sq-AL"/>
              </w:rPr>
              <w:t>italizimi i infrastrukturës dhe përhapja e mënyrave të përbashkëta të transportit (p.sh. ndarja e biçikletave, ndarja e makinave, bashkimi i makinave)</w:t>
            </w:r>
            <w:r w:rsidR="007A3E10"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dhe (më pak ndotës) veturat elektrike. Inovacioni në infrastrukturë dhe shërbime përfaqëson një mundësi për të përmirësuar shërbimet dhe integrimin e transportit publik, për të promovuar lëvizshmëri të qëndrueshme multimodale në qytetet IPA ADRION, si dhe në vendbanime të tjera policentrike, si zonat bregdetare gjatë sezonit turistik dhe në zonat urbane funksionale, d.m.th.: një qytet me popullsi të dendur dhe një zonë udhëtimi me popullsi më pak të dendur, tregu i punës </w:t>
            </w:r>
            <w:r w:rsidR="007A3E10" w:rsidRPr="002A082B">
              <w:rPr>
                <w:rFonts w:ascii="Garamond" w:hAnsi="Garamond" w:cs="Times New Roman"/>
                <w:sz w:val="20"/>
                <w:szCs w:val="20"/>
                <w:lang w:val="sq-AL"/>
              </w:rPr>
              <w:t>të</w:t>
            </w:r>
            <w:r w:rsidRPr="002A082B">
              <w:rPr>
                <w:rFonts w:ascii="Garamond" w:hAnsi="Garamond" w:cs="Times New Roman"/>
                <w:sz w:val="20"/>
                <w:szCs w:val="20"/>
                <w:lang w:val="sq-AL"/>
              </w:rPr>
              <w:t xml:space="preserve"> së cilës është shumë i integruar me qytetin (OECD, 2012).</w:t>
            </w:r>
          </w:p>
          <w:p w14:paraId="648FAD9E" w14:textId="024AE6CF" w:rsidR="008F2E2E" w:rsidRPr="002A082B" w:rsidRDefault="008F2E2E"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Për të përballuar sfidat e tranzicionit drejt emetimeve të transportit me zero karbon, mund të miratohen një gamë e gjerë zgjidhjesh dhe iniciativash të lëvizshmërisë ndërkombëtare</w:t>
            </w:r>
            <w:r w:rsidR="007A3E10" w:rsidRPr="002A082B">
              <w:rPr>
                <w:rFonts w:ascii="Garamond" w:hAnsi="Garamond" w:cs="Times New Roman"/>
                <w:sz w:val="20"/>
                <w:szCs w:val="20"/>
                <w:lang w:val="sq-AL"/>
              </w:rPr>
              <w:t>,</w:t>
            </w:r>
            <w:r w:rsidRPr="002A082B">
              <w:rPr>
                <w:rFonts w:ascii="Garamond" w:hAnsi="Garamond" w:cs="Times New Roman"/>
                <w:sz w:val="20"/>
                <w:szCs w:val="20"/>
                <w:lang w:val="sq-AL"/>
              </w:rPr>
              <w:t xml:space="preserve"> për të promovuar një zhvendosje modale drejt transportit publik, si dhe formave të lëvizshmërisë aktive (p.sh.: çiklizmit). Lëvizshmëria e përbashkët duhet të perceptohet si pjesë e një sistemi transporti multimodal me rolin kryesor të zgjerimit të zonës ujëmbledhëse të tranzitit masiv të shpejtë (p.sh.</w:t>
            </w:r>
            <w:r w:rsidR="007A3E10" w:rsidRPr="002A082B">
              <w:rPr>
                <w:rFonts w:ascii="Garamond" w:hAnsi="Garamond" w:cs="Times New Roman"/>
                <w:sz w:val="20"/>
                <w:szCs w:val="20"/>
                <w:lang w:val="sq-AL"/>
              </w:rPr>
              <w:t>:</w:t>
            </w:r>
            <w:r w:rsidRPr="002A082B">
              <w:rPr>
                <w:rFonts w:ascii="Garamond" w:hAnsi="Garamond" w:cs="Times New Roman"/>
                <w:sz w:val="20"/>
                <w:szCs w:val="20"/>
                <w:lang w:val="sq-AL"/>
              </w:rPr>
              <w:t xml:space="preserve"> hekurudhat, metro, sistemet e tramvajit) që i shërbejnë zonave urbane funksionale. Me zbatimin e zgjidhjeve të mësipërme, transporti publik do të bëhej mjaft i aksesueshëm dhe jo vetëm në qendrat e qyteteve. Për më tepër, pikat e shkëmbimit (d.m.th. stacionet) do të shërbenin si ndërlidhje ndërmjet shërbimeve të transportit në distanca të gjata dhe lokale, duke ofruar nivele më të larta aksesi edhe për bizneset rajonale dhe kombëtare dhe për destinacionet turistike.</w:t>
            </w:r>
          </w:p>
          <w:p w14:paraId="770478F6" w14:textId="24BA0E38" w:rsidR="008F2E2E" w:rsidRPr="002A082B" w:rsidRDefault="008F2E2E"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Kjo skemë lëvizshmërie do të siguronte një rol të rëndësishëm për sistemet inteligjente të transportit, nga njëra anë, duke lehtësuar operatorët që të krijojnë shkëmbime të pandërprera nga një lloj transporti në tjetrin, p.sh. duke sinkronizuar oraret në </w:t>
            </w:r>
            <w:r w:rsidR="00E56BF2" w:rsidRPr="002A082B">
              <w:rPr>
                <w:rFonts w:ascii="Garamond" w:hAnsi="Garamond" w:cs="Times New Roman"/>
                <w:sz w:val="20"/>
                <w:szCs w:val="20"/>
                <w:lang w:val="sq-AL"/>
              </w:rPr>
              <w:t>nyjat</w:t>
            </w:r>
            <w:r w:rsidRPr="002A082B">
              <w:rPr>
                <w:rFonts w:ascii="Garamond" w:hAnsi="Garamond" w:cs="Times New Roman"/>
                <w:sz w:val="20"/>
                <w:szCs w:val="20"/>
                <w:lang w:val="sq-AL"/>
              </w:rPr>
              <w:t xml:space="preserve"> e shkëmbimit, duke ofruar tarifa të integruara për udhëtarët që përdorin mënyra të ndryshme (p.sh. tren dhe autobus) dhe, nga ana tjetër, duke ofruar zgjidhje të reja udhëtimi të personalizuara dhe duke ofruar informacion mbi opsionet e ndryshme të disponueshme të udhëtimit.</w:t>
            </w:r>
          </w:p>
          <w:p w14:paraId="01A16B29" w14:textId="0DAD411D" w:rsidR="008F2E2E" w:rsidRPr="002A082B" w:rsidRDefault="008F2E2E"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Veprimet për promovimin e shërbimeve të integruara dhe multimodale të lëvizshmërisë duhet të përfshijnë nevojat reale dhe të perceptuara të komuniteteve. Për këtë qëllim, një përfshirje aktive e qytetarëve dhe palëve të interesuara është e dëshirueshme, veçanërisht drejtuar atyre udhëtarëve që mund të zhvendosen drejt transportit publik dhe formave të lëvizshmërisë aktive (p.sh.: çiklizmit), siç janë banorët që nuk zotërojnë një automjet privat ose </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përdoruesit e qytetit</w:t>
            </w:r>
            <w:r w:rsidR="00CE3C50" w:rsidRPr="002A082B">
              <w:rPr>
                <w:rFonts w:ascii="Garamond" w:hAnsi="Garamond" w:cs="Times New Roman"/>
                <w:sz w:val="20"/>
                <w:szCs w:val="20"/>
                <w:lang w:val="sq-AL"/>
              </w:rPr>
              <w:t>”</w:t>
            </w:r>
            <w:r w:rsidRPr="002A082B">
              <w:rPr>
                <w:rFonts w:ascii="Garamond" w:hAnsi="Garamond" w:cs="Times New Roman"/>
                <w:sz w:val="20"/>
                <w:szCs w:val="20"/>
                <w:lang w:val="sq-AL"/>
              </w:rPr>
              <w:t>, turistë ose vizitorë që vijnë nga jashtë zonës urbane (lëvizshmëri rajonale ose kombëtare).</w:t>
            </w:r>
            <w:r w:rsidR="004C6992" w:rsidRPr="002A082B">
              <w:rPr>
                <w:rFonts w:ascii="Garamond" w:hAnsi="Garamond" w:cs="Times New Roman"/>
                <w:sz w:val="20"/>
                <w:szCs w:val="20"/>
                <w:lang w:val="sq-AL"/>
              </w:rPr>
              <w:t xml:space="preserve"> </w:t>
            </w:r>
          </w:p>
          <w:p w14:paraId="2898A5B0" w14:textId="77777777" w:rsidR="008F2E2E" w:rsidRPr="002A082B" w:rsidRDefault="008F2E2E"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Një hap tjetër i rëndësishëm drejt arritjes së qëndrueshmërisë në rajon është kalimi gradual drejt elektromobilitetit. Në këtë drejtim, rajoni Adriatiko-Jonian duhet të identifikojë rrugën më të mirë drejt një lëvizshmërie urbane plotësisht elektrike.</w:t>
            </w:r>
          </w:p>
          <w:p w14:paraId="031927B6" w14:textId="77777777" w:rsidR="008F2E2E" w:rsidRPr="002A082B" w:rsidRDefault="008F2E2E" w:rsidP="007A3E10">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Kontributi i bashkëpunimit ndërkombëtar</w:t>
            </w:r>
          </w:p>
          <w:p w14:paraId="771516C4" w14:textId="77777777" w:rsidR="008F2E2E" w:rsidRPr="002A082B" w:rsidRDefault="008F2E2E"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IPA ADRION do të mbështesë veprimet në fushat tematike të mëposhtme:</w:t>
            </w:r>
          </w:p>
          <w:p w14:paraId="7F1754C0" w14:textId="7CE1E295" w:rsidR="008F2E2E" w:rsidRPr="002A082B" w:rsidRDefault="007A3E10"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w:t>
            </w:r>
            <w:r w:rsidR="008F2E2E" w:rsidRPr="002A082B">
              <w:rPr>
                <w:rFonts w:ascii="Garamond" w:hAnsi="Garamond" w:cs="Times New Roman"/>
                <w:sz w:val="20"/>
                <w:szCs w:val="20"/>
                <w:lang w:val="sq-AL"/>
              </w:rPr>
              <w:t xml:space="preserve"> Zgjidhje inteligjente të sistemit të transportit për lëvizshmëri urbane multimodale</w:t>
            </w:r>
            <w:r w:rsidRPr="002A082B">
              <w:rPr>
                <w:rFonts w:ascii="Garamond" w:hAnsi="Garamond" w:cs="Times New Roman"/>
                <w:sz w:val="20"/>
                <w:szCs w:val="20"/>
                <w:lang w:val="sq-AL"/>
              </w:rPr>
              <w:t>;</w:t>
            </w:r>
          </w:p>
          <w:p w14:paraId="3D1B4682" w14:textId="6018C903" w:rsidR="008F2E2E" w:rsidRPr="002A082B" w:rsidRDefault="007A3E10"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w:t>
            </w:r>
            <w:r w:rsidR="008F2E2E" w:rsidRPr="002A082B">
              <w:rPr>
                <w:rFonts w:ascii="Garamond" w:hAnsi="Garamond" w:cs="Times New Roman"/>
                <w:sz w:val="20"/>
                <w:szCs w:val="20"/>
                <w:lang w:val="sq-AL"/>
              </w:rPr>
              <w:t xml:space="preserve"> Tranzicioni drejt një flote urbane private/publike me zero karbon</w:t>
            </w:r>
            <w:r w:rsidRPr="002A082B">
              <w:rPr>
                <w:rFonts w:ascii="Garamond" w:hAnsi="Garamond" w:cs="Times New Roman"/>
                <w:sz w:val="20"/>
                <w:szCs w:val="20"/>
                <w:lang w:val="sq-AL"/>
              </w:rPr>
              <w:t>;</w:t>
            </w:r>
          </w:p>
          <w:p w14:paraId="5A6CAD56" w14:textId="178285F7" w:rsidR="008F2E2E" w:rsidRPr="002A082B" w:rsidRDefault="007A3E10"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 </w:t>
            </w:r>
            <w:r w:rsidR="008F2E2E" w:rsidRPr="002A082B">
              <w:rPr>
                <w:rFonts w:ascii="Garamond" w:hAnsi="Garamond" w:cs="Times New Roman"/>
                <w:sz w:val="20"/>
                <w:szCs w:val="20"/>
                <w:lang w:val="sq-AL"/>
              </w:rPr>
              <w:t>Lëvizshmëria si shërbim (MaaS)</w:t>
            </w:r>
            <w:r w:rsidRPr="002A082B">
              <w:rPr>
                <w:rFonts w:ascii="Garamond" w:hAnsi="Garamond" w:cs="Times New Roman"/>
                <w:sz w:val="20"/>
                <w:szCs w:val="20"/>
                <w:lang w:val="sq-AL"/>
              </w:rPr>
              <w:t>.</w:t>
            </w:r>
          </w:p>
          <w:p w14:paraId="16429A5B" w14:textId="77777777" w:rsidR="008F2E2E" w:rsidRPr="002A082B" w:rsidRDefault="008F2E2E"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Veprimet e dhëna do të kontribuojnë në zbatimin e politikave përkatëse të kuadrit të BE-së, d.m.th.: Marrëveshja e Gjelbër Evropiane, Fondi i Përbashkët i Tranzicionit, Plani i Veprimit i BE-së për Iniciativën Urbane të BE-së.</w:t>
            </w:r>
          </w:p>
          <w:p w14:paraId="14284DEF" w14:textId="6E6D56B9" w:rsidR="008F2E2E" w:rsidRPr="002A082B" w:rsidRDefault="008F2E2E"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Ato do të synojnë inkurajimin e sinergjive dhe komplementariteteve me iniciativat e financuara nga IPA III, ERDF, ESF+, EMFAF, RRF dhe Planet Kombëtare të Rimëkëmbjes dhe Rezistencës, dhe instrumente të tjera të BE-së</w:t>
            </w:r>
            <w:r w:rsidR="00F00FF5"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w:t>
            </w:r>
            <w:r w:rsidRPr="002A082B">
              <w:rPr>
                <w:rFonts w:ascii="Garamond" w:hAnsi="Garamond" w:cs="Times New Roman"/>
                <w:i/>
                <w:sz w:val="20"/>
                <w:szCs w:val="20"/>
                <w:lang w:val="sq-AL"/>
              </w:rPr>
              <w:t>Horizon Euro</w:t>
            </w:r>
            <w:r w:rsidRPr="002A082B">
              <w:rPr>
                <w:rFonts w:ascii="Garamond" w:hAnsi="Garamond" w:cs="Times New Roman"/>
                <w:sz w:val="20"/>
                <w:szCs w:val="20"/>
                <w:lang w:val="sq-AL"/>
              </w:rPr>
              <w:t>pe, URBACT, etj., si dhe veprimet e dhëna nga institucione të tjera. p.sh.: Korniza e Investimeve të Ballkanit Perëndimor, OKB etj. për të siguruar vlerën e shtuar dhe përdorimin efektiv të burimeve publike.</w:t>
            </w:r>
          </w:p>
          <w:p w14:paraId="69427821" w14:textId="2C2DEE73" w:rsidR="008F2E2E" w:rsidRPr="002A082B" w:rsidRDefault="008F2E2E"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Prandaj, ata do të demonstrojnë gjithashtu kontributin e tyre në strategjinë makrorajonale. Priten gjithashtu sinergji me PO2</w:t>
            </w:r>
            <w:r w:rsidR="00F00FF5" w:rsidRPr="002A082B">
              <w:rPr>
                <w:rFonts w:ascii="Garamond" w:hAnsi="Garamond" w:cs="Times New Roman"/>
                <w:sz w:val="20"/>
                <w:szCs w:val="20"/>
                <w:lang w:val="sq-AL"/>
              </w:rPr>
              <w:t>/“</w:t>
            </w:r>
            <w:r w:rsidRPr="002A082B">
              <w:rPr>
                <w:rFonts w:ascii="Garamond" w:hAnsi="Garamond" w:cs="Times New Roman"/>
                <w:sz w:val="20"/>
                <w:szCs w:val="20"/>
                <w:lang w:val="sq-AL"/>
              </w:rPr>
              <w:t>vii</w:t>
            </w:r>
            <w:r w:rsidR="00F00FF5" w:rsidRPr="002A082B">
              <w:rPr>
                <w:rFonts w:ascii="Garamond" w:hAnsi="Garamond" w:cs="Times New Roman"/>
                <w:sz w:val="20"/>
                <w:szCs w:val="20"/>
                <w:lang w:val="sq-AL"/>
              </w:rPr>
              <w:t>”</w:t>
            </w:r>
            <w:r w:rsidRPr="002A082B">
              <w:rPr>
                <w:rFonts w:ascii="Garamond" w:hAnsi="Garamond" w:cs="Times New Roman"/>
                <w:sz w:val="20"/>
                <w:szCs w:val="20"/>
                <w:lang w:val="sq-AL"/>
              </w:rPr>
              <w:t xml:space="preserve"> dhe PO3</w:t>
            </w:r>
            <w:r w:rsidR="00F00FF5" w:rsidRPr="002A082B">
              <w:rPr>
                <w:rFonts w:ascii="Garamond" w:hAnsi="Garamond" w:cs="Times New Roman"/>
                <w:sz w:val="20"/>
                <w:szCs w:val="20"/>
                <w:lang w:val="sq-AL"/>
              </w:rPr>
              <w:t>/“</w:t>
            </w:r>
            <w:r w:rsidRPr="002A082B">
              <w:rPr>
                <w:rFonts w:ascii="Garamond" w:hAnsi="Garamond" w:cs="Times New Roman"/>
                <w:sz w:val="20"/>
                <w:szCs w:val="20"/>
                <w:lang w:val="sq-AL"/>
              </w:rPr>
              <w:t>ii</w:t>
            </w:r>
            <w:r w:rsidR="00F00FF5" w:rsidRPr="002A082B">
              <w:rPr>
                <w:rFonts w:ascii="Garamond" w:hAnsi="Garamond" w:cs="Times New Roman"/>
                <w:sz w:val="20"/>
                <w:szCs w:val="20"/>
                <w:lang w:val="sq-AL"/>
              </w:rPr>
              <w:t>”</w:t>
            </w:r>
            <w:r w:rsidRPr="002A082B">
              <w:rPr>
                <w:rFonts w:ascii="Garamond" w:hAnsi="Garamond" w:cs="Times New Roman"/>
                <w:sz w:val="20"/>
                <w:szCs w:val="20"/>
                <w:lang w:val="sq-AL"/>
              </w:rPr>
              <w:t xml:space="preserve"> të programit aktual.</w:t>
            </w:r>
          </w:p>
          <w:p w14:paraId="36076D92" w14:textId="7FEA097F" w:rsidR="008F2E2E" w:rsidRPr="002A082B" w:rsidRDefault="008F2E2E"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Për shkak të natyrës së veprimeve indikative të propozuara, NVM-të kryesisht do të përfitojnë në mënyrë indirekte nga mbështetja e programit. Në rast të mbështetjes së drejtpërdrejtë dhe për të minimizuar rreziqet e mundshme që ndikojnë në kapacitetin e tyre, mbështetja e NMV-ve do të bëhet përmes grantit</w:t>
            </w:r>
            <w:r w:rsidR="00124067"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përputhje me kërkesat e ndihmës shtetërore.</w:t>
            </w:r>
          </w:p>
          <w:p w14:paraId="56033CE0" w14:textId="507B3B21" w:rsidR="008F2E2E" w:rsidRPr="002A082B" w:rsidRDefault="008F2E2E"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Llojet e veprimeve të vlerësuara</w:t>
            </w:r>
            <w:r w:rsidR="00124067"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përputhje me parimin DNSH, për shkak të natyrës së tyre, nuk pritet të kenë ndikim të konsiderueshëm në mjedis.</w:t>
            </w:r>
          </w:p>
          <w:p w14:paraId="5543381D" w14:textId="229853B5" w:rsidR="008F2E2E" w:rsidRPr="002A082B" w:rsidRDefault="008F2E2E" w:rsidP="007A3E10">
            <w:pPr>
              <w:ind w:firstLine="284"/>
              <w:jc w:val="both"/>
              <w:rPr>
                <w:rFonts w:ascii="Garamond" w:hAnsi="Garamond" w:cs="Times New Roman"/>
                <w:b/>
                <w:sz w:val="20"/>
                <w:szCs w:val="20"/>
                <w:lang w:val="sq-AL"/>
              </w:rPr>
            </w:pPr>
            <w:r w:rsidRPr="002A082B">
              <w:rPr>
                <w:rFonts w:ascii="Garamond" w:hAnsi="Garamond" w:cs="Times New Roman"/>
                <w:b/>
                <w:sz w:val="20"/>
                <w:szCs w:val="20"/>
                <w:lang w:val="sq-AL"/>
              </w:rPr>
              <w:t>Veprimet indikative të propozuara (lista joshteruese)</w:t>
            </w:r>
          </w:p>
          <w:p w14:paraId="0ECC891B" w14:textId="5B5EF048" w:rsidR="008F2E2E" w:rsidRPr="002A082B" w:rsidRDefault="008F2E2E"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1. Përpunimi i veprimeve të përbashkëta për të zhvilluar dhe zbatuar zgjidhje inteligjente të sistemit të transportit kushtuar një përdorimi më të mirë të infrastrukturës dhe shërbimeve të reja të lëvizshmërisë</w:t>
            </w:r>
            <w:r w:rsidR="00124067" w:rsidRPr="002A082B">
              <w:rPr>
                <w:rFonts w:ascii="Garamond" w:hAnsi="Garamond" w:cs="Times New Roman"/>
                <w:sz w:val="20"/>
                <w:szCs w:val="20"/>
                <w:lang w:val="sq-AL"/>
              </w:rPr>
              <w:t>,</w:t>
            </w:r>
            <w:r w:rsidRPr="002A082B">
              <w:rPr>
                <w:rFonts w:ascii="Garamond" w:hAnsi="Garamond" w:cs="Times New Roman"/>
                <w:sz w:val="20"/>
                <w:szCs w:val="20"/>
                <w:lang w:val="sq-AL"/>
              </w:rPr>
              <w:t xml:space="preserve"> për të përmirësuar sistemet e lëvizshmërisë të qëndrueshme, të pastra dhe inteligjente</w:t>
            </w:r>
            <w:r w:rsidR="00124067" w:rsidRPr="002A082B">
              <w:rPr>
                <w:rFonts w:ascii="Garamond" w:hAnsi="Garamond" w:cs="Times New Roman"/>
                <w:sz w:val="20"/>
                <w:szCs w:val="20"/>
                <w:lang w:val="sq-AL"/>
              </w:rPr>
              <w:t>,</w:t>
            </w:r>
            <w:r w:rsidRPr="002A082B">
              <w:rPr>
                <w:rFonts w:ascii="Garamond" w:hAnsi="Garamond" w:cs="Times New Roman"/>
                <w:sz w:val="20"/>
                <w:szCs w:val="20"/>
                <w:lang w:val="sq-AL"/>
              </w:rPr>
              <w:t xml:space="preserve"> dhe menaxhimin </w:t>
            </w:r>
            <w:r w:rsidRPr="00E56BF2">
              <w:rPr>
                <w:rFonts w:ascii="Garamond" w:hAnsi="Garamond" w:cs="Times New Roman"/>
                <w:i/>
                <w:sz w:val="20"/>
                <w:szCs w:val="20"/>
                <w:lang w:val="sq-AL"/>
              </w:rPr>
              <w:t>smart</w:t>
            </w:r>
            <w:r w:rsidRPr="002A082B">
              <w:rPr>
                <w:rFonts w:ascii="Garamond" w:hAnsi="Garamond" w:cs="Times New Roman"/>
                <w:sz w:val="20"/>
                <w:szCs w:val="20"/>
                <w:lang w:val="sq-AL"/>
              </w:rPr>
              <w:t xml:space="preserve"> të flukseve të trafikut për qytetet dhe zonat urbane funksionale</w:t>
            </w:r>
            <w:r w:rsidR="00124067" w:rsidRPr="002A082B">
              <w:rPr>
                <w:rFonts w:ascii="Garamond" w:hAnsi="Garamond" w:cs="Times New Roman"/>
                <w:sz w:val="20"/>
                <w:szCs w:val="20"/>
                <w:lang w:val="sq-AL"/>
              </w:rPr>
              <w:t>;</w:t>
            </w:r>
          </w:p>
          <w:p w14:paraId="57B478BF" w14:textId="36372AA8" w:rsidR="008F2E2E" w:rsidRPr="002A082B" w:rsidRDefault="008F2E2E" w:rsidP="00D40AB0">
            <w:pPr>
              <w:ind w:firstLine="284"/>
              <w:jc w:val="both"/>
              <w:rPr>
                <w:rFonts w:ascii="Garamond" w:hAnsi="Garamond" w:cs="Times New Roman"/>
                <w:sz w:val="20"/>
                <w:szCs w:val="20"/>
                <w:lang w:val="sq-AL"/>
              </w:rPr>
            </w:pPr>
            <w:r w:rsidRPr="002A082B">
              <w:rPr>
                <w:rFonts w:ascii="Garamond" w:hAnsi="Garamond" w:cs="Times New Roman"/>
                <w:sz w:val="20"/>
                <w:szCs w:val="20"/>
                <w:lang w:val="sq-AL"/>
              </w:rPr>
              <w:t>2. Vendosja e veprimeve të përbashkëta që synojnë nxitjen e përfshirjes aktive të qytetarëve, aktorëve të turizmit dhe operatorëve ekonomikë në zhvillimin e planeve të lëvizshmërisë urbane të qëndrueshme (SUMPs)</w:t>
            </w:r>
            <w:r w:rsidR="00E56BF2">
              <w:rPr>
                <w:rFonts w:ascii="Garamond" w:hAnsi="Garamond" w:cs="Times New Roman"/>
                <w:sz w:val="20"/>
                <w:szCs w:val="20"/>
                <w:lang w:val="sq-AL"/>
              </w:rPr>
              <w:t>,</w:t>
            </w:r>
            <w:r w:rsidRPr="002A082B">
              <w:rPr>
                <w:rFonts w:ascii="Garamond" w:hAnsi="Garamond" w:cs="Times New Roman"/>
                <w:sz w:val="20"/>
                <w:szCs w:val="20"/>
                <w:lang w:val="sq-AL"/>
              </w:rPr>
              <w:t xml:space="preserve"> si në qytete ashtu edhe në zonat urbane funksionale</w:t>
            </w:r>
            <w:r w:rsidR="00124067" w:rsidRPr="002A082B">
              <w:rPr>
                <w:rFonts w:ascii="Garamond" w:hAnsi="Garamond" w:cs="Times New Roman"/>
                <w:sz w:val="20"/>
                <w:szCs w:val="20"/>
                <w:lang w:val="sq-AL"/>
              </w:rPr>
              <w:t>;</w:t>
            </w:r>
          </w:p>
          <w:p w14:paraId="41890A1C" w14:textId="77777777" w:rsidR="008F2E2E" w:rsidRPr="002A082B" w:rsidRDefault="008F2E2E" w:rsidP="00D40AB0">
            <w:pPr>
              <w:ind w:firstLine="284"/>
              <w:jc w:val="both"/>
              <w:rPr>
                <w:rFonts w:ascii="Garamond" w:hAnsi="Garamond" w:cs="Times New Roman"/>
                <w:sz w:val="20"/>
                <w:szCs w:val="20"/>
                <w:lang w:val="sq-AL"/>
              </w:rPr>
            </w:pPr>
            <w:r w:rsidRPr="002A082B">
              <w:rPr>
                <w:rFonts w:ascii="Garamond" w:hAnsi="Garamond" w:cs="Times New Roman"/>
                <w:sz w:val="20"/>
                <w:szCs w:val="20"/>
                <w:lang w:val="sq-AL"/>
              </w:rPr>
              <w:lastRenderedPageBreak/>
              <w:t>3. Mbështetja e zhvendosjes drejt transportit publik urban të qëndrueshëm dhe të aksesueshëm dhe mënyrave aktive (p.sh.: çiklizëm, ecje) përmes zbatimit të aksioneve të përbashkëta pilot, duke përfituar gjithashtu nga mundësitë e ofruara nga revolucioni i elektro-lëvizshmërisë.</w:t>
            </w:r>
          </w:p>
          <w:p w14:paraId="41559C07" w14:textId="77777777" w:rsidR="008F2E2E" w:rsidRPr="002A082B" w:rsidRDefault="008F2E2E" w:rsidP="00D40AB0">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Rezultatet e pritshme</w:t>
            </w:r>
          </w:p>
          <w:p w14:paraId="0C4F99CE" w14:textId="77777777" w:rsidR="008F2E2E" w:rsidRPr="002A082B" w:rsidRDefault="008F2E2E" w:rsidP="00D40AB0">
            <w:pPr>
              <w:ind w:firstLine="284"/>
              <w:jc w:val="both"/>
              <w:rPr>
                <w:rFonts w:ascii="Garamond" w:hAnsi="Garamond" w:cs="Times New Roman"/>
                <w:sz w:val="20"/>
                <w:szCs w:val="20"/>
                <w:lang w:val="sq-AL"/>
              </w:rPr>
            </w:pPr>
            <w:r w:rsidRPr="002A082B">
              <w:rPr>
                <w:rFonts w:ascii="Garamond" w:hAnsi="Garamond" w:cs="Times New Roman"/>
                <w:sz w:val="20"/>
                <w:szCs w:val="20"/>
                <w:lang w:val="sq-AL"/>
              </w:rPr>
              <w:t>Nëpërmjet zhvillimit dhe zbatimit të veprimeve të përbashkëta, bashkëpunimi ndërkombëtar do të çojë në një vendosje dhe testim më të gjerë të zgjidhjeve të reja për të promovuar multimodalitetin, miratimin e zgjidhjeve të integruara të udhëtimit dhe për ta bërë transportin publik të qetë dhe tërheqës për segmente të ndryshme të popullsisë, veçanërisht për të moshuarit dhe qytetarët që jetojnë në zonat periferike të qyteteve dhe në zonat urbane funksionale.</w:t>
            </w:r>
          </w:p>
          <w:p w14:paraId="64CC1E78" w14:textId="60E8AF44" w:rsidR="008F2E2E" w:rsidRPr="002A082B" w:rsidRDefault="008F2E2E" w:rsidP="00D40AB0">
            <w:pPr>
              <w:ind w:firstLine="284"/>
              <w:jc w:val="both"/>
              <w:rPr>
                <w:rFonts w:ascii="Garamond" w:hAnsi="Garamond" w:cs="Times New Roman"/>
                <w:sz w:val="20"/>
                <w:szCs w:val="20"/>
                <w:lang w:val="sq-AL"/>
              </w:rPr>
            </w:pPr>
            <w:r w:rsidRPr="002A082B">
              <w:rPr>
                <w:rFonts w:ascii="Garamond" w:hAnsi="Garamond" w:cs="Times New Roman"/>
                <w:sz w:val="20"/>
                <w:szCs w:val="20"/>
                <w:lang w:val="sq-AL"/>
              </w:rPr>
              <w:t>Veprimet e propozuara do të kontribuojnë gjithashtu në rritjen e ndërgjegjësimit dhe njohurive midis administratave të qyteteve se si të menaxhojnë tranzicionin drejt objektivit të lëvizshmërisë me zero karbon dhe cilat strategji duhet të miratohen për të kontribuar në qëllimet e Marrëveshjes së Gjelbër të BE-së.</w:t>
            </w:r>
          </w:p>
          <w:p w14:paraId="4360AB97" w14:textId="257C8BFF" w:rsidR="008F2E2E" w:rsidRPr="002A082B" w:rsidRDefault="008F2E2E" w:rsidP="007A3E10">
            <w:pPr>
              <w:ind w:firstLine="284"/>
              <w:jc w:val="both"/>
              <w:rPr>
                <w:rFonts w:ascii="Garamond" w:hAnsi="Garamond" w:cs="Times New Roman"/>
                <w:sz w:val="20"/>
                <w:szCs w:val="20"/>
                <w:lang w:val="sq-AL"/>
              </w:rPr>
            </w:pPr>
            <w:r w:rsidRPr="002A082B">
              <w:rPr>
                <w:rFonts w:ascii="Garamond" w:hAnsi="Garamond" w:cs="Times New Roman"/>
                <w:sz w:val="20"/>
                <w:szCs w:val="20"/>
                <w:lang w:val="sq-AL"/>
              </w:rPr>
              <w:t>Rezultatet e dhëna do të veprojnë gjithashtu si avantazh për veprime të mëtejshme të mundshme në nivel ndërkufitar dhe kombëtar/rajonal/lokal.</w:t>
            </w:r>
          </w:p>
        </w:tc>
      </w:tr>
    </w:tbl>
    <w:p w14:paraId="12AE5179" w14:textId="77777777" w:rsidR="008F2E2E" w:rsidRPr="002A082B" w:rsidRDefault="008F2E2E" w:rsidP="008F2E2E">
      <w:pPr>
        <w:spacing w:after="0" w:line="240" w:lineRule="auto"/>
        <w:rPr>
          <w:rFonts w:ascii="Garamond" w:hAnsi="Garamond" w:cs="Times New Roman"/>
          <w:sz w:val="24"/>
          <w:szCs w:val="24"/>
        </w:rPr>
      </w:pPr>
    </w:p>
    <w:p w14:paraId="4478432F" w14:textId="44EACFE0" w:rsidR="008F2E2E" w:rsidRPr="002A082B" w:rsidRDefault="008F2E2E" w:rsidP="00D40AB0">
      <w:pPr>
        <w:pStyle w:val="TEKSTIIIII"/>
        <w:rPr>
          <w:b/>
        </w:rPr>
      </w:pPr>
      <w:r w:rsidRPr="002A082B">
        <w:rPr>
          <w:b/>
        </w:rPr>
        <w:t>2.1.1.1b Përcaktimi i një përfituesi të vetëm ose i një liste të kufizuar përfituesish dhe procedura e dhënies</w:t>
      </w:r>
    </w:p>
    <w:p w14:paraId="54B62CB4" w14:textId="68DD9F72" w:rsidR="008F2E2E" w:rsidRPr="002A082B" w:rsidRDefault="008F2E2E" w:rsidP="00D40AB0">
      <w:pPr>
        <w:pStyle w:val="TEKSTIIIII"/>
      </w:pPr>
      <w:r w:rsidRPr="002A082B">
        <w:rPr>
          <w:i/>
        </w:rPr>
        <w:t>Referenca</w:t>
      </w:r>
      <w:r w:rsidRPr="002A082B">
        <w:t>: pika c</w:t>
      </w:r>
      <w:r w:rsidR="006116EC" w:rsidRPr="002A082B">
        <w:t>/“</w:t>
      </w:r>
      <w:r w:rsidRPr="002A082B">
        <w:t>i</w:t>
      </w:r>
      <w:r w:rsidR="006116EC" w:rsidRPr="002A082B">
        <w:t>”,</w:t>
      </w:r>
      <w:r w:rsidRPr="002A082B">
        <w:t xml:space="preserve"> e nenit 17</w:t>
      </w:r>
      <w:r w:rsidR="006116EC" w:rsidRPr="002A082B">
        <w:t>/</w:t>
      </w:r>
      <w:r w:rsidRPr="002A082B">
        <w:t>9</w:t>
      </w:r>
      <w:r w:rsidR="006116EC" w:rsidRPr="002A082B">
        <w:t>.</w:t>
      </w:r>
    </w:p>
    <w:tbl>
      <w:tblPr>
        <w:tblStyle w:val="TableGrid"/>
        <w:tblW w:w="0" w:type="auto"/>
        <w:tblLook w:val="04A0" w:firstRow="1" w:lastRow="0" w:firstColumn="1" w:lastColumn="0" w:noHBand="0" w:noVBand="1"/>
      </w:tblPr>
      <w:tblGrid>
        <w:gridCol w:w="9592"/>
      </w:tblGrid>
      <w:tr w:rsidR="008F2E2E" w:rsidRPr="002A082B" w14:paraId="3BF15693" w14:textId="77777777" w:rsidTr="00A40D24">
        <w:tc>
          <w:tcPr>
            <w:tcW w:w="13176" w:type="dxa"/>
          </w:tcPr>
          <w:p w14:paraId="18E59E29" w14:textId="77777777" w:rsidR="00D40AB0" w:rsidRPr="002A082B" w:rsidRDefault="00D40AB0" w:rsidP="00A40D24">
            <w:pPr>
              <w:rPr>
                <w:rFonts w:ascii="Garamond" w:hAnsi="Garamond" w:cs="Times New Roman"/>
                <w:sz w:val="24"/>
                <w:szCs w:val="24"/>
                <w:lang w:val="sq-AL"/>
              </w:rPr>
            </w:pPr>
          </w:p>
        </w:tc>
      </w:tr>
    </w:tbl>
    <w:p w14:paraId="34930A6A" w14:textId="77777777" w:rsidR="008F2E2E" w:rsidRPr="002A082B" w:rsidRDefault="008F2E2E" w:rsidP="008F2E2E">
      <w:pPr>
        <w:spacing w:after="0" w:line="240" w:lineRule="auto"/>
        <w:rPr>
          <w:rFonts w:ascii="Garamond" w:hAnsi="Garamond" w:cs="Times New Roman"/>
          <w:sz w:val="24"/>
          <w:szCs w:val="24"/>
        </w:rPr>
      </w:pPr>
    </w:p>
    <w:p w14:paraId="08034327" w14:textId="2D843B7C" w:rsidR="008F2E2E" w:rsidRPr="002A082B" w:rsidRDefault="008F2E2E" w:rsidP="00894D75">
      <w:pPr>
        <w:pStyle w:val="TEKSTIIIII"/>
        <w:rPr>
          <w:b/>
        </w:rPr>
      </w:pPr>
      <w:r w:rsidRPr="002A082B">
        <w:rPr>
          <w:b/>
        </w:rPr>
        <w:t>2.1.1.2</w:t>
      </w:r>
      <w:r w:rsidR="004124C4" w:rsidRPr="002A082B">
        <w:rPr>
          <w:b/>
        </w:rPr>
        <w:t xml:space="preserve"> </w:t>
      </w:r>
      <w:r w:rsidRPr="002A082B">
        <w:rPr>
          <w:b/>
        </w:rPr>
        <w:t>Treguesit</w:t>
      </w:r>
    </w:p>
    <w:p w14:paraId="0033DCF4" w14:textId="180CE6FB" w:rsidR="008F2E2E" w:rsidRPr="002A082B" w:rsidRDefault="008F2E2E" w:rsidP="00894D75">
      <w:pPr>
        <w:pStyle w:val="TEKSTIIIII"/>
      </w:pPr>
      <w:r w:rsidRPr="002A082B">
        <w:rPr>
          <w:i/>
        </w:rPr>
        <w:t>Referenca</w:t>
      </w:r>
      <w:r w:rsidRPr="002A082B">
        <w:t>: pika e</w:t>
      </w:r>
      <w:r w:rsidR="006116EC" w:rsidRPr="002A082B">
        <w:t>/“</w:t>
      </w:r>
      <w:r w:rsidRPr="002A082B">
        <w:t>ii</w:t>
      </w:r>
      <w:r w:rsidR="006116EC" w:rsidRPr="002A082B">
        <w:t>”</w:t>
      </w:r>
      <w:r w:rsidRPr="002A082B">
        <w:t xml:space="preserve"> e nenit 17</w:t>
      </w:r>
      <w:r w:rsidR="006116EC" w:rsidRPr="002A082B">
        <w:t>/</w:t>
      </w:r>
      <w:r w:rsidRPr="002A082B">
        <w:t>3, pika c</w:t>
      </w:r>
      <w:r w:rsidR="006116EC" w:rsidRPr="002A082B">
        <w:t>/“</w:t>
      </w:r>
      <w:r w:rsidRPr="002A082B">
        <w:t>iii</w:t>
      </w:r>
      <w:r w:rsidR="006116EC" w:rsidRPr="002A082B">
        <w:t>’,</w:t>
      </w:r>
      <w:r w:rsidRPr="002A082B">
        <w:t xml:space="preserve"> e nenit 17</w:t>
      </w:r>
      <w:r w:rsidR="006116EC" w:rsidRPr="002A082B">
        <w:t>/</w:t>
      </w:r>
      <w:r w:rsidRPr="002A082B">
        <w:t>9</w:t>
      </w:r>
      <w:r w:rsidR="006116EC" w:rsidRPr="002A082B">
        <w:t>.</w:t>
      </w:r>
    </w:p>
    <w:p w14:paraId="60B02F71" w14:textId="30FE4C64" w:rsidR="008F2E2E" w:rsidRPr="002A082B" w:rsidRDefault="008F2E2E" w:rsidP="00894D75">
      <w:pPr>
        <w:pStyle w:val="TEKSTIIIII"/>
      </w:pPr>
      <w:r w:rsidRPr="002A082B">
        <w:rPr>
          <w:b/>
        </w:rPr>
        <w:t>Tabela 2</w:t>
      </w:r>
      <w:r w:rsidR="00D75C2E" w:rsidRPr="002A082B">
        <w:rPr>
          <w:b/>
        </w:rPr>
        <w:t>:</w:t>
      </w:r>
      <w:r w:rsidRPr="002A082B">
        <w:t xml:space="preserve"> Treguesit për çdo aktivitet</w:t>
      </w:r>
    </w:p>
    <w:p w14:paraId="6218E1BC" w14:textId="77777777" w:rsidR="008F2E2E" w:rsidRPr="002A082B" w:rsidRDefault="008F2E2E" w:rsidP="008F2E2E">
      <w:pPr>
        <w:spacing w:after="0" w:line="240" w:lineRule="auto"/>
        <w:rPr>
          <w:rFonts w:ascii="Garamond" w:hAnsi="Garamond" w:cs="Times New Roman"/>
          <w:sz w:val="10"/>
        </w:rPr>
      </w:pPr>
    </w:p>
    <w:tbl>
      <w:tblPr>
        <w:tblW w:w="5000" w:type="pct"/>
        <w:jc w:val="center"/>
        <w:tblCellMar>
          <w:left w:w="0" w:type="dxa"/>
          <w:right w:w="0" w:type="dxa"/>
        </w:tblCellMar>
        <w:tblLook w:val="04A0" w:firstRow="1" w:lastRow="0" w:firstColumn="1" w:lastColumn="0" w:noHBand="0" w:noVBand="1"/>
      </w:tblPr>
      <w:tblGrid>
        <w:gridCol w:w="615"/>
        <w:gridCol w:w="999"/>
        <w:gridCol w:w="687"/>
        <w:gridCol w:w="4009"/>
        <w:gridCol w:w="967"/>
        <w:gridCol w:w="1387"/>
        <w:gridCol w:w="926"/>
      </w:tblGrid>
      <w:tr w:rsidR="008F2E2E" w:rsidRPr="002A082B" w14:paraId="27EF6731" w14:textId="77777777" w:rsidTr="006116EC">
        <w:trPr>
          <w:trHeight w:hRule="exact" w:val="399"/>
          <w:jc w:val="center"/>
        </w:trPr>
        <w:tc>
          <w:tcPr>
            <w:tcW w:w="3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F98CFCC"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52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468B188"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35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F6F81F3"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ID</w:t>
            </w:r>
          </w:p>
        </w:tc>
        <w:tc>
          <w:tcPr>
            <w:tcW w:w="209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3D9356D"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50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EE34A86"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72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0AECBCD"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Pika historike (2024)</w:t>
            </w:r>
          </w:p>
        </w:tc>
        <w:tc>
          <w:tcPr>
            <w:tcW w:w="48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CCD3823"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Synimi (2029)</w:t>
            </w:r>
          </w:p>
        </w:tc>
      </w:tr>
      <w:tr w:rsidR="008F2E2E" w:rsidRPr="002A082B" w14:paraId="7579334B" w14:textId="77777777" w:rsidTr="006116EC">
        <w:trPr>
          <w:trHeight w:hRule="exact" w:val="543"/>
          <w:jc w:val="center"/>
        </w:trPr>
        <w:tc>
          <w:tcPr>
            <w:tcW w:w="3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656796D"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2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E7D0E08"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RSO2.8</w:t>
            </w:r>
          </w:p>
        </w:tc>
        <w:tc>
          <w:tcPr>
            <w:tcW w:w="35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E903506"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RCO84</w:t>
            </w:r>
          </w:p>
        </w:tc>
        <w:tc>
          <w:tcPr>
            <w:tcW w:w="209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D4F2B80"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Veprimet pilot të zhvilluara së bashku dhe të zbatuara në projekte</w:t>
            </w:r>
          </w:p>
        </w:tc>
        <w:tc>
          <w:tcPr>
            <w:tcW w:w="50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144C54F"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Veprimet pilot</w:t>
            </w:r>
          </w:p>
        </w:tc>
        <w:tc>
          <w:tcPr>
            <w:tcW w:w="72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65252A0"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8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F387F52"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14</w:t>
            </w:r>
          </w:p>
        </w:tc>
      </w:tr>
      <w:tr w:rsidR="008F2E2E" w:rsidRPr="002A082B" w14:paraId="22416FD7" w14:textId="77777777" w:rsidTr="006116EC">
        <w:trPr>
          <w:trHeight w:hRule="exact" w:val="255"/>
          <w:jc w:val="center"/>
        </w:trPr>
        <w:tc>
          <w:tcPr>
            <w:tcW w:w="32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5B1C187"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21"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F5A267E"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RSO2.8</w:t>
            </w:r>
          </w:p>
        </w:tc>
        <w:tc>
          <w:tcPr>
            <w:tcW w:w="358"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083906E"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RCO87</w:t>
            </w:r>
          </w:p>
        </w:tc>
        <w:tc>
          <w:tcPr>
            <w:tcW w:w="2090"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248B1F0"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Organizatat që bashkëpunojnë përtej kufijve</w:t>
            </w:r>
          </w:p>
        </w:tc>
        <w:tc>
          <w:tcPr>
            <w:tcW w:w="50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9DF2632"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 xml:space="preserve">Organizatat </w:t>
            </w:r>
          </w:p>
        </w:tc>
        <w:tc>
          <w:tcPr>
            <w:tcW w:w="72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0C9161F"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483"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D626173"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42</w:t>
            </w:r>
          </w:p>
        </w:tc>
      </w:tr>
    </w:tbl>
    <w:p w14:paraId="436C56A2" w14:textId="77777777" w:rsidR="008F2E2E" w:rsidRPr="002A082B" w:rsidRDefault="008F2E2E" w:rsidP="008F2E2E">
      <w:pPr>
        <w:spacing w:after="0" w:line="240" w:lineRule="auto"/>
        <w:rPr>
          <w:rFonts w:ascii="Garamond" w:hAnsi="Garamond" w:cs="Times New Roman"/>
        </w:rPr>
      </w:pPr>
    </w:p>
    <w:p w14:paraId="107B77C5" w14:textId="41E60B45" w:rsidR="008F2E2E" w:rsidRPr="002A082B" w:rsidRDefault="008F2E2E" w:rsidP="00D75C2E">
      <w:pPr>
        <w:pStyle w:val="TEKSTIIIII"/>
      </w:pPr>
      <w:r w:rsidRPr="002A082B">
        <w:rPr>
          <w:b/>
        </w:rPr>
        <w:t>Tabela 3</w:t>
      </w:r>
      <w:r w:rsidR="00D75C2E" w:rsidRPr="002A082B">
        <w:t>:</w:t>
      </w:r>
      <w:r w:rsidRPr="002A082B">
        <w:t xml:space="preserve"> Treguesit e rezultateve</w:t>
      </w:r>
    </w:p>
    <w:tbl>
      <w:tblPr>
        <w:tblW w:w="5000" w:type="pct"/>
        <w:jc w:val="center"/>
        <w:tblCellMar>
          <w:left w:w="0" w:type="dxa"/>
          <w:right w:w="0" w:type="dxa"/>
        </w:tblCellMar>
        <w:tblLook w:val="04A0" w:firstRow="1" w:lastRow="0" w:firstColumn="1" w:lastColumn="0" w:noHBand="0" w:noVBand="1"/>
      </w:tblPr>
      <w:tblGrid>
        <w:gridCol w:w="692"/>
        <w:gridCol w:w="790"/>
        <w:gridCol w:w="668"/>
        <w:gridCol w:w="2688"/>
        <w:gridCol w:w="911"/>
        <w:gridCol w:w="457"/>
        <w:gridCol w:w="666"/>
        <w:gridCol w:w="859"/>
        <w:gridCol w:w="1067"/>
        <w:gridCol w:w="794"/>
      </w:tblGrid>
      <w:tr w:rsidR="00D40AB0" w:rsidRPr="002A082B" w14:paraId="5A805474" w14:textId="77777777" w:rsidTr="006116EC">
        <w:trPr>
          <w:trHeight w:hRule="exact" w:val="469"/>
          <w:jc w:val="center"/>
        </w:trPr>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AE6D99"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41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AF66CB"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3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0735E9"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ID</w:t>
            </w:r>
          </w:p>
        </w:tc>
        <w:tc>
          <w:tcPr>
            <w:tcW w:w="14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AC2660"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4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491F19"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2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3ABCFB"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Linja bazë</w:t>
            </w:r>
          </w:p>
        </w:tc>
        <w:tc>
          <w:tcPr>
            <w:tcW w:w="3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7093D0"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Viti referues</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E3A055"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Synimi (2029)</w:t>
            </w:r>
          </w:p>
        </w:tc>
        <w:tc>
          <w:tcPr>
            <w:tcW w:w="5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8A9A8B"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Burimi i të dhënave</w:t>
            </w:r>
          </w:p>
        </w:tc>
        <w:tc>
          <w:tcPr>
            <w:tcW w:w="4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57B324" w14:textId="77777777" w:rsidR="008F2E2E" w:rsidRPr="002A082B" w:rsidRDefault="008F2E2E" w:rsidP="004124C4">
            <w:pPr>
              <w:spacing w:after="0" w:line="240" w:lineRule="auto"/>
              <w:jc w:val="center"/>
              <w:rPr>
                <w:rFonts w:ascii="Garamond" w:hAnsi="Garamond" w:cs="Times New Roman"/>
                <w:b/>
                <w:sz w:val="16"/>
                <w:szCs w:val="16"/>
              </w:rPr>
            </w:pPr>
            <w:r w:rsidRPr="002A082B">
              <w:rPr>
                <w:rFonts w:ascii="Garamond" w:hAnsi="Garamond" w:cs="Times New Roman"/>
                <w:b/>
                <w:sz w:val="16"/>
                <w:szCs w:val="16"/>
              </w:rPr>
              <w:t>Komentet</w:t>
            </w:r>
          </w:p>
        </w:tc>
      </w:tr>
      <w:tr w:rsidR="00D40AB0" w:rsidRPr="002A082B" w14:paraId="48A53912" w14:textId="77777777" w:rsidTr="006116EC">
        <w:trPr>
          <w:trHeight w:hRule="exact" w:val="550"/>
          <w:jc w:val="center"/>
        </w:trPr>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34C0F5"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41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DB302C"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RSO2.8</w:t>
            </w:r>
          </w:p>
        </w:tc>
        <w:tc>
          <w:tcPr>
            <w:tcW w:w="3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D3F886"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RCR104</w:t>
            </w:r>
          </w:p>
        </w:tc>
        <w:tc>
          <w:tcPr>
            <w:tcW w:w="14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F22649"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Zgjidhjet e marra ose të përmirësuara nga organizatat</w:t>
            </w:r>
          </w:p>
        </w:tc>
        <w:tc>
          <w:tcPr>
            <w:tcW w:w="4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B3B73A"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Zgjidhjet</w:t>
            </w:r>
          </w:p>
        </w:tc>
        <w:tc>
          <w:tcPr>
            <w:tcW w:w="2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891DCF"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0.00</w:t>
            </w:r>
          </w:p>
        </w:tc>
        <w:tc>
          <w:tcPr>
            <w:tcW w:w="3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498410"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2021</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5C2903"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10.00</w:t>
            </w:r>
          </w:p>
        </w:tc>
        <w:tc>
          <w:tcPr>
            <w:tcW w:w="5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9E31B5"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Sistemi i monitorimit të programit</w:t>
            </w:r>
          </w:p>
        </w:tc>
        <w:tc>
          <w:tcPr>
            <w:tcW w:w="414" w:type="pct"/>
            <w:tcBorders>
              <w:top w:val="single" w:sz="4" w:space="0" w:color="000000"/>
              <w:left w:val="single" w:sz="4" w:space="0" w:color="000000"/>
              <w:bottom w:val="single" w:sz="4" w:space="0" w:color="000000"/>
              <w:right w:val="single" w:sz="4" w:space="0" w:color="000000"/>
            </w:tcBorders>
            <w:shd w:val="clear" w:color="auto" w:fill="auto"/>
          </w:tcPr>
          <w:p w14:paraId="1FE5A986" w14:textId="77777777" w:rsidR="008F2E2E" w:rsidRPr="002A082B" w:rsidRDefault="008F2E2E" w:rsidP="00A40D24">
            <w:pPr>
              <w:spacing w:after="0" w:line="240" w:lineRule="auto"/>
              <w:rPr>
                <w:rFonts w:ascii="Garamond" w:hAnsi="Garamond" w:cs="Times New Roman"/>
                <w:sz w:val="16"/>
                <w:szCs w:val="16"/>
              </w:rPr>
            </w:pPr>
          </w:p>
        </w:tc>
      </w:tr>
      <w:tr w:rsidR="00D40AB0" w:rsidRPr="002A082B" w14:paraId="30DED6CB" w14:textId="77777777" w:rsidTr="006116EC">
        <w:trPr>
          <w:trHeight w:hRule="exact" w:val="827"/>
          <w:jc w:val="center"/>
        </w:trPr>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8B34A5"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41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6F4DE5"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RSO2.8</w:t>
            </w:r>
          </w:p>
        </w:tc>
        <w:tc>
          <w:tcPr>
            <w:tcW w:w="3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0C2D9E" w14:textId="77777777" w:rsidR="008F2E2E" w:rsidRPr="002A082B" w:rsidRDefault="008F2E2E" w:rsidP="004124C4">
            <w:pPr>
              <w:spacing w:after="0" w:line="240" w:lineRule="auto"/>
              <w:jc w:val="center"/>
              <w:rPr>
                <w:rFonts w:ascii="Garamond" w:hAnsi="Garamond" w:cs="Times New Roman"/>
                <w:sz w:val="16"/>
                <w:szCs w:val="16"/>
              </w:rPr>
            </w:pPr>
            <w:r w:rsidRPr="002A082B">
              <w:rPr>
                <w:rFonts w:ascii="Garamond" w:hAnsi="Garamond" w:cs="Times New Roman"/>
                <w:sz w:val="16"/>
                <w:szCs w:val="16"/>
              </w:rPr>
              <w:t>RCR84</w:t>
            </w:r>
          </w:p>
        </w:tc>
        <w:tc>
          <w:tcPr>
            <w:tcW w:w="140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3F0805"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Organizatat që bashkëpunojnë përtej kufijve pas përfundimit të projektit</w:t>
            </w:r>
          </w:p>
        </w:tc>
        <w:tc>
          <w:tcPr>
            <w:tcW w:w="47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23B14F"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Organizatat</w:t>
            </w:r>
          </w:p>
        </w:tc>
        <w:tc>
          <w:tcPr>
            <w:tcW w:w="2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560987"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0.00</w:t>
            </w:r>
          </w:p>
        </w:tc>
        <w:tc>
          <w:tcPr>
            <w:tcW w:w="3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B8541D"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2021</w:t>
            </w:r>
          </w:p>
        </w:tc>
        <w:tc>
          <w:tcPr>
            <w:tcW w:w="44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7FAEBC"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21.00</w:t>
            </w:r>
          </w:p>
        </w:tc>
        <w:tc>
          <w:tcPr>
            <w:tcW w:w="55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5F1FBD" w14:textId="77777777" w:rsidR="008F2E2E" w:rsidRPr="002A082B" w:rsidRDefault="008F2E2E" w:rsidP="004124C4">
            <w:pPr>
              <w:spacing w:after="0" w:line="240" w:lineRule="auto"/>
              <w:rPr>
                <w:rFonts w:ascii="Garamond" w:hAnsi="Garamond" w:cs="Times New Roman"/>
                <w:sz w:val="16"/>
                <w:szCs w:val="16"/>
              </w:rPr>
            </w:pPr>
            <w:r w:rsidRPr="002A082B">
              <w:rPr>
                <w:rFonts w:ascii="Garamond" w:hAnsi="Garamond" w:cs="Times New Roman"/>
                <w:sz w:val="16"/>
                <w:szCs w:val="16"/>
              </w:rPr>
              <w:t>Sistemi i monitorimit të programit</w:t>
            </w:r>
          </w:p>
        </w:tc>
        <w:tc>
          <w:tcPr>
            <w:tcW w:w="414" w:type="pct"/>
            <w:tcBorders>
              <w:top w:val="single" w:sz="4" w:space="0" w:color="000000"/>
              <w:left w:val="single" w:sz="4" w:space="0" w:color="000000"/>
              <w:bottom w:val="single" w:sz="4" w:space="0" w:color="000000"/>
              <w:right w:val="single" w:sz="4" w:space="0" w:color="000000"/>
            </w:tcBorders>
            <w:shd w:val="clear" w:color="auto" w:fill="auto"/>
          </w:tcPr>
          <w:p w14:paraId="4A516D67" w14:textId="77777777" w:rsidR="008F2E2E" w:rsidRPr="002A082B" w:rsidRDefault="008F2E2E" w:rsidP="00A40D24">
            <w:pPr>
              <w:spacing w:after="0" w:line="240" w:lineRule="auto"/>
              <w:rPr>
                <w:rFonts w:ascii="Garamond" w:hAnsi="Garamond" w:cs="Times New Roman"/>
                <w:sz w:val="16"/>
                <w:szCs w:val="16"/>
              </w:rPr>
            </w:pPr>
          </w:p>
        </w:tc>
      </w:tr>
    </w:tbl>
    <w:p w14:paraId="6FE3036F" w14:textId="77777777" w:rsidR="008F2E2E" w:rsidRPr="002A082B" w:rsidRDefault="008F2E2E" w:rsidP="008F2E2E">
      <w:pPr>
        <w:spacing w:after="0" w:line="240" w:lineRule="auto"/>
        <w:rPr>
          <w:rFonts w:ascii="Garamond" w:hAnsi="Garamond" w:cs="Times New Roman"/>
        </w:rPr>
      </w:pPr>
    </w:p>
    <w:p w14:paraId="7307A36B" w14:textId="16D79809" w:rsidR="008F2E2E" w:rsidRPr="002A082B" w:rsidRDefault="008F2E2E" w:rsidP="00D40AB0">
      <w:pPr>
        <w:pStyle w:val="TEKSTIIIII"/>
        <w:rPr>
          <w:b/>
        </w:rPr>
      </w:pPr>
      <w:r w:rsidRPr="002A082B">
        <w:rPr>
          <w:b/>
        </w:rPr>
        <w:t>2.1.1.3 Grupet kryesore të synuara</w:t>
      </w:r>
    </w:p>
    <w:p w14:paraId="071547DF" w14:textId="2EEEAE4D" w:rsidR="008F2E2E" w:rsidRPr="002A082B" w:rsidRDefault="008F2E2E" w:rsidP="00D40AB0">
      <w:pPr>
        <w:pStyle w:val="TEKSTIIIII"/>
      </w:pPr>
      <w:r w:rsidRPr="002A082B">
        <w:rPr>
          <w:i/>
        </w:rPr>
        <w:t>Referenca</w:t>
      </w:r>
      <w:r w:rsidRPr="002A082B">
        <w:t>: pika e</w:t>
      </w:r>
      <w:r w:rsidR="006116EC" w:rsidRPr="002A082B">
        <w:t>/“</w:t>
      </w:r>
      <w:r w:rsidRPr="002A082B">
        <w:t>iii</w:t>
      </w:r>
      <w:r w:rsidR="006116EC" w:rsidRPr="002A082B">
        <w:t>”,</w:t>
      </w:r>
      <w:r w:rsidRPr="002A082B">
        <w:t xml:space="preserve"> e nenit 17</w:t>
      </w:r>
      <w:r w:rsidR="006116EC" w:rsidRPr="002A082B">
        <w:t>/</w:t>
      </w:r>
      <w:r w:rsidRPr="002A082B">
        <w:t>3, pika c</w:t>
      </w:r>
      <w:r w:rsidR="006116EC" w:rsidRPr="002A082B">
        <w:t>/“</w:t>
      </w:r>
      <w:r w:rsidRPr="002A082B">
        <w:t>iv</w:t>
      </w:r>
      <w:r w:rsidR="006116EC" w:rsidRPr="002A082B">
        <w:t>”,</w:t>
      </w:r>
      <w:r w:rsidRPr="002A082B">
        <w:t xml:space="preserve"> e nenit 17</w:t>
      </w:r>
      <w:r w:rsidR="006116EC" w:rsidRPr="002A082B">
        <w:t>/</w:t>
      </w:r>
      <w:r w:rsidRPr="002A082B">
        <w:t>9</w:t>
      </w:r>
      <w:r w:rsidR="006116EC" w:rsidRPr="002A082B">
        <w:t>.</w:t>
      </w:r>
    </w:p>
    <w:tbl>
      <w:tblPr>
        <w:tblStyle w:val="TableGrid"/>
        <w:tblW w:w="0" w:type="auto"/>
        <w:tblLook w:val="04A0" w:firstRow="1" w:lastRow="0" w:firstColumn="1" w:lastColumn="0" w:noHBand="0" w:noVBand="1"/>
      </w:tblPr>
      <w:tblGrid>
        <w:gridCol w:w="9592"/>
      </w:tblGrid>
      <w:tr w:rsidR="008F2E2E" w:rsidRPr="002A082B" w14:paraId="0C9652F4" w14:textId="77777777" w:rsidTr="00A40D24">
        <w:tc>
          <w:tcPr>
            <w:tcW w:w="13176" w:type="dxa"/>
          </w:tcPr>
          <w:p w14:paraId="0F9CC74B" w14:textId="15A19F5C" w:rsidR="008F2E2E" w:rsidRPr="002A082B" w:rsidRDefault="008F2E2E" w:rsidP="006116EC">
            <w:pPr>
              <w:pStyle w:val="TEKSTIIIII"/>
              <w:rPr>
                <w:sz w:val="20"/>
                <w:szCs w:val="20"/>
                <w:lang w:val="sq-AL"/>
              </w:rPr>
            </w:pPr>
            <w:r w:rsidRPr="002A082B">
              <w:rPr>
                <w:sz w:val="20"/>
                <w:szCs w:val="20"/>
                <w:lang w:val="sq-AL"/>
              </w:rPr>
              <w:t>Grupet e synuara janë kryesisht banorë dhe organizma që operojnë në zonat përfituese nga projektet e dhëna. Ato përfshijnë gjithashtu autoritetet publike lokale, rajonale dhe kombëtare, politikëbërësit, universitetet dhe institucionet e trajnimit, institucionet kërkimore, operatorët turistikë, operatorët dhe agjencitë e transportit, agjencitë e zhvillimit rajonal, shoqatat, ndërmarrjet private duke përfshirë NMV-të, OJQ-të dhe organizatat jofitimprurëse.</w:t>
            </w:r>
          </w:p>
        </w:tc>
      </w:tr>
    </w:tbl>
    <w:p w14:paraId="572C403B" w14:textId="77777777" w:rsidR="008F2E2E" w:rsidRPr="002A082B" w:rsidRDefault="008F2E2E" w:rsidP="008F2E2E">
      <w:pPr>
        <w:spacing w:after="0" w:line="240" w:lineRule="auto"/>
        <w:rPr>
          <w:rFonts w:ascii="Garamond" w:hAnsi="Garamond" w:cs="Times New Roman"/>
        </w:rPr>
      </w:pPr>
    </w:p>
    <w:p w14:paraId="57A90D25" w14:textId="659D5096" w:rsidR="008F2E2E" w:rsidRPr="002A082B" w:rsidRDefault="008F2E2E" w:rsidP="00D40AB0">
      <w:pPr>
        <w:pStyle w:val="TEKSTIIIII"/>
        <w:rPr>
          <w:b/>
        </w:rPr>
      </w:pPr>
      <w:r w:rsidRPr="002A082B">
        <w:rPr>
          <w:b/>
        </w:rPr>
        <w:t>2.1.1.4 Evidentimi i territoreve specifike të synuara, duke përfshirë përdorimin e planifikuar të ITI</w:t>
      </w:r>
      <w:r w:rsidR="006116EC" w:rsidRPr="002A082B">
        <w:rPr>
          <w:b/>
        </w:rPr>
        <w:t>-ve</w:t>
      </w:r>
      <w:r w:rsidRPr="002A082B">
        <w:rPr>
          <w:b/>
        </w:rPr>
        <w:t>, CLLD</w:t>
      </w:r>
      <w:r w:rsidR="006116EC" w:rsidRPr="002A082B">
        <w:rPr>
          <w:b/>
        </w:rPr>
        <w:t>-ve</w:t>
      </w:r>
      <w:r w:rsidRPr="002A082B">
        <w:rPr>
          <w:b/>
        </w:rPr>
        <w:t xml:space="preserve"> ose mjete</w:t>
      </w:r>
      <w:r w:rsidR="006116EC" w:rsidRPr="002A082B">
        <w:rPr>
          <w:b/>
        </w:rPr>
        <w:t>ve</w:t>
      </w:r>
      <w:r w:rsidRPr="002A082B">
        <w:rPr>
          <w:b/>
        </w:rPr>
        <w:t xml:space="preserve"> të tjera territoriale</w:t>
      </w:r>
    </w:p>
    <w:p w14:paraId="0B6A2BFF" w14:textId="6BDFF630" w:rsidR="008F2E2E" w:rsidRPr="002A082B" w:rsidRDefault="008F2E2E" w:rsidP="00D40AB0">
      <w:pPr>
        <w:pStyle w:val="TEKSTIIIII"/>
      </w:pPr>
      <w:r w:rsidRPr="002A082B">
        <w:t>Referenca: pika e</w:t>
      </w:r>
      <w:r w:rsidR="006116EC" w:rsidRPr="002A082B">
        <w:t>/“</w:t>
      </w:r>
      <w:r w:rsidRPr="002A082B">
        <w:t>iv</w:t>
      </w:r>
      <w:r w:rsidR="006116EC" w:rsidRPr="002A082B">
        <w:t>”,</w:t>
      </w:r>
      <w:r w:rsidRPr="002A082B">
        <w:t xml:space="preserve"> e </w:t>
      </w:r>
      <w:r w:rsidR="006116EC" w:rsidRPr="002A082B">
        <w:t xml:space="preserve">nenit </w:t>
      </w:r>
      <w:r w:rsidRPr="002A082B">
        <w:t>17</w:t>
      </w:r>
      <w:r w:rsidR="006116EC" w:rsidRPr="002A082B">
        <w:t>/</w:t>
      </w:r>
      <w:r w:rsidRPr="002A082B">
        <w:t>3.</w:t>
      </w:r>
    </w:p>
    <w:tbl>
      <w:tblPr>
        <w:tblStyle w:val="TableGrid"/>
        <w:tblW w:w="0" w:type="auto"/>
        <w:tblLook w:val="04A0" w:firstRow="1" w:lastRow="0" w:firstColumn="1" w:lastColumn="0" w:noHBand="0" w:noVBand="1"/>
      </w:tblPr>
      <w:tblGrid>
        <w:gridCol w:w="9592"/>
      </w:tblGrid>
      <w:tr w:rsidR="008F2E2E" w:rsidRPr="002A082B" w14:paraId="788F2D65" w14:textId="77777777" w:rsidTr="00A40D24">
        <w:tc>
          <w:tcPr>
            <w:tcW w:w="13176" w:type="dxa"/>
          </w:tcPr>
          <w:p w14:paraId="03268A2A" w14:textId="77777777" w:rsidR="008F2E2E" w:rsidRPr="002A082B" w:rsidRDefault="008F2E2E" w:rsidP="00D40AB0">
            <w:pPr>
              <w:pStyle w:val="TEKSTIIIII"/>
              <w:rPr>
                <w:sz w:val="20"/>
                <w:szCs w:val="20"/>
                <w:lang w:val="sq-AL"/>
              </w:rPr>
            </w:pPr>
            <w:r w:rsidRPr="002A082B">
              <w:rPr>
                <w:sz w:val="20"/>
                <w:szCs w:val="20"/>
                <w:lang w:val="sq-AL"/>
              </w:rPr>
              <w:t>Veprimet mund të zbatohen në të gjitha qytetet Adriatiko-Joniane, vendbanimet policentrike, si zonat bregdetare gjatë sezonit turistik dhe në zonat urbane funksionale.</w:t>
            </w:r>
          </w:p>
        </w:tc>
      </w:tr>
    </w:tbl>
    <w:p w14:paraId="27CD681E" w14:textId="77777777" w:rsidR="008F2E2E" w:rsidRPr="002A082B" w:rsidRDefault="008F2E2E" w:rsidP="008F2E2E">
      <w:pPr>
        <w:spacing w:after="0" w:line="240" w:lineRule="auto"/>
        <w:rPr>
          <w:rFonts w:ascii="Garamond" w:hAnsi="Garamond" w:cs="Times New Roman"/>
          <w:sz w:val="20"/>
        </w:rPr>
      </w:pPr>
    </w:p>
    <w:p w14:paraId="0E200B03" w14:textId="57F54327" w:rsidR="008F2E2E" w:rsidRPr="002A082B" w:rsidRDefault="008F2E2E" w:rsidP="00D40AB0">
      <w:pPr>
        <w:pStyle w:val="TEKSTIIIII"/>
        <w:rPr>
          <w:b/>
        </w:rPr>
      </w:pPr>
      <w:r w:rsidRPr="002A082B">
        <w:rPr>
          <w:b/>
        </w:rPr>
        <w:t>2.1.1.5 Përdorimi i planifikuar i instrumenteve financiare</w:t>
      </w:r>
    </w:p>
    <w:p w14:paraId="7E5329D5" w14:textId="425BD541" w:rsidR="008F2E2E" w:rsidRPr="002A082B" w:rsidRDefault="008F2E2E" w:rsidP="00D40AB0">
      <w:pPr>
        <w:pStyle w:val="TEKSTIIIII"/>
      </w:pPr>
      <w:r w:rsidRPr="002A082B">
        <w:rPr>
          <w:i/>
        </w:rPr>
        <w:t>Referenca</w:t>
      </w:r>
      <w:r w:rsidRPr="002A082B">
        <w:t>: pika e</w:t>
      </w:r>
      <w:r w:rsidR="006116EC" w:rsidRPr="002A082B">
        <w:t>/“</w:t>
      </w:r>
      <w:r w:rsidRPr="002A082B">
        <w:t>v</w:t>
      </w:r>
      <w:r w:rsidR="006116EC" w:rsidRPr="002A082B">
        <w:t>”,</w:t>
      </w:r>
      <w:r w:rsidRPr="002A082B">
        <w:t xml:space="preserve"> e nenit 17</w:t>
      </w:r>
      <w:r w:rsidR="006116EC" w:rsidRPr="002A082B">
        <w:t>/</w:t>
      </w:r>
      <w:r w:rsidRPr="002A082B">
        <w:t>3</w:t>
      </w:r>
      <w:r w:rsidR="006116EC" w:rsidRPr="002A082B">
        <w:t>.</w:t>
      </w:r>
    </w:p>
    <w:tbl>
      <w:tblPr>
        <w:tblStyle w:val="TableGrid"/>
        <w:tblW w:w="0" w:type="auto"/>
        <w:tblLook w:val="04A0" w:firstRow="1" w:lastRow="0" w:firstColumn="1" w:lastColumn="0" w:noHBand="0" w:noVBand="1"/>
      </w:tblPr>
      <w:tblGrid>
        <w:gridCol w:w="9592"/>
      </w:tblGrid>
      <w:tr w:rsidR="008F2E2E" w:rsidRPr="002A082B" w14:paraId="3109AF00" w14:textId="77777777" w:rsidTr="00A40D24">
        <w:tc>
          <w:tcPr>
            <w:tcW w:w="13176" w:type="dxa"/>
          </w:tcPr>
          <w:p w14:paraId="41A9FADC" w14:textId="6977FCF3" w:rsidR="008F2E2E" w:rsidRPr="002A082B" w:rsidRDefault="004124C4" w:rsidP="004124C4">
            <w:pPr>
              <w:pStyle w:val="TEKSTIIIII"/>
              <w:rPr>
                <w:sz w:val="20"/>
                <w:szCs w:val="20"/>
                <w:lang w:val="sq-AL"/>
              </w:rPr>
            </w:pPr>
            <w:r w:rsidRPr="002A082B">
              <w:rPr>
                <w:sz w:val="20"/>
                <w:szCs w:val="20"/>
                <w:lang w:val="sq-AL"/>
              </w:rPr>
              <w:t>Nuk ka</w:t>
            </w:r>
          </w:p>
        </w:tc>
      </w:tr>
    </w:tbl>
    <w:p w14:paraId="5B8B6E1D" w14:textId="77777777" w:rsidR="008F2E2E" w:rsidRPr="002A082B" w:rsidRDefault="008F2E2E" w:rsidP="008F2E2E">
      <w:pPr>
        <w:spacing w:after="0" w:line="240" w:lineRule="auto"/>
        <w:rPr>
          <w:rFonts w:ascii="Garamond" w:hAnsi="Garamond" w:cs="Times New Roman"/>
        </w:rPr>
      </w:pPr>
    </w:p>
    <w:p w14:paraId="0F0C2395" w14:textId="112BCA1C" w:rsidR="008F2E2E" w:rsidRPr="002A082B" w:rsidRDefault="008F2E2E" w:rsidP="00D40AB0">
      <w:pPr>
        <w:pStyle w:val="TEKSTIIIII"/>
        <w:rPr>
          <w:b/>
        </w:rPr>
      </w:pPr>
      <w:r w:rsidRPr="002A082B">
        <w:rPr>
          <w:b/>
        </w:rPr>
        <w:t>2.1.1.6</w:t>
      </w:r>
      <w:r w:rsidR="004124C4" w:rsidRPr="002A082B">
        <w:rPr>
          <w:b/>
        </w:rPr>
        <w:t xml:space="preserve"> </w:t>
      </w:r>
      <w:r w:rsidRPr="002A082B">
        <w:rPr>
          <w:b/>
        </w:rPr>
        <w:t xml:space="preserve">Zbërthimi sipas treguesve i burimeve të programit të BE-së sipas llojit të ndërhyrjes </w:t>
      </w:r>
    </w:p>
    <w:p w14:paraId="5FBDC4D2" w14:textId="365BF467" w:rsidR="008F2E2E" w:rsidRPr="002A082B" w:rsidRDefault="008F2E2E" w:rsidP="00D40AB0">
      <w:pPr>
        <w:pStyle w:val="TEKSTIIIII"/>
      </w:pPr>
      <w:r w:rsidRPr="002A082B">
        <w:rPr>
          <w:i/>
        </w:rPr>
        <w:t>Referenca</w:t>
      </w:r>
      <w:r w:rsidRPr="002A082B">
        <w:t>: pika e</w:t>
      </w:r>
      <w:r w:rsidR="006116EC" w:rsidRPr="002A082B">
        <w:t>/“</w:t>
      </w:r>
      <w:r w:rsidRPr="002A082B">
        <w:t>vi</w:t>
      </w:r>
      <w:r w:rsidR="006116EC" w:rsidRPr="002A082B">
        <w:t>”,</w:t>
      </w:r>
      <w:r w:rsidRPr="002A082B">
        <w:t xml:space="preserve"> e nenit 17</w:t>
      </w:r>
      <w:r w:rsidR="006116EC" w:rsidRPr="002A082B">
        <w:t>/</w:t>
      </w:r>
      <w:r w:rsidRPr="002A082B">
        <w:t>3, pika c</w:t>
      </w:r>
      <w:r w:rsidR="006116EC" w:rsidRPr="002A082B">
        <w:t>/“</w:t>
      </w:r>
      <w:r w:rsidRPr="002A082B">
        <w:t>v</w:t>
      </w:r>
      <w:r w:rsidR="006116EC" w:rsidRPr="002A082B">
        <w:t>”,</w:t>
      </w:r>
      <w:r w:rsidRPr="002A082B">
        <w:t xml:space="preserve"> e nenit 17</w:t>
      </w:r>
      <w:r w:rsidR="006116EC" w:rsidRPr="002A082B">
        <w:t>/</w:t>
      </w:r>
      <w:r w:rsidRPr="002A082B">
        <w:t>9</w:t>
      </w:r>
      <w:r w:rsidR="006116EC" w:rsidRPr="002A082B">
        <w:t>.</w:t>
      </w:r>
    </w:p>
    <w:p w14:paraId="1500F880" w14:textId="1116BF9D" w:rsidR="008F2E2E" w:rsidRPr="002A082B" w:rsidRDefault="008F2E2E" w:rsidP="00D75C2E">
      <w:pPr>
        <w:pStyle w:val="TEKSTIIIII"/>
      </w:pPr>
      <w:r w:rsidRPr="002A082B">
        <w:rPr>
          <w:b/>
        </w:rPr>
        <w:t>Tabela 4</w:t>
      </w:r>
      <w:r w:rsidR="00532223" w:rsidRPr="002A082B">
        <w:t>:</w:t>
      </w:r>
      <w:r w:rsidRPr="002A082B">
        <w:t xml:space="preserve"> Dimensioni 1 – fusha e ndërhyrjes</w:t>
      </w:r>
    </w:p>
    <w:tbl>
      <w:tblPr>
        <w:tblW w:w="5000" w:type="pct"/>
        <w:jc w:val="center"/>
        <w:tblCellMar>
          <w:left w:w="0" w:type="dxa"/>
          <w:right w:w="0" w:type="dxa"/>
        </w:tblCellMar>
        <w:tblLook w:val="04A0" w:firstRow="1" w:lastRow="0" w:firstColumn="1" w:lastColumn="0" w:noHBand="0" w:noVBand="1"/>
      </w:tblPr>
      <w:tblGrid>
        <w:gridCol w:w="614"/>
        <w:gridCol w:w="999"/>
        <w:gridCol w:w="1045"/>
        <w:gridCol w:w="6017"/>
        <w:gridCol w:w="915"/>
      </w:tblGrid>
      <w:tr w:rsidR="008F2E2E" w:rsidRPr="002A082B" w14:paraId="1A7A5705" w14:textId="77777777" w:rsidTr="006116EC">
        <w:trPr>
          <w:trHeight w:hRule="exact" w:val="354"/>
          <w:jc w:val="center"/>
        </w:trPr>
        <w:tc>
          <w:tcPr>
            <w:tcW w:w="320" w:type="pct"/>
            <w:tcBorders>
              <w:top w:val="single" w:sz="5" w:space="0" w:color="000000"/>
              <w:left w:val="single" w:sz="5" w:space="0" w:color="000000"/>
              <w:bottom w:val="single" w:sz="5" w:space="0" w:color="000000"/>
              <w:right w:val="single" w:sz="5" w:space="0" w:color="000000"/>
            </w:tcBorders>
            <w:vAlign w:val="center"/>
          </w:tcPr>
          <w:p w14:paraId="614A0D75" w14:textId="77777777" w:rsidR="008F2E2E" w:rsidRPr="002A082B" w:rsidRDefault="008F2E2E" w:rsidP="00532223">
            <w:pPr>
              <w:spacing w:after="0" w:line="240" w:lineRule="auto"/>
              <w:jc w:val="center"/>
              <w:rPr>
                <w:rFonts w:ascii="Garamond" w:hAnsi="Garamond" w:cs="Times New Roman"/>
                <w:b/>
                <w:sz w:val="16"/>
                <w:szCs w:val="16"/>
              </w:rPr>
            </w:pPr>
            <w:r w:rsidRPr="002A082B">
              <w:rPr>
                <w:rFonts w:ascii="Garamond" w:hAnsi="Garamond" w:cs="Times New Roman"/>
                <w:b/>
                <w:sz w:val="16"/>
                <w:szCs w:val="16"/>
              </w:rPr>
              <w:lastRenderedPageBreak/>
              <w:t>Prioriteti</w:t>
            </w:r>
          </w:p>
        </w:tc>
        <w:tc>
          <w:tcPr>
            <w:tcW w:w="521" w:type="pct"/>
            <w:tcBorders>
              <w:top w:val="single" w:sz="5" w:space="0" w:color="000000"/>
              <w:left w:val="single" w:sz="5" w:space="0" w:color="000000"/>
              <w:bottom w:val="single" w:sz="5" w:space="0" w:color="000000"/>
              <w:right w:val="single" w:sz="5" w:space="0" w:color="000000"/>
            </w:tcBorders>
            <w:vAlign w:val="center"/>
          </w:tcPr>
          <w:p w14:paraId="70F31BDD" w14:textId="77777777" w:rsidR="008F2E2E" w:rsidRPr="002A082B" w:rsidRDefault="008F2E2E" w:rsidP="00532223">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545" w:type="pct"/>
            <w:tcBorders>
              <w:top w:val="single" w:sz="5" w:space="0" w:color="000000"/>
              <w:left w:val="single" w:sz="5" w:space="0" w:color="000000"/>
              <w:bottom w:val="single" w:sz="5" w:space="0" w:color="000000"/>
              <w:right w:val="single" w:sz="5" w:space="0" w:color="000000"/>
            </w:tcBorders>
            <w:vAlign w:val="center"/>
          </w:tcPr>
          <w:p w14:paraId="3980EFBC" w14:textId="77777777" w:rsidR="008F2E2E" w:rsidRPr="002A082B" w:rsidRDefault="008F2E2E" w:rsidP="00532223">
            <w:pPr>
              <w:spacing w:after="0" w:line="240" w:lineRule="auto"/>
              <w:jc w:val="center"/>
              <w:rPr>
                <w:rFonts w:ascii="Garamond" w:hAnsi="Garamond" w:cs="Times New Roman"/>
                <w:b/>
                <w:sz w:val="16"/>
                <w:szCs w:val="16"/>
              </w:rPr>
            </w:pPr>
            <w:r w:rsidRPr="002A082B">
              <w:rPr>
                <w:rFonts w:ascii="Garamond" w:hAnsi="Garamond" w:cs="Times New Roman"/>
                <w:b/>
                <w:sz w:val="16"/>
                <w:szCs w:val="16"/>
              </w:rPr>
              <w:t>Fondi</w:t>
            </w:r>
          </w:p>
        </w:tc>
        <w:tc>
          <w:tcPr>
            <w:tcW w:w="3136" w:type="pct"/>
            <w:tcBorders>
              <w:top w:val="single" w:sz="5" w:space="0" w:color="000000"/>
              <w:left w:val="single" w:sz="5" w:space="0" w:color="000000"/>
              <w:bottom w:val="single" w:sz="5" w:space="0" w:color="000000"/>
              <w:right w:val="single" w:sz="5" w:space="0" w:color="000000"/>
            </w:tcBorders>
            <w:vAlign w:val="center"/>
          </w:tcPr>
          <w:p w14:paraId="2279E247" w14:textId="77777777" w:rsidR="008F2E2E" w:rsidRPr="002A082B" w:rsidRDefault="008F2E2E" w:rsidP="00532223">
            <w:pPr>
              <w:spacing w:after="0" w:line="240" w:lineRule="auto"/>
              <w:jc w:val="center"/>
              <w:rPr>
                <w:rFonts w:ascii="Garamond" w:hAnsi="Garamond" w:cs="Times New Roman"/>
                <w:b/>
                <w:sz w:val="16"/>
                <w:szCs w:val="16"/>
              </w:rPr>
            </w:pPr>
            <w:r w:rsidRPr="002A082B">
              <w:rPr>
                <w:rFonts w:ascii="Garamond" w:hAnsi="Garamond" w:cs="Times New Roman"/>
                <w:b/>
                <w:sz w:val="16"/>
                <w:szCs w:val="16"/>
              </w:rPr>
              <w:t>Kodi</w:t>
            </w:r>
          </w:p>
        </w:tc>
        <w:tc>
          <w:tcPr>
            <w:tcW w:w="477" w:type="pct"/>
            <w:tcBorders>
              <w:top w:val="single" w:sz="5" w:space="0" w:color="000000"/>
              <w:left w:val="single" w:sz="5" w:space="0" w:color="000000"/>
              <w:bottom w:val="single" w:sz="5" w:space="0" w:color="000000"/>
              <w:right w:val="single" w:sz="5" w:space="0" w:color="000000"/>
            </w:tcBorders>
            <w:vAlign w:val="center"/>
          </w:tcPr>
          <w:p w14:paraId="38EA959C" w14:textId="1645C58F" w:rsidR="008F2E2E" w:rsidRPr="002A082B" w:rsidRDefault="008F2E2E" w:rsidP="00532223">
            <w:pPr>
              <w:spacing w:after="0" w:line="240" w:lineRule="auto"/>
              <w:jc w:val="center"/>
              <w:rPr>
                <w:rFonts w:ascii="Garamond" w:hAnsi="Garamond" w:cs="Times New Roman"/>
                <w:b/>
                <w:sz w:val="16"/>
                <w:szCs w:val="16"/>
              </w:rPr>
            </w:pPr>
            <w:r w:rsidRPr="002A082B">
              <w:rPr>
                <w:rFonts w:ascii="Garamond" w:hAnsi="Garamond" w:cs="Times New Roman"/>
                <w:b/>
                <w:sz w:val="16"/>
                <w:szCs w:val="16"/>
              </w:rPr>
              <w:t>Shuma (</w:t>
            </w:r>
            <w:r w:rsidR="00532223" w:rsidRPr="002A082B">
              <w:rPr>
                <w:rFonts w:ascii="Garamond" w:hAnsi="Garamond" w:cs="Times New Roman"/>
                <w:b/>
                <w:sz w:val="16"/>
                <w:szCs w:val="16"/>
              </w:rPr>
              <w:t>euro</w:t>
            </w:r>
            <w:r w:rsidRPr="002A082B">
              <w:rPr>
                <w:rFonts w:ascii="Garamond" w:hAnsi="Garamond" w:cs="Times New Roman"/>
                <w:b/>
                <w:sz w:val="16"/>
                <w:szCs w:val="16"/>
              </w:rPr>
              <w:t>)</w:t>
            </w:r>
          </w:p>
        </w:tc>
      </w:tr>
      <w:tr w:rsidR="008F2E2E" w:rsidRPr="002A082B" w14:paraId="42525EC5" w14:textId="77777777" w:rsidTr="006116EC">
        <w:trPr>
          <w:trHeight w:hRule="exact" w:val="345"/>
          <w:jc w:val="center"/>
        </w:trPr>
        <w:tc>
          <w:tcPr>
            <w:tcW w:w="320" w:type="pct"/>
            <w:tcBorders>
              <w:top w:val="single" w:sz="5" w:space="0" w:color="000000"/>
              <w:left w:val="single" w:sz="5" w:space="0" w:color="000000"/>
              <w:bottom w:val="single" w:sz="5" w:space="0" w:color="000000"/>
              <w:right w:val="single" w:sz="5" w:space="0" w:color="000000"/>
            </w:tcBorders>
            <w:vAlign w:val="center"/>
          </w:tcPr>
          <w:p w14:paraId="62690A05"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21" w:type="pct"/>
            <w:tcBorders>
              <w:top w:val="single" w:sz="5" w:space="0" w:color="000000"/>
              <w:left w:val="single" w:sz="5" w:space="0" w:color="000000"/>
              <w:bottom w:val="single" w:sz="5" w:space="0" w:color="000000"/>
              <w:right w:val="single" w:sz="5" w:space="0" w:color="000000"/>
            </w:tcBorders>
            <w:vAlign w:val="center"/>
          </w:tcPr>
          <w:p w14:paraId="72B24C49"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RSO2.8</w:t>
            </w:r>
          </w:p>
        </w:tc>
        <w:tc>
          <w:tcPr>
            <w:tcW w:w="545" w:type="pct"/>
            <w:tcBorders>
              <w:top w:val="single" w:sz="5" w:space="0" w:color="000000"/>
              <w:left w:val="single" w:sz="5" w:space="0" w:color="000000"/>
              <w:bottom w:val="single" w:sz="5" w:space="0" w:color="000000"/>
              <w:right w:val="single" w:sz="5" w:space="0" w:color="000000"/>
            </w:tcBorders>
            <w:vAlign w:val="center"/>
          </w:tcPr>
          <w:p w14:paraId="3E2EA4F1" w14:textId="77777777" w:rsidR="00E56BF2"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Fondet </w:t>
            </w:r>
          </w:p>
          <w:p w14:paraId="3D2590FE" w14:textId="7D6C48B8"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Interreg</w:t>
            </w:r>
          </w:p>
        </w:tc>
        <w:tc>
          <w:tcPr>
            <w:tcW w:w="3136" w:type="pct"/>
            <w:tcBorders>
              <w:top w:val="single" w:sz="5" w:space="0" w:color="000000"/>
              <w:left w:val="single" w:sz="5" w:space="0" w:color="000000"/>
              <w:bottom w:val="single" w:sz="5" w:space="0" w:color="000000"/>
              <w:right w:val="single" w:sz="5" w:space="0" w:color="000000"/>
            </w:tcBorders>
            <w:vAlign w:val="center"/>
          </w:tcPr>
          <w:p w14:paraId="65383F81" w14:textId="276EEBAE"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84. Di</w:t>
            </w:r>
            <w:r w:rsidR="00532223" w:rsidRPr="002A082B">
              <w:rPr>
                <w:rFonts w:ascii="Garamond" w:hAnsi="Garamond" w:cs="Times New Roman"/>
                <w:sz w:val="16"/>
                <w:szCs w:val="16"/>
              </w:rPr>
              <w:t>gj</w:t>
            </w:r>
            <w:r w:rsidRPr="002A082B">
              <w:rPr>
                <w:rFonts w:ascii="Garamond" w:hAnsi="Garamond" w:cs="Times New Roman"/>
                <w:sz w:val="16"/>
                <w:szCs w:val="16"/>
              </w:rPr>
              <w:t>italizimi i transportit urban</w:t>
            </w:r>
          </w:p>
        </w:tc>
        <w:tc>
          <w:tcPr>
            <w:tcW w:w="477" w:type="pct"/>
            <w:tcBorders>
              <w:top w:val="single" w:sz="5" w:space="0" w:color="000000"/>
              <w:left w:val="single" w:sz="5" w:space="0" w:color="000000"/>
              <w:bottom w:val="single" w:sz="5" w:space="0" w:color="000000"/>
              <w:right w:val="single" w:sz="5" w:space="0" w:color="000000"/>
            </w:tcBorders>
            <w:vAlign w:val="center"/>
          </w:tcPr>
          <w:p w14:paraId="39E932E5"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2,180,803.00</w:t>
            </w:r>
          </w:p>
        </w:tc>
      </w:tr>
      <w:tr w:rsidR="008F2E2E" w:rsidRPr="002A082B" w14:paraId="1BF1BA50" w14:textId="77777777" w:rsidTr="006116EC">
        <w:trPr>
          <w:trHeight w:hRule="exact" w:val="471"/>
          <w:jc w:val="center"/>
        </w:trPr>
        <w:tc>
          <w:tcPr>
            <w:tcW w:w="320" w:type="pct"/>
            <w:tcBorders>
              <w:top w:val="single" w:sz="5" w:space="0" w:color="000000"/>
              <w:left w:val="single" w:sz="5" w:space="0" w:color="000000"/>
              <w:bottom w:val="single" w:sz="5" w:space="0" w:color="000000"/>
              <w:right w:val="single" w:sz="5" w:space="0" w:color="000000"/>
            </w:tcBorders>
            <w:vAlign w:val="center"/>
          </w:tcPr>
          <w:p w14:paraId="6D0A94C3"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21" w:type="pct"/>
            <w:tcBorders>
              <w:top w:val="single" w:sz="5" w:space="0" w:color="000000"/>
              <w:left w:val="single" w:sz="5" w:space="0" w:color="000000"/>
              <w:bottom w:val="single" w:sz="5" w:space="0" w:color="000000"/>
              <w:right w:val="single" w:sz="5" w:space="0" w:color="000000"/>
            </w:tcBorders>
            <w:vAlign w:val="center"/>
          </w:tcPr>
          <w:p w14:paraId="49F9FDF1"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RSO2.8</w:t>
            </w:r>
          </w:p>
        </w:tc>
        <w:tc>
          <w:tcPr>
            <w:tcW w:w="545" w:type="pct"/>
            <w:tcBorders>
              <w:top w:val="single" w:sz="5" w:space="0" w:color="000000"/>
              <w:left w:val="single" w:sz="5" w:space="0" w:color="000000"/>
              <w:bottom w:val="single" w:sz="5" w:space="0" w:color="000000"/>
              <w:right w:val="single" w:sz="5" w:space="0" w:color="000000"/>
            </w:tcBorders>
            <w:vAlign w:val="center"/>
          </w:tcPr>
          <w:p w14:paraId="5F6D3F8C" w14:textId="77777777" w:rsidR="00E56BF2"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Fondet </w:t>
            </w:r>
          </w:p>
          <w:p w14:paraId="168FDF32" w14:textId="1E7A932F"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Interreg</w:t>
            </w:r>
          </w:p>
        </w:tc>
        <w:tc>
          <w:tcPr>
            <w:tcW w:w="3136" w:type="pct"/>
            <w:tcBorders>
              <w:top w:val="single" w:sz="5" w:space="0" w:color="000000"/>
              <w:left w:val="single" w:sz="5" w:space="0" w:color="000000"/>
              <w:bottom w:val="single" w:sz="5" w:space="0" w:color="000000"/>
              <w:right w:val="single" w:sz="5" w:space="0" w:color="000000"/>
            </w:tcBorders>
            <w:vAlign w:val="center"/>
          </w:tcPr>
          <w:p w14:paraId="28723012" w14:textId="49BF6322"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85. Di</w:t>
            </w:r>
            <w:r w:rsidR="00532223" w:rsidRPr="002A082B">
              <w:rPr>
                <w:rFonts w:ascii="Garamond" w:hAnsi="Garamond" w:cs="Times New Roman"/>
                <w:sz w:val="16"/>
                <w:szCs w:val="16"/>
              </w:rPr>
              <w:t>gj</w:t>
            </w:r>
            <w:r w:rsidRPr="002A082B">
              <w:rPr>
                <w:rFonts w:ascii="Garamond" w:hAnsi="Garamond" w:cs="Times New Roman"/>
                <w:sz w:val="16"/>
                <w:szCs w:val="16"/>
              </w:rPr>
              <w:t>italizimi i transportit kur i kushtohet pjesërisht reduktimit të emetimeve të gazeve serrë: transporti urban</w:t>
            </w:r>
          </w:p>
        </w:tc>
        <w:tc>
          <w:tcPr>
            <w:tcW w:w="477" w:type="pct"/>
            <w:tcBorders>
              <w:top w:val="single" w:sz="5" w:space="0" w:color="000000"/>
              <w:left w:val="single" w:sz="5" w:space="0" w:color="000000"/>
              <w:bottom w:val="single" w:sz="5" w:space="0" w:color="000000"/>
              <w:right w:val="single" w:sz="5" w:space="0" w:color="000000"/>
            </w:tcBorders>
            <w:vAlign w:val="center"/>
          </w:tcPr>
          <w:p w14:paraId="3FAAF124"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2,180,803.00</w:t>
            </w:r>
          </w:p>
        </w:tc>
      </w:tr>
      <w:tr w:rsidR="008F2E2E" w:rsidRPr="002A082B" w14:paraId="15297DE6" w14:textId="77777777" w:rsidTr="006116EC">
        <w:trPr>
          <w:trHeight w:hRule="exact" w:val="363"/>
          <w:jc w:val="center"/>
        </w:trPr>
        <w:tc>
          <w:tcPr>
            <w:tcW w:w="320" w:type="pct"/>
            <w:tcBorders>
              <w:top w:val="single" w:sz="5" w:space="0" w:color="000000"/>
              <w:left w:val="single" w:sz="5" w:space="0" w:color="000000"/>
              <w:bottom w:val="single" w:sz="5" w:space="0" w:color="000000"/>
              <w:right w:val="single" w:sz="5" w:space="0" w:color="000000"/>
            </w:tcBorders>
            <w:vAlign w:val="center"/>
          </w:tcPr>
          <w:p w14:paraId="23854670"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21" w:type="pct"/>
            <w:tcBorders>
              <w:top w:val="single" w:sz="5" w:space="0" w:color="000000"/>
              <w:left w:val="single" w:sz="5" w:space="0" w:color="000000"/>
              <w:bottom w:val="single" w:sz="5" w:space="0" w:color="000000"/>
              <w:right w:val="single" w:sz="5" w:space="0" w:color="000000"/>
            </w:tcBorders>
            <w:vAlign w:val="center"/>
          </w:tcPr>
          <w:p w14:paraId="4AEBF314"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RSO2.8</w:t>
            </w:r>
          </w:p>
        </w:tc>
        <w:tc>
          <w:tcPr>
            <w:tcW w:w="545" w:type="pct"/>
            <w:tcBorders>
              <w:top w:val="single" w:sz="5" w:space="0" w:color="000000"/>
              <w:left w:val="single" w:sz="5" w:space="0" w:color="000000"/>
              <w:bottom w:val="single" w:sz="5" w:space="0" w:color="000000"/>
              <w:right w:val="single" w:sz="5" w:space="0" w:color="000000"/>
            </w:tcBorders>
            <w:vAlign w:val="center"/>
          </w:tcPr>
          <w:p w14:paraId="15E4A9A5" w14:textId="77777777" w:rsidR="00E56BF2"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Fondet </w:t>
            </w:r>
          </w:p>
          <w:p w14:paraId="58D92F8A" w14:textId="7D2BD704"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Interreg</w:t>
            </w:r>
          </w:p>
        </w:tc>
        <w:tc>
          <w:tcPr>
            <w:tcW w:w="3136" w:type="pct"/>
            <w:tcBorders>
              <w:top w:val="single" w:sz="5" w:space="0" w:color="000000"/>
              <w:left w:val="single" w:sz="5" w:space="0" w:color="000000"/>
              <w:bottom w:val="single" w:sz="5" w:space="0" w:color="000000"/>
              <w:right w:val="single" w:sz="5" w:space="0" w:color="000000"/>
            </w:tcBorders>
            <w:vAlign w:val="center"/>
          </w:tcPr>
          <w:p w14:paraId="1F01A2D7"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86. Infrastruktura e karburanteve alternative</w:t>
            </w:r>
          </w:p>
        </w:tc>
        <w:tc>
          <w:tcPr>
            <w:tcW w:w="477" w:type="pct"/>
            <w:tcBorders>
              <w:top w:val="single" w:sz="5" w:space="0" w:color="000000"/>
              <w:left w:val="single" w:sz="5" w:space="0" w:color="000000"/>
              <w:bottom w:val="single" w:sz="5" w:space="0" w:color="000000"/>
              <w:right w:val="single" w:sz="5" w:space="0" w:color="000000"/>
            </w:tcBorders>
            <w:vAlign w:val="center"/>
          </w:tcPr>
          <w:p w14:paraId="1CD0E68D"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2,180,803.00</w:t>
            </w:r>
          </w:p>
        </w:tc>
      </w:tr>
      <w:tr w:rsidR="008F2E2E" w:rsidRPr="002A082B" w14:paraId="50353FF4" w14:textId="77777777" w:rsidTr="006116EC">
        <w:trPr>
          <w:trHeight w:hRule="exact" w:val="354"/>
          <w:jc w:val="center"/>
        </w:trPr>
        <w:tc>
          <w:tcPr>
            <w:tcW w:w="320" w:type="pct"/>
            <w:tcBorders>
              <w:top w:val="single" w:sz="5" w:space="0" w:color="000000"/>
              <w:left w:val="single" w:sz="5" w:space="0" w:color="000000"/>
              <w:bottom w:val="single" w:sz="5" w:space="0" w:color="000000"/>
              <w:right w:val="single" w:sz="5" w:space="0" w:color="000000"/>
            </w:tcBorders>
            <w:vAlign w:val="center"/>
          </w:tcPr>
          <w:p w14:paraId="73CFAFC0"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521" w:type="pct"/>
            <w:tcBorders>
              <w:top w:val="single" w:sz="5" w:space="0" w:color="000000"/>
              <w:left w:val="single" w:sz="5" w:space="0" w:color="000000"/>
              <w:bottom w:val="single" w:sz="5" w:space="0" w:color="000000"/>
              <w:right w:val="single" w:sz="5" w:space="0" w:color="000000"/>
            </w:tcBorders>
            <w:vAlign w:val="center"/>
          </w:tcPr>
          <w:p w14:paraId="019658BB"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RSO2.8</w:t>
            </w:r>
          </w:p>
        </w:tc>
        <w:tc>
          <w:tcPr>
            <w:tcW w:w="545" w:type="pct"/>
            <w:tcBorders>
              <w:top w:val="single" w:sz="5" w:space="0" w:color="000000"/>
              <w:left w:val="single" w:sz="5" w:space="0" w:color="000000"/>
              <w:bottom w:val="single" w:sz="5" w:space="0" w:color="000000"/>
              <w:right w:val="single" w:sz="5" w:space="0" w:color="000000"/>
            </w:tcBorders>
            <w:vAlign w:val="center"/>
          </w:tcPr>
          <w:p w14:paraId="1EAF9EDB" w14:textId="77777777" w:rsidR="00E56BF2"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Fondet </w:t>
            </w:r>
          </w:p>
          <w:p w14:paraId="7FD6BAB2" w14:textId="004CD5B8"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Interreg</w:t>
            </w:r>
          </w:p>
        </w:tc>
        <w:tc>
          <w:tcPr>
            <w:tcW w:w="3136" w:type="pct"/>
            <w:tcBorders>
              <w:top w:val="single" w:sz="5" w:space="0" w:color="000000"/>
              <w:left w:val="single" w:sz="5" w:space="0" w:color="000000"/>
              <w:bottom w:val="single" w:sz="5" w:space="0" w:color="000000"/>
              <w:right w:val="single" w:sz="5" w:space="0" w:color="000000"/>
            </w:tcBorders>
            <w:vAlign w:val="center"/>
          </w:tcPr>
          <w:p w14:paraId="6BC54AC7"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083. Infrastruktura e çiklizmit</w:t>
            </w:r>
          </w:p>
        </w:tc>
        <w:tc>
          <w:tcPr>
            <w:tcW w:w="477" w:type="pct"/>
            <w:tcBorders>
              <w:top w:val="single" w:sz="5" w:space="0" w:color="000000"/>
              <w:left w:val="single" w:sz="5" w:space="0" w:color="000000"/>
              <w:bottom w:val="single" w:sz="5" w:space="0" w:color="000000"/>
              <w:right w:val="single" w:sz="5" w:space="0" w:color="000000"/>
            </w:tcBorders>
            <w:vAlign w:val="center"/>
          </w:tcPr>
          <w:p w14:paraId="0AD2B34D"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2,180,803.00</w:t>
            </w:r>
          </w:p>
        </w:tc>
      </w:tr>
    </w:tbl>
    <w:p w14:paraId="1B7C60BB" w14:textId="77777777" w:rsidR="008F2E2E" w:rsidRPr="002A082B" w:rsidRDefault="008F2E2E" w:rsidP="008F2E2E">
      <w:pPr>
        <w:spacing w:after="0" w:line="240" w:lineRule="auto"/>
        <w:rPr>
          <w:rFonts w:ascii="Garamond" w:hAnsi="Garamond" w:cs="Times New Roman"/>
        </w:rPr>
      </w:pPr>
    </w:p>
    <w:p w14:paraId="0C88FB73" w14:textId="3A1D9BE4" w:rsidR="008F2E2E" w:rsidRPr="002A082B" w:rsidRDefault="008F2E2E" w:rsidP="00532223">
      <w:pPr>
        <w:pStyle w:val="TEKSTIIIII"/>
      </w:pPr>
      <w:r w:rsidRPr="002A082B">
        <w:rPr>
          <w:b/>
        </w:rPr>
        <w:t>Tabela 5</w:t>
      </w:r>
      <w:r w:rsidR="00532223" w:rsidRPr="002A082B">
        <w:t>:</w:t>
      </w:r>
      <w:r w:rsidRPr="002A082B">
        <w:t xml:space="preserve"> Dimensioni 2 – </w:t>
      </w:r>
      <w:r w:rsidR="006116EC" w:rsidRPr="002A082B">
        <w:t xml:space="preserve">Forma </w:t>
      </w:r>
      <w:r w:rsidRPr="002A082B">
        <w:t>e financimit</w:t>
      </w:r>
    </w:p>
    <w:tbl>
      <w:tblPr>
        <w:tblStyle w:val="TableGrid"/>
        <w:tblW w:w="5000" w:type="pct"/>
        <w:tblLook w:val="04A0" w:firstRow="1" w:lastRow="0" w:firstColumn="1" w:lastColumn="0" w:noHBand="0" w:noVBand="1"/>
      </w:tblPr>
      <w:tblGrid>
        <w:gridCol w:w="1927"/>
        <w:gridCol w:w="1940"/>
        <w:gridCol w:w="1890"/>
        <w:gridCol w:w="2509"/>
        <w:gridCol w:w="1326"/>
      </w:tblGrid>
      <w:tr w:rsidR="008F2E2E" w:rsidRPr="002A082B" w14:paraId="7F00FAD6" w14:textId="77777777" w:rsidTr="006116EC">
        <w:tc>
          <w:tcPr>
            <w:tcW w:w="1005" w:type="pct"/>
            <w:vAlign w:val="center"/>
          </w:tcPr>
          <w:p w14:paraId="7E231914" w14:textId="77777777" w:rsidR="008F2E2E" w:rsidRPr="002A082B" w:rsidRDefault="008F2E2E" w:rsidP="00532223">
            <w:pPr>
              <w:jc w:val="center"/>
              <w:rPr>
                <w:rFonts w:ascii="Garamond" w:hAnsi="Garamond" w:cs="Times New Roman"/>
                <w:b/>
                <w:sz w:val="16"/>
                <w:szCs w:val="16"/>
                <w:lang w:val="sq-AL"/>
              </w:rPr>
            </w:pPr>
            <w:r w:rsidRPr="002A082B">
              <w:rPr>
                <w:rFonts w:ascii="Garamond" w:hAnsi="Garamond" w:cs="Times New Roman"/>
                <w:b/>
                <w:sz w:val="16"/>
                <w:szCs w:val="16"/>
                <w:lang w:val="sq-AL"/>
              </w:rPr>
              <w:t>Prioriteti</w:t>
            </w:r>
          </w:p>
        </w:tc>
        <w:tc>
          <w:tcPr>
            <w:tcW w:w="1011" w:type="pct"/>
            <w:vAlign w:val="center"/>
          </w:tcPr>
          <w:p w14:paraId="23861E36" w14:textId="77777777" w:rsidR="008F2E2E" w:rsidRPr="002A082B" w:rsidRDefault="008F2E2E" w:rsidP="00532223">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985" w:type="pct"/>
            <w:vAlign w:val="center"/>
          </w:tcPr>
          <w:p w14:paraId="6B41C087" w14:textId="77777777" w:rsidR="008F2E2E" w:rsidRPr="002A082B" w:rsidRDefault="008F2E2E" w:rsidP="00532223">
            <w:pPr>
              <w:jc w:val="center"/>
              <w:rPr>
                <w:rFonts w:ascii="Garamond" w:hAnsi="Garamond" w:cs="Times New Roman"/>
                <w:b/>
                <w:sz w:val="16"/>
                <w:szCs w:val="16"/>
                <w:lang w:val="sq-AL"/>
              </w:rPr>
            </w:pPr>
            <w:r w:rsidRPr="002A082B">
              <w:rPr>
                <w:rFonts w:ascii="Garamond" w:hAnsi="Garamond" w:cs="Times New Roman"/>
                <w:b/>
                <w:sz w:val="16"/>
                <w:szCs w:val="16"/>
                <w:lang w:val="sq-AL"/>
              </w:rPr>
              <w:t>Fond</w:t>
            </w:r>
          </w:p>
        </w:tc>
        <w:tc>
          <w:tcPr>
            <w:tcW w:w="1308" w:type="pct"/>
            <w:vAlign w:val="center"/>
          </w:tcPr>
          <w:p w14:paraId="5483DCC0" w14:textId="77777777" w:rsidR="008F2E2E" w:rsidRPr="002A082B" w:rsidRDefault="008F2E2E" w:rsidP="00532223">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692" w:type="pct"/>
            <w:vAlign w:val="center"/>
          </w:tcPr>
          <w:p w14:paraId="20E5F6C7" w14:textId="77777777" w:rsidR="006116EC" w:rsidRPr="002A082B" w:rsidRDefault="008F2E2E" w:rsidP="00532223">
            <w:pPr>
              <w:jc w:val="center"/>
              <w:rPr>
                <w:rFonts w:ascii="Garamond" w:hAnsi="Garamond" w:cs="Times New Roman"/>
                <w:b/>
                <w:sz w:val="16"/>
                <w:szCs w:val="16"/>
                <w:lang w:val="sq-AL"/>
              </w:rPr>
            </w:pPr>
            <w:r w:rsidRPr="002A082B">
              <w:rPr>
                <w:rFonts w:ascii="Garamond" w:hAnsi="Garamond" w:cs="Times New Roman"/>
                <w:b/>
                <w:sz w:val="16"/>
                <w:szCs w:val="16"/>
                <w:lang w:val="sq-AL"/>
              </w:rPr>
              <w:t xml:space="preserve">Shuma </w:t>
            </w:r>
          </w:p>
          <w:p w14:paraId="61B88631" w14:textId="26E100BC" w:rsidR="008F2E2E" w:rsidRPr="002A082B" w:rsidRDefault="008F2E2E" w:rsidP="00532223">
            <w:pPr>
              <w:jc w:val="center"/>
              <w:rPr>
                <w:rFonts w:ascii="Garamond" w:hAnsi="Garamond" w:cs="Times New Roman"/>
                <w:b/>
                <w:sz w:val="16"/>
                <w:szCs w:val="16"/>
                <w:lang w:val="sq-AL"/>
              </w:rPr>
            </w:pPr>
            <w:r w:rsidRPr="002A082B">
              <w:rPr>
                <w:rFonts w:ascii="Garamond" w:hAnsi="Garamond" w:cs="Times New Roman"/>
                <w:b/>
                <w:sz w:val="16"/>
                <w:szCs w:val="16"/>
                <w:lang w:val="sq-AL"/>
              </w:rPr>
              <w:t>(</w:t>
            </w:r>
            <w:r w:rsidR="00532223" w:rsidRPr="002A082B">
              <w:rPr>
                <w:rFonts w:ascii="Garamond" w:hAnsi="Garamond" w:cs="Times New Roman"/>
                <w:b/>
                <w:sz w:val="16"/>
                <w:szCs w:val="16"/>
                <w:lang w:val="sq-AL"/>
              </w:rPr>
              <w:t>euro)</w:t>
            </w:r>
          </w:p>
        </w:tc>
      </w:tr>
      <w:tr w:rsidR="008F2E2E" w:rsidRPr="002A082B" w14:paraId="57A697DA" w14:textId="77777777" w:rsidTr="006116EC">
        <w:trPr>
          <w:trHeight w:val="242"/>
        </w:trPr>
        <w:tc>
          <w:tcPr>
            <w:tcW w:w="1005" w:type="pct"/>
          </w:tcPr>
          <w:p w14:paraId="63A3D94E"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2</w:t>
            </w:r>
          </w:p>
        </w:tc>
        <w:tc>
          <w:tcPr>
            <w:tcW w:w="1011" w:type="pct"/>
          </w:tcPr>
          <w:p w14:paraId="1FD45F07"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RSO2.8</w:t>
            </w:r>
          </w:p>
        </w:tc>
        <w:tc>
          <w:tcPr>
            <w:tcW w:w="985" w:type="pct"/>
          </w:tcPr>
          <w:p w14:paraId="314E5348"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1308" w:type="pct"/>
          </w:tcPr>
          <w:p w14:paraId="24DDAC6D"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01. Grant</w:t>
            </w:r>
          </w:p>
        </w:tc>
        <w:tc>
          <w:tcPr>
            <w:tcW w:w="692" w:type="pct"/>
          </w:tcPr>
          <w:p w14:paraId="672C9F12" w14:textId="77777777" w:rsidR="008F2E2E" w:rsidRPr="002A082B" w:rsidRDefault="008F2E2E" w:rsidP="00A40D24">
            <w:pPr>
              <w:pStyle w:val="Default"/>
              <w:jc w:val="center"/>
              <w:rPr>
                <w:rFonts w:ascii="Garamond" w:hAnsi="Garamond"/>
                <w:color w:val="auto"/>
                <w:sz w:val="16"/>
                <w:szCs w:val="16"/>
                <w:lang w:val="sq-AL"/>
              </w:rPr>
            </w:pPr>
            <w:r w:rsidRPr="002A082B">
              <w:rPr>
                <w:rFonts w:ascii="Garamond" w:hAnsi="Garamond"/>
                <w:color w:val="auto"/>
                <w:sz w:val="16"/>
                <w:szCs w:val="16"/>
                <w:lang w:val="sq-AL"/>
              </w:rPr>
              <w:t xml:space="preserve">8,723,212.00 </w:t>
            </w:r>
          </w:p>
          <w:p w14:paraId="35DF6EB3" w14:textId="77777777" w:rsidR="008F2E2E" w:rsidRPr="002A082B" w:rsidRDefault="008F2E2E" w:rsidP="00A40D24">
            <w:pPr>
              <w:jc w:val="center"/>
              <w:rPr>
                <w:rFonts w:ascii="Garamond" w:hAnsi="Garamond" w:cs="Times New Roman"/>
                <w:sz w:val="16"/>
                <w:szCs w:val="16"/>
                <w:lang w:val="sq-AL"/>
              </w:rPr>
            </w:pPr>
          </w:p>
        </w:tc>
      </w:tr>
    </w:tbl>
    <w:p w14:paraId="351B8541" w14:textId="77777777" w:rsidR="008F2E2E" w:rsidRPr="002A082B" w:rsidRDefault="008F2E2E" w:rsidP="008F2E2E">
      <w:pPr>
        <w:spacing w:after="0" w:line="240" w:lineRule="auto"/>
        <w:rPr>
          <w:rFonts w:ascii="Garamond" w:hAnsi="Garamond" w:cs="Times New Roman"/>
        </w:rPr>
      </w:pPr>
    </w:p>
    <w:p w14:paraId="074AECB4" w14:textId="4860F250" w:rsidR="008F2E2E" w:rsidRPr="002A082B" w:rsidRDefault="008F2E2E" w:rsidP="00532223">
      <w:pPr>
        <w:pStyle w:val="TEKSTIIIII"/>
      </w:pPr>
      <w:r w:rsidRPr="002A082B">
        <w:rPr>
          <w:b/>
        </w:rPr>
        <w:t>Tabela 6</w:t>
      </w:r>
      <w:r w:rsidR="00532223" w:rsidRPr="002A082B">
        <w:rPr>
          <w:b/>
        </w:rPr>
        <w:t>:</w:t>
      </w:r>
      <w:r w:rsidRPr="002A082B">
        <w:t xml:space="preserve"> Dimensioni 3 - </w:t>
      </w:r>
      <w:r w:rsidR="006116EC" w:rsidRPr="002A082B">
        <w:t xml:space="preserve">Mekanizmi </w:t>
      </w:r>
      <w:r w:rsidRPr="002A082B">
        <w:t>i ofrimit territorial dhe fokusi territorial</w:t>
      </w:r>
    </w:p>
    <w:tbl>
      <w:tblPr>
        <w:tblW w:w="5000" w:type="pct"/>
        <w:jc w:val="center"/>
        <w:tblCellMar>
          <w:left w:w="0" w:type="dxa"/>
          <w:right w:w="0" w:type="dxa"/>
        </w:tblCellMar>
        <w:tblLook w:val="0000" w:firstRow="0" w:lastRow="0" w:firstColumn="0" w:lastColumn="0" w:noHBand="0" w:noVBand="0"/>
      </w:tblPr>
      <w:tblGrid>
        <w:gridCol w:w="785"/>
        <w:gridCol w:w="1654"/>
        <w:gridCol w:w="1369"/>
        <w:gridCol w:w="4342"/>
        <w:gridCol w:w="1440"/>
      </w:tblGrid>
      <w:tr w:rsidR="008F2E2E" w:rsidRPr="002A082B" w14:paraId="4E2F1FE1" w14:textId="77777777" w:rsidTr="00E56BF2">
        <w:trPr>
          <w:trHeight w:hRule="exact" w:val="363"/>
          <w:jc w:val="center"/>
        </w:trPr>
        <w:tc>
          <w:tcPr>
            <w:tcW w:w="4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0675948" w14:textId="77777777" w:rsidR="008F2E2E" w:rsidRPr="002A082B" w:rsidRDefault="008F2E2E" w:rsidP="00532223">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8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7D8F938" w14:textId="77777777" w:rsidR="008F2E2E" w:rsidRPr="002A082B" w:rsidRDefault="008F2E2E" w:rsidP="00532223">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71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9DDBFEB" w14:textId="77777777" w:rsidR="008F2E2E" w:rsidRPr="002A082B" w:rsidRDefault="008F2E2E" w:rsidP="00532223">
            <w:pPr>
              <w:spacing w:after="0" w:line="240" w:lineRule="auto"/>
              <w:jc w:val="center"/>
              <w:rPr>
                <w:rFonts w:ascii="Garamond" w:hAnsi="Garamond" w:cs="Times New Roman"/>
                <w:b/>
                <w:sz w:val="16"/>
                <w:szCs w:val="16"/>
              </w:rPr>
            </w:pPr>
            <w:r w:rsidRPr="002A082B">
              <w:rPr>
                <w:rFonts w:ascii="Garamond" w:hAnsi="Garamond" w:cs="Times New Roman"/>
                <w:b/>
                <w:sz w:val="16"/>
                <w:szCs w:val="16"/>
              </w:rPr>
              <w:t>Fondi</w:t>
            </w:r>
          </w:p>
        </w:tc>
        <w:tc>
          <w:tcPr>
            <w:tcW w:w="226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B188DD6" w14:textId="77777777" w:rsidR="008F2E2E" w:rsidRPr="002A082B" w:rsidRDefault="008F2E2E" w:rsidP="00532223">
            <w:pPr>
              <w:spacing w:after="0" w:line="240" w:lineRule="auto"/>
              <w:jc w:val="center"/>
              <w:rPr>
                <w:rFonts w:ascii="Garamond" w:hAnsi="Garamond" w:cs="Times New Roman"/>
                <w:b/>
                <w:sz w:val="16"/>
                <w:szCs w:val="16"/>
              </w:rPr>
            </w:pPr>
            <w:r w:rsidRPr="002A082B">
              <w:rPr>
                <w:rFonts w:ascii="Garamond" w:hAnsi="Garamond" w:cs="Times New Roman"/>
                <w:b/>
                <w:sz w:val="16"/>
                <w:szCs w:val="16"/>
              </w:rPr>
              <w:t>Kodi</w:t>
            </w:r>
          </w:p>
        </w:tc>
        <w:tc>
          <w:tcPr>
            <w:tcW w:w="75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7F8F9E5" w14:textId="77777777" w:rsidR="006116EC" w:rsidRPr="002A082B" w:rsidRDefault="008F2E2E" w:rsidP="00532223">
            <w:pPr>
              <w:spacing w:after="0" w:line="240" w:lineRule="auto"/>
              <w:jc w:val="center"/>
              <w:rPr>
                <w:rFonts w:ascii="Garamond" w:hAnsi="Garamond" w:cs="Times New Roman"/>
                <w:b/>
                <w:sz w:val="16"/>
                <w:szCs w:val="16"/>
              </w:rPr>
            </w:pPr>
            <w:r w:rsidRPr="002A082B">
              <w:rPr>
                <w:rFonts w:ascii="Garamond" w:hAnsi="Garamond" w:cs="Times New Roman"/>
                <w:b/>
                <w:sz w:val="16"/>
                <w:szCs w:val="16"/>
              </w:rPr>
              <w:t xml:space="preserve">Shuma </w:t>
            </w:r>
          </w:p>
          <w:p w14:paraId="6806210F" w14:textId="7CC4E102" w:rsidR="008F2E2E" w:rsidRPr="002A082B" w:rsidRDefault="008F2E2E" w:rsidP="00532223">
            <w:pPr>
              <w:spacing w:after="0" w:line="240" w:lineRule="auto"/>
              <w:jc w:val="center"/>
              <w:rPr>
                <w:rFonts w:ascii="Garamond" w:hAnsi="Garamond" w:cs="Times New Roman"/>
                <w:b/>
                <w:sz w:val="16"/>
                <w:szCs w:val="16"/>
              </w:rPr>
            </w:pPr>
            <w:r w:rsidRPr="002A082B">
              <w:rPr>
                <w:rFonts w:ascii="Garamond" w:hAnsi="Garamond" w:cs="Times New Roman"/>
                <w:b/>
                <w:sz w:val="16"/>
                <w:szCs w:val="16"/>
              </w:rPr>
              <w:t>(</w:t>
            </w:r>
            <w:r w:rsidR="00532223" w:rsidRPr="002A082B">
              <w:rPr>
                <w:rFonts w:ascii="Garamond" w:hAnsi="Garamond" w:cs="Times New Roman"/>
                <w:b/>
                <w:sz w:val="16"/>
                <w:szCs w:val="16"/>
              </w:rPr>
              <w:t>euro</w:t>
            </w:r>
            <w:r w:rsidRPr="002A082B">
              <w:rPr>
                <w:rFonts w:ascii="Garamond" w:hAnsi="Garamond" w:cs="Times New Roman"/>
                <w:b/>
                <w:sz w:val="16"/>
                <w:szCs w:val="16"/>
              </w:rPr>
              <w:t>)</w:t>
            </w:r>
          </w:p>
        </w:tc>
      </w:tr>
      <w:tr w:rsidR="008F2E2E" w:rsidRPr="002A082B" w14:paraId="4692E776" w14:textId="77777777" w:rsidTr="00E56BF2">
        <w:trPr>
          <w:trHeight w:hRule="exact" w:val="327"/>
          <w:jc w:val="center"/>
        </w:trPr>
        <w:tc>
          <w:tcPr>
            <w:tcW w:w="4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0E6D601"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8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2ACA0FB"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RSO2.8</w:t>
            </w:r>
          </w:p>
        </w:tc>
        <w:tc>
          <w:tcPr>
            <w:tcW w:w="71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F5FC6FF" w14:textId="77777777" w:rsidR="00E56BF2"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Fondet </w:t>
            </w:r>
          </w:p>
          <w:p w14:paraId="23A89501" w14:textId="526DF513"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Interreg</w:t>
            </w:r>
          </w:p>
        </w:tc>
        <w:tc>
          <w:tcPr>
            <w:tcW w:w="226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56901D9"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30. Qasje të tjera - Ishujt dhe zonat bregdetare</w:t>
            </w:r>
          </w:p>
        </w:tc>
        <w:tc>
          <w:tcPr>
            <w:tcW w:w="75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8789FAF"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2,180,803.00</w:t>
            </w:r>
          </w:p>
        </w:tc>
      </w:tr>
      <w:tr w:rsidR="008F2E2E" w:rsidRPr="002A082B" w14:paraId="0901FFEA" w14:textId="77777777" w:rsidTr="00E56BF2">
        <w:trPr>
          <w:trHeight w:hRule="exact" w:val="363"/>
          <w:jc w:val="center"/>
        </w:trPr>
        <w:tc>
          <w:tcPr>
            <w:tcW w:w="4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CC664E0"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8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32189209"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RSO2.8</w:t>
            </w:r>
          </w:p>
        </w:tc>
        <w:tc>
          <w:tcPr>
            <w:tcW w:w="71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51E40F4" w14:textId="77777777" w:rsidR="00E56BF2"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Fondet </w:t>
            </w:r>
          </w:p>
          <w:p w14:paraId="73A720A2" w14:textId="78621075"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Interreg</w:t>
            </w:r>
          </w:p>
        </w:tc>
        <w:tc>
          <w:tcPr>
            <w:tcW w:w="226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D9BDDFC"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26. Qasje të tjera - Qytete, qyteza dhe periferi</w:t>
            </w:r>
          </w:p>
        </w:tc>
        <w:tc>
          <w:tcPr>
            <w:tcW w:w="75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0FA0058F"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2,180,803.00</w:t>
            </w:r>
          </w:p>
        </w:tc>
      </w:tr>
      <w:tr w:rsidR="008F2E2E" w:rsidRPr="002A082B" w14:paraId="7B3460B0" w14:textId="77777777" w:rsidTr="00E56BF2">
        <w:trPr>
          <w:trHeight w:hRule="exact" w:val="354"/>
          <w:jc w:val="center"/>
        </w:trPr>
        <w:tc>
          <w:tcPr>
            <w:tcW w:w="4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CC379FE"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8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622BD1C6"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RSO2.8</w:t>
            </w:r>
          </w:p>
        </w:tc>
        <w:tc>
          <w:tcPr>
            <w:tcW w:w="71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D057463" w14:textId="77777777" w:rsidR="00E56BF2"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Fondet </w:t>
            </w:r>
          </w:p>
          <w:p w14:paraId="461B843A" w14:textId="54AEB292"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Interreg</w:t>
            </w:r>
          </w:p>
        </w:tc>
        <w:tc>
          <w:tcPr>
            <w:tcW w:w="226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8AC831B"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25. Qasje të tjera - Lagje urbane</w:t>
            </w:r>
          </w:p>
        </w:tc>
        <w:tc>
          <w:tcPr>
            <w:tcW w:w="75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7D2E7B12"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2,180,803.00</w:t>
            </w:r>
          </w:p>
        </w:tc>
      </w:tr>
      <w:tr w:rsidR="008F2E2E" w:rsidRPr="002A082B" w14:paraId="06F58BEB" w14:textId="77777777" w:rsidTr="00E56BF2">
        <w:trPr>
          <w:trHeight w:hRule="exact" w:val="363"/>
          <w:jc w:val="center"/>
        </w:trPr>
        <w:tc>
          <w:tcPr>
            <w:tcW w:w="409"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36E4995"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w:t>
            </w:r>
          </w:p>
        </w:tc>
        <w:tc>
          <w:tcPr>
            <w:tcW w:w="86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5909A687"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RSO2.8</w:t>
            </w:r>
          </w:p>
        </w:tc>
        <w:tc>
          <w:tcPr>
            <w:tcW w:w="71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1E597DE7" w14:textId="77777777" w:rsidR="00E56BF2"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Fondet </w:t>
            </w:r>
          </w:p>
          <w:p w14:paraId="62467B3B" w14:textId="654EE2A3"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Interreg</w:t>
            </w:r>
          </w:p>
        </w:tc>
        <w:tc>
          <w:tcPr>
            <w:tcW w:w="2264" w:type="pct"/>
            <w:tcBorders>
              <w:top w:val="single" w:sz="5" w:space="0" w:color="000000"/>
              <w:left w:val="single" w:sz="5" w:space="0" w:color="000000"/>
              <w:bottom w:val="single" w:sz="5" w:space="0" w:color="000000"/>
              <w:right w:val="single" w:sz="5" w:space="0" w:color="000000"/>
            </w:tcBorders>
            <w:shd w:val="clear" w:color="auto" w:fill="auto"/>
            <w:vAlign w:val="center"/>
          </w:tcPr>
          <w:p w14:paraId="44F27FBE"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27. Qasje të tjera - Zonat urbane funksionale</w:t>
            </w:r>
          </w:p>
        </w:tc>
        <w:tc>
          <w:tcPr>
            <w:tcW w:w="752" w:type="pct"/>
            <w:tcBorders>
              <w:top w:val="single" w:sz="5" w:space="0" w:color="000000"/>
              <w:left w:val="single" w:sz="5" w:space="0" w:color="000000"/>
              <w:bottom w:val="single" w:sz="5" w:space="0" w:color="000000"/>
              <w:right w:val="single" w:sz="5" w:space="0" w:color="000000"/>
            </w:tcBorders>
            <w:shd w:val="clear" w:color="auto" w:fill="auto"/>
            <w:vAlign w:val="center"/>
          </w:tcPr>
          <w:p w14:paraId="261B78C9"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2,180,803.00</w:t>
            </w:r>
          </w:p>
        </w:tc>
      </w:tr>
    </w:tbl>
    <w:p w14:paraId="0A9268D4" w14:textId="77777777" w:rsidR="008F2E2E" w:rsidRPr="002A082B" w:rsidRDefault="008F2E2E" w:rsidP="008F2E2E">
      <w:pPr>
        <w:spacing w:after="0" w:line="240" w:lineRule="auto"/>
        <w:rPr>
          <w:rFonts w:ascii="Garamond" w:hAnsi="Garamond" w:cs="Times New Roman"/>
        </w:rPr>
      </w:pPr>
    </w:p>
    <w:p w14:paraId="2DCC4284" w14:textId="4A3CC326" w:rsidR="008F2E2E" w:rsidRPr="002A082B" w:rsidRDefault="008F2E2E" w:rsidP="003820D0">
      <w:pPr>
        <w:pStyle w:val="TEKSTIIIII"/>
        <w:rPr>
          <w:b/>
        </w:rPr>
      </w:pPr>
      <w:r w:rsidRPr="002A082B">
        <w:rPr>
          <w:b/>
        </w:rPr>
        <w:t>2.1 Prioriteti 3 - Mbështetja e një rajoni neutral karboni dhe më bashkëpunues të rajonit Adriatiko-Jonian</w:t>
      </w:r>
    </w:p>
    <w:p w14:paraId="10208FF5" w14:textId="31279B52" w:rsidR="008F2E2E" w:rsidRPr="002A082B" w:rsidRDefault="008F2E2E" w:rsidP="003820D0">
      <w:pPr>
        <w:pStyle w:val="TEKSTIIIII"/>
      </w:pPr>
      <w:r w:rsidRPr="002A082B">
        <w:rPr>
          <w:i/>
        </w:rPr>
        <w:t>Referenca</w:t>
      </w:r>
      <w:r w:rsidRPr="002A082B">
        <w:t xml:space="preserve">: pika </w:t>
      </w:r>
      <w:r w:rsidR="00E17628" w:rsidRPr="002A082B">
        <w:t>“</w:t>
      </w:r>
      <w:r w:rsidRPr="002A082B">
        <w:t>d</w:t>
      </w:r>
      <w:r w:rsidR="00E17628" w:rsidRPr="002A082B">
        <w:t>”,</w:t>
      </w:r>
      <w:r w:rsidRPr="002A082B">
        <w:t xml:space="preserve"> e nenit 17</w:t>
      </w:r>
      <w:r w:rsidR="008F61EE" w:rsidRPr="002A082B">
        <w:t>/</w:t>
      </w:r>
      <w:r w:rsidRPr="002A082B">
        <w:t>3</w:t>
      </w:r>
      <w:r w:rsidR="008F61EE" w:rsidRPr="002A082B">
        <w:t>.</w:t>
      </w:r>
    </w:p>
    <w:p w14:paraId="4C3F60DA" w14:textId="47C9B26D" w:rsidR="008F2E2E" w:rsidRPr="002A082B" w:rsidRDefault="008F2E2E" w:rsidP="003820D0">
      <w:pPr>
        <w:pStyle w:val="TEKSTIIIII"/>
        <w:rPr>
          <w:b/>
        </w:rPr>
      </w:pPr>
      <w:r w:rsidRPr="002A082B">
        <w:rPr>
          <w:b/>
        </w:rPr>
        <w:t>2.1.1 Objektivi specifik RSO3.2</w:t>
      </w:r>
      <w:r w:rsidR="00E77FE2" w:rsidRPr="002A082B">
        <w:rPr>
          <w:b/>
        </w:rPr>
        <w:t>:</w:t>
      </w:r>
      <w:r w:rsidRPr="002A082B">
        <w:rPr>
          <w:b/>
        </w:rPr>
        <w:t xml:space="preserve"> Zhvillimi dhe përmirësimi i lëvizshmërisë kombëtare, rajonale dhe lokale të qëndrueshme, rezistente ndaj klimës, inteligjente dhe intermodale, duke përfshirë aksesin e përmirësuar në TEN-T dhe lëvizshmërinë ndërkufitare</w:t>
      </w:r>
    </w:p>
    <w:p w14:paraId="36736389" w14:textId="67AD29B4" w:rsidR="008F2E2E" w:rsidRPr="002A082B" w:rsidRDefault="008F2E2E" w:rsidP="003820D0">
      <w:pPr>
        <w:pStyle w:val="TEKSTIIIII"/>
      </w:pPr>
      <w:r w:rsidRPr="002A082B">
        <w:rPr>
          <w:i/>
        </w:rPr>
        <w:t>Referenca</w:t>
      </w:r>
      <w:r w:rsidRPr="002A082B">
        <w:t xml:space="preserve">: pika </w:t>
      </w:r>
      <w:r w:rsidR="00E77FE2" w:rsidRPr="002A082B">
        <w:t>“</w:t>
      </w:r>
      <w:r w:rsidRPr="002A082B">
        <w:t>e</w:t>
      </w:r>
      <w:r w:rsidR="00E77FE2" w:rsidRPr="002A082B">
        <w:t>”,</w:t>
      </w:r>
      <w:r w:rsidRPr="002A082B">
        <w:t xml:space="preserve"> e nenit 17</w:t>
      </w:r>
      <w:r w:rsidR="00E77FE2" w:rsidRPr="002A082B">
        <w:t>/</w:t>
      </w:r>
      <w:r w:rsidRPr="002A082B">
        <w:t>3</w:t>
      </w:r>
    </w:p>
    <w:p w14:paraId="03BE5E88" w14:textId="77777777" w:rsidR="008F2E2E" w:rsidRPr="002A082B" w:rsidRDefault="008F2E2E" w:rsidP="003820D0">
      <w:pPr>
        <w:pStyle w:val="TEKSTIIIII"/>
      </w:pPr>
      <w:r w:rsidRPr="002A082B">
        <w:t>Zhvillimi dhe përmirësimi i lëvizshmërisë kombëtare, rajonale dhe lokale të qëndrueshme, rezistente ndaj klimës, inteligjente dhe intermodale, duke përfshirë aksesin e përmirësuar në TEN-T dhe lëvizshmërinë ndërkufitare.</w:t>
      </w:r>
    </w:p>
    <w:p w14:paraId="393D4021" w14:textId="7921750F" w:rsidR="008F2E2E" w:rsidRPr="002A082B" w:rsidRDefault="008F2E2E" w:rsidP="003820D0">
      <w:pPr>
        <w:pStyle w:val="TEKSTIIIII"/>
        <w:rPr>
          <w:b/>
        </w:rPr>
      </w:pPr>
      <w:r w:rsidRPr="002A082B">
        <w:rPr>
          <w:b/>
        </w:rPr>
        <w:t>2.1.1.1 Llojet e veprimeve të ngjashme dhe kontributi i tyre i pritshëm në ato objektiva specifik</w:t>
      </w:r>
      <w:r w:rsidR="00044844" w:rsidRPr="002A082B">
        <w:rPr>
          <w:b/>
        </w:rPr>
        <w:t>ë</w:t>
      </w:r>
      <w:r w:rsidRPr="002A082B">
        <w:rPr>
          <w:b/>
        </w:rPr>
        <w:t xml:space="preserve"> dhe në strategjitë makrorajonale dhe strategjitë e baseneve detare, kur është e përshtatshme</w:t>
      </w:r>
    </w:p>
    <w:p w14:paraId="7DD1F8B8" w14:textId="0E771478" w:rsidR="008F2E2E" w:rsidRPr="002A082B" w:rsidRDefault="008F2E2E" w:rsidP="003820D0">
      <w:pPr>
        <w:pStyle w:val="TEKSTIIIII"/>
      </w:pPr>
      <w:r w:rsidRPr="002A082B">
        <w:rPr>
          <w:i/>
        </w:rPr>
        <w:t>Referenca</w:t>
      </w:r>
      <w:r w:rsidRPr="002A082B">
        <w:t>: pika e</w:t>
      </w:r>
      <w:r w:rsidR="00E77FE2" w:rsidRPr="002A082B">
        <w:t>/“</w:t>
      </w:r>
      <w:r w:rsidRPr="002A082B">
        <w:t>i</w:t>
      </w:r>
      <w:r w:rsidR="00E77FE2" w:rsidRPr="002A082B">
        <w:t>”,</w:t>
      </w:r>
      <w:r w:rsidRPr="002A082B">
        <w:t xml:space="preserve"> e nenit 17</w:t>
      </w:r>
      <w:r w:rsidR="00E77FE2" w:rsidRPr="002A082B">
        <w:t>/</w:t>
      </w:r>
      <w:r w:rsidRPr="002A082B">
        <w:t>3, pika c</w:t>
      </w:r>
      <w:r w:rsidR="00E77FE2" w:rsidRPr="002A082B">
        <w:t>/“</w:t>
      </w:r>
      <w:r w:rsidRPr="002A082B">
        <w:t>ii</w:t>
      </w:r>
      <w:r w:rsidR="00E77FE2" w:rsidRPr="002A082B">
        <w:t>”,</w:t>
      </w:r>
      <w:r w:rsidRPr="002A082B">
        <w:t xml:space="preserve"> e nenit 17</w:t>
      </w:r>
      <w:r w:rsidR="00E77FE2" w:rsidRPr="002A082B">
        <w:t>/</w:t>
      </w:r>
      <w:r w:rsidRPr="002A082B">
        <w:t>9</w:t>
      </w:r>
      <w:r w:rsidR="00E77FE2" w:rsidRPr="002A082B">
        <w:t>.</w:t>
      </w:r>
    </w:p>
    <w:p w14:paraId="7B3F96AA" w14:textId="77777777" w:rsidR="008F2E2E" w:rsidRPr="002A082B" w:rsidRDefault="008F2E2E" w:rsidP="008F2E2E">
      <w:pPr>
        <w:spacing w:after="0" w:line="240" w:lineRule="auto"/>
        <w:rPr>
          <w:rFonts w:ascii="Garamond" w:hAnsi="Garamond" w:cs="Times New Roman"/>
          <w:sz w:val="24"/>
          <w:szCs w:val="24"/>
        </w:rPr>
      </w:pPr>
    </w:p>
    <w:tbl>
      <w:tblPr>
        <w:tblStyle w:val="TableGrid"/>
        <w:tblW w:w="0" w:type="auto"/>
        <w:tblLook w:val="04A0" w:firstRow="1" w:lastRow="0" w:firstColumn="1" w:lastColumn="0" w:noHBand="0" w:noVBand="1"/>
      </w:tblPr>
      <w:tblGrid>
        <w:gridCol w:w="9592"/>
      </w:tblGrid>
      <w:tr w:rsidR="008F2E2E" w:rsidRPr="002A082B" w14:paraId="3975A8F5" w14:textId="77777777" w:rsidTr="00FC1C93">
        <w:trPr>
          <w:trHeight w:val="3770"/>
        </w:trPr>
        <w:tc>
          <w:tcPr>
            <w:tcW w:w="12950" w:type="dxa"/>
          </w:tcPr>
          <w:p w14:paraId="4B4012FB" w14:textId="334642DC" w:rsidR="008F2E2E" w:rsidRPr="002A082B" w:rsidRDefault="008F2E2E" w:rsidP="00E77FE2">
            <w:pPr>
              <w:ind w:firstLine="288"/>
              <w:jc w:val="both"/>
              <w:rPr>
                <w:rFonts w:ascii="Garamond" w:hAnsi="Garamond" w:cs="Times New Roman"/>
                <w:sz w:val="20"/>
                <w:szCs w:val="20"/>
                <w:lang w:val="sq-AL"/>
              </w:rPr>
            </w:pPr>
            <w:r w:rsidRPr="002A082B">
              <w:rPr>
                <w:rFonts w:ascii="Garamond" w:hAnsi="Garamond" w:cs="Times New Roman"/>
                <w:sz w:val="20"/>
                <w:szCs w:val="20"/>
                <w:lang w:val="sq-AL"/>
              </w:rPr>
              <w:t>Pozicioni i rajonit Adriatiko-Jonian është shumë strategjik për sa i përket transportit dhe lëvizshmërisë</w:t>
            </w:r>
            <w:r w:rsidR="00E77FE2"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për njerëzit ashtu edhe për mallrat. Megjithatë, rajoni ende karakterizohet nga disa ndërprerje territoriale që janë pasojë e drejtpërdrejtë e strukturës dhe historisë së tij gjeomorfologjike</w:t>
            </w:r>
            <w:r w:rsidR="00E77FE2" w:rsidRPr="002A082B">
              <w:rPr>
                <w:rFonts w:ascii="Garamond" w:hAnsi="Garamond" w:cs="Times New Roman"/>
                <w:sz w:val="20"/>
                <w:szCs w:val="20"/>
                <w:lang w:val="sq-AL"/>
              </w:rPr>
              <w:t>,</w:t>
            </w:r>
            <w:r w:rsidRPr="002A082B">
              <w:rPr>
                <w:rFonts w:ascii="Garamond" w:hAnsi="Garamond" w:cs="Times New Roman"/>
                <w:sz w:val="20"/>
                <w:szCs w:val="20"/>
                <w:lang w:val="sq-AL"/>
              </w:rPr>
              <w:t xml:space="preserve"> dhe pengojnë shfrytëzimin e plotë të potencialit të tij shoqëror</w:t>
            </w:r>
            <w:r w:rsidR="00E77FE2" w:rsidRPr="002A082B">
              <w:rPr>
                <w:rFonts w:ascii="Garamond" w:hAnsi="Garamond" w:cs="Times New Roman"/>
                <w:sz w:val="20"/>
                <w:szCs w:val="20"/>
                <w:lang w:val="sq-AL"/>
              </w:rPr>
              <w:t>o</w:t>
            </w:r>
            <w:r w:rsidRPr="002A082B">
              <w:rPr>
                <w:rFonts w:ascii="Garamond" w:hAnsi="Garamond" w:cs="Times New Roman"/>
                <w:sz w:val="20"/>
                <w:szCs w:val="20"/>
                <w:lang w:val="sq-AL"/>
              </w:rPr>
              <w:t>-ekonomik dhe mjedisor.</w:t>
            </w:r>
          </w:p>
          <w:p w14:paraId="74250571" w14:textId="3B84AB07"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Një rol qendror në rajon luan padyshim dimensioni i tij detar. Në fakt, detet Adriatik dhe Jon, me më shumë se 350 porte të regjistruara, mund të përbëjnë potencialisht një qendër të rëndësishme ndërlidhjeje</w:t>
            </w:r>
            <w:r w:rsidR="00E77FE2" w:rsidRPr="002A082B">
              <w:rPr>
                <w:rFonts w:ascii="Garamond" w:hAnsi="Garamond" w:cs="Times New Roman"/>
                <w:sz w:val="20"/>
                <w:szCs w:val="20"/>
                <w:lang w:val="sq-AL"/>
              </w:rPr>
              <w:t>,</w:t>
            </w:r>
            <w:r w:rsidRPr="002A082B">
              <w:rPr>
                <w:rFonts w:ascii="Garamond" w:hAnsi="Garamond" w:cs="Times New Roman"/>
                <w:sz w:val="20"/>
                <w:szCs w:val="20"/>
                <w:lang w:val="sq-AL"/>
              </w:rPr>
              <w:t xml:space="preserve"> veçanërisht për transportin e mallrave. Pothuajse të gjitha portet janë të vendosura së bashku me korridoret rajonale të transportit multimodal (përfshirë Korridoret e Rrjetit Bazë TEN-T) dhe, për rrjedhojë, përfaqësojnë nyjet kryesore për zhvillimin e lidhjeve të integruara detare, hekurudhore dhe rrugore. Mungesa e një sistemi hekurudhor të besueshëm në një pjesë të madhe të rajonit Adriatiko-Jonian pengon krijimin e një infrastrukture transporti të integruar dhe elastike. Transporti multimodal është veçanërisht i kufizuar, duke frenuar shkëmbimin e mundshëm të mallrave nga bregu në brendësi dhe anasjelltas. Lidhjet që mungojnë në lidhjet e miljes së fundit midis porteve dhe terminaleve intermodalë dhe përgjatë rrjetit ndikojnë</w:t>
            </w:r>
            <w:r w:rsidR="00E77FE2" w:rsidRPr="002A082B">
              <w:rPr>
                <w:rFonts w:ascii="Garamond" w:hAnsi="Garamond" w:cs="Times New Roman"/>
                <w:sz w:val="20"/>
                <w:szCs w:val="20"/>
                <w:lang w:val="sq-AL"/>
              </w:rPr>
              <w:t>,</w:t>
            </w:r>
            <w:r w:rsidRPr="002A082B">
              <w:rPr>
                <w:rFonts w:ascii="Garamond" w:hAnsi="Garamond" w:cs="Times New Roman"/>
                <w:sz w:val="20"/>
                <w:szCs w:val="20"/>
                <w:lang w:val="sq-AL"/>
              </w:rPr>
              <w:t xml:space="preserve"> gjithashtu</w:t>
            </w:r>
            <w:r w:rsidR="00E77FE2"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kapacitetin e përgjithshëm të sistemit të transportit.</w:t>
            </w:r>
          </w:p>
          <w:p w14:paraId="4B4EAD39" w14:textId="77777777"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Gjithashtu, transporti ndërkombëtar – si midis vendeve Adriatiko-Jonian ashtu edhe atyre fqinje – ngadalësohet më tej nga procedurat e gjata të zhdoganimit në kufi.</w:t>
            </w:r>
          </w:p>
          <w:p w14:paraId="24583036" w14:textId="77777777" w:rsidR="008F2E2E" w:rsidRPr="002A082B" w:rsidRDefault="008F2E2E" w:rsidP="00E77FE2">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Kontributi i bashkëpunimit ndërkombëtar</w:t>
            </w:r>
          </w:p>
          <w:p w14:paraId="663E4C8D" w14:textId="77777777"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IPA ADRION do të mbështesë veprimet në fushat tematike të mëposhtme:</w:t>
            </w:r>
          </w:p>
          <w:p w14:paraId="7F0B9B41" w14:textId="4F1685DD" w:rsidR="008F2E2E" w:rsidRPr="002A082B" w:rsidRDefault="00E77FE2"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w:t>
            </w:r>
            <w:r w:rsidR="008F2E2E" w:rsidRPr="002A082B">
              <w:rPr>
                <w:rFonts w:ascii="Garamond" w:hAnsi="Garamond" w:cs="Times New Roman"/>
                <w:sz w:val="20"/>
                <w:szCs w:val="20"/>
                <w:lang w:val="sq-AL"/>
              </w:rPr>
              <w:t xml:space="preserve"> Lidhjet intermodale të miljes së fundit</w:t>
            </w:r>
            <w:r w:rsidRPr="002A082B">
              <w:rPr>
                <w:rFonts w:ascii="Garamond" w:hAnsi="Garamond" w:cs="Times New Roman"/>
                <w:sz w:val="20"/>
                <w:szCs w:val="20"/>
                <w:lang w:val="sq-AL"/>
              </w:rPr>
              <w:t>;</w:t>
            </w:r>
          </w:p>
          <w:p w14:paraId="7B500B3D" w14:textId="2E1A5D82" w:rsidR="008F2E2E" w:rsidRPr="002A082B" w:rsidRDefault="00E77FE2"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 xml:space="preserve">- </w:t>
            </w:r>
            <w:r w:rsidR="008F2E2E" w:rsidRPr="002A082B">
              <w:rPr>
                <w:rFonts w:ascii="Garamond" w:hAnsi="Garamond" w:cs="Times New Roman"/>
                <w:sz w:val="20"/>
                <w:szCs w:val="20"/>
                <w:lang w:val="sq-AL"/>
              </w:rPr>
              <w:t>Objektet alternative të furnizimit me lëndë djegëse të pastra, veçanërisht në portet detare</w:t>
            </w:r>
            <w:r w:rsidRPr="002A082B">
              <w:rPr>
                <w:rFonts w:ascii="Garamond" w:hAnsi="Garamond" w:cs="Times New Roman"/>
                <w:sz w:val="20"/>
                <w:szCs w:val="20"/>
                <w:lang w:val="sq-AL"/>
              </w:rPr>
              <w:t>;</w:t>
            </w:r>
          </w:p>
          <w:p w14:paraId="48CC2277" w14:textId="4481FF1F" w:rsidR="008F2E2E" w:rsidRPr="002A082B" w:rsidRDefault="00E77FE2"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w:t>
            </w:r>
            <w:r w:rsidR="008F2E2E" w:rsidRPr="002A082B">
              <w:rPr>
                <w:rFonts w:ascii="Garamond" w:hAnsi="Garamond" w:cs="Times New Roman"/>
                <w:sz w:val="20"/>
                <w:szCs w:val="20"/>
                <w:lang w:val="sq-AL"/>
              </w:rPr>
              <w:t xml:space="preserve"> Teknologji/zgjidhje inteligjente të sistemit të transportit për transportin multimodal</w:t>
            </w:r>
            <w:r w:rsidRPr="002A082B">
              <w:rPr>
                <w:rFonts w:ascii="Garamond" w:hAnsi="Garamond" w:cs="Times New Roman"/>
                <w:sz w:val="20"/>
                <w:szCs w:val="20"/>
                <w:lang w:val="sq-AL"/>
              </w:rPr>
              <w:t>;</w:t>
            </w:r>
          </w:p>
          <w:p w14:paraId="5A52FA15" w14:textId="1F746369" w:rsidR="008F2E2E" w:rsidRPr="002A082B" w:rsidRDefault="00E77FE2"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lastRenderedPageBreak/>
              <w:t>-</w:t>
            </w:r>
            <w:r w:rsidR="008F2E2E" w:rsidRPr="002A082B">
              <w:rPr>
                <w:rFonts w:ascii="Garamond" w:hAnsi="Garamond" w:cs="Times New Roman"/>
                <w:sz w:val="20"/>
                <w:szCs w:val="20"/>
                <w:lang w:val="sq-AL"/>
              </w:rPr>
              <w:t xml:space="preserve"> Dematerializimi</w:t>
            </w:r>
            <w:r w:rsidR="008F2E2E" w:rsidRPr="002A082B">
              <w:rPr>
                <w:rStyle w:val="FootnoteReference"/>
                <w:rFonts w:ascii="Garamond" w:hAnsi="Garamond"/>
                <w:sz w:val="20"/>
                <w:szCs w:val="20"/>
                <w:lang w:val="sq-AL"/>
              </w:rPr>
              <w:footnoteReference w:id="10"/>
            </w:r>
            <w:r w:rsidR="008F2E2E" w:rsidRPr="002A082B">
              <w:rPr>
                <w:rFonts w:ascii="Garamond" w:hAnsi="Garamond" w:cs="Times New Roman"/>
                <w:sz w:val="20"/>
                <w:szCs w:val="20"/>
                <w:lang w:val="sq-AL"/>
              </w:rPr>
              <w:t xml:space="preserve"> i procedurave të transportit.</w:t>
            </w:r>
          </w:p>
          <w:p w14:paraId="3C50E314" w14:textId="77777777"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Veprimet e dhëna do të kontribuojnë në zbatimin e kornizës përkatëse të politikave të BE-së, d.m.th.: Marrëveshja e Gjelbër Evropiane, Fondi i Përbashkët i Tranzicionit, Strategjia e BE-së për Lëvizshmërinë e Qëndrueshme dhe Inteligjente.</w:t>
            </w:r>
          </w:p>
          <w:p w14:paraId="06243BE1" w14:textId="1C4552B0"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Ato do të synojnë inkurajimin e sinergjive dhe komplementariteteve me iniciativat e financuara nga IPA III, ERDF, ESF+, EMFAF, RRF dhe Planet Kombëtare të Rimëkëmbjes dhe Rezistencës, dhe instrumente të tjera të BE-së</w:t>
            </w:r>
            <w:r w:rsidR="00E77FE2"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w:t>
            </w:r>
            <w:r w:rsidRPr="002A082B">
              <w:rPr>
                <w:rFonts w:ascii="Garamond" w:hAnsi="Garamond" w:cs="Times New Roman"/>
                <w:i/>
                <w:sz w:val="20"/>
                <w:szCs w:val="20"/>
                <w:lang w:val="sq-AL"/>
              </w:rPr>
              <w:t>Horizon Europe</w:t>
            </w:r>
            <w:r w:rsidRPr="002A082B">
              <w:rPr>
                <w:rFonts w:ascii="Garamond" w:hAnsi="Garamond" w:cs="Times New Roman"/>
                <w:sz w:val="20"/>
                <w:szCs w:val="20"/>
                <w:lang w:val="sq-AL"/>
              </w:rPr>
              <w:t xml:space="preserve">, </w:t>
            </w:r>
            <w:r w:rsidRPr="002A082B">
              <w:rPr>
                <w:rFonts w:ascii="Garamond" w:hAnsi="Garamond" w:cs="Times New Roman"/>
                <w:i/>
                <w:sz w:val="20"/>
                <w:szCs w:val="20"/>
                <w:lang w:val="sq-AL"/>
              </w:rPr>
              <w:t>Connecting Europe Facility</w:t>
            </w:r>
            <w:r w:rsidRPr="002A082B">
              <w:rPr>
                <w:rFonts w:ascii="Garamond" w:hAnsi="Garamond" w:cs="Times New Roman"/>
                <w:sz w:val="20"/>
                <w:szCs w:val="20"/>
                <w:lang w:val="sq-AL"/>
              </w:rPr>
              <w:t xml:space="preserve"> (</w:t>
            </w:r>
            <w:r w:rsidRPr="002A082B">
              <w:rPr>
                <w:rFonts w:ascii="Garamond" w:hAnsi="Garamond" w:cs="Times New Roman"/>
                <w:iCs/>
                <w:sz w:val="20"/>
                <w:szCs w:val="20"/>
                <w:lang w:val="sq-AL"/>
              </w:rPr>
              <w:t>Programi i lidhjes së Europës</w:t>
            </w:r>
            <w:r w:rsidRPr="002A082B">
              <w:rPr>
                <w:rFonts w:ascii="Garamond" w:hAnsi="Garamond" w:cs="Times New Roman"/>
                <w:sz w:val="20"/>
                <w:szCs w:val="20"/>
                <w:lang w:val="sq-AL"/>
              </w:rPr>
              <w:t>)</w:t>
            </w:r>
            <w:r w:rsidR="004C6992" w:rsidRPr="002A082B">
              <w:rPr>
                <w:rFonts w:ascii="Garamond" w:hAnsi="Garamond" w:cs="Times New Roman"/>
                <w:sz w:val="20"/>
                <w:szCs w:val="20"/>
                <w:lang w:val="sq-AL"/>
              </w:rPr>
              <w:t xml:space="preserve"> </w:t>
            </w:r>
            <w:r w:rsidRPr="002A082B">
              <w:rPr>
                <w:rFonts w:ascii="Garamond" w:hAnsi="Garamond" w:cs="Times New Roman"/>
                <w:sz w:val="20"/>
                <w:szCs w:val="20"/>
                <w:lang w:val="sq-AL"/>
              </w:rPr>
              <w:t>etj., si dhe veprimet e dhëna nga institucione të tjera, p.sh.: Korniza e Investimeve të Ballkanit Perëndimor, OKB</w:t>
            </w:r>
            <w:r w:rsidR="00E77FE2" w:rsidRPr="002A082B">
              <w:rPr>
                <w:rFonts w:ascii="Garamond" w:hAnsi="Garamond" w:cs="Times New Roman"/>
                <w:sz w:val="20"/>
                <w:szCs w:val="20"/>
                <w:lang w:val="sq-AL"/>
              </w:rPr>
              <w:t>-ja</w:t>
            </w:r>
            <w:r w:rsidRPr="002A082B">
              <w:rPr>
                <w:rFonts w:ascii="Garamond" w:hAnsi="Garamond" w:cs="Times New Roman"/>
                <w:sz w:val="20"/>
                <w:szCs w:val="20"/>
                <w:lang w:val="sq-AL"/>
              </w:rPr>
              <w:t xml:space="preserve"> etj.</w:t>
            </w:r>
            <w:r w:rsidR="00190248" w:rsidRPr="002A082B">
              <w:rPr>
                <w:rFonts w:ascii="Garamond" w:hAnsi="Garamond" w:cs="Times New Roman"/>
                <w:sz w:val="20"/>
                <w:szCs w:val="20"/>
                <w:lang w:val="sq-AL"/>
              </w:rPr>
              <w:t>,</w:t>
            </w:r>
            <w:r w:rsidRPr="002A082B">
              <w:rPr>
                <w:rFonts w:ascii="Garamond" w:hAnsi="Garamond" w:cs="Times New Roman"/>
                <w:sz w:val="20"/>
                <w:szCs w:val="20"/>
                <w:lang w:val="sq-AL"/>
              </w:rPr>
              <w:t xml:space="preserve"> për të siguruar vlerë të shtuar dhe përdorim efektiv të burimeve publike.</w:t>
            </w:r>
          </w:p>
          <w:p w14:paraId="3719D066" w14:textId="1394C500"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Prandaj, ata do të demonstrojnë</w:t>
            </w:r>
            <w:r w:rsidR="00190248" w:rsidRPr="002A082B">
              <w:rPr>
                <w:rFonts w:ascii="Garamond" w:hAnsi="Garamond" w:cs="Times New Roman"/>
                <w:sz w:val="20"/>
                <w:szCs w:val="20"/>
                <w:lang w:val="sq-AL"/>
              </w:rPr>
              <w:t>,</w:t>
            </w:r>
            <w:r w:rsidRPr="002A082B">
              <w:rPr>
                <w:rFonts w:ascii="Garamond" w:hAnsi="Garamond" w:cs="Times New Roman"/>
                <w:sz w:val="20"/>
                <w:szCs w:val="20"/>
                <w:lang w:val="sq-AL"/>
              </w:rPr>
              <w:t xml:space="preserve"> gjithashtu</w:t>
            </w:r>
            <w:r w:rsidR="00190248" w:rsidRPr="002A082B">
              <w:rPr>
                <w:rFonts w:ascii="Garamond" w:hAnsi="Garamond" w:cs="Times New Roman"/>
                <w:sz w:val="20"/>
                <w:szCs w:val="20"/>
                <w:lang w:val="sq-AL"/>
              </w:rPr>
              <w:t>,</w:t>
            </w:r>
            <w:r w:rsidRPr="002A082B">
              <w:rPr>
                <w:rFonts w:ascii="Garamond" w:hAnsi="Garamond" w:cs="Times New Roman"/>
                <w:sz w:val="20"/>
                <w:szCs w:val="20"/>
                <w:lang w:val="sq-AL"/>
              </w:rPr>
              <w:t xml:space="preserve"> kontributin e tyre në strategjinë makrorajonale. Priten gjithashtu sinergji me PO2</w:t>
            </w:r>
            <w:r w:rsidR="00190248" w:rsidRPr="002A082B">
              <w:rPr>
                <w:rFonts w:ascii="Garamond" w:hAnsi="Garamond" w:cs="Times New Roman"/>
                <w:sz w:val="20"/>
                <w:szCs w:val="20"/>
                <w:lang w:val="sq-AL"/>
              </w:rPr>
              <w:t>/“</w:t>
            </w:r>
            <w:r w:rsidRPr="002A082B">
              <w:rPr>
                <w:rFonts w:ascii="Garamond" w:hAnsi="Garamond" w:cs="Times New Roman"/>
                <w:sz w:val="20"/>
                <w:szCs w:val="20"/>
                <w:lang w:val="sq-AL"/>
              </w:rPr>
              <w:t>vii</w:t>
            </w:r>
            <w:r w:rsidR="00190248" w:rsidRPr="002A082B">
              <w:rPr>
                <w:rFonts w:ascii="Garamond" w:hAnsi="Garamond" w:cs="Times New Roman"/>
                <w:sz w:val="20"/>
                <w:szCs w:val="20"/>
                <w:lang w:val="sq-AL"/>
              </w:rPr>
              <w:t>”</w:t>
            </w:r>
            <w:r w:rsidRPr="002A082B">
              <w:rPr>
                <w:rFonts w:ascii="Garamond" w:hAnsi="Garamond" w:cs="Times New Roman"/>
                <w:sz w:val="20"/>
                <w:szCs w:val="20"/>
                <w:lang w:val="sq-AL"/>
              </w:rPr>
              <w:t xml:space="preserve"> dhe </w:t>
            </w:r>
            <w:r w:rsidR="00190248" w:rsidRPr="002A082B">
              <w:rPr>
                <w:rFonts w:ascii="Garamond" w:hAnsi="Garamond" w:cs="Times New Roman"/>
                <w:sz w:val="20"/>
                <w:szCs w:val="20"/>
                <w:lang w:val="sq-AL"/>
              </w:rPr>
              <w:t>“</w:t>
            </w:r>
            <w:r w:rsidRPr="002A082B">
              <w:rPr>
                <w:rFonts w:ascii="Garamond" w:hAnsi="Garamond" w:cs="Times New Roman"/>
                <w:sz w:val="20"/>
                <w:szCs w:val="20"/>
                <w:lang w:val="sq-AL"/>
              </w:rPr>
              <w:t>viii</w:t>
            </w:r>
            <w:r w:rsidR="00190248" w:rsidRPr="002A082B">
              <w:rPr>
                <w:rFonts w:ascii="Garamond" w:hAnsi="Garamond" w:cs="Times New Roman"/>
                <w:sz w:val="20"/>
                <w:szCs w:val="20"/>
                <w:lang w:val="sq-AL"/>
              </w:rPr>
              <w:t>”</w:t>
            </w:r>
            <w:r w:rsidRPr="002A082B">
              <w:rPr>
                <w:rFonts w:ascii="Garamond" w:hAnsi="Garamond" w:cs="Times New Roman"/>
                <w:sz w:val="20"/>
                <w:szCs w:val="20"/>
                <w:lang w:val="sq-AL"/>
              </w:rPr>
              <w:t xml:space="preserve"> të programit aktual.</w:t>
            </w:r>
          </w:p>
          <w:p w14:paraId="745CB297" w14:textId="357E6A75"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Për shkak të natyrës së veprimeve indikative të propozuara, NVM-të kryesisht do të përfitojnë në mënyrë indirekte nga mbështetja e programit. Në rast të mbështetjes së drejtpërdrejtë dhe për të minimizuar rreziqet e mundshme që ndikojnë në kapacitetin e tyre, mbështetja e NMV-ve do të bëhet përmes grantit</w:t>
            </w:r>
            <w:r w:rsidR="00190248"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përputhje me kërkesat e ndihmës shtetërore.</w:t>
            </w:r>
          </w:p>
          <w:p w14:paraId="233C4D62" w14:textId="4DC6E458"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Lloji i veprimeve të vlerësuara</w:t>
            </w:r>
            <w:r w:rsidR="00190248"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përputhje me parimin DNSH, për shkak të natyrës së tyre, nuk pritet të kenë ndikim të konsiderueshëm në mjedis.</w:t>
            </w:r>
          </w:p>
          <w:p w14:paraId="5B716C43" w14:textId="0958F5FF" w:rsidR="008F2E2E" w:rsidRPr="002A082B" w:rsidRDefault="008F2E2E" w:rsidP="00E77FE2">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Veprimet e propozuara të mbështetura (lista joshteruese):</w:t>
            </w:r>
          </w:p>
          <w:p w14:paraId="29532101" w14:textId="3B6BB298"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1. Të vendosen veprime të bashkëpunimit ndërkombëtar për të zhvilluar dhe/ose përmirësuar sisteme të qëndrueshme të lëvizshmërisë inteligjente</w:t>
            </w:r>
            <w:r w:rsidR="00FC1C93" w:rsidRPr="002A082B">
              <w:rPr>
                <w:rFonts w:ascii="Garamond" w:hAnsi="Garamond" w:cs="Times New Roman"/>
                <w:sz w:val="20"/>
                <w:szCs w:val="20"/>
                <w:lang w:val="sq-AL"/>
              </w:rPr>
              <w:t>,</w:t>
            </w:r>
            <w:r w:rsidRPr="002A082B">
              <w:rPr>
                <w:rFonts w:ascii="Garamond" w:hAnsi="Garamond" w:cs="Times New Roman"/>
                <w:sz w:val="20"/>
                <w:szCs w:val="20"/>
                <w:lang w:val="sq-AL"/>
              </w:rPr>
              <w:t xml:space="preserve"> për të forcuar lidhjet urbane-rurale dhe për të zbatuar zgjidhje inovative të transportit të qëndrueshëm, duke përfshirë format e menaxhimit me pjesëmarrje</w:t>
            </w:r>
            <w:r w:rsidR="00FC1C93" w:rsidRPr="002A082B">
              <w:rPr>
                <w:rFonts w:ascii="Garamond" w:hAnsi="Garamond" w:cs="Times New Roman"/>
                <w:sz w:val="20"/>
                <w:szCs w:val="20"/>
                <w:lang w:val="sq-AL"/>
              </w:rPr>
              <w:t>,</w:t>
            </w:r>
            <w:r w:rsidRPr="002A082B">
              <w:rPr>
                <w:rFonts w:ascii="Garamond" w:hAnsi="Garamond" w:cs="Times New Roman"/>
                <w:sz w:val="20"/>
                <w:szCs w:val="20"/>
                <w:lang w:val="sq-AL"/>
              </w:rPr>
              <w:t xml:space="preserve"> për të përmirësuar lëvizshmërinë multimodale dhe me karbon të ulët për pasagjerët, turistët dhe udhëtarët të rajonit Adriatiko-Jonian</w:t>
            </w:r>
            <w:r w:rsidR="00FC1C93" w:rsidRPr="002A082B">
              <w:rPr>
                <w:rFonts w:ascii="Garamond" w:hAnsi="Garamond" w:cs="Times New Roman"/>
                <w:sz w:val="20"/>
                <w:szCs w:val="20"/>
                <w:lang w:val="sq-AL"/>
              </w:rPr>
              <w:t>;</w:t>
            </w:r>
          </w:p>
          <w:p w14:paraId="7525F4F5" w14:textId="37865FA4"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2. Të zhvillohen dhe testohen mjete e zgjidhje novatore të planifikimit që parashikojnë kërkesën e ardhshme për transport publik</w:t>
            </w:r>
            <w:r w:rsidR="00FC1C93"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funksion të ndikimit të shkaktuar nga ndryshimet aktuale socio-demografike dhe situatën aktuale pandemike në lëvizshmërinë intermodale kombëtare, rajonale dhe lokale</w:t>
            </w:r>
            <w:r w:rsidR="00FC1C93" w:rsidRPr="002A082B">
              <w:rPr>
                <w:rFonts w:ascii="Garamond" w:hAnsi="Garamond" w:cs="Times New Roman"/>
                <w:sz w:val="20"/>
                <w:szCs w:val="20"/>
                <w:lang w:val="sq-AL"/>
              </w:rPr>
              <w:t>;</w:t>
            </w:r>
          </w:p>
          <w:p w14:paraId="4C3353CA" w14:textId="32D4D290"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3. Të mbështetet performanca mjedisore dhe efi</w:t>
            </w:r>
            <w:r w:rsidR="00FC1C93" w:rsidRPr="002A082B">
              <w:rPr>
                <w:rFonts w:ascii="Garamond" w:hAnsi="Garamond" w:cs="Times New Roman"/>
                <w:sz w:val="20"/>
                <w:szCs w:val="20"/>
                <w:lang w:val="sq-AL"/>
              </w:rPr>
              <w:t>ci</w:t>
            </w:r>
            <w:r w:rsidRPr="002A082B">
              <w:rPr>
                <w:rFonts w:ascii="Garamond" w:hAnsi="Garamond" w:cs="Times New Roman"/>
                <w:sz w:val="20"/>
                <w:szCs w:val="20"/>
                <w:lang w:val="sq-AL"/>
              </w:rPr>
              <w:t>enca e energjisë për sistemet e porteve me karbon të ulët dhe infrastrukturat përkatëse – të tilla si reduktimi i zhurmës, cilësia e ajrit, ulja e emetimeve të CO2 – përmes miratimit të veprimeve pilot që testojnë teknologjitë inovative, qëndrueshmërinë e energjisë dhe standardet rregullatore të harmonizuara për transportin detar/lumor</w:t>
            </w:r>
            <w:r w:rsidR="00FC1C93" w:rsidRPr="002A082B">
              <w:rPr>
                <w:rFonts w:ascii="Garamond" w:hAnsi="Garamond" w:cs="Times New Roman"/>
                <w:sz w:val="20"/>
                <w:szCs w:val="20"/>
                <w:lang w:val="sq-AL"/>
              </w:rPr>
              <w:t>;</w:t>
            </w:r>
          </w:p>
          <w:p w14:paraId="68223EBA" w14:textId="4FFE7A2D"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4. Të forcohet roli i sektorit të transportit Adriatiko-Jonian brenda politikës së ardhshme TEN-T përmes veprimeve pilot dhe zbatimit të zgjidhjeve të përbashkëta që synojnë rritjen e rolit të TIK-ut, veçanërisht</w:t>
            </w:r>
            <w:r w:rsidR="00FC1C93"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lidhje me dematerializimin e procedurave të transportit, veçanërisht në zonat portuale detare</w:t>
            </w:r>
            <w:r w:rsidR="00FC1C93" w:rsidRPr="002A082B">
              <w:rPr>
                <w:rFonts w:ascii="Garamond" w:hAnsi="Garamond" w:cs="Times New Roman"/>
                <w:sz w:val="20"/>
                <w:szCs w:val="20"/>
                <w:lang w:val="sq-AL"/>
              </w:rPr>
              <w:t>;</w:t>
            </w:r>
          </w:p>
          <w:p w14:paraId="04CD5751" w14:textId="07FD85A3"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5. Të rritet zhvillimi i konceptit të Autostradave Detare (MoS) si një alternativë ndaj transportit tokësor të tejzgjatur</w:t>
            </w:r>
            <w:r w:rsidR="00FC1C93" w:rsidRPr="002A082B">
              <w:rPr>
                <w:rFonts w:ascii="Garamond" w:hAnsi="Garamond" w:cs="Times New Roman"/>
                <w:sz w:val="20"/>
                <w:szCs w:val="20"/>
                <w:lang w:val="sq-AL"/>
              </w:rPr>
              <w:t>,</w:t>
            </w:r>
            <w:r w:rsidRPr="002A082B">
              <w:rPr>
                <w:rFonts w:ascii="Garamond" w:hAnsi="Garamond" w:cs="Times New Roman"/>
                <w:sz w:val="20"/>
                <w:szCs w:val="20"/>
                <w:lang w:val="sq-AL"/>
              </w:rPr>
              <w:t xml:space="preserve"> përmes strategjive të synuara dhe planeve të veprimit, që synojnë përdorimin e plotë të burimeve të transportit detar</w:t>
            </w:r>
            <w:r w:rsidR="00FC1C93"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dhe të rrugëve ujore të brendshme në zinxhirin logjistik</w:t>
            </w:r>
            <w:r w:rsidR="00FC1C93" w:rsidRPr="002A082B">
              <w:rPr>
                <w:rFonts w:ascii="Garamond" w:hAnsi="Garamond" w:cs="Times New Roman"/>
                <w:sz w:val="20"/>
                <w:szCs w:val="20"/>
                <w:lang w:val="sq-AL"/>
              </w:rPr>
              <w:t>;</w:t>
            </w:r>
          </w:p>
          <w:p w14:paraId="549B678F" w14:textId="75FD0721"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6. Të zbatohen planet ndërkombëtare të veprimit të integruara</w:t>
            </w:r>
            <w:r w:rsidR="00FC1C93" w:rsidRPr="002A082B">
              <w:rPr>
                <w:rFonts w:ascii="Garamond" w:hAnsi="Garamond" w:cs="Times New Roman"/>
                <w:sz w:val="20"/>
                <w:szCs w:val="20"/>
                <w:lang w:val="sq-AL"/>
              </w:rPr>
              <w:t>,</w:t>
            </w:r>
            <w:r w:rsidRPr="002A082B">
              <w:rPr>
                <w:rFonts w:ascii="Garamond" w:hAnsi="Garamond" w:cs="Times New Roman"/>
                <w:sz w:val="20"/>
                <w:szCs w:val="20"/>
                <w:lang w:val="sq-AL"/>
              </w:rPr>
              <w:t xml:space="preserve"> që mbështesin zhvillimin e transportit hekurudhor-detar të destinuar si mënyrë transporti intermodal dhe multimodal</w:t>
            </w:r>
            <w:r w:rsidR="00FC1C93" w:rsidRPr="002A082B">
              <w:rPr>
                <w:rFonts w:ascii="Garamond" w:hAnsi="Garamond" w:cs="Times New Roman"/>
                <w:sz w:val="20"/>
                <w:szCs w:val="20"/>
                <w:lang w:val="sq-AL"/>
              </w:rPr>
              <w:t>;</w:t>
            </w:r>
          </w:p>
          <w:p w14:paraId="68E0CE6F" w14:textId="3394EC31"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7. Të mbështetet rritja e Transportit të Shkurtër Detar (SSS) në basenin e detit Adriatik</w:t>
            </w:r>
            <w:r w:rsidR="008F61EE" w:rsidRPr="002A082B">
              <w:rPr>
                <w:rFonts w:ascii="Garamond" w:hAnsi="Garamond" w:cs="Times New Roman"/>
                <w:sz w:val="20"/>
                <w:szCs w:val="20"/>
                <w:lang w:val="sq-AL"/>
              </w:rPr>
              <w:t>o</w:t>
            </w:r>
            <w:r w:rsidRPr="002A082B">
              <w:rPr>
                <w:rFonts w:ascii="Garamond" w:hAnsi="Garamond" w:cs="Times New Roman"/>
                <w:sz w:val="20"/>
                <w:szCs w:val="20"/>
                <w:lang w:val="sq-AL"/>
              </w:rPr>
              <w:t>-Jon</w:t>
            </w:r>
            <w:r w:rsidR="008F61EE" w:rsidRPr="002A082B">
              <w:rPr>
                <w:rFonts w:ascii="Garamond" w:hAnsi="Garamond" w:cs="Times New Roman"/>
                <w:sz w:val="20"/>
                <w:szCs w:val="20"/>
                <w:lang w:val="sq-AL"/>
              </w:rPr>
              <w:t>ian</w:t>
            </w:r>
            <w:r w:rsidR="00FC1C93" w:rsidRPr="002A082B">
              <w:rPr>
                <w:rFonts w:ascii="Garamond" w:hAnsi="Garamond" w:cs="Times New Roman"/>
                <w:sz w:val="20"/>
                <w:szCs w:val="20"/>
                <w:lang w:val="sq-AL"/>
              </w:rPr>
              <w:t>,</w:t>
            </w:r>
            <w:r w:rsidRPr="002A082B">
              <w:rPr>
                <w:rFonts w:ascii="Garamond" w:hAnsi="Garamond" w:cs="Times New Roman"/>
                <w:sz w:val="20"/>
                <w:szCs w:val="20"/>
                <w:lang w:val="sq-AL"/>
              </w:rPr>
              <w:t xml:space="preserve"> si një mënyrë e qëndrueshme transporti nëpërmjet veprimeve të zhvilluara të përbashkëta, duke përfshirë promovimin e përdorimit të lëndëve djegëse/modaliteteve alternative dhe zgjidhjeve miqësore me mjedisin</w:t>
            </w:r>
            <w:r w:rsidR="00FC1C93" w:rsidRPr="002A082B">
              <w:rPr>
                <w:rFonts w:ascii="Garamond" w:hAnsi="Garamond" w:cs="Times New Roman"/>
                <w:sz w:val="20"/>
                <w:szCs w:val="20"/>
                <w:lang w:val="sq-AL"/>
              </w:rPr>
              <w:t>;</w:t>
            </w:r>
          </w:p>
          <w:p w14:paraId="135C7156" w14:textId="0139E4F9" w:rsidR="008F2E2E" w:rsidRPr="002A082B" w:rsidRDefault="008F2E2E" w:rsidP="00E77FE2">
            <w:pPr>
              <w:ind w:firstLine="284"/>
              <w:jc w:val="both"/>
              <w:rPr>
                <w:rFonts w:ascii="Garamond" w:hAnsi="Garamond" w:cs="Times New Roman"/>
                <w:sz w:val="20"/>
                <w:szCs w:val="20"/>
                <w:lang w:val="sq-AL"/>
              </w:rPr>
            </w:pPr>
            <w:r w:rsidRPr="002A082B">
              <w:rPr>
                <w:rFonts w:ascii="Garamond" w:hAnsi="Garamond" w:cs="Times New Roman"/>
                <w:sz w:val="20"/>
                <w:szCs w:val="20"/>
                <w:lang w:val="sq-AL"/>
              </w:rPr>
              <w:t>8. Të hartohen boshllëqet infrastrukturore, teknologjike, legjislative dhe barrierat për qarkullimin e mallrave, duke përfshirë ndryshimet ligjore dhe administrative që pengojnë efikasitetin e transportit të qetë ndërkombëtar, në mënyrë që të krijohet një kuadër i përbashkët i politikave të transportit ndërkombëtar</w:t>
            </w:r>
            <w:r w:rsidR="00FC1C93" w:rsidRPr="002A082B">
              <w:rPr>
                <w:rFonts w:ascii="Garamond" w:hAnsi="Garamond" w:cs="Times New Roman"/>
                <w:sz w:val="20"/>
                <w:szCs w:val="20"/>
                <w:lang w:val="sq-AL"/>
              </w:rPr>
              <w:t>;</w:t>
            </w:r>
          </w:p>
          <w:p w14:paraId="5C74B121" w14:textId="5E4702F4" w:rsidR="008F2E2E" w:rsidRPr="002A082B" w:rsidRDefault="008F2E2E" w:rsidP="003820D0">
            <w:pPr>
              <w:ind w:firstLine="284"/>
              <w:jc w:val="both"/>
              <w:rPr>
                <w:rFonts w:ascii="Garamond" w:hAnsi="Garamond" w:cs="Times New Roman"/>
                <w:sz w:val="20"/>
                <w:szCs w:val="20"/>
                <w:lang w:val="sq-AL"/>
              </w:rPr>
            </w:pPr>
            <w:r w:rsidRPr="002A082B">
              <w:rPr>
                <w:rFonts w:ascii="Garamond" w:hAnsi="Garamond" w:cs="Times New Roman"/>
                <w:sz w:val="20"/>
                <w:szCs w:val="20"/>
                <w:lang w:val="sq-AL"/>
              </w:rPr>
              <w:t>9. Të përmirësohet aksesi brenda rajonit Adriatik</w:t>
            </w:r>
            <w:r w:rsidR="00FC1C93" w:rsidRPr="002A082B">
              <w:rPr>
                <w:rFonts w:ascii="Garamond" w:hAnsi="Garamond" w:cs="Times New Roman"/>
                <w:sz w:val="20"/>
                <w:szCs w:val="20"/>
                <w:lang w:val="sq-AL"/>
              </w:rPr>
              <w:t>o</w:t>
            </w:r>
            <w:r w:rsidRPr="002A082B">
              <w:rPr>
                <w:rFonts w:ascii="Garamond" w:hAnsi="Garamond" w:cs="Times New Roman"/>
                <w:sz w:val="20"/>
                <w:szCs w:val="20"/>
                <w:lang w:val="sq-AL"/>
              </w:rPr>
              <w:t>-Jon</w:t>
            </w:r>
            <w:r w:rsidR="00FC1C93" w:rsidRPr="002A082B">
              <w:rPr>
                <w:rFonts w:ascii="Garamond" w:hAnsi="Garamond" w:cs="Times New Roman"/>
                <w:sz w:val="20"/>
                <w:szCs w:val="20"/>
                <w:lang w:val="sq-AL"/>
              </w:rPr>
              <w:t>ian</w:t>
            </w:r>
            <w:r w:rsidRPr="002A082B">
              <w:rPr>
                <w:rFonts w:ascii="Garamond" w:hAnsi="Garamond" w:cs="Times New Roman"/>
                <w:sz w:val="20"/>
                <w:szCs w:val="20"/>
                <w:lang w:val="sq-AL"/>
              </w:rPr>
              <w:t>, me fokus në zonat periferike, në rrjetin TEN-T nëpërmjet zbatimit të planeve të veprimit, duke trajtuar pengesat që pengojnë rritjen e sektorit të transportit dhe zhvillimin ekonomik.</w:t>
            </w:r>
          </w:p>
          <w:p w14:paraId="03BC245F" w14:textId="77777777" w:rsidR="008F2E2E" w:rsidRPr="002A082B" w:rsidRDefault="008F2E2E" w:rsidP="00FC1C93">
            <w:pPr>
              <w:ind w:firstLine="284"/>
              <w:jc w:val="both"/>
              <w:rPr>
                <w:rFonts w:ascii="Garamond" w:hAnsi="Garamond" w:cs="Times New Roman"/>
                <w:b/>
                <w:bCs/>
                <w:sz w:val="20"/>
                <w:szCs w:val="20"/>
                <w:lang w:val="sq-AL"/>
              </w:rPr>
            </w:pPr>
            <w:r w:rsidRPr="002A082B">
              <w:rPr>
                <w:rFonts w:ascii="Garamond" w:hAnsi="Garamond" w:cs="Times New Roman"/>
                <w:b/>
                <w:bCs/>
                <w:sz w:val="20"/>
                <w:szCs w:val="20"/>
                <w:lang w:val="sq-AL"/>
              </w:rPr>
              <w:t>Rezultatet e pritshme</w:t>
            </w:r>
          </w:p>
          <w:p w14:paraId="63CBFAC5" w14:textId="77777777" w:rsidR="008F2E2E" w:rsidRPr="002A082B" w:rsidRDefault="008F2E2E" w:rsidP="00FC1C93">
            <w:pPr>
              <w:ind w:firstLine="284"/>
              <w:jc w:val="both"/>
              <w:rPr>
                <w:rFonts w:ascii="Garamond" w:hAnsi="Garamond" w:cs="Times New Roman"/>
                <w:sz w:val="20"/>
                <w:szCs w:val="20"/>
                <w:lang w:val="sq-AL"/>
              </w:rPr>
            </w:pPr>
            <w:r w:rsidRPr="002A082B">
              <w:rPr>
                <w:rFonts w:ascii="Garamond" w:hAnsi="Garamond" w:cs="Times New Roman"/>
                <w:sz w:val="20"/>
                <w:szCs w:val="20"/>
                <w:lang w:val="sq-AL"/>
              </w:rPr>
              <w:t>Veprimet e propozuara ndërkombëtare do të kontribuojnë në identifikimin e zgjidhjeve të reja, të përbashkëta, të qëndrueshme për mjedisin e transportit multimodal dhe në reduktimin e hendeqeve në distancë që karakterizojnë disa zona/destinacione. Për më tepër, ata do të inkurajojnë koncepte të reja transporti pas krizës pandemike.</w:t>
            </w:r>
          </w:p>
          <w:p w14:paraId="2360427E" w14:textId="4664A22D" w:rsidR="008F2E2E" w:rsidRPr="002A082B" w:rsidRDefault="008F2E2E" w:rsidP="00FC1C93">
            <w:pPr>
              <w:ind w:firstLine="284"/>
              <w:jc w:val="both"/>
              <w:rPr>
                <w:rFonts w:ascii="Garamond" w:hAnsi="Garamond" w:cs="Times New Roman"/>
                <w:sz w:val="20"/>
                <w:szCs w:val="20"/>
                <w:lang w:val="sq-AL"/>
              </w:rPr>
            </w:pPr>
            <w:r w:rsidRPr="002A082B">
              <w:rPr>
                <w:rFonts w:ascii="Garamond" w:hAnsi="Garamond" w:cs="Times New Roman"/>
                <w:sz w:val="20"/>
                <w:szCs w:val="20"/>
                <w:lang w:val="sq-AL"/>
              </w:rPr>
              <w:t>Bashkëpunimi ndërkombëtar do të inkurajojë</w:t>
            </w:r>
            <w:r w:rsidR="00FC1C93" w:rsidRPr="002A082B">
              <w:rPr>
                <w:rFonts w:ascii="Garamond" w:hAnsi="Garamond" w:cs="Times New Roman"/>
                <w:sz w:val="20"/>
                <w:szCs w:val="20"/>
                <w:lang w:val="sq-AL"/>
              </w:rPr>
              <w:t>,</w:t>
            </w:r>
            <w:r w:rsidRPr="002A082B">
              <w:rPr>
                <w:rFonts w:ascii="Garamond" w:hAnsi="Garamond" w:cs="Times New Roman"/>
                <w:sz w:val="20"/>
                <w:szCs w:val="20"/>
                <w:lang w:val="sq-AL"/>
              </w:rPr>
              <w:t xml:space="preserve"> gjithashtu</w:t>
            </w:r>
            <w:r w:rsidR="00FC1C93" w:rsidRPr="002A082B">
              <w:rPr>
                <w:rFonts w:ascii="Garamond" w:hAnsi="Garamond" w:cs="Times New Roman"/>
                <w:sz w:val="20"/>
                <w:szCs w:val="20"/>
                <w:lang w:val="sq-AL"/>
              </w:rPr>
              <w:t>,</w:t>
            </w:r>
            <w:r w:rsidRPr="002A082B">
              <w:rPr>
                <w:rFonts w:ascii="Garamond" w:hAnsi="Garamond" w:cs="Times New Roman"/>
                <w:sz w:val="20"/>
                <w:szCs w:val="20"/>
                <w:lang w:val="sq-AL"/>
              </w:rPr>
              <w:t xml:space="preserve"> mënyra për të minimizuar pengesat ligjore ose administrative që aktualisht ngadalësojnë procedurat e transportit, veçanërisht në portet detare.</w:t>
            </w:r>
          </w:p>
          <w:p w14:paraId="3EE396F8" w14:textId="77777777" w:rsidR="008F2E2E" w:rsidRPr="002A082B" w:rsidRDefault="008F2E2E" w:rsidP="00FC1C93">
            <w:pPr>
              <w:ind w:firstLine="284"/>
              <w:jc w:val="both"/>
              <w:rPr>
                <w:rFonts w:ascii="Garamond" w:hAnsi="Garamond" w:cs="Times New Roman"/>
                <w:sz w:val="20"/>
                <w:szCs w:val="20"/>
                <w:lang w:val="sq-AL"/>
              </w:rPr>
            </w:pPr>
            <w:r w:rsidRPr="002A082B">
              <w:rPr>
                <w:rFonts w:ascii="Garamond" w:hAnsi="Garamond" w:cs="Times New Roman"/>
                <w:sz w:val="20"/>
                <w:szCs w:val="20"/>
                <w:lang w:val="sq-AL"/>
              </w:rPr>
              <w:t>Së fundi, bashkëpunimi do të rrisë numrin e porteve që bashkëpunojnë mes tyre dhe përfshihen në zgjidhje që synojnë rritjen e tyre, veçanërisht në lidhje me ndikimin e tyre mjedisor.</w:t>
            </w:r>
          </w:p>
          <w:p w14:paraId="3C236E9A" w14:textId="4A2598AD" w:rsidR="008F2E2E" w:rsidRPr="002A082B" w:rsidRDefault="008F2E2E" w:rsidP="00FC1C93">
            <w:pPr>
              <w:ind w:firstLine="284"/>
              <w:jc w:val="both"/>
              <w:rPr>
                <w:rFonts w:ascii="Garamond" w:hAnsi="Garamond" w:cs="Times New Roman"/>
                <w:sz w:val="20"/>
                <w:szCs w:val="20"/>
                <w:lang w:val="sq-AL"/>
              </w:rPr>
            </w:pPr>
            <w:r w:rsidRPr="002A082B">
              <w:rPr>
                <w:rFonts w:ascii="Garamond" w:hAnsi="Garamond" w:cs="Times New Roman"/>
                <w:sz w:val="20"/>
                <w:szCs w:val="20"/>
                <w:lang w:val="sq-AL"/>
              </w:rPr>
              <w:t>Veprimet e propozuara do të kontribuojnë</w:t>
            </w:r>
            <w:r w:rsidR="00FC1C93" w:rsidRPr="002A082B">
              <w:rPr>
                <w:rFonts w:ascii="Garamond" w:hAnsi="Garamond" w:cs="Times New Roman"/>
                <w:sz w:val="20"/>
                <w:szCs w:val="20"/>
                <w:lang w:val="sq-AL"/>
              </w:rPr>
              <w:t>,</w:t>
            </w:r>
            <w:r w:rsidRPr="002A082B">
              <w:rPr>
                <w:rFonts w:ascii="Garamond" w:hAnsi="Garamond" w:cs="Times New Roman"/>
                <w:sz w:val="20"/>
                <w:szCs w:val="20"/>
                <w:lang w:val="sq-AL"/>
              </w:rPr>
              <w:t xml:space="preserve"> gjithashtu</w:t>
            </w:r>
            <w:r w:rsidR="00FC1C93" w:rsidRPr="002A082B">
              <w:rPr>
                <w:rFonts w:ascii="Garamond" w:hAnsi="Garamond" w:cs="Times New Roman"/>
                <w:sz w:val="20"/>
                <w:szCs w:val="20"/>
                <w:lang w:val="sq-AL"/>
              </w:rPr>
              <w:t>,</w:t>
            </w:r>
            <w:r w:rsidRPr="002A082B">
              <w:rPr>
                <w:rFonts w:ascii="Garamond" w:hAnsi="Garamond" w:cs="Times New Roman"/>
                <w:sz w:val="20"/>
                <w:szCs w:val="20"/>
                <w:lang w:val="sq-AL"/>
              </w:rPr>
              <w:t xml:space="preserve"> në rritjen e ndërgjegjësimit dhe njohurive midis organizatave përkatëse, në veçanti porteve detare, dhe në identifikimin e strategjive të reja për të kontribuar në qëllimet e Marrëveshjes së Gjelbër të BE-së.</w:t>
            </w:r>
          </w:p>
          <w:p w14:paraId="3DFD4CBC" w14:textId="030094EC" w:rsidR="008F2E2E" w:rsidRPr="002A082B" w:rsidRDefault="008F2E2E" w:rsidP="00FC1C93">
            <w:pPr>
              <w:ind w:firstLine="284"/>
              <w:jc w:val="both"/>
              <w:rPr>
                <w:rFonts w:ascii="Garamond" w:hAnsi="Garamond" w:cs="Times New Roman"/>
                <w:sz w:val="20"/>
                <w:szCs w:val="20"/>
                <w:lang w:val="sq-AL"/>
              </w:rPr>
            </w:pPr>
            <w:r w:rsidRPr="002A082B">
              <w:rPr>
                <w:rFonts w:ascii="Garamond" w:hAnsi="Garamond" w:cs="Times New Roman"/>
                <w:sz w:val="20"/>
                <w:szCs w:val="20"/>
                <w:lang w:val="sq-AL"/>
              </w:rPr>
              <w:t>Rezultatet e dhëna do të veprojnë gjithashtu si avantazh për potencialin e mëtejshëm</w:t>
            </w:r>
            <w:r w:rsidR="00532223" w:rsidRPr="002A082B">
              <w:rPr>
                <w:rFonts w:ascii="Garamond" w:hAnsi="Garamond" w:cs="Times New Roman"/>
                <w:sz w:val="20"/>
                <w:szCs w:val="20"/>
                <w:lang w:val="sq-AL"/>
              </w:rPr>
              <w:t>.</w:t>
            </w:r>
          </w:p>
        </w:tc>
      </w:tr>
    </w:tbl>
    <w:p w14:paraId="26095568" w14:textId="77777777" w:rsidR="008F2E2E" w:rsidRPr="002A082B" w:rsidRDefault="008F2E2E" w:rsidP="008F2E2E">
      <w:pPr>
        <w:spacing w:after="0" w:line="240" w:lineRule="auto"/>
        <w:rPr>
          <w:rFonts w:ascii="Garamond" w:hAnsi="Garamond" w:cs="Times New Roman"/>
          <w:b/>
        </w:rPr>
      </w:pPr>
    </w:p>
    <w:p w14:paraId="4F1E40BC" w14:textId="659A884A" w:rsidR="008F2E2E" w:rsidRPr="002A082B" w:rsidRDefault="008F2E2E" w:rsidP="003820D0">
      <w:pPr>
        <w:pStyle w:val="TEKSTIIIII"/>
        <w:rPr>
          <w:b/>
        </w:rPr>
      </w:pPr>
      <w:r w:rsidRPr="002A082B">
        <w:rPr>
          <w:b/>
        </w:rPr>
        <w:t>2.1.1.1b Përcaktimi i një përfituesi të vetëm ose i një liste të kufizuar përfituesish dhe procedura e dhënies</w:t>
      </w:r>
    </w:p>
    <w:p w14:paraId="45788BE5" w14:textId="213B9B9A" w:rsidR="008F2E2E" w:rsidRPr="002A082B" w:rsidRDefault="008F2E2E" w:rsidP="00FC1C93">
      <w:pPr>
        <w:pStyle w:val="TEKSTIIIII"/>
      </w:pPr>
      <w:r w:rsidRPr="002A082B">
        <w:rPr>
          <w:i/>
        </w:rPr>
        <w:t>Referenca</w:t>
      </w:r>
      <w:r w:rsidRPr="002A082B">
        <w:t>: pika c</w:t>
      </w:r>
      <w:r w:rsidR="00FC1C93" w:rsidRPr="002A082B">
        <w:t>/“</w:t>
      </w:r>
      <w:r w:rsidRPr="002A082B">
        <w:t>i</w:t>
      </w:r>
      <w:r w:rsidR="00FC1C93" w:rsidRPr="002A082B">
        <w:t>”,</w:t>
      </w:r>
      <w:r w:rsidRPr="002A082B">
        <w:t xml:space="preserve"> e nenit 17</w:t>
      </w:r>
      <w:r w:rsidR="00FC1C93" w:rsidRPr="002A082B">
        <w:t>/</w:t>
      </w:r>
      <w:r w:rsidRPr="002A082B">
        <w:t>9</w:t>
      </w:r>
      <w:r w:rsidR="00FC1C93" w:rsidRPr="002A082B">
        <w:t>.</w:t>
      </w:r>
    </w:p>
    <w:tbl>
      <w:tblPr>
        <w:tblStyle w:val="TableGrid"/>
        <w:tblW w:w="0" w:type="auto"/>
        <w:tblLook w:val="04A0" w:firstRow="1" w:lastRow="0" w:firstColumn="1" w:lastColumn="0" w:noHBand="0" w:noVBand="1"/>
      </w:tblPr>
      <w:tblGrid>
        <w:gridCol w:w="9592"/>
      </w:tblGrid>
      <w:tr w:rsidR="008F2E2E" w:rsidRPr="002A082B" w14:paraId="30B5F707" w14:textId="77777777" w:rsidTr="00A40D24">
        <w:tc>
          <w:tcPr>
            <w:tcW w:w="12950" w:type="dxa"/>
          </w:tcPr>
          <w:p w14:paraId="1603F40B" w14:textId="77777777" w:rsidR="003820D0" w:rsidRPr="002A082B" w:rsidRDefault="003820D0" w:rsidP="00A40D24">
            <w:pPr>
              <w:rPr>
                <w:rFonts w:ascii="Garamond" w:hAnsi="Garamond" w:cs="Times New Roman"/>
                <w:sz w:val="24"/>
                <w:szCs w:val="24"/>
                <w:lang w:val="sq-AL"/>
              </w:rPr>
            </w:pPr>
          </w:p>
        </w:tc>
      </w:tr>
    </w:tbl>
    <w:p w14:paraId="4FD2A7C0" w14:textId="77777777" w:rsidR="008F2E2E" w:rsidRPr="002A082B" w:rsidRDefault="008F2E2E" w:rsidP="008F2E2E">
      <w:pPr>
        <w:spacing w:after="0" w:line="240" w:lineRule="auto"/>
        <w:rPr>
          <w:rFonts w:ascii="Garamond" w:hAnsi="Garamond" w:cs="Times New Roman"/>
        </w:rPr>
      </w:pPr>
    </w:p>
    <w:p w14:paraId="5F7A5347" w14:textId="3AF50A57" w:rsidR="008F2E2E" w:rsidRPr="002A082B" w:rsidRDefault="008F2E2E" w:rsidP="00DB002D">
      <w:pPr>
        <w:pStyle w:val="TEKSTIIIII"/>
        <w:rPr>
          <w:b/>
        </w:rPr>
      </w:pPr>
      <w:r w:rsidRPr="002A082B">
        <w:rPr>
          <w:b/>
        </w:rPr>
        <w:t>2.1.1.2 Treguesit</w:t>
      </w:r>
    </w:p>
    <w:p w14:paraId="72D9C586" w14:textId="1E4636D6" w:rsidR="008F2E2E" w:rsidRPr="002A082B" w:rsidRDefault="008F2E2E" w:rsidP="00DB002D">
      <w:pPr>
        <w:pStyle w:val="TEKSTIIIII"/>
      </w:pPr>
      <w:r w:rsidRPr="002A082B">
        <w:rPr>
          <w:i/>
        </w:rPr>
        <w:t>Referenca</w:t>
      </w:r>
      <w:r w:rsidRPr="002A082B">
        <w:t>: pika e</w:t>
      </w:r>
      <w:r w:rsidR="00FC1C93" w:rsidRPr="002A082B">
        <w:t>/“</w:t>
      </w:r>
      <w:r w:rsidRPr="002A082B">
        <w:t>ii</w:t>
      </w:r>
      <w:r w:rsidR="00FC1C93" w:rsidRPr="002A082B">
        <w:t>”,</w:t>
      </w:r>
      <w:r w:rsidRPr="002A082B">
        <w:t xml:space="preserve"> e nenit 17</w:t>
      </w:r>
      <w:r w:rsidR="00FC1C93" w:rsidRPr="002A082B">
        <w:t>/</w:t>
      </w:r>
      <w:r w:rsidRPr="002A082B">
        <w:t>3</w:t>
      </w:r>
      <w:r w:rsidR="00FC1C93" w:rsidRPr="002A082B">
        <w:t>,</w:t>
      </w:r>
      <w:r w:rsidRPr="002A082B">
        <w:t xml:space="preserve"> pika c</w:t>
      </w:r>
      <w:r w:rsidR="00FC1C93" w:rsidRPr="002A082B">
        <w:t>/“</w:t>
      </w:r>
      <w:r w:rsidRPr="002A082B">
        <w:t>iii</w:t>
      </w:r>
      <w:r w:rsidR="00FC1C93" w:rsidRPr="002A082B">
        <w:t>”,</w:t>
      </w:r>
      <w:r w:rsidRPr="002A082B">
        <w:t xml:space="preserve"> e nenit 17</w:t>
      </w:r>
      <w:r w:rsidR="00FC1C93" w:rsidRPr="002A082B">
        <w:t>/</w:t>
      </w:r>
      <w:r w:rsidRPr="002A082B">
        <w:t>9</w:t>
      </w:r>
      <w:r w:rsidR="00FC1C93" w:rsidRPr="002A082B">
        <w:t>.</w:t>
      </w:r>
    </w:p>
    <w:p w14:paraId="4AE00025" w14:textId="2BCA7714" w:rsidR="008F2E2E" w:rsidRPr="002A082B" w:rsidRDefault="008F2E2E" w:rsidP="00D75C2E">
      <w:pPr>
        <w:pStyle w:val="TEKSTIIIII"/>
      </w:pPr>
      <w:r w:rsidRPr="002A082B">
        <w:rPr>
          <w:b/>
        </w:rPr>
        <w:t>Tabela 2</w:t>
      </w:r>
      <w:r w:rsidR="00D75C2E" w:rsidRPr="002A082B">
        <w:t>:</w:t>
      </w:r>
      <w:r w:rsidR="00FB5A1B" w:rsidRPr="002A082B">
        <w:rPr>
          <w:sz w:val="28"/>
        </w:rPr>
        <w:t xml:space="preserve"> </w:t>
      </w:r>
      <w:r w:rsidRPr="002A082B">
        <w:rPr>
          <w:rFonts w:eastAsia="Times New Roman"/>
          <w:lang w:eastAsia="en-GB"/>
        </w:rPr>
        <w:t>Treguesit për çdo aktivitet</w:t>
      </w:r>
    </w:p>
    <w:tbl>
      <w:tblPr>
        <w:tblW w:w="0" w:type="auto"/>
        <w:jc w:val="center"/>
        <w:tblCellMar>
          <w:left w:w="0" w:type="dxa"/>
          <w:right w:w="0" w:type="dxa"/>
        </w:tblCellMar>
        <w:tblLook w:val="0000" w:firstRow="0" w:lastRow="0" w:firstColumn="0" w:lastColumn="0" w:noHBand="0" w:noVBand="0"/>
      </w:tblPr>
      <w:tblGrid>
        <w:gridCol w:w="614"/>
        <w:gridCol w:w="910"/>
        <w:gridCol w:w="736"/>
        <w:gridCol w:w="3839"/>
        <w:gridCol w:w="1455"/>
        <w:gridCol w:w="1210"/>
        <w:gridCol w:w="826"/>
      </w:tblGrid>
      <w:tr w:rsidR="008F2E2E" w:rsidRPr="002A082B" w14:paraId="6EC81EC6" w14:textId="77777777" w:rsidTr="004C6992">
        <w:trPr>
          <w:trHeight w:hRule="exact" w:val="507"/>
          <w:jc w:val="center"/>
        </w:trPr>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0E726BA7" w14:textId="77777777" w:rsidR="008F2E2E" w:rsidRPr="002A082B" w:rsidRDefault="008F2E2E" w:rsidP="004C6992">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91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698A1D6" w14:textId="77777777" w:rsidR="008F2E2E" w:rsidRPr="002A082B" w:rsidRDefault="008F2E2E" w:rsidP="004C6992">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73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885631D" w14:textId="77777777" w:rsidR="008F2E2E" w:rsidRPr="002A082B" w:rsidRDefault="008F2E2E" w:rsidP="004C6992">
            <w:pPr>
              <w:spacing w:after="0" w:line="240" w:lineRule="auto"/>
              <w:jc w:val="center"/>
              <w:rPr>
                <w:rFonts w:ascii="Garamond" w:hAnsi="Garamond" w:cs="Times New Roman"/>
                <w:b/>
                <w:sz w:val="16"/>
                <w:szCs w:val="16"/>
              </w:rPr>
            </w:pPr>
            <w:r w:rsidRPr="002A082B">
              <w:rPr>
                <w:rFonts w:ascii="Garamond" w:hAnsi="Garamond" w:cs="Times New Roman"/>
                <w:b/>
                <w:sz w:val="16"/>
                <w:szCs w:val="16"/>
              </w:rPr>
              <w:t>ID</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7038173D" w14:textId="77777777" w:rsidR="008F2E2E" w:rsidRPr="002A082B" w:rsidRDefault="008F2E2E" w:rsidP="004C6992">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32E078D8" w14:textId="77777777" w:rsidR="008F2E2E" w:rsidRPr="002A082B" w:rsidRDefault="008F2E2E" w:rsidP="004C6992">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6888CFB5" w14:textId="77777777" w:rsidR="008F2E2E" w:rsidRPr="002A082B" w:rsidRDefault="008F2E2E" w:rsidP="004C6992">
            <w:pPr>
              <w:spacing w:after="0" w:line="240" w:lineRule="auto"/>
              <w:jc w:val="center"/>
              <w:rPr>
                <w:rFonts w:ascii="Garamond" w:hAnsi="Garamond" w:cs="Times New Roman"/>
                <w:b/>
                <w:sz w:val="16"/>
                <w:szCs w:val="16"/>
              </w:rPr>
            </w:pPr>
            <w:r w:rsidRPr="002A082B">
              <w:rPr>
                <w:rFonts w:ascii="Garamond" w:hAnsi="Garamond" w:cs="Times New Roman"/>
                <w:b/>
                <w:sz w:val="16"/>
                <w:szCs w:val="16"/>
              </w:rPr>
              <w:t>Pika historike (2024)</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63953967" w14:textId="77777777" w:rsidR="008F2E2E" w:rsidRPr="002A082B" w:rsidRDefault="008F2E2E" w:rsidP="004C6992">
            <w:pPr>
              <w:spacing w:after="0" w:line="240" w:lineRule="auto"/>
              <w:jc w:val="center"/>
              <w:rPr>
                <w:rFonts w:ascii="Garamond" w:hAnsi="Garamond" w:cs="Times New Roman"/>
                <w:b/>
                <w:sz w:val="16"/>
                <w:szCs w:val="16"/>
              </w:rPr>
            </w:pPr>
            <w:r w:rsidRPr="002A082B">
              <w:rPr>
                <w:rFonts w:ascii="Garamond" w:hAnsi="Garamond" w:cs="Times New Roman"/>
                <w:b/>
                <w:sz w:val="16"/>
                <w:szCs w:val="16"/>
              </w:rPr>
              <w:t>Synimi (2029)</w:t>
            </w:r>
          </w:p>
        </w:tc>
      </w:tr>
      <w:tr w:rsidR="008F2E2E" w:rsidRPr="002A082B" w14:paraId="0C154065" w14:textId="77777777" w:rsidTr="004C6992">
        <w:trPr>
          <w:trHeight w:hRule="exact" w:val="363"/>
          <w:jc w:val="center"/>
        </w:trPr>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0E518386"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3</w:t>
            </w:r>
          </w:p>
        </w:tc>
        <w:tc>
          <w:tcPr>
            <w:tcW w:w="91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82F6D3D"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RSO3.2</w:t>
            </w:r>
          </w:p>
        </w:tc>
        <w:tc>
          <w:tcPr>
            <w:tcW w:w="73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E7EBAE3"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RCO83</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5ED48EB9" w14:textId="64540AC5"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Planet e strategjisë/veprimeve të zhvilluara së bashku</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1B743D94" w14:textId="2F7D76FB" w:rsidR="008F2E2E" w:rsidRPr="002A082B" w:rsidRDefault="00532223"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Plani </w:t>
            </w:r>
            <w:r w:rsidR="008F2E2E" w:rsidRPr="002A082B">
              <w:rPr>
                <w:rFonts w:ascii="Garamond" w:hAnsi="Garamond" w:cs="Times New Roman"/>
                <w:sz w:val="16"/>
                <w:szCs w:val="16"/>
              </w:rPr>
              <w:t>i strategjisë/ veprimit</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556B1F98"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09A7F957"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22</w:t>
            </w:r>
          </w:p>
        </w:tc>
      </w:tr>
      <w:tr w:rsidR="008F2E2E" w:rsidRPr="002A082B" w14:paraId="0B3D7A86" w14:textId="77777777" w:rsidTr="004C6992">
        <w:trPr>
          <w:trHeight w:hRule="exact" w:val="390"/>
          <w:jc w:val="center"/>
        </w:trPr>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2654289A"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3</w:t>
            </w:r>
          </w:p>
        </w:tc>
        <w:tc>
          <w:tcPr>
            <w:tcW w:w="91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5A6617C"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RSO3.2</w:t>
            </w:r>
          </w:p>
        </w:tc>
        <w:tc>
          <w:tcPr>
            <w:tcW w:w="73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AF674BD"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RCO84</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3BE95452"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Veprimet pilot të zhvilluara së bashku dhe të zbatuara në projekte</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0154A995" w14:textId="56D71E2B" w:rsidR="008F2E2E" w:rsidRPr="002A082B" w:rsidRDefault="00532223"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Veprimet </w:t>
            </w:r>
            <w:r w:rsidR="008F2E2E" w:rsidRPr="002A082B">
              <w:rPr>
                <w:rFonts w:ascii="Garamond" w:hAnsi="Garamond" w:cs="Times New Roman"/>
                <w:sz w:val="16"/>
                <w:szCs w:val="16"/>
              </w:rPr>
              <w:t>pilot</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27FA59CD"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4A53C871"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18</w:t>
            </w:r>
          </w:p>
        </w:tc>
      </w:tr>
      <w:tr w:rsidR="008F2E2E" w:rsidRPr="002A082B" w14:paraId="0A98F695" w14:textId="77777777" w:rsidTr="00FC1C93">
        <w:trPr>
          <w:trHeight w:hRule="exact" w:val="264"/>
          <w:jc w:val="center"/>
        </w:trPr>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50920BD8"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3</w:t>
            </w:r>
          </w:p>
        </w:tc>
        <w:tc>
          <w:tcPr>
            <w:tcW w:w="91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DDD3AE8"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RSO3.2</w:t>
            </w:r>
          </w:p>
        </w:tc>
        <w:tc>
          <w:tcPr>
            <w:tcW w:w="73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B299D29"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RCO87</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067F27A8"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Organizatat që bashkëpunojnë përtej kufijve</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572111F3" w14:textId="36A92052" w:rsidR="008F2E2E" w:rsidRPr="002A082B" w:rsidRDefault="00532223"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Organizatat</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2ABA80C7"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4FEB228A"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54</w:t>
            </w:r>
          </w:p>
        </w:tc>
      </w:tr>
      <w:tr w:rsidR="008F2E2E" w:rsidRPr="002A082B" w14:paraId="716A65E2" w14:textId="77777777" w:rsidTr="00FC1C93">
        <w:trPr>
          <w:trHeight w:hRule="exact" w:val="264"/>
          <w:jc w:val="center"/>
        </w:trPr>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29385B91"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3</w:t>
            </w:r>
          </w:p>
        </w:tc>
        <w:tc>
          <w:tcPr>
            <w:tcW w:w="91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21D8E4F"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RSO3.2</w:t>
            </w:r>
          </w:p>
        </w:tc>
        <w:tc>
          <w:tcPr>
            <w:tcW w:w="73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2E95539"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RCO116</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7C775487"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Zgjidhje të zhvilluara së bashku</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08F2C3BF"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Zgjidhjet</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644C1DDF"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5722E9A6"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9</w:t>
            </w:r>
          </w:p>
        </w:tc>
      </w:tr>
      <w:tr w:rsidR="008F2E2E" w:rsidRPr="002A082B" w14:paraId="2509ECB4" w14:textId="77777777" w:rsidTr="00FC1C93">
        <w:trPr>
          <w:trHeight w:hRule="exact" w:val="453"/>
          <w:jc w:val="center"/>
        </w:trPr>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19D3947A"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3</w:t>
            </w:r>
          </w:p>
        </w:tc>
        <w:tc>
          <w:tcPr>
            <w:tcW w:w="91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4F3CC15"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RSO3.2</w:t>
            </w:r>
          </w:p>
        </w:tc>
        <w:tc>
          <w:tcPr>
            <w:tcW w:w="73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7E93192"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RCO117</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481F961D"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Zgjidhje për pengesat ligjore ose administrative përtej kufirit të identifikuar</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7ECEBBE9"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Zgjidhjet</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5C0BD0A1"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0</w:t>
            </w:r>
          </w:p>
        </w:tc>
        <w:tc>
          <w:tcPr>
            <w:tcW w:w="0" w:type="auto"/>
            <w:tcBorders>
              <w:top w:val="single" w:sz="5" w:space="0" w:color="000000"/>
              <w:left w:val="single" w:sz="5" w:space="0" w:color="000000"/>
              <w:bottom w:val="single" w:sz="5" w:space="0" w:color="000000"/>
              <w:right w:val="single" w:sz="5" w:space="0" w:color="000000"/>
            </w:tcBorders>
            <w:shd w:val="clear" w:color="auto" w:fill="auto"/>
            <w:vAlign w:val="center"/>
          </w:tcPr>
          <w:p w14:paraId="4C4F9B69"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5</w:t>
            </w:r>
          </w:p>
        </w:tc>
      </w:tr>
    </w:tbl>
    <w:p w14:paraId="5AFFFD78" w14:textId="4277F9B7" w:rsidR="008F2E2E" w:rsidRPr="002A082B" w:rsidRDefault="008F2E2E" w:rsidP="008F2E2E">
      <w:pPr>
        <w:spacing w:after="0" w:line="240" w:lineRule="auto"/>
        <w:rPr>
          <w:rFonts w:ascii="Garamond" w:hAnsi="Garamond" w:cs="Times New Roman"/>
        </w:rPr>
      </w:pPr>
    </w:p>
    <w:p w14:paraId="40C04B70" w14:textId="0852C041" w:rsidR="008F2E2E" w:rsidRPr="002A082B" w:rsidRDefault="008F2E2E" w:rsidP="00D75C2E">
      <w:pPr>
        <w:pStyle w:val="TEKSTIIIII"/>
      </w:pPr>
      <w:r w:rsidRPr="002A082B">
        <w:rPr>
          <w:b/>
        </w:rPr>
        <w:t>Tabela 3</w:t>
      </w:r>
      <w:r w:rsidR="00D75C2E" w:rsidRPr="002A082B">
        <w:t>:</w:t>
      </w:r>
      <w:r w:rsidRPr="002A082B">
        <w:t xml:space="preserve"> Treguesit e rezultateve</w:t>
      </w:r>
    </w:p>
    <w:tbl>
      <w:tblPr>
        <w:tblW w:w="5000" w:type="pct"/>
        <w:jc w:val="center"/>
        <w:tblCellMar>
          <w:left w:w="0" w:type="dxa"/>
          <w:right w:w="0" w:type="dxa"/>
        </w:tblCellMar>
        <w:tblLook w:val="0000" w:firstRow="0" w:lastRow="0" w:firstColumn="0" w:lastColumn="0" w:noHBand="0" w:noVBand="0"/>
      </w:tblPr>
      <w:tblGrid>
        <w:gridCol w:w="613"/>
        <w:gridCol w:w="821"/>
        <w:gridCol w:w="710"/>
        <w:gridCol w:w="2417"/>
        <w:gridCol w:w="1193"/>
        <w:gridCol w:w="647"/>
        <w:gridCol w:w="704"/>
        <w:gridCol w:w="545"/>
        <w:gridCol w:w="1266"/>
        <w:gridCol w:w="676"/>
      </w:tblGrid>
      <w:tr w:rsidR="00DB002D" w:rsidRPr="002A082B" w14:paraId="6DF3066A" w14:textId="77777777" w:rsidTr="00FC1C93">
        <w:trPr>
          <w:trHeight w:hRule="exact" w:val="505"/>
          <w:jc w:val="center"/>
        </w:trPr>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1AEDAB" w14:textId="77777777" w:rsidR="008F2E2E" w:rsidRPr="002A082B" w:rsidRDefault="008F2E2E" w:rsidP="00FC1C93">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4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1C74C4" w14:textId="77777777" w:rsidR="008F2E2E" w:rsidRPr="002A082B" w:rsidRDefault="008F2E2E" w:rsidP="00FC1C93">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B84D27" w14:textId="77777777" w:rsidR="008F2E2E" w:rsidRPr="002A082B" w:rsidRDefault="008F2E2E" w:rsidP="00FC1C93">
            <w:pPr>
              <w:spacing w:after="0" w:line="240" w:lineRule="auto"/>
              <w:jc w:val="center"/>
              <w:rPr>
                <w:rFonts w:ascii="Garamond" w:hAnsi="Garamond" w:cs="Times New Roman"/>
                <w:b/>
                <w:sz w:val="16"/>
                <w:szCs w:val="16"/>
              </w:rPr>
            </w:pPr>
            <w:r w:rsidRPr="002A082B">
              <w:rPr>
                <w:rFonts w:ascii="Garamond" w:hAnsi="Garamond" w:cs="Times New Roman"/>
                <w:b/>
                <w:sz w:val="16"/>
                <w:szCs w:val="16"/>
              </w:rPr>
              <w:t>ID</w:t>
            </w:r>
          </w:p>
        </w:tc>
        <w:tc>
          <w:tcPr>
            <w:tcW w:w="12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74DC15" w14:textId="77777777" w:rsidR="008F2E2E" w:rsidRPr="002A082B" w:rsidRDefault="008F2E2E" w:rsidP="00FC1C93">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62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2C08D7" w14:textId="77777777" w:rsidR="008F2E2E" w:rsidRPr="002A082B" w:rsidRDefault="008F2E2E" w:rsidP="00FC1C93">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3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5BF9A5" w14:textId="77777777" w:rsidR="008F2E2E" w:rsidRPr="002A082B" w:rsidRDefault="008F2E2E" w:rsidP="00FC1C93">
            <w:pPr>
              <w:spacing w:after="0" w:line="240" w:lineRule="auto"/>
              <w:jc w:val="center"/>
              <w:rPr>
                <w:rFonts w:ascii="Garamond" w:hAnsi="Garamond" w:cs="Times New Roman"/>
                <w:b/>
                <w:sz w:val="16"/>
                <w:szCs w:val="16"/>
              </w:rPr>
            </w:pPr>
            <w:r w:rsidRPr="002A082B">
              <w:rPr>
                <w:rFonts w:ascii="Garamond" w:hAnsi="Garamond" w:cs="Times New Roman"/>
                <w:b/>
                <w:sz w:val="16"/>
                <w:szCs w:val="16"/>
              </w:rPr>
              <w:t>Baza</w:t>
            </w:r>
          </w:p>
        </w:tc>
        <w:tc>
          <w:tcPr>
            <w:tcW w:w="3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850B1A" w14:textId="0AF36E3B" w:rsidR="008F2E2E" w:rsidRPr="002A082B" w:rsidRDefault="008F2E2E" w:rsidP="00FC1C93">
            <w:pPr>
              <w:spacing w:after="0" w:line="240" w:lineRule="auto"/>
              <w:jc w:val="center"/>
              <w:rPr>
                <w:rFonts w:ascii="Garamond" w:hAnsi="Garamond" w:cs="Times New Roman"/>
                <w:b/>
                <w:sz w:val="16"/>
                <w:szCs w:val="16"/>
              </w:rPr>
            </w:pPr>
            <w:r w:rsidRPr="002A082B">
              <w:rPr>
                <w:rFonts w:ascii="Garamond" w:hAnsi="Garamond" w:cs="Times New Roman"/>
                <w:b/>
                <w:sz w:val="16"/>
                <w:szCs w:val="16"/>
              </w:rPr>
              <w:t xml:space="preserve">Viti </w:t>
            </w:r>
            <w:r w:rsidR="00FC1C93" w:rsidRPr="002A082B">
              <w:rPr>
                <w:rFonts w:ascii="Garamond" w:hAnsi="Garamond" w:cs="Times New Roman"/>
                <w:b/>
                <w:sz w:val="16"/>
                <w:szCs w:val="16"/>
              </w:rPr>
              <w:t>r</w:t>
            </w:r>
            <w:r w:rsidRPr="002A082B">
              <w:rPr>
                <w:rFonts w:ascii="Garamond" w:hAnsi="Garamond" w:cs="Times New Roman"/>
                <w:b/>
                <w:sz w:val="16"/>
                <w:szCs w:val="16"/>
              </w:rPr>
              <w:t xml:space="preserve">eferencë </w:t>
            </w:r>
            <w:r w:rsidRPr="002A082B">
              <w:rPr>
                <w:rFonts w:ascii="Garamond" w:hAnsi="Garamond" w:cs="Times New Roman"/>
                <w:b/>
                <w:sz w:val="16"/>
                <w:szCs w:val="16"/>
              </w:rPr>
              <w:br/>
            </w: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07CE52" w14:textId="77777777" w:rsidR="008F2E2E" w:rsidRPr="002A082B" w:rsidRDefault="008F2E2E" w:rsidP="00FC1C93">
            <w:pPr>
              <w:spacing w:after="0" w:line="240" w:lineRule="auto"/>
              <w:jc w:val="center"/>
              <w:rPr>
                <w:rFonts w:ascii="Garamond" w:hAnsi="Garamond" w:cs="Times New Roman"/>
                <w:b/>
                <w:sz w:val="16"/>
                <w:szCs w:val="16"/>
              </w:rPr>
            </w:pPr>
            <w:r w:rsidRPr="002A082B">
              <w:rPr>
                <w:rFonts w:ascii="Garamond" w:hAnsi="Garamond" w:cs="Times New Roman"/>
                <w:b/>
                <w:sz w:val="16"/>
                <w:szCs w:val="16"/>
              </w:rPr>
              <w:t>Synimi</w:t>
            </w:r>
            <w:r w:rsidRPr="002A082B">
              <w:rPr>
                <w:rFonts w:ascii="Garamond" w:hAnsi="Garamond" w:cs="Times New Roman"/>
                <w:b/>
                <w:sz w:val="16"/>
                <w:szCs w:val="16"/>
              </w:rPr>
              <w:br/>
              <w:t>(2029)</w:t>
            </w:r>
          </w:p>
        </w:tc>
        <w:tc>
          <w:tcPr>
            <w:tcW w:w="6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82EC85" w14:textId="77777777" w:rsidR="008F2E2E" w:rsidRPr="002A082B" w:rsidRDefault="008F2E2E" w:rsidP="00FC1C93">
            <w:pPr>
              <w:spacing w:after="0" w:line="240" w:lineRule="auto"/>
              <w:jc w:val="center"/>
              <w:rPr>
                <w:rFonts w:ascii="Garamond" w:hAnsi="Garamond" w:cs="Times New Roman"/>
                <w:b/>
                <w:sz w:val="16"/>
                <w:szCs w:val="16"/>
              </w:rPr>
            </w:pPr>
            <w:r w:rsidRPr="002A082B">
              <w:rPr>
                <w:rFonts w:ascii="Garamond" w:hAnsi="Garamond" w:cs="Times New Roman"/>
                <w:b/>
                <w:sz w:val="16"/>
                <w:szCs w:val="16"/>
              </w:rPr>
              <w:t>Burimi i të dhënave</w:t>
            </w:r>
          </w:p>
        </w:tc>
        <w:tc>
          <w:tcPr>
            <w:tcW w:w="352" w:type="pct"/>
            <w:tcBorders>
              <w:top w:val="single" w:sz="4" w:space="0" w:color="000000"/>
              <w:left w:val="single" w:sz="4" w:space="0" w:color="000000"/>
              <w:bottom w:val="single" w:sz="4" w:space="0" w:color="000000"/>
              <w:right w:val="single" w:sz="4" w:space="0" w:color="000000"/>
            </w:tcBorders>
            <w:vAlign w:val="center"/>
          </w:tcPr>
          <w:p w14:paraId="5AB85DCA" w14:textId="77777777" w:rsidR="008F2E2E" w:rsidRPr="002A082B" w:rsidRDefault="008F2E2E" w:rsidP="00FC1C93">
            <w:pPr>
              <w:spacing w:after="0" w:line="240" w:lineRule="auto"/>
              <w:jc w:val="center"/>
              <w:rPr>
                <w:rFonts w:ascii="Garamond" w:hAnsi="Garamond" w:cs="Times New Roman"/>
                <w:b/>
                <w:sz w:val="16"/>
                <w:szCs w:val="16"/>
              </w:rPr>
            </w:pPr>
            <w:r w:rsidRPr="002A082B">
              <w:rPr>
                <w:rFonts w:ascii="Garamond" w:hAnsi="Garamond" w:cs="Times New Roman"/>
                <w:b/>
                <w:sz w:val="16"/>
                <w:szCs w:val="16"/>
              </w:rPr>
              <w:t>Komentet</w:t>
            </w:r>
          </w:p>
        </w:tc>
      </w:tr>
      <w:tr w:rsidR="00532223" w:rsidRPr="002A082B" w14:paraId="4F6523BC" w14:textId="77777777" w:rsidTr="00FC1C93">
        <w:trPr>
          <w:trHeight w:hRule="exact" w:val="586"/>
          <w:jc w:val="center"/>
        </w:trPr>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4A1043"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3</w:t>
            </w:r>
          </w:p>
        </w:tc>
        <w:tc>
          <w:tcPr>
            <w:tcW w:w="4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5EA8A3"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RSO3.2</w:t>
            </w:r>
          </w:p>
        </w:tc>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786E4E"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RCR84</w:t>
            </w:r>
          </w:p>
        </w:tc>
        <w:tc>
          <w:tcPr>
            <w:tcW w:w="12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2C47D3"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Organizatat që bashkëpunojnë përtej kufijve pas përfundimit të projektit</w:t>
            </w:r>
          </w:p>
        </w:tc>
        <w:tc>
          <w:tcPr>
            <w:tcW w:w="622" w:type="pct"/>
            <w:tcBorders>
              <w:top w:val="single" w:sz="4" w:space="0" w:color="000000"/>
              <w:left w:val="single" w:sz="4" w:space="0" w:color="000000"/>
              <w:bottom w:val="single" w:sz="4" w:space="0" w:color="000000"/>
              <w:right w:val="single" w:sz="4" w:space="0" w:color="000000"/>
            </w:tcBorders>
            <w:shd w:val="clear" w:color="auto" w:fill="auto"/>
          </w:tcPr>
          <w:p w14:paraId="55CC7146"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 xml:space="preserve"> Organizatat </w:t>
            </w:r>
          </w:p>
        </w:tc>
        <w:tc>
          <w:tcPr>
            <w:tcW w:w="3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225B94"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0.00</w:t>
            </w:r>
          </w:p>
        </w:tc>
        <w:tc>
          <w:tcPr>
            <w:tcW w:w="3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200BBE"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2021</w:t>
            </w: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6F3CBB"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27.00</w:t>
            </w:r>
          </w:p>
        </w:tc>
        <w:tc>
          <w:tcPr>
            <w:tcW w:w="6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79C16E"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Sistemi i monitorimit të programit</w:t>
            </w:r>
          </w:p>
        </w:tc>
        <w:tc>
          <w:tcPr>
            <w:tcW w:w="352" w:type="pct"/>
            <w:tcBorders>
              <w:top w:val="single" w:sz="4" w:space="0" w:color="000000"/>
              <w:left w:val="single" w:sz="4" w:space="0" w:color="000000"/>
              <w:bottom w:val="single" w:sz="4" w:space="0" w:color="000000"/>
              <w:right w:val="single" w:sz="4" w:space="0" w:color="000000"/>
            </w:tcBorders>
          </w:tcPr>
          <w:p w14:paraId="03FE573B" w14:textId="77777777" w:rsidR="008F2E2E" w:rsidRPr="002A082B" w:rsidRDefault="008F2E2E" w:rsidP="00A40D24">
            <w:pPr>
              <w:spacing w:after="0" w:line="240" w:lineRule="auto"/>
              <w:rPr>
                <w:rFonts w:ascii="Garamond" w:hAnsi="Garamond" w:cs="Times New Roman"/>
                <w:sz w:val="16"/>
                <w:szCs w:val="16"/>
              </w:rPr>
            </w:pPr>
          </w:p>
        </w:tc>
      </w:tr>
      <w:tr w:rsidR="00532223" w:rsidRPr="002A082B" w14:paraId="1DD9D5BC" w14:textId="77777777" w:rsidTr="00FC1C93">
        <w:trPr>
          <w:trHeight w:hRule="exact" w:val="739"/>
          <w:jc w:val="center"/>
        </w:trPr>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18D110"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3</w:t>
            </w:r>
          </w:p>
        </w:tc>
        <w:tc>
          <w:tcPr>
            <w:tcW w:w="4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1956FD"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RSO3.2</w:t>
            </w:r>
          </w:p>
        </w:tc>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2AEB46"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RCR79</w:t>
            </w:r>
          </w:p>
        </w:tc>
        <w:tc>
          <w:tcPr>
            <w:tcW w:w="12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909B38" w14:textId="2BC5BA24"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 xml:space="preserve">Planet e përbashkëta të veprimit dhe </w:t>
            </w:r>
            <w:r w:rsidR="00FC1C93" w:rsidRPr="002A082B">
              <w:rPr>
                <w:rFonts w:ascii="Garamond" w:hAnsi="Garamond" w:cs="Times New Roman"/>
                <w:sz w:val="16"/>
                <w:szCs w:val="16"/>
              </w:rPr>
              <w:t>s</w:t>
            </w:r>
            <w:r w:rsidRPr="002A082B">
              <w:rPr>
                <w:rFonts w:ascii="Garamond" w:hAnsi="Garamond" w:cs="Times New Roman"/>
                <w:sz w:val="16"/>
                <w:szCs w:val="16"/>
              </w:rPr>
              <w:t>trategjive të ndërmarra nga organizatat</w:t>
            </w:r>
          </w:p>
        </w:tc>
        <w:tc>
          <w:tcPr>
            <w:tcW w:w="622" w:type="pct"/>
            <w:tcBorders>
              <w:top w:val="single" w:sz="4" w:space="0" w:color="000000"/>
              <w:left w:val="single" w:sz="4" w:space="0" w:color="000000"/>
              <w:bottom w:val="single" w:sz="4" w:space="0" w:color="000000"/>
              <w:right w:val="single" w:sz="4" w:space="0" w:color="000000"/>
            </w:tcBorders>
            <w:shd w:val="clear" w:color="auto" w:fill="auto"/>
          </w:tcPr>
          <w:p w14:paraId="1C1F6857" w14:textId="77777777" w:rsidR="00FC1C93"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 xml:space="preserve"> Plani i përbashkët i</w:t>
            </w:r>
            <w:r w:rsidR="00FB5A1B" w:rsidRPr="002A082B">
              <w:rPr>
                <w:rFonts w:ascii="Garamond" w:hAnsi="Garamond" w:cs="Times New Roman"/>
                <w:sz w:val="16"/>
                <w:szCs w:val="16"/>
              </w:rPr>
              <w:t xml:space="preserve"> </w:t>
            </w:r>
            <w:r w:rsidRPr="002A082B">
              <w:rPr>
                <w:rFonts w:ascii="Garamond" w:hAnsi="Garamond" w:cs="Times New Roman"/>
                <w:sz w:val="16"/>
                <w:szCs w:val="16"/>
              </w:rPr>
              <w:t>strategjisë/</w:t>
            </w:r>
          </w:p>
          <w:p w14:paraId="5F9F956C" w14:textId="733A3C12"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veprimit</w:t>
            </w:r>
          </w:p>
        </w:tc>
        <w:tc>
          <w:tcPr>
            <w:tcW w:w="3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344799"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0.00</w:t>
            </w:r>
          </w:p>
        </w:tc>
        <w:tc>
          <w:tcPr>
            <w:tcW w:w="3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AB799E"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2021</w:t>
            </w: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6595B7"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16.00</w:t>
            </w:r>
          </w:p>
        </w:tc>
        <w:tc>
          <w:tcPr>
            <w:tcW w:w="6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2D55DC"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Sistemi i monitorimit të programit</w:t>
            </w:r>
          </w:p>
        </w:tc>
        <w:tc>
          <w:tcPr>
            <w:tcW w:w="352" w:type="pct"/>
            <w:tcBorders>
              <w:top w:val="single" w:sz="4" w:space="0" w:color="000000"/>
              <w:left w:val="single" w:sz="4" w:space="0" w:color="000000"/>
              <w:bottom w:val="single" w:sz="4" w:space="0" w:color="000000"/>
              <w:right w:val="single" w:sz="4" w:space="0" w:color="000000"/>
            </w:tcBorders>
          </w:tcPr>
          <w:p w14:paraId="1743C499" w14:textId="77777777" w:rsidR="008F2E2E" w:rsidRPr="002A082B" w:rsidRDefault="008F2E2E" w:rsidP="00A40D24">
            <w:pPr>
              <w:spacing w:after="0" w:line="240" w:lineRule="auto"/>
              <w:rPr>
                <w:rFonts w:ascii="Garamond" w:hAnsi="Garamond" w:cs="Times New Roman"/>
                <w:sz w:val="16"/>
                <w:szCs w:val="16"/>
              </w:rPr>
            </w:pPr>
          </w:p>
        </w:tc>
      </w:tr>
      <w:tr w:rsidR="00532223" w:rsidRPr="002A082B" w14:paraId="08142A49" w14:textId="77777777" w:rsidTr="00FC1C93">
        <w:trPr>
          <w:trHeight w:hRule="exact" w:val="622"/>
          <w:jc w:val="center"/>
        </w:trPr>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E950F5"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3</w:t>
            </w:r>
          </w:p>
        </w:tc>
        <w:tc>
          <w:tcPr>
            <w:tcW w:w="4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D3A1AB"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RSO3.2</w:t>
            </w:r>
          </w:p>
        </w:tc>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EDEEB9"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RCR104</w:t>
            </w:r>
          </w:p>
        </w:tc>
        <w:tc>
          <w:tcPr>
            <w:tcW w:w="12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EBDB43"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Zgjidhjet e marra ose të përmirësuara nga organizatat</w:t>
            </w:r>
          </w:p>
        </w:tc>
        <w:tc>
          <w:tcPr>
            <w:tcW w:w="622" w:type="pct"/>
            <w:tcBorders>
              <w:top w:val="single" w:sz="4" w:space="0" w:color="000000"/>
              <w:left w:val="single" w:sz="4" w:space="0" w:color="000000"/>
              <w:bottom w:val="single" w:sz="4" w:space="0" w:color="000000"/>
              <w:right w:val="single" w:sz="4" w:space="0" w:color="000000"/>
            </w:tcBorders>
            <w:shd w:val="clear" w:color="auto" w:fill="auto"/>
          </w:tcPr>
          <w:p w14:paraId="2347920D"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 xml:space="preserve"> Zgjidhjet</w:t>
            </w:r>
          </w:p>
        </w:tc>
        <w:tc>
          <w:tcPr>
            <w:tcW w:w="3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BAC82E"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0.00</w:t>
            </w:r>
          </w:p>
        </w:tc>
        <w:tc>
          <w:tcPr>
            <w:tcW w:w="3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9E3CD1"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2021</w:t>
            </w: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8FE8EE"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7.00</w:t>
            </w:r>
          </w:p>
        </w:tc>
        <w:tc>
          <w:tcPr>
            <w:tcW w:w="6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E7C57C"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Sistemi i monitorimit të programit</w:t>
            </w:r>
          </w:p>
        </w:tc>
        <w:tc>
          <w:tcPr>
            <w:tcW w:w="352" w:type="pct"/>
            <w:tcBorders>
              <w:top w:val="single" w:sz="4" w:space="0" w:color="000000"/>
              <w:left w:val="single" w:sz="4" w:space="0" w:color="000000"/>
              <w:bottom w:val="single" w:sz="4" w:space="0" w:color="000000"/>
              <w:right w:val="single" w:sz="4" w:space="0" w:color="000000"/>
            </w:tcBorders>
          </w:tcPr>
          <w:p w14:paraId="018FE36B" w14:textId="77777777" w:rsidR="008F2E2E" w:rsidRPr="002A082B" w:rsidRDefault="008F2E2E" w:rsidP="00A40D24">
            <w:pPr>
              <w:spacing w:after="0" w:line="240" w:lineRule="auto"/>
              <w:rPr>
                <w:rFonts w:ascii="Garamond" w:hAnsi="Garamond" w:cs="Times New Roman"/>
                <w:sz w:val="16"/>
                <w:szCs w:val="16"/>
              </w:rPr>
            </w:pPr>
          </w:p>
        </w:tc>
      </w:tr>
      <w:tr w:rsidR="00532223" w:rsidRPr="002A082B" w14:paraId="2EE955CD" w14:textId="77777777" w:rsidTr="00FC1C93">
        <w:trPr>
          <w:trHeight w:hRule="exact" w:val="532"/>
          <w:jc w:val="center"/>
        </w:trPr>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A6DEA8"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3</w:t>
            </w:r>
          </w:p>
        </w:tc>
        <w:tc>
          <w:tcPr>
            <w:tcW w:w="42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B8917D"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RSO3.2</w:t>
            </w:r>
          </w:p>
        </w:tc>
        <w:tc>
          <w:tcPr>
            <w:tcW w:w="37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B217F4"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RCR82</w:t>
            </w:r>
          </w:p>
        </w:tc>
        <w:tc>
          <w:tcPr>
            <w:tcW w:w="12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4DBBED"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Lehtësohen ose zgjidhen pengesat ligjore ose administrative përtej kufijve</w:t>
            </w:r>
          </w:p>
        </w:tc>
        <w:tc>
          <w:tcPr>
            <w:tcW w:w="622" w:type="pct"/>
            <w:tcBorders>
              <w:top w:val="single" w:sz="4" w:space="0" w:color="000000"/>
              <w:left w:val="single" w:sz="4" w:space="0" w:color="000000"/>
              <w:bottom w:val="single" w:sz="4" w:space="0" w:color="000000"/>
              <w:right w:val="single" w:sz="4" w:space="0" w:color="000000"/>
            </w:tcBorders>
            <w:shd w:val="clear" w:color="auto" w:fill="auto"/>
          </w:tcPr>
          <w:p w14:paraId="2F2F51CF"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 xml:space="preserve"> Pengesa ligjore ose administrative</w:t>
            </w:r>
          </w:p>
        </w:tc>
        <w:tc>
          <w:tcPr>
            <w:tcW w:w="3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623C74"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0.00</w:t>
            </w:r>
          </w:p>
        </w:tc>
        <w:tc>
          <w:tcPr>
            <w:tcW w:w="3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B60834"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2021</w:t>
            </w: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659978" w14:textId="77777777" w:rsidR="008F2E2E" w:rsidRPr="002A082B" w:rsidRDefault="008F2E2E" w:rsidP="00532223">
            <w:pPr>
              <w:spacing w:after="0" w:line="240" w:lineRule="auto"/>
              <w:jc w:val="center"/>
              <w:rPr>
                <w:rFonts w:ascii="Garamond" w:hAnsi="Garamond" w:cs="Times New Roman"/>
                <w:sz w:val="16"/>
                <w:szCs w:val="16"/>
              </w:rPr>
            </w:pPr>
            <w:r w:rsidRPr="002A082B">
              <w:rPr>
                <w:rFonts w:ascii="Garamond" w:hAnsi="Garamond" w:cs="Times New Roman"/>
                <w:sz w:val="16"/>
                <w:szCs w:val="16"/>
              </w:rPr>
              <w:t>3.00</w:t>
            </w:r>
          </w:p>
        </w:tc>
        <w:tc>
          <w:tcPr>
            <w:tcW w:w="6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BD5D9E" w14:textId="77777777" w:rsidR="008F2E2E" w:rsidRPr="002A082B" w:rsidRDefault="008F2E2E" w:rsidP="00532223">
            <w:pPr>
              <w:spacing w:after="0" w:line="240" w:lineRule="auto"/>
              <w:rPr>
                <w:rFonts w:ascii="Garamond" w:hAnsi="Garamond" w:cs="Times New Roman"/>
                <w:sz w:val="16"/>
                <w:szCs w:val="16"/>
              </w:rPr>
            </w:pPr>
            <w:r w:rsidRPr="002A082B">
              <w:rPr>
                <w:rFonts w:ascii="Garamond" w:hAnsi="Garamond" w:cs="Times New Roman"/>
                <w:sz w:val="16"/>
                <w:szCs w:val="16"/>
              </w:rPr>
              <w:t>Sistemi i monitorimit të programit</w:t>
            </w:r>
          </w:p>
        </w:tc>
        <w:tc>
          <w:tcPr>
            <w:tcW w:w="352" w:type="pct"/>
            <w:tcBorders>
              <w:top w:val="single" w:sz="4" w:space="0" w:color="000000"/>
              <w:left w:val="single" w:sz="4" w:space="0" w:color="000000"/>
              <w:bottom w:val="single" w:sz="4" w:space="0" w:color="000000"/>
              <w:right w:val="single" w:sz="4" w:space="0" w:color="000000"/>
            </w:tcBorders>
          </w:tcPr>
          <w:p w14:paraId="65BD6C1C" w14:textId="77777777" w:rsidR="008F2E2E" w:rsidRPr="002A082B" w:rsidRDefault="008F2E2E" w:rsidP="00A40D24">
            <w:pPr>
              <w:spacing w:after="0" w:line="240" w:lineRule="auto"/>
              <w:rPr>
                <w:rFonts w:ascii="Garamond" w:hAnsi="Garamond" w:cs="Times New Roman"/>
                <w:sz w:val="16"/>
                <w:szCs w:val="16"/>
              </w:rPr>
            </w:pPr>
          </w:p>
        </w:tc>
      </w:tr>
    </w:tbl>
    <w:p w14:paraId="563C1A0B" w14:textId="77777777" w:rsidR="008F2E2E" w:rsidRPr="002A082B" w:rsidRDefault="008F2E2E" w:rsidP="008F2E2E">
      <w:pPr>
        <w:spacing w:after="0" w:line="240" w:lineRule="auto"/>
        <w:rPr>
          <w:rFonts w:ascii="Garamond" w:hAnsi="Garamond" w:cs="Times New Roman"/>
        </w:rPr>
      </w:pPr>
    </w:p>
    <w:p w14:paraId="5ABFEA91" w14:textId="69A63249" w:rsidR="008F2E2E" w:rsidRPr="002A082B" w:rsidRDefault="008F2E2E" w:rsidP="00DB002D">
      <w:pPr>
        <w:pStyle w:val="TEKSTIIIII"/>
        <w:rPr>
          <w:b/>
        </w:rPr>
      </w:pPr>
      <w:r w:rsidRPr="002A082B">
        <w:rPr>
          <w:b/>
        </w:rPr>
        <w:t>2.1.1.3 Grupet kryesore të synuara</w:t>
      </w:r>
    </w:p>
    <w:p w14:paraId="20104C81" w14:textId="4C7F6C90" w:rsidR="008F2E2E" w:rsidRPr="002A082B" w:rsidRDefault="008F2E2E" w:rsidP="00FC1C93">
      <w:pPr>
        <w:pStyle w:val="TEKSTIIIII"/>
      </w:pPr>
      <w:r w:rsidRPr="002A082B">
        <w:rPr>
          <w:i/>
        </w:rPr>
        <w:t>Referenca</w:t>
      </w:r>
      <w:r w:rsidRPr="002A082B">
        <w:t>: pika e</w:t>
      </w:r>
      <w:r w:rsidR="00FC1C93" w:rsidRPr="002A082B">
        <w:t>/“</w:t>
      </w:r>
      <w:r w:rsidRPr="002A082B">
        <w:t>iii</w:t>
      </w:r>
      <w:r w:rsidR="00FC1C93" w:rsidRPr="002A082B">
        <w:t>”,</w:t>
      </w:r>
      <w:r w:rsidRPr="002A082B">
        <w:t xml:space="preserve"> e nenit 17</w:t>
      </w:r>
      <w:r w:rsidR="00FC1C93" w:rsidRPr="002A082B">
        <w:t>/</w:t>
      </w:r>
      <w:r w:rsidRPr="002A082B">
        <w:t>3, pika c</w:t>
      </w:r>
      <w:r w:rsidR="00FC1C93" w:rsidRPr="002A082B">
        <w:t>/“</w:t>
      </w:r>
      <w:r w:rsidRPr="002A082B">
        <w:t>iv</w:t>
      </w:r>
      <w:r w:rsidR="00FC1C93" w:rsidRPr="002A082B">
        <w:t>”,</w:t>
      </w:r>
      <w:r w:rsidRPr="002A082B">
        <w:t xml:space="preserve"> e nenit 17</w:t>
      </w:r>
      <w:r w:rsidR="00FC1C93" w:rsidRPr="002A082B">
        <w:t>/</w:t>
      </w:r>
      <w:r w:rsidRPr="002A082B">
        <w:t>9</w:t>
      </w:r>
      <w:r w:rsidR="00FC1C93" w:rsidRPr="002A082B">
        <w:t>.</w:t>
      </w:r>
    </w:p>
    <w:tbl>
      <w:tblPr>
        <w:tblStyle w:val="TableGrid"/>
        <w:tblW w:w="0" w:type="auto"/>
        <w:tblLook w:val="04A0" w:firstRow="1" w:lastRow="0" w:firstColumn="1" w:lastColumn="0" w:noHBand="0" w:noVBand="1"/>
      </w:tblPr>
      <w:tblGrid>
        <w:gridCol w:w="9592"/>
      </w:tblGrid>
      <w:tr w:rsidR="008F2E2E" w:rsidRPr="002A082B" w14:paraId="24243D9E" w14:textId="77777777" w:rsidTr="00A40D24">
        <w:tc>
          <w:tcPr>
            <w:tcW w:w="12950" w:type="dxa"/>
          </w:tcPr>
          <w:p w14:paraId="2C53C11D" w14:textId="4F74BB3C" w:rsidR="008F2E2E" w:rsidRPr="002A082B" w:rsidRDefault="008F2E2E" w:rsidP="00DB002D">
            <w:pPr>
              <w:pStyle w:val="TEKSTIIIII"/>
              <w:rPr>
                <w:sz w:val="20"/>
                <w:szCs w:val="20"/>
                <w:lang w:val="sq-AL"/>
              </w:rPr>
            </w:pPr>
            <w:r w:rsidRPr="002A082B">
              <w:rPr>
                <w:sz w:val="20"/>
                <w:szCs w:val="20"/>
                <w:lang w:val="sq-AL"/>
              </w:rPr>
              <w:t>Grupet e synuara të aksioneve të financuara janë kryesisht pasagjerët dhe turistët, si dhe institucionet dhe organizatat që merren me sektorët e prodhimit, logjistikës dhe transportit. Ato përfshijnë sektorin publik</w:t>
            </w:r>
            <w:r w:rsidR="00FC1C93" w:rsidRPr="002A082B">
              <w:rPr>
                <w:sz w:val="20"/>
                <w:szCs w:val="20"/>
                <w:lang w:val="sq-AL"/>
              </w:rPr>
              <w:t>,</w:t>
            </w:r>
            <w:r w:rsidRPr="002A082B">
              <w:rPr>
                <w:sz w:val="20"/>
                <w:szCs w:val="20"/>
                <w:lang w:val="sq-AL"/>
              </w:rPr>
              <w:t xml:space="preserve"> duke përfshirë autoritetet lokale, rajonale dhe kombëtare, politikëbërësit, institucionet kërkimore, operatorët turistikë, autoritetet portuale dhe operatorët logjistik, agjencitë e zhvillimit rajonal, shoqatat, OJQ-të, organizatat jofitimprurëse, organizatat e arsimit dhe trajnimit, NMV-të.</w:t>
            </w:r>
          </w:p>
        </w:tc>
      </w:tr>
    </w:tbl>
    <w:p w14:paraId="1D5CA633" w14:textId="77777777" w:rsidR="008F2E2E" w:rsidRPr="002A082B" w:rsidRDefault="008F2E2E" w:rsidP="008F2E2E">
      <w:pPr>
        <w:spacing w:after="0" w:line="240" w:lineRule="auto"/>
        <w:rPr>
          <w:rFonts w:ascii="Garamond" w:hAnsi="Garamond" w:cs="Times New Roman"/>
        </w:rPr>
      </w:pPr>
    </w:p>
    <w:p w14:paraId="0660B72A" w14:textId="7555FE0B" w:rsidR="008F2E2E" w:rsidRPr="002A082B" w:rsidRDefault="008F2E2E" w:rsidP="00DB002D">
      <w:pPr>
        <w:pStyle w:val="TEKSTIIIII"/>
        <w:rPr>
          <w:b/>
        </w:rPr>
      </w:pPr>
      <w:r w:rsidRPr="002A082B">
        <w:rPr>
          <w:b/>
        </w:rPr>
        <w:t>2.1.1.4 Evidentimi i territoreve specifike të synuara, duke përfshirë përdorimin e planifikuar të ITI</w:t>
      </w:r>
      <w:r w:rsidR="003B7885" w:rsidRPr="002A082B">
        <w:rPr>
          <w:b/>
        </w:rPr>
        <w:t>-ve</w:t>
      </w:r>
      <w:r w:rsidRPr="002A082B">
        <w:rPr>
          <w:b/>
        </w:rPr>
        <w:t>, CLLD</w:t>
      </w:r>
      <w:r w:rsidR="003B7885" w:rsidRPr="002A082B">
        <w:rPr>
          <w:b/>
        </w:rPr>
        <w:t>-ve</w:t>
      </w:r>
      <w:r w:rsidRPr="002A082B">
        <w:rPr>
          <w:b/>
        </w:rPr>
        <w:t xml:space="preserve"> ose mjete</w:t>
      </w:r>
      <w:r w:rsidR="003B7885" w:rsidRPr="002A082B">
        <w:rPr>
          <w:b/>
        </w:rPr>
        <w:t>ve</w:t>
      </w:r>
      <w:r w:rsidRPr="002A082B">
        <w:rPr>
          <w:b/>
        </w:rPr>
        <w:t xml:space="preserve"> të tjera territoriale</w:t>
      </w:r>
    </w:p>
    <w:p w14:paraId="3701599F" w14:textId="11B11F0E" w:rsidR="008F2E2E" w:rsidRPr="002A082B" w:rsidRDefault="00FB5A1B" w:rsidP="00FC1C93">
      <w:pPr>
        <w:pStyle w:val="TEKSTIIIII"/>
      </w:pPr>
      <w:r w:rsidRPr="002A082B">
        <w:t xml:space="preserve"> </w:t>
      </w:r>
      <w:r w:rsidR="008F2E2E" w:rsidRPr="002A082B">
        <w:rPr>
          <w:i/>
        </w:rPr>
        <w:t>Referenca</w:t>
      </w:r>
      <w:r w:rsidR="008F2E2E" w:rsidRPr="002A082B">
        <w:t>: pika e</w:t>
      </w:r>
      <w:r w:rsidR="00FC1C93" w:rsidRPr="002A082B">
        <w:t>/“</w:t>
      </w:r>
      <w:r w:rsidR="008F2E2E" w:rsidRPr="002A082B">
        <w:t>iv</w:t>
      </w:r>
      <w:r w:rsidR="00FC1C93" w:rsidRPr="002A082B">
        <w:t>”,</w:t>
      </w:r>
      <w:r w:rsidR="008F2E2E" w:rsidRPr="002A082B">
        <w:t xml:space="preserve"> e </w:t>
      </w:r>
      <w:r w:rsidR="00776C19" w:rsidRPr="002A082B">
        <w:t xml:space="preserve">nenit </w:t>
      </w:r>
      <w:r w:rsidR="008F2E2E" w:rsidRPr="002A082B">
        <w:t>17</w:t>
      </w:r>
      <w:r w:rsidR="00FC1C93" w:rsidRPr="002A082B">
        <w:t>/</w:t>
      </w:r>
      <w:r w:rsidR="008F2E2E" w:rsidRPr="002A082B">
        <w:t>3.</w:t>
      </w:r>
    </w:p>
    <w:tbl>
      <w:tblPr>
        <w:tblStyle w:val="TableGrid"/>
        <w:tblW w:w="0" w:type="auto"/>
        <w:tblLook w:val="04A0" w:firstRow="1" w:lastRow="0" w:firstColumn="1" w:lastColumn="0" w:noHBand="0" w:noVBand="1"/>
      </w:tblPr>
      <w:tblGrid>
        <w:gridCol w:w="9592"/>
      </w:tblGrid>
      <w:tr w:rsidR="008F2E2E" w:rsidRPr="002A082B" w14:paraId="7638F1C9" w14:textId="77777777" w:rsidTr="00DA6A14">
        <w:trPr>
          <w:trHeight w:val="350"/>
        </w:trPr>
        <w:tc>
          <w:tcPr>
            <w:tcW w:w="12950" w:type="dxa"/>
          </w:tcPr>
          <w:p w14:paraId="17E63982" w14:textId="47FE50B8" w:rsidR="00DB002D" w:rsidRPr="002A082B" w:rsidRDefault="008F2E2E" w:rsidP="00A40D24">
            <w:pPr>
              <w:rPr>
                <w:rFonts w:ascii="Garamond" w:hAnsi="Garamond" w:cs="Times New Roman"/>
                <w:sz w:val="20"/>
                <w:szCs w:val="20"/>
                <w:lang w:val="sq-AL"/>
              </w:rPr>
            </w:pPr>
            <w:r w:rsidRPr="002A082B">
              <w:rPr>
                <w:rFonts w:ascii="Garamond" w:hAnsi="Garamond" w:cs="Times New Roman"/>
                <w:sz w:val="20"/>
                <w:szCs w:val="20"/>
                <w:lang w:val="sq-AL"/>
              </w:rPr>
              <w:t>Veprimet mund të zbatohen në të gjithë rajonin Adriatiko-Jonian.</w:t>
            </w:r>
          </w:p>
        </w:tc>
      </w:tr>
    </w:tbl>
    <w:p w14:paraId="01A0A9C1" w14:textId="77777777" w:rsidR="008F2E2E" w:rsidRPr="002A082B" w:rsidRDefault="008F2E2E" w:rsidP="008F2E2E">
      <w:pPr>
        <w:spacing w:after="0" w:line="240" w:lineRule="auto"/>
        <w:rPr>
          <w:rFonts w:ascii="Garamond" w:hAnsi="Garamond" w:cs="Times New Roman"/>
        </w:rPr>
      </w:pPr>
    </w:p>
    <w:p w14:paraId="0B9CFCCD" w14:textId="731EB12E" w:rsidR="008F2E2E" w:rsidRPr="002A082B" w:rsidRDefault="008F2E2E" w:rsidP="00DB002D">
      <w:pPr>
        <w:pStyle w:val="TEKSTIIIII"/>
        <w:rPr>
          <w:b/>
        </w:rPr>
      </w:pPr>
      <w:r w:rsidRPr="002A082B">
        <w:rPr>
          <w:b/>
        </w:rPr>
        <w:t xml:space="preserve">2.1.1.5 Përdorimi i planifikuar i instrumenteve financiare </w:t>
      </w:r>
    </w:p>
    <w:p w14:paraId="738EA94D" w14:textId="0C786AAE" w:rsidR="008F2E2E" w:rsidRPr="002A082B" w:rsidRDefault="008F2E2E" w:rsidP="00FC1C93">
      <w:pPr>
        <w:pStyle w:val="TEKSTIIIII"/>
      </w:pPr>
      <w:r w:rsidRPr="002A082B">
        <w:rPr>
          <w:i/>
        </w:rPr>
        <w:t>Referenca</w:t>
      </w:r>
      <w:r w:rsidRPr="002A082B">
        <w:t>: pika e</w:t>
      </w:r>
      <w:r w:rsidR="00FC1C93" w:rsidRPr="002A082B">
        <w:t>/“</w:t>
      </w:r>
      <w:r w:rsidRPr="002A082B">
        <w:t>v</w:t>
      </w:r>
      <w:r w:rsidR="00FC1C93" w:rsidRPr="002A082B">
        <w:t>”,</w:t>
      </w:r>
      <w:r w:rsidRPr="002A082B">
        <w:t xml:space="preserve"> e nenit 17</w:t>
      </w:r>
      <w:r w:rsidR="00FC1C93" w:rsidRPr="002A082B">
        <w:t>/</w:t>
      </w:r>
      <w:r w:rsidRPr="002A082B">
        <w:t>3</w:t>
      </w:r>
      <w:r w:rsidR="00FC1C93" w:rsidRPr="002A082B">
        <w:t>.</w:t>
      </w:r>
    </w:p>
    <w:tbl>
      <w:tblPr>
        <w:tblStyle w:val="TableGrid"/>
        <w:tblW w:w="0" w:type="auto"/>
        <w:tblLook w:val="04A0" w:firstRow="1" w:lastRow="0" w:firstColumn="1" w:lastColumn="0" w:noHBand="0" w:noVBand="1"/>
      </w:tblPr>
      <w:tblGrid>
        <w:gridCol w:w="9592"/>
      </w:tblGrid>
      <w:tr w:rsidR="008F2E2E" w:rsidRPr="002A082B" w14:paraId="487C7304" w14:textId="77777777" w:rsidTr="00DB002D">
        <w:tc>
          <w:tcPr>
            <w:tcW w:w="9592" w:type="dxa"/>
          </w:tcPr>
          <w:p w14:paraId="33727197" w14:textId="5F91B27A" w:rsidR="00DB002D" w:rsidRPr="002A082B" w:rsidRDefault="00DA6A14" w:rsidP="00A40D24">
            <w:pPr>
              <w:rPr>
                <w:rFonts w:ascii="Garamond" w:hAnsi="Garamond" w:cs="Times New Roman"/>
                <w:sz w:val="20"/>
                <w:szCs w:val="20"/>
                <w:lang w:val="sq-AL"/>
              </w:rPr>
            </w:pPr>
            <w:r w:rsidRPr="002A082B">
              <w:rPr>
                <w:rFonts w:ascii="Garamond" w:hAnsi="Garamond" w:cs="Times New Roman"/>
                <w:sz w:val="20"/>
                <w:szCs w:val="20"/>
                <w:lang w:val="sq-AL"/>
              </w:rPr>
              <w:t xml:space="preserve">Nuk ka </w:t>
            </w:r>
          </w:p>
        </w:tc>
      </w:tr>
    </w:tbl>
    <w:p w14:paraId="69552D07" w14:textId="77777777" w:rsidR="008F2E2E" w:rsidRPr="002A082B" w:rsidRDefault="008F2E2E" w:rsidP="008F2E2E">
      <w:pPr>
        <w:spacing w:after="0" w:line="240" w:lineRule="auto"/>
        <w:rPr>
          <w:rFonts w:ascii="Garamond" w:hAnsi="Garamond" w:cs="Times New Roman"/>
        </w:rPr>
      </w:pPr>
    </w:p>
    <w:p w14:paraId="03AD57D0" w14:textId="7B802C4A" w:rsidR="008F2E2E" w:rsidRPr="002A082B" w:rsidRDefault="008F2E2E" w:rsidP="00DB002D">
      <w:pPr>
        <w:pStyle w:val="TEKSTIIIII"/>
        <w:rPr>
          <w:b/>
        </w:rPr>
      </w:pPr>
      <w:r w:rsidRPr="002A082B">
        <w:rPr>
          <w:b/>
        </w:rPr>
        <w:t xml:space="preserve">2.1.1.6 Zbërthimi sipas treguesve i burimeve të programit të BE-së sipas llojit të ndërhyrjes </w:t>
      </w:r>
    </w:p>
    <w:p w14:paraId="2C0E7A1D" w14:textId="50DA1B0A" w:rsidR="008F2E2E" w:rsidRPr="002A082B" w:rsidRDefault="008F2E2E" w:rsidP="00DB002D">
      <w:pPr>
        <w:pStyle w:val="TEKSTIIIII"/>
      </w:pPr>
      <w:r w:rsidRPr="002A082B">
        <w:rPr>
          <w:i/>
        </w:rPr>
        <w:t>Referenca</w:t>
      </w:r>
      <w:r w:rsidRPr="002A082B">
        <w:t>: pika e</w:t>
      </w:r>
      <w:r w:rsidR="00FC1C93" w:rsidRPr="002A082B">
        <w:t>/“</w:t>
      </w:r>
      <w:r w:rsidRPr="002A082B">
        <w:t>vi</w:t>
      </w:r>
      <w:r w:rsidR="00FC1C93" w:rsidRPr="002A082B">
        <w:t>”,</w:t>
      </w:r>
      <w:r w:rsidRPr="002A082B">
        <w:t xml:space="preserve"> e nenit 17</w:t>
      </w:r>
      <w:r w:rsidR="00FC1C93" w:rsidRPr="002A082B">
        <w:t>/</w:t>
      </w:r>
      <w:r w:rsidRPr="002A082B">
        <w:t>3, pika c</w:t>
      </w:r>
      <w:r w:rsidR="00FC1C93" w:rsidRPr="002A082B">
        <w:t>/“</w:t>
      </w:r>
      <w:r w:rsidRPr="002A082B">
        <w:t>v</w:t>
      </w:r>
      <w:r w:rsidR="00FC1C93" w:rsidRPr="002A082B">
        <w:t>”,</w:t>
      </w:r>
      <w:r w:rsidRPr="002A082B">
        <w:t xml:space="preserve"> e nenit 17</w:t>
      </w:r>
      <w:r w:rsidR="00FC1C93" w:rsidRPr="002A082B">
        <w:t>/</w:t>
      </w:r>
      <w:r w:rsidRPr="002A082B">
        <w:t>9</w:t>
      </w:r>
      <w:r w:rsidR="00FC1C93" w:rsidRPr="002A082B">
        <w:t>.</w:t>
      </w:r>
    </w:p>
    <w:p w14:paraId="4B082A9E" w14:textId="5A4C1D4E" w:rsidR="008F2E2E" w:rsidRPr="002A082B" w:rsidRDefault="008F2E2E" w:rsidP="00FC1C93">
      <w:pPr>
        <w:pStyle w:val="TEKSTIIIII"/>
      </w:pPr>
      <w:r w:rsidRPr="002A082B">
        <w:rPr>
          <w:b/>
        </w:rPr>
        <w:t>Tabela 4</w:t>
      </w:r>
      <w:r w:rsidR="00D75C2E" w:rsidRPr="002A082B">
        <w:t>:</w:t>
      </w:r>
      <w:r w:rsidRPr="002A082B">
        <w:t xml:space="preserve"> Dimensioni 1 – Fusha e ndërhyrjes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87"/>
        <w:gridCol w:w="1131"/>
        <w:gridCol w:w="923"/>
        <w:gridCol w:w="5857"/>
        <w:gridCol w:w="994"/>
      </w:tblGrid>
      <w:tr w:rsidR="008F2E2E" w:rsidRPr="002A082B" w14:paraId="15F4DA84" w14:textId="77777777" w:rsidTr="00FC1C93">
        <w:trPr>
          <w:trHeight w:val="314"/>
          <w:jc w:val="center"/>
        </w:trPr>
        <w:tc>
          <w:tcPr>
            <w:tcW w:w="358" w:type="pct"/>
            <w:vAlign w:val="center"/>
          </w:tcPr>
          <w:p w14:paraId="1357BE00" w14:textId="77777777" w:rsidR="008F2E2E" w:rsidRPr="002A082B" w:rsidRDefault="008F2E2E" w:rsidP="00DA6A14">
            <w:pPr>
              <w:spacing w:after="0" w:line="240" w:lineRule="auto"/>
              <w:jc w:val="center"/>
              <w:rPr>
                <w:rFonts w:ascii="Garamond" w:hAnsi="Garamond" w:cs="Times New Roman"/>
                <w:b/>
                <w:sz w:val="18"/>
                <w:szCs w:val="18"/>
              </w:rPr>
            </w:pPr>
            <w:r w:rsidRPr="002A082B">
              <w:rPr>
                <w:rFonts w:ascii="Garamond" w:hAnsi="Garamond" w:cs="Times New Roman"/>
                <w:b/>
                <w:sz w:val="18"/>
                <w:szCs w:val="18"/>
              </w:rPr>
              <w:t>Prioriteti</w:t>
            </w:r>
          </w:p>
        </w:tc>
        <w:tc>
          <w:tcPr>
            <w:tcW w:w="590" w:type="pct"/>
            <w:vAlign w:val="center"/>
          </w:tcPr>
          <w:p w14:paraId="2820CE3C" w14:textId="77777777" w:rsidR="008F2E2E" w:rsidRPr="002A082B" w:rsidRDefault="008F2E2E" w:rsidP="00DA6A14">
            <w:pPr>
              <w:spacing w:after="0" w:line="240" w:lineRule="auto"/>
              <w:jc w:val="center"/>
              <w:rPr>
                <w:rFonts w:ascii="Garamond" w:hAnsi="Garamond" w:cs="Times New Roman"/>
                <w:b/>
                <w:sz w:val="18"/>
                <w:szCs w:val="18"/>
              </w:rPr>
            </w:pPr>
            <w:r w:rsidRPr="002A082B">
              <w:rPr>
                <w:rFonts w:ascii="Garamond" w:hAnsi="Garamond" w:cs="Times New Roman"/>
                <w:b/>
                <w:sz w:val="18"/>
                <w:szCs w:val="18"/>
              </w:rPr>
              <w:t>Objektivi specifik</w:t>
            </w:r>
          </w:p>
        </w:tc>
        <w:tc>
          <w:tcPr>
            <w:tcW w:w="481" w:type="pct"/>
            <w:vAlign w:val="center"/>
          </w:tcPr>
          <w:p w14:paraId="0D948B2C" w14:textId="77777777" w:rsidR="008F2E2E" w:rsidRPr="002A082B" w:rsidRDefault="008F2E2E" w:rsidP="00DA6A14">
            <w:pPr>
              <w:spacing w:after="0" w:line="240" w:lineRule="auto"/>
              <w:jc w:val="center"/>
              <w:rPr>
                <w:rFonts w:ascii="Garamond" w:hAnsi="Garamond" w:cs="Times New Roman"/>
                <w:b/>
                <w:sz w:val="18"/>
                <w:szCs w:val="18"/>
              </w:rPr>
            </w:pPr>
            <w:r w:rsidRPr="002A082B">
              <w:rPr>
                <w:rFonts w:ascii="Garamond" w:hAnsi="Garamond" w:cs="Times New Roman"/>
                <w:b/>
                <w:sz w:val="18"/>
                <w:szCs w:val="18"/>
              </w:rPr>
              <w:t>Fondi</w:t>
            </w:r>
          </w:p>
        </w:tc>
        <w:tc>
          <w:tcPr>
            <w:tcW w:w="3053" w:type="pct"/>
            <w:vAlign w:val="center"/>
          </w:tcPr>
          <w:p w14:paraId="16ABD361" w14:textId="77777777" w:rsidR="008F2E2E" w:rsidRPr="002A082B" w:rsidRDefault="008F2E2E" w:rsidP="00DA6A14">
            <w:pPr>
              <w:spacing w:after="0" w:line="240" w:lineRule="auto"/>
              <w:jc w:val="center"/>
              <w:rPr>
                <w:rFonts w:ascii="Garamond" w:hAnsi="Garamond" w:cs="Times New Roman"/>
                <w:b/>
                <w:sz w:val="18"/>
                <w:szCs w:val="18"/>
              </w:rPr>
            </w:pPr>
            <w:r w:rsidRPr="002A082B">
              <w:rPr>
                <w:rFonts w:ascii="Garamond" w:hAnsi="Garamond" w:cs="Times New Roman"/>
                <w:b/>
                <w:sz w:val="18"/>
                <w:szCs w:val="18"/>
              </w:rPr>
              <w:t>Kodi</w:t>
            </w:r>
          </w:p>
        </w:tc>
        <w:tc>
          <w:tcPr>
            <w:tcW w:w="518" w:type="pct"/>
            <w:vAlign w:val="center"/>
          </w:tcPr>
          <w:p w14:paraId="58D8F326" w14:textId="3F793EF2" w:rsidR="008F2E2E" w:rsidRPr="002A082B" w:rsidRDefault="008F2E2E" w:rsidP="00DA6A14">
            <w:pPr>
              <w:spacing w:after="0" w:line="240" w:lineRule="auto"/>
              <w:jc w:val="center"/>
              <w:rPr>
                <w:rFonts w:ascii="Garamond" w:hAnsi="Garamond" w:cs="Times New Roman"/>
                <w:b/>
                <w:sz w:val="18"/>
                <w:szCs w:val="18"/>
              </w:rPr>
            </w:pPr>
            <w:r w:rsidRPr="002A082B">
              <w:rPr>
                <w:rFonts w:ascii="Garamond" w:hAnsi="Garamond" w:cs="Times New Roman"/>
                <w:b/>
                <w:sz w:val="18"/>
                <w:szCs w:val="18"/>
              </w:rPr>
              <w:t>Shuma (</w:t>
            </w:r>
            <w:r w:rsidR="00DA6A14" w:rsidRPr="002A082B">
              <w:rPr>
                <w:rFonts w:ascii="Garamond" w:hAnsi="Garamond" w:cs="Times New Roman"/>
                <w:b/>
                <w:sz w:val="18"/>
                <w:szCs w:val="18"/>
              </w:rPr>
              <w:t>euro</w:t>
            </w:r>
            <w:r w:rsidRPr="002A082B">
              <w:rPr>
                <w:rFonts w:ascii="Garamond" w:hAnsi="Garamond" w:cs="Times New Roman"/>
                <w:b/>
                <w:sz w:val="18"/>
                <w:szCs w:val="18"/>
              </w:rPr>
              <w:t>)</w:t>
            </w:r>
          </w:p>
        </w:tc>
      </w:tr>
      <w:tr w:rsidR="008F2E2E" w:rsidRPr="002A082B" w14:paraId="17FC84E0" w14:textId="77777777" w:rsidTr="00FC1C93">
        <w:trPr>
          <w:trHeight w:val="314"/>
          <w:jc w:val="center"/>
        </w:trPr>
        <w:tc>
          <w:tcPr>
            <w:tcW w:w="358" w:type="pct"/>
            <w:vAlign w:val="center"/>
          </w:tcPr>
          <w:p w14:paraId="6D6FA808"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3</w:t>
            </w:r>
          </w:p>
        </w:tc>
        <w:tc>
          <w:tcPr>
            <w:tcW w:w="590" w:type="pct"/>
            <w:vAlign w:val="center"/>
          </w:tcPr>
          <w:p w14:paraId="6F8E2FF1"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RSO3.2</w:t>
            </w:r>
          </w:p>
        </w:tc>
        <w:tc>
          <w:tcPr>
            <w:tcW w:w="481" w:type="pct"/>
          </w:tcPr>
          <w:p w14:paraId="3CD22643" w14:textId="77777777" w:rsidR="008F2E2E" w:rsidRPr="002A082B" w:rsidRDefault="008F2E2E" w:rsidP="00D75C2E">
            <w:pPr>
              <w:spacing w:after="0" w:line="240" w:lineRule="auto"/>
              <w:jc w:val="center"/>
              <w:rPr>
                <w:rFonts w:ascii="Garamond" w:hAnsi="Garamond" w:cs="Times New Roman"/>
                <w:sz w:val="18"/>
                <w:szCs w:val="18"/>
              </w:rPr>
            </w:pPr>
            <w:r w:rsidRPr="002A082B">
              <w:rPr>
                <w:rFonts w:ascii="Garamond" w:hAnsi="Garamond" w:cs="Times New Roman"/>
                <w:sz w:val="18"/>
                <w:szCs w:val="18"/>
              </w:rPr>
              <w:t>Fondet Interreg</w:t>
            </w:r>
          </w:p>
        </w:tc>
        <w:tc>
          <w:tcPr>
            <w:tcW w:w="3053" w:type="pct"/>
          </w:tcPr>
          <w:p w14:paraId="6512BFF7" w14:textId="77777777" w:rsidR="008F2E2E" w:rsidRPr="002A082B" w:rsidRDefault="008F2E2E" w:rsidP="00A40D24">
            <w:pPr>
              <w:spacing w:after="0" w:line="240" w:lineRule="auto"/>
              <w:rPr>
                <w:rFonts w:ascii="Garamond" w:hAnsi="Garamond" w:cs="Times New Roman"/>
                <w:sz w:val="18"/>
                <w:szCs w:val="18"/>
              </w:rPr>
            </w:pPr>
            <w:r w:rsidRPr="002A082B">
              <w:rPr>
                <w:rFonts w:ascii="Garamond" w:hAnsi="Garamond" w:cs="Times New Roman"/>
                <w:sz w:val="18"/>
                <w:szCs w:val="18"/>
              </w:rPr>
              <w:t>110. Portet detare (TEN-T)</w:t>
            </w:r>
          </w:p>
        </w:tc>
        <w:tc>
          <w:tcPr>
            <w:tcW w:w="518" w:type="pct"/>
            <w:vAlign w:val="center"/>
          </w:tcPr>
          <w:p w14:paraId="1B5B4897"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1,342,032.00</w:t>
            </w:r>
          </w:p>
        </w:tc>
      </w:tr>
      <w:tr w:rsidR="008F2E2E" w:rsidRPr="002A082B" w14:paraId="4BE9AE1A" w14:textId="77777777" w:rsidTr="00FC1C93">
        <w:trPr>
          <w:trHeight w:val="314"/>
          <w:jc w:val="center"/>
        </w:trPr>
        <w:tc>
          <w:tcPr>
            <w:tcW w:w="358" w:type="pct"/>
            <w:vAlign w:val="center"/>
          </w:tcPr>
          <w:p w14:paraId="4D824BCF"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3</w:t>
            </w:r>
          </w:p>
        </w:tc>
        <w:tc>
          <w:tcPr>
            <w:tcW w:w="590" w:type="pct"/>
            <w:vAlign w:val="center"/>
          </w:tcPr>
          <w:p w14:paraId="1AA31426"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RSO3.2</w:t>
            </w:r>
          </w:p>
        </w:tc>
        <w:tc>
          <w:tcPr>
            <w:tcW w:w="481" w:type="pct"/>
          </w:tcPr>
          <w:p w14:paraId="7D48C85F" w14:textId="77777777" w:rsidR="008F2E2E" w:rsidRPr="002A082B" w:rsidRDefault="008F2E2E" w:rsidP="00D75C2E">
            <w:pPr>
              <w:spacing w:after="0" w:line="240" w:lineRule="auto"/>
              <w:jc w:val="center"/>
              <w:rPr>
                <w:rFonts w:ascii="Garamond" w:hAnsi="Garamond" w:cs="Times New Roman"/>
                <w:sz w:val="18"/>
                <w:szCs w:val="18"/>
              </w:rPr>
            </w:pPr>
            <w:r w:rsidRPr="002A082B">
              <w:rPr>
                <w:rFonts w:ascii="Garamond" w:hAnsi="Garamond" w:cs="Times New Roman"/>
                <w:sz w:val="18"/>
                <w:szCs w:val="18"/>
              </w:rPr>
              <w:t>Fondet Interreg</w:t>
            </w:r>
          </w:p>
        </w:tc>
        <w:tc>
          <w:tcPr>
            <w:tcW w:w="3053" w:type="pct"/>
          </w:tcPr>
          <w:p w14:paraId="6C3BEB28" w14:textId="77777777" w:rsidR="008F2E2E" w:rsidRPr="002A082B" w:rsidRDefault="008F2E2E" w:rsidP="00A40D24">
            <w:pPr>
              <w:spacing w:after="0" w:line="240" w:lineRule="auto"/>
              <w:rPr>
                <w:rFonts w:ascii="Garamond" w:hAnsi="Garamond" w:cs="Times New Roman"/>
                <w:sz w:val="18"/>
                <w:szCs w:val="18"/>
              </w:rPr>
            </w:pPr>
            <w:r w:rsidRPr="002A082B">
              <w:rPr>
                <w:rFonts w:ascii="Garamond" w:hAnsi="Garamond" w:cs="Times New Roman"/>
                <w:sz w:val="18"/>
                <w:szCs w:val="18"/>
              </w:rPr>
              <w:t>112. Portet e tjera detare</w:t>
            </w:r>
          </w:p>
        </w:tc>
        <w:tc>
          <w:tcPr>
            <w:tcW w:w="518" w:type="pct"/>
            <w:vAlign w:val="center"/>
          </w:tcPr>
          <w:p w14:paraId="51B9471B"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894,688.00</w:t>
            </w:r>
          </w:p>
        </w:tc>
      </w:tr>
      <w:tr w:rsidR="008F2E2E" w:rsidRPr="002A082B" w14:paraId="2AA8A335" w14:textId="77777777" w:rsidTr="00FC1C93">
        <w:trPr>
          <w:trHeight w:val="314"/>
          <w:jc w:val="center"/>
        </w:trPr>
        <w:tc>
          <w:tcPr>
            <w:tcW w:w="358" w:type="pct"/>
            <w:vAlign w:val="center"/>
          </w:tcPr>
          <w:p w14:paraId="5EC8E65F"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3</w:t>
            </w:r>
          </w:p>
        </w:tc>
        <w:tc>
          <w:tcPr>
            <w:tcW w:w="590" w:type="pct"/>
            <w:vAlign w:val="center"/>
          </w:tcPr>
          <w:p w14:paraId="5C3ABCED"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RSO3.2</w:t>
            </w:r>
          </w:p>
        </w:tc>
        <w:tc>
          <w:tcPr>
            <w:tcW w:w="481" w:type="pct"/>
          </w:tcPr>
          <w:p w14:paraId="546EB7F3" w14:textId="77777777" w:rsidR="008F2E2E" w:rsidRPr="002A082B" w:rsidRDefault="008F2E2E" w:rsidP="00D75C2E">
            <w:pPr>
              <w:spacing w:after="0" w:line="240" w:lineRule="auto"/>
              <w:jc w:val="center"/>
              <w:rPr>
                <w:rFonts w:ascii="Garamond" w:hAnsi="Garamond" w:cs="Times New Roman"/>
                <w:sz w:val="18"/>
                <w:szCs w:val="18"/>
              </w:rPr>
            </w:pPr>
            <w:r w:rsidRPr="002A082B">
              <w:rPr>
                <w:rFonts w:ascii="Garamond" w:hAnsi="Garamond" w:cs="Times New Roman"/>
                <w:sz w:val="18"/>
                <w:szCs w:val="18"/>
              </w:rPr>
              <w:t>Fondet Interreg</w:t>
            </w:r>
          </w:p>
        </w:tc>
        <w:tc>
          <w:tcPr>
            <w:tcW w:w="3053" w:type="pct"/>
          </w:tcPr>
          <w:p w14:paraId="3693B5AD" w14:textId="55CD072B" w:rsidR="008F2E2E" w:rsidRPr="002A082B" w:rsidRDefault="008F2E2E" w:rsidP="00A40D24">
            <w:pPr>
              <w:spacing w:after="0" w:line="240" w:lineRule="auto"/>
              <w:rPr>
                <w:rFonts w:ascii="Garamond" w:hAnsi="Garamond" w:cs="Times New Roman"/>
                <w:sz w:val="18"/>
                <w:szCs w:val="18"/>
              </w:rPr>
            </w:pPr>
            <w:r w:rsidRPr="002A082B">
              <w:rPr>
                <w:rFonts w:ascii="Garamond" w:hAnsi="Garamond" w:cs="Times New Roman"/>
                <w:sz w:val="18"/>
                <w:szCs w:val="18"/>
              </w:rPr>
              <w:t>119. Di</w:t>
            </w:r>
            <w:r w:rsidR="00532223" w:rsidRPr="002A082B">
              <w:rPr>
                <w:rFonts w:ascii="Garamond" w:hAnsi="Garamond" w:cs="Times New Roman"/>
                <w:sz w:val="18"/>
                <w:szCs w:val="18"/>
              </w:rPr>
              <w:t>gj</w:t>
            </w:r>
            <w:r w:rsidRPr="002A082B">
              <w:rPr>
                <w:rFonts w:ascii="Garamond" w:hAnsi="Garamond" w:cs="Times New Roman"/>
                <w:sz w:val="18"/>
                <w:szCs w:val="18"/>
              </w:rPr>
              <w:t xml:space="preserve">italizimi i </w:t>
            </w:r>
            <w:r w:rsidR="00FC1C93" w:rsidRPr="002A082B">
              <w:rPr>
                <w:rFonts w:ascii="Garamond" w:hAnsi="Garamond" w:cs="Times New Roman"/>
                <w:sz w:val="18"/>
                <w:szCs w:val="18"/>
              </w:rPr>
              <w:t>t</w:t>
            </w:r>
            <w:r w:rsidRPr="002A082B">
              <w:rPr>
                <w:rFonts w:ascii="Garamond" w:hAnsi="Garamond" w:cs="Times New Roman"/>
                <w:sz w:val="18"/>
                <w:szCs w:val="18"/>
              </w:rPr>
              <w:t>ransportit: Mënyra të tjera transporti</w:t>
            </w:r>
          </w:p>
        </w:tc>
        <w:tc>
          <w:tcPr>
            <w:tcW w:w="518" w:type="pct"/>
            <w:vAlign w:val="center"/>
          </w:tcPr>
          <w:p w14:paraId="5BAD83DD"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1,118,360.00</w:t>
            </w:r>
          </w:p>
        </w:tc>
      </w:tr>
      <w:tr w:rsidR="008F2E2E" w:rsidRPr="002A082B" w14:paraId="7FEC2BC3" w14:textId="77777777" w:rsidTr="00FC1C93">
        <w:trPr>
          <w:trHeight w:val="314"/>
          <w:jc w:val="center"/>
        </w:trPr>
        <w:tc>
          <w:tcPr>
            <w:tcW w:w="358" w:type="pct"/>
            <w:vAlign w:val="center"/>
          </w:tcPr>
          <w:p w14:paraId="2289EDA4"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lastRenderedPageBreak/>
              <w:t>3</w:t>
            </w:r>
          </w:p>
        </w:tc>
        <w:tc>
          <w:tcPr>
            <w:tcW w:w="590" w:type="pct"/>
            <w:vAlign w:val="center"/>
          </w:tcPr>
          <w:p w14:paraId="206E67B3"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RSO3.2</w:t>
            </w:r>
          </w:p>
        </w:tc>
        <w:tc>
          <w:tcPr>
            <w:tcW w:w="481" w:type="pct"/>
          </w:tcPr>
          <w:p w14:paraId="468CFD91" w14:textId="77777777" w:rsidR="008F2E2E" w:rsidRPr="002A082B" w:rsidRDefault="008F2E2E" w:rsidP="00D75C2E">
            <w:pPr>
              <w:spacing w:after="0" w:line="240" w:lineRule="auto"/>
              <w:jc w:val="center"/>
              <w:rPr>
                <w:rFonts w:ascii="Garamond" w:hAnsi="Garamond" w:cs="Times New Roman"/>
                <w:sz w:val="18"/>
                <w:szCs w:val="18"/>
              </w:rPr>
            </w:pPr>
            <w:r w:rsidRPr="002A082B">
              <w:rPr>
                <w:rFonts w:ascii="Garamond" w:hAnsi="Garamond" w:cs="Times New Roman"/>
                <w:sz w:val="18"/>
                <w:szCs w:val="18"/>
              </w:rPr>
              <w:t>Fondet Interreg</w:t>
            </w:r>
          </w:p>
        </w:tc>
        <w:tc>
          <w:tcPr>
            <w:tcW w:w="3053" w:type="pct"/>
          </w:tcPr>
          <w:p w14:paraId="29E87EB7" w14:textId="77777777" w:rsidR="008F2E2E" w:rsidRPr="002A082B" w:rsidRDefault="008F2E2E" w:rsidP="00A40D24">
            <w:pPr>
              <w:spacing w:after="0" w:line="240" w:lineRule="auto"/>
              <w:rPr>
                <w:rFonts w:ascii="Garamond" w:hAnsi="Garamond" w:cs="Times New Roman"/>
                <w:sz w:val="18"/>
                <w:szCs w:val="18"/>
              </w:rPr>
            </w:pPr>
            <w:r w:rsidRPr="002A082B">
              <w:rPr>
                <w:rFonts w:ascii="Garamond" w:hAnsi="Garamond" w:cs="Times New Roman"/>
                <w:sz w:val="18"/>
                <w:szCs w:val="18"/>
              </w:rPr>
              <w:t>114. Rrugët ujore dhe portet e brendshme (TEN</w:t>
            </w:r>
            <w:r w:rsidRPr="002A082B">
              <w:rPr>
                <w:rFonts w:ascii="Times New Roman" w:hAnsi="Times New Roman" w:cs="Times New Roman"/>
                <w:sz w:val="18"/>
                <w:szCs w:val="18"/>
              </w:rPr>
              <w:t>‑</w:t>
            </w:r>
            <w:r w:rsidRPr="002A082B">
              <w:rPr>
                <w:rFonts w:ascii="Garamond" w:hAnsi="Garamond" w:cs="Times New Roman"/>
                <w:sz w:val="18"/>
                <w:szCs w:val="18"/>
              </w:rPr>
              <w:t>T)</w:t>
            </w:r>
          </w:p>
        </w:tc>
        <w:tc>
          <w:tcPr>
            <w:tcW w:w="518" w:type="pct"/>
            <w:vAlign w:val="center"/>
          </w:tcPr>
          <w:p w14:paraId="5752008E"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894,688.00</w:t>
            </w:r>
          </w:p>
        </w:tc>
      </w:tr>
      <w:tr w:rsidR="008F2E2E" w:rsidRPr="002A082B" w14:paraId="17DB7135" w14:textId="77777777" w:rsidTr="00FC1C93">
        <w:trPr>
          <w:trHeight w:val="314"/>
          <w:jc w:val="center"/>
        </w:trPr>
        <w:tc>
          <w:tcPr>
            <w:tcW w:w="358" w:type="pct"/>
            <w:vAlign w:val="center"/>
          </w:tcPr>
          <w:p w14:paraId="2257D26D"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3</w:t>
            </w:r>
          </w:p>
        </w:tc>
        <w:tc>
          <w:tcPr>
            <w:tcW w:w="590" w:type="pct"/>
            <w:vAlign w:val="center"/>
          </w:tcPr>
          <w:p w14:paraId="1E30595F"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RSO3.2</w:t>
            </w:r>
          </w:p>
        </w:tc>
        <w:tc>
          <w:tcPr>
            <w:tcW w:w="481" w:type="pct"/>
          </w:tcPr>
          <w:p w14:paraId="3FE146B6" w14:textId="77777777" w:rsidR="008F2E2E" w:rsidRPr="002A082B" w:rsidRDefault="008F2E2E" w:rsidP="00D75C2E">
            <w:pPr>
              <w:spacing w:after="0" w:line="240" w:lineRule="auto"/>
              <w:jc w:val="center"/>
              <w:rPr>
                <w:rFonts w:ascii="Garamond" w:hAnsi="Garamond" w:cs="Times New Roman"/>
                <w:sz w:val="18"/>
                <w:szCs w:val="18"/>
              </w:rPr>
            </w:pPr>
            <w:r w:rsidRPr="002A082B">
              <w:rPr>
                <w:rFonts w:ascii="Garamond" w:hAnsi="Garamond" w:cs="Times New Roman"/>
                <w:sz w:val="18"/>
                <w:szCs w:val="18"/>
              </w:rPr>
              <w:t>Fondet Interreg</w:t>
            </w:r>
          </w:p>
        </w:tc>
        <w:tc>
          <w:tcPr>
            <w:tcW w:w="3053" w:type="pct"/>
          </w:tcPr>
          <w:p w14:paraId="40628C9C" w14:textId="77777777" w:rsidR="008F2E2E" w:rsidRPr="002A082B" w:rsidRDefault="008F2E2E" w:rsidP="00A40D24">
            <w:pPr>
              <w:spacing w:after="0" w:line="240" w:lineRule="auto"/>
              <w:rPr>
                <w:rFonts w:ascii="Garamond" w:hAnsi="Garamond" w:cs="Times New Roman"/>
                <w:sz w:val="18"/>
                <w:szCs w:val="18"/>
              </w:rPr>
            </w:pPr>
            <w:r w:rsidRPr="002A082B">
              <w:rPr>
                <w:rFonts w:ascii="Garamond" w:hAnsi="Garamond" w:cs="Times New Roman"/>
                <w:sz w:val="18"/>
                <w:szCs w:val="18"/>
              </w:rPr>
              <w:t>116. Rrugët ujore dhe portet e brendshme (rajonale dhe lokale)</w:t>
            </w:r>
          </w:p>
        </w:tc>
        <w:tc>
          <w:tcPr>
            <w:tcW w:w="518" w:type="pct"/>
            <w:vAlign w:val="center"/>
          </w:tcPr>
          <w:p w14:paraId="1FB90402"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782,852.00</w:t>
            </w:r>
          </w:p>
        </w:tc>
      </w:tr>
      <w:tr w:rsidR="008F2E2E" w:rsidRPr="002A082B" w14:paraId="62747B04" w14:textId="77777777" w:rsidTr="00FC1C93">
        <w:trPr>
          <w:trHeight w:val="314"/>
          <w:jc w:val="center"/>
        </w:trPr>
        <w:tc>
          <w:tcPr>
            <w:tcW w:w="358" w:type="pct"/>
            <w:vAlign w:val="center"/>
          </w:tcPr>
          <w:p w14:paraId="5892C5BC"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3</w:t>
            </w:r>
          </w:p>
        </w:tc>
        <w:tc>
          <w:tcPr>
            <w:tcW w:w="590" w:type="pct"/>
            <w:vAlign w:val="center"/>
          </w:tcPr>
          <w:p w14:paraId="11B8A214"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RSO3.2</w:t>
            </w:r>
          </w:p>
        </w:tc>
        <w:tc>
          <w:tcPr>
            <w:tcW w:w="481" w:type="pct"/>
          </w:tcPr>
          <w:p w14:paraId="732E9881" w14:textId="77777777" w:rsidR="008F2E2E" w:rsidRPr="002A082B" w:rsidRDefault="008F2E2E" w:rsidP="00D75C2E">
            <w:pPr>
              <w:spacing w:after="0" w:line="240" w:lineRule="auto"/>
              <w:jc w:val="center"/>
              <w:rPr>
                <w:rFonts w:ascii="Garamond" w:hAnsi="Garamond" w:cs="Times New Roman"/>
                <w:sz w:val="18"/>
                <w:szCs w:val="18"/>
              </w:rPr>
            </w:pPr>
            <w:r w:rsidRPr="002A082B">
              <w:rPr>
                <w:rFonts w:ascii="Garamond" w:hAnsi="Garamond" w:cs="Times New Roman"/>
                <w:sz w:val="18"/>
                <w:szCs w:val="18"/>
              </w:rPr>
              <w:t>Fondet Interreg</w:t>
            </w:r>
          </w:p>
        </w:tc>
        <w:tc>
          <w:tcPr>
            <w:tcW w:w="3053" w:type="pct"/>
          </w:tcPr>
          <w:p w14:paraId="5D9D7264" w14:textId="3598DFC1" w:rsidR="008F2E2E" w:rsidRPr="002A082B" w:rsidRDefault="008F2E2E" w:rsidP="00A40D24">
            <w:pPr>
              <w:spacing w:after="0" w:line="240" w:lineRule="auto"/>
              <w:rPr>
                <w:rFonts w:ascii="Garamond" w:hAnsi="Garamond" w:cs="Times New Roman"/>
                <w:sz w:val="18"/>
                <w:szCs w:val="18"/>
              </w:rPr>
            </w:pPr>
            <w:r w:rsidRPr="002A082B">
              <w:rPr>
                <w:rFonts w:ascii="Garamond" w:hAnsi="Garamond" w:cs="Times New Roman"/>
                <w:sz w:val="18"/>
                <w:szCs w:val="18"/>
              </w:rPr>
              <w:t>109. Transporti multimodal (jourban)</w:t>
            </w:r>
          </w:p>
        </w:tc>
        <w:tc>
          <w:tcPr>
            <w:tcW w:w="518" w:type="pct"/>
            <w:vAlign w:val="center"/>
          </w:tcPr>
          <w:p w14:paraId="7C3A44F6"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1,565,704.00</w:t>
            </w:r>
          </w:p>
        </w:tc>
      </w:tr>
      <w:tr w:rsidR="008F2E2E" w:rsidRPr="002A082B" w14:paraId="4002E0B7" w14:textId="77777777" w:rsidTr="00FC1C93">
        <w:trPr>
          <w:trHeight w:val="477"/>
          <w:jc w:val="center"/>
        </w:trPr>
        <w:tc>
          <w:tcPr>
            <w:tcW w:w="358" w:type="pct"/>
            <w:vAlign w:val="center"/>
          </w:tcPr>
          <w:p w14:paraId="29A026CA"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3</w:t>
            </w:r>
          </w:p>
        </w:tc>
        <w:tc>
          <w:tcPr>
            <w:tcW w:w="590" w:type="pct"/>
            <w:vAlign w:val="center"/>
          </w:tcPr>
          <w:p w14:paraId="7FFCE128"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RSO3.2</w:t>
            </w:r>
          </w:p>
        </w:tc>
        <w:tc>
          <w:tcPr>
            <w:tcW w:w="481" w:type="pct"/>
          </w:tcPr>
          <w:p w14:paraId="2356AA34" w14:textId="77777777" w:rsidR="008F2E2E" w:rsidRPr="002A082B" w:rsidRDefault="008F2E2E" w:rsidP="00D75C2E">
            <w:pPr>
              <w:spacing w:after="0" w:line="240" w:lineRule="auto"/>
              <w:jc w:val="center"/>
              <w:rPr>
                <w:rFonts w:ascii="Garamond" w:hAnsi="Garamond" w:cs="Times New Roman"/>
                <w:sz w:val="18"/>
                <w:szCs w:val="18"/>
              </w:rPr>
            </w:pPr>
            <w:r w:rsidRPr="002A082B">
              <w:rPr>
                <w:rFonts w:ascii="Garamond" w:hAnsi="Garamond" w:cs="Times New Roman"/>
                <w:sz w:val="18"/>
                <w:szCs w:val="18"/>
              </w:rPr>
              <w:t>Fondet Interreg</w:t>
            </w:r>
          </w:p>
        </w:tc>
        <w:tc>
          <w:tcPr>
            <w:tcW w:w="3053" w:type="pct"/>
          </w:tcPr>
          <w:p w14:paraId="4ECC4B4E" w14:textId="7F0E58A4" w:rsidR="008F2E2E" w:rsidRPr="002A082B" w:rsidRDefault="008F2E2E" w:rsidP="00A40D24">
            <w:pPr>
              <w:spacing w:after="0" w:line="240" w:lineRule="auto"/>
              <w:rPr>
                <w:rFonts w:ascii="Garamond" w:hAnsi="Garamond" w:cs="Times New Roman"/>
                <w:sz w:val="18"/>
                <w:szCs w:val="18"/>
              </w:rPr>
            </w:pPr>
            <w:r w:rsidRPr="002A082B">
              <w:rPr>
                <w:rFonts w:ascii="Garamond" w:hAnsi="Garamond" w:cs="Times New Roman"/>
                <w:sz w:val="18"/>
                <w:szCs w:val="18"/>
              </w:rPr>
              <w:t>120. Di</w:t>
            </w:r>
            <w:r w:rsidR="008F61EE" w:rsidRPr="002A082B">
              <w:rPr>
                <w:rFonts w:ascii="Garamond" w:hAnsi="Garamond" w:cs="Times New Roman"/>
                <w:sz w:val="18"/>
                <w:szCs w:val="18"/>
              </w:rPr>
              <w:t>gj</w:t>
            </w:r>
            <w:r w:rsidRPr="002A082B">
              <w:rPr>
                <w:rFonts w:ascii="Garamond" w:hAnsi="Garamond" w:cs="Times New Roman"/>
                <w:sz w:val="18"/>
                <w:szCs w:val="18"/>
              </w:rPr>
              <w:t>italizimi i transportit kur i kushtohet pjesërisht reduktimit të emetimeve të gazeve serrë: mënyra të tjera transporti</w:t>
            </w:r>
          </w:p>
        </w:tc>
        <w:tc>
          <w:tcPr>
            <w:tcW w:w="518" w:type="pct"/>
            <w:vAlign w:val="center"/>
          </w:tcPr>
          <w:p w14:paraId="0E71D4F1"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1,118,360.00</w:t>
            </w:r>
          </w:p>
        </w:tc>
      </w:tr>
      <w:tr w:rsidR="008F2E2E" w:rsidRPr="002A082B" w14:paraId="7A779E05" w14:textId="77777777" w:rsidTr="00FC1C93">
        <w:trPr>
          <w:trHeight w:val="314"/>
          <w:jc w:val="center"/>
        </w:trPr>
        <w:tc>
          <w:tcPr>
            <w:tcW w:w="358" w:type="pct"/>
            <w:vAlign w:val="center"/>
          </w:tcPr>
          <w:p w14:paraId="4973AB0A"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3</w:t>
            </w:r>
          </w:p>
        </w:tc>
        <w:tc>
          <w:tcPr>
            <w:tcW w:w="590" w:type="pct"/>
            <w:vAlign w:val="center"/>
          </w:tcPr>
          <w:p w14:paraId="7575814F"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RSO3.2</w:t>
            </w:r>
          </w:p>
        </w:tc>
        <w:tc>
          <w:tcPr>
            <w:tcW w:w="481" w:type="pct"/>
          </w:tcPr>
          <w:p w14:paraId="37EEBC5F" w14:textId="77777777" w:rsidR="008F2E2E" w:rsidRPr="002A082B" w:rsidRDefault="008F2E2E" w:rsidP="00D75C2E">
            <w:pPr>
              <w:spacing w:after="0" w:line="240" w:lineRule="auto"/>
              <w:jc w:val="center"/>
              <w:rPr>
                <w:rFonts w:ascii="Garamond" w:hAnsi="Garamond" w:cs="Times New Roman"/>
                <w:sz w:val="18"/>
                <w:szCs w:val="18"/>
              </w:rPr>
            </w:pPr>
            <w:r w:rsidRPr="002A082B">
              <w:rPr>
                <w:rFonts w:ascii="Garamond" w:hAnsi="Garamond" w:cs="Times New Roman"/>
                <w:sz w:val="18"/>
                <w:szCs w:val="18"/>
              </w:rPr>
              <w:t>Fondet Interreg</w:t>
            </w:r>
          </w:p>
        </w:tc>
        <w:tc>
          <w:tcPr>
            <w:tcW w:w="3053" w:type="pct"/>
          </w:tcPr>
          <w:p w14:paraId="5CBD47F9" w14:textId="44CCAE81" w:rsidR="008F2E2E" w:rsidRPr="002A082B" w:rsidRDefault="008F2E2E" w:rsidP="00A40D24">
            <w:pPr>
              <w:spacing w:after="0" w:line="240" w:lineRule="auto"/>
              <w:rPr>
                <w:rFonts w:ascii="Garamond" w:hAnsi="Garamond" w:cs="Times New Roman"/>
                <w:sz w:val="18"/>
                <w:szCs w:val="18"/>
              </w:rPr>
            </w:pPr>
            <w:r w:rsidRPr="002A082B">
              <w:rPr>
                <w:rFonts w:ascii="Garamond" w:hAnsi="Garamond" w:cs="Times New Roman"/>
                <w:sz w:val="18"/>
                <w:szCs w:val="18"/>
              </w:rPr>
              <w:t>113. Portet e tjera detare</w:t>
            </w:r>
            <w:r w:rsidR="00FC1C93" w:rsidRPr="002A082B">
              <w:rPr>
                <w:rFonts w:ascii="Garamond" w:hAnsi="Garamond" w:cs="Times New Roman"/>
                <w:sz w:val="18"/>
                <w:szCs w:val="18"/>
              </w:rPr>
              <w:t>,</w:t>
            </w:r>
            <w:r w:rsidRPr="002A082B">
              <w:rPr>
                <w:rFonts w:ascii="Garamond" w:hAnsi="Garamond" w:cs="Times New Roman"/>
                <w:sz w:val="18"/>
                <w:szCs w:val="18"/>
              </w:rPr>
              <w:t xml:space="preserve"> me përjashtim të objekteve të dedikuara për transportin e lëndëve djegëse fosile</w:t>
            </w:r>
          </w:p>
        </w:tc>
        <w:tc>
          <w:tcPr>
            <w:tcW w:w="518" w:type="pct"/>
            <w:vAlign w:val="center"/>
          </w:tcPr>
          <w:p w14:paraId="647F15E3"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559,180.00</w:t>
            </w:r>
          </w:p>
        </w:tc>
      </w:tr>
      <w:tr w:rsidR="008F2E2E" w:rsidRPr="002A082B" w14:paraId="23B27610" w14:textId="77777777" w:rsidTr="00FC1C93">
        <w:trPr>
          <w:trHeight w:val="314"/>
          <w:jc w:val="center"/>
        </w:trPr>
        <w:tc>
          <w:tcPr>
            <w:tcW w:w="358" w:type="pct"/>
            <w:vAlign w:val="center"/>
          </w:tcPr>
          <w:p w14:paraId="59F62FFC"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3</w:t>
            </w:r>
          </w:p>
        </w:tc>
        <w:tc>
          <w:tcPr>
            <w:tcW w:w="590" w:type="pct"/>
            <w:vAlign w:val="center"/>
          </w:tcPr>
          <w:p w14:paraId="549BAE49"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RSO3.2</w:t>
            </w:r>
          </w:p>
        </w:tc>
        <w:tc>
          <w:tcPr>
            <w:tcW w:w="481" w:type="pct"/>
          </w:tcPr>
          <w:p w14:paraId="737A1B41" w14:textId="77777777" w:rsidR="008F2E2E" w:rsidRPr="002A082B" w:rsidRDefault="008F2E2E" w:rsidP="00D75C2E">
            <w:pPr>
              <w:spacing w:after="0" w:line="240" w:lineRule="auto"/>
              <w:jc w:val="center"/>
              <w:rPr>
                <w:rFonts w:ascii="Garamond" w:hAnsi="Garamond" w:cs="Times New Roman"/>
                <w:sz w:val="18"/>
                <w:szCs w:val="18"/>
              </w:rPr>
            </w:pPr>
            <w:r w:rsidRPr="002A082B">
              <w:rPr>
                <w:rFonts w:ascii="Garamond" w:hAnsi="Garamond" w:cs="Times New Roman"/>
                <w:sz w:val="18"/>
                <w:szCs w:val="18"/>
              </w:rPr>
              <w:t>Fondet Interreg</w:t>
            </w:r>
          </w:p>
        </w:tc>
        <w:tc>
          <w:tcPr>
            <w:tcW w:w="3053" w:type="pct"/>
          </w:tcPr>
          <w:p w14:paraId="2E748CAB" w14:textId="77777777" w:rsidR="008F2E2E" w:rsidRPr="002A082B" w:rsidRDefault="008F2E2E" w:rsidP="00A40D24">
            <w:pPr>
              <w:spacing w:after="0" w:line="240" w:lineRule="auto"/>
              <w:rPr>
                <w:rFonts w:ascii="Garamond" w:hAnsi="Garamond" w:cs="Times New Roman"/>
                <w:sz w:val="18"/>
                <w:szCs w:val="18"/>
              </w:rPr>
            </w:pPr>
            <w:r w:rsidRPr="002A082B">
              <w:rPr>
                <w:rFonts w:ascii="Garamond" w:hAnsi="Garamond" w:cs="Times New Roman"/>
                <w:sz w:val="18"/>
                <w:szCs w:val="18"/>
              </w:rPr>
              <w:t>108. Transporti multimodal (TEN-T)</w:t>
            </w:r>
          </w:p>
        </w:tc>
        <w:tc>
          <w:tcPr>
            <w:tcW w:w="518" w:type="pct"/>
            <w:vAlign w:val="center"/>
          </w:tcPr>
          <w:p w14:paraId="48453FEE"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1,565,710.00</w:t>
            </w:r>
          </w:p>
        </w:tc>
      </w:tr>
      <w:tr w:rsidR="008F2E2E" w:rsidRPr="002A082B" w14:paraId="5D9905A3" w14:textId="77777777" w:rsidTr="00FC1C93">
        <w:trPr>
          <w:trHeight w:val="314"/>
          <w:jc w:val="center"/>
        </w:trPr>
        <w:tc>
          <w:tcPr>
            <w:tcW w:w="358" w:type="pct"/>
            <w:vAlign w:val="center"/>
          </w:tcPr>
          <w:p w14:paraId="10680D2C"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3</w:t>
            </w:r>
          </w:p>
        </w:tc>
        <w:tc>
          <w:tcPr>
            <w:tcW w:w="590" w:type="pct"/>
            <w:vAlign w:val="center"/>
          </w:tcPr>
          <w:p w14:paraId="02CDFDCC"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RSO3.2</w:t>
            </w:r>
          </w:p>
        </w:tc>
        <w:tc>
          <w:tcPr>
            <w:tcW w:w="481" w:type="pct"/>
          </w:tcPr>
          <w:p w14:paraId="338E200D" w14:textId="77777777" w:rsidR="008F2E2E" w:rsidRPr="002A082B" w:rsidRDefault="008F2E2E" w:rsidP="00D75C2E">
            <w:pPr>
              <w:spacing w:after="0" w:line="240" w:lineRule="auto"/>
              <w:jc w:val="center"/>
              <w:rPr>
                <w:rFonts w:ascii="Garamond" w:hAnsi="Garamond" w:cs="Times New Roman"/>
                <w:sz w:val="18"/>
                <w:szCs w:val="18"/>
              </w:rPr>
            </w:pPr>
            <w:r w:rsidRPr="002A082B">
              <w:rPr>
                <w:rFonts w:ascii="Garamond" w:hAnsi="Garamond" w:cs="Times New Roman"/>
                <w:sz w:val="18"/>
                <w:szCs w:val="18"/>
              </w:rPr>
              <w:t>Fondet Interreg</w:t>
            </w:r>
          </w:p>
        </w:tc>
        <w:tc>
          <w:tcPr>
            <w:tcW w:w="3053" w:type="pct"/>
          </w:tcPr>
          <w:p w14:paraId="6E705B41" w14:textId="77777777" w:rsidR="008F2E2E" w:rsidRPr="002A082B" w:rsidRDefault="008F2E2E" w:rsidP="00A40D24">
            <w:pPr>
              <w:spacing w:after="0" w:line="240" w:lineRule="auto"/>
              <w:rPr>
                <w:rFonts w:ascii="Garamond" w:hAnsi="Garamond" w:cs="Times New Roman"/>
                <w:sz w:val="18"/>
                <w:szCs w:val="18"/>
              </w:rPr>
            </w:pPr>
            <w:r w:rsidRPr="002A082B">
              <w:rPr>
                <w:rFonts w:ascii="Garamond" w:hAnsi="Garamond" w:cs="Times New Roman"/>
                <w:sz w:val="18"/>
                <w:szCs w:val="18"/>
              </w:rPr>
              <w:t>111. Portet detare (TEN-T) me përjashtim të objekteve të dedikuara për transportin e lëndëve djegëse fosile</w:t>
            </w:r>
          </w:p>
        </w:tc>
        <w:tc>
          <w:tcPr>
            <w:tcW w:w="518" w:type="pct"/>
            <w:vAlign w:val="center"/>
          </w:tcPr>
          <w:p w14:paraId="6769B6DC" w14:textId="77777777" w:rsidR="008F2E2E" w:rsidRPr="002A082B" w:rsidRDefault="008F2E2E" w:rsidP="00FC1C93">
            <w:pPr>
              <w:spacing w:after="0" w:line="240" w:lineRule="auto"/>
              <w:jc w:val="center"/>
              <w:rPr>
                <w:rFonts w:ascii="Garamond" w:hAnsi="Garamond" w:cs="Times New Roman"/>
                <w:sz w:val="18"/>
                <w:szCs w:val="18"/>
              </w:rPr>
            </w:pPr>
            <w:r w:rsidRPr="002A082B">
              <w:rPr>
                <w:rFonts w:ascii="Garamond" w:hAnsi="Garamond" w:cs="Times New Roman"/>
                <w:sz w:val="18"/>
                <w:szCs w:val="18"/>
              </w:rPr>
              <w:t>1,342,032.00</w:t>
            </w:r>
          </w:p>
        </w:tc>
      </w:tr>
    </w:tbl>
    <w:p w14:paraId="527A37BF" w14:textId="77777777" w:rsidR="008F2E2E" w:rsidRPr="002A082B" w:rsidRDefault="008F2E2E" w:rsidP="008F2E2E">
      <w:pPr>
        <w:spacing w:after="0" w:line="240" w:lineRule="auto"/>
        <w:rPr>
          <w:rFonts w:ascii="Garamond" w:hAnsi="Garamond" w:cs="Times New Roman"/>
        </w:rPr>
      </w:pPr>
    </w:p>
    <w:p w14:paraId="35B98C0E" w14:textId="19429EA1" w:rsidR="008F2E2E" w:rsidRPr="002A082B" w:rsidRDefault="008F2E2E" w:rsidP="00DB002D">
      <w:pPr>
        <w:pStyle w:val="TEKSTIIIII"/>
      </w:pPr>
      <w:r w:rsidRPr="002A082B">
        <w:rPr>
          <w:b/>
        </w:rPr>
        <w:t>Tabela 5</w:t>
      </w:r>
      <w:r w:rsidR="00D75C2E" w:rsidRPr="002A082B">
        <w:t>:</w:t>
      </w:r>
      <w:r w:rsidRPr="002A082B">
        <w:t xml:space="preserve"> Dimensioni 2 – </w:t>
      </w:r>
      <w:r w:rsidR="005912F0" w:rsidRPr="002A082B">
        <w:t xml:space="preserve">Forma </w:t>
      </w:r>
      <w:r w:rsidRPr="002A082B">
        <w:t>e financimit</w:t>
      </w:r>
    </w:p>
    <w:tbl>
      <w:tblPr>
        <w:tblStyle w:val="TableGrid"/>
        <w:tblW w:w="0" w:type="auto"/>
        <w:jc w:val="center"/>
        <w:tblLook w:val="04A0" w:firstRow="1" w:lastRow="0" w:firstColumn="1" w:lastColumn="0" w:noHBand="0" w:noVBand="1"/>
      </w:tblPr>
      <w:tblGrid>
        <w:gridCol w:w="1923"/>
        <w:gridCol w:w="1933"/>
        <w:gridCol w:w="1883"/>
        <w:gridCol w:w="1835"/>
        <w:gridCol w:w="2018"/>
      </w:tblGrid>
      <w:tr w:rsidR="008F2E2E" w:rsidRPr="002A082B" w14:paraId="17473308" w14:textId="77777777" w:rsidTr="005912F0">
        <w:trPr>
          <w:jc w:val="center"/>
        </w:trPr>
        <w:tc>
          <w:tcPr>
            <w:tcW w:w="2590" w:type="dxa"/>
            <w:vAlign w:val="center"/>
          </w:tcPr>
          <w:p w14:paraId="2A3EBD9E" w14:textId="77777777" w:rsidR="008F2E2E" w:rsidRPr="002A082B" w:rsidRDefault="008F2E2E" w:rsidP="005912F0">
            <w:pPr>
              <w:jc w:val="center"/>
              <w:rPr>
                <w:rFonts w:ascii="Garamond" w:hAnsi="Garamond" w:cs="Times New Roman"/>
                <w:b/>
                <w:sz w:val="16"/>
                <w:szCs w:val="16"/>
                <w:lang w:val="sq-AL"/>
              </w:rPr>
            </w:pPr>
            <w:bookmarkStart w:id="5" w:name="_Hlk116566129"/>
            <w:r w:rsidRPr="002A082B">
              <w:rPr>
                <w:rFonts w:ascii="Garamond" w:hAnsi="Garamond" w:cs="Times New Roman"/>
                <w:b/>
                <w:sz w:val="16"/>
                <w:szCs w:val="16"/>
                <w:lang w:val="sq-AL"/>
              </w:rPr>
              <w:t>Prioriteti</w:t>
            </w:r>
          </w:p>
        </w:tc>
        <w:tc>
          <w:tcPr>
            <w:tcW w:w="2590" w:type="dxa"/>
            <w:vAlign w:val="center"/>
          </w:tcPr>
          <w:p w14:paraId="43FD29A5" w14:textId="77777777" w:rsidR="008F2E2E" w:rsidRPr="002A082B" w:rsidRDefault="008F2E2E" w:rsidP="005912F0">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vAlign w:val="center"/>
          </w:tcPr>
          <w:p w14:paraId="62337136" w14:textId="77777777" w:rsidR="008F2E2E" w:rsidRPr="002A082B" w:rsidRDefault="008F2E2E" w:rsidP="005912F0">
            <w:pPr>
              <w:jc w:val="center"/>
              <w:rPr>
                <w:rFonts w:ascii="Garamond" w:hAnsi="Garamond" w:cs="Times New Roman"/>
                <w:b/>
                <w:sz w:val="16"/>
                <w:szCs w:val="16"/>
                <w:lang w:val="sq-AL"/>
              </w:rPr>
            </w:pPr>
            <w:r w:rsidRPr="002A082B">
              <w:rPr>
                <w:rFonts w:ascii="Garamond" w:hAnsi="Garamond" w:cs="Times New Roman"/>
                <w:b/>
                <w:sz w:val="16"/>
                <w:szCs w:val="16"/>
                <w:lang w:val="sq-AL"/>
              </w:rPr>
              <w:t>Fond</w:t>
            </w:r>
          </w:p>
        </w:tc>
        <w:tc>
          <w:tcPr>
            <w:tcW w:w="2590" w:type="dxa"/>
            <w:vAlign w:val="center"/>
          </w:tcPr>
          <w:p w14:paraId="6A8B0F63" w14:textId="77777777" w:rsidR="008F2E2E" w:rsidRPr="002A082B" w:rsidRDefault="008F2E2E" w:rsidP="005912F0">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2590" w:type="dxa"/>
            <w:vAlign w:val="center"/>
          </w:tcPr>
          <w:p w14:paraId="6D881939" w14:textId="613116C1" w:rsidR="005912F0" w:rsidRPr="002A082B" w:rsidRDefault="008F2E2E" w:rsidP="005912F0">
            <w:pPr>
              <w:jc w:val="center"/>
              <w:rPr>
                <w:rFonts w:ascii="Garamond" w:hAnsi="Garamond" w:cs="Times New Roman"/>
                <w:b/>
                <w:sz w:val="16"/>
                <w:szCs w:val="16"/>
                <w:lang w:val="sq-AL"/>
              </w:rPr>
            </w:pPr>
            <w:r w:rsidRPr="002A082B">
              <w:rPr>
                <w:rFonts w:ascii="Garamond" w:hAnsi="Garamond" w:cs="Times New Roman"/>
                <w:b/>
                <w:sz w:val="16"/>
                <w:szCs w:val="16"/>
                <w:lang w:val="sq-AL"/>
              </w:rPr>
              <w:t>Shuma</w:t>
            </w:r>
          </w:p>
          <w:p w14:paraId="73DA42F2" w14:textId="7AA6D6B7" w:rsidR="008F2E2E" w:rsidRPr="002A082B" w:rsidRDefault="008F2E2E" w:rsidP="005912F0">
            <w:pPr>
              <w:jc w:val="center"/>
              <w:rPr>
                <w:rFonts w:ascii="Garamond" w:hAnsi="Garamond" w:cs="Times New Roman"/>
                <w:b/>
                <w:sz w:val="16"/>
                <w:szCs w:val="16"/>
                <w:lang w:val="sq-AL"/>
              </w:rPr>
            </w:pPr>
            <w:r w:rsidRPr="002A082B">
              <w:rPr>
                <w:rFonts w:ascii="Garamond" w:hAnsi="Garamond" w:cs="Times New Roman"/>
                <w:b/>
                <w:sz w:val="16"/>
                <w:szCs w:val="16"/>
                <w:lang w:val="sq-AL"/>
              </w:rPr>
              <w:t>(</w:t>
            </w:r>
            <w:r w:rsidR="00DA6A14" w:rsidRPr="002A082B">
              <w:rPr>
                <w:rFonts w:ascii="Garamond" w:hAnsi="Garamond" w:cs="Times New Roman"/>
                <w:b/>
                <w:sz w:val="16"/>
                <w:szCs w:val="16"/>
                <w:lang w:val="sq-AL"/>
              </w:rPr>
              <w:t>euro</w:t>
            </w:r>
            <w:r w:rsidRPr="002A082B">
              <w:rPr>
                <w:rFonts w:ascii="Garamond" w:hAnsi="Garamond" w:cs="Times New Roman"/>
                <w:b/>
                <w:sz w:val="16"/>
                <w:szCs w:val="16"/>
                <w:lang w:val="sq-AL"/>
              </w:rPr>
              <w:t>)</w:t>
            </w:r>
          </w:p>
        </w:tc>
      </w:tr>
      <w:tr w:rsidR="008F2E2E" w:rsidRPr="002A082B" w14:paraId="223DA539" w14:textId="77777777" w:rsidTr="005912F0">
        <w:trPr>
          <w:jc w:val="center"/>
        </w:trPr>
        <w:tc>
          <w:tcPr>
            <w:tcW w:w="2590" w:type="dxa"/>
            <w:vAlign w:val="center"/>
          </w:tcPr>
          <w:p w14:paraId="217D69CA" w14:textId="77777777" w:rsidR="008F2E2E" w:rsidRPr="002A082B" w:rsidRDefault="008F2E2E" w:rsidP="005912F0">
            <w:pPr>
              <w:jc w:val="center"/>
              <w:rPr>
                <w:rFonts w:ascii="Garamond" w:hAnsi="Garamond" w:cs="Times New Roman"/>
                <w:sz w:val="16"/>
                <w:szCs w:val="16"/>
                <w:lang w:val="sq-AL"/>
              </w:rPr>
            </w:pPr>
            <w:r w:rsidRPr="002A082B">
              <w:rPr>
                <w:rFonts w:ascii="Garamond" w:hAnsi="Garamond" w:cs="Times New Roman"/>
                <w:sz w:val="16"/>
                <w:szCs w:val="16"/>
                <w:lang w:val="sq-AL"/>
              </w:rPr>
              <w:t>2</w:t>
            </w:r>
          </w:p>
        </w:tc>
        <w:tc>
          <w:tcPr>
            <w:tcW w:w="2590" w:type="dxa"/>
            <w:vAlign w:val="center"/>
          </w:tcPr>
          <w:p w14:paraId="6350207B" w14:textId="77777777" w:rsidR="008F2E2E" w:rsidRPr="002A082B" w:rsidRDefault="008F2E2E" w:rsidP="005912F0">
            <w:pPr>
              <w:jc w:val="center"/>
              <w:rPr>
                <w:rFonts w:ascii="Garamond" w:hAnsi="Garamond" w:cs="Times New Roman"/>
                <w:sz w:val="16"/>
                <w:szCs w:val="16"/>
                <w:lang w:val="sq-AL"/>
              </w:rPr>
            </w:pPr>
            <w:r w:rsidRPr="002A082B">
              <w:rPr>
                <w:rFonts w:ascii="Garamond" w:hAnsi="Garamond" w:cs="Times New Roman"/>
                <w:sz w:val="16"/>
                <w:szCs w:val="16"/>
                <w:lang w:val="sq-AL"/>
              </w:rPr>
              <w:t>RSO3.2</w:t>
            </w:r>
          </w:p>
        </w:tc>
        <w:tc>
          <w:tcPr>
            <w:tcW w:w="2590" w:type="dxa"/>
            <w:vAlign w:val="center"/>
          </w:tcPr>
          <w:p w14:paraId="13FAEE12" w14:textId="77777777" w:rsidR="008F2E2E" w:rsidRPr="002A082B" w:rsidRDefault="008F2E2E" w:rsidP="005912F0">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2590" w:type="dxa"/>
            <w:vAlign w:val="center"/>
          </w:tcPr>
          <w:p w14:paraId="1C8BE4C9" w14:textId="77777777" w:rsidR="008F2E2E" w:rsidRPr="002A082B" w:rsidRDefault="008F2E2E" w:rsidP="005912F0">
            <w:pPr>
              <w:jc w:val="center"/>
              <w:rPr>
                <w:rFonts w:ascii="Garamond" w:hAnsi="Garamond" w:cs="Times New Roman"/>
                <w:sz w:val="16"/>
                <w:szCs w:val="16"/>
                <w:lang w:val="sq-AL"/>
              </w:rPr>
            </w:pPr>
            <w:r w:rsidRPr="002A082B">
              <w:rPr>
                <w:rFonts w:ascii="Garamond" w:hAnsi="Garamond" w:cs="Times New Roman"/>
                <w:sz w:val="16"/>
                <w:szCs w:val="16"/>
                <w:lang w:val="sq-AL"/>
              </w:rPr>
              <w:t>01. Grant</w:t>
            </w:r>
          </w:p>
        </w:tc>
        <w:tc>
          <w:tcPr>
            <w:tcW w:w="2590" w:type="dxa"/>
            <w:vAlign w:val="center"/>
          </w:tcPr>
          <w:p w14:paraId="3DD4A7FF" w14:textId="77777777" w:rsidR="008F2E2E" w:rsidRPr="002A082B" w:rsidRDefault="008F2E2E" w:rsidP="005912F0">
            <w:pPr>
              <w:jc w:val="center"/>
              <w:rPr>
                <w:rFonts w:ascii="Garamond" w:hAnsi="Garamond" w:cs="Times New Roman"/>
                <w:sz w:val="16"/>
                <w:szCs w:val="16"/>
                <w:lang w:val="sq-AL"/>
              </w:rPr>
            </w:pPr>
            <w:r w:rsidRPr="002A082B">
              <w:rPr>
                <w:rFonts w:ascii="Garamond" w:hAnsi="Garamond" w:cs="Times New Roman"/>
                <w:sz w:val="16"/>
                <w:szCs w:val="16"/>
                <w:lang w:val="sq-AL"/>
              </w:rPr>
              <w:t>11,183,607.00</w:t>
            </w:r>
          </w:p>
        </w:tc>
      </w:tr>
      <w:bookmarkEnd w:id="5"/>
    </w:tbl>
    <w:p w14:paraId="25DE28C3" w14:textId="7EFF2139" w:rsidR="008F2E2E" w:rsidRPr="002A082B" w:rsidRDefault="008F2E2E" w:rsidP="008F2E2E">
      <w:pPr>
        <w:spacing w:after="0" w:line="240" w:lineRule="auto"/>
        <w:rPr>
          <w:rFonts w:ascii="Garamond" w:hAnsi="Garamond" w:cs="Times New Roman"/>
        </w:rPr>
      </w:pPr>
    </w:p>
    <w:p w14:paraId="4E787DBD" w14:textId="57E66739" w:rsidR="008F2E2E" w:rsidRPr="002A082B" w:rsidRDefault="008F2E2E" w:rsidP="00D75C2E">
      <w:pPr>
        <w:pStyle w:val="TEKSTIIIII"/>
      </w:pPr>
      <w:r w:rsidRPr="002A082B">
        <w:rPr>
          <w:b/>
        </w:rPr>
        <w:t>Tabela 6</w:t>
      </w:r>
      <w:r w:rsidR="00D75C2E" w:rsidRPr="002A082B">
        <w:t>:</w:t>
      </w:r>
      <w:r w:rsidRPr="002A082B">
        <w:t xml:space="preserve"> Dimensioni 3 - </w:t>
      </w:r>
      <w:r w:rsidR="005912F0" w:rsidRPr="002A082B">
        <w:t xml:space="preserve">Mekanizmi </w:t>
      </w:r>
      <w:r w:rsidRPr="002A082B">
        <w:t>i ofrimit territorial dhe fokusi territorial</w:t>
      </w:r>
    </w:p>
    <w:tbl>
      <w:tblPr>
        <w:tblStyle w:val="TableGrid"/>
        <w:tblW w:w="0" w:type="auto"/>
        <w:jc w:val="center"/>
        <w:tblLook w:val="04A0" w:firstRow="1" w:lastRow="0" w:firstColumn="1" w:lastColumn="0" w:noHBand="0" w:noVBand="1"/>
      </w:tblPr>
      <w:tblGrid>
        <w:gridCol w:w="1907"/>
        <w:gridCol w:w="1918"/>
        <w:gridCol w:w="1866"/>
        <w:gridCol w:w="1897"/>
        <w:gridCol w:w="2004"/>
      </w:tblGrid>
      <w:tr w:rsidR="008F2E2E" w:rsidRPr="002A082B" w14:paraId="68AC12F5" w14:textId="77777777" w:rsidTr="005912F0">
        <w:trPr>
          <w:jc w:val="center"/>
        </w:trPr>
        <w:tc>
          <w:tcPr>
            <w:tcW w:w="2590" w:type="dxa"/>
            <w:vAlign w:val="center"/>
          </w:tcPr>
          <w:p w14:paraId="7F7C8948" w14:textId="77777777" w:rsidR="008F2E2E" w:rsidRPr="002A082B" w:rsidRDefault="008F2E2E" w:rsidP="005912F0">
            <w:pPr>
              <w:jc w:val="center"/>
              <w:rPr>
                <w:rFonts w:ascii="Garamond" w:hAnsi="Garamond" w:cs="Times New Roman"/>
                <w:b/>
                <w:sz w:val="16"/>
                <w:szCs w:val="16"/>
                <w:lang w:val="sq-AL"/>
              </w:rPr>
            </w:pPr>
            <w:r w:rsidRPr="002A082B">
              <w:rPr>
                <w:rFonts w:ascii="Garamond" w:hAnsi="Garamond" w:cs="Times New Roman"/>
                <w:b/>
                <w:sz w:val="16"/>
                <w:szCs w:val="16"/>
                <w:lang w:val="sq-AL"/>
              </w:rPr>
              <w:t>Prioriteti</w:t>
            </w:r>
          </w:p>
        </w:tc>
        <w:tc>
          <w:tcPr>
            <w:tcW w:w="2590" w:type="dxa"/>
            <w:vAlign w:val="center"/>
          </w:tcPr>
          <w:p w14:paraId="67AB9640" w14:textId="77777777" w:rsidR="008F2E2E" w:rsidRPr="002A082B" w:rsidRDefault="008F2E2E" w:rsidP="005912F0">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vAlign w:val="center"/>
          </w:tcPr>
          <w:p w14:paraId="3CB00245" w14:textId="77777777" w:rsidR="008F2E2E" w:rsidRPr="002A082B" w:rsidRDefault="008F2E2E" w:rsidP="005912F0">
            <w:pPr>
              <w:jc w:val="center"/>
              <w:rPr>
                <w:rFonts w:ascii="Garamond" w:hAnsi="Garamond" w:cs="Times New Roman"/>
                <w:b/>
                <w:sz w:val="16"/>
                <w:szCs w:val="16"/>
                <w:lang w:val="sq-AL"/>
              </w:rPr>
            </w:pPr>
            <w:r w:rsidRPr="002A082B">
              <w:rPr>
                <w:rFonts w:ascii="Garamond" w:hAnsi="Garamond" w:cs="Times New Roman"/>
                <w:b/>
                <w:sz w:val="16"/>
                <w:szCs w:val="16"/>
                <w:lang w:val="sq-AL"/>
              </w:rPr>
              <w:t>Fond</w:t>
            </w:r>
          </w:p>
        </w:tc>
        <w:tc>
          <w:tcPr>
            <w:tcW w:w="2590" w:type="dxa"/>
            <w:vAlign w:val="center"/>
          </w:tcPr>
          <w:p w14:paraId="4753F5EB" w14:textId="77777777" w:rsidR="008F2E2E" w:rsidRPr="002A082B" w:rsidRDefault="008F2E2E" w:rsidP="005912F0">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2590" w:type="dxa"/>
            <w:vAlign w:val="center"/>
          </w:tcPr>
          <w:p w14:paraId="42C1A291" w14:textId="3342DC88" w:rsidR="005912F0" w:rsidRPr="002A082B" w:rsidRDefault="008F2E2E" w:rsidP="005912F0">
            <w:pPr>
              <w:jc w:val="center"/>
              <w:rPr>
                <w:rFonts w:ascii="Garamond" w:hAnsi="Garamond" w:cs="Times New Roman"/>
                <w:b/>
                <w:sz w:val="16"/>
                <w:szCs w:val="16"/>
                <w:lang w:val="sq-AL"/>
              </w:rPr>
            </w:pPr>
            <w:r w:rsidRPr="002A082B">
              <w:rPr>
                <w:rFonts w:ascii="Garamond" w:hAnsi="Garamond" w:cs="Times New Roman"/>
                <w:b/>
                <w:sz w:val="16"/>
                <w:szCs w:val="16"/>
                <w:lang w:val="sq-AL"/>
              </w:rPr>
              <w:t>Shuma</w:t>
            </w:r>
          </w:p>
          <w:p w14:paraId="7B0E24F0" w14:textId="193C8B88" w:rsidR="008F2E2E" w:rsidRPr="002A082B" w:rsidRDefault="008F2E2E" w:rsidP="005912F0">
            <w:pPr>
              <w:jc w:val="center"/>
              <w:rPr>
                <w:rFonts w:ascii="Garamond" w:hAnsi="Garamond" w:cs="Times New Roman"/>
                <w:b/>
                <w:sz w:val="16"/>
                <w:szCs w:val="16"/>
                <w:lang w:val="sq-AL"/>
              </w:rPr>
            </w:pPr>
            <w:r w:rsidRPr="002A082B">
              <w:rPr>
                <w:rFonts w:ascii="Garamond" w:hAnsi="Garamond" w:cs="Times New Roman"/>
                <w:b/>
                <w:sz w:val="16"/>
                <w:szCs w:val="16"/>
                <w:lang w:val="sq-AL"/>
              </w:rPr>
              <w:t>(</w:t>
            </w:r>
            <w:r w:rsidR="005912F0" w:rsidRPr="002A082B">
              <w:rPr>
                <w:rFonts w:ascii="Garamond" w:hAnsi="Garamond" w:cs="Times New Roman"/>
                <w:b/>
                <w:sz w:val="16"/>
                <w:szCs w:val="16"/>
                <w:lang w:val="sq-AL"/>
              </w:rPr>
              <w:t>euro</w:t>
            </w:r>
            <w:r w:rsidRPr="002A082B">
              <w:rPr>
                <w:rFonts w:ascii="Garamond" w:hAnsi="Garamond" w:cs="Times New Roman"/>
                <w:b/>
                <w:sz w:val="16"/>
                <w:szCs w:val="16"/>
                <w:lang w:val="sq-AL"/>
              </w:rPr>
              <w:t>)</w:t>
            </w:r>
          </w:p>
        </w:tc>
      </w:tr>
      <w:tr w:rsidR="008F2E2E" w:rsidRPr="002A082B" w14:paraId="464B9E81" w14:textId="77777777" w:rsidTr="00DB002D">
        <w:trPr>
          <w:jc w:val="center"/>
        </w:trPr>
        <w:tc>
          <w:tcPr>
            <w:tcW w:w="2590" w:type="dxa"/>
          </w:tcPr>
          <w:p w14:paraId="2C601FF1"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2</w:t>
            </w:r>
          </w:p>
        </w:tc>
        <w:tc>
          <w:tcPr>
            <w:tcW w:w="2590" w:type="dxa"/>
          </w:tcPr>
          <w:p w14:paraId="7EB61958"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RSO3.2</w:t>
            </w:r>
          </w:p>
        </w:tc>
        <w:tc>
          <w:tcPr>
            <w:tcW w:w="2590" w:type="dxa"/>
          </w:tcPr>
          <w:p w14:paraId="2AF73909"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2590" w:type="dxa"/>
          </w:tcPr>
          <w:p w14:paraId="6953CFAE" w14:textId="578695E3"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 xml:space="preserve">33. Qasje të tjera - </w:t>
            </w:r>
            <w:r w:rsidR="005912F0" w:rsidRPr="002A082B">
              <w:rPr>
                <w:rFonts w:ascii="Garamond" w:hAnsi="Garamond" w:cs="Times New Roman"/>
                <w:sz w:val="16"/>
                <w:szCs w:val="16"/>
                <w:lang w:val="sq-AL"/>
              </w:rPr>
              <w:t>n</w:t>
            </w:r>
            <w:r w:rsidRPr="002A082B">
              <w:rPr>
                <w:rFonts w:ascii="Garamond" w:hAnsi="Garamond" w:cs="Times New Roman"/>
                <w:sz w:val="16"/>
                <w:szCs w:val="16"/>
                <w:lang w:val="sq-AL"/>
              </w:rPr>
              <w:t>uk ka grup të synuar territorial</w:t>
            </w:r>
          </w:p>
        </w:tc>
        <w:tc>
          <w:tcPr>
            <w:tcW w:w="2590" w:type="dxa"/>
          </w:tcPr>
          <w:p w14:paraId="4F533601"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11,183,607.00</w:t>
            </w:r>
          </w:p>
        </w:tc>
      </w:tr>
    </w:tbl>
    <w:p w14:paraId="5E0C820B" w14:textId="77777777" w:rsidR="008F2E2E" w:rsidRPr="002A082B" w:rsidRDefault="008F2E2E" w:rsidP="008F2E2E">
      <w:pPr>
        <w:spacing w:after="0" w:line="240" w:lineRule="auto"/>
        <w:rPr>
          <w:rFonts w:ascii="Garamond" w:hAnsi="Garamond" w:cs="Times New Roman"/>
        </w:rPr>
      </w:pPr>
    </w:p>
    <w:p w14:paraId="20E5CF44" w14:textId="2B7471E0" w:rsidR="008F2E2E" w:rsidRPr="002A082B" w:rsidRDefault="008F2E2E" w:rsidP="00DB002D">
      <w:pPr>
        <w:pStyle w:val="TEKSTIIIII"/>
        <w:rPr>
          <w:b/>
        </w:rPr>
      </w:pPr>
      <w:r w:rsidRPr="002A082B">
        <w:rPr>
          <w:b/>
        </w:rPr>
        <w:t>2.1. Prioriteti 4</w:t>
      </w:r>
      <w:r w:rsidR="005912F0" w:rsidRPr="002A082B">
        <w:rPr>
          <w:b/>
        </w:rPr>
        <w:t>:</w:t>
      </w:r>
      <w:r w:rsidRPr="002A082B">
        <w:rPr>
          <w:b/>
        </w:rPr>
        <w:t xml:space="preserve"> Mbështetja e menaxhimit së rajonit Adriatiko-Jonian</w:t>
      </w:r>
    </w:p>
    <w:p w14:paraId="2B4D336E" w14:textId="16195F97" w:rsidR="008F2E2E" w:rsidRPr="002A082B" w:rsidRDefault="008F2E2E" w:rsidP="00DB002D">
      <w:pPr>
        <w:pStyle w:val="TEKSTIIIII"/>
      </w:pPr>
      <w:r w:rsidRPr="002A082B">
        <w:rPr>
          <w:i/>
        </w:rPr>
        <w:t>Referenca</w:t>
      </w:r>
      <w:r w:rsidRPr="002A082B">
        <w:t xml:space="preserve">: pika </w:t>
      </w:r>
      <w:r w:rsidR="005912F0" w:rsidRPr="002A082B">
        <w:t>“</w:t>
      </w:r>
      <w:r w:rsidRPr="002A082B">
        <w:t>d</w:t>
      </w:r>
      <w:r w:rsidR="005912F0" w:rsidRPr="002A082B">
        <w:t>”,</w:t>
      </w:r>
      <w:r w:rsidRPr="002A082B">
        <w:t xml:space="preserve"> e nenit 17</w:t>
      </w:r>
      <w:r w:rsidR="005912F0" w:rsidRPr="002A082B">
        <w:t>/</w:t>
      </w:r>
      <w:r w:rsidRPr="002A082B">
        <w:t>3</w:t>
      </w:r>
      <w:r w:rsidR="005912F0" w:rsidRPr="002A082B">
        <w:t>.</w:t>
      </w:r>
    </w:p>
    <w:p w14:paraId="4BBAC0A0" w14:textId="2BCA32E9" w:rsidR="00DB002D" w:rsidRPr="002A082B" w:rsidRDefault="008F2E2E" w:rsidP="00DB002D">
      <w:pPr>
        <w:pStyle w:val="TEKSTIIIII"/>
        <w:rPr>
          <w:b/>
        </w:rPr>
      </w:pPr>
      <w:r w:rsidRPr="002A082B">
        <w:rPr>
          <w:b/>
        </w:rPr>
        <w:t>2.1.1</w:t>
      </w:r>
      <w:r w:rsidR="005912F0" w:rsidRPr="002A082B">
        <w:rPr>
          <w:b/>
        </w:rPr>
        <w:t xml:space="preserve"> </w:t>
      </w:r>
      <w:r w:rsidRPr="002A082B">
        <w:rPr>
          <w:b/>
        </w:rPr>
        <w:t>Objektivi specifik ISO6.6</w:t>
      </w:r>
      <w:r w:rsidR="005912F0" w:rsidRPr="002A082B">
        <w:rPr>
          <w:b/>
        </w:rPr>
        <w:t>:</w:t>
      </w:r>
      <w:r w:rsidRPr="002A082B">
        <w:rPr>
          <w:b/>
        </w:rPr>
        <w:t xml:space="preserve"> Veprime të tjera për të mbështetur qeverisjen më të mirë të bashkëpunimit (të gjitha drejtimet) </w:t>
      </w:r>
    </w:p>
    <w:p w14:paraId="567CA6C5" w14:textId="0BFF34C0" w:rsidR="008F2E2E" w:rsidRPr="002A082B" w:rsidRDefault="008F2E2E" w:rsidP="00DB002D">
      <w:pPr>
        <w:pStyle w:val="TEKSTIIIII"/>
      </w:pPr>
      <w:r w:rsidRPr="002A082B">
        <w:rPr>
          <w:i/>
        </w:rPr>
        <w:t>Referenca</w:t>
      </w:r>
      <w:r w:rsidRPr="002A082B">
        <w:t xml:space="preserve">: pika </w:t>
      </w:r>
      <w:r w:rsidR="005912F0" w:rsidRPr="002A082B">
        <w:t>“</w:t>
      </w:r>
      <w:r w:rsidRPr="002A082B">
        <w:t>e</w:t>
      </w:r>
      <w:r w:rsidR="005912F0" w:rsidRPr="002A082B">
        <w:t>”,</w:t>
      </w:r>
      <w:r w:rsidRPr="002A082B">
        <w:t xml:space="preserve"> e nenit 17</w:t>
      </w:r>
      <w:r w:rsidR="005912F0" w:rsidRPr="002A082B">
        <w:t>/</w:t>
      </w:r>
      <w:r w:rsidRPr="002A082B">
        <w:t>3</w:t>
      </w:r>
      <w:r w:rsidR="005912F0" w:rsidRPr="002A082B">
        <w:t>.</w:t>
      </w:r>
    </w:p>
    <w:p w14:paraId="0716BBF2" w14:textId="58976445" w:rsidR="008F2E2E" w:rsidRPr="002A082B" w:rsidRDefault="008F2E2E" w:rsidP="00DB002D">
      <w:pPr>
        <w:pStyle w:val="TEKSTIIIII"/>
      </w:pPr>
      <w:r w:rsidRPr="002A082B">
        <w:t>Një qeverisje më e mirë bashkëpunimi</w:t>
      </w:r>
      <w:r w:rsidR="005912F0" w:rsidRPr="002A082B">
        <w:t>.</w:t>
      </w:r>
    </w:p>
    <w:p w14:paraId="0E34E75E" w14:textId="4D5650EA" w:rsidR="008F2E2E" w:rsidRPr="002A082B" w:rsidRDefault="008F2E2E" w:rsidP="00DB002D">
      <w:pPr>
        <w:pStyle w:val="TEKSTIIIII"/>
        <w:rPr>
          <w:b/>
        </w:rPr>
      </w:pPr>
      <w:r w:rsidRPr="002A082B">
        <w:rPr>
          <w:b/>
        </w:rPr>
        <w:t>2.1.1.1 Llojet e veprimeve të ngjashme dhe kontributi i tyre i pritshëm në ato objektiva specifik</w:t>
      </w:r>
      <w:r w:rsidR="00044844" w:rsidRPr="002A082B">
        <w:rPr>
          <w:b/>
        </w:rPr>
        <w:t>ë</w:t>
      </w:r>
      <w:r w:rsidRPr="002A082B">
        <w:rPr>
          <w:b/>
        </w:rPr>
        <w:t xml:space="preserve"> dhe në strategjitë makrorajonale</w:t>
      </w:r>
      <w:r w:rsidR="005912F0" w:rsidRPr="002A082B">
        <w:rPr>
          <w:b/>
        </w:rPr>
        <w:t>,</w:t>
      </w:r>
      <w:r w:rsidRPr="002A082B">
        <w:rPr>
          <w:b/>
        </w:rPr>
        <w:t xml:space="preserve"> dhe strategjitë e baseneve detare, kur është e përshtatshme</w:t>
      </w:r>
    </w:p>
    <w:p w14:paraId="7DA4A5F7" w14:textId="6B85558F" w:rsidR="008F2E2E" w:rsidRPr="002A082B" w:rsidRDefault="008F2E2E" w:rsidP="005912F0">
      <w:pPr>
        <w:pStyle w:val="TEKSTIIIII"/>
      </w:pPr>
      <w:r w:rsidRPr="002A082B">
        <w:rPr>
          <w:i/>
        </w:rPr>
        <w:t>Referenca</w:t>
      </w:r>
      <w:r w:rsidRPr="002A082B">
        <w:t>: pika e</w:t>
      </w:r>
      <w:r w:rsidR="005912F0" w:rsidRPr="002A082B">
        <w:t>/“</w:t>
      </w:r>
      <w:r w:rsidRPr="002A082B">
        <w:t>i</w:t>
      </w:r>
      <w:r w:rsidR="005912F0" w:rsidRPr="002A082B">
        <w:t>”,</w:t>
      </w:r>
      <w:r w:rsidRPr="002A082B">
        <w:t xml:space="preserve"> e nenit 17</w:t>
      </w:r>
      <w:r w:rsidR="005912F0" w:rsidRPr="002A082B">
        <w:t>/</w:t>
      </w:r>
      <w:r w:rsidRPr="002A082B">
        <w:t>3, pika c</w:t>
      </w:r>
      <w:r w:rsidR="005912F0" w:rsidRPr="002A082B">
        <w:t>/“</w:t>
      </w:r>
      <w:r w:rsidRPr="002A082B">
        <w:t>ii</w:t>
      </w:r>
      <w:r w:rsidR="005912F0" w:rsidRPr="002A082B">
        <w:t>’,</w:t>
      </w:r>
      <w:r w:rsidRPr="002A082B">
        <w:t xml:space="preserve"> e nenit 17</w:t>
      </w:r>
      <w:r w:rsidR="005912F0" w:rsidRPr="002A082B">
        <w:t>/</w:t>
      </w:r>
      <w:r w:rsidRPr="002A082B">
        <w:t>9</w:t>
      </w:r>
      <w:r w:rsidR="005912F0" w:rsidRPr="002A082B">
        <w:t>.</w:t>
      </w:r>
    </w:p>
    <w:tbl>
      <w:tblPr>
        <w:tblStyle w:val="TableGrid"/>
        <w:tblW w:w="0" w:type="auto"/>
        <w:tblLook w:val="04A0" w:firstRow="1" w:lastRow="0" w:firstColumn="1" w:lastColumn="0" w:noHBand="0" w:noVBand="1"/>
      </w:tblPr>
      <w:tblGrid>
        <w:gridCol w:w="9592"/>
      </w:tblGrid>
      <w:tr w:rsidR="008F2E2E" w:rsidRPr="002A082B" w14:paraId="1740407B" w14:textId="77777777" w:rsidTr="00A40D24">
        <w:tc>
          <w:tcPr>
            <w:tcW w:w="12950" w:type="dxa"/>
          </w:tcPr>
          <w:p w14:paraId="36E19236" w14:textId="77777777" w:rsidR="008F2E2E" w:rsidRPr="002A082B" w:rsidRDefault="008F2E2E" w:rsidP="00DA6A14">
            <w:pPr>
              <w:pStyle w:val="TEKSTIIIII"/>
              <w:ind w:firstLine="288"/>
              <w:rPr>
                <w:b/>
                <w:bCs/>
                <w:sz w:val="20"/>
                <w:szCs w:val="20"/>
                <w:lang w:val="sq-AL"/>
              </w:rPr>
            </w:pPr>
            <w:r w:rsidRPr="002A082B">
              <w:rPr>
                <w:b/>
                <w:bCs/>
                <w:sz w:val="20"/>
                <w:szCs w:val="20"/>
                <w:lang w:val="sq-AL"/>
              </w:rPr>
              <w:t>Mbështetja e menaxhimit të rajonit Adriatiko-Jonian</w:t>
            </w:r>
          </w:p>
          <w:p w14:paraId="06B2F53E" w14:textId="3074979D" w:rsidR="008F2E2E" w:rsidRPr="002A082B" w:rsidRDefault="008F2E2E" w:rsidP="005F2404">
            <w:pPr>
              <w:pStyle w:val="TEKSTIIIII"/>
              <w:rPr>
                <w:sz w:val="20"/>
                <w:szCs w:val="20"/>
                <w:lang w:val="sq-AL"/>
              </w:rPr>
            </w:pPr>
            <w:r w:rsidRPr="002A082B">
              <w:rPr>
                <w:sz w:val="20"/>
                <w:szCs w:val="20"/>
                <w:lang w:val="sq-AL"/>
              </w:rPr>
              <w:t>Zona Adriatiko-Joniane përfshin 10 vende partnere, katër shtete anëtare (Kroacia, Greqia, Italia dhe Sllovenia), pesë vende kandidate dhe kandidate potenciale (Shqipëria, Bosnj</w:t>
            </w:r>
            <w:r w:rsidR="00E77BD9" w:rsidRPr="002A082B">
              <w:rPr>
                <w:sz w:val="20"/>
                <w:szCs w:val="20"/>
                <w:lang w:val="sq-AL"/>
              </w:rPr>
              <w:t>ë</w:t>
            </w:r>
            <w:r w:rsidRPr="002A082B">
              <w:rPr>
                <w:sz w:val="20"/>
                <w:szCs w:val="20"/>
                <w:lang w:val="sq-AL"/>
              </w:rPr>
              <w:t xml:space="preserve"> dhe Hercegovina, Mali i Zi, Maqedonia e Veriut dhe Serbia) dhe një vend i tretë (San Marino). </w:t>
            </w:r>
          </w:p>
          <w:p w14:paraId="1A76F3EA" w14:textId="75303260" w:rsidR="008F2E2E" w:rsidRPr="002A082B" w:rsidRDefault="008F2E2E" w:rsidP="005F2404">
            <w:pPr>
              <w:pStyle w:val="TEKSTIIIII"/>
              <w:rPr>
                <w:sz w:val="20"/>
                <w:szCs w:val="20"/>
                <w:lang w:val="sq-AL"/>
              </w:rPr>
            </w:pPr>
            <w:r w:rsidRPr="002A082B">
              <w:rPr>
                <w:sz w:val="20"/>
                <w:szCs w:val="20"/>
                <w:lang w:val="sq-AL"/>
              </w:rPr>
              <w:t>Zona gjeografike e Jonit të Adriatikut është në mënyrë të pashmangshme një laborator politik për një Evropë të ardhshme të zgjeruar dhe terren për testimin e politikave të jashtme të BE-së</w:t>
            </w:r>
            <w:r w:rsidR="005912F0" w:rsidRPr="002A082B">
              <w:rPr>
                <w:sz w:val="20"/>
                <w:szCs w:val="20"/>
                <w:lang w:val="sq-AL"/>
              </w:rPr>
              <w:t>,</w:t>
            </w:r>
            <w:r w:rsidRPr="002A082B">
              <w:rPr>
                <w:sz w:val="20"/>
                <w:szCs w:val="20"/>
                <w:lang w:val="sq-AL"/>
              </w:rPr>
              <w:t xml:space="preserve"> në lidhje me sfidat që prekin tregtinë, energjinë, migrimet dhe mjedisin, vetëm për të përmendur disa.</w:t>
            </w:r>
          </w:p>
          <w:p w14:paraId="607807CF" w14:textId="4C11BF16" w:rsidR="008F2E2E" w:rsidRPr="002A082B" w:rsidRDefault="008F2E2E" w:rsidP="005F2404">
            <w:pPr>
              <w:pStyle w:val="TEKSTIIIII"/>
              <w:rPr>
                <w:sz w:val="20"/>
                <w:szCs w:val="20"/>
                <w:lang w:val="sq-AL"/>
              </w:rPr>
            </w:pPr>
            <w:r w:rsidRPr="002A082B">
              <w:rPr>
                <w:sz w:val="20"/>
                <w:szCs w:val="20"/>
                <w:lang w:val="sq-AL"/>
              </w:rPr>
              <w:t xml:space="preserve">Për shkak të rëndësisë politike, kulturore dhe natyrore të zonës Adriatiko-Joniane, vendet e saj partnere nisën një rrugë të përbashkët, e cila solli miratimin e </w:t>
            </w:r>
            <w:r w:rsidR="005912F0" w:rsidRPr="002A082B">
              <w:rPr>
                <w:sz w:val="20"/>
                <w:szCs w:val="20"/>
                <w:lang w:val="sq-AL"/>
              </w:rPr>
              <w:t>s</w:t>
            </w:r>
            <w:r w:rsidRPr="002A082B">
              <w:rPr>
                <w:sz w:val="20"/>
                <w:szCs w:val="20"/>
                <w:lang w:val="sq-AL"/>
              </w:rPr>
              <w:t xml:space="preserve">trategjisë së BE-së për </w:t>
            </w:r>
            <w:r w:rsidR="005912F0" w:rsidRPr="002A082B">
              <w:rPr>
                <w:sz w:val="20"/>
                <w:szCs w:val="20"/>
                <w:lang w:val="sq-AL"/>
              </w:rPr>
              <w:t>r</w:t>
            </w:r>
            <w:r w:rsidRPr="002A082B">
              <w:rPr>
                <w:sz w:val="20"/>
                <w:szCs w:val="20"/>
                <w:lang w:val="sq-AL"/>
              </w:rPr>
              <w:t>ajonin Adriatiko-Jonian (EUSAIR) nga Komisioni Evropian më 17 qershor 2014</w:t>
            </w:r>
            <w:r w:rsidR="005912F0" w:rsidRPr="002A082B">
              <w:rPr>
                <w:sz w:val="20"/>
                <w:szCs w:val="20"/>
                <w:lang w:val="sq-AL"/>
              </w:rPr>
              <w:t>,</w:t>
            </w:r>
            <w:r w:rsidRPr="002A082B">
              <w:rPr>
                <w:sz w:val="20"/>
                <w:szCs w:val="20"/>
                <w:lang w:val="sq-AL"/>
              </w:rPr>
              <w:t xml:space="preserve"> dhe miratuar më tej nga Këshilli Evropian në të njëjtin vit; EUSAIR</w:t>
            </w:r>
            <w:r w:rsidR="005912F0" w:rsidRPr="002A082B">
              <w:rPr>
                <w:sz w:val="20"/>
                <w:szCs w:val="20"/>
                <w:lang w:val="sq-AL"/>
              </w:rPr>
              <w:t>-i</w:t>
            </w:r>
            <w:r w:rsidRPr="002A082B">
              <w:rPr>
                <w:sz w:val="20"/>
                <w:szCs w:val="20"/>
                <w:lang w:val="sq-AL"/>
              </w:rPr>
              <w:t xml:space="preserve"> përfshin strategjinë detare për detet Adriatik dhe Jon të miratuar më 30 nëntor 2012.</w:t>
            </w:r>
          </w:p>
          <w:p w14:paraId="77D08C0D" w14:textId="036AF887" w:rsidR="008F2E2E" w:rsidRPr="002A082B" w:rsidRDefault="008F2E2E" w:rsidP="005F2404">
            <w:pPr>
              <w:pStyle w:val="TEKSTIIIII"/>
              <w:rPr>
                <w:sz w:val="20"/>
                <w:szCs w:val="20"/>
                <w:lang w:val="sq-AL"/>
              </w:rPr>
            </w:pPr>
            <w:r w:rsidRPr="002A082B">
              <w:rPr>
                <w:sz w:val="20"/>
                <w:szCs w:val="20"/>
                <w:lang w:val="sq-AL"/>
              </w:rPr>
              <w:t>Strategjia makrorajonale është një nga kornizat më të fundit dhe inovative të politikave të BE-së, e cila nxit vendet e vendosura në të njëjtin rajon</w:t>
            </w:r>
            <w:r w:rsidR="00560D4B" w:rsidRPr="002A082B">
              <w:rPr>
                <w:sz w:val="20"/>
                <w:szCs w:val="20"/>
                <w:lang w:val="sq-AL"/>
              </w:rPr>
              <w:t>,</w:t>
            </w:r>
            <w:r w:rsidRPr="002A082B">
              <w:rPr>
                <w:sz w:val="20"/>
                <w:szCs w:val="20"/>
                <w:lang w:val="sq-AL"/>
              </w:rPr>
              <w:t xml:space="preserve"> për të trajtuar së bashku sfidat dhe për të gjetur zgjidhje për problemet ose për të përdorur më mirë potencialin që kanë të përbashkët (p.sh.</w:t>
            </w:r>
            <w:r w:rsidR="00560D4B" w:rsidRPr="002A082B">
              <w:rPr>
                <w:sz w:val="20"/>
                <w:szCs w:val="20"/>
                <w:lang w:val="sq-AL"/>
              </w:rPr>
              <w:t>:</w:t>
            </w:r>
            <w:r w:rsidRPr="002A082B">
              <w:rPr>
                <w:sz w:val="20"/>
                <w:szCs w:val="20"/>
                <w:lang w:val="sq-AL"/>
              </w:rPr>
              <w:t xml:space="preserve"> ndotja, natyrore dhe trashëgimia kulturore, konkurrenca e biznesit në mbarë botën, etj.). Makrorajoni do të përfitojë dhe do të jetë promotor aktiv i bashkëpunimit të përforcuar, me synimin për </w:t>
            </w:r>
            <w:r w:rsidR="00CE3C50" w:rsidRPr="002A082B">
              <w:rPr>
                <w:sz w:val="20"/>
                <w:szCs w:val="20"/>
                <w:lang w:val="sq-AL"/>
              </w:rPr>
              <w:t>t’i</w:t>
            </w:r>
            <w:r w:rsidRPr="002A082B">
              <w:rPr>
                <w:sz w:val="20"/>
                <w:szCs w:val="20"/>
                <w:lang w:val="sq-AL"/>
              </w:rPr>
              <w:t xml:space="preserve"> bërë politikat e tyre më efikase sesa nëse do </w:t>
            </w:r>
            <w:r w:rsidR="00CE3C50" w:rsidRPr="002A082B">
              <w:rPr>
                <w:sz w:val="20"/>
                <w:szCs w:val="20"/>
                <w:lang w:val="sq-AL"/>
              </w:rPr>
              <w:t>t’i</w:t>
            </w:r>
            <w:r w:rsidRPr="002A082B">
              <w:rPr>
                <w:sz w:val="20"/>
                <w:szCs w:val="20"/>
                <w:lang w:val="sq-AL"/>
              </w:rPr>
              <w:t xml:space="preserve"> kishin trajtuar çështjet në mënyrë të izoluar.</w:t>
            </w:r>
          </w:p>
          <w:p w14:paraId="1699D898" w14:textId="7FFA2744" w:rsidR="008F2E2E" w:rsidRPr="002A082B" w:rsidRDefault="008F2E2E" w:rsidP="005F2404">
            <w:pPr>
              <w:pStyle w:val="TEKSTIIIII"/>
              <w:rPr>
                <w:sz w:val="20"/>
                <w:szCs w:val="20"/>
                <w:lang w:val="sq-AL"/>
              </w:rPr>
            </w:pPr>
            <w:r w:rsidRPr="002A082B">
              <w:rPr>
                <w:sz w:val="20"/>
                <w:szCs w:val="20"/>
                <w:lang w:val="sq-AL"/>
              </w:rPr>
              <w:t>EUSAIR</w:t>
            </w:r>
            <w:r w:rsidR="00560D4B" w:rsidRPr="002A082B">
              <w:rPr>
                <w:sz w:val="20"/>
                <w:szCs w:val="20"/>
                <w:lang w:val="sq-AL"/>
              </w:rPr>
              <w:t>-i</w:t>
            </w:r>
            <w:r w:rsidRPr="002A082B">
              <w:rPr>
                <w:sz w:val="20"/>
                <w:szCs w:val="20"/>
                <w:lang w:val="sq-AL"/>
              </w:rPr>
              <w:t xml:space="preserve"> është një partneritet solid që përfaqëson të gjitha vendet e përfshira dhe një mekanizëm efikas bashkëpunimi</w:t>
            </w:r>
            <w:r w:rsidR="00560D4B" w:rsidRPr="002A082B">
              <w:rPr>
                <w:sz w:val="20"/>
                <w:szCs w:val="20"/>
                <w:lang w:val="sq-AL"/>
              </w:rPr>
              <w:t>,</w:t>
            </w:r>
            <w:r w:rsidRPr="002A082B">
              <w:rPr>
                <w:sz w:val="20"/>
                <w:szCs w:val="20"/>
                <w:lang w:val="sq-AL"/>
              </w:rPr>
              <w:t xml:space="preserve"> që synon të kontribuojë në një mjedis bashkëpunimi harmonik dhe koheziv.</w:t>
            </w:r>
          </w:p>
          <w:p w14:paraId="2716FB17" w14:textId="7F4F503D" w:rsidR="008F2E2E" w:rsidRPr="002A082B" w:rsidRDefault="008F2E2E" w:rsidP="005F2404">
            <w:pPr>
              <w:pStyle w:val="TEKSTIIIII"/>
              <w:rPr>
                <w:sz w:val="20"/>
                <w:szCs w:val="20"/>
                <w:lang w:val="sq-AL"/>
              </w:rPr>
            </w:pPr>
            <w:r w:rsidRPr="002A082B">
              <w:rPr>
                <w:sz w:val="20"/>
                <w:szCs w:val="20"/>
                <w:lang w:val="sq-AL"/>
              </w:rPr>
              <w:t>Përtej mbështetjes për bashkëpunimin tematik të përbashkët ndërkombëtar</w:t>
            </w:r>
            <w:r w:rsidR="00560D4B" w:rsidRPr="002A082B">
              <w:rPr>
                <w:sz w:val="20"/>
                <w:szCs w:val="20"/>
                <w:lang w:val="sq-AL"/>
              </w:rPr>
              <w:t>,</w:t>
            </w:r>
            <w:r w:rsidRPr="002A082B">
              <w:rPr>
                <w:sz w:val="20"/>
                <w:szCs w:val="20"/>
                <w:lang w:val="sq-AL"/>
              </w:rPr>
              <w:t xml:space="preserve"> të raportuar në </w:t>
            </w:r>
            <w:r w:rsidR="00560D4B" w:rsidRPr="002A082B">
              <w:rPr>
                <w:sz w:val="20"/>
                <w:szCs w:val="20"/>
                <w:lang w:val="sq-AL"/>
              </w:rPr>
              <w:t xml:space="preserve">objektivat specifikë </w:t>
            </w:r>
            <w:r w:rsidRPr="002A082B">
              <w:rPr>
                <w:sz w:val="20"/>
                <w:szCs w:val="20"/>
                <w:lang w:val="sq-AL"/>
              </w:rPr>
              <w:t xml:space="preserve">të përzgjedhura të identifikuara, veprimet për të reduktuar ndarjen e kohezionit që karakterizon zonën Adriatiko-Jonian duhet </w:t>
            </w:r>
            <w:r w:rsidR="00CE3C50" w:rsidRPr="002A082B">
              <w:rPr>
                <w:sz w:val="20"/>
                <w:szCs w:val="20"/>
                <w:lang w:val="sq-AL"/>
              </w:rPr>
              <w:t>t’u</w:t>
            </w:r>
            <w:r w:rsidRPr="002A082B">
              <w:rPr>
                <w:sz w:val="20"/>
                <w:szCs w:val="20"/>
                <w:lang w:val="sq-AL"/>
              </w:rPr>
              <w:t xml:space="preserve"> drejtohen kategorive kryesore të mëposhtme të përfituesve, përkatësisht administratorëve publikë, shoqërisë civile dhe të rinjve; për të rrënjosur dhe konsoliduar më tej bashkëpunimin dhe sjelljet solidare.</w:t>
            </w:r>
          </w:p>
          <w:p w14:paraId="37AB59DA" w14:textId="77777777" w:rsidR="008F2E2E" w:rsidRPr="002A082B" w:rsidRDefault="008F2E2E" w:rsidP="005F2404">
            <w:pPr>
              <w:pStyle w:val="TEKSTIIIII"/>
              <w:rPr>
                <w:b/>
                <w:bCs/>
                <w:sz w:val="20"/>
                <w:szCs w:val="20"/>
                <w:lang w:val="sq-AL"/>
              </w:rPr>
            </w:pPr>
            <w:r w:rsidRPr="002A082B">
              <w:rPr>
                <w:b/>
                <w:bCs/>
                <w:sz w:val="20"/>
                <w:szCs w:val="20"/>
                <w:lang w:val="sq-AL"/>
              </w:rPr>
              <w:t>Kontributi i bashkëpunimit ndërkombëtar</w:t>
            </w:r>
          </w:p>
          <w:p w14:paraId="43A2D863" w14:textId="77777777" w:rsidR="008F2E2E" w:rsidRPr="002A082B" w:rsidRDefault="008F2E2E" w:rsidP="005F2404">
            <w:pPr>
              <w:pStyle w:val="TEKSTIIIII"/>
              <w:rPr>
                <w:sz w:val="20"/>
                <w:szCs w:val="20"/>
                <w:lang w:val="sq-AL"/>
              </w:rPr>
            </w:pPr>
            <w:r w:rsidRPr="002A082B">
              <w:rPr>
                <w:sz w:val="20"/>
                <w:szCs w:val="20"/>
                <w:lang w:val="sq-AL"/>
              </w:rPr>
              <w:t>IPA ADRION do të mbështesë veprimet në fushat tematike të mëposhtme:</w:t>
            </w:r>
          </w:p>
          <w:p w14:paraId="59541FC9" w14:textId="08C54A7B" w:rsidR="008F2E2E" w:rsidRPr="002A082B" w:rsidRDefault="00560D4B" w:rsidP="00560D4B">
            <w:pPr>
              <w:pStyle w:val="TEKSTIIIII"/>
              <w:rPr>
                <w:sz w:val="20"/>
                <w:szCs w:val="20"/>
                <w:lang w:val="sq-AL"/>
              </w:rPr>
            </w:pPr>
            <w:r w:rsidRPr="002A082B">
              <w:rPr>
                <w:sz w:val="20"/>
                <w:szCs w:val="20"/>
                <w:lang w:val="sq-AL"/>
              </w:rPr>
              <w:t xml:space="preserve">- </w:t>
            </w:r>
            <w:r w:rsidR="008F2E2E" w:rsidRPr="002A082B">
              <w:rPr>
                <w:sz w:val="20"/>
                <w:szCs w:val="20"/>
                <w:lang w:val="sq-AL"/>
              </w:rPr>
              <w:t>Qeverisja ndërkombëtare e bashkëpunimit shumënivelësh dhe shumësektorial</w:t>
            </w:r>
            <w:r w:rsidRPr="002A082B">
              <w:rPr>
                <w:sz w:val="20"/>
                <w:szCs w:val="20"/>
                <w:lang w:val="sq-AL"/>
              </w:rPr>
              <w:t>;</w:t>
            </w:r>
          </w:p>
          <w:p w14:paraId="0B544959" w14:textId="54B82D69" w:rsidR="008F2E2E" w:rsidRPr="002A082B" w:rsidRDefault="00560D4B" w:rsidP="005F2404">
            <w:pPr>
              <w:pStyle w:val="TEKSTIIIII"/>
              <w:rPr>
                <w:sz w:val="20"/>
                <w:szCs w:val="20"/>
                <w:lang w:val="sq-AL"/>
              </w:rPr>
            </w:pPr>
            <w:r w:rsidRPr="002A082B">
              <w:rPr>
                <w:sz w:val="20"/>
                <w:szCs w:val="20"/>
                <w:lang w:val="sq-AL"/>
              </w:rPr>
              <w:t xml:space="preserve">- </w:t>
            </w:r>
            <w:r w:rsidR="008F2E2E" w:rsidRPr="002A082B">
              <w:rPr>
                <w:sz w:val="20"/>
                <w:szCs w:val="20"/>
                <w:lang w:val="sq-AL"/>
              </w:rPr>
              <w:t>Perspektiva evropiane e vendeve partnere IPA</w:t>
            </w:r>
            <w:r w:rsidRPr="002A082B">
              <w:rPr>
                <w:sz w:val="20"/>
                <w:szCs w:val="20"/>
                <w:lang w:val="sq-AL"/>
              </w:rPr>
              <w:t>;</w:t>
            </w:r>
          </w:p>
          <w:p w14:paraId="3B8EA151" w14:textId="458C73F1" w:rsidR="008F2E2E" w:rsidRPr="002A082B" w:rsidRDefault="00560D4B" w:rsidP="005F2404">
            <w:pPr>
              <w:pStyle w:val="TEKSTIIIII"/>
              <w:rPr>
                <w:sz w:val="20"/>
                <w:szCs w:val="20"/>
                <w:lang w:val="sq-AL"/>
              </w:rPr>
            </w:pPr>
            <w:r w:rsidRPr="002A082B">
              <w:rPr>
                <w:sz w:val="20"/>
                <w:szCs w:val="20"/>
                <w:lang w:val="sq-AL"/>
              </w:rPr>
              <w:t xml:space="preserve">- </w:t>
            </w:r>
            <w:r w:rsidR="008F2E2E" w:rsidRPr="002A082B">
              <w:rPr>
                <w:sz w:val="20"/>
                <w:szCs w:val="20"/>
                <w:lang w:val="sq-AL"/>
              </w:rPr>
              <w:t>Rritja e ndërgjegjësimit/</w:t>
            </w:r>
            <w:r w:rsidR="00C74796" w:rsidRPr="002A082B">
              <w:rPr>
                <w:sz w:val="20"/>
                <w:szCs w:val="20"/>
                <w:lang w:val="sq-AL"/>
              </w:rPr>
              <w:t>i</w:t>
            </w:r>
            <w:r w:rsidR="008F2E2E" w:rsidRPr="002A082B">
              <w:rPr>
                <w:sz w:val="20"/>
                <w:szCs w:val="20"/>
                <w:lang w:val="sq-AL"/>
              </w:rPr>
              <w:t>nkurajimi i diskutimit mbi temat që synojnë sjelljen e diskutimit strategjik në zonë</w:t>
            </w:r>
            <w:r w:rsidRPr="002A082B">
              <w:rPr>
                <w:sz w:val="20"/>
                <w:szCs w:val="20"/>
                <w:lang w:val="sq-AL"/>
              </w:rPr>
              <w:t>;</w:t>
            </w:r>
          </w:p>
          <w:p w14:paraId="69CF6CED" w14:textId="57BD2B05" w:rsidR="008F2E2E" w:rsidRPr="002A082B" w:rsidRDefault="00560D4B" w:rsidP="005F2404">
            <w:pPr>
              <w:pStyle w:val="TEKSTIIIII"/>
              <w:rPr>
                <w:sz w:val="20"/>
                <w:szCs w:val="20"/>
                <w:lang w:val="sq-AL"/>
              </w:rPr>
            </w:pPr>
            <w:r w:rsidRPr="002A082B">
              <w:rPr>
                <w:sz w:val="20"/>
                <w:szCs w:val="20"/>
                <w:lang w:val="sq-AL"/>
              </w:rPr>
              <w:lastRenderedPageBreak/>
              <w:t xml:space="preserve">- </w:t>
            </w:r>
            <w:r w:rsidR="008F2E2E" w:rsidRPr="002A082B">
              <w:rPr>
                <w:sz w:val="20"/>
                <w:szCs w:val="20"/>
                <w:lang w:val="sq-AL"/>
              </w:rPr>
              <w:t>Reduktimi i barrierave administrative dhe zbatimi i kapaciteteve administrative.</w:t>
            </w:r>
          </w:p>
          <w:p w14:paraId="5592AB65" w14:textId="54D3FBE5" w:rsidR="008F2E2E" w:rsidRPr="002A082B" w:rsidRDefault="008F2E2E" w:rsidP="005F2404">
            <w:pPr>
              <w:pStyle w:val="TEKSTIIIII"/>
              <w:rPr>
                <w:sz w:val="20"/>
                <w:szCs w:val="20"/>
                <w:lang w:val="sq-AL"/>
              </w:rPr>
            </w:pPr>
            <w:r w:rsidRPr="002A082B">
              <w:rPr>
                <w:sz w:val="20"/>
                <w:szCs w:val="20"/>
                <w:lang w:val="sq-AL"/>
              </w:rPr>
              <w:t>Veprimet e dhëna kryesisht do të kontribuojnë në zbatimin e EUSAIR</w:t>
            </w:r>
            <w:r w:rsidR="00FC5962" w:rsidRPr="002A082B">
              <w:rPr>
                <w:sz w:val="20"/>
                <w:szCs w:val="20"/>
                <w:lang w:val="sq-AL"/>
              </w:rPr>
              <w:t>-it</w:t>
            </w:r>
            <w:r w:rsidRPr="002A082B">
              <w:rPr>
                <w:sz w:val="20"/>
                <w:szCs w:val="20"/>
                <w:lang w:val="sq-AL"/>
              </w:rPr>
              <w:t xml:space="preserve">, </w:t>
            </w:r>
            <w:r w:rsidR="00F81431" w:rsidRPr="002A082B">
              <w:rPr>
                <w:sz w:val="20"/>
                <w:szCs w:val="20"/>
                <w:lang w:val="sq-AL"/>
              </w:rPr>
              <w:t xml:space="preserve">manifestit </w:t>
            </w:r>
            <w:r w:rsidRPr="002A082B">
              <w:rPr>
                <w:sz w:val="20"/>
                <w:szCs w:val="20"/>
                <w:lang w:val="sq-AL"/>
              </w:rPr>
              <w:t>për të rinjtë nga të rinjtë për të formësuar Politikën e Bashkëpunimit Evropian, Marrëveshjen e Gjelbër të BE-së, Strategjinë e BE-së për Ballkanin Perëndimor, agjendën e Ballkanit Perëndimor për inovacionin, kërkimin, arsimin, kulturës, rinisë dhe sportit, procesi i zgjerimit të BE-së.</w:t>
            </w:r>
          </w:p>
          <w:p w14:paraId="76C61FB9" w14:textId="77777777" w:rsidR="008F2E2E" w:rsidRPr="002A082B" w:rsidRDefault="008F2E2E" w:rsidP="005F2404">
            <w:pPr>
              <w:pStyle w:val="TEKSTIIIII"/>
              <w:rPr>
                <w:sz w:val="20"/>
                <w:szCs w:val="20"/>
                <w:lang w:val="sq-AL"/>
              </w:rPr>
            </w:pPr>
            <w:r w:rsidRPr="002A082B">
              <w:rPr>
                <w:sz w:val="20"/>
                <w:szCs w:val="20"/>
                <w:lang w:val="sq-AL"/>
              </w:rPr>
              <w:t>Prandaj, ata do të demonstrojnë gjithashtu kontributin e tyre në politikat kombëtare dhe rajonale. Priten sinergji me temat e përzgjedhura të PO1, PO2 dhe PO3 të programit aktual.</w:t>
            </w:r>
          </w:p>
          <w:p w14:paraId="29BBFAD6" w14:textId="77777777" w:rsidR="008F2E2E" w:rsidRPr="002A082B" w:rsidRDefault="008F2E2E" w:rsidP="005F2404">
            <w:pPr>
              <w:pStyle w:val="TEKSTIIIII"/>
              <w:rPr>
                <w:sz w:val="20"/>
                <w:szCs w:val="20"/>
                <w:lang w:val="sq-AL"/>
              </w:rPr>
            </w:pPr>
            <w:r w:rsidRPr="002A082B">
              <w:rPr>
                <w:sz w:val="20"/>
                <w:szCs w:val="20"/>
                <w:lang w:val="sq-AL"/>
              </w:rPr>
              <w:t>Priten sinergji me temat e përzgjedhura të PO1, PO2 dhe PO3 të programit aktual.</w:t>
            </w:r>
          </w:p>
          <w:p w14:paraId="2B92BCAF" w14:textId="63736139" w:rsidR="008F2E2E" w:rsidRPr="002A082B" w:rsidRDefault="008F2E2E" w:rsidP="005F2404">
            <w:pPr>
              <w:pStyle w:val="TEKSTIIIII"/>
              <w:rPr>
                <w:b/>
                <w:bCs/>
                <w:sz w:val="20"/>
                <w:szCs w:val="20"/>
                <w:lang w:val="sq-AL"/>
              </w:rPr>
            </w:pPr>
            <w:r w:rsidRPr="002A082B">
              <w:rPr>
                <w:b/>
                <w:bCs/>
                <w:sz w:val="20"/>
                <w:szCs w:val="20"/>
                <w:lang w:val="sq-AL"/>
              </w:rPr>
              <w:t>Veprimet e propozuara të mbështetura (lista joshteruese):</w:t>
            </w:r>
          </w:p>
          <w:p w14:paraId="375D505A" w14:textId="1749D2F0" w:rsidR="008F2E2E" w:rsidRPr="002A082B" w:rsidRDefault="008F2E2E" w:rsidP="005F2404">
            <w:pPr>
              <w:pStyle w:val="TEKSTIIIII"/>
              <w:rPr>
                <w:sz w:val="20"/>
                <w:szCs w:val="20"/>
                <w:lang w:val="sq-AL"/>
              </w:rPr>
            </w:pPr>
            <w:r w:rsidRPr="002A082B">
              <w:rPr>
                <w:sz w:val="20"/>
                <w:szCs w:val="20"/>
                <w:lang w:val="sq-AL"/>
              </w:rPr>
              <w:t>1</w:t>
            </w:r>
            <w:r w:rsidR="004662F7" w:rsidRPr="002A082B">
              <w:rPr>
                <w:sz w:val="20"/>
                <w:szCs w:val="20"/>
                <w:lang w:val="sq-AL"/>
              </w:rPr>
              <w:t>.</w:t>
            </w:r>
            <w:r w:rsidRPr="002A082B">
              <w:rPr>
                <w:sz w:val="20"/>
                <w:szCs w:val="20"/>
                <w:lang w:val="sq-AL"/>
              </w:rPr>
              <w:t xml:space="preserve"> Rritja e kapacitetit institucional të autoriteteve publike dhe palëve të interesuara për të zbatuar EUSAIR gjithashtu duke mbështetur mekanizmat e tij qeverisës (siç përshkruhet në Shtojcën 3).</w:t>
            </w:r>
          </w:p>
          <w:p w14:paraId="11E0712D" w14:textId="77777777" w:rsidR="008F2E2E" w:rsidRPr="002A082B" w:rsidRDefault="008F2E2E" w:rsidP="005F2404">
            <w:pPr>
              <w:pStyle w:val="TEKSTIIIII"/>
              <w:rPr>
                <w:sz w:val="20"/>
                <w:szCs w:val="20"/>
                <w:lang w:val="sq-AL"/>
              </w:rPr>
            </w:pPr>
            <w:r w:rsidRPr="002A082B">
              <w:rPr>
                <w:sz w:val="20"/>
                <w:szCs w:val="20"/>
                <w:lang w:val="sq-AL"/>
              </w:rPr>
              <w:t xml:space="preserve">Veprimet e propozuara do të zbatohen përmes dhënies së tre operacioneve me rëndësi strategjike (OSI): </w:t>
            </w:r>
          </w:p>
          <w:p w14:paraId="6A629513" w14:textId="433DDAA9" w:rsidR="008F2E2E" w:rsidRPr="002A082B" w:rsidRDefault="008F2E2E" w:rsidP="005F2404">
            <w:pPr>
              <w:pStyle w:val="TEKSTIIIII"/>
              <w:rPr>
                <w:sz w:val="20"/>
                <w:szCs w:val="20"/>
                <w:lang w:val="sq-AL"/>
              </w:rPr>
            </w:pPr>
            <w:r w:rsidRPr="002A082B">
              <w:rPr>
                <w:sz w:val="20"/>
                <w:szCs w:val="20"/>
                <w:lang w:val="sq-AL"/>
              </w:rPr>
              <w:t>I</w:t>
            </w:r>
            <w:r w:rsidR="00F81431" w:rsidRPr="002A082B">
              <w:rPr>
                <w:sz w:val="20"/>
                <w:szCs w:val="20"/>
                <w:lang w:val="sq-AL"/>
              </w:rPr>
              <w:t>.</w:t>
            </w:r>
            <w:r w:rsidRPr="002A082B">
              <w:rPr>
                <w:sz w:val="20"/>
                <w:szCs w:val="20"/>
                <w:lang w:val="sq-AL"/>
              </w:rPr>
              <w:t xml:space="preserve"> Pika e objektit EUSAIR. Ky projekt, i koordinuar nga një organ slloven, do të sigurojë zbatimin e:</w:t>
            </w:r>
          </w:p>
          <w:p w14:paraId="62FDEFEA" w14:textId="3C0ACAA7" w:rsidR="008F2E2E" w:rsidRPr="002A082B" w:rsidRDefault="008F2E2E" w:rsidP="005F2404">
            <w:pPr>
              <w:pStyle w:val="TEKSTIIIII"/>
              <w:rPr>
                <w:sz w:val="20"/>
                <w:szCs w:val="20"/>
                <w:lang w:val="sq-AL"/>
              </w:rPr>
            </w:pPr>
            <w:r w:rsidRPr="002A082B">
              <w:rPr>
                <w:sz w:val="20"/>
                <w:szCs w:val="20"/>
                <w:lang w:val="sq-AL"/>
              </w:rPr>
              <w:t>a</w:t>
            </w:r>
            <w:r w:rsidR="00F81431" w:rsidRPr="002A082B">
              <w:rPr>
                <w:sz w:val="20"/>
                <w:szCs w:val="20"/>
                <w:lang w:val="sq-AL"/>
              </w:rPr>
              <w:t>)</w:t>
            </w:r>
            <w:r w:rsidRPr="002A082B">
              <w:rPr>
                <w:sz w:val="20"/>
                <w:szCs w:val="20"/>
                <w:lang w:val="sq-AL"/>
              </w:rPr>
              <w:t xml:space="preserve"> Mbështetje administrative dhe teknike për takimet e qeverisjes EUSAIR të të gjitha niveleve;</w:t>
            </w:r>
          </w:p>
          <w:p w14:paraId="42E9C112" w14:textId="352B500C" w:rsidR="008F2E2E" w:rsidRPr="002A082B" w:rsidRDefault="008F2E2E" w:rsidP="005F2404">
            <w:pPr>
              <w:pStyle w:val="TEKSTIIIII"/>
              <w:rPr>
                <w:sz w:val="20"/>
                <w:szCs w:val="20"/>
                <w:lang w:val="sq-AL"/>
              </w:rPr>
            </w:pPr>
            <w:r w:rsidRPr="002A082B">
              <w:rPr>
                <w:sz w:val="20"/>
                <w:szCs w:val="20"/>
                <w:lang w:val="sq-AL"/>
              </w:rPr>
              <w:t>b</w:t>
            </w:r>
            <w:r w:rsidR="00F81431" w:rsidRPr="002A082B">
              <w:rPr>
                <w:sz w:val="20"/>
                <w:szCs w:val="20"/>
                <w:lang w:val="sq-AL"/>
              </w:rPr>
              <w:t>)</w:t>
            </w:r>
            <w:r w:rsidRPr="002A082B">
              <w:rPr>
                <w:sz w:val="20"/>
                <w:szCs w:val="20"/>
                <w:lang w:val="sq-AL"/>
              </w:rPr>
              <w:t xml:space="preserve"> Komunikimi dhe </w:t>
            </w:r>
            <w:r w:rsidR="00F81431" w:rsidRPr="002A082B">
              <w:rPr>
                <w:sz w:val="20"/>
                <w:szCs w:val="20"/>
                <w:lang w:val="sq-AL"/>
              </w:rPr>
              <w:t>k</w:t>
            </w:r>
            <w:r w:rsidRPr="002A082B">
              <w:rPr>
                <w:sz w:val="20"/>
                <w:szCs w:val="20"/>
                <w:lang w:val="sq-AL"/>
              </w:rPr>
              <w:t>oordinimi;</w:t>
            </w:r>
          </w:p>
          <w:p w14:paraId="1CA099F2" w14:textId="056A30B6" w:rsidR="008F2E2E" w:rsidRPr="002A082B" w:rsidRDefault="008F2E2E" w:rsidP="005F2404">
            <w:pPr>
              <w:pStyle w:val="TEKSTIIIII"/>
              <w:rPr>
                <w:sz w:val="20"/>
                <w:szCs w:val="20"/>
                <w:lang w:val="sq-AL"/>
              </w:rPr>
            </w:pPr>
            <w:r w:rsidRPr="002A082B">
              <w:rPr>
                <w:sz w:val="20"/>
                <w:szCs w:val="20"/>
                <w:lang w:val="sq-AL"/>
              </w:rPr>
              <w:t>c</w:t>
            </w:r>
            <w:r w:rsidR="00F81431" w:rsidRPr="002A082B">
              <w:rPr>
                <w:sz w:val="20"/>
                <w:szCs w:val="20"/>
                <w:lang w:val="sq-AL"/>
              </w:rPr>
              <w:t>)</w:t>
            </w:r>
            <w:r w:rsidRPr="002A082B">
              <w:rPr>
                <w:sz w:val="20"/>
                <w:szCs w:val="20"/>
                <w:lang w:val="sq-AL"/>
              </w:rPr>
              <w:t xml:space="preserve"> Mbështetje për vendimmarrjen dhe zhvillimin e kapaciteteve të zbatuesve në nivelet e tyre;</w:t>
            </w:r>
          </w:p>
          <w:p w14:paraId="583E9A8D" w14:textId="69378765" w:rsidR="008F2E2E" w:rsidRPr="002A082B" w:rsidRDefault="008F2E2E" w:rsidP="005F2404">
            <w:pPr>
              <w:pStyle w:val="TEKSTIIIII"/>
              <w:rPr>
                <w:sz w:val="20"/>
                <w:szCs w:val="20"/>
                <w:lang w:val="sq-AL"/>
              </w:rPr>
            </w:pPr>
            <w:r w:rsidRPr="002A082B">
              <w:rPr>
                <w:sz w:val="20"/>
                <w:szCs w:val="20"/>
                <w:lang w:val="sq-AL"/>
              </w:rPr>
              <w:t>d</w:t>
            </w:r>
            <w:r w:rsidR="00F81431" w:rsidRPr="002A082B">
              <w:rPr>
                <w:sz w:val="20"/>
                <w:szCs w:val="20"/>
                <w:lang w:val="sq-AL"/>
              </w:rPr>
              <w:t>)</w:t>
            </w:r>
            <w:r w:rsidRPr="002A082B">
              <w:rPr>
                <w:sz w:val="20"/>
                <w:szCs w:val="20"/>
                <w:lang w:val="sq-AL"/>
              </w:rPr>
              <w:t xml:space="preserve"> Monitorimi dhe vlerësimi i EUSAIR</w:t>
            </w:r>
            <w:r w:rsidR="00F81431" w:rsidRPr="002A082B">
              <w:rPr>
                <w:sz w:val="20"/>
                <w:szCs w:val="20"/>
                <w:lang w:val="sq-AL"/>
              </w:rPr>
              <w:t>-it</w:t>
            </w:r>
            <w:r w:rsidRPr="002A082B">
              <w:rPr>
                <w:sz w:val="20"/>
                <w:szCs w:val="20"/>
                <w:lang w:val="sq-AL"/>
              </w:rPr>
              <w:t>.</w:t>
            </w:r>
          </w:p>
          <w:p w14:paraId="74BBF18E" w14:textId="4220F53C" w:rsidR="008F2E2E" w:rsidRPr="002A082B" w:rsidRDefault="008F2E2E" w:rsidP="005F2404">
            <w:pPr>
              <w:pStyle w:val="TEKSTIIIII"/>
              <w:rPr>
                <w:sz w:val="20"/>
                <w:szCs w:val="20"/>
                <w:lang w:val="sq-AL"/>
              </w:rPr>
            </w:pPr>
            <w:r w:rsidRPr="002A082B">
              <w:rPr>
                <w:b/>
                <w:bCs/>
                <w:sz w:val="20"/>
                <w:szCs w:val="20"/>
                <w:lang w:val="sq-AL"/>
              </w:rPr>
              <w:t>II</w:t>
            </w:r>
            <w:r w:rsidR="00F81431" w:rsidRPr="002A082B">
              <w:rPr>
                <w:b/>
                <w:bCs/>
                <w:sz w:val="20"/>
                <w:szCs w:val="20"/>
                <w:lang w:val="sq-AL"/>
              </w:rPr>
              <w:t>.</w:t>
            </w:r>
            <w:r w:rsidRPr="002A082B">
              <w:rPr>
                <w:b/>
                <w:bCs/>
                <w:sz w:val="20"/>
                <w:szCs w:val="20"/>
                <w:lang w:val="sq-AL"/>
              </w:rPr>
              <w:t xml:space="preserve"> Pika e palëve të interesuara të EUSAIR</w:t>
            </w:r>
            <w:r w:rsidR="00F81431" w:rsidRPr="002A082B">
              <w:rPr>
                <w:b/>
                <w:bCs/>
                <w:sz w:val="20"/>
                <w:szCs w:val="20"/>
                <w:lang w:val="sq-AL"/>
              </w:rPr>
              <w:t>-it</w:t>
            </w:r>
            <w:r w:rsidRPr="002A082B">
              <w:rPr>
                <w:b/>
                <w:bCs/>
                <w:sz w:val="20"/>
                <w:szCs w:val="20"/>
                <w:lang w:val="sq-AL"/>
              </w:rPr>
              <w:t>.</w:t>
            </w:r>
            <w:r w:rsidRPr="002A082B">
              <w:rPr>
                <w:sz w:val="20"/>
                <w:szCs w:val="20"/>
                <w:lang w:val="sq-AL"/>
              </w:rPr>
              <w:t xml:space="preserve"> Ky projekt, i koordinuar nga një organ italian, do të sigurojë zbatimin e:</w:t>
            </w:r>
          </w:p>
          <w:p w14:paraId="692EC8B9" w14:textId="69AF1AE9" w:rsidR="008F2E2E" w:rsidRPr="002A082B" w:rsidRDefault="008F2E2E" w:rsidP="005F2404">
            <w:pPr>
              <w:pStyle w:val="TEKSTIIIII"/>
              <w:rPr>
                <w:sz w:val="20"/>
                <w:szCs w:val="20"/>
                <w:lang w:val="sq-AL"/>
              </w:rPr>
            </w:pPr>
            <w:r w:rsidRPr="002A082B">
              <w:rPr>
                <w:sz w:val="20"/>
                <w:szCs w:val="20"/>
                <w:lang w:val="sq-AL"/>
              </w:rPr>
              <w:t>a</w:t>
            </w:r>
            <w:r w:rsidR="00F81431" w:rsidRPr="002A082B">
              <w:rPr>
                <w:sz w:val="20"/>
                <w:szCs w:val="20"/>
                <w:lang w:val="sq-AL"/>
              </w:rPr>
              <w:t>)</w:t>
            </w:r>
            <w:r w:rsidRPr="002A082B">
              <w:rPr>
                <w:sz w:val="20"/>
                <w:szCs w:val="20"/>
                <w:lang w:val="sq-AL"/>
              </w:rPr>
              <w:t xml:space="preserve"> </w:t>
            </w:r>
            <w:r w:rsidR="00F81431" w:rsidRPr="002A082B">
              <w:rPr>
                <w:sz w:val="20"/>
                <w:szCs w:val="20"/>
                <w:lang w:val="sq-AL"/>
              </w:rPr>
              <w:t>p</w:t>
            </w:r>
            <w:r w:rsidRPr="002A082B">
              <w:rPr>
                <w:sz w:val="20"/>
                <w:szCs w:val="20"/>
                <w:lang w:val="sq-AL"/>
              </w:rPr>
              <w:t>ërfshirjes dhe angazhimit të palëve të interesuara;</w:t>
            </w:r>
          </w:p>
          <w:p w14:paraId="42D75007" w14:textId="13380D51" w:rsidR="008F2E2E" w:rsidRPr="002A082B" w:rsidRDefault="008F2E2E" w:rsidP="005F2404">
            <w:pPr>
              <w:pStyle w:val="TEKSTIIIII"/>
              <w:rPr>
                <w:sz w:val="20"/>
                <w:szCs w:val="20"/>
                <w:lang w:val="sq-AL"/>
              </w:rPr>
            </w:pPr>
            <w:r w:rsidRPr="002A082B">
              <w:rPr>
                <w:sz w:val="20"/>
                <w:szCs w:val="20"/>
                <w:lang w:val="sq-AL"/>
              </w:rPr>
              <w:t>b</w:t>
            </w:r>
            <w:r w:rsidR="00F81431" w:rsidRPr="002A082B">
              <w:rPr>
                <w:sz w:val="20"/>
                <w:szCs w:val="20"/>
                <w:lang w:val="sq-AL"/>
              </w:rPr>
              <w:t>)</w:t>
            </w:r>
            <w:r w:rsidRPr="002A082B">
              <w:rPr>
                <w:sz w:val="20"/>
                <w:szCs w:val="20"/>
                <w:lang w:val="sq-AL"/>
              </w:rPr>
              <w:t xml:space="preserve"> </w:t>
            </w:r>
            <w:r w:rsidR="00F81431" w:rsidRPr="002A082B">
              <w:rPr>
                <w:sz w:val="20"/>
                <w:szCs w:val="20"/>
                <w:lang w:val="sq-AL"/>
              </w:rPr>
              <w:t>m</w:t>
            </w:r>
            <w:r w:rsidRPr="002A082B">
              <w:rPr>
                <w:sz w:val="20"/>
                <w:szCs w:val="20"/>
                <w:lang w:val="sq-AL"/>
              </w:rPr>
              <w:t>bështetjes së dialogut financiar dhe krijimit të bashkërendimit të rrjeteve të Autoriteteve Menaxhuese.</w:t>
            </w:r>
          </w:p>
          <w:p w14:paraId="5925E8D2" w14:textId="4F075D6B" w:rsidR="008F2E2E" w:rsidRPr="002A082B" w:rsidRDefault="008F2E2E" w:rsidP="005F2404">
            <w:pPr>
              <w:pStyle w:val="TEKSTIIIII"/>
              <w:rPr>
                <w:sz w:val="20"/>
                <w:szCs w:val="20"/>
                <w:lang w:val="sq-AL"/>
              </w:rPr>
            </w:pPr>
            <w:r w:rsidRPr="002A082B">
              <w:rPr>
                <w:b/>
                <w:bCs/>
                <w:sz w:val="20"/>
                <w:szCs w:val="20"/>
                <w:lang w:val="sq-AL"/>
              </w:rPr>
              <w:t>III</w:t>
            </w:r>
            <w:r w:rsidR="00F81431" w:rsidRPr="002A082B">
              <w:rPr>
                <w:b/>
                <w:bCs/>
                <w:sz w:val="20"/>
                <w:szCs w:val="20"/>
                <w:lang w:val="sq-AL"/>
              </w:rPr>
              <w:t>.</w:t>
            </w:r>
            <w:r w:rsidRPr="002A082B">
              <w:rPr>
                <w:b/>
                <w:bCs/>
                <w:sz w:val="20"/>
                <w:szCs w:val="20"/>
                <w:lang w:val="sq-AL"/>
              </w:rPr>
              <w:t xml:space="preserve"> Zbatimi strategjik EUSAIR</w:t>
            </w:r>
            <w:r w:rsidRPr="002A082B">
              <w:rPr>
                <w:sz w:val="20"/>
                <w:szCs w:val="20"/>
                <w:lang w:val="sq-AL"/>
              </w:rPr>
              <w:t>. Ky projekt, i koordinuar nga një organ kroat, do të sigurojë zbatimin e:</w:t>
            </w:r>
          </w:p>
          <w:p w14:paraId="1E6196AF" w14:textId="1BDD0B3A" w:rsidR="008F2E2E" w:rsidRPr="002A082B" w:rsidRDefault="008F2E2E" w:rsidP="005F2404">
            <w:pPr>
              <w:pStyle w:val="TEKSTIIIII"/>
              <w:rPr>
                <w:sz w:val="20"/>
                <w:szCs w:val="20"/>
                <w:lang w:val="sq-AL"/>
              </w:rPr>
            </w:pPr>
            <w:r w:rsidRPr="002A082B">
              <w:rPr>
                <w:sz w:val="20"/>
                <w:szCs w:val="20"/>
                <w:lang w:val="sq-AL"/>
              </w:rPr>
              <w:t>a</w:t>
            </w:r>
            <w:r w:rsidR="00F81431" w:rsidRPr="002A082B">
              <w:rPr>
                <w:sz w:val="20"/>
                <w:szCs w:val="20"/>
                <w:lang w:val="sq-AL"/>
              </w:rPr>
              <w:t>)</w:t>
            </w:r>
            <w:r w:rsidRPr="002A082B">
              <w:rPr>
                <w:sz w:val="20"/>
                <w:szCs w:val="20"/>
                <w:lang w:val="sq-AL"/>
              </w:rPr>
              <w:t xml:space="preserve"> Mbështetjes për zhvillimin dhe zbatimin e formateve strategjike të zbatimit.</w:t>
            </w:r>
          </w:p>
          <w:p w14:paraId="20DE7B9D" w14:textId="77777777" w:rsidR="008F2E2E" w:rsidRPr="002A082B" w:rsidRDefault="008F2E2E" w:rsidP="005F2404">
            <w:pPr>
              <w:pStyle w:val="TEKSTIIIII"/>
              <w:rPr>
                <w:sz w:val="20"/>
                <w:szCs w:val="20"/>
                <w:lang w:val="sq-AL"/>
              </w:rPr>
            </w:pPr>
            <w:r w:rsidRPr="002A082B">
              <w:rPr>
                <w:sz w:val="20"/>
                <w:szCs w:val="20"/>
                <w:lang w:val="sq-AL"/>
              </w:rPr>
              <w:t>Mbështetja për zbatimin e projekteve të sipërpërmendura mund të sigurohet nga institucione të paraidentifikuara të emëruara nga vendet partnere Adriatiko-Joniane.</w:t>
            </w:r>
          </w:p>
          <w:p w14:paraId="1238E6D1" w14:textId="39CD0C84" w:rsidR="008F2E2E" w:rsidRPr="002A082B" w:rsidRDefault="008F2E2E" w:rsidP="005F2404">
            <w:pPr>
              <w:pStyle w:val="TEKSTIIIII"/>
              <w:rPr>
                <w:sz w:val="20"/>
                <w:szCs w:val="20"/>
                <w:lang w:val="sq-AL"/>
              </w:rPr>
            </w:pPr>
            <w:r w:rsidRPr="002A082B">
              <w:rPr>
                <w:sz w:val="20"/>
                <w:szCs w:val="20"/>
                <w:lang w:val="sq-AL"/>
              </w:rPr>
              <w:t>2</w:t>
            </w:r>
            <w:r w:rsidR="00F81431" w:rsidRPr="002A082B">
              <w:rPr>
                <w:sz w:val="20"/>
                <w:szCs w:val="20"/>
                <w:lang w:val="sq-AL"/>
              </w:rPr>
              <w:t>.</w:t>
            </w:r>
            <w:r w:rsidRPr="002A082B">
              <w:rPr>
                <w:sz w:val="20"/>
                <w:szCs w:val="20"/>
                <w:lang w:val="sq-AL"/>
              </w:rPr>
              <w:t xml:space="preserve"> Promovimi i shkëmbimeve dhe ngritjes së kapaciteteve, veçanërisht ndërmjet administratës publike për të mbështetur procesin e zgjerimit, qëllimet kryesore të BE-së</w:t>
            </w:r>
            <w:r w:rsidR="00F81431" w:rsidRPr="002A082B">
              <w:rPr>
                <w:sz w:val="20"/>
                <w:szCs w:val="20"/>
                <w:lang w:val="sq-AL"/>
              </w:rPr>
              <w:t>,</w:t>
            </w:r>
            <w:r w:rsidRPr="002A082B">
              <w:rPr>
                <w:sz w:val="20"/>
                <w:szCs w:val="20"/>
                <w:lang w:val="sq-AL"/>
              </w:rPr>
              <w:t xml:space="preserve"> si</w:t>
            </w:r>
            <w:r w:rsidR="00F81431" w:rsidRPr="002A082B">
              <w:rPr>
                <w:sz w:val="20"/>
                <w:szCs w:val="20"/>
                <w:lang w:val="sq-AL"/>
              </w:rPr>
              <w:t>:</w:t>
            </w:r>
            <w:r w:rsidRPr="002A082B">
              <w:rPr>
                <w:sz w:val="20"/>
                <w:szCs w:val="20"/>
                <w:lang w:val="sq-AL"/>
              </w:rPr>
              <w:t xml:space="preserve"> A</w:t>
            </w:r>
            <w:r w:rsidR="00F81431" w:rsidRPr="002A082B">
              <w:rPr>
                <w:sz w:val="20"/>
                <w:szCs w:val="20"/>
                <w:lang w:val="sq-AL"/>
              </w:rPr>
              <w:t>gj</w:t>
            </w:r>
            <w:r w:rsidRPr="002A082B">
              <w:rPr>
                <w:sz w:val="20"/>
                <w:szCs w:val="20"/>
                <w:lang w:val="sq-AL"/>
              </w:rPr>
              <w:t>enda e Gjelbër e BE-së, Strategjia e BE-së për Ballkanin Perëndimor, a</w:t>
            </w:r>
            <w:r w:rsidR="00F81431" w:rsidRPr="002A082B">
              <w:rPr>
                <w:sz w:val="20"/>
                <w:szCs w:val="20"/>
                <w:lang w:val="sq-AL"/>
              </w:rPr>
              <w:t>gj</w:t>
            </w:r>
            <w:r w:rsidRPr="002A082B">
              <w:rPr>
                <w:sz w:val="20"/>
                <w:szCs w:val="20"/>
                <w:lang w:val="sq-AL"/>
              </w:rPr>
              <w:t>enda e Ballkanit Perëndimor për inovacionin, kërkimin shkencor, arsimin, kulturën, rininë dhe sporti, procesi i zgjerimit të BE-së, A</w:t>
            </w:r>
            <w:r w:rsidR="00F81431" w:rsidRPr="002A082B">
              <w:rPr>
                <w:sz w:val="20"/>
                <w:szCs w:val="20"/>
                <w:lang w:val="sq-AL"/>
              </w:rPr>
              <w:t>gj</w:t>
            </w:r>
            <w:r w:rsidRPr="002A082B">
              <w:rPr>
                <w:sz w:val="20"/>
                <w:szCs w:val="20"/>
                <w:lang w:val="sq-AL"/>
              </w:rPr>
              <w:t>enda Di</w:t>
            </w:r>
            <w:r w:rsidR="00F81431" w:rsidRPr="002A082B">
              <w:rPr>
                <w:sz w:val="20"/>
                <w:szCs w:val="20"/>
                <w:lang w:val="sq-AL"/>
              </w:rPr>
              <w:t>gj</w:t>
            </w:r>
            <w:r w:rsidRPr="002A082B">
              <w:rPr>
                <w:sz w:val="20"/>
                <w:szCs w:val="20"/>
                <w:lang w:val="sq-AL"/>
              </w:rPr>
              <w:t>itale, si dhe tema të tjera përkatëse makrorajonale (p.sh.: temat horizontale, temat teknike të lidhura me planin e veprimit EUSAIR).</w:t>
            </w:r>
          </w:p>
          <w:p w14:paraId="2BFB9CEB" w14:textId="78522943" w:rsidR="008F2E2E" w:rsidRPr="002A082B" w:rsidRDefault="008F2E2E" w:rsidP="005F2404">
            <w:pPr>
              <w:pStyle w:val="TEKSTIIIII"/>
              <w:rPr>
                <w:sz w:val="20"/>
                <w:szCs w:val="20"/>
                <w:lang w:val="sq-AL"/>
              </w:rPr>
            </w:pPr>
            <w:r w:rsidRPr="002A082B">
              <w:rPr>
                <w:sz w:val="20"/>
                <w:szCs w:val="20"/>
                <w:lang w:val="sq-AL"/>
              </w:rPr>
              <w:t>3</w:t>
            </w:r>
            <w:r w:rsidR="00F81431" w:rsidRPr="002A082B">
              <w:rPr>
                <w:sz w:val="20"/>
                <w:szCs w:val="20"/>
                <w:lang w:val="sq-AL"/>
              </w:rPr>
              <w:t>.</w:t>
            </w:r>
            <w:r w:rsidRPr="002A082B">
              <w:rPr>
                <w:sz w:val="20"/>
                <w:szCs w:val="20"/>
                <w:lang w:val="sq-AL"/>
              </w:rPr>
              <w:t xml:space="preserve"> Mbështetja e rrjeteve, platformave dhe grupeve të krijuara gjithashtu nga projekte të financuara nga ADRION</w:t>
            </w:r>
            <w:r w:rsidR="00E77BD9">
              <w:rPr>
                <w:sz w:val="20"/>
                <w:szCs w:val="20"/>
                <w:lang w:val="sq-AL"/>
              </w:rPr>
              <w:t>-i</w:t>
            </w:r>
            <w:r w:rsidR="00F81431" w:rsidRPr="002A082B">
              <w:rPr>
                <w:sz w:val="20"/>
                <w:szCs w:val="20"/>
                <w:lang w:val="sq-AL"/>
              </w:rPr>
              <w:t>,</w:t>
            </w:r>
            <w:r w:rsidRPr="002A082B">
              <w:rPr>
                <w:sz w:val="20"/>
                <w:szCs w:val="20"/>
                <w:lang w:val="sq-AL"/>
              </w:rPr>
              <w:t xml:space="preserve"> për të lehtësuar shfrytëzimin dhe përhapjen e njohurive, përvojave</w:t>
            </w:r>
            <w:r w:rsidR="00F81431" w:rsidRPr="002A082B">
              <w:rPr>
                <w:sz w:val="20"/>
                <w:szCs w:val="20"/>
                <w:lang w:val="sq-AL"/>
              </w:rPr>
              <w:t>,</w:t>
            </w:r>
            <w:r w:rsidRPr="002A082B">
              <w:rPr>
                <w:sz w:val="20"/>
                <w:szCs w:val="20"/>
                <w:lang w:val="sq-AL"/>
              </w:rPr>
              <w:t xml:space="preserve"> si dhe për të inkurajuar bashkëpunimin me programet kryesore, Interreg ose programe të financuara drejtpërdrejt nga Komisioni Evropian.</w:t>
            </w:r>
          </w:p>
          <w:p w14:paraId="6EBFB7AA" w14:textId="77777777" w:rsidR="008F2E2E" w:rsidRPr="002A082B" w:rsidRDefault="008F2E2E" w:rsidP="005F2404">
            <w:pPr>
              <w:pStyle w:val="TEKSTIIIII"/>
              <w:rPr>
                <w:b/>
                <w:bCs/>
                <w:sz w:val="20"/>
                <w:szCs w:val="20"/>
                <w:lang w:val="sq-AL"/>
              </w:rPr>
            </w:pPr>
            <w:r w:rsidRPr="002A082B">
              <w:rPr>
                <w:b/>
                <w:bCs/>
                <w:sz w:val="20"/>
                <w:szCs w:val="20"/>
                <w:lang w:val="sq-AL"/>
              </w:rPr>
              <w:t>Rezultatet e pritshme</w:t>
            </w:r>
          </w:p>
          <w:p w14:paraId="4BF5DBDC" w14:textId="40CABA41" w:rsidR="008F2E2E" w:rsidRPr="002A082B" w:rsidRDefault="008F2E2E" w:rsidP="005F2404">
            <w:pPr>
              <w:pStyle w:val="TEKSTIIIII"/>
              <w:rPr>
                <w:sz w:val="20"/>
                <w:szCs w:val="20"/>
                <w:lang w:val="sq-AL"/>
              </w:rPr>
            </w:pPr>
            <w:r w:rsidRPr="002A082B">
              <w:rPr>
                <w:sz w:val="20"/>
                <w:szCs w:val="20"/>
                <w:lang w:val="sq-AL"/>
              </w:rPr>
              <w:t>Projektet e dhëna nga njëra anë do të mbështesin dhe lehtësojnë funksionimin e strukturës qeverisëse të EUSAIR dhe do të rrisin ndikimin e veprimeve të EUSAIR</w:t>
            </w:r>
            <w:r w:rsidR="00F81431" w:rsidRPr="002A082B">
              <w:rPr>
                <w:sz w:val="20"/>
                <w:szCs w:val="20"/>
                <w:lang w:val="sq-AL"/>
              </w:rPr>
              <w:t>-it</w:t>
            </w:r>
            <w:r w:rsidRPr="002A082B">
              <w:rPr>
                <w:sz w:val="20"/>
                <w:szCs w:val="20"/>
                <w:lang w:val="sq-AL"/>
              </w:rPr>
              <w:t xml:space="preserve"> në rajonin Adriatiko-Jon</w:t>
            </w:r>
            <w:r w:rsidR="008F61EE" w:rsidRPr="002A082B">
              <w:rPr>
                <w:sz w:val="20"/>
                <w:szCs w:val="20"/>
                <w:lang w:val="sq-AL"/>
              </w:rPr>
              <w:t>ian</w:t>
            </w:r>
            <w:r w:rsidRPr="002A082B">
              <w:rPr>
                <w:sz w:val="20"/>
                <w:szCs w:val="20"/>
                <w:lang w:val="sq-AL"/>
              </w:rPr>
              <w:t xml:space="preserve"> dhe do të kontribuojnë në kohezionin Adriatiko-Jon</w:t>
            </w:r>
            <w:r w:rsidR="00F81431" w:rsidRPr="002A082B">
              <w:rPr>
                <w:sz w:val="20"/>
                <w:szCs w:val="20"/>
                <w:lang w:val="sq-AL"/>
              </w:rPr>
              <w:t>ian,</w:t>
            </w:r>
            <w:r w:rsidRPr="002A082B">
              <w:rPr>
                <w:sz w:val="20"/>
                <w:szCs w:val="20"/>
                <w:lang w:val="sq-AL"/>
              </w:rPr>
              <w:t xml:space="preserve"> duke iu drejtuar një spektri të gjerë popullsie, duke nxitur mësimin e politikave rajonale, duke inkurajuar qasje të menaxhimit me shumë nivele nga ana tjetër.</w:t>
            </w:r>
          </w:p>
          <w:p w14:paraId="32005E5D" w14:textId="4DD194BC" w:rsidR="008F2E2E" w:rsidRPr="002A082B" w:rsidRDefault="008F2E2E" w:rsidP="005F2404">
            <w:pPr>
              <w:pStyle w:val="TEKSTIIIII"/>
              <w:rPr>
                <w:sz w:val="20"/>
                <w:szCs w:val="20"/>
                <w:lang w:val="sq-AL"/>
              </w:rPr>
            </w:pPr>
            <w:r w:rsidRPr="002A082B">
              <w:rPr>
                <w:sz w:val="20"/>
                <w:szCs w:val="20"/>
                <w:lang w:val="sq-AL"/>
              </w:rPr>
              <w:t>Rezultatet e dhëna do të veprojnë</w:t>
            </w:r>
            <w:r w:rsidR="00F81431" w:rsidRPr="002A082B">
              <w:rPr>
                <w:sz w:val="20"/>
                <w:szCs w:val="20"/>
                <w:lang w:val="sq-AL"/>
              </w:rPr>
              <w:t>,</w:t>
            </w:r>
            <w:r w:rsidRPr="002A082B">
              <w:rPr>
                <w:sz w:val="20"/>
                <w:szCs w:val="20"/>
                <w:lang w:val="sq-AL"/>
              </w:rPr>
              <w:t xml:space="preserve"> gjithashtu</w:t>
            </w:r>
            <w:r w:rsidR="00F81431" w:rsidRPr="002A082B">
              <w:rPr>
                <w:sz w:val="20"/>
                <w:szCs w:val="20"/>
                <w:lang w:val="sq-AL"/>
              </w:rPr>
              <w:t>,</w:t>
            </w:r>
            <w:r w:rsidRPr="002A082B">
              <w:rPr>
                <w:sz w:val="20"/>
                <w:szCs w:val="20"/>
                <w:lang w:val="sq-AL"/>
              </w:rPr>
              <w:t xml:space="preserve"> si avantazh për veprime të mëtejshme të mundshme në nivel ndërkufitar dhe kombëtar/rajonal/lokal</w:t>
            </w:r>
            <w:r w:rsidR="00F81431" w:rsidRPr="002A082B">
              <w:rPr>
                <w:sz w:val="20"/>
                <w:szCs w:val="20"/>
                <w:lang w:val="sq-AL"/>
              </w:rPr>
              <w:t>,</w:t>
            </w:r>
            <w:r w:rsidRPr="002A082B">
              <w:rPr>
                <w:sz w:val="20"/>
                <w:szCs w:val="20"/>
                <w:lang w:val="sq-AL"/>
              </w:rPr>
              <w:t xml:space="preserve"> që prekin palët e interesuara publike dhe private</w:t>
            </w:r>
            <w:r w:rsidR="00F81431" w:rsidRPr="002A082B">
              <w:rPr>
                <w:sz w:val="20"/>
                <w:szCs w:val="20"/>
                <w:lang w:val="sq-AL"/>
              </w:rPr>
              <w:t>,</w:t>
            </w:r>
            <w:r w:rsidRPr="002A082B">
              <w:rPr>
                <w:sz w:val="20"/>
                <w:szCs w:val="20"/>
                <w:lang w:val="sq-AL"/>
              </w:rPr>
              <w:t xml:space="preserve"> dhe grupet e synuara.</w:t>
            </w:r>
          </w:p>
          <w:p w14:paraId="5330EEA6" w14:textId="77777777" w:rsidR="008F2E2E" w:rsidRPr="002A082B" w:rsidRDefault="008F2E2E" w:rsidP="005F2404">
            <w:pPr>
              <w:pStyle w:val="TEKSTIIIII"/>
              <w:rPr>
                <w:sz w:val="20"/>
                <w:szCs w:val="20"/>
                <w:lang w:val="sq-AL"/>
              </w:rPr>
            </w:pPr>
            <w:r w:rsidRPr="002A082B">
              <w:rPr>
                <w:sz w:val="20"/>
                <w:szCs w:val="20"/>
                <w:lang w:val="sq-AL"/>
              </w:rPr>
              <w:t>Llojet e veprimeve të vlerësuara në përputhje me parimin DNSH, për shkak të natyrës së tyre, nuk pritet të kenë ndikim të konsiderueshëm në mjedis.</w:t>
            </w:r>
          </w:p>
        </w:tc>
      </w:tr>
    </w:tbl>
    <w:p w14:paraId="16F670EC" w14:textId="77777777" w:rsidR="008F2E2E" w:rsidRPr="002A082B" w:rsidRDefault="008F2E2E" w:rsidP="008F2E2E">
      <w:pPr>
        <w:spacing w:after="0" w:line="240" w:lineRule="auto"/>
        <w:rPr>
          <w:rFonts w:ascii="Garamond" w:hAnsi="Garamond" w:cs="Times New Roman"/>
          <w:sz w:val="24"/>
          <w:szCs w:val="24"/>
        </w:rPr>
      </w:pPr>
    </w:p>
    <w:p w14:paraId="0756D718" w14:textId="11069D03" w:rsidR="008F2E2E" w:rsidRPr="002A082B" w:rsidRDefault="008F2E2E" w:rsidP="005F2404">
      <w:pPr>
        <w:pStyle w:val="TEKSTIIIII"/>
        <w:rPr>
          <w:b/>
        </w:rPr>
      </w:pPr>
      <w:r w:rsidRPr="002A082B">
        <w:rPr>
          <w:b/>
        </w:rPr>
        <w:t>2.1.1.1b Përcaktimi i një përfituesi të vetëm ose i një liste të kufizuar përfituesish dhe procedura e dhënies</w:t>
      </w:r>
    </w:p>
    <w:p w14:paraId="2331E659" w14:textId="7BADD20D" w:rsidR="008F2E2E" w:rsidRPr="002A082B" w:rsidRDefault="008F2E2E" w:rsidP="00F81431">
      <w:pPr>
        <w:pStyle w:val="TEKSTIIIII"/>
      </w:pPr>
      <w:r w:rsidRPr="002A082B">
        <w:t>Referenca: pika c</w:t>
      </w:r>
      <w:r w:rsidR="00F81431" w:rsidRPr="002A082B">
        <w:t>/“</w:t>
      </w:r>
      <w:r w:rsidRPr="002A082B">
        <w:t>i</w:t>
      </w:r>
      <w:r w:rsidR="00F81431" w:rsidRPr="002A082B">
        <w:t>”,</w:t>
      </w:r>
      <w:r w:rsidRPr="002A082B">
        <w:t xml:space="preserve"> e nenit 17</w:t>
      </w:r>
      <w:r w:rsidR="00F81431" w:rsidRPr="002A082B">
        <w:t>/</w:t>
      </w:r>
      <w:r w:rsidRPr="002A082B">
        <w:t>9</w:t>
      </w:r>
      <w:r w:rsidR="00F81431" w:rsidRPr="002A082B">
        <w:t>.</w:t>
      </w:r>
    </w:p>
    <w:tbl>
      <w:tblPr>
        <w:tblStyle w:val="TableGrid"/>
        <w:tblW w:w="0" w:type="auto"/>
        <w:tblLook w:val="04A0" w:firstRow="1" w:lastRow="0" w:firstColumn="1" w:lastColumn="0" w:noHBand="0" w:noVBand="1"/>
      </w:tblPr>
      <w:tblGrid>
        <w:gridCol w:w="9592"/>
      </w:tblGrid>
      <w:tr w:rsidR="008F2E2E" w:rsidRPr="002A082B" w14:paraId="2D00F39F" w14:textId="77777777" w:rsidTr="00A40D24">
        <w:tc>
          <w:tcPr>
            <w:tcW w:w="12950" w:type="dxa"/>
          </w:tcPr>
          <w:p w14:paraId="7BE8CCAD" w14:textId="77777777" w:rsidR="005F2404" w:rsidRPr="002A082B" w:rsidRDefault="005F2404" w:rsidP="00A40D24">
            <w:pPr>
              <w:rPr>
                <w:rFonts w:ascii="Garamond" w:hAnsi="Garamond" w:cs="Times New Roman"/>
                <w:lang w:val="sq-AL"/>
              </w:rPr>
            </w:pPr>
          </w:p>
        </w:tc>
      </w:tr>
    </w:tbl>
    <w:p w14:paraId="188EEE76" w14:textId="2A03B2CE" w:rsidR="008F2E2E" w:rsidRPr="002A082B" w:rsidRDefault="008F2E2E" w:rsidP="005F2404">
      <w:pPr>
        <w:pStyle w:val="TEKSTIIIII"/>
        <w:rPr>
          <w:b/>
        </w:rPr>
      </w:pPr>
      <w:r w:rsidRPr="002A082B">
        <w:rPr>
          <w:b/>
        </w:rPr>
        <w:t>2.1.1.2 Treguesit</w:t>
      </w:r>
    </w:p>
    <w:p w14:paraId="3E5ED439" w14:textId="5639047F" w:rsidR="008F2E2E" w:rsidRPr="002A082B" w:rsidRDefault="008F2E2E" w:rsidP="005F2404">
      <w:pPr>
        <w:pStyle w:val="TEKSTIIIII"/>
      </w:pPr>
      <w:r w:rsidRPr="002A082B">
        <w:rPr>
          <w:i/>
        </w:rPr>
        <w:t>Referenca</w:t>
      </w:r>
      <w:r w:rsidRPr="002A082B">
        <w:t>: pika e</w:t>
      </w:r>
      <w:r w:rsidR="00F81431" w:rsidRPr="002A082B">
        <w:t>/“</w:t>
      </w:r>
      <w:r w:rsidRPr="002A082B">
        <w:t>ii</w:t>
      </w:r>
      <w:r w:rsidR="00F81431" w:rsidRPr="002A082B">
        <w:t>”,</w:t>
      </w:r>
      <w:r w:rsidRPr="002A082B">
        <w:t xml:space="preserve"> e nenit 17</w:t>
      </w:r>
      <w:r w:rsidR="00F81431" w:rsidRPr="002A082B">
        <w:t>/</w:t>
      </w:r>
      <w:r w:rsidRPr="002A082B">
        <w:t>3, pika c</w:t>
      </w:r>
      <w:r w:rsidR="00F81431" w:rsidRPr="002A082B">
        <w:t>/“</w:t>
      </w:r>
      <w:r w:rsidRPr="002A082B">
        <w:t>iii</w:t>
      </w:r>
      <w:r w:rsidR="00F81431" w:rsidRPr="002A082B">
        <w:t>”,</w:t>
      </w:r>
      <w:r w:rsidRPr="002A082B">
        <w:t xml:space="preserve"> e nenit 17</w:t>
      </w:r>
      <w:r w:rsidR="00F81431" w:rsidRPr="002A082B">
        <w:t>/</w:t>
      </w:r>
      <w:r w:rsidRPr="002A082B">
        <w:t>9</w:t>
      </w:r>
      <w:r w:rsidR="00F81431" w:rsidRPr="002A082B">
        <w:t>.</w:t>
      </w:r>
    </w:p>
    <w:p w14:paraId="448CA1FB" w14:textId="1D01B5F5" w:rsidR="008F2E2E" w:rsidRPr="002A082B" w:rsidRDefault="008F2E2E" w:rsidP="00D75C2E">
      <w:pPr>
        <w:pStyle w:val="TEKSTIIIII"/>
      </w:pPr>
      <w:r w:rsidRPr="002A082B">
        <w:rPr>
          <w:b/>
        </w:rPr>
        <w:t>Tabela 2</w:t>
      </w:r>
      <w:r w:rsidR="00D75C2E" w:rsidRPr="002A082B">
        <w:t>:</w:t>
      </w:r>
      <w:r w:rsidR="00FB5A1B" w:rsidRPr="002A082B">
        <w:rPr>
          <w:sz w:val="28"/>
        </w:rPr>
        <w:t xml:space="preserve"> </w:t>
      </w:r>
      <w:r w:rsidRPr="002A082B">
        <w:rPr>
          <w:rFonts w:eastAsia="Times New Roman"/>
          <w:lang w:eastAsia="en-GB"/>
        </w:rPr>
        <w:t>Treguesit për çdo aktivitet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63"/>
        <w:gridCol w:w="1122"/>
        <w:gridCol w:w="700"/>
        <w:gridCol w:w="3864"/>
        <w:gridCol w:w="1076"/>
        <w:gridCol w:w="1209"/>
        <w:gridCol w:w="858"/>
      </w:tblGrid>
      <w:tr w:rsidR="008F2E2E" w:rsidRPr="002A082B" w14:paraId="691D6F97" w14:textId="77777777" w:rsidTr="00F81431">
        <w:trPr>
          <w:trHeight w:val="303"/>
          <w:jc w:val="center"/>
        </w:trPr>
        <w:tc>
          <w:tcPr>
            <w:tcW w:w="398" w:type="pct"/>
            <w:vAlign w:val="center"/>
          </w:tcPr>
          <w:p w14:paraId="622EFA2A" w14:textId="77777777" w:rsidR="008F2E2E" w:rsidRPr="002A082B" w:rsidRDefault="008F2E2E" w:rsidP="00D75C2E">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585" w:type="pct"/>
            <w:vAlign w:val="center"/>
          </w:tcPr>
          <w:p w14:paraId="3F40113F" w14:textId="77777777" w:rsidR="008F2E2E" w:rsidRPr="002A082B" w:rsidRDefault="008F2E2E" w:rsidP="00D75C2E">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365" w:type="pct"/>
            <w:vAlign w:val="center"/>
          </w:tcPr>
          <w:p w14:paraId="17E27E9F" w14:textId="77777777" w:rsidR="008F2E2E" w:rsidRPr="002A082B" w:rsidRDefault="008F2E2E" w:rsidP="00D75C2E">
            <w:pPr>
              <w:spacing w:after="0" w:line="240" w:lineRule="auto"/>
              <w:jc w:val="center"/>
              <w:rPr>
                <w:rFonts w:ascii="Garamond" w:hAnsi="Garamond" w:cs="Times New Roman"/>
                <w:b/>
                <w:sz w:val="16"/>
                <w:szCs w:val="16"/>
              </w:rPr>
            </w:pPr>
            <w:r w:rsidRPr="002A082B">
              <w:rPr>
                <w:rFonts w:ascii="Garamond" w:hAnsi="Garamond" w:cs="Times New Roman"/>
                <w:b/>
                <w:sz w:val="16"/>
                <w:szCs w:val="16"/>
              </w:rPr>
              <w:t>ID</w:t>
            </w:r>
          </w:p>
        </w:tc>
        <w:tc>
          <w:tcPr>
            <w:tcW w:w="2014" w:type="pct"/>
            <w:vAlign w:val="center"/>
          </w:tcPr>
          <w:p w14:paraId="67206058" w14:textId="77777777" w:rsidR="008F2E2E" w:rsidRPr="002A082B" w:rsidRDefault="008F2E2E" w:rsidP="00D75C2E">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561" w:type="pct"/>
            <w:vAlign w:val="center"/>
          </w:tcPr>
          <w:p w14:paraId="601CEDDA" w14:textId="77777777" w:rsidR="008F2E2E" w:rsidRPr="002A082B" w:rsidRDefault="008F2E2E" w:rsidP="00D75C2E">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630" w:type="pct"/>
            <w:vAlign w:val="center"/>
          </w:tcPr>
          <w:p w14:paraId="50DDB4E3" w14:textId="77777777" w:rsidR="008F2E2E" w:rsidRPr="002A082B" w:rsidRDefault="008F2E2E" w:rsidP="00D75C2E">
            <w:pPr>
              <w:spacing w:after="0" w:line="240" w:lineRule="auto"/>
              <w:jc w:val="center"/>
              <w:rPr>
                <w:rFonts w:ascii="Garamond" w:hAnsi="Garamond" w:cs="Times New Roman"/>
                <w:b/>
                <w:sz w:val="16"/>
                <w:szCs w:val="16"/>
              </w:rPr>
            </w:pPr>
            <w:r w:rsidRPr="002A082B">
              <w:rPr>
                <w:rFonts w:ascii="Garamond" w:hAnsi="Garamond" w:cs="Times New Roman"/>
                <w:b/>
                <w:sz w:val="16"/>
                <w:szCs w:val="16"/>
              </w:rPr>
              <w:t>Pika historike (2024)</w:t>
            </w:r>
          </w:p>
        </w:tc>
        <w:tc>
          <w:tcPr>
            <w:tcW w:w="447" w:type="pct"/>
            <w:vAlign w:val="center"/>
          </w:tcPr>
          <w:p w14:paraId="6471497F" w14:textId="77777777" w:rsidR="008F2E2E" w:rsidRPr="002A082B" w:rsidRDefault="008F2E2E" w:rsidP="00D75C2E">
            <w:pPr>
              <w:spacing w:after="0" w:line="240" w:lineRule="auto"/>
              <w:jc w:val="center"/>
              <w:rPr>
                <w:rFonts w:ascii="Garamond" w:hAnsi="Garamond" w:cs="Times New Roman"/>
                <w:b/>
                <w:sz w:val="16"/>
                <w:szCs w:val="16"/>
              </w:rPr>
            </w:pPr>
            <w:r w:rsidRPr="002A082B">
              <w:rPr>
                <w:rFonts w:ascii="Garamond" w:hAnsi="Garamond" w:cs="Times New Roman"/>
                <w:b/>
                <w:sz w:val="16"/>
                <w:szCs w:val="16"/>
              </w:rPr>
              <w:t>Synimi (2029)</w:t>
            </w:r>
          </w:p>
        </w:tc>
      </w:tr>
      <w:tr w:rsidR="008F2E2E" w:rsidRPr="002A082B" w14:paraId="63A952CE" w14:textId="77777777" w:rsidTr="00F81431">
        <w:trPr>
          <w:trHeight w:val="303"/>
          <w:jc w:val="center"/>
        </w:trPr>
        <w:tc>
          <w:tcPr>
            <w:tcW w:w="398" w:type="pct"/>
            <w:vAlign w:val="center"/>
          </w:tcPr>
          <w:p w14:paraId="294EE79F" w14:textId="77777777" w:rsidR="008F2E2E" w:rsidRPr="002A082B" w:rsidRDefault="008F2E2E" w:rsidP="00F81431">
            <w:pPr>
              <w:spacing w:after="0" w:line="240" w:lineRule="auto"/>
              <w:jc w:val="center"/>
              <w:rPr>
                <w:rFonts w:ascii="Garamond" w:hAnsi="Garamond" w:cs="Times New Roman"/>
                <w:sz w:val="16"/>
                <w:szCs w:val="16"/>
              </w:rPr>
            </w:pPr>
            <w:r w:rsidRPr="002A082B">
              <w:rPr>
                <w:rFonts w:ascii="Garamond" w:hAnsi="Garamond" w:cs="Times New Roman"/>
                <w:sz w:val="16"/>
                <w:szCs w:val="16"/>
              </w:rPr>
              <w:t>4</w:t>
            </w:r>
          </w:p>
        </w:tc>
        <w:tc>
          <w:tcPr>
            <w:tcW w:w="585" w:type="pct"/>
            <w:vAlign w:val="center"/>
          </w:tcPr>
          <w:p w14:paraId="53188A97" w14:textId="77777777" w:rsidR="008F2E2E" w:rsidRPr="002A082B" w:rsidRDefault="008F2E2E" w:rsidP="00F81431">
            <w:pPr>
              <w:spacing w:after="0" w:line="240" w:lineRule="auto"/>
              <w:jc w:val="center"/>
              <w:rPr>
                <w:rFonts w:ascii="Garamond" w:hAnsi="Garamond" w:cs="Times New Roman"/>
                <w:sz w:val="16"/>
                <w:szCs w:val="16"/>
              </w:rPr>
            </w:pPr>
            <w:r w:rsidRPr="002A082B">
              <w:rPr>
                <w:rFonts w:ascii="Garamond" w:hAnsi="Garamond" w:cs="Times New Roman"/>
                <w:sz w:val="16"/>
                <w:szCs w:val="16"/>
              </w:rPr>
              <w:t>ISO6.6</w:t>
            </w:r>
          </w:p>
        </w:tc>
        <w:tc>
          <w:tcPr>
            <w:tcW w:w="365" w:type="pct"/>
            <w:vAlign w:val="center"/>
          </w:tcPr>
          <w:p w14:paraId="6F8995CC" w14:textId="77777777" w:rsidR="008F2E2E" w:rsidRPr="002A082B" w:rsidRDefault="008F2E2E" w:rsidP="00F81431">
            <w:pPr>
              <w:spacing w:after="0" w:line="240" w:lineRule="auto"/>
              <w:jc w:val="center"/>
              <w:rPr>
                <w:rFonts w:ascii="Garamond" w:hAnsi="Garamond" w:cs="Times New Roman"/>
                <w:sz w:val="16"/>
                <w:szCs w:val="16"/>
              </w:rPr>
            </w:pPr>
            <w:r w:rsidRPr="002A082B">
              <w:rPr>
                <w:rFonts w:ascii="Garamond" w:hAnsi="Garamond" w:cs="Times New Roman"/>
                <w:sz w:val="16"/>
                <w:szCs w:val="16"/>
              </w:rPr>
              <w:t>RCO81</w:t>
            </w:r>
          </w:p>
        </w:tc>
        <w:tc>
          <w:tcPr>
            <w:tcW w:w="2014" w:type="pct"/>
          </w:tcPr>
          <w:p w14:paraId="0C44B63D"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Pjesëmarrje në aksione të përbashkëta përtej kufijve</w:t>
            </w:r>
          </w:p>
        </w:tc>
        <w:tc>
          <w:tcPr>
            <w:tcW w:w="561" w:type="pct"/>
          </w:tcPr>
          <w:p w14:paraId="430FF0D7"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 xml:space="preserve">Pjesëmarrjet </w:t>
            </w:r>
          </w:p>
        </w:tc>
        <w:tc>
          <w:tcPr>
            <w:tcW w:w="630" w:type="pct"/>
          </w:tcPr>
          <w:p w14:paraId="5597482A"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0</w:t>
            </w:r>
          </w:p>
        </w:tc>
        <w:tc>
          <w:tcPr>
            <w:tcW w:w="447" w:type="pct"/>
          </w:tcPr>
          <w:p w14:paraId="27B847DB"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2160</w:t>
            </w:r>
          </w:p>
        </w:tc>
      </w:tr>
      <w:tr w:rsidR="008F2E2E" w:rsidRPr="002A082B" w14:paraId="6C4A5895" w14:textId="77777777" w:rsidTr="00F81431">
        <w:trPr>
          <w:trHeight w:val="303"/>
          <w:jc w:val="center"/>
        </w:trPr>
        <w:tc>
          <w:tcPr>
            <w:tcW w:w="398" w:type="pct"/>
            <w:vAlign w:val="center"/>
          </w:tcPr>
          <w:p w14:paraId="71DA9627" w14:textId="77777777" w:rsidR="008F2E2E" w:rsidRPr="002A082B" w:rsidRDefault="008F2E2E" w:rsidP="00F81431">
            <w:pPr>
              <w:spacing w:after="0" w:line="240" w:lineRule="auto"/>
              <w:jc w:val="center"/>
              <w:rPr>
                <w:rFonts w:ascii="Garamond" w:hAnsi="Garamond" w:cs="Times New Roman"/>
                <w:sz w:val="16"/>
                <w:szCs w:val="16"/>
              </w:rPr>
            </w:pPr>
            <w:r w:rsidRPr="002A082B">
              <w:rPr>
                <w:rFonts w:ascii="Garamond" w:hAnsi="Garamond" w:cs="Times New Roman"/>
                <w:sz w:val="16"/>
                <w:szCs w:val="16"/>
              </w:rPr>
              <w:t>4</w:t>
            </w:r>
          </w:p>
        </w:tc>
        <w:tc>
          <w:tcPr>
            <w:tcW w:w="585" w:type="pct"/>
            <w:vAlign w:val="center"/>
          </w:tcPr>
          <w:p w14:paraId="69BF56E4" w14:textId="77777777" w:rsidR="008F2E2E" w:rsidRPr="002A082B" w:rsidRDefault="008F2E2E" w:rsidP="00F81431">
            <w:pPr>
              <w:spacing w:after="0" w:line="240" w:lineRule="auto"/>
              <w:jc w:val="center"/>
              <w:rPr>
                <w:rFonts w:ascii="Garamond" w:hAnsi="Garamond" w:cs="Times New Roman"/>
                <w:sz w:val="16"/>
                <w:szCs w:val="16"/>
              </w:rPr>
            </w:pPr>
            <w:r w:rsidRPr="002A082B">
              <w:rPr>
                <w:rFonts w:ascii="Garamond" w:hAnsi="Garamond" w:cs="Times New Roman"/>
                <w:sz w:val="16"/>
                <w:szCs w:val="16"/>
              </w:rPr>
              <w:t>ISO6.6</w:t>
            </w:r>
          </w:p>
        </w:tc>
        <w:tc>
          <w:tcPr>
            <w:tcW w:w="365" w:type="pct"/>
            <w:vAlign w:val="center"/>
          </w:tcPr>
          <w:p w14:paraId="6C756B6D" w14:textId="77777777" w:rsidR="008F2E2E" w:rsidRPr="002A082B" w:rsidRDefault="008F2E2E" w:rsidP="00F81431">
            <w:pPr>
              <w:spacing w:after="0" w:line="240" w:lineRule="auto"/>
              <w:jc w:val="center"/>
              <w:rPr>
                <w:rFonts w:ascii="Garamond" w:hAnsi="Garamond" w:cs="Times New Roman"/>
                <w:sz w:val="16"/>
                <w:szCs w:val="16"/>
              </w:rPr>
            </w:pPr>
            <w:r w:rsidRPr="002A082B">
              <w:rPr>
                <w:rFonts w:ascii="Garamond" w:hAnsi="Garamond" w:cs="Times New Roman"/>
                <w:sz w:val="16"/>
                <w:szCs w:val="16"/>
              </w:rPr>
              <w:t>RCO115</w:t>
            </w:r>
          </w:p>
        </w:tc>
        <w:tc>
          <w:tcPr>
            <w:tcW w:w="2014" w:type="pct"/>
          </w:tcPr>
          <w:p w14:paraId="6FA72570"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Ngjarjet publike përtej kufijve të organizuara së bashku</w:t>
            </w:r>
          </w:p>
        </w:tc>
        <w:tc>
          <w:tcPr>
            <w:tcW w:w="561" w:type="pct"/>
          </w:tcPr>
          <w:p w14:paraId="7A5428CE"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 xml:space="preserve">Ngjarjet </w:t>
            </w:r>
          </w:p>
        </w:tc>
        <w:tc>
          <w:tcPr>
            <w:tcW w:w="630" w:type="pct"/>
          </w:tcPr>
          <w:p w14:paraId="09AE4F11"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0</w:t>
            </w:r>
          </w:p>
        </w:tc>
        <w:tc>
          <w:tcPr>
            <w:tcW w:w="447" w:type="pct"/>
          </w:tcPr>
          <w:p w14:paraId="7F1BE5C3"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156</w:t>
            </w:r>
          </w:p>
        </w:tc>
      </w:tr>
      <w:tr w:rsidR="008F2E2E" w:rsidRPr="002A082B" w14:paraId="3230F35B" w14:textId="77777777" w:rsidTr="00F81431">
        <w:trPr>
          <w:trHeight w:val="585"/>
          <w:jc w:val="center"/>
        </w:trPr>
        <w:tc>
          <w:tcPr>
            <w:tcW w:w="398" w:type="pct"/>
            <w:vAlign w:val="center"/>
          </w:tcPr>
          <w:p w14:paraId="7B3537F3" w14:textId="77777777" w:rsidR="008F2E2E" w:rsidRPr="002A082B" w:rsidRDefault="008F2E2E" w:rsidP="00F81431">
            <w:pPr>
              <w:spacing w:after="0" w:line="240" w:lineRule="auto"/>
              <w:jc w:val="center"/>
              <w:rPr>
                <w:rFonts w:ascii="Garamond" w:hAnsi="Garamond" w:cs="Times New Roman"/>
                <w:sz w:val="16"/>
                <w:szCs w:val="16"/>
              </w:rPr>
            </w:pPr>
            <w:r w:rsidRPr="002A082B">
              <w:rPr>
                <w:rFonts w:ascii="Garamond" w:hAnsi="Garamond" w:cs="Times New Roman"/>
                <w:sz w:val="16"/>
                <w:szCs w:val="16"/>
              </w:rPr>
              <w:t>4</w:t>
            </w:r>
          </w:p>
        </w:tc>
        <w:tc>
          <w:tcPr>
            <w:tcW w:w="585" w:type="pct"/>
            <w:vAlign w:val="center"/>
          </w:tcPr>
          <w:p w14:paraId="43B04DCD" w14:textId="77777777" w:rsidR="008F2E2E" w:rsidRPr="002A082B" w:rsidRDefault="008F2E2E" w:rsidP="00F81431">
            <w:pPr>
              <w:spacing w:after="0" w:line="240" w:lineRule="auto"/>
              <w:jc w:val="center"/>
              <w:rPr>
                <w:rFonts w:ascii="Garamond" w:hAnsi="Garamond" w:cs="Times New Roman"/>
                <w:sz w:val="16"/>
                <w:szCs w:val="16"/>
              </w:rPr>
            </w:pPr>
            <w:r w:rsidRPr="002A082B">
              <w:rPr>
                <w:rFonts w:ascii="Garamond" w:hAnsi="Garamond" w:cs="Times New Roman"/>
                <w:sz w:val="16"/>
                <w:szCs w:val="16"/>
              </w:rPr>
              <w:t>ISO6.6</w:t>
            </w:r>
          </w:p>
        </w:tc>
        <w:tc>
          <w:tcPr>
            <w:tcW w:w="365" w:type="pct"/>
            <w:vAlign w:val="center"/>
          </w:tcPr>
          <w:p w14:paraId="5DA59A4C" w14:textId="77777777" w:rsidR="008F2E2E" w:rsidRPr="002A082B" w:rsidRDefault="008F2E2E" w:rsidP="00F81431">
            <w:pPr>
              <w:spacing w:after="0" w:line="240" w:lineRule="auto"/>
              <w:jc w:val="center"/>
              <w:rPr>
                <w:rFonts w:ascii="Garamond" w:hAnsi="Garamond" w:cs="Times New Roman"/>
                <w:sz w:val="16"/>
                <w:szCs w:val="16"/>
              </w:rPr>
            </w:pPr>
            <w:r w:rsidRPr="002A082B">
              <w:rPr>
                <w:rFonts w:ascii="Garamond" w:hAnsi="Garamond" w:cs="Times New Roman"/>
                <w:sz w:val="16"/>
                <w:szCs w:val="16"/>
              </w:rPr>
              <w:t>RCO118</w:t>
            </w:r>
          </w:p>
        </w:tc>
        <w:tc>
          <w:tcPr>
            <w:tcW w:w="2014" w:type="pct"/>
          </w:tcPr>
          <w:p w14:paraId="351D33DF" w14:textId="0A65E3A5"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Organizatat që bashkëpunojnë për qeverisjen në shumë nivele të strategjive makrorajonale</w:t>
            </w:r>
          </w:p>
        </w:tc>
        <w:tc>
          <w:tcPr>
            <w:tcW w:w="561" w:type="pct"/>
          </w:tcPr>
          <w:p w14:paraId="3C5BB8D2"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 xml:space="preserve">Organizatat </w:t>
            </w:r>
          </w:p>
        </w:tc>
        <w:tc>
          <w:tcPr>
            <w:tcW w:w="630" w:type="pct"/>
          </w:tcPr>
          <w:p w14:paraId="25CE1CB8"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0</w:t>
            </w:r>
          </w:p>
        </w:tc>
        <w:tc>
          <w:tcPr>
            <w:tcW w:w="447" w:type="pct"/>
          </w:tcPr>
          <w:p w14:paraId="6F307CCF" w14:textId="77777777" w:rsidR="008F2E2E" w:rsidRPr="002A082B" w:rsidRDefault="008F2E2E" w:rsidP="00A40D24">
            <w:pPr>
              <w:spacing w:after="0" w:line="240" w:lineRule="auto"/>
              <w:rPr>
                <w:rFonts w:ascii="Garamond" w:hAnsi="Garamond" w:cs="Times New Roman"/>
                <w:sz w:val="16"/>
                <w:szCs w:val="16"/>
              </w:rPr>
            </w:pPr>
            <w:r w:rsidRPr="002A082B">
              <w:rPr>
                <w:rFonts w:ascii="Garamond" w:hAnsi="Garamond" w:cs="Times New Roman"/>
                <w:sz w:val="16"/>
                <w:szCs w:val="16"/>
              </w:rPr>
              <w:t>50</w:t>
            </w:r>
          </w:p>
        </w:tc>
      </w:tr>
    </w:tbl>
    <w:p w14:paraId="1AF4C21A" w14:textId="77777777" w:rsidR="008F2E2E" w:rsidRPr="002A082B" w:rsidRDefault="008F2E2E" w:rsidP="008F2E2E">
      <w:pPr>
        <w:spacing w:after="0" w:line="240" w:lineRule="auto"/>
        <w:rPr>
          <w:rFonts w:ascii="Garamond" w:hAnsi="Garamond" w:cs="Times New Roman"/>
        </w:rPr>
      </w:pPr>
    </w:p>
    <w:p w14:paraId="04A33D16" w14:textId="4685683B" w:rsidR="008F2E2E" w:rsidRPr="002A082B" w:rsidRDefault="008F2E2E" w:rsidP="00D75C2E">
      <w:pPr>
        <w:pStyle w:val="TEKSTIIIII"/>
      </w:pPr>
      <w:r w:rsidRPr="002A082B">
        <w:rPr>
          <w:b/>
        </w:rPr>
        <w:t>Tabela</w:t>
      </w:r>
      <w:r w:rsidRPr="002A082B">
        <w:rPr>
          <w:b/>
          <w:spacing w:val="-1"/>
        </w:rPr>
        <w:t xml:space="preserve"> </w:t>
      </w:r>
      <w:r w:rsidRPr="002A082B">
        <w:rPr>
          <w:b/>
        </w:rPr>
        <w:t>3</w:t>
      </w:r>
      <w:r w:rsidR="00D75C2E" w:rsidRPr="002A082B">
        <w:rPr>
          <w:spacing w:val="-2"/>
        </w:rPr>
        <w:t>:</w:t>
      </w:r>
      <w:r w:rsidRPr="002A082B">
        <w:rPr>
          <w:spacing w:val="-2"/>
        </w:rPr>
        <w:t xml:space="preserve"> </w:t>
      </w:r>
      <w:r w:rsidRPr="002A082B">
        <w:t>Treguesit e rezultateve</w:t>
      </w:r>
    </w:p>
    <w:tbl>
      <w:tblPr>
        <w:tblW w:w="522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93"/>
        <w:gridCol w:w="736"/>
        <w:gridCol w:w="644"/>
        <w:gridCol w:w="2307"/>
        <w:gridCol w:w="955"/>
        <w:gridCol w:w="931"/>
        <w:gridCol w:w="694"/>
        <w:gridCol w:w="1009"/>
        <w:gridCol w:w="1264"/>
        <w:gridCol w:w="796"/>
      </w:tblGrid>
      <w:tr w:rsidR="00D75C2E" w:rsidRPr="002A082B" w14:paraId="26BD486E" w14:textId="77777777" w:rsidTr="00F81431">
        <w:trPr>
          <w:trHeight w:val="595"/>
          <w:jc w:val="center"/>
        </w:trPr>
        <w:tc>
          <w:tcPr>
            <w:tcW w:w="346" w:type="pct"/>
            <w:vAlign w:val="center"/>
          </w:tcPr>
          <w:p w14:paraId="056B3A3B" w14:textId="77777777" w:rsidR="00D75C2E" w:rsidRPr="002A082B" w:rsidRDefault="00D75C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367" w:type="pct"/>
            <w:vAlign w:val="center"/>
          </w:tcPr>
          <w:p w14:paraId="548FF32E" w14:textId="77777777" w:rsidR="00D75C2E" w:rsidRPr="002A082B" w:rsidRDefault="00D75C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321" w:type="pct"/>
            <w:vAlign w:val="center"/>
          </w:tcPr>
          <w:p w14:paraId="31710627" w14:textId="77777777" w:rsidR="00D75C2E" w:rsidRPr="002A082B" w:rsidRDefault="00D75C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ID</w:t>
            </w:r>
          </w:p>
        </w:tc>
        <w:tc>
          <w:tcPr>
            <w:tcW w:w="1150" w:type="pct"/>
            <w:vAlign w:val="center"/>
          </w:tcPr>
          <w:p w14:paraId="5805C2DC" w14:textId="77777777" w:rsidR="00D75C2E" w:rsidRPr="002A082B" w:rsidRDefault="00D75C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Treguesi</w:t>
            </w:r>
          </w:p>
        </w:tc>
        <w:tc>
          <w:tcPr>
            <w:tcW w:w="476" w:type="pct"/>
            <w:vAlign w:val="center"/>
          </w:tcPr>
          <w:p w14:paraId="701150B4" w14:textId="77777777" w:rsidR="00D75C2E" w:rsidRPr="002A082B" w:rsidRDefault="00D75C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Njësia matëse</w:t>
            </w:r>
          </w:p>
        </w:tc>
        <w:tc>
          <w:tcPr>
            <w:tcW w:w="464" w:type="pct"/>
            <w:vAlign w:val="center"/>
          </w:tcPr>
          <w:p w14:paraId="635200F9" w14:textId="77777777" w:rsidR="00D75C2E" w:rsidRPr="002A082B" w:rsidRDefault="00D75C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Linja bazë</w:t>
            </w:r>
          </w:p>
        </w:tc>
        <w:tc>
          <w:tcPr>
            <w:tcW w:w="346" w:type="pct"/>
            <w:vAlign w:val="center"/>
          </w:tcPr>
          <w:p w14:paraId="5BFC4CC3" w14:textId="77777777" w:rsidR="00D75C2E" w:rsidRPr="002A082B" w:rsidRDefault="00D75C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Viti referues</w:t>
            </w:r>
          </w:p>
        </w:tc>
        <w:tc>
          <w:tcPr>
            <w:tcW w:w="503" w:type="pct"/>
            <w:vAlign w:val="center"/>
          </w:tcPr>
          <w:p w14:paraId="7919BBCA" w14:textId="77777777" w:rsidR="00D75C2E" w:rsidRPr="002A082B" w:rsidRDefault="00D75C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Target (2029)</w:t>
            </w:r>
          </w:p>
        </w:tc>
        <w:tc>
          <w:tcPr>
            <w:tcW w:w="630" w:type="pct"/>
            <w:vAlign w:val="center"/>
          </w:tcPr>
          <w:p w14:paraId="6B462440" w14:textId="77777777" w:rsidR="00D75C2E" w:rsidRPr="002A082B" w:rsidRDefault="00D75C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Burimi i të dhënave</w:t>
            </w:r>
          </w:p>
        </w:tc>
        <w:tc>
          <w:tcPr>
            <w:tcW w:w="397" w:type="pct"/>
            <w:vAlign w:val="center"/>
          </w:tcPr>
          <w:p w14:paraId="7CE98C6E" w14:textId="77777777" w:rsidR="00D75C2E" w:rsidRPr="002A082B" w:rsidRDefault="00D75C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Komentet</w:t>
            </w:r>
          </w:p>
        </w:tc>
      </w:tr>
      <w:tr w:rsidR="00D75C2E" w:rsidRPr="002A082B" w14:paraId="7AFEB08F" w14:textId="77777777" w:rsidTr="00F81431">
        <w:trPr>
          <w:trHeight w:val="258"/>
          <w:jc w:val="center"/>
        </w:trPr>
        <w:tc>
          <w:tcPr>
            <w:tcW w:w="346" w:type="pct"/>
            <w:vAlign w:val="center"/>
          </w:tcPr>
          <w:p w14:paraId="4690702A" w14:textId="77777777" w:rsidR="00D75C2E" w:rsidRPr="002A082B" w:rsidRDefault="00D75C2E" w:rsidP="00F81431">
            <w:pPr>
              <w:pStyle w:val="TableParagraph"/>
              <w:spacing w:before="0"/>
              <w:ind w:left="59"/>
              <w:jc w:val="center"/>
              <w:rPr>
                <w:rFonts w:ascii="Garamond" w:hAnsi="Garamond"/>
                <w:sz w:val="16"/>
                <w:szCs w:val="16"/>
                <w:lang w:val="sq-AL"/>
              </w:rPr>
            </w:pPr>
            <w:r w:rsidRPr="002A082B">
              <w:rPr>
                <w:rFonts w:ascii="Garamond" w:hAnsi="Garamond"/>
                <w:w w:val="99"/>
                <w:sz w:val="16"/>
                <w:szCs w:val="16"/>
                <w:lang w:val="sq-AL"/>
              </w:rPr>
              <w:lastRenderedPageBreak/>
              <w:t>4</w:t>
            </w:r>
          </w:p>
        </w:tc>
        <w:tc>
          <w:tcPr>
            <w:tcW w:w="367" w:type="pct"/>
            <w:vAlign w:val="center"/>
          </w:tcPr>
          <w:p w14:paraId="610B63BA" w14:textId="77777777" w:rsidR="00D75C2E" w:rsidRPr="002A082B" w:rsidRDefault="00D75C2E" w:rsidP="00F81431">
            <w:pPr>
              <w:pStyle w:val="TableParagraph"/>
              <w:spacing w:before="0"/>
              <w:ind w:left="59"/>
              <w:jc w:val="center"/>
              <w:rPr>
                <w:rFonts w:ascii="Garamond" w:hAnsi="Garamond"/>
                <w:sz w:val="16"/>
                <w:szCs w:val="16"/>
                <w:lang w:val="sq-AL"/>
              </w:rPr>
            </w:pPr>
            <w:r w:rsidRPr="002A082B">
              <w:rPr>
                <w:rFonts w:ascii="Garamond" w:hAnsi="Garamond"/>
                <w:sz w:val="16"/>
                <w:szCs w:val="16"/>
                <w:lang w:val="sq-AL"/>
              </w:rPr>
              <w:t>ISO6.6</w:t>
            </w:r>
          </w:p>
        </w:tc>
        <w:tc>
          <w:tcPr>
            <w:tcW w:w="321" w:type="pct"/>
            <w:vAlign w:val="center"/>
          </w:tcPr>
          <w:p w14:paraId="0CFDD3B4" w14:textId="77777777" w:rsidR="00D75C2E" w:rsidRPr="002A082B" w:rsidRDefault="00D75C2E" w:rsidP="00F81431">
            <w:pPr>
              <w:pStyle w:val="TableParagraph"/>
              <w:spacing w:before="0"/>
              <w:ind w:left="38" w:right="30"/>
              <w:jc w:val="center"/>
              <w:rPr>
                <w:rFonts w:ascii="Garamond" w:hAnsi="Garamond"/>
                <w:sz w:val="16"/>
                <w:szCs w:val="16"/>
                <w:lang w:val="sq-AL"/>
              </w:rPr>
            </w:pPr>
            <w:r w:rsidRPr="002A082B">
              <w:rPr>
                <w:rFonts w:ascii="Garamond" w:hAnsi="Garamond"/>
                <w:sz w:val="16"/>
                <w:szCs w:val="16"/>
                <w:lang w:val="sq-AL"/>
              </w:rPr>
              <w:t>RCR84</w:t>
            </w:r>
          </w:p>
        </w:tc>
        <w:tc>
          <w:tcPr>
            <w:tcW w:w="1150" w:type="pct"/>
          </w:tcPr>
          <w:p w14:paraId="00AF60E8" w14:textId="77777777" w:rsidR="00D75C2E" w:rsidRPr="002A082B" w:rsidRDefault="00D75C2E" w:rsidP="00A40D24">
            <w:pPr>
              <w:pStyle w:val="TableParagraph"/>
              <w:spacing w:before="0"/>
              <w:ind w:left="60" w:right="107"/>
              <w:rPr>
                <w:rFonts w:ascii="Garamond" w:hAnsi="Garamond"/>
                <w:sz w:val="16"/>
                <w:szCs w:val="16"/>
                <w:lang w:val="sq-AL"/>
              </w:rPr>
            </w:pPr>
            <w:r w:rsidRPr="002A082B">
              <w:rPr>
                <w:rFonts w:ascii="Garamond" w:hAnsi="Garamond"/>
                <w:sz w:val="16"/>
                <w:szCs w:val="16"/>
                <w:lang w:val="sq-AL"/>
              </w:rPr>
              <w:t>Organizatat që bashkëpunojnë përtej kufijve pas përfundimit të projektit</w:t>
            </w:r>
          </w:p>
        </w:tc>
        <w:tc>
          <w:tcPr>
            <w:tcW w:w="476" w:type="pct"/>
          </w:tcPr>
          <w:p w14:paraId="632566D1" w14:textId="6BC1F9C7" w:rsidR="00D75C2E" w:rsidRPr="002A082B" w:rsidRDefault="00D75C2E" w:rsidP="00A40D24">
            <w:pPr>
              <w:pStyle w:val="TableParagraph"/>
              <w:spacing w:before="0"/>
              <w:ind w:left="59"/>
              <w:rPr>
                <w:rFonts w:ascii="Garamond" w:hAnsi="Garamond"/>
                <w:sz w:val="16"/>
                <w:szCs w:val="16"/>
                <w:lang w:val="sq-AL"/>
              </w:rPr>
            </w:pPr>
            <w:r w:rsidRPr="002A082B">
              <w:rPr>
                <w:rFonts w:ascii="Garamond" w:hAnsi="Garamond"/>
                <w:sz w:val="16"/>
                <w:szCs w:val="16"/>
                <w:lang w:val="sq-AL"/>
              </w:rPr>
              <w:t>Organizata</w:t>
            </w:r>
          </w:p>
        </w:tc>
        <w:tc>
          <w:tcPr>
            <w:tcW w:w="464" w:type="pct"/>
          </w:tcPr>
          <w:p w14:paraId="2CE64528" w14:textId="77777777" w:rsidR="00D75C2E" w:rsidRPr="002A082B" w:rsidRDefault="00D75C2E" w:rsidP="00DA6A14">
            <w:pPr>
              <w:pStyle w:val="TableParagraph"/>
              <w:spacing w:before="0"/>
              <w:ind w:right="48"/>
              <w:jc w:val="center"/>
              <w:rPr>
                <w:rFonts w:ascii="Garamond" w:hAnsi="Garamond"/>
                <w:sz w:val="16"/>
                <w:szCs w:val="16"/>
                <w:lang w:val="sq-AL"/>
              </w:rPr>
            </w:pPr>
            <w:r w:rsidRPr="002A082B">
              <w:rPr>
                <w:rFonts w:ascii="Garamond" w:hAnsi="Garamond"/>
                <w:sz w:val="16"/>
                <w:szCs w:val="16"/>
                <w:lang w:val="sq-AL"/>
              </w:rPr>
              <w:t>0.00</w:t>
            </w:r>
          </w:p>
        </w:tc>
        <w:tc>
          <w:tcPr>
            <w:tcW w:w="346" w:type="pct"/>
          </w:tcPr>
          <w:p w14:paraId="18F7DDAF" w14:textId="77777777" w:rsidR="00D75C2E" w:rsidRPr="002A082B" w:rsidRDefault="00D75C2E" w:rsidP="00DA6A14">
            <w:pPr>
              <w:pStyle w:val="TableParagraph"/>
              <w:spacing w:before="0"/>
              <w:ind w:left="157" w:right="150"/>
              <w:jc w:val="center"/>
              <w:rPr>
                <w:rFonts w:ascii="Garamond" w:hAnsi="Garamond"/>
                <w:sz w:val="16"/>
                <w:szCs w:val="16"/>
                <w:lang w:val="sq-AL"/>
              </w:rPr>
            </w:pPr>
            <w:r w:rsidRPr="002A082B">
              <w:rPr>
                <w:rFonts w:ascii="Garamond" w:hAnsi="Garamond"/>
                <w:sz w:val="16"/>
                <w:szCs w:val="16"/>
                <w:lang w:val="sq-AL"/>
              </w:rPr>
              <w:t>2021</w:t>
            </w:r>
          </w:p>
        </w:tc>
        <w:tc>
          <w:tcPr>
            <w:tcW w:w="503" w:type="pct"/>
          </w:tcPr>
          <w:p w14:paraId="7800475B" w14:textId="77777777" w:rsidR="00D75C2E" w:rsidRPr="002A082B" w:rsidRDefault="00D75C2E" w:rsidP="00DA6A14">
            <w:pPr>
              <w:pStyle w:val="TableParagraph"/>
              <w:spacing w:before="0"/>
              <w:ind w:right="48"/>
              <w:jc w:val="center"/>
              <w:rPr>
                <w:rFonts w:ascii="Garamond" w:hAnsi="Garamond"/>
                <w:sz w:val="16"/>
                <w:szCs w:val="16"/>
                <w:lang w:val="sq-AL"/>
              </w:rPr>
            </w:pPr>
            <w:r w:rsidRPr="002A082B">
              <w:rPr>
                <w:rFonts w:ascii="Garamond" w:hAnsi="Garamond"/>
                <w:sz w:val="16"/>
                <w:szCs w:val="16"/>
                <w:lang w:val="sq-AL"/>
              </w:rPr>
              <w:t>25.00</w:t>
            </w:r>
          </w:p>
        </w:tc>
        <w:tc>
          <w:tcPr>
            <w:tcW w:w="630" w:type="pct"/>
          </w:tcPr>
          <w:p w14:paraId="3DBE6485" w14:textId="77777777" w:rsidR="00D75C2E" w:rsidRPr="002A082B" w:rsidRDefault="00D75C2E" w:rsidP="00A40D24">
            <w:pPr>
              <w:pStyle w:val="TableParagraph"/>
              <w:spacing w:before="0"/>
              <w:ind w:left="59" w:right="257"/>
              <w:rPr>
                <w:rFonts w:ascii="Garamond" w:hAnsi="Garamond"/>
                <w:sz w:val="16"/>
                <w:szCs w:val="16"/>
                <w:lang w:val="sq-AL"/>
              </w:rPr>
            </w:pPr>
            <w:r w:rsidRPr="002A082B">
              <w:rPr>
                <w:rFonts w:ascii="Garamond" w:hAnsi="Garamond"/>
                <w:sz w:val="16"/>
                <w:szCs w:val="16"/>
                <w:lang w:val="sq-AL"/>
              </w:rPr>
              <w:t>Sistemi i monitorimit të programit</w:t>
            </w:r>
          </w:p>
        </w:tc>
        <w:tc>
          <w:tcPr>
            <w:tcW w:w="397" w:type="pct"/>
          </w:tcPr>
          <w:p w14:paraId="4C2322E6" w14:textId="77777777" w:rsidR="00D75C2E" w:rsidRPr="002A082B" w:rsidRDefault="00D75C2E" w:rsidP="00A40D24">
            <w:pPr>
              <w:pStyle w:val="TableParagraph"/>
              <w:spacing w:before="0"/>
              <w:rPr>
                <w:rFonts w:ascii="Garamond" w:hAnsi="Garamond"/>
                <w:sz w:val="16"/>
                <w:szCs w:val="16"/>
                <w:lang w:val="sq-AL"/>
              </w:rPr>
            </w:pPr>
          </w:p>
        </w:tc>
      </w:tr>
      <w:tr w:rsidR="00D75C2E" w:rsidRPr="002A082B" w14:paraId="67ED6387" w14:textId="77777777" w:rsidTr="00F81431">
        <w:trPr>
          <w:trHeight w:val="566"/>
          <w:jc w:val="center"/>
        </w:trPr>
        <w:tc>
          <w:tcPr>
            <w:tcW w:w="346" w:type="pct"/>
            <w:vAlign w:val="center"/>
          </w:tcPr>
          <w:p w14:paraId="17C86A71" w14:textId="77777777" w:rsidR="00D75C2E" w:rsidRPr="002A082B" w:rsidRDefault="00D75C2E" w:rsidP="00F81431">
            <w:pPr>
              <w:pStyle w:val="TableParagraph"/>
              <w:spacing w:before="0"/>
              <w:ind w:left="59"/>
              <w:jc w:val="center"/>
              <w:rPr>
                <w:rFonts w:ascii="Garamond" w:hAnsi="Garamond"/>
                <w:sz w:val="16"/>
                <w:szCs w:val="16"/>
                <w:lang w:val="sq-AL"/>
              </w:rPr>
            </w:pPr>
            <w:r w:rsidRPr="002A082B">
              <w:rPr>
                <w:rFonts w:ascii="Garamond" w:hAnsi="Garamond"/>
                <w:w w:val="99"/>
                <w:sz w:val="16"/>
                <w:szCs w:val="16"/>
                <w:lang w:val="sq-AL"/>
              </w:rPr>
              <w:t>4</w:t>
            </w:r>
          </w:p>
        </w:tc>
        <w:tc>
          <w:tcPr>
            <w:tcW w:w="367" w:type="pct"/>
            <w:vAlign w:val="center"/>
          </w:tcPr>
          <w:p w14:paraId="16E0FA70" w14:textId="77777777" w:rsidR="00D75C2E" w:rsidRPr="002A082B" w:rsidRDefault="00D75C2E" w:rsidP="00F81431">
            <w:pPr>
              <w:pStyle w:val="TableParagraph"/>
              <w:spacing w:before="0"/>
              <w:ind w:left="59"/>
              <w:jc w:val="center"/>
              <w:rPr>
                <w:rFonts w:ascii="Garamond" w:hAnsi="Garamond"/>
                <w:sz w:val="16"/>
                <w:szCs w:val="16"/>
                <w:lang w:val="sq-AL"/>
              </w:rPr>
            </w:pPr>
            <w:r w:rsidRPr="002A082B">
              <w:rPr>
                <w:rFonts w:ascii="Garamond" w:hAnsi="Garamond"/>
                <w:sz w:val="16"/>
                <w:szCs w:val="16"/>
                <w:lang w:val="sq-AL"/>
              </w:rPr>
              <w:t>ISO6.6</w:t>
            </w:r>
          </w:p>
        </w:tc>
        <w:tc>
          <w:tcPr>
            <w:tcW w:w="321" w:type="pct"/>
            <w:vAlign w:val="center"/>
          </w:tcPr>
          <w:p w14:paraId="4FF455A8" w14:textId="77777777" w:rsidR="00D75C2E" w:rsidRPr="002A082B" w:rsidRDefault="00D75C2E" w:rsidP="00F81431">
            <w:pPr>
              <w:pStyle w:val="TableParagraph"/>
              <w:spacing w:before="0"/>
              <w:ind w:left="38" w:right="30"/>
              <w:jc w:val="center"/>
              <w:rPr>
                <w:rFonts w:ascii="Garamond" w:hAnsi="Garamond"/>
                <w:sz w:val="16"/>
                <w:szCs w:val="16"/>
                <w:lang w:val="sq-AL"/>
              </w:rPr>
            </w:pPr>
            <w:r w:rsidRPr="002A082B">
              <w:rPr>
                <w:rFonts w:ascii="Garamond" w:hAnsi="Garamond"/>
                <w:sz w:val="16"/>
                <w:szCs w:val="16"/>
                <w:lang w:val="sq-AL"/>
              </w:rPr>
              <w:t>RCR85</w:t>
            </w:r>
          </w:p>
        </w:tc>
        <w:tc>
          <w:tcPr>
            <w:tcW w:w="1150" w:type="pct"/>
          </w:tcPr>
          <w:p w14:paraId="6B86E5FF" w14:textId="77777777" w:rsidR="00D75C2E" w:rsidRPr="002A082B" w:rsidRDefault="00D75C2E" w:rsidP="00A40D24">
            <w:pPr>
              <w:pStyle w:val="TableParagraph"/>
              <w:spacing w:before="0"/>
              <w:ind w:left="60" w:right="468"/>
              <w:rPr>
                <w:rFonts w:ascii="Garamond" w:hAnsi="Garamond"/>
                <w:sz w:val="16"/>
                <w:szCs w:val="16"/>
                <w:lang w:val="sq-AL"/>
              </w:rPr>
            </w:pPr>
            <w:r w:rsidRPr="002A082B">
              <w:rPr>
                <w:rFonts w:ascii="Garamond" w:hAnsi="Garamond"/>
                <w:sz w:val="16"/>
                <w:szCs w:val="16"/>
                <w:lang w:val="sq-AL"/>
              </w:rPr>
              <w:t>Pjesëmarrje në veprime të përbashkëta përtej kufijve pas përfundimit të projektit</w:t>
            </w:r>
          </w:p>
        </w:tc>
        <w:tc>
          <w:tcPr>
            <w:tcW w:w="476" w:type="pct"/>
          </w:tcPr>
          <w:p w14:paraId="31324AEB" w14:textId="686F4DC0" w:rsidR="00D75C2E" w:rsidRPr="002A082B" w:rsidRDefault="00D75C2E" w:rsidP="00A40D24">
            <w:pPr>
              <w:pStyle w:val="TableParagraph"/>
              <w:spacing w:before="0"/>
              <w:ind w:left="59"/>
              <w:rPr>
                <w:rFonts w:ascii="Garamond" w:hAnsi="Garamond"/>
                <w:sz w:val="16"/>
                <w:szCs w:val="16"/>
                <w:lang w:val="sq-AL"/>
              </w:rPr>
            </w:pPr>
            <w:r w:rsidRPr="002A082B">
              <w:rPr>
                <w:rFonts w:ascii="Garamond" w:hAnsi="Garamond"/>
                <w:sz w:val="16"/>
                <w:szCs w:val="16"/>
                <w:lang w:val="sq-AL"/>
              </w:rPr>
              <w:t>Pjesëmarrje</w:t>
            </w:r>
          </w:p>
        </w:tc>
        <w:tc>
          <w:tcPr>
            <w:tcW w:w="464" w:type="pct"/>
          </w:tcPr>
          <w:p w14:paraId="7170E6C5" w14:textId="77777777" w:rsidR="00D75C2E" w:rsidRPr="002A082B" w:rsidRDefault="00D75C2E" w:rsidP="00DA6A14">
            <w:pPr>
              <w:pStyle w:val="TableParagraph"/>
              <w:spacing w:before="0"/>
              <w:ind w:right="48"/>
              <w:jc w:val="center"/>
              <w:rPr>
                <w:rFonts w:ascii="Garamond" w:hAnsi="Garamond"/>
                <w:sz w:val="16"/>
                <w:szCs w:val="16"/>
                <w:lang w:val="sq-AL"/>
              </w:rPr>
            </w:pPr>
            <w:r w:rsidRPr="002A082B">
              <w:rPr>
                <w:rFonts w:ascii="Garamond" w:hAnsi="Garamond"/>
                <w:sz w:val="16"/>
                <w:szCs w:val="16"/>
                <w:lang w:val="sq-AL"/>
              </w:rPr>
              <w:t>0.00</w:t>
            </w:r>
          </w:p>
        </w:tc>
        <w:tc>
          <w:tcPr>
            <w:tcW w:w="346" w:type="pct"/>
          </w:tcPr>
          <w:p w14:paraId="135205C3" w14:textId="77777777" w:rsidR="00D75C2E" w:rsidRPr="002A082B" w:rsidRDefault="00D75C2E" w:rsidP="00DA6A14">
            <w:pPr>
              <w:pStyle w:val="TableParagraph"/>
              <w:spacing w:before="0"/>
              <w:ind w:left="157" w:right="150"/>
              <w:jc w:val="center"/>
              <w:rPr>
                <w:rFonts w:ascii="Garamond" w:hAnsi="Garamond"/>
                <w:sz w:val="16"/>
                <w:szCs w:val="16"/>
                <w:lang w:val="sq-AL"/>
              </w:rPr>
            </w:pPr>
            <w:r w:rsidRPr="002A082B">
              <w:rPr>
                <w:rFonts w:ascii="Garamond" w:hAnsi="Garamond"/>
                <w:sz w:val="16"/>
                <w:szCs w:val="16"/>
                <w:lang w:val="sq-AL"/>
              </w:rPr>
              <w:t>2021</w:t>
            </w:r>
          </w:p>
        </w:tc>
        <w:tc>
          <w:tcPr>
            <w:tcW w:w="503" w:type="pct"/>
          </w:tcPr>
          <w:p w14:paraId="4CB3B66C" w14:textId="77777777" w:rsidR="00D75C2E" w:rsidRPr="002A082B" w:rsidRDefault="00D75C2E" w:rsidP="00DA6A14">
            <w:pPr>
              <w:pStyle w:val="TableParagraph"/>
              <w:spacing w:before="0"/>
              <w:ind w:right="48"/>
              <w:jc w:val="center"/>
              <w:rPr>
                <w:rFonts w:ascii="Garamond" w:hAnsi="Garamond"/>
                <w:sz w:val="16"/>
                <w:szCs w:val="16"/>
                <w:lang w:val="sq-AL"/>
              </w:rPr>
            </w:pPr>
            <w:r w:rsidRPr="002A082B">
              <w:rPr>
                <w:rFonts w:ascii="Garamond" w:hAnsi="Garamond"/>
                <w:sz w:val="16"/>
                <w:szCs w:val="16"/>
                <w:lang w:val="sq-AL"/>
              </w:rPr>
              <w:t>1,080.00</w:t>
            </w:r>
          </w:p>
        </w:tc>
        <w:tc>
          <w:tcPr>
            <w:tcW w:w="630" w:type="pct"/>
          </w:tcPr>
          <w:p w14:paraId="256A29FF" w14:textId="77777777" w:rsidR="00D75C2E" w:rsidRPr="002A082B" w:rsidRDefault="00D75C2E" w:rsidP="00A40D24">
            <w:pPr>
              <w:pStyle w:val="TableParagraph"/>
              <w:spacing w:before="0"/>
              <w:ind w:left="59" w:right="257"/>
              <w:rPr>
                <w:rFonts w:ascii="Garamond" w:hAnsi="Garamond"/>
                <w:sz w:val="16"/>
                <w:szCs w:val="16"/>
                <w:lang w:val="sq-AL"/>
              </w:rPr>
            </w:pPr>
            <w:r w:rsidRPr="002A082B">
              <w:rPr>
                <w:rFonts w:ascii="Garamond" w:hAnsi="Garamond"/>
                <w:sz w:val="16"/>
                <w:szCs w:val="16"/>
                <w:lang w:val="sq-AL"/>
              </w:rPr>
              <w:t>Sistemi i monitorimit të programit</w:t>
            </w:r>
          </w:p>
        </w:tc>
        <w:tc>
          <w:tcPr>
            <w:tcW w:w="397" w:type="pct"/>
          </w:tcPr>
          <w:p w14:paraId="74D9F087" w14:textId="77777777" w:rsidR="00D75C2E" w:rsidRPr="002A082B" w:rsidRDefault="00D75C2E" w:rsidP="00A40D24">
            <w:pPr>
              <w:pStyle w:val="TableParagraph"/>
              <w:spacing w:before="0"/>
              <w:rPr>
                <w:rFonts w:ascii="Garamond" w:hAnsi="Garamond"/>
                <w:sz w:val="16"/>
                <w:szCs w:val="16"/>
                <w:lang w:val="sq-AL"/>
              </w:rPr>
            </w:pPr>
          </w:p>
        </w:tc>
      </w:tr>
    </w:tbl>
    <w:p w14:paraId="19100EE2" w14:textId="77777777" w:rsidR="008F2E2E" w:rsidRPr="002A082B" w:rsidRDefault="008F2E2E" w:rsidP="008F2E2E">
      <w:pPr>
        <w:spacing w:after="0" w:line="240" w:lineRule="auto"/>
        <w:rPr>
          <w:rFonts w:ascii="Garamond" w:hAnsi="Garamond" w:cs="Times New Roman"/>
        </w:rPr>
      </w:pPr>
    </w:p>
    <w:p w14:paraId="1817A99A" w14:textId="26A7EBC7" w:rsidR="008F2E2E" w:rsidRPr="002A082B" w:rsidRDefault="008F2E2E" w:rsidP="005F2404">
      <w:pPr>
        <w:pStyle w:val="TEKSTIIIII"/>
        <w:rPr>
          <w:b/>
        </w:rPr>
      </w:pPr>
      <w:r w:rsidRPr="002A082B">
        <w:rPr>
          <w:b/>
        </w:rPr>
        <w:t>2.1.1.3 Grupet kryesore të synuara</w:t>
      </w:r>
    </w:p>
    <w:p w14:paraId="43F88F20" w14:textId="60D9870B" w:rsidR="008F2E2E" w:rsidRPr="002A082B" w:rsidRDefault="008F2E2E" w:rsidP="00F81431">
      <w:pPr>
        <w:pStyle w:val="TEKSTIIIII"/>
      </w:pPr>
      <w:r w:rsidRPr="002A082B">
        <w:rPr>
          <w:i/>
        </w:rPr>
        <w:t>Referenca</w:t>
      </w:r>
      <w:r w:rsidRPr="002A082B">
        <w:t>: pika e</w:t>
      </w:r>
      <w:r w:rsidR="00F81431" w:rsidRPr="002A082B">
        <w:t>/“</w:t>
      </w:r>
      <w:r w:rsidRPr="002A082B">
        <w:t>iii</w:t>
      </w:r>
      <w:r w:rsidR="00F81431" w:rsidRPr="002A082B">
        <w:t>’,</w:t>
      </w:r>
      <w:r w:rsidRPr="002A082B">
        <w:t xml:space="preserve"> e nenit 17</w:t>
      </w:r>
      <w:r w:rsidR="00F81431" w:rsidRPr="002A082B">
        <w:t>/</w:t>
      </w:r>
      <w:r w:rsidRPr="002A082B">
        <w:t>3, pika c</w:t>
      </w:r>
      <w:r w:rsidR="00F81431" w:rsidRPr="002A082B">
        <w:t>/“</w:t>
      </w:r>
      <w:r w:rsidRPr="002A082B">
        <w:t>iv</w:t>
      </w:r>
      <w:r w:rsidR="00F81431" w:rsidRPr="002A082B">
        <w:t>”,</w:t>
      </w:r>
      <w:r w:rsidRPr="002A082B">
        <w:t xml:space="preserve"> e nenit 17</w:t>
      </w:r>
      <w:r w:rsidR="00F81431" w:rsidRPr="002A082B">
        <w:t>/</w:t>
      </w:r>
      <w:r w:rsidRPr="002A082B">
        <w:t>9</w:t>
      </w:r>
      <w:r w:rsidR="00F81431" w:rsidRPr="002A082B">
        <w:t>.</w:t>
      </w:r>
    </w:p>
    <w:tbl>
      <w:tblPr>
        <w:tblStyle w:val="TableGrid"/>
        <w:tblW w:w="5000" w:type="pct"/>
        <w:tblLook w:val="04A0" w:firstRow="1" w:lastRow="0" w:firstColumn="1" w:lastColumn="0" w:noHBand="0" w:noVBand="1"/>
      </w:tblPr>
      <w:tblGrid>
        <w:gridCol w:w="9592"/>
      </w:tblGrid>
      <w:tr w:rsidR="008F2E2E" w:rsidRPr="002A082B" w14:paraId="1F87617E" w14:textId="77777777" w:rsidTr="00DA6A14">
        <w:trPr>
          <w:trHeight w:val="971"/>
        </w:trPr>
        <w:tc>
          <w:tcPr>
            <w:tcW w:w="5000" w:type="pct"/>
          </w:tcPr>
          <w:p w14:paraId="319796F7" w14:textId="77777777" w:rsidR="008F2E2E" w:rsidRPr="002A082B" w:rsidRDefault="008F2E2E" w:rsidP="00DA6A14">
            <w:pPr>
              <w:pStyle w:val="TEKSTIIIII"/>
              <w:ind w:firstLine="0"/>
              <w:rPr>
                <w:sz w:val="20"/>
                <w:szCs w:val="20"/>
                <w:lang w:val="sq-AL"/>
              </w:rPr>
            </w:pPr>
            <w:r w:rsidRPr="002A082B">
              <w:rPr>
                <w:sz w:val="20"/>
                <w:szCs w:val="20"/>
                <w:lang w:val="sq-AL"/>
              </w:rPr>
              <w:t>Grupet e synuara të veprimeve të financuara janë të gjitha ato organizata të përfshira ose të prekura pozitivisht nga veprimet e dhëna, p.sh.: banorët, autoritetet publike, universitetet dhe institucionet e hartimit të politikave, institucionet kërkimore, agjencitë e zhvillimit rajonal, organizatat mbështetëse të biznesit, agjencitë sektoriale, agjencitë e zhvillimit rajonal, ndërmarrjet private, duke përfshirë NMV-të, OJQ-të dhe organizatat jofitimprurëse, EGTC-të, etj.</w:t>
            </w:r>
          </w:p>
        </w:tc>
      </w:tr>
    </w:tbl>
    <w:p w14:paraId="27B3D77F" w14:textId="77777777" w:rsidR="008F2E2E" w:rsidRPr="002A082B" w:rsidRDefault="008F2E2E" w:rsidP="008F2E2E">
      <w:pPr>
        <w:spacing w:after="0" w:line="240" w:lineRule="auto"/>
        <w:rPr>
          <w:rFonts w:ascii="Garamond" w:hAnsi="Garamond" w:cs="Times New Roman"/>
        </w:rPr>
      </w:pPr>
    </w:p>
    <w:p w14:paraId="395EE9DF" w14:textId="053E4FE0" w:rsidR="008F2E2E" w:rsidRPr="002A082B" w:rsidRDefault="008F2E2E" w:rsidP="008F2E2E">
      <w:pPr>
        <w:spacing w:after="0" w:line="240" w:lineRule="auto"/>
        <w:rPr>
          <w:rFonts w:ascii="Garamond" w:hAnsi="Garamond" w:cs="Times New Roman"/>
          <w:b/>
          <w:sz w:val="24"/>
          <w:szCs w:val="24"/>
        </w:rPr>
      </w:pPr>
      <w:r w:rsidRPr="002A082B">
        <w:rPr>
          <w:rFonts w:ascii="Garamond" w:hAnsi="Garamond" w:cs="Times New Roman"/>
          <w:b/>
          <w:sz w:val="24"/>
          <w:szCs w:val="24"/>
        </w:rPr>
        <w:t>2.1</w:t>
      </w:r>
      <w:r w:rsidRPr="002A082B">
        <w:rPr>
          <w:rFonts w:ascii="Garamond" w:hAnsi="Garamond" w:cs="Times New Roman"/>
          <w:b/>
          <w:sz w:val="28"/>
          <w:szCs w:val="28"/>
        </w:rPr>
        <w:t>.</w:t>
      </w:r>
      <w:r w:rsidRPr="002A082B">
        <w:rPr>
          <w:rFonts w:ascii="Garamond" w:hAnsi="Garamond" w:cs="Times New Roman"/>
          <w:b/>
          <w:sz w:val="24"/>
          <w:szCs w:val="24"/>
        </w:rPr>
        <w:t>1.4 Evidentimi i territoreve specifike të synuara, duke përfshirë përdorimin e planifikuar të ITI</w:t>
      </w:r>
      <w:r w:rsidR="00F81431" w:rsidRPr="002A082B">
        <w:rPr>
          <w:rFonts w:ascii="Garamond" w:hAnsi="Garamond" w:cs="Times New Roman"/>
          <w:b/>
          <w:sz w:val="24"/>
          <w:szCs w:val="24"/>
        </w:rPr>
        <w:t>-ve</w:t>
      </w:r>
      <w:r w:rsidRPr="002A082B">
        <w:rPr>
          <w:rFonts w:ascii="Garamond" w:hAnsi="Garamond" w:cs="Times New Roman"/>
          <w:b/>
          <w:sz w:val="24"/>
          <w:szCs w:val="24"/>
        </w:rPr>
        <w:t>,</w:t>
      </w:r>
      <w:r w:rsidRPr="002A082B">
        <w:rPr>
          <w:rFonts w:ascii="Garamond" w:hAnsi="Garamond" w:cs="Times New Roman"/>
          <w:sz w:val="24"/>
          <w:szCs w:val="24"/>
        </w:rPr>
        <w:t xml:space="preserve"> </w:t>
      </w:r>
      <w:r w:rsidRPr="002A082B">
        <w:rPr>
          <w:rFonts w:ascii="Garamond" w:hAnsi="Garamond" w:cs="Times New Roman"/>
          <w:b/>
          <w:sz w:val="24"/>
          <w:szCs w:val="24"/>
        </w:rPr>
        <w:t>CLLD</w:t>
      </w:r>
      <w:r w:rsidR="00F81431" w:rsidRPr="002A082B">
        <w:rPr>
          <w:rFonts w:ascii="Garamond" w:hAnsi="Garamond" w:cs="Times New Roman"/>
          <w:b/>
          <w:sz w:val="24"/>
          <w:szCs w:val="24"/>
        </w:rPr>
        <w:t>-ve</w:t>
      </w:r>
      <w:r w:rsidRPr="002A082B">
        <w:rPr>
          <w:rFonts w:ascii="Garamond" w:hAnsi="Garamond" w:cs="Times New Roman"/>
          <w:b/>
          <w:sz w:val="24"/>
          <w:szCs w:val="24"/>
        </w:rPr>
        <w:t xml:space="preserve"> ose mjete</w:t>
      </w:r>
      <w:r w:rsidR="00F81431" w:rsidRPr="002A082B">
        <w:rPr>
          <w:rFonts w:ascii="Garamond" w:hAnsi="Garamond" w:cs="Times New Roman"/>
          <w:b/>
          <w:sz w:val="24"/>
          <w:szCs w:val="24"/>
        </w:rPr>
        <w:t>ve</w:t>
      </w:r>
      <w:r w:rsidRPr="002A082B">
        <w:rPr>
          <w:rFonts w:ascii="Garamond" w:hAnsi="Garamond" w:cs="Times New Roman"/>
          <w:b/>
          <w:sz w:val="24"/>
          <w:szCs w:val="24"/>
        </w:rPr>
        <w:t xml:space="preserve"> të tjera territoriale </w:t>
      </w:r>
    </w:p>
    <w:p w14:paraId="4A90450B" w14:textId="0C3F9372" w:rsidR="008F2E2E" w:rsidRPr="002A082B" w:rsidRDefault="008F2E2E" w:rsidP="008F2E2E">
      <w:pPr>
        <w:spacing w:after="0" w:line="240" w:lineRule="auto"/>
        <w:rPr>
          <w:rFonts w:ascii="Garamond" w:hAnsi="Garamond" w:cs="Times New Roman"/>
          <w:sz w:val="24"/>
          <w:szCs w:val="24"/>
        </w:rPr>
      </w:pPr>
      <w:r w:rsidRPr="002A082B">
        <w:rPr>
          <w:rFonts w:ascii="Garamond" w:hAnsi="Garamond" w:cs="Times New Roman"/>
          <w:i/>
          <w:sz w:val="24"/>
          <w:szCs w:val="24"/>
        </w:rPr>
        <w:t>Referenca</w:t>
      </w:r>
      <w:r w:rsidRPr="002A082B">
        <w:rPr>
          <w:rFonts w:ascii="Garamond" w:hAnsi="Garamond" w:cs="Times New Roman"/>
          <w:sz w:val="24"/>
          <w:szCs w:val="24"/>
        </w:rPr>
        <w:t>: pika e</w:t>
      </w:r>
      <w:r w:rsidR="00F81431" w:rsidRPr="002A082B">
        <w:rPr>
          <w:rFonts w:ascii="Garamond" w:hAnsi="Garamond" w:cs="Times New Roman"/>
          <w:sz w:val="24"/>
          <w:szCs w:val="24"/>
        </w:rPr>
        <w:t>/“</w:t>
      </w:r>
      <w:r w:rsidRPr="002A082B">
        <w:rPr>
          <w:rFonts w:ascii="Garamond" w:hAnsi="Garamond" w:cs="Times New Roman"/>
          <w:sz w:val="24"/>
          <w:szCs w:val="24"/>
        </w:rPr>
        <w:t>iv</w:t>
      </w:r>
      <w:r w:rsidR="00F81431" w:rsidRPr="002A082B">
        <w:rPr>
          <w:rFonts w:ascii="Garamond" w:hAnsi="Garamond" w:cs="Times New Roman"/>
          <w:sz w:val="24"/>
          <w:szCs w:val="24"/>
        </w:rPr>
        <w:t>”,</w:t>
      </w:r>
      <w:r w:rsidRPr="002A082B">
        <w:rPr>
          <w:rFonts w:ascii="Garamond" w:hAnsi="Garamond" w:cs="Times New Roman"/>
          <w:sz w:val="24"/>
          <w:szCs w:val="24"/>
        </w:rPr>
        <w:t xml:space="preserve"> e </w:t>
      </w:r>
      <w:r w:rsidR="00F81431" w:rsidRPr="002A082B">
        <w:rPr>
          <w:rFonts w:ascii="Garamond" w:hAnsi="Garamond" w:cs="Times New Roman"/>
          <w:sz w:val="24"/>
          <w:szCs w:val="24"/>
        </w:rPr>
        <w:t xml:space="preserve">nenit </w:t>
      </w:r>
      <w:r w:rsidRPr="002A082B">
        <w:rPr>
          <w:rFonts w:ascii="Garamond" w:hAnsi="Garamond" w:cs="Times New Roman"/>
          <w:sz w:val="24"/>
          <w:szCs w:val="24"/>
        </w:rPr>
        <w:t>17</w:t>
      </w:r>
      <w:r w:rsidR="00F81431" w:rsidRPr="002A082B">
        <w:rPr>
          <w:rFonts w:ascii="Garamond" w:hAnsi="Garamond" w:cs="Times New Roman"/>
          <w:sz w:val="24"/>
          <w:szCs w:val="24"/>
        </w:rPr>
        <w:t>/</w:t>
      </w:r>
      <w:r w:rsidRPr="002A082B">
        <w:rPr>
          <w:rFonts w:ascii="Garamond" w:hAnsi="Garamond" w:cs="Times New Roman"/>
          <w:sz w:val="24"/>
          <w:szCs w:val="24"/>
        </w:rPr>
        <w:t>3</w:t>
      </w:r>
      <w:r w:rsidR="00F81431" w:rsidRPr="002A082B">
        <w:rPr>
          <w:rFonts w:ascii="Garamond" w:hAnsi="Garamond" w:cs="Times New Roman"/>
          <w:sz w:val="24"/>
          <w:szCs w:val="24"/>
        </w:rPr>
        <w:t>.</w:t>
      </w:r>
    </w:p>
    <w:tbl>
      <w:tblPr>
        <w:tblStyle w:val="TableGrid"/>
        <w:tblW w:w="0" w:type="auto"/>
        <w:tblLook w:val="04A0" w:firstRow="1" w:lastRow="0" w:firstColumn="1" w:lastColumn="0" w:noHBand="0" w:noVBand="1"/>
      </w:tblPr>
      <w:tblGrid>
        <w:gridCol w:w="9592"/>
      </w:tblGrid>
      <w:tr w:rsidR="008F2E2E" w:rsidRPr="002A082B" w14:paraId="20B2E5B5" w14:textId="77777777" w:rsidTr="005F2404">
        <w:tc>
          <w:tcPr>
            <w:tcW w:w="9592" w:type="dxa"/>
          </w:tcPr>
          <w:p w14:paraId="1BB598C8" w14:textId="77777777" w:rsidR="008F2E2E" w:rsidRPr="002A082B" w:rsidRDefault="008F2E2E" w:rsidP="00DA6A14">
            <w:pPr>
              <w:pStyle w:val="TEKSTIIIII"/>
              <w:ind w:firstLine="0"/>
              <w:rPr>
                <w:sz w:val="20"/>
                <w:szCs w:val="20"/>
                <w:lang w:val="sq-AL"/>
              </w:rPr>
            </w:pPr>
            <w:r w:rsidRPr="002A082B">
              <w:rPr>
                <w:sz w:val="20"/>
                <w:szCs w:val="20"/>
                <w:lang w:val="sq-AL"/>
              </w:rPr>
              <w:t>Veprimet mund të zbatohen në të gjithë rajonin Adriatiko-Jonian.</w:t>
            </w:r>
          </w:p>
        </w:tc>
      </w:tr>
    </w:tbl>
    <w:p w14:paraId="0A231B50" w14:textId="77777777" w:rsidR="008F2E2E" w:rsidRPr="002A082B" w:rsidRDefault="008F2E2E" w:rsidP="008F2E2E">
      <w:pPr>
        <w:spacing w:after="0" w:line="240" w:lineRule="auto"/>
        <w:rPr>
          <w:rFonts w:ascii="Garamond" w:hAnsi="Garamond" w:cs="Times New Roman"/>
          <w:sz w:val="24"/>
          <w:szCs w:val="24"/>
        </w:rPr>
      </w:pPr>
    </w:p>
    <w:p w14:paraId="7FDB7545" w14:textId="7B4E563D" w:rsidR="008F2E2E" w:rsidRPr="002A082B" w:rsidRDefault="008F2E2E" w:rsidP="005F2404">
      <w:pPr>
        <w:pStyle w:val="TEKSTIIIII"/>
        <w:rPr>
          <w:b/>
        </w:rPr>
      </w:pPr>
      <w:r w:rsidRPr="002A082B">
        <w:rPr>
          <w:b/>
        </w:rPr>
        <w:t>2.1.1.5 Përdorimi i planifikuar i instrumenteve financiare</w:t>
      </w:r>
    </w:p>
    <w:p w14:paraId="212ED486" w14:textId="46161B92" w:rsidR="008F2E2E" w:rsidRPr="002A082B" w:rsidRDefault="008F2E2E" w:rsidP="005F2404">
      <w:pPr>
        <w:pStyle w:val="TEKSTIIIII"/>
      </w:pPr>
      <w:r w:rsidRPr="002A082B">
        <w:t xml:space="preserve"> </w:t>
      </w:r>
      <w:r w:rsidRPr="002A082B">
        <w:rPr>
          <w:i/>
        </w:rPr>
        <w:t>Referenca</w:t>
      </w:r>
      <w:r w:rsidRPr="002A082B">
        <w:t>: pika e</w:t>
      </w:r>
      <w:r w:rsidR="00F81431" w:rsidRPr="002A082B">
        <w:t>/“</w:t>
      </w:r>
      <w:r w:rsidRPr="002A082B">
        <w:t>v</w:t>
      </w:r>
      <w:r w:rsidR="00F81431" w:rsidRPr="002A082B">
        <w:t>”,</w:t>
      </w:r>
      <w:r w:rsidRPr="002A082B">
        <w:t xml:space="preserve"> e nenit 17</w:t>
      </w:r>
      <w:r w:rsidR="00F81431" w:rsidRPr="002A082B">
        <w:t>/</w:t>
      </w:r>
      <w:r w:rsidRPr="002A082B">
        <w:t>3</w:t>
      </w:r>
      <w:r w:rsidR="00F81431" w:rsidRPr="002A082B">
        <w:t>.</w:t>
      </w:r>
    </w:p>
    <w:tbl>
      <w:tblPr>
        <w:tblStyle w:val="TableGrid"/>
        <w:tblW w:w="0" w:type="auto"/>
        <w:tblLook w:val="04A0" w:firstRow="1" w:lastRow="0" w:firstColumn="1" w:lastColumn="0" w:noHBand="0" w:noVBand="1"/>
      </w:tblPr>
      <w:tblGrid>
        <w:gridCol w:w="9592"/>
      </w:tblGrid>
      <w:tr w:rsidR="008F2E2E" w:rsidRPr="002A082B" w14:paraId="6B98E1C8" w14:textId="77777777" w:rsidTr="00DA6A14">
        <w:trPr>
          <w:trHeight w:val="251"/>
        </w:trPr>
        <w:tc>
          <w:tcPr>
            <w:tcW w:w="12950" w:type="dxa"/>
          </w:tcPr>
          <w:p w14:paraId="5B4B1CB3" w14:textId="3EB2E2F3" w:rsidR="005F2404" w:rsidRPr="002A082B" w:rsidRDefault="00DA6A14" w:rsidP="00A40D24">
            <w:pPr>
              <w:rPr>
                <w:rFonts w:ascii="Garamond" w:hAnsi="Garamond" w:cs="Times New Roman"/>
                <w:sz w:val="20"/>
                <w:szCs w:val="20"/>
                <w:lang w:val="sq-AL"/>
              </w:rPr>
            </w:pPr>
            <w:r w:rsidRPr="002A082B">
              <w:rPr>
                <w:rFonts w:ascii="Garamond" w:hAnsi="Garamond" w:cs="Times New Roman"/>
                <w:sz w:val="20"/>
                <w:szCs w:val="20"/>
                <w:lang w:val="sq-AL"/>
              </w:rPr>
              <w:t>Nuk ka</w:t>
            </w:r>
          </w:p>
        </w:tc>
      </w:tr>
    </w:tbl>
    <w:p w14:paraId="631A9EEE" w14:textId="77777777" w:rsidR="008F2E2E" w:rsidRPr="002A082B" w:rsidRDefault="008F2E2E" w:rsidP="008F2E2E">
      <w:pPr>
        <w:spacing w:after="0" w:line="240" w:lineRule="auto"/>
        <w:rPr>
          <w:rFonts w:ascii="Garamond" w:hAnsi="Garamond" w:cs="Times New Roman"/>
          <w:sz w:val="24"/>
          <w:szCs w:val="24"/>
        </w:rPr>
      </w:pPr>
    </w:p>
    <w:p w14:paraId="0F4FF23F" w14:textId="3CA0AE5F" w:rsidR="008F2E2E" w:rsidRPr="002A082B" w:rsidRDefault="008F2E2E" w:rsidP="005F2404">
      <w:pPr>
        <w:pStyle w:val="TEKSTIIIII"/>
        <w:rPr>
          <w:b/>
        </w:rPr>
      </w:pPr>
      <w:r w:rsidRPr="002A082B">
        <w:rPr>
          <w:b/>
        </w:rPr>
        <w:t xml:space="preserve">2.1.1.6 Zbërthimi sipas treguesve i burimeve të programit të BE-së sipas llojit të ndërhyrjes </w:t>
      </w:r>
    </w:p>
    <w:p w14:paraId="6286586C" w14:textId="5ABC8037" w:rsidR="00DA6A14" w:rsidRPr="002A082B" w:rsidRDefault="008F2E2E" w:rsidP="00D75C2E">
      <w:pPr>
        <w:pStyle w:val="TEKSTIIIII"/>
      </w:pPr>
      <w:r w:rsidRPr="002A082B">
        <w:rPr>
          <w:i/>
        </w:rPr>
        <w:t>Referenca</w:t>
      </w:r>
      <w:r w:rsidRPr="002A082B">
        <w:t>: pika e</w:t>
      </w:r>
      <w:r w:rsidR="00F81431" w:rsidRPr="002A082B">
        <w:t>/“</w:t>
      </w:r>
      <w:r w:rsidRPr="002A082B">
        <w:t>vi</w:t>
      </w:r>
      <w:r w:rsidR="00F81431" w:rsidRPr="002A082B">
        <w:t>”,</w:t>
      </w:r>
      <w:r w:rsidRPr="002A082B">
        <w:t xml:space="preserve"> e nenit 17</w:t>
      </w:r>
      <w:r w:rsidR="00F81431" w:rsidRPr="002A082B">
        <w:t>/</w:t>
      </w:r>
      <w:r w:rsidRPr="002A082B">
        <w:t>3, pika c</w:t>
      </w:r>
      <w:r w:rsidR="00F81431" w:rsidRPr="002A082B">
        <w:t>/“</w:t>
      </w:r>
      <w:r w:rsidRPr="002A082B">
        <w:t>v</w:t>
      </w:r>
      <w:r w:rsidR="00F81431" w:rsidRPr="002A082B">
        <w:t>”,</w:t>
      </w:r>
      <w:r w:rsidRPr="002A082B">
        <w:t xml:space="preserve"> e nenit 17</w:t>
      </w:r>
      <w:r w:rsidR="00F81431" w:rsidRPr="002A082B">
        <w:t>/</w:t>
      </w:r>
      <w:r w:rsidRPr="002A082B">
        <w:t>9</w:t>
      </w:r>
      <w:r w:rsidR="00F81431" w:rsidRPr="002A082B">
        <w:t>.</w:t>
      </w:r>
    </w:p>
    <w:p w14:paraId="28D92C99" w14:textId="0EC925D7" w:rsidR="008F2E2E" w:rsidRPr="002A082B" w:rsidRDefault="008F2E2E" w:rsidP="00DA6A14">
      <w:pPr>
        <w:pStyle w:val="TEKSTIIIII"/>
      </w:pPr>
      <w:r w:rsidRPr="002A082B">
        <w:rPr>
          <w:b/>
        </w:rPr>
        <w:t>Tabela 4</w:t>
      </w:r>
      <w:r w:rsidR="00DA6A14" w:rsidRPr="002A082B">
        <w:t>:</w:t>
      </w:r>
      <w:r w:rsidRPr="002A082B">
        <w:t xml:space="preserve"> Dimensioni 1 – </w:t>
      </w:r>
      <w:r w:rsidR="00D75C2E" w:rsidRPr="002A082B">
        <w:t xml:space="preserve">Fusha </w:t>
      </w:r>
      <w:r w:rsidRPr="002A082B">
        <w:t>e ndërhyrjes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64"/>
        <w:gridCol w:w="1017"/>
        <w:gridCol w:w="819"/>
        <w:gridCol w:w="5918"/>
        <w:gridCol w:w="1074"/>
      </w:tblGrid>
      <w:tr w:rsidR="008F2E2E" w:rsidRPr="002A082B" w14:paraId="67C596F6" w14:textId="77777777" w:rsidTr="00F81431">
        <w:trPr>
          <w:trHeight w:val="305"/>
          <w:jc w:val="center"/>
        </w:trPr>
        <w:tc>
          <w:tcPr>
            <w:tcW w:w="398" w:type="pct"/>
            <w:vAlign w:val="center"/>
          </w:tcPr>
          <w:p w14:paraId="2E90BFAD" w14:textId="77777777" w:rsidR="008F2E2E" w:rsidRPr="002A082B" w:rsidRDefault="008F2E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Prioriteti</w:t>
            </w:r>
          </w:p>
        </w:tc>
        <w:tc>
          <w:tcPr>
            <w:tcW w:w="530" w:type="pct"/>
            <w:vAlign w:val="center"/>
          </w:tcPr>
          <w:p w14:paraId="02161E60" w14:textId="77777777" w:rsidR="008F2E2E" w:rsidRPr="002A082B" w:rsidRDefault="008F2E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Objektivi specifik</w:t>
            </w:r>
          </w:p>
        </w:tc>
        <w:tc>
          <w:tcPr>
            <w:tcW w:w="427" w:type="pct"/>
            <w:vAlign w:val="center"/>
          </w:tcPr>
          <w:p w14:paraId="25980A24" w14:textId="77777777" w:rsidR="008F2E2E" w:rsidRPr="002A082B" w:rsidRDefault="008F2E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Fondi</w:t>
            </w:r>
          </w:p>
        </w:tc>
        <w:tc>
          <w:tcPr>
            <w:tcW w:w="3084" w:type="pct"/>
            <w:vAlign w:val="center"/>
          </w:tcPr>
          <w:p w14:paraId="54C9C293" w14:textId="77777777" w:rsidR="008F2E2E" w:rsidRPr="002A082B" w:rsidRDefault="008F2E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Kodi</w:t>
            </w:r>
          </w:p>
        </w:tc>
        <w:tc>
          <w:tcPr>
            <w:tcW w:w="560" w:type="pct"/>
            <w:vAlign w:val="center"/>
          </w:tcPr>
          <w:p w14:paraId="5B3A546C" w14:textId="704B24FF" w:rsidR="008F2E2E" w:rsidRPr="002A082B" w:rsidRDefault="008F2E2E" w:rsidP="00F81431">
            <w:pPr>
              <w:spacing w:after="0" w:line="240" w:lineRule="auto"/>
              <w:jc w:val="center"/>
              <w:rPr>
                <w:rFonts w:ascii="Garamond" w:hAnsi="Garamond" w:cs="Times New Roman"/>
                <w:b/>
                <w:sz w:val="16"/>
                <w:szCs w:val="16"/>
              </w:rPr>
            </w:pPr>
            <w:r w:rsidRPr="002A082B">
              <w:rPr>
                <w:rFonts w:ascii="Garamond" w:hAnsi="Garamond" w:cs="Times New Roman"/>
                <w:b/>
                <w:sz w:val="16"/>
                <w:szCs w:val="16"/>
              </w:rPr>
              <w:t>Shuma (</w:t>
            </w:r>
            <w:r w:rsidR="00DA6A14" w:rsidRPr="002A082B">
              <w:rPr>
                <w:rFonts w:ascii="Garamond" w:hAnsi="Garamond" w:cs="Times New Roman"/>
                <w:b/>
                <w:sz w:val="16"/>
                <w:szCs w:val="16"/>
              </w:rPr>
              <w:t>euro</w:t>
            </w:r>
            <w:r w:rsidRPr="002A082B">
              <w:rPr>
                <w:rFonts w:ascii="Garamond" w:hAnsi="Garamond" w:cs="Times New Roman"/>
                <w:b/>
                <w:sz w:val="16"/>
                <w:szCs w:val="16"/>
              </w:rPr>
              <w:t>)</w:t>
            </w:r>
          </w:p>
        </w:tc>
      </w:tr>
      <w:tr w:rsidR="008F2E2E" w:rsidRPr="002A082B" w14:paraId="364F537E" w14:textId="77777777" w:rsidTr="00F81431">
        <w:trPr>
          <w:trHeight w:val="719"/>
          <w:jc w:val="center"/>
        </w:trPr>
        <w:tc>
          <w:tcPr>
            <w:tcW w:w="398" w:type="pct"/>
            <w:vAlign w:val="center"/>
          </w:tcPr>
          <w:p w14:paraId="223D5281" w14:textId="77777777" w:rsidR="008F2E2E" w:rsidRPr="002A082B" w:rsidRDefault="008F2E2E" w:rsidP="00F81431">
            <w:pPr>
              <w:pStyle w:val="TableParagraph"/>
              <w:spacing w:before="0"/>
              <w:ind w:left="59"/>
              <w:jc w:val="center"/>
              <w:rPr>
                <w:rFonts w:ascii="Garamond" w:hAnsi="Garamond"/>
                <w:sz w:val="16"/>
                <w:szCs w:val="16"/>
                <w:lang w:val="sq-AL"/>
              </w:rPr>
            </w:pPr>
            <w:r w:rsidRPr="002A082B">
              <w:rPr>
                <w:rFonts w:ascii="Garamond" w:hAnsi="Garamond"/>
                <w:w w:val="99"/>
                <w:sz w:val="16"/>
                <w:szCs w:val="16"/>
                <w:lang w:val="sq-AL"/>
              </w:rPr>
              <w:t>4</w:t>
            </w:r>
          </w:p>
        </w:tc>
        <w:tc>
          <w:tcPr>
            <w:tcW w:w="530" w:type="pct"/>
            <w:vAlign w:val="center"/>
          </w:tcPr>
          <w:p w14:paraId="2592F15C" w14:textId="77777777" w:rsidR="008F2E2E" w:rsidRPr="002A082B" w:rsidRDefault="008F2E2E" w:rsidP="00F81431">
            <w:pPr>
              <w:pStyle w:val="TableParagraph"/>
              <w:spacing w:before="0"/>
              <w:ind w:left="59"/>
              <w:jc w:val="center"/>
              <w:rPr>
                <w:rFonts w:ascii="Garamond" w:hAnsi="Garamond"/>
                <w:sz w:val="16"/>
                <w:szCs w:val="16"/>
                <w:lang w:val="sq-AL"/>
              </w:rPr>
            </w:pPr>
            <w:r w:rsidRPr="002A082B">
              <w:rPr>
                <w:rFonts w:ascii="Garamond" w:hAnsi="Garamond"/>
                <w:sz w:val="16"/>
                <w:szCs w:val="16"/>
                <w:lang w:val="sq-AL"/>
              </w:rPr>
              <w:t>ISO6.6</w:t>
            </w:r>
          </w:p>
        </w:tc>
        <w:tc>
          <w:tcPr>
            <w:tcW w:w="427" w:type="pct"/>
            <w:vAlign w:val="center"/>
          </w:tcPr>
          <w:p w14:paraId="11422FBD" w14:textId="77777777" w:rsidR="008F2E2E" w:rsidRPr="002A082B" w:rsidRDefault="008F2E2E" w:rsidP="00F81431">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3084" w:type="pct"/>
          </w:tcPr>
          <w:p w14:paraId="332E2CEB" w14:textId="77777777" w:rsidR="008F2E2E" w:rsidRPr="002A082B" w:rsidRDefault="008F2E2E" w:rsidP="00A40D24">
            <w:pPr>
              <w:pStyle w:val="TableParagraph"/>
              <w:spacing w:before="0"/>
              <w:ind w:left="59"/>
              <w:rPr>
                <w:rFonts w:ascii="Garamond" w:hAnsi="Garamond"/>
                <w:sz w:val="16"/>
                <w:szCs w:val="16"/>
                <w:lang w:val="sq-AL"/>
              </w:rPr>
            </w:pPr>
            <w:r w:rsidRPr="002A082B">
              <w:rPr>
                <w:rFonts w:ascii="Garamond" w:hAnsi="Garamond"/>
                <w:sz w:val="16"/>
                <w:szCs w:val="16"/>
                <w:lang w:val="sq-AL"/>
              </w:rPr>
              <w:t>173. Rritja e kapacitetit institucional të autoriteteve publike dhe palëve të interesuara për të zbatuar projekte dhe nisma të bashkëpunimit territorial në një kontekst ndërkufitar, ndërkombëtar, detar dhe ndërrajonal</w:t>
            </w:r>
          </w:p>
        </w:tc>
        <w:tc>
          <w:tcPr>
            <w:tcW w:w="560" w:type="pct"/>
          </w:tcPr>
          <w:p w14:paraId="0D7E0340" w14:textId="77777777" w:rsidR="008F2E2E" w:rsidRPr="002A082B" w:rsidRDefault="008F2E2E" w:rsidP="00A40D24">
            <w:pPr>
              <w:pStyle w:val="TableParagraph"/>
              <w:spacing w:before="0"/>
              <w:ind w:right="49"/>
              <w:jc w:val="right"/>
              <w:rPr>
                <w:rFonts w:ascii="Garamond" w:hAnsi="Garamond"/>
                <w:sz w:val="16"/>
                <w:szCs w:val="16"/>
                <w:lang w:val="sq-AL"/>
              </w:rPr>
            </w:pPr>
            <w:r w:rsidRPr="002A082B">
              <w:rPr>
                <w:rFonts w:ascii="Garamond" w:hAnsi="Garamond"/>
                <w:sz w:val="16"/>
                <w:szCs w:val="16"/>
                <w:lang w:val="sq-AL"/>
              </w:rPr>
              <w:t>4,970,491.00</w:t>
            </w:r>
          </w:p>
        </w:tc>
      </w:tr>
      <w:tr w:rsidR="008F2E2E" w:rsidRPr="002A082B" w14:paraId="1D361611" w14:textId="77777777" w:rsidTr="00F81431">
        <w:trPr>
          <w:trHeight w:val="305"/>
          <w:jc w:val="center"/>
        </w:trPr>
        <w:tc>
          <w:tcPr>
            <w:tcW w:w="398" w:type="pct"/>
            <w:vAlign w:val="center"/>
          </w:tcPr>
          <w:p w14:paraId="1C42C6D1" w14:textId="77777777" w:rsidR="008F2E2E" w:rsidRPr="002A082B" w:rsidRDefault="008F2E2E" w:rsidP="00F81431">
            <w:pPr>
              <w:pStyle w:val="TableParagraph"/>
              <w:spacing w:before="0"/>
              <w:ind w:left="59"/>
              <w:jc w:val="center"/>
              <w:rPr>
                <w:rFonts w:ascii="Garamond" w:hAnsi="Garamond"/>
                <w:sz w:val="16"/>
                <w:szCs w:val="16"/>
                <w:lang w:val="sq-AL"/>
              </w:rPr>
            </w:pPr>
            <w:r w:rsidRPr="002A082B">
              <w:rPr>
                <w:rFonts w:ascii="Garamond" w:hAnsi="Garamond"/>
                <w:w w:val="99"/>
                <w:sz w:val="16"/>
                <w:szCs w:val="16"/>
                <w:lang w:val="sq-AL"/>
              </w:rPr>
              <w:t>4</w:t>
            </w:r>
          </w:p>
        </w:tc>
        <w:tc>
          <w:tcPr>
            <w:tcW w:w="530" w:type="pct"/>
            <w:vAlign w:val="center"/>
          </w:tcPr>
          <w:p w14:paraId="48D202B0" w14:textId="77777777" w:rsidR="008F2E2E" w:rsidRPr="002A082B" w:rsidRDefault="008F2E2E" w:rsidP="00F81431">
            <w:pPr>
              <w:pStyle w:val="TableParagraph"/>
              <w:spacing w:before="0"/>
              <w:ind w:left="59"/>
              <w:jc w:val="center"/>
              <w:rPr>
                <w:rFonts w:ascii="Garamond" w:hAnsi="Garamond"/>
                <w:sz w:val="16"/>
                <w:szCs w:val="16"/>
                <w:lang w:val="sq-AL"/>
              </w:rPr>
            </w:pPr>
            <w:r w:rsidRPr="002A082B">
              <w:rPr>
                <w:rFonts w:ascii="Garamond" w:hAnsi="Garamond"/>
                <w:sz w:val="16"/>
                <w:szCs w:val="16"/>
                <w:lang w:val="sq-AL"/>
              </w:rPr>
              <w:t>ISO6.6</w:t>
            </w:r>
          </w:p>
        </w:tc>
        <w:tc>
          <w:tcPr>
            <w:tcW w:w="427" w:type="pct"/>
            <w:vAlign w:val="center"/>
          </w:tcPr>
          <w:p w14:paraId="3BBDEDB5" w14:textId="77777777" w:rsidR="008F2E2E" w:rsidRPr="002A082B" w:rsidRDefault="008F2E2E" w:rsidP="00F81431">
            <w:pPr>
              <w:spacing w:after="0" w:line="240" w:lineRule="auto"/>
              <w:jc w:val="center"/>
              <w:rPr>
                <w:rFonts w:ascii="Garamond" w:hAnsi="Garamond" w:cs="Times New Roman"/>
                <w:sz w:val="16"/>
                <w:szCs w:val="16"/>
              </w:rPr>
            </w:pPr>
            <w:r w:rsidRPr="002A082B">
              <w:rPr>
                <w:rFonts w:ascii="Garamond" w:hAnsi="Garamond" w:cs="Times New Roman"/>
                <w:sz w:val="16"/>
                <w:szCs w:val="16"/>
              </w:rPr>
              <w:t>Fondet Interreg</w:t>
            </w:r>
          </w:p>
        </w:tc>
        <w:tc>
          <w:tcPr>
            <w:tcW w:w="3084" w:type="pct"/>
          </w:tcPr>
          <w:p w14:paraId="00551572" w14:textId="702854A3" w:rsidR="008F2E2E" w:rsidRPr="002A082B" w:rsidRDefault="008F2E2E" w:rsidP="00A40D24">
            <w:pPr>
              <w:pStyle w:val="TableParagraph"/>
              <w:spacing w:before="0"/>
              <w:ind w:left="59"/>
              <w:rPr>
                <w:rFonts w:ascii="Garamond" w:hAnsi="Garamond"/>
                <w:sz w:val="16"/>
                <w:szCs w:val="16"/>
                <w:lang w:val="sq-AL"/>
              </w:rPr>
            </w:pPr>
            <w:r w:rsidRPr="002A082B">
              <w:rPr>
                <w:rFonts w:ascii="Garamond" w:hAnsi="Garamond"/>
                <w:sz w:val="16"/>
                <w:szCs w:val="16"/>
                <w:lang w:val="sq-AL"/>
              </w:rPr>
              <w:t xml:space="preserve">171. Rritja e bashkëpunimit me partnerët brenda dhe jashtë </w:t>
            </w:r>
            <w:r w:rsidR="00F81431" w:rsidRPr="002A082B">
              <w:rPr>
                <w:rFonts w:ascii="Garamond" w:hAnsi="Garamond"/>
                <w:sz w:val="16"/>
                <w:szCs w:val="16"/>
                <w:lang w:val="sq-AL"/>
              </w:rPr>
              <w:t>shtetit anëtar</w:t>
            </w:r>
          </w:p>
        </w:tc>
        <w:tc>
          <w:tcPr>
            <w:tcW w:w="560" w:type="pct"/>
          </w:tcPr>
          <w:p w14:paraId="5B245DFA" w14:textId="77777777" w:rsidR="008F2E2E" w:rsidRPr="002A082B" w:rsidRDefault="008F2E2E" w:rsidP="00A40D24">
            <w:pPr>
              <w:pStyle w:val="TableParagraph"/>
              <w:spacing w:before="0"/>
              <w:ind w:right="49"/>
              <w:jc w:val="right"/>
              <w:rPr>
                <w:rFonts w:ascii="Garamond" w:hAnsi="Garamond"/>
                <w:sz w:val="16"/>
                <w:szCs w:val="16"/>
                <w:lang w:val="sq-AL"/>
              </w:rPr>
            </w:pPr>
            <w:r w:rsidRPr="002A082B">
              <w:rPr>
                <w:rFonts w:ascii="Garamond" w:hAnsi="Garamond"/>
                <w:sz w:val="16"/>
                <w:szCs w:val="16"/>
                <w:lang w:val="sq-AL"/>
              </w:rPr>
              <w:t>4,970,492.00</w:t>
            </w:r>
          </w:p>
        </w:tc>
      </w:tr>
    </w:tbl>
    <w:p w14:paraId="3EF94EA9" w14:textId="77777777" w:rsidR="008F2E2E" w:rsidRPr="002A082B" w:rsidRDefault="008F2E2E" w:rsidP="008F2E2E">
      <w:pPr>
        <w:spacing w:after="0" w:line="240" w:lineRule="auto"/>
        <w:rPr>
          <w:rFonts w:ascii="Garamond" w:hAnsi="Garamond" w:cs="Times New Roman"/>
        </w:rPr>
      </w:pPr>
    </w:p>
    <w:p w14:paraId="5513252D" w14:textId="04365ACA" w:rsidR="008F2E2E" w:rsidRPr="002A082B" w:rsidRDefault="008F2E2E" w:rsidP="00DA6A14">
      <w:pPr>
        <w:pStyle w:val="TEKSTIIIII"/>
      </w:pPr>
      <w:r w:rsidRPr="002A082B">
        <w:rPr>
          <w:b/>
        </w:rPr>
        <w:t>Tabela 5</w:t>
      </w:r>
      <w:r w:rsidR="00DA6A14" w:rsidRPr="002A082B">
        <w:rPr>
          <w:b/>
        </w:rPr>
        <w:t>:</w:t>
      </w:r>
      <w:r w:rsidRPr="002A082B">
        <w:t xml:space="preserve"> Dimensioni 2 – Forma e financimit</w:t>
      </w:r>
    </w:p>
    <w:tbl>
      <w:tblPr>
        <w:tblStyle w:val="TableGrid"/>
        <w:tblW w:w="0" w:type="auto"/>
        <w:tblLook w:val="04A0" w:firstRow="1" w:lastRow="0" w:firstColumn="1" w:lastColumn="0" w:noHBand="0" w:noVBand="1"/>
      </w:tblPr>
      <w:tblGrid>
        <w:gridCol w:w="1927"/>
        <w:gridCol w:w="1939"/>
        <w:gridCol w:w="1889"/>
        <w:gridCol w:w="1842"/>
        <w:gridCol w:w="1995"/>
      </w:tblGrid>
      <w:tr w:rsidR="008F2E2E" w:rsidRPr="002A082B" w14:paraId="173E3690" w14:textId="77777777" w:rsidTr="00A40D24">
        <w:tc>
          <w:tcPr>
            <w:tcW w:w="2590" w:type="dxa"/>
          </w:tcPr>
          <w:p w14:paraId="5A8605E3"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Prioriteti</w:t>
            </w:r>
          </w:p>
        </w:tc>
        <w:tc>
          <w:tcPr>
            <w:tcW w:w="2590" w:type="dxa"/>
          </w:tcPr>
          <w:p w14:paraId="629CCDCC"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tcPr>
          <w:p w14:paraId="34900060"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Fondi</w:t>
            </w:r>
          </w:p>
        </w:tc>
        <w:tc>
          <w:tcPr>
            <w:tcW w:w="2590" w:type="dxa"/>
          </w:tcPr>
          <w:p w14:paraId="136B209E"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2590" w:type="dxa"/>
          </w:tcPr>
          <w:p w14:paraId="0FCF1AA7" w14:textId="148D6C3E"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Shuma (</w:t>
            </w:r>
            <w:r w:rsidR="00DA6A14" w:rsidRPr="002A082B">
              <w:rPr>
                <w:rFonts w:ascii="Garamond" w:hAnsi="Garamond" w:cs="Times New Roman"/>
                <w:b/>
                <w:sz w:val="16"/>
                <w:szCs w:val="16"/>
                <w:lang w:val="sq-AL"/>
              </w:rPr>
              <w:t>euro</w:t>
            </w:r>
            <w:r w:rsidRPr="002A082B">
              <w:rPr>
                <w:rFonts w:ascii="Garamond" w:hAnsi="Garamond" w:cs="Times New Roman"/>
                <w:b/>
                <w:sz w:val="16"/>
                <w:szCs w:val="16"/>
                <w:lang w:val="sq-AL"/>
              </w:rPr>
              <w:t>)</w:t>
            </w:r>
          </w:p>
        </w:tc>
      </w:tr>
      <w:tr w:rsidR="008F2E2E" w:rsidRPr="002A082B" w14:paraId="3440BD54" w14:textId="77777777" w:rsidTr="00A40D24">
        <w:tc>
          <w:tcPr>
            <w:tcW w:w="2590" w:type="dxa"/>
          </w:tcPr>
          <w:p w14:paraId="48BFE723"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4</w:t>
            </w:r>
          </w:p>
        </w:tc>
        <w:tc>
          <w:tcPr>
            <w:tcW w:w="2590" w:type="dxa"/>
          </w:tcPr>
          <w:p w14:paraId="051305BB"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ISO6.6</w:t>
            </w:r>
          </w:p>
        </w:tc>
        <w:tc>
          <w:tcPr>
            <w:tcW w:w="2590" w:type="dxa"/>
          </w:tcPr>
          <w:p w14:paraId="45CF8C82"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2590" w:type="dxa"/>
          </w:tcPr>
          <w:p w14:paraId="464E2C32"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01. Grant</w:t>
            </w:r>
          </w:p>
        </w:tc>
        <w:tc>
          <w:tcPr>
            <w:tcW w:w="2590" w:type="dxa"/>
          </w:tcPr>
          <w:p w14:paraId="40025341"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9,940,983.00</w:t>
            </w:r>
          </w:p>
        </w:tc>
      </w:tr>
    </w:tbl>
    <w:p w14:paraId="32AC1BC1" w14:textId="77777777" w:rsidR="008F2E2E" w:rsidRPr="002A082B" w:rsidRDefault="008F2E2E" w:rsidP="008F2E2E">
      <w:pPr>
        <w:spacing w:after="0" w:line="240" w:lineRule="auto"/>
        <w:rPr>
          <w:rFonts w:ascii="Garamond" w:hAnsi="Garamond" w:cs="Times New Roman"/>
          <w:sz w:val="24"/>
          <w:szCs w:val="24"/>
        </w:rPr>
      </w:pPr>
    </w:p>
    <w:p w14:paraId="285EE0D3" w14:textId="49A0177D" w:rsidR="008F2E2E" w:rsidRPr="002A082B" w:rsidRDefault="008F2E2E" w:rsidP="00D75C2E">
      <w:pPr>
        <w:pStyle w:val="TEKSTIIIII"/>
      </w:pPr>
      <w:r w:rsidRPr="002A082B">
        <w:t>Tabela 6</w:t>
      </w:r>
      <w:r w:rsidR="00D75C2E" w:rsidRPr="002A082B">
        <w:t>:</w:t>
      </w:r>
      <w:r w:rsidRPr="002A082B">
        <w:t xml:space="preserve"> Dimensioni 3 - </w:t>
      </w:r>
      <w:r w:rsidR="00D75C2E" w:rsidRPr="002A082B">
        <w:t xml:space="preserve">Mekanizmi </w:t>
      </w:r>
      <w:r w:rsidRPr="002A082B">
        <w:t>i ofrimit territorial dhe fokusi territorial</w:t>
      </w:r>
    </w:p>
    <w:tbl>
      <w:tblPr>
        <w:tblStyle w:val="TableGrid"/>
        <w:tblW w:w="0" w:type="auto"/>
        <w:tblLook w:val="04A0" w:firstRow="1" w:lastRow="0" w:firstColumn="1" w:lastColumn="0" w:noHBand="0" w:noVBand="1"/>
      </w:tblPr>
      <w:tblGrid>
        <w:gridCol w:w="1913"/>
        <w:gridCol w:w="1923"/>
        <w:gridCol w:w="1872"/>
        <w:gridCol w:w="1903"/>
        <w:gridCol w:w="1981"/>
      </w:tblGrid>
      <w:tr w:rsidR="008F2E2E" w:rsidRPr="002A082B" w14:paraId="3F780BF8" w14:textId="77777777" w:rsidTr="00A40D24">
        <w:tc>
          <w:tcPr>
            <w:tcW w:w="2590" w:type="dxa"/>
          </w:tcPr>
          <w:p w14:paraId="5AE3D8DD"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Prioriteti</w:t>
            </w:r>
          </w:p>
        </w:tc>
        <w:tc>
          <w:tcPr>
            <w:tcW w:w="2590" w:type="dxa"/>
          </w:tcPr>
          <w:p w14:paraId="72038ACC"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Objektivi specifik</w:t>
            </w:r>
          </w:p>
        </w:tc>
        <w:tc>
          <w:tcPr>
            <w:tcW w:w="2590" w:type="dxa"/>
          </w:tcPr>
          <w:p w14:paraId="0CF09F43"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Fond</w:t>
            </w:r>
          </w:p>
        </w:tc>
        <w:tc>
          <w:tcPr>
            <w:tcW w:w="2590" w:type="dxa"/>
          </w:tcPr>
          <w:p w14:paraId="061A773B" w14:textId="7777777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Kodi</w:t>
            </w:r>
          </w:p>
        </w:tc>
        <w:tc>
          <w:tcPr>
            <w:tcW w:w="2590" w:type="dxa"/>
          </w:tcPr>
          <w:p w14:paraId="405CB427" w14:textId="553C06E7" w:rsidR="008F2E2E" w:rsidRPr="002A082B" w:rsidRDefault="008F2E2E" w:rsidP="00A40D24">
            <w:pPr>
              <w:jc w:val="center"/>
              <w:rPr>
                <w:rFonts w:ascii="Garamond" w:hAnsi="Garamond" w:cs="Times New Roman"/>
                <w:b/>
                <w:sz w:val="16"/>
                <w:szCs w:val="16"/>
                <w:lang w:val="sq-AL"/>
              </w:rPr>
            </w:pPr>
            <w:r w:rsidRPr="002A082B">
              <w:rPr>
                <w:rFonts w:ascii="Garamond" w:hAnsi="Garamond" w:cs="Times New Roman"/>
                <w:b/>
                <w:sz w:val="16"/>
                <w:szCs w:val="16"/>
                <w:lang w:val="sq-AL"/>
              </w:rPr>
              <w:t>Shuma (</w:t>
            </w:r>
            <w:r w:rsidR="00DA6A14" w:rsidRPr="002A082B">
              <w:rPr>
                <w:rFonts w:ascii="Garamond" w:hAnsi="Garamond" w:cs="Times New Roman"/>
                <w:b/>
                <w:sz w:val="16"/>
                <w:szCs w:val="16"/>
                <w:lang w:val="sq-AL"/>
              </w:rPr>
              <w:t>euro</w:t>
            </w:r>
            <w:r w:rsidRPr="002A082B">
              <w:rPr>
                <w:rFonts w:ascii="Garamond" w:hAnsi="Garamond" w:cs="Times New Roman"/>
                <w:b/>
                <w:sz w:val="16"/>
                <w:szCs w:val="16"/>
                <w:lang w:val="sq-AL"/>
              </w:rPr>
              <w:t>)</w:t>
            </w:r>
          </w:p>
        </w:tc>
      </w:tr>
      <w:tr w:rsidR="008F2E2E" w:rsidRPr="002A082B" w14:paraId="0DE889F3" w14:textId="77777777" w:rsidTr="00A40D24">
        <w:tc>
          <w:tcPr>
            <w:tcW w:w="2590" w:type="dxa"/>
          </w:tcPr>
          <w:p w14:paraId="7B6FEDBA"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2</w:t>
            </w:r>
          </w:p>
        </w:tc>
        <w:tc>
          <w:tcPr>
            <w:tcW w:w="2590" w:type="dxa"/>
          </w:tcPr>
          <w:p w14:paraId="0FFFE119"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ISO6.6</w:t>
            </w:r>
          </w:p>
        </w:tc>
        <w:tc>
          <w:tcPr>
            <w:tcW w:w="2590" w:type="dxa"/>
          </w:tcPr>
          <w:p w14:paraId="666B3E8B" w14:textId="77777777"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Fondet Interreg</w:t>
            </w:r>
          </w:p>
        </w:tc>
        <w:tc>
          <w:tcPr>
            <w:tcW w:w="2590" w:type="dxa"/>
          </w:tcPr>
          <w:p w14:paraId="3B4B38C2" w14:textId="2AC55A18" w:rsidR="008F2E2E" w:rsidRPr="002A082B" w:rsidRDefault="008F2E2E" w:rsidP="00A40D24">
            <w:pPr>
              <w:jc w:val="center"/>
              <w:rPr>
                <w:rFonts w:ascii="Garamond" w:hAnsi="Garamond" w:cs="Times New Roman"/>
                <w:sz w:val="16"/>
                <w:szCs w:val="16"/>
                <w:lang w:val="sq-AL"/>
              </w:rPr>
            </w:pPr>
            <w:r w:rsidRPr="002A082B">
              <w:rPr>
                <w:rFonts w:ascii="Garamond" w:hAnsi="Garamond" w:cs="Times New Roman"/>
                <w:sz w:val="16"/>
                <w:szCs w:val="16"/>
                <w:lang w:val="sq-AL"/>
              </w:rPr>
              <w:t xml:space="preserve">33. Qasje të tjera - </w:t>
            </w:r>
            <w:r w:rsidR="00F81431" w:rsidRPr="002A082B">
              <w:rPr>
                <w:rFonts w:ascii="Garamond" w:hAnsi="Garamond" w:cs="Times New Roman"/>
                <w:sz w:val="16"/>
                <w:szCs w:val="16"/>
                <w:lang w:val="sq-AL"/>
              </w:rPr>
              <w:t>n</w:t>
            </w:r>
            <w:r w:rsidRPr="002A082B">
              <w:rPr>
                <w:rFonts w:ascii="Garamond" w:hAnsi="Garamond" w:cs="Times New Roman"/>
                <w:sz w:val="16"/>
                <w:szCs w:val="16"/>
                <w:lang w:val="sq-AL"/>
              </w:rPr>
              <w:t>uk ka grup të synuar territorial</w:t>
            </w:r>
          </w:p>
        </w:tc>
        <w:tc>
          <w:tcPr>
            <w:tcW w:w="2590" w:type="dxa"/>
          </w:tcPr>
          <w:p w14:paraId="4FCD3148" w14:textId="77777777" w:rsidR="008F2E2E" w:rsidRPr="002A082B" w:rsidRDefault="008F2E2E" w:rsidP="00A40D24">
            <w:pPr>
              <w:rPr>
                <w:rFonts w:ascii="Garamond" w:hAnsi="Garamond" w:cs="Times New Roman"/>
                <w:sz w:val="16"/>
                <w:szCs w:val="16"/>
                <w:lang w:val="sq-AL"/>
              </w:rPr>
            </w:pPr>
            <w:r w:rsidRPr="002A082B">
              <w:rPr>
                <w:rFonts w:ascii="Garamond" w:hAnsi="Garamond" w:cs="Times New Roman"/>
                <w:sz w:val="16"/>
                <w:szCs w:val="16"/>
                <w:lang w:val="sq-AL"/>
              </w:rPr>
              <w:t>9,940,983.00</w:t>
            </w:r>
          </w:p>
        </w:tc>
      </w:tr>
    </w:tbl>
    <w:p w14:paraId="2D00ED3F" w14:textId="77777777" w:rsidR="008F2E2E" w:rsidRPr="002A082B" w:rsidRDefault="008F2E2E" w:rsidP="008F2E2E">
      <w:pPr>
        <w:spacing w:after="0" w:line="240" w:lineRule="auto"/>
        <w:rPr>
          <w:rFonts w:ascii="Garamond" w:hAnsi="Garamond" w:cs="Times New Roman"/>
          <w:sz w:val="24"/>
          <w:szCs w:val="24"/>
        </w:rPr>
      </w:pPr>
    </w:p>
    <w:p w14:paraId="179A45AF" w14:textId="77777777" w:rsidR="008F2E2E" w:rsidRPr="002A082B" w:rsidRDefault="008F2E2E" w:rsidP="005F2404">
      <w:pPr>
        <w:pStyle w:val="TEKSTIIIII"/>
        <w:rPr>
          <w:b/>
        </w:rPr>
      </w:pPr>
      <w:r w:rsidRPr="002A082B">
        <w:rPr>
          <w:b/>
        </w:rPr>
        <w:t>3. Plani i financimit</w:t>
      </w:r>
    </w:p>
    <w:p w14:paraId="146FFC1B" w14:textId="69013639" w:rsidR="008F2E2E" w:rsidRPr="002A082B" w:rsidRDefault="008F2E2E" w:rsidP="005F2404">
      <w:pPr>
        <w:pStyle w:val="TEKSTIIIII"/>
      </w:pPr>
      <w:r w:rsidRPr="002A082B">
        <w:rPr>
          <w:i/>
        </w:rPr>
        <w:t>Referenca</w:t>
      </w:r>
      <w:r w:rsidRPr="002A082B">
        <w:t xml:space="preserve">: pika </w:t>
      </w:r>
      <w:r w:rsidR="00CE3C50" w:rsidRPr="002A082B">
        <w:t>“</w:t>
      </w:r>
      <w:r w:rsidRPr="002A082B">
        <w:t>f</w:t>
      </w:r>
      <w:r w:rsidR="00CE3C50" w:rsidRPr="002A082B">
        <w:t>”</w:t>
      </w:r>
      <w:r w:rsidR="00F81431" w:rsidRPr="002A082B">
        <w:t>,</w:t>
      </w:r>
      <w:r w:rsidRPr="002A082B">
        <w:t xml:space="preserve"> e nenit 17</w:t>
      </w:r>
      <w:r w:rsidR="00F81431" w:rsidRPr="002A082B">
        <w:t>/</w:t>
      </w:r>
      <w:r w:rsidRPr="002A082B">
        <w:t>3</w:t>
      </w:r>
      <w:r w:rsidR="00F81431" w:rsidRPr="002A082B">
        <w:t>.</w:t>
      </w:r>
    </w:p>
    <w:p w14:paraId="27274DC2" w14:textId="1DB1E77C" w:rsidR="008F2E2E" w:rsidRPr="002A082B" w:rsidRDefault="008F2E2E" w:rsidP="005F2404">
      <w:pPr>
        <w:pStyle w:val="TEKSTIIIII"/>
        <w:rPr>
          <w:b/>
        </w:rPr>
      </w:pPr>
      <w:r w:rsidRPr="002A082B">
        <w:rPr>
          <w:b/>
        </w:rPr>
        <w:t>3.1 Ndarjet financiare sipas vitit</w:t>
      </w:r>
      <w:r w:rsidR="00DA6A14" w:rsidRPr="002A082B">
        <w:rPr>
          <w:b/>
        </w:rPr>
        <w:t>,</w:t>
      </w:r>
      <w:r w:rsidRPr="002A082B">
        <w:rPr>
          <w:b/>
        </w:rPr>
        <w:t xml:space="preserve"> </w:t>
      </w:r>
      <w:r w:rsidR="00DA6A14" w:rsidRPr="002A082B">
        <w:rPr>
          <w:b/>
        </w:rPr>
        <w:t>t</w:t>
      </w:r>
      <w:r w:rsidRPr="002A082B">
        <w:rPr>
          <w:b/>
        </w:rPr>
        <w:t>abela 7</w:t>
      </w:r>
    </w:p>
    <w:p w14:paraId="65CE3495" w14:textId="5279CC5F" w:rsidR="008F2E2E" w:rsidRPr="002A082B" w:rsidRDefault="008F2E2E" w:rsidP="00F81431">
      <w:pPr>
        <w:pStyle w:val="TEKSTIIIII"/>
      </w:pPr>
      <w:r w:rsidRPr="002A082B">
        <w:rPr>
          <w:i/>
        </w:rPr>
        <w:t>Referenca</w:t>
      </w:r>
      <w:r w:rsidRPr="002A082B">
        <w:t>: pika g</w:t>
      </w:r>
      <w:r w:rsidR="00F81431" w:rsidRPr="002A082B">
        <w:t>/“</w:t>
      </w:r>
      <w:r w:rsidRPr="002A082B">
        <w:t>i</w:t>
      </w:r>
      <w:r w:rsidR="00F81431" w:rsidRPr="002A082B">
        <w:t>”,</w:t>
      </w:r>
      <w:r w:rsidRPr="002A082B">
        <w:t xml:space="preserve"> e nenit 17</w:t>
      </w:r>
      <w:r w:rsidR="00F81431" w:rsidRPr="002A082B">
        <w:t>/</w:t>
      </w:r>
      <w:r w:rsidRPr="002A082B">
        <w:t xml:space="preserve">3, pikat </w:t>
      </w:r>
      <w:r w:rsidR="00CE3C50" w:rsidRPr="002A082B">
        <w:t>“</w:t>
      </w:r>
      <w:r w:rsidRPr="002A082B">
        <w:t>a</w:t>
      </w:r>
      <w:r w:rsidR="00CE3C50" w:rsidRPr="002A082B">
        <w:t>”</w:t>
      </w:r>
      <w:r w:rsidRPr="002A082B">
        <w:t xml:space="preserve"> deri </w:t>
      </w:r>
      <w:r w:rsidR="00CE3C50" w:rsidRPr="002A082B">
        <w:t>“</w:t>
      </w:r>
      <w:r w:rsidRPr="002A082B">
        <w:t>d</w:t>
      </w:r>
      <w:r w:rsidR="00CE3C50" w:rsidRPr="002A082B">
        <w:t>”</w:t>
      </w:r>
      <w:r w:rsidR="00DA6A14" w:rsidRPr="002A082B">
        <w:t>,</w:t>
      </w:r>
      <w:r w:rsidRPr="002A082B">
        <w:t xml:space="preserve"> të nenit 17</w:t>
      </w:r>
      <w:r w:rsidR="00F81431" w:rsidRPr="002A082B">
        <w:t>/</w:t>
      </w:r>
      <w:r w:rsidRPr="002A082B">
        <w:t>4</w:t>
      </w:r>
      <w:r w:rsidR="00F81431" w:rsidRPr="002A082B">
        <w:t>.</w:t>
      </w:r>
    </w:p>
    <w:p w14:paraId="32C412B8" w14:textId="77777777" w:rsidR="008F2E2E" w:rsidRPr="002A082B" w:rsidRDefault="00447226" w:rsidP="00447226">
      <w:pPr>
        <w:pStyle w:val="TEKSTIIIII"/>
        <w:ind w:firstLine="0"/>
        <w:jc w:val="center"/>
      </w:pPr>
      <w:r w:rsidRPr="002A082B">
        <w:rPr>
          <w:noProof/>
        </w:rPr>
        <w:drawing>
          <wp:inline distT="0" distB="0" distL="0" distR="0" wp14:anchorId="3F66C906" wp14:editId="653AAEEA">
            <wp:extent cx="6318250" cy="640331"/>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t="50480"/>
                    <a:stretch/>
                  </pic:blipFill>
                  <pic:spPr bwMode="auto">
                    <a:xfrm>
                      <a:off x="0" y="0"/>
                      <a:ext cx="6472653" cy="655979"/>
                    </a:xfrm>
                    <a:prstGeom prst="rect">
                      <a:avLst/>
                    </a:prstGeom>
                    <a:noFill/>
                    <a:ln>
                      <a:noFill/>
                    </a:ln>
                    <a:extLst>
                      <a:ext uri="{53640926-AAD7-44D8-BBD7-CCE9431645EC}">
                        <a14:shadowObscured xmlns:a14="http://schemas.microsoft.com/office/drawing/2010/main"/>
                      </a:ext>
                    </a:extLst>
                  </pic:spPr>
                </pic:pic>
              </a:graphicData>
            </a:graphic>
          </wp:inline>
        </w:drawing>
      </w:r>
    </w:p>
    <w:p w14:paraId="270EE779" w14:textId="77777777" w:rsidR="007E494F" w:rsidRPr="002A082B" w:rsidRDefault="007E494F" w:rsidP="00447226">
      <w:pPr>
        <w:pStyle w:val="TEKSTIIIII"/>
        <w:ind w:firstLine="0"/>
        <w:jc w:val="center"/>
      </w:pPr>
    </w:p>
    <w:p w14:paraId="01D2E381" w14:textId="4D0A480D" w:rsidR="007E494F" w:rsidRPr="002A082B" w:rsidRDefault="007E494F" w:rsidP="007E494F">
      <w:pPr>
        <w:pStyle w:val="TEKSTIIIII"/>
        <w:rPr>
          <w:b/>
        </w:rPr>
      </w:pPr>
      <w:r w:rsidRPr="002A082B">
        <w:rPr>
          <w:b/>
        </w:rPr>
        <w:t xml:space="preserve">3.2 Ndarjet financiare totale sipas fondeve dhe bashkëfinancimit kombëtar </w:t>
      </w:r>
    </w:p>
    <w:p w14:paraId="126E777A" w14:textId="4E155961" w:rsidR="007E494F" w:rsidRPr="002A082B" w:rsidRDefault="007E494F" w:rsidP="007E494F">
      <w:pPr>
        <w:pStyle w:val="TEKSTIIIII"/>
      </w:pPr>
      <w:r w:rsidRPr="002A082B">
        <w:t>Referenca: pika f</w:t>
      </w:r>
      <w:r w:rsidR="00F81431" w:rsidRPr="002A082B">
        <w:t>/“</w:t>
      </w:r>
      <w:r w:rsidRPr="002A082B">
        <w:t>ii</w:t>
      </w:r>
      <w:r w:rsidR="00F81431" w:rsidRPr="002A082B">
        <w:t>”,</w:t>
      </w:r>
      <w:r w:rsidRPr="002A082B">
        <w:t xml:space="preserve"> e nenit 17</w:t>
      </w:r>
      <w:r w:rsidR="00F81431" w:rsidRPr="002A082B">
        <w:t>/</w:t>
      </w:r>
      <w:r w:rsidRPr="002A082B">
        <w:t>3, pika</w:t>
      </w:r>
      <w:r w:rsidR="00F422EE" w:rsidRPr="002A082B">
        <w:t>t</w:t>
      </w:r>
      <w:r w:rsidRPr="002A082B">
        <w:t xml:space="preserve"> </w:t>
      </w:r>
      <w:r w:rsidR="00CE3C50" w:rsidRPr="002A082B">
        <w:t>“</w:t>
      </w:r>
      <w:r w:rsidRPr="002A082B">
        <w:t>a</w:t>
      </w:r>
      <w:r w:rsidR="00CE3C50" w:rsidRPr="002A082B">
        <w:t>”</w:t>
      </w:r>
      <w:r w:rsidRPr="002A082B">
        <w:t xml:space="preserve"> deri në </w:t>
      </w:r>
      <w:r w:rsidR="00CE3C50" w:rsidRPr="002A082B">
        <w:t>“</w:t>
      </w:r>
      <w:r w:rsidRPr="002A082B">
        <w:t>d</w:t>
      </w:r>
      <w:r w:rsidR="00CE3C50" w:rsidRPr="002A082B">
        <w:t>”</w:t>
      </w:r>
      <w:r w:rsidR="00F422EE" w:rsidRPr="002A082B">
        <w:t>,</w:t>
      </w:r>
      <w:r w:rsidRPr="002A082B">
        <w:t xml:space="preserve"> </w:t>
      </w:r>
      <w:r w:rsidR="00F422EE" w:rsidRPr="002A082B">
        <w:t>të</w:t>
      </w:r>
      <w:r w:rsidRPr="002A082B">
        <w:t xml:space="preserve"> nenit 17</w:t>
      </w:r>
      <w:r w:rsidR="00F81431" w:rsidRPr="002A082B">
        <w:t>/</w:t>
      </w:r>
      <w:r w:rsidRPr="002A082B">
        <w:t>4</w:t>
      </w:r>
      <w:r w:rsidR="00F81431" w:rsidRPr="002A082B">
        <w:t>.</w:t>
      </w:r>
    </w:p>
    <w:p w14:paraId="32EA2BDC" w14:textId="77777777" w:rsidR="007E494F" w:rsidRPr="002A082B" w:rsidRDefault="007E494F" w:rsidP="007E494F">
      <w:pPr>
        <w:pStyle w:val="TEKSTIIIII"/>
      </w:pPr>
    </w:p>
    <w:p w14:paraId="5CA16BAA" w14:textId="77777777" w:rsidR="007E494F" w:rsidRPr="002A082B" w:rsidRDefault="007E494F" w:rsidP="007E494F">
      <w:pPr>
        <w:pStyle w:val="TEKSTIIIII"/>
        <w:rPr>
          <w:b/>
        </w:rPr>
      </w:pPr>
      <w:r w:rsidRPr="002A082B">
        <w:rPr>
          <w:b/>
        </w:rPr>
        <w:t xml:space="preserve"> Tabela 8</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83"/>
        <w:gridCol w:w="690"/>
        <w:gridCol w:w="682"/>
        <w:gridCol w:w="755"/>
        <w:gridCol w:w="799"/>
        <w:gridCol w:w="799"/>
        <w:gridCol w:w="755"/>
        <w:gridCol w:w="735"/>
        <w:gridCol w:w="735"/>
        <w:gridCol w:w="696"/>
        <w:gridCol w:w="800"/>
        <w:gridCol w:w="1036"/>
        <w:gridCol w:w="627"/>
      </w:tblGrid>
      <w:tr w:rsidR="007E494F" w:rsidRPr="002A082B" w14:paraId="455B264F" w14:textId="77777777" w:rsidTr="00F422EE">
        <w:trPr>
          <w:trHeight w:val="242"/>
          <w:jc w:val="center"/>
        </w:trPr>
        <w:tc>
          <w:tcPr>
            <w:tcW w:w="93" w:type="pct"/>
            <w:vMerge w:val="restart"/>
            <w:vAlign w:val="center"/>
          </w:tcPr>
          <w:p w14:paraId="37AC434F" w14:textId="77777777" w:rsidR="007E494F" w:rsidRPr="002A082B" w:rsidRDefault="007E494F" w:rsidP="00F422EE">
            <w:pPr>
              <w:spacing w:after="0" w:line="240" w:lineRule="auto"/>
              <w:jc w:val="center"/>
              <w:rPr>
                <w:rFonts w:ascii="Garamond" w:hAnsi="Garamond" w:cs="Times New Roman"/>
                <w:b/>
                <w:sz w:val="12"/>
                <w:szCs w:val="12"/>
              </w:rPr>
            </w:pPr>
            <w:r w:rsidRPr="002A082B">
              <w:rPr>
                <w:rFonts w:ascii="Garamond" w:hAnsi="Garamond" w:cs="Times New Roman"/>
                <w:b/>
                <w:sz w:val="12"/>
                <w:szCs w:val="12"/>
              </w:rPr>
              <w:t>Objektivi i politikës</w:t>
            </w:r>
          </w:p>
        </w:tc>
        <w:tc>
          <w:tcPr>
            <w:tcW w:w="373" w:type="pct"/>
            <w:vMerge w:val="restart"/>
            <w:vAlign w:val="center"/>
          </w:tcPr>
          <w:p w14:paraId="669EEC6A" w14:textId="77777777" w:rsidR="007E494F" w:rsidRPr="002A082B" w:rsidRDefault="007E494F" w:rsidP="00F422EE">
            <w:pPr>
              <w:spacing w:after="0" w:line="240" w:lineRule="auto"/>
              <w:jc w:val="center"/>
              <w:rPr>
                <w:rFonts w:ascii="Garamond" w:hAnsi="Garamond" w:cs="Times New Roman"/>
                <w:b/>
                <w:sz w:val="12"/>
                <w:szCs w:val="12"/>
              </w:rPr>
            </w:pPr>
            <w:r w:rsidRPr="002A082B">
              <w:rPr>
                <w:rFonts w:ascii="Garamond" w:hAnsi="Garamond" w:cs="Times New Roman"/>
                <w:b/>
                <w:sz w:val="12"/>
                <w:szCs w:val="12"/>
              </w:rPr>
              <w:t>Prioriteti</w:t>
            </w:r>
          </w:p>
        </w:tc>
        <w:tc>
          <w:tcPr>
            <w:tcW w:w="369" w:type="pct"/>
            <w:vMerge w:val="restart"/>
            <w:vAlign w:val="center"/>
          </w:tcPr>
          <w:p w14:paraId="79E0799E" w14:textId="77777777" w:rsidR="007E494F" w:rsidRPr="002A082B" w:rsidRDefault="007E494F" w:rsidP="00F422EE">
            <w:pPr>
              <w:spacing w:after="0" w:line="240" w:lineRule="auto"/>
              <w:jc w:val="center"/>
              <w:rPr>
                <w:rFonts w:ascii="Garamond" w:hAnsi="Garamond" w:cs="Times New Roman"/>
                <w:b/>
                <w:sz w:val="12"/>
                <w:szCs w:val="12"/>
              </w:rPr>
            </w:pPr>
            <w:r w:rsidRPr="002A082B">
              <w:rPr>
                <w:rFonts w:ascii="Garamond" w:hAnsi="Garamond" w:cs="Times New Roman"/>
                <w:b/>
                <w:sz w:val="12"/>
                <w:szCs w:val="12"/>
              </w:rPr>
              <w:t>Fondi</w:t>
            </w:r>
          </w:p>
        </w:tc>
        <w:tc>
          <w:tcPr>
            <w:tcW w:w="407" w:type="pct"/>
            <w:vMerge w:val="restart"/>
            <w:vAlign w:val="center"/>
          </w:tcPr>
          <w:p w14:paraId="33A69DCE" w14:textId="77777777" w:rsidR="007E494F" w:rsidRPr="002A082B" w:rsidRDefault="007E494F" w:rsidP="00F422EE">
            <w:pPr>
              <w:spacing w:after="0" w:line="240" w:lineRule="auto"/>
              <w:jc w:val="center"/>
              <w:rPr>
                <w:rFonts w:ascii="Garamond" w:hAnsi="Garamond" w:cs="Times New Roman"/>
                <w:b/>
                <w:sz w:val="12"/>
                <w:szCs w:val="12"/>
              </w:rPr>
            </w:pPr>
            <w:r w:rsidRPr="002A082B">
              <w:rPr>
                <w:rFonts w:ascii="Garamond" w:hAnsi="Garamond" w:cs="Times New Roman"/>
                <w:b/>
                <w:sz w:val="12"/>
                <w:szCs w:val="12"/>
              </w:rPr>
              <w:t xml:space="preserve">Baza për llogaritjen e </w:t>
            </w:r>
            <w:r w:rsidRPr="002A082B">
              <w:rPr>
                <w:rFonts w:ascii="Garamond" w:hAnsi="Garamond" w:cs="Times New Roman"/>
                <w:b/>
                <w:sz w:val="12"/>
                <w:szCs w:val="12"/>
              </w:rPr>
              <w:lastRenderedPageBreak/>
              <w:t>mbështetjes së BE-së (kostoja totale e pranueshme ose kontributi publik)</w:t>
            </w:r>
          </w:p>
        </w:tc>
        <w:tc>
          <w:tcPr>
            <w:tcW w:w="430" w:type="pct"/>
            <w:vMerge w:val="restart"/>
            <w:vAlign w:val="center"/>
          </w:tcPr>
          <w:p w14:paraId="1A00C7F9" w14:textId="77777777" w:rsidR="007E494F" w:rsidRPr="002A082B" w:rsidRDefault="007E494F" w:rsidP="00F422EE">
            <w:pPr>
              <w:spacing w:after="0" w:line="240" w:lineRule="auto"/>
              <w:jc w:val="center"/>
              <w:rPr>
                <w:rFonts w:ascii="Garamond" w:hAnsi="Garamond" w:cs="Times New Roman"/>
                <w:b/>
                <w:sz w:val="12"/>
                <w:szCs w:val="12"/>
              </w:rPr>
            </w:pPr>
          </w:p>
          <w:p w14:paraId="2B0450A8" w14:textId="3CDC03E3" w:rsidR="007E494F" w:rsidRPr="002A082B" w:rsidRDefault="007E494F" w:rsidP="00F422EE">
            <w:pPr>
              <w:spacing w:after="0" w:line="240" w:lineRule="auto"/>
              <w:jc w:val="center"/>
              <w:rPr>
                <w:rFonts w:ascii="Garamond" w:hAnsi="Garamond" w:cs="Times New Roman"/>
                <w:b/>
                <w:sz w:val="12"/>
                <w:szCs w:val="12"/>
              </w:rPr>
            </w:pPr>
          </w:p>
          <w:p w14:paraId="5F971585" w14:textId="77777777" w:rsidR="007E494F" w:rsidRPr="002A082B" w:rsidRDefault="007E494F" w:rsidP="00F422EE">
            <w:pPr>
              <w:spacing w:after="0" w:line="240" w:lineRule="auto"/>
              <w:jc w:val="center"/>
              <w:rPr>
                <w:rFonts w:ascii="Garamond" w:hAnsi="Garamond" w:cs="Times New Roman"/>
                <w:b/>
                <w:sz w:val="12"/>
                <w:szCs w:val="12"/>
              </w:rPr>
            </w:pPr>
          </w:p>
          <w:p w14:paraId="42217D03" w14:textId="77777777" w:rsidR="007E494F" w:rsidRPr="002A082B" w:rsidRDefault="007E494F" w:rsidP="00F422EE">
            <w:pPr>
              <w:spacing w:after="0" w:line="240" w:lineRule="auto"/>
              <w:jc w:val="center"/>
              <w:rPr>
                <w:rFonts w:ascii="Garamond" w:hAnsi="Garamond" w:cs="Times New Roman"/>
                <w:b/>
                <w:sz w:val="12"/>
                <w:szCs w:val="12"/>
              </w:rPr>
            </w:pPr>
            <w:r w:rsidRPr="002A082B">
              <w:rPr>
                <w:rFonts w:ascii="Garamond" w:hAnsi="Garamond" w:cs="Times New Roman"/>
                <w:b/>
                <w:sz w:val="12"/>
                <w:szCs w:val="12"/>
              </w:rPr>
              <w:t>Kontributi i BE-së (a)=(a1)+(a2)</w:t>
            </w:r>
          </w:p>
        </w:tc>
        <w:tc>
          <w:tcPr>
            <w:tcW w:w="837" w:type="pct"/>
            <w:gridSpan w:val="2"/>
            <w:vAlign w:val="center"/>
          </w:tcPr>
          <w:p w14:paraId="19C5B2EF" w14:textId="77777777" w:rsidR="007E494F" w:rsidRPr="002A082B" w:rsidRDefault="007E494F" w:rsidP="00F422EE">
            <w:pPr>
              <w:spacing w:after="0" w:line="240" w:lineRule="auto"/>
              <w:jc w:val="center"/>
              <w:rPr>
                <w:rFonts w:ascii="Garamond" w:hAnsi="Garamond" w:cs="Times New Roman"/>
                <w:b/>
                <w:sz w:val="12"/>
                <w:szCs w:val="12"/>
              </w:rPr>
            </w:pPr>
            <w:r w:rsidRPr="002A082B">
              <w:rPr>
                <w:rFonts w:ascii="Garamond" w:hAnsi="Garamond" w:cs="Times New Roman"/>
                <w:b/>
                <w:sz w:val="12"/>
                <w:szCs w:val="12"/>
              </w:rPr>
              <w:lastRenderedPageBreak/>
              <w:t>Zbërthimi sipas treguesve i kontributit të BE-së</w:t>
            </w:r>
          </w:p>
        </w:tc>
        <w:tc>
          <w:tcPr>
            <w:tcW w:w="396" w:type="pct"/>
            <w:vMerge w:val="restart"/>
            <w:vAlign w:val="center"/>
          </w:tcPr>
          <w:p w14:paraId="506E424E" w14:textId="7C41DD06" w:rsidR="007E494F" w:rsidRPr="002A082B" w:rsidRDefault="007E494F" w:rsidP="00F422EE">
            <w:pPr>
              <w:spacing w:after="0" w:line="240" w:lineRule="auto"/>
              <w:jc w:val="center"/>
              <w:rPr>
                <w:rFonts w:ascii="Garamond" w:hAnsi="Garamond" w:cs="Times New Roman"/>
                <w:b/>
                <w:sz w:val="12"/>
                <w:szCs w:val="12"/>
              </w:rPr>
            </w:pPr>
            <w:r w:rsidRPr="002A082B">
              <w:rPr>
                <w:rFonts w:ascii="Garamond" w:hAnsi="Garamond" w:cs="Times New Roman"/>
                <w:b/>
                <w:sz w:val="12"/>
                <w:szCs w:val="12"/>
              </w:rPr>
              <w:t>Kontributi kombëtar</w:t>
            </w:r>
            <w:r w:rsidR="004C6992" w:rsidRPr="002A082B">
              <w:rPr>
                <w:rFonts w:ascii="Garamond" w:hAnsi="Garamond" w:cs="Times New Roman"/>
                <w:b/>
                <w:sz w:val="12"/>
                <w:szCs w:val="12"/>
              </w:rPr>
              <w:t xml:space="preserve"> </w:t>
            </w:r>
            <w:r w:rsidRPr="002A082B">
              <w:rPr>
                <w:rFonts w:ascii="Garamond" w:hAnsi="Garamond" w:cs="Times New Roman"/>
                <w:b/>
                <w:sz w:val="12"/>
                <w:szCs w:val="12"/>
              </w:rPr>
              <w:t>(b)=(c)+(d)</w:t>
            </w:r>
          </w:p>
        </w:tc>
        <w:tc>
          <w:tcPr>
            <w:tcW w:w="771" w:type="pct"/>
            <w:gridSpan w:val="2"/>
            <w:vAlign w:val="center"/>
          </w:tcPr>
          <w:p w14:paraId="30F28F1E" w14:textId="77777777" w:rsidR="007E494F" w:rsidRPr="002A082B" w:rsidRDefault="007E494F" w:rsidP="00F422EE">
            <w:pPr>
              <w:spacing w:after="0" w:line="240" w:lineRule="auto"/>
              <w:jc w:val="center"/>
              <w:rPr>
                <w:rFonts w:ascii="Garamond" w:hAnsi="Garamond" w:cs="Times New Roman"/>
                <w:b/>
                <w:sz w:val="12"/>
                <w:szCs w:val="12"/>
              </w:rPr>
            </w:pPr>
            <w:r w:rsidRPr="002A082B">
              <w:rPr>
                <w:rFonts w:ascii="Garamond" w:hAnsi="Garamond" w:cs="Times New Roman"/>
                <w:b/>
                <w:sz w:val="12"/>
                <w:szCs w:val="12"/>
              </w:rPr>
              <w:t>Zbërthimi tregues i homologut kombëtar</w:t>
            </w:r>
          </w:p>
        </w:tc>
        <w:tc>
          <w:tcPr>
            <w:tcW w:w="430" w:type="pct"/>
            <w:vMerge w:val="restart"/>
            <w:vAlign w:val="center"/>
          </w:tcPr>
          <w:p w14:paraId="64693123" w14:textId="77777777" w:rsidR="007E494F" w:rsidRPr="002A082B" w:rsidRDefault="007E494F" w:rsidP="00F422EE">
            <w:pPr>
              <w:spacing w:after="0" w:line="240" w:lineRule="auto"/>
              <w:jc w:val="center"/>
              <w:rPr>
                <w:rFonts w:ascii="Garamond" w:hAnsi="Garamond" w:cs="Times New Roman"/>
                <w:b/>
                <w:sz w:val="12"/>
                <w:szCs w:val="12"/>
              </w:rPr>
            </w:pPr>
            <w:r w:rsidRPr="002A082B">
              <w:rPr>
                <w:rFonts w:ascii="Garamond" w:hAnsi="Garamond" w:cs="Times New Roman"/>
                <w:b/>
                <w:sz w:val="12"/>
                <w:szCs w:val="12"/>
              </w:rPr>
              <w:t>Total (e)=(a)+(b)</w:t>
            </w:r>
          </w:p>
        </w:tc>
        <w:tc>
          <w:tcPr>
            <w:tcW w:w="553" w:type="pct"/>
            <w:vMerge w:val="restart"/>
            <w:vAlign w:val="center"/>
          </w:tcPr>
          <w:p w14:paraId="328EF13E" w14:textId="77777777" w:rsidR="007E494F" w:rsidRPr="002A082B" w:rsidRDefault="007E494F" w:rsidP="00F422EE">
            <w:pPr>
              <w:spacing w:after="0" w:line="240" w:lineRule="auto"/>
              <w:jc w:val="center"/>
              <w:rPr>
                <w:rFonts w:ascii="Garamond" w:hAnsi="Garamond" w:cs="Times New Roman"/>
                <w:b/>
                <w:sz w:val="12"/>
                <w:szCs w:val="12"/>
              </w:rPr>
            </w:pPr>
            <w:r w:rsidRPr="002A082B">
              <w:rPr>
                <w:rFonts w:ascii="Garamond" w:hAnsi="Garamond" w:cs="Times New Roman"/>
                <w:b/>
                <w:sz w:val="12"/>
                <w:szCs w:val="12"/>
              </w:rPr>
              <w:t>Norma e bashkëfinancimit (f)=(a)/(e)</w:t>
            </w:r>
          </w:p>
        </w:tc>
        <w:tc>
          <w:tcPr>
            <w:tcW w:w="342" w:type="pct"/>
            <w:vMerge w:val="restart"/>
            <w:vAlign w:val="center"/>
          </w:tcPr>
          <w:p w14:paraId="30C9B616" w14:textId="77777777" w:rsidR="007E494F" w:rsidRPr="002A082B" w:rsidRDefault="007E494F" w:rsidP="00F422EE">
            <w:pPr>
              <w:spacing w:after="0" w:line="240" w:lineRule="auto"/>
              <w:jc w:val="center"/>
              <w:rPr>
                <w:rFonts w:ascii="Garamond" w:hAnsi="Garamond" w:cs="Times New Roman"/>
                <w:b/>
                <w:sz w:val="12"/>
                <w:szCs w:val="12"/>
              </w:rPr>
            </w:pPr>
            <w:r w:rsidRPr="002A082B">
              <w:rPr>
                <w:rFonts w:ascii="Garamond" w:hAnsi="Garamond" w:cs="Times New Roman"/>
                <w:b/>
                <w:sz w:val="12"/>
                <w:szCs w:val="12"/>
              </w:rPr>
              <w:t>Kontributet nga vendet e treta</w:t>
            </w:r>
          </w:p>
        </w:tc>
      </w:tr>
      <w:tr w:rsidR="007E494F" w:rsidRPr="002A082B" w14:paraId="4EC35DA0" w14:textId="77777777" w:rsidTr="00F81431">
        <w:trPr>
          <w:trHeight w:val="827"/>
          <w:jc w:val="center"/>
        </w:trPr>
        <w:tc>
          <w:tcPr>
            <w:tcW w:w="93" w:type="pct"/>
            <w:vMerge/>
            <w:tcBorders>
              <w:top w:val="nil"/>
            </w:tcBorders>
          </w:tcPr>
          <w:p w14:paraId="54D98701" w14:textId="77777777" w:rsidR="007E494F" w:rsidRPr="002A082B" w:rsidRDefault="007E494F" w:rsidP="00FB5A1B">
            <w:pPr>
              <w:spacing w:after="0" w:line="240" w:lineRule="auto"/>
              <w:rPr>
                <w:rFonts w:ascii="Garamond" w:hAnsi="Garamond" w:cs="Times New Roman"/>
                <w:sz w:val="12"/>
                <w:szCs w:val="12"/>
              </w:rPr>
            </w:pPr>
          </w:p>
        </w:tc>
        <w:tc>
          <w:tcPr>
            <w:tcW w:w="373" w:type="pct"/>
            <w:vMerge/>
            <w:tcBorders>
              <w:top w:val="nil"/>
            </w:tcBorders>
          </w:tcPr>
          <w:p w14:paraId="381D1731" w14:textId="77777777" w:rsidR="007E494F" w:rsidRPr="002A082B" w:rsidRDefault="007E494F" w:rsidP="00FB5A1B">
            <w:pPr>
              <w:spacing w:after="0" w:line="240" w:lineRule="auto"/>
              <w:rPr>
                <w:rFonts w:ascii="Garamond" w:hAnsi="Garamond" w:cs="Times New Roman"/>
                <w:sz w:val="12"/>
                <w:szCs w:val="12"/>
              </w:rPr>
            </w:pPr>
          </w:p>
        </w:tc>
        <w:tc>
          <w:tcPr>
            <w:tcW w:w="369" w:type="pct"/>
            <w:vMerge/>
            <w:tcBorders>
              <w:top w:val="nil"/>
            </w:tcBorders>
          </w:tcPr>
          <w:p w14:paraId="4F0F86DF" w14:textId="77777777" w:rsidR="007E494F" w:rsidRPr="002A082B" w:rsidRDefault="007E494F" w:rsidP="00FB5A1B">
            <w:pPr>
              <w:spacing w:after="0" w:line="240" w:lineRule="auto"/>
              <w:rPr>
                <w:rFonts w:ascii="Garamond" w:hAnsi="Garamond" w:cs="Times New Roman"/>
                <w:sz w:val="12"/>
                <w:szCs w:val="12"/>
              </w:rPr>
            </w:pPr>
          </w:p>
        </w:tc>
        <w:tc>
          <w:tcPr>
            <w:tcW w:w="407" w:type="pct"/>
            <w:vMerge/>
            <w:tcBorders>
              <w:top w:val="nil"/>
            </w:tcBorders>
          </w:tcPr>
          <w:p w14:paraId="21B5EB36" w14:textId="77777777" w:rsidR="007E494F" w:rsidRPr="002A082B" w:rsidRDefault="007E494F" w:rsidP="00FB5A1B">
            <w:pPr>
              <w:spacing w:after="0" w:line="240" w:lineRule="auto"/>
              <w:rPr>
                <w:rFonts w:ascii="Garamond" w:hAnsi="Garamond" w:cs="Times New Roman"/>
                <w:sz w:val="12"/>
                <w:szCs w:val="12"/>
              </w:rPr>
            </w:pPr>
          </w:p>
        </w:tc>
        <w:tc>
          <w:tcPr>
            <w:tcW w:w="430" w:type="pct"/>
            <w:vMerge/>
            <w:tcBorders>
              <w:top w:val="nil"/>
            </w:tcBorders>
          </w:tcPr>
          <w:p w14:paraId="5B0D340F" w14:textId="77777777" w:rsidR="007E494F" w:rsidRPr="002A082B" w:rsidRDefault="007E494F" w:rsidP="00FB5A1B">
            <w:pPr>
              <w:spacing w:after="0" w:line="240" w:lineRule="auto"/>
              <w:rPr>
                <w:rFonts w:ascii="Garamond" w:hAnsi="Garamond" w:cs="Times New Roman"/>
                <w:sz w:val="12"/>
                <w:szCs w:val="12"/>
              </w:rPr>
            </w:pPr>
          </w:p>
        </w:tc>
        <w:tc>
          <w:tcPr>
            <w:tcW w:w="430" w:type="pct"/>
            <w:vAlign w:val="center"/>
          </w:tcPr>
          <w:p w14:paraId="2492FB31" w14:textId="53F97B3D" w:rsidR="007E494F" w:rsidRPr="002A082B" w:rsidRDefault="00F422EE" w:rsidP="00F422EE">
            <w:pPr>
              <w:spacing w:after="0" w:line="240" w:lineRule="auto"/>
              <w:jc w:val="center"/>
              <w:rPr>
                <w:rFonts w:ascii="Garamond" w:hAnsi="Garamond" w:cs="Times New Roman"/>
                <w:b/>
                <w:sz w:val="12"/>
                <w:szCs w:val="12"/>
              </w:rPr>
            </w:pPr>
            <w:r w:rsidRPr="002A082B">
              <w:rPr>
                <w:rFonts w:ascii="Garamond" w:hAnsi="Garamond" w:cs="Times New Roman"/>
                <w:b/>
                <w:sz w:val="12"/>
                <w:szCs w:val="12"/>
              </w:rPr>
              <w:t xml:space="preserve">Pa </w:t>
            </w:r>
            <w:r w:rsidR="007E494F" w:rsidRPr="002A082B">
              <w:rPr>
                <w:rFonts w:ascii="Garamond" w:hAnsi="Garamond" w:cs="Times New Roman"/>
                <w:b/>
                <w:sz w:val="12"/>
                <w:szCs w:val="12"/>
              </w:rPr>
              <w:t>AT në përputhje me nenin 27(1) (a1)</w:t>
            </w:r>
          </w:p>
        </w:tc>
        <w:tc>
          <w:tcPr>
            <w:tcW w:w="407" w:type="pct"/>
            <w:vAlign w:val="center"/>
          </w:tcPr>
          <w:p w14:paraId="35BB552D" w14:textId="5D15EBAD" w:rsidR="007E494F" w:rsidRPr="002A082B" w:rsidRDefault="00F422EE" w:rsidP="00F422EE">
            <w:pPr>
              <w:spacing w:after="0" w:line="240" w:lineRule="auto"/>
              <w:jc w:val="center"/>
              <w:rPr>
                <w:rFonts w:ascii="Garamond" w:hAnsi="Garamond" w:cs="Times New Roman"/>
                <w:b/>
                <w:sz w:val="12"/>
                <w:szCs w:val="12"/>
              </w:rPr>
            </w:pPr>
            <w:r w:rsidRPr="002A082B">
              <w:rPr>
                <w:rFonts w:ascii="Garamond" w:hAnsi="Garamond" w:cs="Times New Roman"/>
                <w:b/>
                <w:sz w:val="12"/>
                <w:szCs w:val="12"/>
              </w:rPr>
              <w:t xml:space="preserve">Për </w:t>
            </w:r>
            <w:r w:rsidR="007E494F" w:rsidRPr="002A082B">
              <w:rPr>
                <w:rFonts w:ascii="Garamond" w:hAnsi="Garamond" w:cs="Times New Roman"/>
                <w:b/>
                <w:sz w:val="12"/>
                <w:szCs w:val="12"/>
              </w:rPr>
              <w:t>AT në përputhje me nenin 27(1) (a2)</w:t>
            </w:r>
          </w:p>
        </w:tc>
        <w:tc>
          <w:tcPr>
            <w:tcW w:w="396" w:type="pct"/>
            <w:vMerge/>
            <w:tcBorders>
              <w:top w:val="nil"/>
            </w:tcBorders>
          </w:tcPr>
          <w:p w14:paraId="6EBF7909" w14:textId="77777777" w:rsidR="007E494F" w:rsidRPr="002A082B" w:rsidRDefault="007E494F" w:rsidP="00FB5A1B">
            <w:pPr>
              <w:spacing w:after="0" w:line="240" w:lineRule="auto"/>
              <w:rPr>
                <w:rFonts w:ascii="Garamond" w:hAnsi="Garamond" w:cs="Times New Roman"/>
                <w:sz w:val="12"/>
                <w:szCs w:val="12"/>
              </w:rPr>
            </w:pPr>
          </w:p>
        </w:tc>
        <w:tc>
          <w:tcPr>
            <w:tcW w:w="396" w:type="pct"/>
          </w:tcPr>
          <w:p w14:paraId="4293385E" w14:textId="77777777" w:rsidR="007E494F" w:rsidRPr="002A082B" w:rsidRDefault="007E494F" w:rsidP="00FB5A1B">
            <w:pPr>
              <w:spacing w:after="0" w:line="240" w:lineRule="auto"/>
              <w:jc w:val="center"/>
              <w:rPr>
                <w:rFonts w:ascii="Garamond" w:hAnsi="Garamond" w:cs="Times New Roman"/>
                <w:sz w:val="12"/>
                <w:szCs w:val="12"/>
              </w:rPr>
            </w:pPr>
            <w:r w:rsidRPr="002A082B">
              <w:rPr>
                <w:rFonts w:ascii="Garamond" w:hAnsi="Garamond" w:cs="Times New Roman"/>
                <w:sz w:val="12"/>
                <w:szCs w:val="12"/>
              </w:rPr>
              <w:t>Publik kombëtar (c)</w:t>
            </w:r>
          </w:p>
        </w:tc>
        <w:tc>
          <w:tcPr>
            <w:tcW w:w="376" w:type="pct"/>
          </w:tcPr>
          <w:p w14:paraId="24E64FC8" w14:textId="77777777" w:rsidR="007E494F" w:rsidRPr="002A082B" w:rsidRDefault="007E494F" w:rsidP="00FB5A1B">
            <w:pPr>
              <w:spacing w:after="0" w:line="240" w:lineRule="auto"/>
              <w:jc w:val="center"/>
              <w:rPr>
                <w:rFonts w:ascii="Garamond" w:hAnsi="Garamond" w:cs="Times New Roman"/>
                <w:sz w:val="12"/>
                <w:szCs w:val="12"/>
              </w:rPr>
            </w:pPr>
            <w:r w:rsidRPr="002A082B">
              <w:rPr>
                <w:rFonts w:ascii="Garamond" w:hAnsi="Garamond" w:cs="Times New Roman"/>
                <w:sz w:val="12"/>
                <w:szCs w:val="12"/>
              </w:rPr>
              <w:t>Private kombëtare (d)</w:t>
            </w:r>
          </w:p>
        </w:tc>
        <w:tc>
          <w:tcPr>
            <w:tcW w:w="430" w:type="pct"/>
            <w:vMerge/>
            <w:tcBorders>
              <w:top w:val="nil"/>
            </w:tcBorders>
          </w:tcPr>
          <w:p w14:paraId="328F7922" w14:textId="77777777" w:rsidR="007E494F" w:rsidRPr="002A082B" w:rsidRDefault="007E494F" w:rsidP="00FB5A1B">
            <w:pPr>
              <w:spacing w:after="0" w:line="240" w:lineRule="auto"/>
              <w:rPr>
                <w:rFonts w:ascii="Garamond" w:hAnsi="Garamond" w:cs="Times New Roman"/>
                <w:sz w:val="12"/>
                <w:szCs w:val="12"/>
              </w:rPr>
            </w:pPr>
          </w:p>
        </w:tc>
        <w:tc>
          <w:tcPr>
            <w:tcW w:w="553" w:type="pct"/>
            <w:vMerge/>
            <w:tcBorders>
              <w:top w:val="nil"/>
            </w:tcBorders>
          </w:tcPr>
          <w:p w14:paraId="4526E026" w14:textId="77777777" w:rsidR="007E494F" w:rsidRPr="002A082B" w:rsidRDefault="007E494F" w:rsidP="00FB5A1B">
            <w:pPr>
              <w:spacing w:after="0" w:line="240" w:lineRule="auto"/>
              <w:rPr>
                <w:rFonts w:ascii="Garamond" w:hAnsi="Garamond" w:cs="Times New Roman"/>
                <w:sz w:val="12"/>
                <w:szCs w:val="12"/>
              </w:rPr>
            </w:pPr>
          </w:p>
        </w:tc>
        <w:tc>
          <w:tcPr>
            <w:tcW w:w="342" w:type="pct"/>
            <w:vMerge/>
            <w:tcBorders>
              <w:top w:val="nil"/>
            </w:tcBorders>
          </w:tcPr>
          <w:p w14:paraId="7F71E0A0" w14:textId="77777777" w:rsidR="007E494F" w:rsidRPr="002A082B" w:rsidRDefault="007E494F" w:rsidP="00FB5A1B">
            <w:pPr>
              <w:spacing w:after="0" w:line="240" w:lineRule="auto"/>
              <w:rPr>
                <w:rFonts w:ascii="Garamond" w:hAnsi="Garamond" w:cs="Times New Roman"/>
                <w:sz w:val="12"/>
                <w:szCs w:val="12"/>
              </w:rPr>
            </w:pPr>
          </w:p>
        </w:tc>
      </w:tr>
      <w:tr w:rsidR="007E494F" w:rsidRPr="002A082B" w14:paraId="2697B71D" w14:textId="77777777" w:rsidTr="00E56BF2">
        <w:trPr>
          <w:trHeight w:val="244"/>
          <w:jc w:val="center"/>
        </w:trPr>
        <w:tc>
          <w:tcPr>
            <w:tcW w:w="93" w:type="pct"/>
            <w:vAlign w:val="center"/>
          </w:tcPr>
          <w:p w14:paraId="37EB9493"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w:t>
            </w:r>
          </w:p>
        </w:tc>
        <w:tc>
          <w:tcPr>
            <w:tcW w:w="373" w:type="pct"/>
            <w:vAlign w:val="center"/>
          </w:tcPr>
          <w:p w14:paraId="63AF8FE3"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w:t>
            </w:r>
          </w:p>
        </w:tc>
        <w:tc>
          <w:tcPr>
            <w:tcW w:w="369" w:type="pct"/>
            <w:vAlign w:val="center"/>
          </w:tcPr>
          <w:p w14:paraId="612FD20D"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Fondet Interreg</w:t>
            </w:r>
          </w:p>
        </w:tc>
        <w:tc>
          <w:tcPr>
            <w:tcW w:w="407" w:type="pct"/>
            <w:vAlign w:val="center"/>
          </w:tcPr>
          <w:p w14:paraId="029A2DB8"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Totali</w:t>
            </w:r>
          </w:p>
        </w:tc>
        <w:tc>
          <w:tcPr>
            <w:tcW w:w="430" w:type="pct"/>
            <w:vAlign w:val="center"/>
          </w:tcPr>
          <w:p w14:paraId="6FD89C05"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39,639,670.00</w:t>
            </w:r>
          </w:p>
        </w:tc>
        <w:tc>
          <w:tcPr>
            <w:tcW w:w="430" w:type="pct"/>
            <w:vAlign w:val="center"/>
          </w:tcPr>
          <w:p w14:paraId="63E66427"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36,036,063.00</w:t>
            </w:r>
          </w:p>
        </w:tc>
        <w:tc>
          <w:tcPr>
            <w:tcW w:w="407" w:type="pct"/>
            <w:vAlign w:val="center"/>
          </w:tcPr>
          <w:p w14:paraId="189D1226"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3,603,606.00</w:t>
            </w:r>
          </w:p>
        </w:tc>
        <w:tc>
          <w:tcPr>
            <w:tcW w:w="396" w:type="pct"/>
            <w:vAlign w:val="center"/>
          </w:tcPr>
          <w:p w14:paraId="5CCDF772"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6,995,236.00</w:t>
            </w:r>
          </w:p>
        </w:tc>
        <w:tc>
          <w:tcPr>
            <w:tcW w:w="396" w:type="pct"/>
            <w:vAlign w:val="center"/>
          </w:tcPr>
          <w:p w14:paraId="649AC0BB"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5,596,189.00</w:t>
            </w:r>
          </w:p>
        </w:tc>
        <w:tc>
          <w:tcPr>
            <w:tcW w:w="376" w:type="pct"/>
            <w:vAlign w:val="center"/>
          </w:tcPr>
          <w:p w14:paraId="1FE0AA7D"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1,399,047.00</w:t>
            </w:r>
          </w:p>
        </w:tc>
        <w:tc>
          <w:tcPr>
            <w:tcW w:w="430" w:type="pct"/>
            <w:vAlign w:val="center"/>
          </w:tcPr>
          <w:p w14:paraId="08F94E1D"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46,634,906.00</w:t>
            </w:r>
          </w:p>
        </w:tc>
        <w:tc>
          <w:tcPr>
            <w:tcW w:w="553" w:type="pct"/>
            <w:vAlign w:val="center"/>
          </w:tcPr>
          <w:p w14:paraId="5F3653B3"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84.9999997856%</w:t>
            </w:r>
          </w:p>
        </w:tc>
        <w:tc>
          <w:tcPr>
            <w:tcW w:w="342" w:type="pct"/>
            <w:vAlign w:val="center"/>
          </w:tcPr>
          <w:p w14:paraId="4235D777"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0.00</w:t>
            </w:r>
          </w:p>
        </w:tc>
      </w:tr>
      <w:tr w:rsidR="007E494F" w:rsidRPr="002A082B" w14:paraId="14E29712" w14:textId="77777777" w:rsidTr="00E56BF2">
        <w:trPr>
          <w:trHeight w:val="244"/>
          <w:jc w:val="center"/>
        </w:trPr>
        <w:tc>
          <w:tcPr>
            <w:tcW w:w="93" w:type="pct"/>
            <w:vAlign w:val="center"/>
          </w:tcPr>
          <w:p w14:paraId="2558A6EF"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2</w:t>
            </w:r>
          </w:p>
        </w:tc>
        <w:tc>
          <w:tcPr>
            <w:tcW w:w="373" w:type="pct"/>
            <w:vAlign w:val="center"/>
          </w:tcPr>
          <w:p w14:paraId="5508D8AB"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2</w:t>
            </w:r>
          </w:p>
        </w:tc>
        <w:tc>
          <w:tcPr>
            <w:tcW w:w="369" w:type="pct"/>
            <w:vAlign w:val="center"/>
          </w:tcPr>
          <w:p w14:paraId="4F6CFAA7"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Fondet Interreg</w:t>
            </w:r>
          </w:p>
        </w:tc>
        <w:tc>
          <w:tcPr>
            <w:tcW w:w="407" w:type="pct"/>
            <w:vAlign w:val="center"/>
          </w:tcPr>
          <w:p w14:paraId="22D8AD0A"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Totali</w:t>
            </w:r>
          </w:p>
        </w:tc>
        <w:tc>
          <w:tcPr>
            <w:tcW w:w="430" w:type="pct"/>
            <w:vAlign w:val="center"/>
          </w:tcPr>
          <w:p w14:paraId="6D732056"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73,811,797.00</w:t>
            </w:r>
          </w:p>
        </w:tc>
        <w:tc>
          <w:tcPr>
            <w:tcW w:w="430" w:type="pct"/>
            <w:vAlign w:val="center"/>
          </w:tcPr>
          <w:p w14:paraId="74AC7CEC"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67,101,634.00</w:t>
            </w:r>
          </w:p>
        </w:tc>
        <w:tc>
          <w:tcPr>
            <w:tcW w:w="407" w:type="pct"/>
            <w:vAlign w:val="center"/>
          </w:tcPr>
          <w:p w14:paraId="18416957"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6,710,163.00</w:t>
            </w:r>
          </w:p>
        </w:tc>
        <w:tc>
          <w:tcPr>
            <w:tcW w:w="396" w:type="pct"/>
            <w:vAlign w:val="center"/>
          </w:tcPr>
          <w:p w14:paraId="2072EEF9"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13,025,612.00</w:t>
            </w:r>
          </w:p>
        </w:tc>
        <w:tc>
          <w:tcPr>
            <w:tcW w:w="396" w:type="pct"/>
            <w:vAlign w:val="center"/>
          </w:tcPr>
          <w:p w14:paraId="74467B0E"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10,420,490.00</w:t>
            </w:r>
          </w:p>
        </w:tc>
        <w:tc>
          <w:tcPr>
            <w:tcW w:w="376" w:type="pct"/>
            <w:vAlign w:val="center"/>
          </w:tcPr>
          <w:p w14:paraId="4EEBB58E"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2,605,122.00</w:t>
            </w:r>
          </w:p>
        </w:tc>
        <w:tc>
          <w:tcPr>
            <w:tcW w:w="430" w:type="pct"/>
            <w:vAlign w:val="center"/>
          </w:tcPr>
          <w:p w14:paraId="43A0F0F6"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86,837,409.00</w:t>
            </w:r>
          </w:p>
        </w:tc>
        <w:tc>
          <w:tcPr>
            <w:tcW w:w="553" w:type="pct"/>
            <w:vAlign w:val="center"/>
          </w:tcPr>
          <w:p w14:paraId="1048E82F"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84.9999992515%</w:t>
            </w:r>
          </w:p>
        </w:tc>
        <w:tc>
          <w:tcPr>
            <w:tcW w:w="342" w:type="pct"/>
            <w:vAlign w:val="center"/>
          </w:tcPr>
          <w:p w14:paraId="58000C3E"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0.00</w:t>
            </w:r>
          </w:p>
        </w:tc>
      </w:tr>
      <w:tr w:rsidR="007E494F" w:rsidRPr="002A082B" w14:paraId="0FC6EE1B" w14:textId="77777777" w:rsidTr="00E56BF2">
        <w:trPr>
          <w:trHeight w:val="243"/>
          <w:jc w:val="center"/>
        </w:trPr>
        <w:tc>
          <w:tcPr>
            <w:tcW w:w="93" w:type="pct"/>
            <w:vAlign w:val="center"/>
          </w:tcPr>
          <w:p w14:paraId="53CA3A45"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3</w:t>
            </w:r>
          </w:p>
        </w:tc>
        <w:tc>
          <w:tcPr>
            <w:tcW w:w="373" w:type="pct"/>
            <w:vAlign w:val="center"/>
          </w:tcPr>
          <w:p w14:paraId="102A53C4"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3</w:t>
            </w:r>
          </w:p>
        </w:tc>
        <w:tc>
          <w:tcPr>
            <w:tcW w:w="369" w:type="pct"/>
            <w:vAlign w:val="center"/>
          </w:tcPr>
          <w:p w14:paraId="42DC52DB"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Fondet Interreg</w:t>
            </w:r>
          </w:p>
        </w:tc>
        <w:tc>
          <w:tcPr>
            <w:tcW w:w="407" w:type="pct"/>
            <w:vAlign w:val="center"/>
          </w:tcPr>
          <w:p w14:paraId="19636E6F"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Totali</w:t>
            </w:r>
          </w:p>
        </w:tc>
        <w:tc>
          <w:tcPr>
            <w:tcW w:w="430" w:type="pct"/>
            <w:vAlign w:val="center"/>
          </w:tcPr>
          <w:p w14:paraId="169047C2"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12,301,967.00</w:t>
            </w:r>
          </w:p>
        </w:tc>
        <w:tc>
          <w:tcPr>
            <w:tcW w:w="430" w:type="pct"/>
            <w:vAlign w:val="center"/>
          </w:tcPr>
          <w:p w14:paraId="381D9021"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11,183,607.00</w:t>
            </w:r>
          </w:p>
        </w:tc>
        <w:tc>
          <w:tcPr>
            <w:tcW w:w="407" w:type="pct"/>
            <w:vAlign w:val="center"/>
          </w:tcPr>
          <w:p w14:paraId="612F13BC"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1,118,360.00</w:t>
            </w:r>
          </w:p>
        </w:tc>
        <w:tc>
          <w:tcPr>
            <w:tcW w:w="396" w:type="pct"/>
            <w:vAlign w:val="center"/>
          </w:tcPr>
          <w:p w14:paraId="6614F3A7"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2,170,936.00</w:t>
            </w:r>
          </w:p>
        </w:tc>
        <w:tc>
          <w:tcPr>
            <w:tcW w:w="396" w:type="pct"/>
            <w:vAlign w:val="center"/>
          </w:tcPr>
          <w:p w14:paraId="4CD43E23"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1,736,749.00</w:t>
            </w:r>
          </w:p>
        </w:tc>
        <w:tc>
          <w:tcPr>
            <w:tcW w:w="376" w:type="pct"/>
            <w:vAlign w:val="center"/>
          </w:tcPr>
          <w:p w14:paraId="056090D9"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434,187.00</w:t>
            </w:r>
          </w:p>
        </w:tc>
        <w:tc>
          <w:tcPr>
            <w:tcW w:w="430" w:type="pct"/>
            <w:vAlign w:val="center"/>
          </w:tcPr>
          <w:p w14:paraId="64A176EC"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14,472,903.00</w:t>
            </w:r>
          </w:p>
        </w:tc>
        <w:tc>
          <w:tcPr>
            <w:tcW w:w="553" w:type="pct"/>
            <w:vAlign w:val="center"/>
          </w:tcPr>
          <w:p w14:paraId="215C2E60"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84.9999961998%</w:t>
            </w:r>
          </w:p>
        </w:tc>
        <w:tc>
          <w:tcPr>
            <w:tcW w:w="342" w:type="pct"/>
            <w:vAlign w:val="center"/>
          </w:tcPr>
          <w:p w14:paraId="686BEF44"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0.00</w:t>
            </w:r>
          </w:p>
        </w:tc>
      </w:tr>
      <w:tr w:rsidR="007E494F" w:rsidRPr="002A082B" w14:paraId="5A011BBB" w14:textId="77777777" w:rsidTr="00E56BF2">
        <w:trPr>
          <w:trHeight w:val="244"/>
          <w:jc w:val="center"/>
        </w:trPr>
        <w:tc>
          <w:tcPr>
            <w:tcW w:w="93" w:type="pct"/>
            <w:vAlign w:val="center"/>
          </w:tcPr>
          <w:p w14:paraId="5DA93296"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6</w:t>
            </w:r>
          </w:p>
        </w:tc>
        <w:tc>
          <w:tcPr>
            <w:tcW w:w="373" w:type="pct"/>
            <w:vAlign w:val="center"/>
          </w:tcPr>
          <w:p w14:paraId="3F0687D9"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4</w:t>
            </w:r>
          </w:p>
        </w:tc>
        <w:tc>
          <w:tcPr>
            <w:tcW w:w="369" w:type="pct"/>
            <w:vAlign w:val="center"/>
          </w:tcPr>
          <w:p w14:paraId="78966420"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Fondet Interreg</w:t>
            </w:r>
          </w:p>
        </w:tc>
        <w:tc>
          <w:tcPr>
            <w:tcW w:w="407" w:type="pct"/>
            <w:vAlign w:val="center"/>
          </w:tcPr>
          <w:p w14:paraId="3C8C06BA"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Totali</w:t>
            </w:r>
          </w:p>
        </w:tc>
        <w:tc>
          <w:tcPr>
            <w:tcW w:w="430" w:type="pct"/>
            <w:vAlign w:val="center"/>
          </w:tcPr>
          <w:p w14:paraId="62EAE503"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10,935,081.00</w:t>
            </w:r>
          </w:p>
        </w:tc>
        <w:tc>
          <w:tcPr>
            <w:tcW w:w="430" w:type="pct"/>
            <w:vAlign w:val="center"/>
          </w:tcPr>
          <w:p w14:paraId="68607CF4"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9,940,983.00</w:t>
            </w:r>
          </w:p>
        </w:tc>
        <w:tc>
          <w:tcPr>
            <w:tcW w:w="407" w:type="pct"/>
            <w:vAlign w:val="center"/>
          </w:tcPr>
          <w:p w14:paraId="58A686D0"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994,098.00</w:t>
            </w:r>
          </w:p>
        </w:tc>
        <w:tc>
          <w:tcPr>
            <w:tcW w:w="396" w:type="pct"/>
            <w:vAlign w:val="center"/>
          </w:tcPr>
          <w:p w14:paraId="078EC22B"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1,929,721.00</w:t>
            </w:r>
          </w:p>
        </w:tc>
        <w:tc>
          <w:tcPr>
            <w:tcW w:w="396" w:type="pct"/>
            <w:vAlign w:val="center"/>
          </w:tcPr>
          <w:p w14:paraId="0ABB8E9E"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1,929,721.00</w:t>
            </w:r>
          </w:p>
        </w:tc>
        <w:tc>
          <w:tcPr>
            <w:tcW w:w="376" w:type="pct"/>
            <w:vAlign w:val="center"/>
          </w:tcPr>
          <w:p w14:paraId="585AF034"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0.00</w:t>
            </w:r>
          </w:p>
        </w:tc>
        <w:tc>
          <w:tcPr>
            <w:tcW w:w="430" w:type="pct"/>
            <w:vAlign w:val="center"/>
          </w:tcPr>
          <w:p w14:paraId="33BDEC8F"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12,864,802.00</w:t>
            </w:r>
          </w:p>
        </w:tc>
        <w:tc>
          <w:tcPr>
            <w:tcW w:w="553" w:type="pct"/>
            <w:vAlign w:val="center"/>
          </w:tcPr>
          <w:p w14:paraId="1828F27C"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84.9999945588%</w:t>
            </w:r>
          </w:p>
        </w:tc>
        <w:tc>
          <w:tcPr>
            <w:tcW w:w="342" w:type="pct"/>
            <w:vAlign w:val="center"/>
          </w:tcPr>
          <w:p w14:paraId="75EB2BED"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0.00</w:t>
            </w:r>
          </w:p>
        </w:tc>
      </w:tr>
      <w:tr w:rsidR="007E494F" w:rsidRPr="002A082B" w14:paraId="191A2869" w14:textId="77777777" w:rsidTr="00E56BF2">
        <w:trPr>
          <w:trHeight w:val="244"/>
          <w:jc w:val="center"/>
        </w:trPr>
        <w:tc>
          <w:tcPr>
            <w:tcW w:w="93" w:type="pct"/>
            <w:vAlign w:val="center"/>
          </w:tcPr>
          <w:p w14:paraId="7791BFDA" w14:textId="77777777" w:rsidR="007E494F" w:rsidRPr="002A082B" w:rsidRDefault="007E494F" w:rsidP="00E56BF2">
            <w:pPr>
              <w:spacing w:after="0" w:line="240" w:lineRule="auto"/>
              <w:jc w:val="center"/>
              <w:rPr>
                <w:rFonts w:ascii="Garamond" w:hAnsi="Garamond" w:cs="Times New Roman"/>
                <w:sz w:val="12"/>
                <w:szCs w:val="12"/>
              </w:rPr>
            </w:pPr>
          </w:p>
        </w:tc>
        <w:tc>
          <w:tcPr>
            <w:tcW w:w="373" w:type="pct"/>
            <w:vAlign w:val="center"/>
          </w:tcPr>
          <w:p w14:paraId="2D7A161E"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Totali</w:t>
            </w:r>
          </w:p>
        </w:tc>
        <w:tc>
          <w:tcPr>
            <w:tcW w:w="369" w:type="pct"/>
            <w:vAlign w:val="center"/>
          </w:tcPr>
          <w:p w14:paraId="3FAF438E"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Fondet Interreg</w:t>
            </w:r>
          </w:p>
        </w:tc>
        <w:tc>
          <w:tcPr>
            <w:tcW w:w="407" w:type="pct"/>
            <w:vAlign w:val="center"/>
          </w:tcPr>
          <w:p w14:paraId="41BF8371" w14:textId="77777777" w:rsidR="007E494F" w:rsidRPr="002A082B" w:rsidRDefault="007E494F" w:rsidP="00E56BF2">
            <w:pPr>
              <w:spacing w:after="0" w:line="240" w:lineRule="auto"/>
              <w:jc w:val="center"/>
              <w:rPr>
                <w:rFonts w:ascii="Garamond" w:hAnsi="Garamond" w:cs="Times New Roman"/>
                <w:sz w:val="12"/>
                <w:szCs w:val="12"/>
              </w:rPr>
            </w:pPr>
          </w:p>
        </w:tc>
        <w:tc>
          <w:tcPr>
            <w:tcW w:w="430" w:type="pct"/>
            <w:vAlign w:val="center"/>
          </w:tcPr>
          <w:p w14:paraId="6B224C42"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136,688,515.00</w:t>
            </w:r>
          </w:p>
        </w:tc>
        <w:tc>
          <w:tcPr>
            <w:tcW w:w="430" w:type="pct"/>
            <w:vAlign w:val="center"/>
          </w:tcPr>
          <w:p w14:paraId="1DD46163"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124,262,288.00</w:t>
            </w:r>
          </w:p>
        </w:tc>
        <w:tc>
          <w:tcPr>
            <w:tcW w:w="407" w:type="pct"/>
            <w:vAlign w:val="center"/>
          </w:tcPr>
          <w:p w14:paraId="77A8CB88"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12,426,227.00</w:t>
            </w:r>
          </w:p>
        </w:tc>
        <w:tc>
          <w:tcPr>
            <w:tcW w:w="396" w:type="pct"/>
            <w:vAlign w:val="center"/>
          </w:tcPr>
          <w:p w14:paraId="219525EE"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24,121,505.00</w:t>
            </w:r>
          </w:p>
        </w:tc>
        <w:tc>
          <w:tcPr>
            <w:tcW w:w="396" w:type="pct"/>
            <w:vAlign w:val="center"/>
          </w:tcPr>
          <w:p w14:paraId="71DCE94F"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19,683,149.00</w:t>
            </w:r>
          </w:p>
        </w:tc>
        <w:tc>
          <w:tcPr>
            <w:tcW w:w="376" w:type="pct"/>
            <w:vAlign w:val="center"/>
          </w:tcPr>
          <w:p w14:paraId="42EF7156"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4,438,356.00</w:t>
            </w:r>
          </w:p>
        </w:tc>
        <w:tc>
          <w:tcPr>
            <w:tcW w:w="430" w:type="pct"/>
            <w:vAlign w:val="center"/>
          </w:tcPr>
          <w:p w14:paraId="76DBD0F9"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160,810,020.00</w:t>
            </w:r>
          </w:p>
        </w:tc>
        <w:tc>
          <w:tcPr>
            <w:tcW w:w="553" w:type="pct"/>
            <w:vAlign w:val="center"/>
          </w:tcPr>
          <w:p w14:paraId="69ECCD67"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84.9999987563%</w:t>
            </w:r>
          </w:p>
        </w:tc>
        <w:tc>
          <w:tcPr>
            <w:tcW w:w="342" w:type="pct"/>
            <w:vAlign w:val="center"/>
          </w:tcPr>
          <w:p w14:paraId="3C90C674"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0.00</w:t>
            </w:r>
          </w:p>
        </w:tc>
      </w:tr>
      <w:tr w:rsidR="007E494F" w:rsidRPr="002A082B" w14:paraId="188F50C0" w14:textId="77777777" w:rsidTr="00E56BF2">
        <w:trPr>
          <w:trHeight w:val="244"/>
          <w:jc w:val="center"/>
        </w:trPr>
        <w:tc>
          <w:tcPr>
            <w:tcW w:w="93" w:type="pct"/>
            <w:vAlign w:val="center"/>
          </w:tcPr>
          <w:p w14:paraId="1B8CF693" w14:textId="77777777" w:rsidR="007E494F" w:rsidRPr="002A082B" w:rsidRDefault="007E494F" w:rsidP="00E56BF2">
            <w:pPr>
              <w:spacing w:after="0" w:line="240" w:lineRule="auto"/>
              <w:jc w:val="center"/>
              <w:rPr>
                <w:rFonts w:ascii="Garamond" w:hAnsi="Garamond" w:cs="Times New Roman"/>
                <w:sz w:val="12"/>
                <w:szCs w:val="12"/>
              </w:rPr>
            </w:pPr>
          </w:p>
        </w:tc>
        <w:tc>
          <w:tcPr>
            <w:tcW w:w="373" w:type="pct"/>
            <w:vAlign w:val="center"/>
          </w:tcPr>
          <w:p w14:paraId="09DC223F"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Total i përgjithshëm</w:t>
            </w:r>
          </w:p>
        </w:tc>
        <w:tc>
          <w:tcPr>
            <w:tcW w:w="369" w:type="pct"/>
            <w:vAlign w:val="center"/>
          </w:tcPr>
          <w:p w14:paraId="5D1A913E" w14:textId="77777777" w:rsidR="007E494F" w:rsidRPr="002A082B" w:rsidRDefault="007E494F" w:rsidP="00E56BF2">
            <w:pPr>
              <w:spacing w:after="0" w:line="240" w:lineRule="auto"/>
              <w:jc w:val="center"/>
              <w:rPr>
                <w:rFonts w:ascii="Garamond" w:hAnsi="Garamond" w:cs="Times New Roman"/>
                <w:sz w:val="12"/>
                <w:szCs w:val="12"/>
              </w:rPr>
            </w:pPr>
          </w:p>
        </w:tc>
        <w:tc>
          <w:tcPr>
            <w:tcW w:w="407" w:type="pct"/>
            <w:vAlign w:val="center"/>
          </w:tcPr>
          <w:p w14:paraId="5F42E6DE" w14:textId="77777777" w:rsidR="007E494F" w:rsidRPr="002A082B" w:rsidRDefault="007E494F" w:rsidP="00E56BF2">
            <w:pPr>
              <w:spacing w:after="0" w:line="240" w:lineRule="auto"/>
              <w:jc w:val="center"/>
              <w:rPr>
                <w:rFonts w:ascii="Garamond" w:hAnsi="Garamond" w:cs="Times New Roman"/>
                <w:sz w:val="12"/>
                <w:szCs w:val="12"/>
              </w:rPr>
            </w:pPr>
          </w:p>
        </w:tc>
        <w:tc>
          <w:tcPr>
            <w:tcW w:w="430" w:type="pct"/>
            <w:vAlign w:val="center"/>
          </w:tcPr>
          <w:p w14:paraId="249FA958"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136,688,515.00</w:t>
            </w:r>
          </w:p>
        </w:tc>
        <w:tc>
          <w:tcPr>
            <w:tcW w:w="430" w:type="pct"/>
            <w:vAlign w:val="center"/>
          </w:tcPr>
          <w:p w14:paraId="1C304E84"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124,262,288.00</w:t>
            </w:r>
          </w:p>
        </w:tc>
        <w:tc>
          <w:tcPr>
            <w:tcW w:w="407" w:type="pct"/>
            <w:vAlign w:val="center"/>
          </w:tcPr>
          <w:p w14:paraId="0440E49D"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12,426,227.00</w:t>
            </w:r>
          </w:p>
        </w:tc>
        <w:tc>
          <w:tcPr>
            <w:tcW w:w="396" w:type="pct"/>
            <w:vAlign w:val="center"/>
          </w:tcPr>
          <w:p w14:paraId="488F1986"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24,121,505.00</w:t>
            </w:r>
          </w:p>
        </w:tc>
        <w:tc>
          <w:tcPr>
            <w:tcW w:w="396" w:type="pct"/>
            <w:vAlign w:val="center"/>
          </w:tcPr>
          <w:p w14:paraId="34D31640"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19,683,149.00</w:t>
            </w:r>
          </w:p>
        </w:tc>
        <w:tc>
          <w:tcPr>
            <w:tcW w:w="376" w:type="pct"/>
            <w:vAlign w:val="center"/>
          </w:tcPr>
          <w:p w14:paraId="210976A9"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4,438,356.00</w:t>
            </w:r>
          </w:p>
        </w:tc>
        <w:tc>
          <w:tcPr>
            <w:tcW w:w="430" w:type="pct"/>
            <w:vAlign w:val="center"/>
          </w:tcPr>
          <w:p w14:paraId="0319E9F8"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160,810,020.00</w:t>
            </w:r>
          </w:p>
        </w:tc>
        <w:tc>
          <w:tcPr>
            <w:tcW w:w="553" w:type="pct"/>
            <w:vAlign w:val="center"/>
          </w:tcPr>
          <w:p w14:paraId="143187E4"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84.9999987563%</w:t>
            </w:r>
          </w:p>
        </w:tc>
        <w:tc>
          <w:tcPr>
            <w:tcW w:w="342" w:type="pct"/>
            <w:vAlign w:val="center"/>
          </w:tcPr>
          <w:p w14:paraId="4B370388" w14:textId="77777777" w:rsidR="007E494F" w:rsidRPr="002A082B" w:rsidRDefault="007E494F" w:rsidP="00E56BF2">
            <w:pPr>
              <w:spacing w:after="0" w:line="240" w:lineRule="auto"/>
              <w:jc w:val="center"/>
              <w:rPr>
                <w:rFonts w:ascii="Garamond" w:hAnsi="Garamond" w:cs="Times New Roman"/>
                <w:sz w:val="12"/>
                <w:szCs w:val="12"/>
              </w:rPr>
            </w:pPr>
            <w:r w:rsidRPr="002A082B">
              <w:rPr>
                <w:rFonts w:ascii="Garamond" w:hAnsi="Garamond" w:cs="Times New Roman"/>
                <w:sz w:val="12"/>
                <w:szCs w:val="12"/>
              </w:rPr>
              <w:t>0.00</w:t>
            </w:r>
          </w:p>
        </w:tc>
      </w:tr>
    </w:tbl>
    <w:p w14:paraId="4D198F25" w14:textId="77777777" w:rsidR="007E494F" w:rsidRPr="002A082B" w:rsidRDefault="007E494F" w:rsidP="007E494F">
      <w:pPr>
        <w:pStyle w:val="TEKSTIIIII"/>
      </w:pPr>
    </w:p>
    <w:p w14:paraId="68955D86" w14:textId="77777777" w:rsidR="00894D75" w:rsidRPr="002A082B" w:rsidRDefault="00894D75" w:rsidP="00894D75">
      <w:pPr>
        <w:pStyle w:val="TEKSTIIIII"/>
        <w:rPr>
          <w:b/>
        </w:rPr>
      </w:pPr>
      <w:r w:rsidRPr="002A082B">
        <w:rPr>
          <w:b/>
        </w:rPr>
        <w:t>4. Veprimet e ndërmarra për të përfshirë partnerët përkatës të programit në përgatitjen e programit Interreg dhe rolin e këtyre partnerëve të programit në zbatimin, monitorimin dhe vlerësimin</w:t>
      </w:r>
    </w:p>
    <w:p w14:paraId="4531CAC6" w14:textId="5C40F2A8" w:rsidR="00894D75" w:rsidRPr="002A082B" w:rsidRDefault="00894D75" w:rsidP="00894D75">
      <w:pPr>
        <w:pStyle w:val="TEKSTIIIII"/>
      </w:pPr>
      <w:r w:rsidRPr="002A082B">
        <w:t xml:space="preserve">Referenca: pika </w:t>
      </w:r>
      <w:r w:rsidR="00F81431" w:rsidRPr="002A082B">
        <w:t>“</w:t>
      </w:r>
      <w:r w:rsidRPr="002A082B">
        <w:t>g</w:t>
      </w:r>
      <w:r w:rsidR="00F81431" w:rsidRPr="002A082B">
        <w:t>”,</w:t>
      </w:r>
      <w:r w:rsidRPr="002A082B">
        <w:t xml:space="preserve"> e nenit 17</w:t>
      </w:r>
      <w:r w:rsidR="00F81431" w:rsidRPr="002A082B">
        <w:t>/</w:t>
      </w:r>
      <w:r w:rsidRPr="002A082B">
        <w:t>3</w:t>
      </w:r>
      <w:r w:rsidR="00F81431" w:rsidRPr="002A082B">
        <w:t>.</w:t>
      </w:r>
    </w:p>
    <w:p w14:paraId="223CF9C1" w14:textId="77777777" w:rsidR="00894D75" w:rsidRPr="002A082B" w:rsidRDefault="00894D75" w:rsidP="00894D75">
      <w:pPr>
        <w:spacing w:after="0" w:line="240" w:lineRule="auto"/>
        <w:rPr>
          <w:rFonts w:ascii="Garamond" w:hAnsi="Garamond" w:cs="Times New Roman"/>
          <w:sz w:val="24"/>
          <w:szCs w:val="24"/>
        </w:rPr>
      </w:pPr>
    </w:p>
    <w:tbl>
      <w:tblPr>
        <w:tblStyle w:val="TableGrid"/>
        <w:tblW w:w="0" w:type="auto"/>
        <w:tblLook w:val="04A0" w:firstRow="1" w:lastRow="0" w:firstColumn="1" w:lastColumn="0" w:noHBand="0" w:noVBand="1"/>
      </w:tblPr>
      <w:tblGrid>
        <w:gridCol w:w="9350"/>
      </w:tblGrid>
      <w:tr w:rsidR="00894D75" w:rsidRPr="002A082B" w14:paraId="718A67BA" w14:textId="77777777" w:rsidTr="00FB5A1B">
        <w:tc>
          <w:tcPr>
            <w:tcW w:w="9350" w:type="dxa"/>
          </w:tcPr>
          <w:p w14:paraId="18462334" w14:textId="77777777" w:rsidR="00894D75" w:rsidRPr="002A082B" w:rsidRDefault="00894D75" w:rsidP="009B5872">
            <w:pPr>
              <w:pStyle w:val="TEKSTIIIII"/>
              <w:rPr>
                <w:b/>
                <w:sz w:val="20"/>
                <w:szCs w:val="20"/>
                <w:lang w:val="sq-AL"/>
              </w:rPr>
            </w:pPr>
            <w:r w:rsidRPr="002A082B">
              <w:rPr>
                <w:b/>
                <w:sz w:val="20"/>
                <w:szCs w:val="20"/>
                <w:lang w:val="sq-AL"/>
              </w:rPr>
              <w:t>Përgatitja e programit Interreg</w:t>
            </w:r>
          </w:p>
          <w:p w14:paraId="55C13D4F" w14:textId="19243E93" w:rsidR="00894D75" w:rsidRPr="002A082B" w:rsidRDefault="00894D75" w:rsidP="009B5872">
            <w:pPr>
              <w:pStyle w:val="TEKSTIIIII"/>
              <w:rPr>
                <w:sz w:val="20"/>
                <w:szCs w:val="20"/>
                <w:lang w:val="sq-AL"/>
              </w:rPr>
            </w:pPr>
            <w:r w:rsidRPr="002A082B">
              <w:rPr>
                <w:sz w:val="20"/>
                <w:szCs w:val="20"/>
                <w:lang w:val="sq-AL"/>
              </w:rPr>
              <w:t>Në përputhje me nenin 8 të RPC</w:t>
            </w:r>
            <w:r w:rsidR="00F81431" w:rsidRPr="002A082B">
              <w:rPr>
                <w:sz w:val="20"/>
                <w:szCs w:val="20"/>
                <w:lang w:val="sq-AL"/>
              </w:rPr>
              <w:t>-së</w:t>
            </w:r>
            <w:r w:rsidRPr="002A082B">
              <w:rPr>
                <w:sz w:val="20"/>
                <w:szCs w:val="20"/>
                <w:lang w:val="sq-AL"/>
              </w:rPr>
              <w:t xml:space="preserve">, veprimet e miratuara për përgatitjen e IPA ADRION </w:t>
            </w:r>
            <w:r w:rsidR="00F422EE" w:rsidRPr="002A082B">
              <w:rPr>
                <w:sz w:val="20"/>
                <w:szCs w:val="20"/>
                <w:lang w:val="sq-AL"/>
              </w:rPr>
              <w:t>2024–27</w:t>
            </w:r>
            <w:r w:rsidRPr="002A082B">
              <w:rPr>
                <w:sz w:val="20"/>
                <w:szCs w:val="20"/>
                <w:lang w:val="sq-AL"/>
              </w:rPr>
              <w:t xml:space="preserve"> i janë adresuar një game të gjerë institucionesh përkatëse në vendet pjesëmarrëse.</w:t>
            </w:r>
          </w:p>
          <w:p w14:paraId="7159DB1C" w14:textId="1CD4CBAB" w:rsidR="00894D75" w:rsidRPr="002A082B" w:rsidRDefault="00894D75" w:rsidP="009B5872">
            <w:pPr>
              <w:pStyle w:val="TEKSTIIIII"/>
              <w:rPr>
                <w:sz w:val="20"/>
                <w:szCs w:val="20"/>
                <w:lang w:val="sq-AL"/>
              </w:rPr>
            </w:pPr>
            <w:r w:rsidRPr="002A082B">
              <w:rPr>
                <w:sz w:val="20"/>
                <w:szCs w:val="20"/>
                <w:lang w:val="sq-AL"/>
              </w:rPr>
              <w:t>U krijua një Task</w:t>
            </w:r>
            <w:r w:rsidR="00F81431" w:rsidRPr="002A082B">
              <w:rPr>
                <w:sz w:val="20"/>
                <w:szCs w:val="20"/>
                <w:lang w:val="sq-AL"/>
              </w:rPr>
              <w:t>-</w:t>
            </w:r>
            <w:r w:rsidRPr="002A082B">
              <w:rPr>
                <w:sz w:val="20"/>
                <w:szCs w:val="20"/>
                <w:lang w:val="sq-AL"/>
              </w:rPr>
              <w:t xml:space="preserve">Forcë </w:t>
            </w:r>
            <w:r w:rsidRPr="002A082B">
              <w:rPr>
                <w:i/>
                <w:sz w:val="20"/>
                <w:szCs w:val="20"/>
                <w:lang w:val="sq-AL"/>
              </w:rPr>
              <w:t>ad</w:t>
            </w:r>
            <w:r w:rsidR="00F81431" w:rsidRPr="002A082B">
              <w:rPr>
                <w:i/>
                <w:sz w:val="20"/>
                <w:szCs w:val="20"/>
                <w:lang w:val="sq-AL"/>
              </w:rPr>
              <w:t xml:space="preserve"> </w:t>
            </w:r>
            <w:r w:rsidRPr="002A082B">
              <w:rPr>
                <w:i/>
                <w:sz w:val="20"/>
                <w:szCs w:val="20"/>
                <w:lang w:val="sq-AL"/>
              </w:rPr>
              <w:t>hoc</w:t>
            </w:r>
            <w:r w:rsidRPr="002A082B">
              <w:rPr>
                <w:sz w:val="20"/>
                <w:szCs w:val="20"/>
                <w:lang w:val="sq-AL"/>
              </w:rPr>
              <w:t xml:space="preserve"> për programimin ku përfaqësohej secili vend partner. Task</w:t>
            </w:r>
            <w:r w:rsidR="00F81431" w:rsidRPr="002A082B">
              <w:rPr>
                <w:sz w:val="20"/>
                <w:szCs w:val="20"/>
                <w:lang w:val="sq-AL"/>
              </w:rPr>
              <w:t>-</w:t>
            </w:r>
            <w:r w:rsidRPr="002A082B">
              <w:rPr>
                <w:sz w:val="20"/>
                <w:szCs w:val="20"/>
                <w:lang w:val="sq-AL"/>
              </w:rPr>
              <w:t>Forca i dha vetes rregullat e procedurës dhe vendosi me konsensus.</w:t>
            </w:r>
          </w:p>
          <w:p w14:paraId="1F37B217" w14:textId="14FA2756" w:rsidR="00894D75" w:rsidRPr="002A082B" w:rsidRDefault="00894D75" w:rsidP="009B5872">
            <w:pPr>
              <w:pStyle w:val="TEKSTIIIII"/>
              <w:rPr>
                <w:sz w:val="20"/>
                <w:szCs w:val="20"/>
                <w:lang w:val="sq-AL"/>
              </w:rPr>
            </w:pPr>
            <w:r w:rsidRPr="002A082B">
              <w:rPr>
                <w:sz w:val="20"/>
                <w:szCs w:val="20"/>
                <w:lang w:val="sq-AL"/>
              </w:rPr>
              <w:t>Temat dhe dokumentacioni i çdo takimi të Task</w:t>
            </w:r>
            <w:r w:rsidR="00F81431" w:rsidRPr="002A082B">
              <w:rPr>
                <w:sz w:val="20"/>
                <w:szCs w:val="20"/>
                <w:lang w:val="sq-AL"/>
              </w:rPr>
              <w:t>-</w:t>
            </w:r>
            <w:r w:rsidRPr="002A082B">
              <w:rPr>
                <w:sz w:val="20"/>
                <w:szCs w:val="20"/>
                <w:lang w:val="sq-AL"/>
              </w:rPr>
              <w:t>Forcës të përpunuara nga Autoriteti Menaxhues dhe Sekretariati i Përbashkët u diskutuan më parë në nivel kombëtar nga përfaqësuesit e Task</w:t>
            </w:r>
            <w:r w:rsidR="00F81431" w:rsidRPr="002A082B">
              <w:rPr>
                <w:sz w:val="20"/>
                <w:szCs w:val="20"/>
                <w:lang w:val="sq-AL"/>
              </w:rPr>
              <w:t>-</w:t>
            </w:r>
            <w:r w:rsidRPr="002A082B">
              <w:rPr>
                <w:sz w:val="20"/>
                <w:szCs w:val="20"/>
                <w:lang w:val="sq-AL"/>
              </w:rPr>
              <w:t>Forcës me aktorë të paraidentifikuar (p.sh.: komitetet kombëtare). Vendimet e Task</w:t>
            </w:r>
            <w:r w:rsidR="00F81431" w:rsidRPr="002A082B">
              <w:rPr>
                <w:sz w:val="20"/>
                <w:szCs w:val="20"/>
                <w:lang w:val="sq-AL"/>
              </w:rPr>
              <w:t>-</w:t>
            </w:r>
            <w:r w:rsidRPr="002A082B">
              <w:rPr>
                <w:sz w:val="20"/>
                <w:szCs w:val="20"/>
                <w:lang w:val="sq-AL"/>
              </w:rPr>
              <w:t>Forcës ishin shprehje e menaxhimit kombëtar në shumë nivele.</w:t>
            </w:r>
          </w:p>
          <w:p w14:paraId="36B7EC01" w14:textId="7EC08EF6" w:rsidR="00894D75" w:rsidRPr="002A082B" w:rsidRDefault="00894D75" w:rsidP="009B5872">
            <w:pPr>
              <w:pStyle w:val="TEKSTIIIII"/>
              <w:rPr>
                <w:sz w:val="20"/>
                <w:szCs w:val="20"/>
                <w:lang w:val="sq-AL"/>
              </w:rPr>
            </w:pPr>
            <w:r w:rsidRPr="002A082B">
              <w:rPr>
                <w:sz w:val="20"/>
                <w:szCs w:val="20"/>
                <w:lang w:val="sq-AL"/>
              </w:rPr>
              <w:t>Një analizë territoriale e përditësuar është hartuar dhe miratuar nga Task</w:t>
            </w:r>
            <w:r w:rsidR="00F81431" w:rsidRPr="002A082B">
              <w:rPr>
                <w:sz w:val="20"/>
                <w:szCs w:val="20"/>
                <w:lang w:val="sq-AL"/>
              </w:rPr>
              <w:t>-</w:t>
            </w:r>
            <w:r w:rsidRPr="002A082B">
              <w:rPr>
                <w:sz w:val="20"/>
                <w:szCs w:val="20"/>
                <w:lang w:val="sq-AL"/>
              </w:rPr>
              <w:t>Forca e caktuar për programim. Bazuar në gjetjet territoriale, u identifikuan politika tematike, objektiva specifikë dhe veprime treguese.</w:t>
            </w:r>
          </w:p>
          <w:p w14:paraId="48E5BF6D" w14:textId="6FC1DF69" w:rsidR="00894D75" w:rsidRPr="002A082B" w:rsidRDefault="00894D75" w:rsidP="009B5872">
            <w:pPr>
              <w:pStyle w:val="TEKSTIIIII"/>
              <w:rPr>
                <w:sz w:val="20"/>
                <w:szCs w:val="20"/>
                <w:lang w:val="sq-AL"/>
              </w:rPr>
            </w:pPr>
            <w:r w:rsidRPr="002A082B">
              <w:rPr>
                <w:sz w:val="20"/>
                <w:szCs w:val="20"/>
                <w:lang w:val="sq-AL"/>
              </w:rPr>
              <w:t>Task</w:t>
            </w:r>
            <w:r w:rsidR="00F81431" w:rsidRPr="002A082B">
              <w:rPr>
                <w:sz w:val="20"/>
                <w:szCs w:val="20"/>
                <w:lang w:val="sq-AL"/>
              </w:rPr>
              <w:t>-</w:t>
            </w:r>
            <w:r w:rsidRPr="002A082B">
              <w:rPr>
                <w:sz w:val="20"/>
                <w:szCs w:val="20"/>
                <w:lang w:val="sq-AL"/>
              </w:rPr>
              <w:t>Forca zgjodhi gjithashtu palët e interesuara të ftuara në takime të synuara</w:t>
            </w:r>
            <w:r w:rsidR="00F81431" w:rsidRPr="002A082B">
              <w:rPr>
                <w:sz w:val="20"/>
                <w:szCs w:val="20"/>
                <w:lang w:val="sq-AL"/>
              </w:rPr>
              <w:t>,</w:t>
            </w:r>
            <w:r w:rsidRPr="002A082B">
              <w:rPr>
                <w:sz w:val="20"/>
                <w:szCs w:val="20"/>
                <w:lang w:val="sq-AL"/>
              </w:rPr>
              <w:t xml:space="preserve"> për të paraqitur rezultatet e analizës territoriale dhe zgjedhjet paraprake tematike të IPA ADRION </w:t>
            </w:r>
            <w:r w:rsidR="00F422EE" w:rsidRPr="002A082B">
              <w:rPr>
                <w:sz w:val="20"/>
                <w:szCs w:val="20"/>
                <w:lang w:val="sq-AL"/>
              </w:rPr>
              <w:t>2024–27</w:t>
            </w:r>
            <w:r w:rsidRPr="002A082B">
              <w:rPr>
                <w:sz w:val="20"/>
                <w:szCs w:val="20"/>
                <w:lang w:val="sq-AL"/>
              </w:rPr>
              <w:t xml:space="preserve">. </w:t>
            </w:r>
          </w:p>
          <w:p w14:paraId="30ED8301" w14:textId="77777777" w:rsidR="00894D75" w:rsidRPr="002A082B" w:rsidRDefault="00894D75" w:rsidP="009B5872">
            <w:pPr>
              <w:pStyle w:val="TEKSTIIIII"/>
              <w:rPr>
                <w:sz w:val="20"/>
                <w:szCs w:val="20"/>
                <w:lang w:val="sq-AL"/>
              </w:rPr>
            </w:pPr>
            <w:r w:rsidRPr="002A082B">
              <w:rPr>
                <w:sz w:val="20"/>
                <w:szCs w:val="20"/>
                <w:lang w:val="sq-AL"/>
              </w:rPr>
              <w:t xml:space="preserve">Ngjarjet u zhvilluan </w:t>
            </w:r>
            <w:r w:rsidRPr="002A082B">
              <w:rPr>
                <w:i/>
                <w:sz w:val="20"/>
                <w:szCs w:val="20"/>
                <w:lang w:val="sq-AL"/>
              </w:rPr>
              <w:t>online</w:t>
            </w:r>
            <w:r w:rsidRPr="002A082B">
              <w:rPr>
                <w:sz w:val="20"/>
                <w:szCs w:val="20"/>
                <w:lang w:val="sq-AL"/>
              </w:rPr>
              <w:t xml:space="preserve"> në:</w:t>
            </w:r>
          </w:p>
          <w:p w14:paraId="22C77F01" w14:textId="41850AE9" w:rsidR="00894D75" w:rsidRPr="002A082B" w:rsidRDefault="00F422EE" w:rsidP="009B5872">
            <w:pPr>
              <w:pStyle w:val="TEKSTIIIII"/>
              <w:rPr>
                <w:sz w:val="20"/>
                <w:szCs w:val="20"/>
                <w:lang w:val="sq-AL"/>
              </w:rPr>
            </w:pPr>
            <w:r w:rsidRPr="002A082B">
              <w:rPr>
                <w:sz w:val="20"/>
                <w:szCs w:val="20"/>
                <w:lang w:val="sq-AL"/>
              </w:rPr>
              <w:t xml:space="preserve">- </w:t>
            </w:r>
            <w:r w:rsidR="00894D75" w:rsidRPr="002A082B">
              <w:rPr>
                <w:sz w:val="20"/>
                <w:szCs w:val="20"/>
                <w:lang w:val="sq-AL"/>
              </w:rPr>
              <w:t xml:space="preserve">28 tetor 2020 </w:t>
            </w:r>
            <w:r w:rsidR="00F81431" w:rsidRPr="002A082B">
              <w:rPr>
                <w:sz w:val="20"/>
                <w:szCs w:val="20"/>
                <w:lang w:val="sq-AL"/>
              </w:rPr>
              <w:t>–</w:t>
            </w:r>
            <w:r w:rsidR="00894D75" w:rsidRPr="002A082B">
              <w:rPr>
                <w:sz w:val="20"/>
                <w:szCs w:val="20"/>
                <w:lang w:val="sq-AL"/>
              </w:rPr>
              <w:t xml:space="preserve"> ngjarje kushtuar PO3 – 108 pjesëmarrës të regjistruar;</w:t>
            </w:r>
          </w:p>
          <w:p w14:paraId="5A600155" w14:textId="094AC954" w:rsidR="00894D75" w:rsidRPr="002A082B" w:rsidRDefault="00F422EE" w:rsidP="009B5872">
            <w:pPr>
              <w:pStyle w:val="TEKSTIIIII"/>
              <w:rPr>
                <w:sz w:val="20"/>
                <w:szCs w:val="20"/>
                <w:lang w:val="sq-AL"/>
              </w:rPr>
            </w:pPr>
            <w:r w:rsidRPr="002A082B">
              <w:rPr>
                <w:sz w:val="20"/>
                <w:szCs w:val="20"/>
                <w:lang w:val="sq-AL"/>
              </w:rPr>
              <w:t xml:space="preserve">- </w:t>
            </w:r>
            <w:r w:rsidR="00894D75" w:rsidRPr="002A082B">
              <w:rPr>
                <w:sz w:val="20"/>
                <w:szCs w:val="20"/>
                <w:lang w:val="sq-AL"/>
              </w:rPr>
              <w:t xml:space="preserve">4 </w:t>
            </w:r>
            <w:r w:rsidRPr="002A082B">
              <w:rPr>
                <w:sz w:val="20"/>
                <w:szCs w:val="20"/>
                <w:lang w:val="sq-AL"/>
              </w:rPr>
              <w:t>n</w:t>
            </w:r>
            <w:r w:rsidR="00894D75" w:rsidRPr="002A082B">
              <w:rPr>
                <w:sz w:val="20"/>
                <w:szCs w:val="20"/>
                <w:lang w:val="sq-AL"/>
              </w:rPr>
              <w:t>ëntor 2020 – ngjarje kushtuar PO2 – 108 pjesëmarrës të regjistruar;</w:t>
            </w:r>
          </w:p>
          <w:p w14:paraId="30200E05" w14:textId="2BB18AD4" w:rsidR="00894D75" w:rsidRPr="002A082B" w:rsidRDefault="00F422EE" w:rsidP="009B5872">
            <w:pPr>
              <w:pStyle w:val="TEKSTIIIII"/>
              <w:rPr>
                <w:sz w:val="20"/>
                <w:szCs w:val="20"/>
                <w:lang w:val="sq-AL"/>
              </w:rPr>
            </w:pPr>
            <w:r w:rsidRPr="002A082B">
              <w:rPr>
                <w:sz w:val="20"/>
                <w:szCs w:val="20"/>
                <w:lang w:val="sq-AL"/>
              </w:rPr>
              <w:t xml:space="preserve">- </w:t>
            </w:r>
            <w:r w:rsidR="00894D75" w:rsidRPr="002A082B">
              <w:rPr>
                <w:sz w:val="20"/>
                <w:szCs w:val="20"/>
                <w:lang w:val="sq-AL"/>
              </w:rPr>
              <w:t xml:space="preserve">12 </w:t>
            </w:r>
            <w:r w:rsidRPr="002A082B">
              <w:rPr>
                <w:sz w:val="20"/>
                <w:szCs w:val="20"/>
                <w:lang w:val="sq-AL"/>
              </w:rPr>
              <w:t>n</w:t>
            </w:r>
            <w:r w:rsidR="00894D75" w:rsidRPr="002A082B">
              <w:rPr>
                <w:sz w:val="20"/>
                <w:szCs w:val="20"/>
                <w:lang w:val="sq-AL"/>
              </w:rPr>
              <w:t>ëntor 2020 – ngjarje kushtuar PO1 - 99 pjesëmarrës të regjistruar.</w:t>
            </w:r>
          </w:p>
          <w:p w14:paraId="58C69E1F" w14:textId="34767D0E" w:rsidR="00894D75" w:rsidRPr="002A082B" w:rsidRDefault="00894D75" w:rsidP="009B5872">
            <w:pPr>
              <w:pStyle w:val="TEKSTIIIII"/>
              <w:rPr>
                <w:sz w:val="20"/>
                <w:szCs w:val="20"/>
                <w:lang w:val="sq-AL"/>
              </w:rPr>
            </w:pPr>
            <w:r w:rsidRPr="002A082B">
              <w:rPr>
                <w:sz w:val="20"/>
                <w:szCs w:val="20"/>
                <w:lang w:val="sq-AL"/>
              </w:rPr>
              <w:t>Reagimet (</w:t>
            </w:r>
            <w:r w:rsidR="00F81431" w:rsidRPr="002A082B">
              <w:rPr>
                <w:i/>
                <w:sz w:val="20"/>
                <w:szCs w:val="20"/>
                <w:lang w:val="sq-AL"/>
              </w:rPr>
              <w:t>f</w:t>
            </w:r>
            <w:r w:rsidRPr="002A082B">
              <w:rPr>
                <w:i/>
                <w:sz w:val="20"/>
                <w:szCs w:val="20"/>
                <w:lang w:val="sq-AL"/>
              </w:rPr>
              <w:t>eedback</w:t>
            </w:r>
            <w:r w:rsidRPr="002A082B">
              <w:rPr>
                <w:sz w:val="20"/>
                <w:szCs w:val="20"/>
                <w:lang w:val="sq-AL"/>
              </w:rPr>
              <w:t>) mbi politikat tematike të zgjedhura dhe objektivat specifike u mblodhën përmes anketave drejtuar publikut të gjerë përmes një pyetësori në internet të disponueshëm në faqen e internetit të programit dhe palëve të interesuara të parazgjedhura përmes pyetësorëve të synuar, përkatësisht:</w:t>
            </w:r>
          </w:p>
          <w:p w14:paraId="56ACEFF7" w14:textId="40A8423A" w:rsidR="00894D75" w:rsidRPr="002A082B" w:rsidRDefault="009B5872" w:rsidP="009B5872">
            <w:pPr>
              <w:pStyle w:val="TEKSTIIIII"/>
              <w:rPr>
                <w:sz w:val="20"/>
                <w:szCs w:val="20"/>
                <w:lang w:val="sq-AL"/>
              </w:rPr>
            </w:pPr>
            <w:r w:rsidRPr="002A082B">
              <w:rPr>
                <w:sz w:val="20"/>
                <w:szCs w:val="20"/>
                <w:lang w:val="sq-AL"/>
              </w:rPr>
              <w:t>-</w:t>
            </w:r>
            <w:r w:rsidR="00894D75" w:rsidRPr="002A082B">
              <w:rPr>
                <w:sz w:val="20"/>
                <w:szCs w:val="20"/>
                <w:lang w:val="sq-AL"/>
              </w:rPr>
              <w:t xml:space="preserve"> 1.644 adresues</w:t>
            </w:r>
            <w:r w:rsidR="00F81431" w:rsidRPr="002A082B">
              <w:rPr>
                <w:sz w:val="20"/>
                <w:szCs w:val="20"/>
                <w:lang w:val="sq-AL"/>
              </w:rPr>
              <w:t>,</w:t>
            </w:r>
            <w:r w:rsidR="00894D75" w:rsidRPr="002A082B">
              <w:rPr>
                <w:sz w:val="20"/>
                <w:szCs w:val="20"/>
                <w:lang w:val="sq-AL"/>
              </w:rPr>
              <w:t xml:space="preserve"> në lidhje me </w:t>
            </w:r>
            <w:r w:rsidR="00F422EE" w:rsidRPr="002A082B">
              <w:rPr>
                <w:sz w:val="20"/>
                <w:szCs w:val="20"/>
                <w:lang w:val="sq-AL"/>
              </w:rPr>
              <w:t xml:space="preserve">objektivin e politikës </w:t>
            </w:r>
            <w:r w:rsidR="00894D75" w:rsidRPr="002A082B">
              <w:rPr>
                <w:sz w:val="20"/>
                <w:szCs w:val="20"/>
                <w:lang w:val="sq-AL"/>
              </w:rPr>
              <w:t>1;</w:t>
            </w:r>
          </w:p>
          <w:p w14:paraId="437EB55D" w14:textId="12017122" w:rsidR="00894D75" w:rsidRPr="002A082B" w:rsidRDefault="009B5872" w:rsidP="009B5872">
            <w:pPr>
              <w:pStyle w:val="TEKSTIIIII"/>
              <w:rPr>
                <w:sz w:val="20"/>
                <w:szCs w:val="20"/>
                <w:lang w:val="sq-AL"/>
              </w:rPr>
            </w:pPr>
            <w:r w:rsidRPr="002A082B">
              <w:rPr>
                <w:sz w:val="20"/>
                <w:szCs w:val="20"/>
                <w:lang w:val="sq-AL"/>
              </w:rPr>
              <w:t>-</w:t>
            </w:r>
            <w:r w:rsidR="00894D75" w:rsidRPr="002A082B">
              <w:rPr>
                <w:sz w:val="20"/>
                <w:szCs w:val="20"/>
                <w:lang w:val="sq-AL"/>
              </w:rPr>
              <w:t xml:space="preserve"> 1.629 adresues</w:t>
            </w:r>
            <w:r w:rsidR="00F81431" w:rsidRPr="002A082B">
              <w:rPr>
                <w:sz w:val="20"/>
                <w:szCs w:val="20"/>
                <w:lang w:val="sq-AL"/>
              </w:rPr>
              <w:t>,</w:t>
            </w:r>
            <w:r w:rsidR="00894D75" w:rsidRPr="002A082B">
              <w:rPr>
                <w:sz w:val="20"/>
                <w:szCs w:val="20"/>
                <w:lang w:val="sq-AL"/>
              </w:rPr>
              <w:t xml:space="preserve"> në lidhje me </w:t>
            </w:r>
            <w:r w:rsidR="00F422EE" w:rsidRPr="002A082B">
              <w:rPr>
                <w:sz w:val="20"/>
                <w:szCs w:val="20"/>
                <w:lang w:val="sq-AL"/>
              </w:rPr>
              <w:t xml:space="preserve">objektivin e politikës </w:t>
            </w:r>
            <w:r w:rsidR="00894D75" w:rsidRPr="002A082B">
              <w:rPr>
                <w:sz w:val="20"/>
                <w:szCs w:val="20"/>
                <w:lang w:val="sq-AL"/>
              </w:rPr>
              <w:t>2;</w:t>
            </w:r>
          </w:p>
          <w:p w14:paraId="05317283" w14:textId="5C5DD275" w:rsidR="00894D75" w:rsidRPr="002A082B" w:rsidRDefault="009B5872" w:rsidP="00F422EE">
            <w:pPr>
              <w:pStyle w:val="TEKSTIIIII"/>
              <w:rPr>
                <w:sz w:val="20"/>
                <w:szCs w:val="20"/>
                <w:lang w:val="sq-AL"/>
              </w:rPr>
            </w:pPr>
            <w:r w:rsidRPr="002A082B">
              <w:rPr>
                <w:sz w:val="20"/>
                <w:szCs w:val="20"/>
                <w:lang w:val="sq-AL"/>
              </w:rPr>
              <w:t>-</w:t>
            </w:r>
            <w:r w:rsidR="00894D75" w:rsidRPr="002A082B">
              <w:rPr>
                <w:sz w:val="20"/>
                <w:szCs w:val="20"/>
                <w:lang w:val="sq-AL"/>
              </w:rPr>
              <w:t xml:space="preserve"> 1.431 adresues</w:t>
            </w:r>
            <w:r w:rsidR="00F81431" w:rsidRPr="002A082B">
              <w:rPr>
                <w:sz w:val="20"/>
                <w:szCs w:val="20"/>
                <w:lang w:val="sq-AL"/>
              </w:rPr>
              <w:t>,</w:t>
            </w:r>
            <w:r w:rsidR="00894D75" w:rsidRPr="002A082B">
              <w:rPr>
                <w:sz w:val="20"/>
                <w:szCs w:val="20"/>
                <w:lang w:val="sq-AL"/>
              </w:rPr>
              <w:t xml:space="preserve"> në lidhje me </w:t>
            </w:r>
            <w:r w:rsidR="00F422EE" w:rsidRPr="002A082B">
              <w:rPr>
                <w:sz w:val="20"/>
                <w:szCs w:val="20"/>
                <w:lang w:val="sq-AL"/>
              </w:rPr>
              <w:t xml:space="preserve">objektivin e politikës </w:t>
            </w:r>
            <w:r w:rsidR="00894D75" w:rsidRPr="002A082B">
              <w:rPr>
                <w:sz w:val="20"/>
                <w:szCs w:val="20"/>
                <w:lang w:val="sq-AL"/>
              </w:rPr>
              <w:t>3.</w:t>
            </w:r>
          </w:p>
          <w:p w14:paraId="5502CB81" w14:textId="01DAF38F" w:rsidR="00894D75" w:rsidRPr="002A082B" w:rsidRDefault="00894D75" w:rsidP="009B5872">
            <w:pPr>
              <w:pStyle w:val="TEKSTIIIII"/>
              <w:rPr>
                <w:sz w:val="20"/>
                <w:szCs w:val="20"/>
                <w:lang w:val="sq-AL"/>
              </w:rPr>
            </w:pPr>
            <w:r w:rsidRPr="002A082B">
              <w:rPr>
                <w:sz w:val="20"/>
                <w:szCs w:val="20"/>
                <w:lang w:val="sq-AL"/>
              </w:rPr>
              <w:t>Për më tepër, një anketë e dedikuar u nis në lidhje me ISO1 dhe iu drejtua kryesisht palëve të interesuara makrorajonale të EUSAIR</w:t>
            </w:r>
            <w:r w:rsidR="00F81431" w:rsidRPr="002A082B">
              <w:rPr>
                <w:sz w:val="20"/>
                <w:szCs w:val="20"/>
                <w:lang w:val="sq-AL"/>
              </w:rPr>
              <w:t>-it</w:t>
            </w:r>
            <w:r w:rsidRPr="002A082B">
              <w:rPr>
                <w:sz w:val="20"/>
                <w:szCs w:val="20"/>
                <w:lang w:val="sq-AL"/>
              </w:rPr>
              <w:t>. Anketa iu drejtua 360 institucioneve.</w:t>
            </w:r>
          </w:p>
          <w:p w14:paraId="6745EB61" w14:textId="625015A7" w:rsidR="00894D75" w:rsidRPr="002A082B" w:rsidRDefault="00894D75" w:rsidP="009B5872">
            <w:pPr>
              <w:pStyle w:val="TEKSTIIIII"/>
              <w:rPr>
                <w:sz w:val="20"/>
                <w:szCs w:val="20"/>
                <w:lang w:val="sq-AL"/>
              </w:rPr>
            </w:pPr>
            <w:r w:rsidRPr="002A082B">
              <w:rPr>
                <w:sz w:val="20"/>
                <w:szCs w:val="20"/>
                <w:lang w:val="sq-AL"/>
              </w:rPr>
              <w:t>Shkëmbimi i informacionit u zhvillua</w:t>
            </w:r>
            <w:r w:rsidR="00F81431" w:rsidRPr="002A082B">
              <w:rPr>
                <w:sz w:val="20"/>
                <w:szCs w:val="20"/>
                <w:lang w:val="sq-AL"/>
              </w:rPr>
              <w:t>,</w:t>
            </w:r>
            <w:r w:rsidRPr="002A082B">
              <w:rPr>
                <w:sz w:val="20"/>
                <w:szCs w:val="20"/>
                <w:lang w:val="sq-AL"/>
              </w:rPr>
              <w:t xml:space="preserve"> gjithashtu</w:t>
            </w:r>
            <w:r w:rsidR="00F81431" w:rsidRPr="002A082B">
              <w:rPr>
                <w:sz w:val="20"/>
                <w:szCs w:val="20"/>
                <w:lang w:val="sq-AL"/>
              </w:rPr>
              <w:t>,</w:t>
            </w:r>
            <w:r w:rsidRPr="002A082B">
              <w:rPr>
                <w:sz w:val="20"/>
                <w:szCs w:val="20"/>
                <w:lang w:val="sq-AL"/>
              </w:rPr>
              <w:t xml:space="preserve"> me përfaqësuesit e </w:t>
            </w:r>
            <w:r w:rsidR="00F81431" w:rsidRPr="002A082B">
              <w:rPr>
                <w:sz w:val="20"/>
                <w:szCs w:val="20"/>
                <w:lang w:val="sq-AL"/>
              </w:rPr>
              <w:t xml:space="preserve">grupeve drejtuese tematike </w:t>
            </w:r>
            <w:r w:rsidRPr="002A082B">
              <w:rPr>
                <w:sz w:val="20"/>
                <w:szCs w:val="20"/>
                <w:lang w:val="sq-AL"/>
              </w:rPr>
              <w:t xml:space="preserve">EUSAIR në dimër/pranverë 2021. Takimet synuan të rrisin ndërgjegjësimin për programin dhe të ofrojnë përditësime mbi gjendjen e IPA ADRION </w:t>
            </w:r>
            <w:r w:rsidR="00F422EE" w:rsidRPr="002A082B">
              <w:rPr>
                <w:sz w:val="20"/>
                <w:szCs w:val="20"/>
                <w:lang w:val="sq-AL"/>
              </w:rPr>
              <w:t>2024–27</w:t>
            </w:r>
            <w:r w:rsidRPr="002A082B">
              <w:rPr>
                <w:sz w:val="20"/>
                <w:szCs w:val="20"/>
                <w:lang w:val="sq-AL"/>
              </w:rPr>
              <w:t xml:space="preserve">, mbledhjen e informacionit shtesë për </w:t>
            </w:r>
            <w:r w:rsidRPr="002A082B">
              <w:rPr>
                <w:i/>
                <w:sz w:val="20"/>
                <w:szCs w:val="20"/>
                <w:lang w:val="sq-AL"/>
              </w:rPr>
              <w:t>flagships</w:t>
            </w:r>
            <w:r w:rsidR="004662F7" w:rsidRPr="002A082B">
              <w:rPr>
                <w:sz w:val="20"/>
                <w:szCs w:val="20"/>
                <w:lang w:val="sq-AL"/>
              </w:rPr>
              <w:t>-at</w:t>
            </w:r>
            <w:r w:rsidRPr="002A082B">
              <w:rPr>
                <w:sz w:val="20"/>
                <w:szCs w:val="20"/>
                <w:lang w:val="sq-AL"/>
              </w:rPr>
              <w:t xml:space="preserve"> e identifikuar, forcimin koordinimi.</w:t>
            </w:r>
          </w:p>
          <w:p w14:paraId="0063C813" w14:textId="3D1A6D0F" w:rsidR="00894D75" w:rsidRPr="002A082B" w:rsidRDefault="00894D75" w:rsidP="009B5872">
            <w:pPr>
              <w:pStyle w:val="TEKSTIIIII"/>
              <w:rPr>
                <w:sz w:val="20"/>
                <w:szCs w:val="20"/>
                <w:lang w:val="sq-AL"/>
              </w:rPr>
            </w:pPr>
            <w:r w:rsidRPr="002A082B">
              <w:rPr>
                <w:sz w:val="20"/>
                <w:szCs w:val="20"/>
                <w:lang w:val="sq-AL"/>
              </w:rPr>
              <w:t xml:space="preserve">Së fundi, IPA ADRION MA/JS përfitoi gjithashtu nga rezultatet e rrjetit të grupimeve tematike të vendosura në fund të vitit 2019 mbi temat e mëposhtme: Rritja Blu dhe rritja inteligjente e lidhur; Menaxhimi i Mjedisit Bregdetar dhe Detar; </w:t>
            </w:r>
            <w:r w:rsidR="00F81431" w:rsidRPr="002A082B">
              <w:rPr>
                <w:sz w:val="20"/>
                <w:szCs w:val="20"/>
                <w:lang w:val="sq-AL"/>
              </w:rPr>
              <w:t>d</w:t>
            </w:r>
            <w:r w:rsidRPr="002A082B">
              <w:rPr>
                <w:sz w:val="20"/>
                <w:szCs w:val="20"/>
                <w:lang w:val="sq-AL"/>
              </w:rPr>
              <w:t xml:space="preserve">rejt qëndrueshmërisë në destinacionet turistike kulturore dhe natyrore; </w:t>
            </w:r>
            <w:r w:rsidR="00F81431" w:rsidRPr="002A082B">
              <w:rPr>
                <w:sz w:val="20"/>
                <w:szCs w:val="20"/>
                <w:lang w:val="sq-AL"/>
              </w:rPr>
              <w:t>t</w:t>
            </w:r>
            <w:r w:rsidRPr="002A082B">
              <w:rPr>
                <w:sz w:val="20"/>
                <w:szCs w:val="20"/>
                <w:lang w:val="sq-AL"/>
              </w:rPr>
              <w:t xml:space="preserve">ransport i integruar multimodal i qëndrueshëm ujor dhe tokësor; </w:t>
            </w:r>
            <w:r w:rsidR="00F81431" w:rsidRPr="002A082B">
              <w:rPr>
                <w:sz w:val="20"/>
                <w:szCs w:val="20"/>
                <w:lang w:val="sq-AL"/>
              </w:rPr>
              <w:t>l</w:t>
            </w:r>
            <w:r w:rsidRPr="002A082B">
              <w:rPr>
                <w:sz w:val="20"/>
                <w:szCs w:val="20"/>
                <w:lang w:val="sq-AL"/>
              </w:rPr>
              <w:t>ëvizshmëri intermodale urbane dhe ndërurbane me karbon të ulët për pasagjerët. Inputet relevante të mbledhura dhe dokumentet e hartuara të politikave janë përdorur si burim i mëtejshëm i informacionit së bashku me planifikimin e aktiviteteve programore.</w:t>
            </w:r>
          </w:p>
          <w:p w14:paraId="0EFF4098" w14:textId="1C50D2D5" w:rsidR="00894D75" w:rsidRPr="002A082B" w:rsidRDefault="00894D75" w:rsidP="009B5872">
            <w:pPr>
              <w:pStyle w:val="TEKSTIIIII"/>
              <w:rPr>
                <w:sz w:val="20"/>
                <w:szCs w:val="20"/>
                <w:lang w:val="sq-AL"/>
              </w:rPr>
            </w:pPr>
            <w:r w:rsidRPr="002A082B">
              <w:rPr>
                <w:sz w:val="20"/>
                <w:szCs w:val="20"/>
                <w:lang w:val="sq-AL"/>
              </w:rPr>
              <w:t xml:space="preserve">Për të siguruar shkëmbimin e pikëpamjeve dhe opinioneve mbi tema tematike dhe teknike, përfaqësuesit e Autoritetit Menaxhues të IPA ADRION dhe </w:t>
            </w:r>
            <w:r w:rsidR="00F81431" w:rsidRPr="002A082B">
              <w:rPr>
                <w:sz w:val="20"/>
                <w:szCs w:val="20"/>
                <w:lang w:val="sq-AL"/>
              </w:rPr>
              <w:t>sekretariatit të përbas</w:t>
            </w:r>
            <w:r w:rsidRPr="002A082B">
              <w:rPr>
                <w:sz w:val="20"/>
                <w:szCs w:val="20"/>
                <w:lang w:val="sq-AL"/>
              </w:rPr>
              <w:t>hkët morën pjesë</w:t>
            </w:r>
            <w:r w:rsidR="00F81431" w:rsidRPr="002A082B">
              <w:rPr>
                <w:sz w:val="20"/>
                <w:szCs w:val="20"/>
                <w:lang w:val="sq-AL"/>
              </w:rPr>
              <w:t>,</w:t>
            </w:r>
            <w:r w:rsidRPr="002A082B">
              <w:rPr>
                <w:sz w:val="20"/>
                <w:szCs w:val="20"/>
                <w:lang w:val="sq-AL"/>
              </w:rPr>
              <w:t xml:space="preserve"> gjithashtu</w:t>
            </w:r>
            <w:r w:rsidR="00F81431" w:rsidRPr="002A082B">
              <w:rPr>
                <w:sz w:val="20"/>
                <w:szCs w:val="20"/>
                <w:lang w:val="sq-AL"/>
              </w:rPr>
              <w:t>,</w:t>
            </w:r>
            <w:r w:rsidRPr="002A082B">
              <w:rPr>
                <w:sz w:val="20"/>
                <w:szCs w:val="20"/>
                <w:lang w:val="sq-AL"/>
              </w:rPr>
              <w:t xml:space="preserve"> në takimet e organizuara nga INTERACT</w:t>
            </w:r>
            <w:r w:rsidR="00F81431" w:rsidRPr="002A082B">
              <w:rPr>
                <w:sz w:val="20"/>
                <w:szCs w:val="20"/>
                <w:lang w:val="sq-AL"/>
              </w:rPr>
              <w:t>,</w:t>
            </w:r>
            <w:r w:rsidRPr="002A082B">
              <w:rPr>
                <w:sz w:val="20"/>
                <w:szCs w:val="20"/>
                <w:lang w:val="sq-AL"/>
              </w:rPr>
              <w:t xml:space="preserve"> me programe të tjera ndërkombëtare dhe me ato programe ndërkufitare që operojnë në zonën Adriatiko-Jonian</w:t>
            </w:r>
            <w:r w:rsidR="00F81431" w:rsidRPr="002A082B">
              <w:rPr>
                <w:sz w:val="20"/>
                <w:szCs w:val="20"/>
                <w:lang w:val="sq-AL"/>
              </w:rPr>
              <w:t>e</w:t>
            </w:r>
            <w:r w:rsidRPr="002A082B">
              <w:rPr>
                <w:sz w:val="20"/>
                <w:szCs w:val="20"/>
                <w:lang w:val="sq-AL"/>
              </w:rPr>
              <w:t>.</w:t>
            </w:r>
          </w:p>
          <w:p w14:paraId="715DC9D4" w14:textId="77777777" w:rsidR="00894D75" w:rsidRPr="002A082B" w:rsidRDefault="00894D75" w:rsidP="009B5872">
            <w:pPr>
              <w:pStyle w:val="TEKSTIIIII"/>
              <w:rPr>
                <w:b/>
                <w:sz w:val="20"/>
                <w:szCs w:val="20"/>
                <w:lang w:val="sq-AL"/>
              </w:rPr>
            </w:pPr>
            <w:r w:rsidRPr="002A082B">
              <w:rPr>
                <w:b/>
                <w:sz w:val="20"/>
                <w:szCs w:val="20"/>
                <w:lang w:val="sq-AL"/>
              </w:rPr>
              <w:t>Roli i partnerëve të programit në zbatimin, monitorimin dhe vlerësimin e programit</w:t>
            </w:r>
          </w:p>
          <w:p w14:paraId="3614C495" w14:textId="736CD462" w:rsidR="00894D75" w:rsidRPr="002A082B" w:rsidRDefault="00894D75" w:rsidP="009B5872">
            <w:pPr>
              <w:pStyle w:val="TEKSTIIIII"/>
              <w:rPr>
                <w:sz w:val="20"/>
                <w:szCs w:val="20"/>
                <w:lang w:val="sq-AL"/>
              </w:rPr>
            </w:pPr>
            <w:r w:rsidRPr="002A082B">
              <w:rPr>
                <w:sz w:val="20"/>
                <w:szCs w:val="20"/>
                <w:lang w:val="sq-AL"/>
              </w:rPr>
              <w:t>Që nga miratimi zyrtar i ADRION 2014</w:t>
            </w:r>
            <w:r w:rsidR="00F422EE" w:rsidRPr="002A082B">
              <w:rPr>
                <w:sz w:val="20"/>
                <w:szCs w:val="20"/>
                <w:lang w:val="sq-AL"/>
              </w:rPr>
              <w:t>–</w:t>
            </w:r>
            <w:r w:rsidRPr="002A082B">
              <w:rPr>
                <w:sz w:val="20"/>
                <w:szCs w:val="20"/>
                <w:lang w:val="sq-AL"/>
              </w:rPr>
              <w:t xml:space="preserve">2020 në fund të vitit 2015, programi inkurajoi fuqishëm përfshirjen e përfituesve të mundshëm. Përtej shpërndarjes së gjerë të aktiviteteve të zbatuara drejtpërdrejt nga Autoriteti Menaxhues dhe </w:t>
            </w:r>
            <w:r w:rsidR="00F81431" w:rsidRPr="002A082B">
              <w:rPr>
                <w:sz w:val="20"/>
                <w:szCs w:val="20"/>
                <w:lang w:val="sq-AL"/>
              </w:rPr>
              <w:t>sekretariati i përbashkët</w:t>
            </w:r>
            <w:r w:rsidRPr="002A082B">
              <w:rPr>
                <w:sz w:val="20"/>
                <w:szCs w:val="20"/>
                <w:lang w:val="sq-AL"/>
              </w:rPr>
              <w:t>, vendet partnere vazhduan të jenë aktive në nivel kombëtar</w:t>
            </w:r>
            <w:r w:rsidR="00F81431" w:rsidRPr="002A082B">
              <w:rPr>
                <w:sz w:val="20"/>
                <w:szCs w:val="20"/>
                <w:lang w:val="sq-AL"/>
              </w:rPr>
              <w:t>,</w:t>
            </w:r>
            <w:r w:rsidRPr="002A082B">
              <w:rPr>
                <w:sz w:val="20"/>
                <w:szCs w:val="20"/>
                <w:lang w:val="sq-AL"/>
              </w:rPr>
              <w:t xml:space="preserve"> duke organizuar ngjarje përmes pikave të tyre kombëtare të kontaktit.</w:t>
            </w:r>
          </w:p>
          <w:p w14:paraId="55C649D7" w14:textId="19480A4B" w:rsidR="00894D75" w:rsidRPr="002A082B" w:rsidRDefault="00894D75" w:rsidP="009B5872">
            <w:pPr>
              <w:pStyle w:val="TEKSTIIIII"/>
              <w:rPr>
                <w:sz w:val="20"/>
                <w:szCs w:val="20"/>
                <w:lang w:val="sq-AL"/>
              </w:rPr>
            </w:pPr>
            <w:r w:rsidRPr="002A082B">
              <w:rPr>
                <w:sz w:val="20"/>
                <w:szCs w:val="20"/>
                <w:lang w:val="sq-AL"/>
              </w:rPr>
              <w:t>Vendet pjesëmarrëse të ADRION</w:t>
            </w:r>
            <w:r w:rsidR="00E77BD9">
              <w:rPr>
                <w:sz w:val="20"/>
                <w:szCs w:val="20"/>
                <w:lang w:val="sq-AL"/>
              </w:rPr>
              <w:t>-it</w:t>
            </w:r>
            <w:r w:rsidRPr="002A082B">
              <w:rPr>
                <w:sz w:val="20"/>
                <w:szCs w:val="20"/>
                <w:lang w:val="sq-AL"/>
              </w:rPr>
              <w:t xml:space="preserve"> kanë vendosur mekanizma në nivel kombëtar (p.sh.: komitetet kombëtare) për të mbledhur informacione direkt nga palët e interesuara dhe përfituesit përkatës. Informacioni dhe qëndrimet e mbledhura u prezantuan në mbledhjet e Komitetit të Monitorimit. Nëpërmjet këtij zakoni të testuar dhe të konsoliduar, </w:t>
            </w:r>
            <w:r w:rsidRPr="002A082B">
              <w:rPr>
                <w:sz w:val="20"/>
                <w:szCs w:val="20"/>
                <w:lang w:val="sq-AL"/>
              </w:rPr>
              <w:lastRenderedPageBreak/>
              <w:t>procesi i vendimmarrjes është rezultat i një qasjeje nga poshtë-lart dhe menaxhimit që përfshin nivelin lokal, rajonal dhe kombëtar.</w:t>
            </w:r>
          </w:p>
          <w:p w14:paraId="330BA269" w14:textId="311C9CBA" w:rsidR="00894D75" w:rsidRPr="002A082B" w:rsidRDefault="00894D75" w:rsidP="009B5872">
            <w:pPr>
              <w:pStyle w:val="TEKSTIIIII"/>
              <w:rPr>
                <w:sz w:val="20"/>
                <w:szCs w:val="20"/>
                <w:lang w:val="sq-AL"/>
              </w:rPr>
            </w:pPr>
            <w:r w:rsidRPr="002A082B">
              <w:rPr>
                <w:sz w:val="20"/>
                <w:szCs w:val="20"/>
                <w:lang w:val="sq-AL"/>
              </w:rPr>
              <w:t xml:space="preserve">Kjo qasje, në përputhje me nenin 8 të RPC-së do të vazhdojë në IPA ADRION </w:t>
            </w:r>
            <w:r w:rsidR="00FB5A1B" w:rsidRPr="002A082B">
              <w:rPr>
                <w:sz w:val="20"/>
                <w:szCs w:val="20"/>
                <w:lang w:val="sq-AL"/>
              </w:rPr>
              <w:t>2021–2027</w:t>
            </w:r>
            <w:r w:rsidRPr="002A082B">
              <w:rPr>
                <w:sz w:val="20"/>
                <w:szCs w:val="20"/>
                <w:lang w:val="sq-AL"/>
              </w:rPr>
              <w:t>: Komiteti i Monitorimit - dhe komitetet kombëtare mbështetëse të tyre - do të përfshihen në përgatitjen e thirrjeve për propozime dhe në monitorimin</w:t>
            </w:r>
            <w:r w:rsidR="00F81431" w:rsidRPr="002A082B">
              <w:rPr>
                <w:sz w:val="20"/>
                <w:szCs w:val="20"/>
                <w:lang w:val="sq-AL"/>
              </w:rPr>
              <w:t>,</w:t>
            </w:r>
            <w:r w:rsidRPr="002A082B">
              <w:rPr>
                <w:sz w:val="20"/>
                <w:szCs w:val="20"/>
                <w:lang w:val="sq-AL"/>
              </w:rPr>
              <w:t xml:space="preserve"> dhe vlerësimin e programit.</w:t>
            </w:r>
          </w:p>
          <w:p w14:paraId="60625FCC" w14:textId="77777777" w:rsidR="00894D75" w:rsidRPr="002A082B" w:rsidRDefault="00894D75" w:rsidP="009B5872">
            <w:pPr>
              <w:pStyle w:val="TEKSTIIIII"/>
              <w:rPr>
                <w:sz w:val="20"/>
                <w:szCs w:val="20"/>
                <w:lang w:val="sq-AL"/>
              </w:rPr>
            </w:pPr>
            <w:r w:rsidRPr="002A082B">
              <w:rPr>
                <w:sz w:val="20"/>
                <w:szCs w:val="20"/>
                <w:lang w:val="sq-AL"/>
              </w:rPr>
              <w:t>Komiteti Monitorues do të ketë gjithashtu të drejtë të përfshijë, me rol vëzhgues dhe me ftesë, institucionet dhe organizatat përkatëse të BE-së/ndërkombëtare.</w:t>
            </w:r>
          </w:p>
          <w:p w14:paraId="39020427" w14:textId="798D5951" w:rsidR="00894D75" w:rsidRPr="002A082B" w:rsidRDefault="00894D75" w:rsidP="009B5872">
            <w:pPr>
              <w:pStyle w:val="TEKSTIIIII"/>
              <w:rPr>
                <w:sz w:val="20"/>
                <w:szCs w:val="20"/>
                <w:lang w:val="sq-AL"/>
              </w:rPr>
            </w:pPr>
            <w:r w:rsidRPr="002A082B">
              <w:rPr>
                <w:sz w:val="20"/>
                <w:szCs w:val="20"/>
                <w:lang w:val="sq-AL"/>
              </w:rPr>
              <w:t>IPA ADRION pritet gjithashtu të vendosë mjete zbatimi për të lejuar sigurimin e rregullt të informacionit mbi arritjet e programit, duke përfshirë raportin përfundimtar të performancës</w:t>
            </w:r>
            <w:r w:rsidR="00F81431" w:rsidRPr="002A082B">
              <w:rPr>
                <w:sz w:val="20"/>
                <w:szCs w:val="20"/>
                <w:lang w:val="sq-AL"/>
              </w:rPr>
              <w:t>,</w:t>
            </w:r>
            <w:r w:rsidRPr="002A082B">
              <w:rPr>
                <w:sz w:val="20"/>
                <w:szCs w:val="20"/>
                <w:lang w:val="sq-AL"/>
              </w:rPr>
              <w:t xml:space="preserve"> sipas nenit 33 t</w:t>
            </w:r>
            <w:r w:rsidR="00F81431" w:rsidRPr="002A082B">
              <w:rPr>
                <w:sz w:val="20"/>
                <w:szCs w:val="20"/>
                <w:lang w:val="sq-AL"/>
              </w:rPr>
              <w:t>ë</w:t>
            </w:r>
            <w:r w:rsidRPr="002A082B">
              <w:rPr>
                <w:sz w:val="20"/>
                <w:szCs w:val="20"/>
                <w:lang w:val="sq-AL"/>
              </w:rPr>
              <w:t xml:space="preserve"> </w:t>
            </w:r>
            <w:r w:rsidR="00F81431" w:rsidRPr="002A082B">
              <w:rPr>
                <w:sz w:val="20"/>
                <w:szCs w:val="20"/>
                <w:lang w:val="sq-AL"/>
              </w:rPr>
              <w:t>r</w:t>
            </w:r>
            <w:r w:rsidRPr="002A082B">
              <w:rPr>
                <w:sz w:val="20"/>
                <w:szCs w:val="20"/>
                <w:lang w:val="sq-AL"/>
              </w:rPr>
              <w:t>regullores Interreg. Kontaktet e rregullta me Bordin Drejtues të EUSAIR</w:t>
            </w:r>
            <w:r w:rsidR="00F81431" w:rsidRPr="002A082B">
              <w:rPr>
                <w:sz w:val="20"/>
                <w:szCs w:val="20"/>
                <w:lang w:val="sq-AL"/>
              </w:rPr>
              <w:t>-it</w:t>
            </w:r>
            <w:r w:rsidR="00BB5256" w:rsidRPr="002A082B">
              <w:rPr>
                <w:sz w:val="20"/>
                <w:szCs w:val="20"/>
                <w:lang w:val="sq-AL"/>
              </w:rPr>
              <w:t>,</w:t>
            </w:r>
            <w:r w:rsidRPr="002A082B">
              <w:rPr>
                <w:sz w:val="20"/>
                <w:szCs w:val="20"/>
                <w:lang w:val="sq-AL"/>
              </w:rPr>
              <w:t xml:space="preserve"> do të sigurojnë një përhapje të gjerë të mëtejshme të informacionit dhe do të forcojnë dialogun brenda zonës. Programi parashikon gjithashtu studime dhe shkëmbime tematike të dedikuara.</w:t>
            </w:r>
          </w:p>
          <w:p w14:paraId="1D662D5A" w14:textId="77777777" w:rsidR="00894D75" w:rsidRPr="002A082B" w:rsidRDefault="00894D75" w:rsidP="009B5872">
            <w:pPr>
              <w:pStyle w:val="TEKSTIIIII"/>
              <w:rPr>
                <w:sz w:val="20"/>
                <w:szCs w:val="20"/>
                <w:lang w:val="sq-AL"/>
              </w:rPr>
            </w:pPr>
            <w:r w:rsidRPr="002A082B">
              <w:rPr>
                <w:sz w:val="20"/>
                <w:szCs w:val="20"/>
                <w:lang w:val="sq-AL"/>
              </w:rPr>
              <w:t>Masat e parashikuara do të kontribuojnë në rritjen e pronësisë mbi programin dhe do të nxisin shkëmbimet për një koordinim më të mirë të përdorimit të fondeve.</w:t>
            </w:r>
          </w:p>
          <w:p w14:paraId="73E69FB9" w14:textId="5B5FA9CC" w:rsidR="00894D75" w:rsidRPr="002A082B" w:rsidRDefault="00894D75" w:rsidP="009B5872">
            <w:pPr>
              <w:pStyle w:val="TEKSTIIIII"/>
              <w:rPr>
                <w:sz w:val="20"/>
                <w:szCs w:val="20"/>
                <w:lang w:val="sq-AL"/>
              </w:rPr>
            </w:pPr>
            <w:r w:rsidRPr="002A082B">
              <w:rPr>
                <w:sz w:val="20"/>
                <w:szCs w:val="20"/>
                <w:lang w:val="sq-AL"/>
              </w:rPr>
              <w:t>Programi do të sigurojë gjithashtu që të gjitha veprimet të synojnë shmangien e çdo konflikti interesi</w:t>
            </w:r>
            <w:r w:rsidR="00BB5256" w:rsidRPr="002A082B">
              <w:rPr>
                <w:sz w:val="20"/>
                <w:szCs w:val="20"/>
                <w:lang w:val="sq-AL"/>
              </w:rPr>
              <w:t>,</w:t>
            </w:r>
            <w:r w:rsidRPr="002A082B">
              <w:rPr>
                <w:sz w:val="20"/>
                <w:szCs w:val="20"/>
                <w:lang w:val="sq-AL"/>
              </w:rPr>
              <w:t xml:space="preserve"> në përputhje me Udhëzuesin e Njoftimit të Komisionit për shmangien dhe menaxhimin e konfliktit të interesit</w:t>
            </w:r>
            <w:r w:rsidR="00BB5256" w:rsidRPr="002A082B">
              <w:rPr>
                <w:sz w:val="20"/>
                <w:szCs w:val="20"/>
                <w:lang w:val="sq-AL"/>
              </w:rPr>
              <w:t>,</w:t>
            </w:r>
            <w:r w:rsidRPr="002A082B">
              <w:rPr>
                <w:sz w:val="20"/>
                <w:szCs w:val="20"/>
                <w:lang w:val="sq-AL"/>
              </w:rPr>
              <w:t xml:space="preserve"> sipas </w:t>
            </w:r>
            <w:r w:rsidR="00BB5256" w:rsidRPr="002A082B">
              <w:rPr>
                <w:sz w:val="20"/>
                <w:szCs w:val="20"/>
                <w:lang w:val="sq-AL"/>
              </w:rPr>
              <w:t>r</w:t>
            </w:r>
            <w:r w:rsidRPr="002A082B">
              <w:rPr>
                <w:sz w:val="20"/>
                <w:szCs w:val="20"/>
                <w:lang w:val="sq-AL"/>
              </w:rPr>
              <w:t xml:space="preserve">regullores </w:t>
            </w:r>
            <w:r w:rsidR="00BB5256" w:rsidRPr="002A082B">
              <w:rPr>
                <w:sz w:val="20"/>
                <w:szCs w:val="20"/>
                <w:lang w:val="sq-AL"/>
              </w:rPr>
              <w:t>f</w:t>
            </w:r>
            <w:r w:rsidRPr="002A082B">
              <w:rPr>
                <w:sz w:val="20"/>
                <w:szCs w:val="20"/>
                <w:lang w:val="sq-AL"/>
              </w:rPr>
              <w:t>inanciare (2021/C 121/01).</w:t>
            </w:r>
          </w:p>
        </w:tc>
      </w:tr>
    </w:tbl>
    <w:p w14:paraId="65BA3D95" w14:textId="77777777" w:rsidR="00894D75" w:rsidRPr="002A082B" w:rsidRDefault="00894D75" w:rsidP="009B5872">
      <w:pPr>
        <w:pStyle w:val="TEKSTIIIII"/>
      </w:pPr>
    </w:p>
    <w:p w14:paraId="34D97670" w14:textId="77777777" w:rsidR="00894D75" w:rsidRPr="002A082B" w:rsidRDefault="00894D75" w:rsidP="009B5872">
      <w:pPr>
        <w:pStyle w:val="TEKSTIIIII"/>
        <w:rPr>
          <w:b/>
        </w:rPr>
      </w:pPr>
      <w:r w:rsidRPr="002A082B">
        <w:rPr>
          <w:b/>
        </w:rPr>
        <w:t>5. Qasja ndaj komunikimit dhe dukshmërisë për programin Interreg (objektivat, audiencat e synuara, kanalet e komunikimit, duke përfshirë shtrirjen e mediave sociale, aty ku është e përshtatshme, buxhetin e planifikuar dhe treguesit përkatës për monitorim dhe vlerësim)</w:t>
      </w:r>
    </w:p>
    <w:p w14:paraId="703CA7AB" w14:textId="5AE5E540" w:rsidR="00894D75" w:rsidRPr="002A082B" w:rsidRDefault="00894D75" w:rsidP="00BB5256">
      <w:pPr>
        <w:pStyle w:val="TEKSTIIIII"/>
      </w:pPr>
      <w:r w:rsidRPr="002A082B">
        <w:rPr>
          <w:i/>
        </w:rPr>
        <w:t>Referenca</w:t>
      </w:r>
      <w:r w:rsidRPr="002A082B">
        <w:t xml:space="preserve">: pika </w:t>
      </w:r>
      <w:r w:rsidR="00CE3C50" w:rsidRPr="002A082B">
        <w:t>“</w:t>
      </w:r>
      <w:r w:rsidRPr="002A082B">
        <w:t>h</w:t>
      </w:r>
      <w:r w:rsidR="00CE3C50" w:rsidRPr="002A082B">
        <w:t>”</w:t>
      </w:r>
      <w:r w:rsidRPr="002A082B">
        <w:t xml:space="preserve"> e nenit 17</w:t>
      </w:r>
      <w:r w:rsidR="00BB5256" w:rsidRPr="002A082B">
        <w:t>/</w:t>
      </w:r>
      <w:r w:rsidRPr="002A082B">
        <w:t>3</w:t>
      </w:r>
    </w:p>
    <w:tbl>
      <w:tblPr>
        <w:tblStyle w:val="TableGrid"/>
        <w:tblW w:w="0" w:type="auto"/>
        <w:tblLook w:val="04A0" w:firstRow="1" w:lastRow="0" w:firstColumn="1" w:lastColumn="0" w:noHBand="0" w:noVBand="1"/>
      </w:tblPr>
      <w:tblGrid>
        <w:gridCol w:w="9350"/>
      </w:tblGrid>
      <w:tr w:rsidR="00894D75" w:rsidRPr="002A082B" w14:paraId="252BA4B1" w14:textId="77777777" w:rsidTr="00FB5A1B">
        <w:tc>
          <w:tcPr>
            <w:tcW w:w="9350" w:type="dxa"/>
          </w:tcPr>
          <w:p w14:paraId="61F9439B" w14:textId="1E81A7C4" w:rsidR="00894D75" w:rsidRPr="002A082B" w:rsidRDefault="00894D75" w:rsidP="009B5872">
            <w:pPr>
              <w:pStyle w:val="TEKSTIIIII"/>
              <w:rPr>
                <w:sz w:val="20"/>
                <w:szCs w:val="20"/>
                <w:lang w:val="sq-AL"/>
              </w:rPr>
            </w:pPr>
            <w:r w:rsidRPr="002A082B">
              <w:rPr>
                <w:sz w:val="20"/>
                <w:szCs w:val="20"/>
                <w:lang w:val="sq-AL"/>
              </w:rPr>
              <w:t>Duke u mbështetur në mësimet e nxjerra dhe përvojën nga periudha e mëparshme e programimit, të gjitha aktivitetet e komunikimit dhe të dukshmërisë</w:t>
            </w:r>
            <w:r w:rsidR="00BB5256" w:rsidRPr="002A082B">
              <w:rPr>
                <w:sz w:val="20"/>
                <w:szCs w:val="20"/>
                <w:lang w:val="sq-AL"/>
              </w:rPr>
              <w:t>,</w:t>
            </w:r>
            <w:r w:rsidRPr="002A082B">
              <w:rPr>
                <w:sz w:val="20"/>
                <w:szCs w:val="20"/>
                <w:lang w:val="sq-AL"/>
              </w:rPr>
              <w:t xml:space="preserve"> për </w:t>
            </w:r>
            <w:r w:rsidR="00FB5A1B" w:rsidRPr="002A082B">
              <w:rPr>
                <w:sz w:val="20"/>
                <w:szCs w:val="20"/>
                <w:lang w:val="sq-AL"/>
              </w:rPr>
              <w:t>2021–2027</w:t>
            </w:r>
            <w:r w:rsidR="00BB5256" w:rsidRPr="002A082B">
              <w:rPr>
                <w:sz w:val="20"/>
                <w:szCs w:val="20"/>
                <w:lang w:val="sq-AL"/>
              </w:rPr>
              <w:t>,</w:t>
            </w:r>
            <w:r w:rsidRPr="002A082B">
              <w:rPr>
                <w:sz w:val="20"/>
                <w:szCs w:val="20"/>
                <w:lang w:val="sq-AL"/>
              </w:rPr>
              <w:t xml:space="preserve"> do të bazohen në masat strategjike dhe të synuara të zbatuara për të përmirësuar dhe mbështetur arritjet, si dhe të gjitha aspektet e ciklit jetësor të </w:t>
            </w:r>
            <w:r w:rsidR="00BB5256" w:rsidRPr="002A082B">
              <w:rPr>
                <w:sz w:val="20"/>
                <w:szCs w:val="20"/>
                <w:lang w:val="sq-AL"/>
              </w:rPr>
              <w:t>p</w:t>
            </w:r>
            <w:r w:rsidRPr="002A082B">
              <w:rPr>
                <w:sz w:val="20"/>
                <w:szCs w:val="20"/>
                <w:lang w:val="sq-AL"/>
              </w:rPr>
              <w:t>rogramit.</w:t>
            </w:r>
          </w:p>
          <w:p w14:paraId="32A36E25" w14:textId="7FF2CE32" w:rsidR="00894D75" w:rsidRPr="002A082B" w:rsidRDefault="00894D75" w:rsidP="009B5872">
            <w:pPr>
              <w:pStyle w:val="TEKSTIIIII"/>
              <w:rPr>
                <w:sz w:val="20"/>
                <w:szCs w:val="20"/>
                <w:lang w:val="sq-AL"/>
              </w:rPr>
            </w:pPr>
            <w:r w:rsidRPr="002A082B">
              <w:rPr>
                <w:sz w:val="20"/>
                <w:szCs w:val="20"/>
                <w:lang w:val="sq-AL"/>
              </w:rPr>
              <w:t xml:space="preserve">Bazuar në qëllimet kryesore të </w:t>
            </w:r>
            <w:r w:rsidR="00BB5256" w:rsidRPr="002A082B">
              <w:rPr>
                <w:sz w:val="20"/>
                <w:szCs w:val="20"/>
                <w:lang w:val="sq-AL"/>
              </w:rPr>
              <w:t>p</w:t>
            </w:r>
            <w:r w:rsidRPr="002A082B">
              <w:rPr>
                <w:sz w:val="20"/>
                <w:szCs w:val="20"/>
                <w:lang w:val="sq-AL"/>
              </w:rPr>
              <w:t>rogramit, objektivat e komunikimit janë:</w:t>
            </w:r>
          </w:p>
          <w:p w14:paraId="42C55D4E" w14:textId="1A151944" w:rsidR="00894D75" w:rsidRPr="002A082B" w:rsidRDefault="00894D75" w:rsidP="009B5872">
            <w:pPr>
              <w:pStyle w:val="TEKSTIIIII"/>
              <w:rPr>
                <w:sz w:val="20"/>
                <w:szCs w:val="20"/>
                <w:lang w:val="sq-AL"/>
              </w:rPr>
            </w:pPr>
            <w:r w:rsidRPr="002A082B">
              <w:rPr>
                <w:sz w:val="20"/>
                <w:szCs w:val="20"/>
                <w:lang w:val="sq-AL"/>
              </w:rPr>
              <w:t xml:space="preserve">Rritja e njohurive dhe ndërgjegjësimi për qëllimet dhe pikat kryesore të </w:t>
            </w:r>
            <w:r w:rsidR="00BB5256" w:rsidRPr="002A082B">
              <w:rPr>
                <w:sz w:val="20"/>
                <w:szCs w:val="20"/>
                <w:lang w:val="sq-AL"/>
              </w:rPr>
              <w:t>p</w:t>
            </w:r>
            <w:r w:rsidRPr="002A082B">
              <w:rPr>
                <w:sz w:val="20"/>
                <w:szCs w:val="20"/>
                <w:lang w:val="sq-AL"/>
              </w:rPr>
              <w:t>rogramit</w:t>
            </w:r>
            <w:r w:rsidR="00BB5256" w:rsidRPr="002A082B">
              <w:rPr>
                <w:sz w:val="20"/>
                <w:szCs w:val="20"/>
                <w:lang w:val="sq-AL"/>
              </w:rPr>
              <w:t>,</w:t>
            </w:r>
            <w:r w:rsidRPr="002A082B">
              <w:rPr>
                <w:sz w:val="20"/>
                <w:szCs w:val="20"/>
                <w:lang w:val="sq-AL"/>
              </w:rPr>
              <w:t xml:space="preserve"> duke ofruar informacion të qartë mbi kulturën dhe pritshmëritë e programit, thirrjet për propozime dhe dokumentacionin përkatës; ofrimi i mbështetjes së vazhdueshme për aplikantët dhe përfituesit, duke përfshirë asistencën e synuar për projektet</w:t>
            </w:r>
            <w:r w:rsidR="00BB5256" w:rsidRPr="002A082B">
              <w:rPr>
                <w:sz w:val="20"/>
                <w:szCs w:val="20"/>
                <w:lang w:val="sq-AL"/>
              </w:rPr>
              <w:t>,</w:t>
            </w:r>
            <w:r w:rsidRPr="002A082B">
              <w:rPr>
                <w:sz w:val="20"/>
                <w:szCs w:val="20"/>
                <w:lang w:val="sq-AL"/>
              </w:rPr>
              <w:t xml:space="preserve"> në lidhje me aktivitetet e komunikimit.</w:t>
            </w:r>
          </w:p>
          <w:p w14:paraId="28994757" w14:textId="63D3D9CC" w:rsidR="00894D75" w:rsidRPr="002A082B" w:rsidRDefault="00894D75" w:rsidP="009B5872">
            <w:pPr>
              <w:pStyle w:val="TEKSTIIIII"/>
              <w:rPr>
                <w:sz w:val="20"/>
                <w:szCs w:val="20"/>
                <w:lang w:val="sq-AL"/>
              </w:rPr>
            </w:pPr>
            <w:r w:rsidRPr="002A082B">
              <w:rPr>
                <w:b/>
                <w:bCs/>
                <w:sz w:val="20"/>
                <w:szCs w:val="20"/>
                <w:lang w:val="sq-AL"/>
              </w:rPr>
              <w:t>Rezultatet e pritshme:</w:t>
            </w:r>
            <w:r w:rsidRPr="002A082B">
              <w:rPr>
                <w:sz w:val="20"/>
                <w:szCs w:val="20"/>
                <w:lang w:val="sq-AL"/>
              </w:rPr>
              <w:t xml:space="preserve"> rritje e njohurive mbi mundësitë e </w:t>
            </w:r>
            <w:r w:rsidR="00BB5256" w:rsidRPr="002A082B">
              <w:rPr>
                <w:sz w:val="20"/>
                <w:szCs w:val="20"/>
                <w:lang w:val="sq-AL"/>
              </w:rPr>
              <w:t>p</w:t>
            </w:r>
            <w:r w:rsidRPr="002A082B">
              <w:rPr>
                <w:sz w:val="20"/>
                <w:szCs w:val="20"/>
                <w:lang w:val="sq-AL"/>
              </w:rPr>
              <w:t>rogramit, përmirësim i cilësisë së aplikacioneve të pranuara, rritje e numrit të përfituesve potencialë dhe palëve të interesuara, mbështetje për përfituesit.</w:t>
            </w:r>
          </w:p>
          <w:p w14:paraId="1B528B75" w14:textId="51574F69" w:rsidR="00894D75" w:rsidRPr="002A082B" w:rsidRDefault="00F422EE" w:rsidP="00F422EE">
            <w:pPr>
              <w:pStyle w:val="TEKSTIIIII"/>
              <w:rPr>
                <w:sz w:val="20"/>
                <w:szCs w:val="20"/>
                <w:lang w:val="sq-AL"/>
              </w:rPr>
            </w:pPr>
            <w:r w:rsidRPr="002A082B">
              <w:rPr>
                <w:sz w:val="20"/>
                <w:szCs w:val="20"/>
                <w:lang w:val="sq-AL"/>
              </w:rPr>
              <w:t xml:space="preserve">- </w:t>
            </w:r>
            <w:r w:rsidR="00894D75" w:rsidRPr="002A082B">
              <w:rPr>
                <w:sz w:val="20"/>
                <w:szCs w:val="20"/>
                <w:lang w:val="sq-AL"/>
              </w:rPr>
              <w:t>Rritja e cilësisë dhe dukshmërisë së kapitalit të programit (projektet e financuara, grupimet tematike)</w:t>
            </w:r>
            <w:r w:rsidR="00BB5256" w:rsidRPr="002A082B">
              <w:rPr>
                <w:sz w:val="20"/>
                <w:szCs w:val="20"/>
                <w:lang w:val="sq-AL"/>
              </w:rPr>
              <w:t>,</w:t>
            </w:r>
            <w:r w:rsidR="00894D75" w:rsidRPr="002A082B">
              <w:rPr>
                <w:sz w:val="20"/>
                <w:szCs w:val="20"/>
                <w:lang w:val="sq-AL"/>
              </w:rPr>
              <w:t xml:space="preserve"> duke mbështetur shpërndarjen e rezultateve të projektit, duke ndihmuar përfituesit në arritjen e audiencës së synuar dhe politikëbërësve dhe duke lehtësuar grupimin dhe transferimin e rezultateve përmes veprimeve të kapitalizimit.</w:t>
            </w:r>
          </w:p>
          <w:p w14:paraId="48BCB97B" w14:textId="77777777" w:rsidR="00894D75" w:rsidRPr="002A082B" w:rsidRDefault="00894D75" w:rsidP="009B5872">
            <w:pPr>
              <w:pStyle w:val="TEKSTIIIII"/>
              <w:rPr>
                <w:sz w:val="20"/>
                <w:szCs w:val="20"/>
                <w:lang w:val="sq-AL"/>
              </w:rPr>
            </w:pPr>
            <w:r w:rsidRPr="002A082B">
              <w:rPr>
                <w:b/>
                <w:bCs/>
                <w:sz w:val="20"/>
                <w:szCs w:val="20"/>
                <w:lang w:val="sq-AL"/>
              </w:rPr>
              <w:t>Rezultati i pritshëm</w:t>
            </w:r>
            <w:r w:rsidRPr="002A082B">
              <w:rPr>
                <w:sz w:val="20"/>
                <w:szCs w:val="20"/>
                <w:lang w:val="sq-AL"/>
              </w:rPr>
              <w:t>: rritje e cilësisë dhe dukshmërisë së projekteve ADRION dhe grupimeve tematike.</w:t>
            </w:r>
          </w:p>
          <w:p w14:paraId="0B248372" w14:textId="75ACC790" w:rsidR="00894D75" w:rsidRPr="002A082B" w:rsidRDefault="00894D75" w:rsidP="009B5872">
            <w:pPr>
              <w:pStyle w:val="TEKSTIIIII"/>
              <w:rPr>
                <w:sz w:val="20"/>
                <w:szCs w:val="20"/>
                <w:lang w:val="sq-AL"/>
              </w:rPr>
            </w:pPr>
            <w:r w:rsidRPr="002A082B">
              <w:rPr>
                <w:sz w:val="20"/>
                <w:szCs w:val="20"/>
                <w:lang w:val="sq-AL"/>
              </w:rPr>
              <w:t>Kontributi në ndryshimin e politikave dhe mbështetja e menaxhimit në rajonin Adriatiko-Jonian</w:t>
            </w:r>
            <w:r w:rsidR="00BB5256" w:rsidRPr="002A082B">
              <w:rPr>
                <w:sz w:val="20"/>
                <w:szCs w:val="20"/>
                <w:lang w:val="sq-AL"/>
              </w:rPr>
              <w:t>,</w:t>
            </w:r>
            <w:r w:rsidRPr="002A082B">
              <w:rPr>
                <w:sz w:val="20"/>
                <w:szCs w:val="20"/>
                <w:lang w:val="sq-AL"/>
              </w:rPr>
              <w:t xml:space="preserve"> duke ndikuar në debatin e politikave</w:t>
            </w:r>
            <w:r w:rsidR="00BB5256" w:rsidRPr="002A082B">
              <w:rPr>
                <w:sz w:val="20"/>
                <w:szCs w:val="20"/>
                <w:lang w:val="sq-AL"/>
              </w:rPr>
              <w:t>,</w:t>
            </w:r>
            <w:r w:rsidRPr="002A082B">
              <w:rPr>
                <w:sz w:val="20"/>
                <w:szCs w:val="20"/>
                <w:lang w:val="sq-AL"/>
              </w:rPr>
              <w:t xml:space="preserve"> nëpërmjet konsolidimit të një komuniteti të palëve të interesuara dhe aktorëve kryesorë; duke nxitur shkëmbime me programe të tjera Interreg, rrjete institucionale dhe organizata ndërkombëtare përmes iniciativave financuese, ngjarjeve tematike dhe aktiviteteve të kapitalizimit.</w:t>
            </w:r>
          </w:p>
          <w:p w14:paraId="12D36523" w14:textId="02D47861" w:rsidR="00894D75" w:rsidRPr="002A082B" w:rsidRDefault="00894D75" w:rsidP="009B5872">
            <w:pPr>
              <w:pStyle w:val="TEKSTIIIII"/>
              <w:rPr>
                <w:sz w:val="20"/>
                <w:szCs w:val="20"/>
                <w:lang w:val="sq-AL"/>
              </w:rPr>
            </w:pPr>
            <w:r w:rsidRPr="002A082B">
              <w:rPr>
                <w:b/>
                <w:bCs/>
                <w:sz w:val="20"/>
                <w:szCs w:val="20"/>
                <w:lang w:val="sq-AL"/>
              </w:rPr>
              <w:t>Rezultati i pritshëm</w:t>
            </w:r>
            <w:r w:rsidRPr="002A082B">
              <w:rPr>
                <w:sz w:val="20"/>
                <w:szCs w:val="20"/>
                <w:lang w:val="sq-AL"/>
              </w:rPr>
              <w:t xml:space="preserve">: ndikimi i shtuar i </w:t>
            </w:r>
            <w:r w:rsidR="00BB5256" w:rsidRPr="002A082B">
              <w:rPr>
                <w:sz w:val="20"/>
                <w:szCs w:val="20"/>
                <w:lang w:val="sq-AL"/>
              </w:rPr>
              <w:t>p</w:t>
            </w:r>
            <w:r w:rsidRPr="002A082B">
              <w:rPr>
                <w:sz w:val="20"/>
                <w:szCs w:val="20"/>
                <w:lang w:val="sq-AL"/>
              </w:rPr>
              <w:t>rogramit në komunitetin Adriatiko-Jonian dhe përtej kufijve ndërkombëtarë të programit.</w:t>
            </w:r>
          </w:p>
          <w:p w14:paraId="52DBB672" w14:textId="4145F369" w:rsidR="00894D75" w:rsidRPr="002A082B" w:rsidRDefault="00894D75" w:rsidP="009B5872">
            <w:pPr>
              <w:pStyle w:val="TEKSTIIIII"/>
              <w:rPr>
                <w:sz w:val="20"/>
                <w:szCs w:val="20"/>
                <w:lang w:val="sq-AL"/>
              </w:rPr>
            </w:pPr>
            <w:r w:rsidRPr="002A082B">
              <w:rPr>
                <w:b/>
                <w:bCs/>
                <w:sz w:val="20"/>
                <w:szCs w:val="20"/>
                <w:lang w:val="sq-AL"/>
              </w:rPr>
              <w:t>Audiencat e synuara</w:t>
            </w:r>
            <w:r w:rsidRPr="002A082B">
              <w:rPr>
                <w:sz w:val="20"/>
                <w:szCs w:val="20"/>
                <w:lang w:val="sq-AL"/>
              </w:rPr>
              <w:t xml:space="preserve"> të </w:t>
            </w:r>
            <w:r w:rsidR="00BB5256" w:rsidRPr="002A082B">
              <w:rPr>
                <w:sz w:val="20"/>
                <w:szCs w:val="20"/>
                <w:lang w:val="sq-AL"/>
              </w:rPr>
              <w:t>p</w:t>
            </w:r>
            <w:r w:rsidRPr="002A082B">
              <w:rPr>
                <w:sz w:val="20"/>
                <w:szCs w:val="20"/>
                <w:lang w:val="sq-AL"/>
              </w:rPr>
              <w:t>rogramit përfshijnë aplikantët e mundshëm, përfituesit, agjencitë sektoriale dhe akademinë, institucionet publike në nivel kombëtar, rajonal dhe lokal, deri te</w:t>
            </w:r>
            <w:r w:rsidR="00776C19" w:rsidRPr="002A082B">
              <w:rPr>
                <w:sz w:val="20"/>
                <w:szCs w:val="20"/>
                <w:lang w:val="sq-AL"/>
              </w:rPr>
              <w:t>k</w:t>
            </w:r>
            <w:r w:rsidRPr="002A082B">
              <w:rPr>
                <w:sz w:val="20"/>
                <w:szCs w:val="20"/>
                <w:lang w:val="sq-AL"/>
              </w:rPr>
              <w:t xml:space="preserve"> përfaqësuesit dhe komunitetin e EUSAIR</w:t>
            </w:r>
            <w:r w:rsidR="00BB5256" w:rsidRPr="002A082B">
              <w:rPr>
                <w:sz w:val="20"/>
                <w:szCs w:val="20"/>
                <w:lang w:val="sq-AL"/>
              </w:rPr>
              <w:t>-it</w:t>
            </w:r>
            <w:r w:rsidRPr="002A082B">
              <w:rPr>
                <w:sz w:val="20"/>
                <w:szCs w:val="20"/>
                <w:lang w:val="sq-AL"/>
              </w:rPr>
              <w:t>, institucionet, shoqëria civile, organizatat ndërkombëtare, programe të tjera të financuara nga BE</w:t>
            </w:r>
            <w:r w:rsidR="00BB5256" w:rsidRPr="002A082B">
              <w:rPr>
                <w:sz w:val="20"/>
                <w:szCs w:val="20"/>
                <w:lang w:val="sq-AL"/>
              </w:rPr>
              <w:t>-ja</w:t>
            </w:r>
            <w:r w:rsidRPr="002A082B">
              <w:rPr>
                <w:sz w:val="20"/>
                <w:szCs w:val="20"/>
                <w:lang w:val="sq-AL"/>
              </w:rPr>
              <w:t xml:space="preserve"> dhe Interreg gjithashtu</w:t>
            </w:r>
            <w:r w:rsidR="00BB5256" w:rsidRPr="002A082B">
              <w:rPr>
                <w:sz w:val="20"/>
                <w:szCs w:val="20"/>
                <w:lang w:val="sq-AL"/>
              </w:rPr>
              <w:t>,</w:t>
            </w:r>
            <w:r w:rsidRPr="002A082B">
              <w:rPr>
                <w:sz w:val="20"/>
                <w:szCs w:val="20"/>
                <w:lang w:val="sq-AL"/>
              </w:rPr>
              <w:t xml:space="preserve"> si çdo rrjet tjetër përkatës.</w:t>
            </w:r>
          </w:p>
          <w:p w14:paraId="51F31F3C" w14:textId="77777777" w:rsidR="00894D75" w:rsidRPr="002A082B" w:rsidRDefault="00894D75" w:rsidP="009B5872">
            <w:pPr>
              <w:pStyle w:val="TEKSTIIIII"/>
              <w:rPr>
                <w:b/>
                <w:sz w:val="20"/>
                <w:szCs w:val="20"/>
                <w:lang w:val="sq-AL"/>
              </w:rPr>
            </w:pPr>
            <w:r w:rsidRPr="002A082B">
              <w:rPr>
                <w:b/>
                <w:sz w:val="20"/>
                <w:szCs w:val="20"/>
                <w:lang w:val="sq-AL"/>
              </w:rPr>
              <w:t>Kutia e mjeteve të komunikimit</w:t>
            </w:r>
          </w:p>
          <w:p w14:paraId="7702293E" w14:textId="36E34F83" w:rsidR="00894D75" w:rsidRPr="002A082B" w:rsidRDefault="00894D75" w:rsidP="009B5872">
            <w:pPr>
              <w:pStyle w:val="TEKSTIIIII"/>
              <w:rPr>
                <w:sz w:val="20"/>
                <w:szCs w:val="20"/>
                <w:lang w:val="sq-AL"/>
              </w:rPr>
            </w:pPr>
            <w:r w:rsidRPr="002A082B">
              <w:rPr>
                <w:sz w:val="20"/>
                <w:szCs w:val="20"/>
                <w:lang w:val="sq-AL"/>
              </w:rPr>
              <w:t xml:space="preserve">Programi do të identifikojë veprimet dhe kanalet e synuara për çdo objektiv komunikimi, me përpjekje të veçanta drejt promovimit të projekteve strategjike të raportuara në </w:t>
            </w:r>
            <w:r w:rsidR="00BB5256" w:rsidRPr="002A082B">
              <w:rPr>
                <w:sz w:val="20"/>
                <w:szCs w:val="20"/>
                <w:lang w:val="sq-AL"/>
              </w:rPr>
              <w:t>s</w:t>
            </w:r>
            <w:r w:rsidRPr="002A082B">
              <w:rPr>
                <w:sz w:val="20"/>
                <w:szCs w:val="20"/>
                <w:lang w:val="sq-AL"/>
              </w:rPr>
              <w:t>htojcën 3, duke siguruar organizimin e sesioneve dhe ngjarjeve informative të dedikuara që përfshijnë Komisionin Evropian dhe organet kryesore të interesuara.</w:t>
            </w:r>
          </w:p>
          <w:p w14:paraId="28F537AB" w14:textId="003E8485" w:rsidR="00894D75" w:rsidRPr="002A082B" w:rsidRDefault="00894D75" w:rsidP="009B5872">
            <w:pPr>
              <w:pStyle w:val="TEKSTIIIII"/>
              <w:rPr>
                <w:sz w:val="20"/>
                <w:szCs w:val="20"/>
                <w:lang w:val="sq-AL"/>
              </w:rPr>
            </w:pPr>
            <w:r w:rsidRPr="002A082B">
              <w:rPr>
                <w:sz w:val="20"/>
                <w:szCs w:val="20"/>
                <w:lang w:val="sq-AL"/>
              </w:rPr>
              <w:t xml:space="preserve">Programi do të përdorë kanale dhe taktika të shumta për të siguruar kthim maksimal në aspektin e shikueshmërisë dhe ndikimit ndaj një spektri të gjerë audiencash. Njohja dhe dukshmëria e </w:t>
            </w:r>
            <w:r w:rsidR="00BB5256" w:rsidRPr="002A082B">
              <w:rPr>
                <w:sz w:val="20"/>
                <w:szCs w:val="20"/>
                <w:lang w:val="sq-AL"/>
              </w:rPr>
              <w:t>p</w:t>
            </w:r>
            <w:r w:rsidRPr="002A082B">
              <w:rPr>
                <w:sz w:val="20"/>
                <w:szCs w:val="20"/>
                <w:lang w:val="sq-AL"/>
              </w:rPr>
              <w:t xml:space="preserve">rogramit do të mbështetet nga një identitet solid i markës, duke përfshirë pamjet vizuale dhe mesazhet kryesore. Në përgjithësi, komunikimi do të bazohet në kombinimin e aktiviteteve </w:t>
            </w:r>
            <w:r w:rsidRPr="002A082B">
              <w:rPr>
                <w:i/>
                <w:sz w:val="20"/>
                <w:szCs w:val="20"/>
                <w:lang w:val="sq-AL"/>
              </w:rPr>
              <w:t>online</w:t>
            </w:r>
            <w:r w:rsidRPr="002A082B">
              <w:rPr>
                <w:sz w:val="20"/>
                <w:szCs w:val="20"/>
                <w:lang w:val="sq-AL"/>
              </w:rPr>
              <w:t xml:space="preserve"> dhe </w:t>
            </w:r>
            <w:r w:rsidRPr="002A082B">
              <w:rPr>
                <w:i/>
                <w:sz w:val="20"/>
                <w:szCs w:val="20"/>
                <w:lang w:val="sq-AL"/>
              </w:rPr>
              <w:t>offline</w:t>
            </w:r>
            <w:r w:rsidR="00BB5256" w:rsidRPr="002A082B">
              <w:rPr>
                <w:sz w:val="20"/>
                <w:szCs w:val="20"/>
                <w:lang w:val="sq-AL"/>
              </w:rPr>
              <w:t>,</w:t>
            </w:r>
            <w:r w:rsidRPr="002A082B">
              <w:rPr>
                <w:sz w:val="20"/>
                <w:szCs w:val="20"/>
                <w:lang w:val="sq-AL"/>
              </w:rPr>
              <w:t xml:space="preserve"> përmes llojeve të ndryshme të formateve. Faqja e internetit do të jetë burimi kryesor i informacionit për qëllimet dhe aktivitetet e </w:t>
            </w:r>
            <w:r w:rsidR="00BB5256" w:rsidRPr="002A082B">
              <w:rPr>
                <w:sz w:val="20"/>
                <w:szCs w:val="20"/>
                <w:lang w:val="sq-AL"/>
              </w:rPr>
              <w:t>p</w:t>
            </w:r>
            <w:r w:rsidRPr="002A082B">
              <w:rPr>
                <w:sz w:val="20"/>
                <w:szCs w:val="20"/>
                <w:lang w:val="sq-AL"/>
              </w:rPr>
              <w:t>rogramit, si dhe përmbajtje të zgjeruar për mediat dhe palët e interesuara institucionale. Një strategji di</w:t>
            </w:r>
            <w:r w:rsidR="00BB5256" w:rsidRPr="002A082B">
              <w:rPr>
                <w:sz w:val="20"/>
                <w:szCs w:val="20"/>
                <w:lang w:val="sq-AL"/>
              </w:rPr>
              <w:t>gj</w:t>
            </w:r>
            <w:r w:rsidRPr="002A082B">
              <w:rPr>
                <w:sz w:val="20"/>
                <w:szCs w:val="20"/>
                <w:lang w:val="sq-AL"/>
              </w:rPr>
              <w:t xml:space="preserve">itale do të zhvillohet për të ndërtuar praninë në internet të </w:t>
            </w:r>
            <w:r w:rsidR="00BB5256" w:rsidRPr="002A082B">
              <w:rPr>
                <w:sz w:val="20"/>
                <w:szCs w:val="20"/>
                <w:lang w:val="sq-AL"/>
              </w:rPr>
              <w:t>p</w:t>
            </w:r>
            <w:r w:rsidRPr="002A082B">
              <w:rPr>
                <w:sz w:val="20"/>
                <w:szCs w:val="20"/>
                <w:lang w:val="sq-AL"/>
              </w:rPr>
              <w:t xml:space="preserve">rogramit, përmes postimeve të drejtpërdrejta, buletineve, përditësimeve të vazhdueshme të faqes së internetit dhe llogarive të mediave sociale (p.sh. </w:t>
            </w:r>
            <w:r w:rsidRPr="002A082B">
              <w:rPr>
                <w:i/>
                <w:sz w:val="20"/>
                <w:szCs w:val="20"/>
                <w:lang w:val="sq-AL"/>
              </w:rPr>
              <w:t>Twitter</w:t>
            </w:r>
            <w:r w:rsidRPr="002A082B">
              <w:rPr>
                <w:sz w:val="20"/>
                <w:szCs w:val="20"/>
                <w:lang w:val="sq-AL"/>
              </w:rPr>
              <w:t xml:space="preserve">, </w:t>
            </w:r>
            <w:r w:rsidRPr="002A082B">
              <w:rPr>
                <w:i/>
                <w:sz w:val="20"/>
                <w:szCs w:val="20"/>
                <w:lang w:val="sq-AL"/>
              </w:rPr>
              <w:t>LinkedIn</w:t>
            </w:r>
            <w:r w:rsidRPr="002A082B">
              <w:rPr>
                <w:sz w:val="20"/>
                <w:szCs w:val="20"/>
                <w:lang w:val="sq-AL"/>
              </w:rPr>
              <w:t xml:space="preserve">, </w:t>
            </w:r>
            <w:r w:rsidRPr="002A082B">
              <w:rPr>
                <w:i/>
                <w:sz w:val="20"/>
                <w:szCs w:val="20"/>
                <w:lang w:val="sq-AL"/>
              </w:rPr>
              <w:t>YouTube</w:t>
            </w:r>
            <w:r w:rsidRPr="002A082B">
              <w:rPr>
                <w:sz w:val="20"/>
                <w:szCs w:val="20"/>
                <w:lang w:val="sq-AL"/>
              </w:rPr>
              <w:t xml:space="preserve">), duke përdorur fushata të synuara tregimi. Aktivitetet e komunikimit do të përfshijnë ngjarje </w:t>
            </w:r>
            <w:r w:rsidRPr="002A082B">
              <w:rPr>
                <w:i/>
                <w:sz w:val="20"/>
                <w:szCs w:val="20"/>
                <w:lang w:val="sq-AL"/>
              </w:rPr>
              <w:t>online</w:t>
            </w:r>
            <w:r w:rsidRPr="002A082B">
              <w:rPr>
                <w:sz w:val="20"/>
                <w:szCs w:val="20"/>
                <w:lang w:val="sq-AL"/>
              </w:rPr>
              <w:t xml:space="preserve"> dhe fizike</w:t>
            </w:r>
            <w:r w:rsidR="00BB5256" w:rsidRPr="002A082B">
              <w:rPr>
                <w:sz w:val="20"/>
                <w:szCs w:val="20"/>
                <w:lang w:val="sq-AL"/>
              </w:rPr>
              <w:t>,</w:t>
            </w:r>
            <w:r w:rsidRPr="002A082B">
              <w:rPr>
                <w:sz w:val="20"/>
                <w:szCs w:val="20"/>
                <w:lang w:val="sq-AL"/>
              </w:rPr>
              <w:t xml:space="preserve"> për të ndihmuar në gjenerimin e pronësisë mundësive të rrjetëzimit të </w:t>
            </w:r>
            <w:r w:rsidR="00BB5256" w:rsidRPr="002A082B">
              <w:rPr>
                <w:sz w:val="20"/>
                <w:szCs w:val="20"/>
                <w:lang w:val="sq-AL"/>
              </w:rPr>
              <w:t>p</w:t>
            </w:r>
            <w:r w:rsidRPr="002A082B">
              <w:rPr>
                <w:sz w:val="20"/>
                <w:szCs w:val="20"/>
                <w:lang w:val="sq-AL"/>
              </w:rPr>
              <w:t>rogramit.</w:t>
            </w:r>
          </w:p>
          <w:p w14:paraId="6265769B" w14:textId="77777777" w:rsidR="00894D75" w:rsidRPr="002A082B" w:rsidRDefault="00894D75" w:rsidP="009B5872">
            <w:pPr>
              <w:pStyle w:val="TEKSTIIIII"/>
              <w:rPr>
                <w:b/>
                <w:sz w:val="20"/>
                <w:szCs w:val="20"/>
                <w:lang w:val="sq-AL"/>
              </w:rPr>
            </w:pPr>
            <w:r w:rsidRPr="002A082B">
              <w:rPr>
                <w:b/>
                <w:sz w:val="20"/>
                <w:szCs w:val="20"/>
                <w:lang w:val="sq-AL"/>
              </w:rPr>
              <w:t>Monitorimi dhe vlerësimi</w:t>
            </w:r>
          </w:p>
          <w:p w14:paraId="69841031" w14:textId="5C56A13A" w:rsidR="00894D75" w:rsidRPr="002A082B" w:rsidRDefault="00894D75" w:rsidP="009B5872">
            <w:pPr>
              <w:pStyle w:val="TEKSTIIIII"/>
              <w:rPr>
                <w:sz w:val="20"/>
                <w:szCs w:val="20"/>
                <w:lang w:val="sq-AL"/>
              </w:rPr>
            </w:pPr>
            <w:r w:rsidRPr="002A082B">
              <w:rPr>
                <w:sz w:val="20"/>
                <w:szCs w:val="20"/>
                <w:lang w:val="sq-AL"/>
              </w:rPr>
              <w:t xml:space="preserve">Aktivitetet e komunikimit do të monitorohen rregullisht përmes mbledhjes së të dhënave të bazuara në trafikun e internetit, analizat e mediave sociale, anketat. Rezultatet e dedikuara dhe treguesit e rezultateve do të monitorojnë dhe </w:t>
            </w:r>
            <w:r w:rsidRPr="002A082B">
              <w:rPr>
                <w:sz w:val="20"/>
                <w:szCs w:val="20"/>
                <w:lang w:val="sq-AL"/>
              </w:rPr>
              <w:lastRenderedPageBreak/>
              <w:t>ma</w:t>
            </w:r>
            <w:r w:rsidR="00E56BF2">
              <w:rPr>
                <w:sz w:val="20"/>
                <w:szCs w:val="20"/>
                <w:lang w:val="sq-AL"/>
              </w:rPr>
              <w:t>t</w:t>
            </w:r>
            <w:r w:rsidRPr="002A082B">
              <w:rPr>
                <w:sz w:val="20"/>
                <w:szCs w:val="20"/>
                <w:lang w:val="sq-AL"/>
              </w:rPr>
              <w:t>in progresin dhe arritjet. Për shembull, treguesit e identifikuar do të përfshijnë: kënaqësinë e përfituesve, palëve të interesuara dhe aplikantëve ndaj aktiviteteve të dedikuara të komunikimit (ngjarjet, cilësia e materialeve informative</w:t>
            </w:r>
            <w:r w:rsidR="00BB5256" w:rsidRPr="002A082B">
              <w:rPr>
                <w:sz w:val="20"/>
                <w:szCs w:val="20"/>
                <w:lang w:val="sq-AL"/>
              </w:rPr>
              <w:t>,</w:t>
            </w:r>
            <w:r w:rsidRPr="002A082B">
              <w:rPr>
                <w:sz w:val="20"/>
                <w:szCs w:val="20"/>
                <w:lang w:val="sq-AL"/>
              </w:rPr>
              <w:t xml:space="preserve"> mbështetja e programit), shtrirja e mediave sociale, numri i vizitave në uebsajtin e programit, pjesëmarrja në event.</w:t>
            </w:r>
          </w:p>
          <w:p w14:paraId="0A6E199F" w14:textId="77777777" w:rsidR="00894D75" w:rsidRPr="002A082B" w:rsidRDefault="00894D75" w:rsidP="009B5872">
            <w:pPr>
              <w:pStyle w:val="TEKSTIIIII"/>
              <w:rPr>
                <w:sz w:val="20"/>
                <w:szCs w:val="20"/>
                <w:u w:val="single"/>
                <w:lang w:val="sq-AL"/>
              </w:rPr>
            </w:pPr>
            <w:r w:rsidRPr="002A082B">
              <w:rPr>
                <w:b/>
                <w:sz w:val="20"/>
                <w:szCs w:val="20"/>
                <w:lang w:val="sq-AL"/>
              </w:rPr>
              <w:t>Burimet</w:t>
            </w:r>
          </w:p>
          <w:p w14:paraId="3CD998DE" w14:textId="140B0B54" w:rsidR="00894D75" w:rsidRPr="002A082B" w:rsidRDefault="00894D75" w:rsidP="009B5872">
            <w:pPr>
              <w:pStyle w:val="TEKSTIIIII"/>
              <w:rPr>
                <w:sz w:val="20"/>
                <w:szCs w:val="20"/>
                <w:lang w:val="sq-AL"/>
              </w:rPr>
            </w:pPr>
            <w:r w:rsidRPr="002A082B">
              <w:rPr>
                <w:sz w:val="20"/>
                <w:szCs w:val="20"/>
                <w:lang w:val="sq-AL"/>
              </w:rPr>
              <w:t xml:space="preserve">Komunikimi është një përpjekje e përbashkët, prandaj ndihma e drejtpërdrejtë do </w:t>
            </w:r>
            <w:r w:rsidR="00CE3C50" w:rsidRPr="002A082B">
              <w:rPr>
                <w:sz w:val="20"/>
                <w:szCs w:val="20"/>
                <w:lang w:val="sq-AL"/>
              </w:rPr>
              <w:t>t’u</w:t>
            </w:r>
            <w:r w:rsidRPr="002A082B">
              <w:rPr>
                <w:sz w:val="20"/>
                <w:szCs w:val="20"/>
                <w:lang w:val="sq-AL"/>
              </w:rPr>
              <w:t xml:space="preserve"> jepet projekteve, pikave kombëtare të kontaktit dhe të tjerëve për të komunikuar rreth programit. Zbatimi i aktiviteteve të komunikimit do të mbështetet nga të gjitha organet e programit dhe pikat kombëtare të kontaktit. Buxheti total i komunikimit </w:t>
            </w:r>
            <w:r w:rsidR="00BB5256" w:rsidRPr="002A082B">
              <w:rPr>
                <w:sz w:val="20"/>
                <w:szCs w:val="20"/>
                <w:lang w:val="sq-AL"/>
              </w:rPr>
              <w:t>të</w:t>
            </w:r>
            <w:r w:rsidRPr="002A082B">
              <w:rPr>
                <w:sz w:val="20"/>
                <w:szCs w:val="20"/>
                <w:lang w:val="sq-AL"/>
              </w:rPr>
              <w:t xml:space="preserve"> Interreg IPA ADRION do të arrijë të paktën 0,3% të buxhetit total të programit, duke përjashtuar kostot e personelit. Plani i zbatimit të </w:t>
            </w:r>
            <w:r w:rsidR="00BB5256" w:rsidRPr="002A082B">
              <w:rPr>
                <w:sz w:val="20"/>
                <w:szCs w:val="20"/>
                <w:lang w:val="sq-AL"/>
              </w:rPr>
              <w:t>p</w:t>
            </w:r>
            <w:r w:rsidRPr="002A082B">
              <w:rPr>
                <w:sz w:val="20"/>
                <w:szCs w:val="20"/>
                <w:lang w:val="sq-AL"/>
              </w:rPr>
              <w:t>rogramit do të përcaktojë më tej buxhetin dhe burimet e nevojshme.</w:t>
            </w:r>
          </w:p>
          <w:p w14:paraId="02CA47A8" w14:textId="4710D89D" w:rsidR="00894D75" w:rsidRPr="002A082B" w:rsidRDefault="00894D75" w:rsidP="009B5872">
            <w:pPr>
              <w:pStyle w:val="TEKSTIIIII"/>
              <w:rPr>
                <w:sz w:val="20"/>
                <w:szCs w:val="20"/>
                <w:lang w:val="sq-AL"/>
              </w:rPr>
            </w:pPr>
            <w:r w:rsidRPr="002A082B">
              <w:rPr>
                <w:sz w:val="20"/>
                <w:szCs w:val="20"/>
                <w:lang w:val="sq-AL"/>
              </w:rPr>
              <w:t>Në përputhje me nenin 46</w:t>
            </w:r>
            <w:r w:rsidR="00BB5256" w:rsidRPr="002A082B">
              <w:rPr>
                <w:sz w:val="20"/>
                <w:szCs w:val="20"/>
                <w:lang w:val="sq-AL"/>
              </w:rPr>
              <w:t>,</w:t>
            </w:r>
            <w:r w:rsidRPr="002A082B">
              <w:rPr>
                <w:sz w:val="20"/>
                <w:szCs w:val="20"/>
                <w:lang w:val="sq-AL"/>
              </w:rPr>
              <w:t xml:space="preserve"> shkronja </w:t>
            </w:r>
            <w:r w:rsidR="00BB5256" w:rsidRPr="002A082B">
              <w:rPr>
                <w:sz w:val="20"/>
                <w:szCs w:val="20"/>
                <w:lang w:val="sq-AL"/>
              </w:rPr>
              <w:t>“</w:t>
            </w:r>
            <w:r w:rsidRPr="002A082B">
              <w:rPr>
                <w:sz w:val="20"/>
                <w:szCs w:val="20"/>
                <w:lang w:val="sq-AL"/>
              </w:rPr>
              <w:t>b</w:t>
            </w:r>
            <w:r w:rsidR="00BB5256" w:rsidRPr="002A082B">
              <w:rPr>
                <w:sz w:val="20"/>
                <w:szCs w:val="20"/>
                <w:lang w:val="sq-AL"/>
              </w:rPr>
              <w:t>”</w:t>
            </w:r>
            <w:r w:rsidRPr="002A082B">
              <w:rPr>
                <w:sz w:val="20"/>
                <w:szCs w:val="20"/>
                <w:lang w:val="sq-AL"/>
              </w:rPr>
              <w:t xml:space="preserve"> të RPC</w:t>
            </w:r>
            <w:r w:rsidR="00BB5256" w:rsidRPr="002A082B">
              <w:rPr>
                <w:sz w:val="20"/>
                <w:szCs w:val="20"/>
                <w:lang w:val="sq-AL"/>
              </w:rPr>
              <w:t>-së</w:t>
            </w:r>
            <w:r w:rsidRPr="002A082B">
              <w:rPr>
                <w:sz w:val="20"/>
                <w:szCs w:val="20"/>
                <w:lang w:val="sq-AL"/>
              </w:rPr>
              <w:t xml:space="preserve">, faqja e internetit e programit do të lidhet me portalin e vetëm të internetit që ofron akses në të gjitha programet e </w:t>
            </w:r>
            <w:r w:rsidR="00F422EE" w:rsidRPr="002A082B">
              <w:rPr>
                <w:sz w:val="20"/>
                <w:szCs w:val="20"/>
                <w:lang w:val="sq-AL"/>
              </w:rPr>
              <w:t>shtetit a</w:t>
            </w:r>
            <w:r w:rsidRPr="002A082B">
              <w:rPr>
                <w:sz w:val="20"/>
                <w:szCs w:val="20"/>
                <w:lang w:val="sq-AL"/>
              </w:rPr>
              <w:t>nëtar.</w:t>
            </w:r>
          </w:p>
        </w:tc>
      </w:tr>
    </w:tbl>
    <w:p w14:paraId="1659D7AC" w14:textId="77777777" w:rsidR="00894D75" w:rsidRPr="002A082B" w:rsidRDefault="00894D75" w:rsidP="009B5872">
      <w:pPr>
        <w:pStyle w:val="TEKSTIIIII"/>
      </w:pPr>
    </w:p>
    <w:p w14:paraId="43AFA005" w14:textId="77777777" w:rsidR="00BB5256" w:rsidRPr="002A082B" w:rsidRDefault="00894D75" w:rsidP="009B5872">
      <w:pPr>
        <w:pStyle w:val="TEKSTIIIII"/>
        <w:rPr>
          <w:b/>
        </w:rPr>
      </w:pPr>
      <w:r w:rsidRPr="002A082B">
        <w:rPr>
          <w:b/>
        </w:rPr>
        <w:t xml:space="preserve">6. Tregimi i mbështetjes për projektet në shkallë të vogël, duke përfshirë projektet e vogla brenda fondeve të projekteve të vogla </w:t>
      </w:r>
    </w:p>
    <w:p w14:paraId="0FB3A2E6" w14:textId="53011029" w:rsidR="00894D75" w:rsidRPr="002A082B" w:rsidRDefault="00894D75" w:rsidP="009B5872">
      <w:pPr>
        <w:pStyle w:val="TEKSTIIIII"/>
        <w:rPr>
          <w:b/>
        </w:rPr>
      </w:pPr>
      <w:r w:rsidRPr="002A082B">
        <w:rPr>
          <w:i/>
        </w:rPr>
        <w:t>Referenca</w:t>
      </w:r>
      <w:r w:rsidRPr="002A082B">
        <w:t>:</w:t>
      </w:r>
      <w:r w:rsidRPr="002A082B">
        <w:rPr>
          <w:b/>
        </w:rPr>
        <w:t xml:space="preserve"> </w:t>
      </w:r>
      <w:r w:rsidRPr="002A082B">
        <w:t xml:space="preserve">pika </w:t>
      </w:r>
      <w:r w:rsidR="00CE3C50" w:rsidRPr="002A082B">
        <w:t>“</w:t>
      </w:r>
      <w:r w:rsidRPr="002A082B">
        <w:t>i</w:t>
      </w:r>
      <w:r w:rsidR="00CE3C50" w:rsidRPr="002A082B">
        <w:t>”</w:t>
      </w:r>
      <w:r w:rsidR="00F422EE" w:rsidRPr="002A082B">
        <w:t>,</w:t>
      </w:r>
      <w:r w:rsidRPr="002A082B">
        <w:t xml:space="preserve"> e nenit 17</w:t>
      </w:r>
      <w:r w:rsidR="00BB5256" w:rsidRPr="002A082B">
        <w:t>/</w:t>
      </w:r>
      <w:r w:rsidRPr="002A082B">
        <w:t>3, neni 24</w:t>
      </w:r>
      <w:r w:rsidR="00776C19" w:rsidRPr="002A082B">
        <w:t>.</w:t>
      </w:r>
    </w:p>
    <w:tbl>
      <w:tblPr>
        <w:tblStyle w:val="TableGrid"/>
        <w:tblW w:w="0" w:type="auto"/>
        <w:tblLook w:val="04A0" w:firstRow="1" w:lastRow="0" w:firstColumn="1" w:lastColumn="0" w:noHBand="0" w:noVBand="1"/>
      </w:tblPr>
      <w:tblGrid>
        <w:gridCol w:w="9350"/>
      </w:tblGrid>
      <w:tr w:rsidR="00894D75" w:rsidRPr="002A082B" w14:paraId="25439A32" w14:textId="77777777" w:rsidTr="00F422EE">
        <w:trPr>
          <w:trHeight w:val="1862"/>
        </w:trPr>
        <w:tc>
          <w:tcPr>
            <w:tcW w:w="9350" w:type="dxa"/>
          </w:tcPr>
          <w:p w14:paraId="797D1AFB" w14:textId="68231D13" w:rsidR="00894D75" w:rsidRPr="002A082B" w:rsidRDefault="00894D75" w:rsidP="009B5872">
            <w:pPr>
              <w:pStyle w:val="TEKSTIIIII"/>
              <w:rPr>
                <w:sz w:val="20"/>
                <w:szCs w:val="20"/>
                <w:lang w:val="sq-AL"/>
              </w:rPr>
            </w:pPr>
            <w:r w:rsidRPr="002A082B">
              <w:rPr>
                <w:sz w:val="20"/>
                <w:szCs w:val="20"/>
                <w:lang w:val="sq-AL"/>
              </w:rPr>
              <w:t xml:space="preserve">Gjatë periudhës së programimit </w:t>
            </w:r>
            <w:r w:rsidR="00FB5A1B" w:rsidRPr="002A082B">
              <w:rPr>
                <w:sz w:val="20"/>
                <w:szCs w:val="20"/>
                <w:lang w:val="sq-AL"/>
              </w:rPr>
              <w:t>2021–2027</w:t>
            </w:r>
            <w:r w:rsidR="00BB5256" w:rsidRPr="002A082B">
              <w:rPr>
                <w:sz w:val="20"/>
                <w:szCs w:val="20"/>
                <w:lang w:val="sq-AL"/>
              </w:rPr>
              <w:t>,</w:t>
            </w:r>
            <w:r w:rsidRPr="002A082B">
              <w:rPr>
                <w:sz w:val="20"/>
                <w:szCs w:val="20"/>
                <w:lang w:val="sq-AL"/>
              </w:rPr>
              <w:t xml:space="preserve"> IPA ADRION nuk do të llogarisë financimin e projekteve me fonde të vogla projektesh</w:t>
            </w:r>
            <w:r w:rsidR="00BB5256" w:rsidRPr="002A082B">
              <w:rPr>
                <w:sz w:val="20"/>
                <w:szCs w:val="20"/>
                <w:lang w:val="sq-AL"/>
              </w:rPr>
              <w:t>,</w:t>
            </w:r>
            <w:r w:rsidRPr="002A082B">
              <w:rPr>
                <w:sz w:val="20"/>
                <w:szCs w:val="20"/>
                <w:lang w:val="sq-AL"/>
              </w:rPr>
              <w:t xml:space="preserve"> në përputhje me nenin 25 </w:t>
            </w:r>
            <w:r w:rsidR="00BB5256" w:rsidRPr="002A082B">
              <w:rPr>
                <w:sz w:val="20"/>
                <w:szCs w:val="20"/>
                <w:lang w:val="sq-AL"/>
              </w:rPr>
              <w:t>të</w:t>
            </w:r>
            <w:r w:rsidRPr="002A082B">
              <w:rPr>
                <w:sz w:val="20"/>
                <w:szCs w:val="20"/>
                <w:lang w:val="sq-AL"/>
              </w:rPr>
              <w:t xml:space="preserve"> Rregullores Interreg. Megjithatë, ai synon të eksplorojë mundësinë e financimit të projekteve me një vëllim të kufizuar financiar</w:t>
            </w:r>
            <w:r w:rsidR="00BB5256" w:rsidRPr="002A082B">
              <w:rPr>
                <w:sz w:val="20"/>
                <w:szCs w:val="20"/>
                <w:lang w:val="sq-AL"/>
              </w:rPr>
              <w:t>,</w:t>
            </w:r>
            <w:r w:rsidRPr="002A082B">
              <w:rPr>
                <w:sz w:val="20"/>
                <w:szCs w:val="20"/>
                <w:lang w:val="sq-AL"/>
              </w:rPr>
              <w:t xml:space="preserve"> në përputhje me nenin 24.1</w:t>
            </w:r>
            <w:r w:rsidR="00BB5256" w:rsidRPr="002A082B">
              <w:rPr>
                <w:sz w:val="20"/>
                <w:szCs w:val="20"/>
                <w:lang w:val="sq-AL"/>
              </w:rPr>
              <w:t>/“</w:t>
            </w:r>
            <w:r w:rsidRPr="002A082B">
              <w:rPr>
                <w:sz w:val="20"/>
                <w:szCs w:val="20"/>
                <w:lang w:val="sq-AL"/>
              </w:rPr>
              <w:t>a</w:t>
            </w:r>
            <w:r w:rsidR="00BB5256" w:rsidRPr="002A082B">
              <w:rPr>
                <w:sz w:val="20"/>
                <w:szCs w:val="20"/>
                <w:lang w:val="sq-AL"/>
              </w:rPr>
              <w:t>”,</w:t>
            </w:r>
            <w:r w:rsidRPr="002A082B">
              <w:rPr>
                <w:sz w:val="20"/>
                <w:szCs w:val="20"/>
                <w:lang w:val="sq-AL"/>
              </w:rPr>
              <w:t xml:space="preserve"> të </w:t>
            </w:r>
            <w:r w:rsidR="00BB5256" w:rsidRPr="002A082B">
              <w:rPr>
                <w:sz w:val="20"/>
                <w:szCs w:val="20"/>
                <w:lang w:val="sq-AL"/>
              </w:rPr>
              <w:t>r</w:t>
            </w:r>
            <w:r w:rsidRPr="002A082B">
              <w:rPr>
                <w:sz w:val="20"/>
                <w:szCs w:val="20"/>
                <w:lang w:val="sq-AL"/>
              </w:rPr>
              <w:t>regullores së lartpërmendur. Këto projekte do të kenë qëllime pioniere dhe/ose kohezive (p.sh.: kapitalizimi dhe aktivitetet e shpërndarjes; shfrytëzimi i rezultateve dhe lidhjet me programet dhe institucionet e tjera të BE-së; mbështetje për rrjetet dhe platformat e krijuara nga projektet). Në mënyrë treguese, kontributi financiar maksimal i BE-së do të jetë 500.000 euro.</w:t>
            </w:r>
          </w:p>
          <w:p w14:paraId="4F810FAF" w14:textId="77777777" w:rsidR="00894D75" w:rsidRPr="002A082B" w:rsidRDefault="00894D75" w:rsidP="009B5872">
            <w:pPr>
              <w:pStyle w:val="TEKSTIIIII"/>
              <w:rPr>
                <w:sz w:val="20"/>
                <w:szCs w:val="20"/>
                <w:lang w:val="sq-AL"/>
              </w:rPr>
            </w:pPr>
            <w:r w:rsidRPr="002A082B">
              <w:rPr>
                <w:sz w:val="20"/>
                <w:szCs w:val="20"/>
                <w:lang w:val="sq-AL"/>
              </w:rPr>
              <w:t>Projektet me volum të kufizuar financiar mund të jepen në të gjitha akset prioritare.</w:t>
            </w:r>
          </w:p>
        </w:tc>
      </w:tr>
    </w:tbl>
    <w:p w14:paraId="2D7F400A" w14:textId="77777777" w:rsidR="00894D75" w:rsidRPr="002A082B" w:rsidRDefault="00894D75" w:rsidP="009B5872">
      <w:pPr>
        <w:pStyle w:val="TEKSTIIIII"/>
      </w:pPr>
    </w:p>
    <w:p w14:paraId="05C88B3D" w14:textId="77777777" w:rsidR="00894D75" w:rsidRPr="002A082B" w:rsidRDefault="00894D75" w:rsidP="009B5872">
      <w:pPr>
        <w:pStyle w:val="TEKSTIIIII"/>
        <w:rPr>
          <w:b/>
        </w:rPr>
      </w:pPr>
      <w:r w:rsidRPr="002A082B">
        <w:rPr>
          <w:b/>
        </w:rPr>
        <w:t xml:space="preserve">7. </w:t>
      </w:r>
      <w:r w:rsidRPr="002A082B">
        <w:rPr>
          <w:rFonts w:eastAsia="Times New Roman"/>
          <w:b/>
          <w:lang w:eastAsia="en-GB"/>
        </w:rPr>
        <w:t>Dispozitat zbatuese</w:t>
      </w:r>
    </w:p>
    <w:p w14:paraId="79926133" w14:textId="1E7B09EB" w:rsidR="00894D75" w:rsidRPr="002A082B" w:rsidRDefault="00894D75" w:rsidP="009B5872">
      <w:pPr>
        <w:pStyle w:val="TEKSTIIIII"/>
        <w:rPr>
          <w:b/>
        </w:rPr>
      </w:pPr>
      <w:r w:rsidRPr="002A082B">
        <w:rPr>
          <w:b/>
        </w:rPr>
        <w:t>7.1 Autoritetet e programit</w:t>
      </w:r>
    </w:p>
    <w:p w14:paraId="3AEB7C67" w14:textId="776D8B1B" w:rsidR="00BB5256" w:rsidRPr="002A082B" w:rsidRDefault="00894D75" w:rsidP="00D75C2E">
      <w:pPr>
        <w:pStyle w:val="TEKSTIIIII"/>
      </w:pPr>
      <w:r w:rsidRPr="002A082B">
        <w:rPr>
          <w:i/>
        </w:rPr>
        <w:t>Referenca</w:t>
      </w:r>
      <w:r w:rsidRPr="002A082B">
        <w:t xml:space="preserve">: pika </w:t>
      </w:r>
      <w:r w:rsidR="00CE3C50" w:rsidRPr="002A082B">
        <w:t>“</w:t>
      </w:r>
      <w:r w:rsidRPr="002A082B">
        <w:t>a</w:t>
      </w:r>
      <w:r w:rsidR="00CE3C50" w:rsidRPr="002A082B">
        <w:t>”</w:t>
      </w:r>
      <w:r w:rsidR="00F422EE" w:rsidRPr="002A082B">
        <w:t>,</w:t>
      </w:r>
      <w:r w:rsidRPr="002A082B">
        <w:t xml:space="preserve"> e nenit 17</w:t>
      </w:r>
      <w:r w:rsidR="00BB5256" w:rsidRPr="002A082B">
        <w:t>/</w:t>
      </w:r>
      <w:r w:rsidRPr="002A082B">
        <w:t>6</w:t>
      </w:r>
      <w:r w:rsidR="00776C19" w:rsidRPr="002A082B">
        <w:t>.</w:t>
      </w:r>
    </w:p>
    <w:p w14:paraId="63163C83" w14:textId="75A3D835" w:rsidR="00894D75" w:rsidRPr="002A082B" w:rsidRDefault="00BB5256" w:rsidP="00D75C2E">
      <w:pPr>
        <w:pStyle w:val="TEKSTIIIII"/>
        <w:rPr>
          <w:b/>
        </w:rPr>
      </w:pPr>
      <w:r w:rsidRPr="002A082B">
        <w:rPr>
          <w:b/>
        </w:rPr>
        <w:t xml:space="preserve">Tabela </w:t>
      </w:r>
      <w:r w:rsidR="00894D75" w:rsidRPr="002A082B">
        <w:rPr>
          <w:b/>
        </w:rPr>
        <w:t>9</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00"/>
        <w:gridCol w:w="1841"/>
        <w:gridCol w:w="1602"/>
        <w:gridCol w:w="1965"/>
        <w:gridCol w:w="2284"/>
      </w:tblGrid>
      <w:tr w:rsidR="00894D75" w:rsidRPr="002A082B" w14:paraId="667D5D7D" w14:textId="77777777" w:rsidTr="00BB5256">
        <w:trPr>
          <w:trHeight w:val="410"/>
          <w:jc w:val="center"/>
        </w:trPr>
        <w:tc>
          <w:tcPr>
            <w:tcW w:w="0" w:type="auto"/>
            <w:vAlign w:val="center"/>
          </w:tcPr>
          <w:p w14:paraId="671C5151" w14:textId="77777777" w:rsidR="00894D75" w:rsidRPr="002A082B" w:rsidRDefault="00894D75" w:rsidP="00BB5256">
            <w:pPr>
              <w:pStyle w:val="TableParagraph"/>
              <w:spacing w:before="0"/>
              <w:ind w:left="203"/>
              <w:jc w:val="center"/>
              <w:rPr>
                <w:rFonts w:ascii="Garamond" w:hAnsi="Garamond"/>
                <w:b/>
                <w:sz w:val="16"/>
                <w:szCs w:val="16"/>
                <w:lang w:val="sq-AL"/>
              </w:rPr>
            </w:pPr>
            <w:r w:rsidRPr="002A082B">
              <w:rPr>
                <w:rFonts w:ascii="Garamond" w:hAnsi="Garamond"/>
                <w:b/>
                <w:sz w:val="16"/>
                <w:szCs w:val="16"/>
                <w:lang w:val="sq-AL"/>
              </w:rPr>
              <w:t>Autoritetet e programit</w:t>
            </w:r>
          </w:p>
        </w:tc>
        <w:tc>
          <w:tcPr>
            <w:tcW w:w="0" w:type="auto"/>
            <w:vAlign w:val="center"/>
          </w:tcPr>
          <w:p w14:paraId="44688790" w14:textId="77777777" w:rsidR="00894D75" w:rsidRPr="002A082B" w:rsidRDefault="00894D75" w:rsidP="00BB5256">
            <w:pPr>
              <w:pStyle w:val="TableParagraph"/>
              <w:spacing w:before="0"/>
              <w:jc w:val="center"/>
              <w:rPr>
                <w:rFonts w:ascii="Garamond" w:hAnsi="Garamond"/>
                <w:b/>
                <w:sz w:val="16"/>
                <w:szCs w:val="16"/>
                <w:lang w:val="sq-AL"/>
              </w:rPr>
            </w:pPr>
            <w:r w:rsidRPr="002A082B">
              <w:rPr>
                <w:rFonts w:ascii="Garamond" w:hAnsi="Garamond"/>
                <w:b/>
                <w:sz w:val="16"/>
                <w:szCs w:val="16"/>
                <w:lang w:val="sq-AL"/>
              </w:rPr>
              <w:t>Emri i institucionit</w:t>
            </w:r>
          </w:p>
        </w:tc>
        <w:tc>
          <w:tcPr>
            <w:tcW w:w="0" w:type="auto"/>
            <w:vAlign w:val="center"/>
          </w:tcPr>
          <w:p w14:paraId="792571CE" w14:textId="77777777" w:rsidR="00894D75" w:rsidRPr="002A082B" w:rsidRDefault="00894D75" w:rsidP="00BB5256">
            <w:pPr>
              <w:pStyle w:val="TableParagraph"/>
              <w:spacing w:before="0"/>
              <w:ind w:left="71"/>
              <w:jc w:val="center"/>
              <w:rPr>
                <w:rFonts w:ascii="Garamond" w:hAnsi="Garamond"/>
                <w:b/>
                <w:sz w:val="16"/>
                <w:szCs w:val="16"/>
                <w:lang w:val="sq-AL"/>
              </w:rPr>
            </w:pPr>
            <w:r w:rsidRPr="002A082B">
              <w:rPr>
                <w:rFonts w:ascii="Garamond" w:hAnsi="Garamond"/>
                <w:b/>
                <w:sz w:val="16"/>
                <w:szCs w:val="16"/>
                <w:lang w:val="sq-AL"/>
              </w:rPr>
              <w:t>Emri i kontaktit</w:t>
            </w:r>
          </w:p>
        </w:tc>
        <w:tc>
          <w:tcPr>
            <w:tcW w:w="0" w:type="auto"/>
            <w:vAlign w:val="center"/>
          </w:tcPr>
          <w:p w14:paraId="2C8BEB84" w14:textId="77777777" w:rsidR="00894D75" w:rsidRPr="002A082B" w:rsidRDefault="00894D75" w:rsidP="00BB5256">
            <w:pPr>
              <w:pStyle w:val="TableParagraph"/>
              <w:spacing w:before="0"/>
              <w:ind w:left="59"/>
              <w:jc w:val="center"/>
              <w:rPr>
                <w:rFonts w:ascii="Garamond" w:hAnsi="Garamond"/>
                <w:b/>
                <w:sz w:val="16"/>
                <w:szCs w:val="16"/>
                <w:lang w:val="sq-AL"/>
              </w:rPr>
            </w:pPr>
            <w:r w:rsidRPr="002A082B">
              <w:rPr>
                <w:rFonts w:ascii="Garamond" w:hAnsi="Garamond"/>
                <w:b/>
                <w:sz w:val="16"/>
                <w:szCs w:val="16"/>
                <w:lang w:val="sq-AL"/>
              </w:rPr>
              <w:t>Pozicioni</w:t>
            </w:r>
          </w:p>
        </w:tc>
        <w:tc>
          <w:tcPr>
            <w:tcW w:w="0" w:type="auto"/>
            <w:vAlign w:val="center"/>
          </w:tcPr>
          <w:p w14:paraId="0ED6EE37" w14:textId="77777777" w:rsidR="00894D75" w:rsidRPr="002A082B" w:rsidRDefault="00894D75" w:rsidP="00BB5256">
            <w:pPr>
              <w:pStyle w:val="TableParagraph"/>
              <w:spacing w:before="0"/>
              <w:ind w:left="59"/>
              <w:jc w:val="center"/>
              <w:rPr>
                <w:rFonts w:ascii="Garamond" w:hAnsi="Garamond"/>
                <w:b/>
                <w:sz w:val="16"/>
                <w:szCs w:val="16"/>
                <w:lang w:val="sq-AL"/>
              </w:rPr>
            </w:pPr>
            <w:r w:rsidRPr="002A082B">
              <w:rPr>
                <w:rFonts w:ascii="Garamond" w:hAnsi="Garamond"/>
                <w:b/>
                <w:sz w:val="16"/>
                <w:szCs w:val="16"/>
                <w:lang w:val="sq-AL"/>
              </w:rPr>
              <w:t>E-mail</w:t>
            </w:r>
          </w:p>
        </w:tc>
      </w:tr>
      <w:tr w:rsidR="00894D75" w:rsidRPr="002A082B" w14:paraId="1C225E35" w14:textId="77777777" w:rsidTr="00F422EE">
        <w:trPr>
          <w:trHeight w:val="1331"/>
          <w:jc w:val="center"/>
        </w:trPr>
        <w:tc>
          <w:tcPr>
            <w:tcW w:w="0" w:type="auto"/>
          </w:tcPr>
          <w:p w14:paraId="72787660"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hAnsi="Garamond"/>
                <w:sz w:val="16"/>
                <w:szCs w:val="16"/>
                <w:lang w:val="sq-AL"/>
              </w:rPr>
              <w:t>Autoriteti menaxhues</w:t>
            </w:r>
          </w:p>
        </w:tc>
        <w:tc>
          <w:tcPr>
            <w:tcW w:w="0" w:type="auto"/>
          </w:tcPr>
          <w:p w14:paraId="12622548" w14:textId="77777777" w:rsidR="00894D75" w:rsidRPr="002A082B" w:rsidRDefault="00894D75" w:rsidP="009B5872">
            <w:pPr>
              <w:pStyle w:val="TableParagraph"/>
              <w:spacing w:before="0"/>
              <w:ind w:left="59" w:right="33"/>
              <w:rPr>
                <w:rFonts w:ascii="Garamond" w:hAnsi="Garamond"/>
                <w:sz w:val="16"/>
                <w:szCs w:val="16"/>
                <w:lang w:val="sq-AL"/>
              </w:rPr>
            </w:pPr>
            <w:r w:rsidRPr="002A082B">
              <w:rPr>
                <w:rFonts w:ascii="Garamond" w:hAnsi="Garamond"/>
                <w:sz w:val="16"/>
                <w:szCs w:val="16"/>
                <w:lang w:val="sq-AL"/>
              </w:rPr>
              <w:t>Regione Emilia-Romagna Direzione Generale Risorse, Europa, Innovazione e Istituzioni (Burimet e Drejtorisë së Përgjithshme, Evropë, Inovacioni dhe Institucionet) Itali</w:t>
            </w:r>
          </w:p>
        </w:tc>
        <w:tc>
          <w:tcPr>
            <w:tcW w:w="0" w:type="auto"/>
          </w:tcPr>
          <w:p w14:paraId="5A3CFDEB" w14:textId="77777777" w:rsidR="00894D75" w:rsidRPr="002A082B" w:rsidRDefault="00894D75" w:rsidP="009B5872">
            <w:pPr>
              <w:pStyle w:val="TableParagraph"/>
              <w:spacing w:before="0"/>
              <w:ind w:left="59" w:right="219"/>
              <w:rPr>
                <w:rFonts w:ascii="Garamond" w:hAnsi="Garamond"/>
                <w:sz w:val="16"/>
                <w:szCs w:val="16"/>
                <w:lang w:val="sq-AL"/>
              </w:rPr>
            </w:pPr>
            <w:r w:rsidRPr="002A082B">
              <w:rPr>
                <w:rFonts w:ascii="Garamond" w:hAnsi="Garamond"/>
                <w:w w:val="95"/>
                <w:sz w:val="16"/>
                <w:szCs w:val="16"/>
                <w:lang w:val="sq-AL"/>
              </w:rPr>
              <w:t>Francesco</w:t>
            </w:r>
            <w:r w:rsidRPr="002A082B">
              <w:rPr>
                <w:rFonts w:ascii="Garamond" w:hAnsi="Garamond"/>
                <w:spacing w:val="-45"/>
                <w:w w:val="95"/>
                <w:sz w:val="16"/>
                <w:szCs w:val="16"/>
                <w:lang w:val="sq-AL"/>
              </w:rPr>
              <w:t xml:space="preserve"> </w:t>
            </w:r>
            <w:r w:rsidRPr="002A082B">
              <w:rPr>
                <w:rFonts w:ascii="Garamond" w:hAnsi="Garamond"/>
                <w:sz w:val="16"/>
                <w:szCs w:val="16"/>
                <w:lang w:val="sq-AL"/>
              </w:rPr>
              <w:t>Raphael</w:t>
            </w:r>
            <w:r w:rsidRPr="002A082B">
              <w:rPr>
                <w:rFonts w:ascii="Garamond" w:hAnsi="Garamond"/>
                <w:spacing w:val="1"/>
                <w:sz w:val="16"/>
                <w:szCs w:val="16"/>
                <w:lang w:val="sq-AL"/>
              </w:rPr>
              <w:t xml:space="preserve"> </w:t>
            </w:r>
            <w:r w:rsidRPr="002A082B">
              <w:rPr>
                <w:rFonts w:ascii="Garamond" w:hAnsi="Garamond"/>
                <w:sz w:val="16"/>
                <w:szCs w:val="16"/>
                <w:lang w:val="sq-AL"/>
              </w:rPr>
              <w:t>Frieri</w:t>
            </w:r>
          </w:p>
        </w:tc>
        <w:tc>
          <w:tcPr>
            <w:tcW w:w="0" w:type="auto"/>
          </w:tcPr>
          <w:p w14:paraId="70E5F423" w14:textId="77777777" w:rsidR="00894D75" w:rsidRPr="002A082B" w:rsidRDefault="00894D75" w:rsidP="009B5872">
            <w:pPr>
              <w:pStyle w:val="TableParagraph"/>
              <w:spacing w:before="0"/>
              <w:rPr>
                <w:rFonts w:ascii="Garamond" w:hAnsi="Garamond"/>
                <w:sz w:val="16"/>
                <w:szCs w:val="16"/>
                <w:lang w:val="sq-AL"/>
              </w:rPr>
            </w:pPr>
          </w:p>
        </w:tc>
        <w:tc>
          <w:tcPr>
            <w:tcW w:w="0" w:type="auto"/>
          </w:tcPr>
          <w:p w14:paraId="40D3E5C4" w14:textId="77777777" w:rsidR="00894D75" w:rsidRPr="002A082B" w:rsidRDefault="00074FD0" w:rsidP="009B5872">
            <w:pPr>
              <w:pStyle w:val="TableParagraph"/>
              <w:spacing w:before="0"/>
              <w:ind w:left="59" w:right="719"/>
              <w:rPr>
                <w:rFonts w:ascii="Garamond" w:hAnsi="Garamond"/>
                <w:sz w:val="16"/>
                <w:szCs w:val="16"/>
                <w:lang w:val="sq-AL"/>
              </w:rPr>
            </w:pPr>
            <w:hyperlink r:id="rId69">
              <w:r w:rsidR="00894D75" w:rsidRPr="002A082B">
                <w:rPr>
                  <w:rFonts w:ascii="Garamond" w:hAnsi="Garamond"/>
                  <w:sz w:val="16"/>
                  <w:szCs w:val="16"/>
                  <w:lang w:val="sq-AL"/>
                </w:rPr>
                <w:t>adrion@regione.emilia-</w:t>
              </w:r>
            </w:hyperlink>
            <w:r w:rsidR="00894D75" w:rsidRPr="002A082B">
              <w:rPr>
                <w:rFonts w:ascii="Garamond" w:hAnsi="Garamond"/>
                <w:spacing w:val="-47"/>
                <w:sz w:val="16"/>
                <w:szCs w:val="16"/>
                <w:lang w:val="sq-AL"/>
              </w:rPr>
              <w:t xml:space="preserve"> </w:t>
            </w:r>
            <w:r w:rsidR="00894D75" w:rsidRPr="002A082B">
              <w:rPr>
                <w:rFonts w:ascii="Garamond" w:hAnsi="Garamond"/>
                <w:sz w:val="16"/>
                <w:szCs w:val="16"/>
                <w:lang w:val="sq-AL"/>
              </w:rPr>
              <w:t>romagna.it</w:t>
            </w:r>
          </w:p>
        </w:tc>
      </w:tr>
      <w:tr w:rsidR="00894D75" w:rsidRPr="002A082B" w14:paraId="498D0B1E" w14:textId="77777777" w:rsidTr="00F422EE">
        <w:trPr>
          <w:trHeight w:val="1098"/>
          <w:jc w:val="center"/>
        </w:trPr>
        <w:tc>
          <w:tcPr>
            <w:tcW w:w="0" w:type="auto"/>
          </w:tcPr>
          <w:p w14:paraId="6D84CE19"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hAnsi="Garamond"/>
                <w:sz w:val="16"/>
                <w:szCs w:val="16"/>
                <w:lang w:val="sq-AL"/>
              </w:rPr>
              <w:t>Autoriteti i auditimit</w:t>
            </w:r>
          </w:p>
        </w:tc>
        <w:tc>
          <w:tcPr>
            <w:tcW w:w="0" w:type="auto"/>
          </w:tcPr>
          <w:p w14:paraId="1AE393CA" w14:textId="77777777" w:rsidR="00894D75" w:rsidRPr="002A082B" w:rsidRDefault="00894D75" w:rsidP="009B5872">
            <w:pPr>
              <w:pStyle w:val="TableParagraph"/>
              <w:spacing w:before="0"/>
              <w:ind w:left="59" w:right="82"/>
              <w:rPr>
                <w:rFonts w:ascii="Garamond" w:hAnsi="Garamond"/>
                <w:sz w:val="16"/>
                <w:szCs w:val="16"/>
                <w:lang w:val="sq-AL"/>
              </w:rPr>
            </w:pPr>
            <w:r w:rsidRPr="002A082B">
              <w:rPr>
                <w:rFonts w:ascii="Garamond" w:hAnsi="Garamond"/>
                <w:sz w:val="16"/>
                <w:szCs w:val="16"/>
                <w:lang w:val="sq-AL"/>
              </w:rPr>
              <w:t>Regione Emilia-Romagna - Kabineti i Presidentit të Qeverisë Rajonale Departamenti i Autoritetit të Auditimit IPA ADRION</w:t>
            </w:r>
          </w:p>
        </w:tc>
        <w:tc>
          <w:tcPr>
            <w:tcW w:w="0" w:type="auto"/>
          </w:tcPr>
          <w:p w14:paraId="27A965DB" w14:textId="77777777" w:rsidR="00894D75" w:rsidRPr="002A082B" w:rsidRDefault="00894D75" w:rsidP="009B5872">
            <w:pPr>
              <w:pStyle w:val="TableParagraph"/>
              <w:spacing w:before="0"/>
              <w:ind w:left="59" w:right="219"/>
              <w:rPr>
                <w:rFonts w:ascii="Garamond" w:hAnsi="Garamond"/>
                <w:sz w:val="16"/>
                <w:szCs w:val="16"/>
                <w:lang w:val="sq-AL"/>
              </w:rPr>
            </w:pPr>
            <w:r w:rsidRPr="002A082B">
              <w:rPr>
                <w:rFonts w:ascii="Garamond" w:hAnsi="Garamond"/>
                <w:sz w:val="16"/>
                <w:szCs w:val="16"/>
                <w:lang w:val="sq-AL"/>
              </w:rPr>
              <w:t>Marcello</w:t>
            </w:r>
            <w:r w:rsidRPr="002A082B">
              <w:rPr>
                <w:rFonts w:ascii="Garamond" w:hAnsi="Garamond"/>
                <w:spacing w:val="1"/>
                <w:sz w:val="16"/>
                <w:szCs w:val="16"/>
                <w:lang w:val="sq-AL"/>
              </w:rPr>
              <w:t xml:space="preserve"> </w:t>
            </w:r>
            <w:r w:rsidRPr="002A082B">
              <w:rPr>
                <w:rFonts w:ascii="Garamond" w:hAnsi="Garamond"/>
                <w:sz w:val="16"/>
                <w:szCs w:val="16"/>
                <w:lang w:val="sq-AL"/>
              </w:rPr>
              <w:t>Bonaccurso</w:t>
            </w:r>
          </w:p>
        </w:tc>
        <w:tc>
          <w:tcPr>
            <w:tcW w:w="0" w:type="auto"/>
          </w:tcPr>
          <w:p w14:paraId="28B54240" w14:textId="77777777" w:rsidR="00894D75" w:rsidRPr="002A082B" w:rsidRDefault="00894D75" w:rsidP="009B5872">
            <w:pPr>
              <w:pStyle w:val="TableParagraph"/>
              <w:spacing w:before="0"/>
              <w:rPr>
                <w:rFonts w:ascii="Garamond" w:hAnsi="Garamond"/>
                <w:sz w:val="16"/>
                <w:szCs w:val="16"/>
                <w:lang w:val="sq-AL"/>
              </w:rPr>
            </w:pPr>
          </w:p>
        </w:tc>
        <w:tc>
          <w:tcPr>
            <w:tcW w:w="0" w:type="auto"/>
          </w:tcPr>
          <w:p w14:paraId="4CBB53DC" w14:textId="77777777" w:rsidR="00894D75" w:rsidRPr="002A082B" w:rsidRDefault="00074FD0" w:rsidP="009B5872">
            <w:pPr>
              <w:pStyle w:val="TableParagraph"/>
              <w:spacing w:before="0"/>
              <w:ind w:left="59" w:right="430"/>
              <w:rPr>
                <w:rFonts w:ascii="Garamond" w:hAnsi="Garamond"/>
                <w:sz w:val="16"/>
                <w:szCs w:val="16"/>
                <w:lang w:val="sq-AL"/>
              </w:rPr>
            </w:pPr>
            <w:hyperlink r:id="rId70">
              <w:r w:rsidR="00894D75" w:rsidRPr="002A082B">
                <w:rPr>
                  <w:rFonts w:ascii="Garamond" w:hAnsi="Garamond"/>
                  <w:sz w:val="16"/>
                  <w:szCs w:val="16"/>
                  <w:lang w:val="sq-AL"/>
                </w:rPr>
                <w:t>adrionAA@regione.emilia-</w:t>
              </w:r>
            </w:hyperlink>
            <w:r w:rsidR="00894D75" w:rsidRPr="002A082B">
              <w:rPr>
                <w:rFonts w:ascii="Garamond" w:hAnsi="Garamond"/>
                <w:spacing w:val="-47"/>
                <w:sz w:val="16"/>
                <w:szCs w:val="16"/>
                <w:lang w:val="sq-AL"/>
              </w:rPr>
              <w:t xml:space="preserve"> </w:t>
            </w:r>
            <w:r w:rsidR="00894D75" w:rsidRPr="002A082B">
              <w:rPr>
                <w:rFonts w:ascii="Garamond" w:hAnsi="Garamond"/>
                <w:sz w:val="16"/>
                <w:szCs w:val="16"/>
                <w:lang w:val="sq-AL"/>
              </w:rPr>
              <w:t>romagna.it</w:t>
            </w:r>
          </w:p>
        </w:tc>
      </w:tr>
      <w:tr w:rsidR="00894D75" w:rsidRPr="002A082B" w14:paraId="50E0A934" w14:textId="77777777" w:rsidTr="00F422EE">
        <w:trPr>
          <w:trHeight w:val="1101"/>
          <w:jc w:val="center"/>
        </w:trPr>
        <w:tc>
          <w:tcPr>
            <w:tcW w:w="0" w:type="auto"/>
          </w:tcPr>
          <w:p w14:paraId="42F062D4"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Autoriteti kombëtar (për programet me vende të treta ose partnere pjesëmarrëse)</w:t>
            </w:r>
          </w:p>
        </w:tc>
        <w:tc>
          <w:tcPr>
            <w:tcW w:w="0" w:type="auto"/>
          </w:tcPr>
          <w:p w14:paraId="1B0C2C32" w14:textId="0E6C03BB" w:rsidR="00894D75" w:rsidRPr="002A082B" w:rsidRDefault="00F422EE"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 xml:space="preserve">Shqipëri </w:t>
            </w:r>
            <w:r w:rsidR="00894D75" w:rsidRPr="002A082B">
              <w:rPr>
                <w:rFonts w:ascii="Garamond" w:hAnsi="Garamond"/>
                <w:sz w:val="16"/>
                <w:szCs w:val="16"/>
                <w:lang w:val="sq-AL"/>
              </w:rPr>
              <w:t>- Kryeministria - Agjencia Shtetërore për Programimin Strategjik dhe Koordinimin e Ndihmës</w:t>
            </w:r>
          </w:p>
        </w:tc>
        <w:tc>
          <w:tcPr>
            <w:tcW w:w="0" w:type="auto"/>
          </w:tcPr>
          <w:p w14:paraId="3D083116"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hAnsi="Garamond"/>
                <w:sz w:val="16"/>
                <w:szCs w:val="16"/>
                <w:lang w:val="sq-AL"/>
              </w:rPr>
              <w:t>Ilir Beqaj</w:t>
            </w:r>
          </w:p>
        </w:tc>
        <w:tc>
          <w:tcPr>
            <w:tcW w:w="0" w:type="auto"/>
          </w:tcPr>
          <w:p w14:paraId="7E4FF84C" w14:textId="77777777" w:rsidR="00894D75" w:rsidRPr="002A082B" w:rsidRDefault="00894D75" w:rsidP="009B5872">
            <w:pPr>
              <w:pStyle w:val="TableParagraph"/>
              <w:spacing w:before="0"/>
              <w:rPr>
                <w:rFonts w:ascii="Garamond" w:hAnsi="Garamond"/>
                <w:sz w:val="16"/>
                <w:szCs w:val="16"/>
                <w:lang w:val="sq-AL"/>
              </w:rPr>
            </w:pPr>
            <w:r w:rsidRPr="002A082B">
              <w:rPr>
                <w:rFonts w:ascii="Garamond" w:hAnsi="Garamond"/>
                <w:sz w:val="16"/>
                <w:szCs w:val="16"/>
                <w:lang w:val="sq-AL"/>
              </w:rPr>
              <w:t>Drejtor i Përgjithshëm/Koordinator Kombëtar IPA</w:t>
            </w:r>
          </w:p>
        </w:tc>
        <w:tc>
          <w:tcPr>
            <w:tcW w:w="0" w:type="auto"/>
          </w:tcPr>
          <w:p w14:paraId="5CF57D9C" w14:textId="77777777" w:rsidR="00894D75" w:rsidRPr="002A082B" w:rsidRDefault="00074FD0" w:rsidP="009B5872">
            <w:pPr>
              <w:pStyle w:val="TableParagraph"/>
              <w:spacing w:before="0"/>
              <w:ind w:left="59"/>
              <w:rPr>
                <w:rFonts w:ascii="Garamond" w:hAnsi="Garamond"/>
                <w:sz w:val="16"/>
                <w:szCs w:val="16"/>
                <w:lang w:val="sq-AL"/>
              </w:rPr>
            </w:pPr>
            <w:hyperlink r:id="rId71">
              <w:r w:rsidR="00894D75" w:rsidRPr="002A082B">
                <w:rPr>
                  <w:rStyle w:val="Hyperlink"/>
                  <w:rFonts w:ascii="Garamond" w:hAnsi="Garamond"/>
                  <w:sz w:val="16"/>
                  <w:szCs w:val="16"/>
                  <w:lang w:val="sq-AL"/>
                </w:rPr>
                <w:t>info@saspac.gov.al</w:t>
              </w:r>
            </w:hyperlink>
            <w:r w:rsidR="00894D75" w:rsidRPr="002A082B">
              <w:rPr>
                <w:rFonts w:ascii="Garamond" w:hAnsi="Garamond"/>
                <w:sz w:val="16"/>
                <w:szCs w:val="16"/>
                <w:lang w:val="sq-AL"/>
              </w:rPr>
              <w:t xml:space="preserve"> </w:t>
            </w:r>
          </w:p>
        </w:tc>
      </w:tr>
      <w:tr w:rsidR="00894D75" w:rsidRPr="002A082B" w14:paraId="77D57BED" w14:textId="77777777" w:rsidTr="00F422EE">
        <w:trPr>
          <w:trHeight w:val="1101"/>
          <w:jc w:val="center"/>
        </w:trPr>
        <w:tc>
          <w:tcPr>
            <w:tcW w:w="0" w:type="auto"/>
          </w:tcPr>
          <w:p w14:paraId="55C8206F"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Autoriteti kombëtar (për programet me vende të treta ose partnere pjesëmarrëse)</w:t>
            </w:r>
          </w:p>
        </w:tc>
        <w:tc>
          <w:tcPr>
            <w:tcW w:w="0" w:type="auto"/>
          </w:tcPr>
          <w:p w14:paraId="7991156B" w14:textId="5077B52B" w:rsidR="00894D75" w:rsidRPr="002A082B" w:rsidRDefault="00F422EE"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Bosnj</w:t>
            </w:r>
            <w:r w:rsidR="00BB5256" w:rsidRPr="002A082B">
              <w:rPr>
                <w:rFonts w:ascii="Garamond" w:hAnsi="Garamond"/>
                <w:sz w:val="16"/>
                <w:szCs w:val="16"/>
                <w:lang w:val="sq-AL"/>
              </w:rPr>
              <w:t>ë</w:t>
            </w:r>
            <w:r w:rsidRPr="002A082B">
              <w:rPr>
                <w:rFonts w:ascii="Garamond" w:hAnsi="Garamond"/>
                <w:sz w:val="16"/>
                <w:szCs w:val="16"/>
                <w:lang w:val="sq-AL"/>
              </w:rPr>
              <w:t xml:space="preserve"> dhe Hercegovina </w:t>
            </w:r>
            <w:r w:rsidR="00894D75" w:rsidRPr="002A082B">
              <w:rPr>
                <w:rFonts w:ascii="Garamond" w:hAnsi="Garamond"/>
                <w:sz w:val="16"/>
                <w:szCs w:val="16"/>
                <w:lang w:val="sq-AL"/>
              </w:rPr>
              <w:t>-Drejtoria për Integrim Evropian</w:t>
            </w:r>
          </w:p>
        </w:tc>
        <w:tc>
          <w:tcPr>
            <w:tcW w:w="0" w:type="auto"/>
          </w:tcPr>
          <w:p w14:paraId="4DEF9492"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hAnsi="Garamond"/>
                <w:sz w:val="16"/>
                <w:szCs w:val="16"/>
                <w:lang w:val="sq-AL"/>
              </w:rPr>
              <w:t>Nada Bojanić</w:t>
            </w:r>
          </w:p>
        </w:tc>
        <w:tc>
          <w:tcPr>
            <w:tcW w:w="0" w:type="auto"/>
          </w:tcPr>
          <w:p w14:paraId="7B2371B0" w14:textId="77777777" w:rsidR="00894D75" w:rsidRPr="002A082B" w:rsidRDefault="00894D75" w:rsidP="009B5872">
            <w:pPr>
              <w:pStyle w:val="TableParagraph"/>
              <w:spacing w:before="0"/>
              <w:rPr>
                <w:rFonts w:ascii="Garamond" w:hAnsi="Garamond"/>
                <w:sz w:val="16"/>
                <w:szCs w:val="16"/>
                <w:lang w:val="sq-AL"/>
              </w:rPr>
            </w:pPr>
            <w:r w:rsidRPr="002A082B">
              <w:rPr>
                <w:rFonts w:ascii="Garamond" w:hAnsi="Garamond"/>
                <w:sz w:val="16"/>
                <w:szCs w:val="16"/>
                <w:lang w:val="sq-AL"/>
              </w:rPr>
              <w:t>Asistent Drejtori, Divizioni për Programet e Bashkëpunimit Territorial</w:t>
            </w:r>
          </w:p>
        </w:tc>
        <w:tc>
          <w:tcPr>
            <w:tcW w:w="0" w:type="auto"/>
          </w:tcPr>
          <w:p w14:paraId="19CD662D"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hAnsi="Garamond"/>
                <w:sz w:val="16"/>
                <w:szCs w:val="16"/>
                <w:lang w:val="sq-AL"/>
              </w:rPr>
              <w:t>nad</w:t>
            </w:r>
            <w:hyperlink r:id="rId72">
              <w:r w:rsidRPr="002A082B">
                <w:rPr>
                  <w:rStyle w:val="Hyperlink"/>
                  <w:rFonts w:ascii="Garamond" w:hAnsi="Garamond"/>
                  <w:sz w:val="16"/>
                  <w:szCs w:val="16"/>
                  <w:lang w:val="sq-AL"/>
                </w:rPr>
                <w:t>a.bojanic@dei.gov.ba</w:t>
              </w:r>
            </w:hyperlink>
          </w:p>
        </w:tc>
      </w:tr>
      <w:tr w:rsidR="00894D75" w:rsidRPr="002A082B" w14:paraId="17032C87" w14:textId="77777777" w:rsidTr="00F422EE">
        <w:trPr>
          <w:trHeight w:val="1101"/>
          <w:jc w:val="center"/>
        </w:trPr>
        <w:tc>
          <w:tcPr>
            <w:tcW w:w="0" w:type="auto"/>
          </w:tcPr>
          <w:p w14:paraId="54001A0C"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Autoriteti kombëtar (për programet me vende të treta ose partnere pjesëmarrëse)</w:t>
            </w:r>
          </w:p>
        </w:tc>
        <w:tc>
          <w:tcPr>
            <w:tcW w:w="0" w:type="auto"/>
          </w:tcPr>
          <w:p w14:paraId="22F42E61" w14:textId="3E809735" w:rsidR="00894D75" w:rsidRPr="002A082B" w:rsidRDefault="00F422EE"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 xml:space="preserve">Kroaci </w:t>
            </w:r>
            <w:r w:rsidR="00894D75" w:rsidRPr="002A082B">
              <w:rPr>
                <w:rFonts w:ascii="Garamond" w:hAnsi="Garamond"/>
                <w:sz w:val="16"/>
                <w:szCs w:val="16"/>
                <w:lang w:val="sq-AL"/>
              </w:rPr>
              <w:t>- Ministria e Zhvillimit Rajonal dhe Fondeve të BE-së,</w:t>
            </w:r>
          </w:p>
          <w:p w14:paraId="0CA407EC" w14:textId="77777777" w:rsidR="00894D75" w:rsidRPr="002A082B" w:rsidRDefault="00894D75"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Drejtoria për Bashkëpunim Territorial Evropian</w:t>
            </w:r>
          </w:p>
        </w:tc>
        <w:tc>
          <w:tcPr>
            <w:tcW w:w="0" w:type="auto"/>
          </w:tcPr>
          <w:p w14:paraId="0BD0A38E"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hAnsi="Garamond"/>
                <w:sz w:val="16"/>
                <w:szCs w:val="16"/>
                <w:lang w:val="sq-AL"/>
              </w:rPr>
              <w:t xml:space="preserve">Mislav Kovač </w:t>
            </w:r>
          </w:p>
        </w:tc>
        <w:tc>
          <w:tcPr>
            <w:tcW w:w="0" w:type="auto"/>
          </w:tcPr>
          <w:p w14:paraId="5E1F489D" w14:textId="47BE546B" w:rsidR="00894D75" w:rsidRPr="002A082B" w:rsidRDefault="00894D75" w:rsidP="009B5872">
            <w:pPr>
              <w:pStyle w:val="TableParagraph"/>
              <w:spacing w:before="0"/>
              <w:rPr>
                <w:rFonts w:ascii="Garamond" w:hAnsi="Garamond"/>
                <w:sz w:val="16"/>
                <w:szCs w:val="16"/>
                <w:lang w:val="sq-AL"/>
              </w:rPr>
            </w:pPr>
            <w:r w:rsidRPr="002A082B">
              <w:rPr>
                <w:rFonts w:ascii="Garamond" w:hAnsi="Garamond"/>
                <w:sz w:val="16"/>
                <w:szCs w:val="16"/>
                <w:lang w:val="sq-AL"/>
              </w:rPr>
              <w:t xml:space="preserve">Shef Sektori për Koordinimin e Bashkëpunimit Territorial Evropian dhe </w:t>
            </w:r>
            <w:r w:rsidR="00BB5256" w:rsidRPr="002A082B">
              <w:rPr>
                <w:rFonts w:ascii="Garamond" w:hAnsi="Garamond"/>
                <w:sz w:val="16"/>
                <w:szCs w:val="16"/>
                <w:lang w:val="sq-AL"/>
              </w:rPr>
              <w:t>strategjive makrorajonal</w:t>
            </w:r>
            <w:r w:rsidRPr="002A082B">
              <w:rPr>
                <w:rFonts w:ascii="Garamond" w:hAnsi="Garamond"/>
                <w:sz w:val="16"/>
                <w:szCs w:val="16"/>
                <w:lang w:val="sq-AL"/>
              </w:rPr>
              <w:t>e</w:t>
            </w:r>
          </w:p>
        </w:tc>
        <w:tc>
          <w:tcPr>
            <w:tcW w:w="0" w:type="auto"/>
          </w:tcPr>
          <w:p w14:paraId="71319A8E"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hAnsi="Garamond"/>
                <w:sz w:val="16"/>
                <w:szCs w:val="16"/>
                <w:lang w:val="sq-AL"/>
              </w:rPr>
              <w:t>Mislav</w:t>
            </w:r>
            <w:hyperlink r:id="rId73">
              <w:r w:rsidRPr="002A082B">
                <w:rPr>
                  <w:rStyle w:val="Hyperlink"/>
                  <w:rFonts w:ascii="Garamond" w:hAnsi="Garamond"/>
                  <w:sz w:val="16"/>
                  <w:szCs w:val="16"/>
                  <w:lang w:val="sq-AL"/>
                </w:rPr>
                <w:t>.kovac@mrrfeu.hr</w:t>
              </w:r>
            </w:hyperlink>
            <w:r w:rsidRPr="002A082B">
              <w:rPr>
                <w:rFonts w:ascii="Garamond" w:hAnsi="Garamond"/>
                <w:sz w:val="16"/>
                <w:szCs w:val="16"/>
                <w:lang w:val="sq-AL"/>
              </w:rPr>
              <w:t xml:space="preserve"> </w:t>
            </w:r>
          </w:p>
        </w:tc>
      </w:tr>
      <w:tr w:rsidR="00894D75" w:rsidRPr="002A082B" w14:paraId="061BD799" w14:textId="77777777" w:rsidTr="00F422EE">
        <w:trPr>
          <w:trHeight w:val="1101"/>
          <w:jc w:val="center"/>
        </w:trPr>
        <w:tc>
          <w:tcPr>
            <w:tcW w:w="0" w:type="auto"/>
          </w:tcPr>
          <w:p w14:paraId="6FD00318"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Autoriteti kombëtar (për programet me vende të treta ose partnere pjesëmarrëse)</w:t>
            </w:r>
          </w:p>
        </w:tc>
        <w:tc>
          <w:tcPr>
            <w:tcW w:w="0" w:type="auto"/>
          </w:tcPr>
          <w:p w14:paraId="1A139792" w14:textId="77777777" w:rsidR="00894D75" w:rsidRPr="002A082B" w:rsidRDefault="00894D75"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Departamenti i Punëve të Jashtme të Republikës së San Marinos</w:t>
            </w:r>
          </w:p>
        </w:tc>
        <w:tc>
          <w:tcPr>
            <w:tcW w:w="0" w:type="auto"/>
          </w:tcPr>
          <w:p w14:paraId="7CAA8C95"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hAnsi="Garamond"/>
                <w:sz w:val="16"/>
                <w:szCs w:val="16"/>
                <w:lang w:val="sq-AL"/>
              </w:rPr>
              <w:t>Lino Zonzini</w:t>
            </w:r>
          </w:p>
        </w:tc>
        <w:tc>
          <w:tcPr>
            <w:tcW w:w="0" w:type="auto"/>
          </w:tcPr>
          <w:p w14:paraId="35E03A73" w14:textId="77777777" w:rsidR="00894D75" w:rsidRPr="002A082B" w:rsidRDefault="00894D75" w:rsidP="009B5872">
            <w:pPr>
              <w:pStyle w:val="TableParagraph"/>
              <w:spacing w:before="0"/>
              <w:rPr>
                <w:rFonts w:ascii="Garamond" w:hAnsi="Garamond"/>
                <w:sz w:val="16"/>
                <w:szCs w:val="16"/>
                <w:lang w:val="sq-AL"/>
              </w:rPr>
            </w:pPr>
          </w:p>
        </w:tc>
        <w:tc>
          <w:tcPr>
            <w:tcW w:w="0" w:type="auto"/>
          </w:tcPr>
          <w:p w14:paraId="762F0D3D"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sz w:val="16"/>
                <w:szCs w:val="16"/>
                <w:lang w:val="sq-AL"/>
              </w:rPr>
              <w:t>li</w:t>
            </w:r>
            <w:r w:rsidRPr="002A082B">
              <w:rPr>
                <w:rFonts w:ascii="Garamond" w:eastAsia="Calibri" w:hAnsi="Garamond"/>
                <w:spacing w:val="-1"/>
                <w:sz w:val="16"/>
                <w:szCs w:val="16"/>
                <w:lang w:val="sq-AL"/>
              </w:rPr>
              <w:t>n</w:t>
            </w:r>
            <w:r w:rsidRPr="002A082B">
              <w:rPr>
                <w:rFonts w:ascii="Garamond" w:eastAsia="Calibri" w:hAnsi="Garamond"/>
                <w:spacing w:val="1"/>
                <w:sz w:val="16"/>
                <w:szCs w:val="16"/>
                <w:lang w:val="sq-AL"/>
              </w:rPr>
              <w:t>o</w:t>
            </w:r>
            <w:hyperlink r:id="rId74">
              <w:r w:rsidRPr="002A082B">
                <w:rPr>
                  <w:rFonts w:ascii="Garamond" w:eastAsia="Calibri" w:hAnsi="Garamond"/>
                  <w:sz w:val="16"/>
                  <w:szCs w:val="16"/>
                  <w:lang w:val="sq-AL"/>
                </w:rPr>
                <w:t>.</w:t>
              </w:r>
              <w:r w:rsidRPr="002A082B">
                <w:rPr>
                  <w:rFonts w:ascii="Garamond" w:eastAsia="Calibri" w:hAnsi="Garamond"/>
                  <w:spacing w:val="-1"/>
                  <w:sz w:val="16"/>
                  <w:szCs w:val="16"/>
                  <w:lang w:val="sq-AL"/>
                </w:rPr>
                <w:t>z</w:t>
              </w:r>
              <w:r w:rsidRPr="002A082B">
                <w:rPr>
                  <w:rFonts w:ascii="Garamond" w:eastAsia="Calibri" w:hAnsi="Garamond"/>
                  <w:spacing w:val="1"/>
                  <w:sz w:val="16"/>
                  <w:szCs w:val="16"/>
                  <w:lang w:val="sq-AL"/>
                </w:rPr>
                <w:t>o</w:t>
              </w:r>
              <w:r w:rsidRPr="002A082B">
                <w:rPr>
                  <w:rFonts w:ascii="Garamond" w:eastAsia="Calibri" w:hAnsi="Garamond"/>
                  <w:spacing w:val="-1"/>
                  <w:sz w:val="16"/>
                  <w:szCs w:val="16"/>
                  <w:lang w:val="sq-AL"/>
                </w:rPr>
                <w:t>nz</w:t>
              </w:r>
              <w:r w:rsidRPr="002A082B">
                <w:rPr>
                  <w:rFonts w:ascii="Garamond" w:eastAsia="Calibri" w:hAnsi="Garamond"/>
                  <w:sz w:val="16"/>
                  <w:szCs w:val="16"/>
                  <w:lang w:val="sq-AL"/>
                </w:rPr>
                <w:t>i</w:t>
              </w:r>
              <w:r w:rsidRPr="002A082B">
                <w:rPr>
                  <w:rFonts w:ascii="Garamond" w:eastAsia="Calibri" w:hAnsi="Garamond"/>
                  <w:spacing w:val="-1"/>
                  <w:sz w:val="16"/>
                  <w:szCs w:val="16"/>
                  <w:lang w:val="sq-AL"/>
                </w:rPr>
                <w:t>n</w:t>
              </w:r>
              <w:r w:rsidRPr="002A082B">
                <w:rPr>
                  <w:rFonts w:ascii="Garamond" w:eastAsia="Calibri" w:hAnsi="Garamond"/>
                  <w:sz w:val="16"/>
                  <w:szCs w:val="16"/>
                  <w:lang w:val="sq-AL"/>
                </w:rPr>
                <w:t>i</w:t>
              </w:r>
              <w:r w:rsidRPr="002A082B">
                <w:rPr>
                  <w:rFonts w:ascii="Garamond" w:eastAsia="Calibri" w:hAnsi="Garamond"/>
                  <w:spacing w:val="-1"/>
                  <w:sz w:val="16"/>
                  <w:szCs w:val="16"/>
                  <w:lang w:val="sq-AL"/>
                </w:rPr>
                <w:t>@</w:t>
              </w:r>
              <w:r w:rsidRPr="002A082B">
                <w:rPr>
                  <w:rFonts w:ascii="Garamond" w:eastAsia="Calibri" w:hAnsi="Garamond"/>
                  <w:sz w:val="16"/>
                  <w:szCs w:val="16"/>
                  <w:lang w:val="sq-AL"/>
                </w:rPr>
                <w:t>es</w:t>
              </w:r>
              <w:r w:rsidRPr="002A082B">
                <w:rPr>
                  <w:rFonts w:ascii="Garamond" w:eastAsia="Calibri" w:hAnsi="Garamond"/>
                  <w:spacing w:val="1"/>
                  <w:sz w:val="16"/>
                  <w:szCs w:val="16"/>
                  <w:lang w:val="sq-AL"/>
                </w:rPr>
                <w:t>t</w:t>
              </w:r>
              <w:r w:rsidRPr="002A082B">
                <w:rPr>
                  <w:rFonts w:ascii="Garamond" w:eastAsia="Calibri" w:hAnsi="Garamond"/>
                  <w:sz w:val="16"/>
                  <w:szCs w:val="16"/>
                  <w:lang w:val="sq-AL"/>
                </w:rPr>
                <w:t>eri.</w:t>
              </w:r>
              <w:r w:rsidRPr="002A082B">
                <w:rPr>
                  <w:rFonts w:ascii="Garamond" w:eastAsia="Calibri" w:hAnsi="Garamond"/>
                  <w:spacing w:val="-3"/>
                  <w:sz w:val="16"/>
                  <w:szCs w:val="16"/>
                  <w:lang w:val="sq-AL"/>
                </w:rPr>
                <w:t>s</w:t>
              </w:r>
              <w:r w:rsidRPr="002A082B">
                <w:rPr>
                  <w:rFonts w:ascii="Garamond" w:eastAsia="Calibri" w:hAnsi="Garamond"/>
                  <w:sz w:val="16"/>
                  <w:szCs w:val="16"/>
                  <w:lang w:val="sq-AL"/>
                </w:rPr>
                <w:t>m</w:t>
              </w:r>
            </w:hyperlink>
          </w:p>
        </w:tc>
      </w:tr>
      <w:tr w:rsidR="00894D75" w:rsidRPr="002A082B" w14:paraId="352E3170" w14:textId="77777777" w:rsidTr="00F422EE">
        <w:trPr>
          <w:trHeight w:val="1101"/>
          <w:jc w:val="center"/>
        </w:trPr>
        <w:tc>
          <w:tcPr>
            <w:tcW w:w="0" w:type="auto"/>
          </w:tcPr>
          <w:p w14:paraId="752AB490"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lastRenderedPageBreak/>
              <w:t>Autoriteti kombëtar (për programet me vende të treta ose partnere pjesëmarrëse)</w:t>
            </w:r>
          </w:p>
        </w:tc>
        <w:tc>
          <w:tcPr>
            <w:tcW w:w="0" w:type="auto"/>
          </w:tcPr>
          <w:p w14:paraId="025DEA0F" w14:textId="31462E82" w:rsidR="00894D75" w:rsidRPr="002A082B" w:rsidRDefault="00F422EE"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 xml:space="preserve">Greqi </w:t>
            </w:r>
            <w:r w:rsidR="00894D75" w:rsidRPr="002A082B">
              <w:rPr>
                <w:rFonts w:ascii="Garamond" w:hAnsi="Garamond"/>
                <w:sz w:val="16"/>
                <w:szCs w:val="16"/>
                <w:lang w:val="sq-AL"/>
              </w:rPr>
              <w:t>- Ministria e Zhvillimit dhe Investimeve Autoriteti Menaxhues Evropian</w:t>
            </w:r>
          </w:p>
        </w:tc>
        <w:tc>
          <w:tcPr>
            <w:tcW w:w="0" w:type="auto"/>
          </w:tcPr>
          <w:p w14:paraId="67E8EABC"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hAnsi="Garamond"/>
                <w:sz w:val="16"/>
                <w:szCs w:val="16"/>
                <w:lang w:val="sq-AL"/>
              </w:rPr>
              <w:t>Angeliki Bouziani</w:t>
            </w:r>
          </w:p>
        </w:tc>
        <w:tc>
          <w:tcPr>
            <w:tcW w:w="0" w:type="auto"/>
          </w:tcPr>
          <w:p w14:paraId="6D820B5C" w14:textId="77777777" w:rsidR="00894D75" w:rsidRPr="002A082B" w:rsidRDefault="00894D75" w:rsidP="009B5872">
            <w:pPr>
              <w:pStyle w:val="TableParagraph"/>
              <w:spacing w:before="0"/>
              <w:rPr>
                <w:rFonts w:ascii="Garamond" w:hAnsi="Garamond"/>
                <w:sz w:val="16"/>
                <w:szCs w:val="16"/>
                <w:lang w:val="sq-AL"/>
              </w:rPr>
            </w:pPr>
            <w:r w:rsidRPr="002A082B">
              <w:rPr>
                <w:rFonts w:ascii="Garamond" w:hAnsi="Garamond"/>
                <w:sz w:val="16"/>
                <w:szCs w:val="16"/>
                <w:lang w:val="sq-AL"/>
              </w:rPr>
              <w:t>Kreu i M.A. i</w:t>
            </w:r>
          </w:p>
          <w:p w14:paraId="30FAA9D4" w14:textId="77777777" w:rsidR="00894D75" w:rsidRPr="002A082B" w:rsidRDefault="00894D75" w:rsidP="009B5872">
            <w:pPr>
              <w:pStyle w:val="TableParagraph"/>
              <w:spacing w:before="0"/>
              <w:rPr>
                <w:rFonts w:ascii="Garamond" w:hAnsi="Garamond"/>
                <w:sz w:val="16"/>
                <w:szCs w:val="16"/>
                <w:lang w:val="sq-AL"/>
              </w:rPr>
            </w:pPr>
            <w:r w:rsidRPr="002A082B">
              <w:rPr>
                <w:rFonts w:ascii="Garamond" w:hAnsi="Garamond"/>
                <w:sz w:val="16"/>
                <w:szCs w:val="16"/>
                <w:lang w:val="sq-AL"/>
              </w:rPr>
              <w:t xml:space="preserve">Programeve E.T.C. </w:t>
            </w:r>
          </w:p>
        </w:tc>
        <w:tc>
          <w:tcPr>
            <w:tcW w:w="0" w:type="auto"/>
          </w:tcPr>
          <w:p w14:paraId="1B5208F4" w14:textId="77777777" w:rsidR="00894D75" w:rsidRPr="002A082B" w:rsidRDefault="00074FD0" w:rsidP="009B5872">
            <w:pPr>
              <w:pStyle w:val="TableParagraph"/>
              <w:spacing w:before="0"/>
              <w:ind w:left="59"/>
              <w:rPr>
                <w:rFonts w:ascii="Garamond" w:hAnsi="Garamond"/>
                <w:sz w:val="16"/>
                <w:szCs w:val="16"/>
                <w:lang w:val="sq-AL"/>
              </w:rPr>
            </w:pPr>
            <w:hyperlink r:id="rId75">
              <w:r w:rsidR="00894D75" w:rsidRPr="002A082B">
                <w:rPr>
                  <w:rFonts w:ascii="Garamond" w:eastAsia="Calibri" w:hAnsi="Garamond"/>
                  <w:sz w:val="16"/>
                  <w:szCs w:val="16"/>
                  <w:lang w:val="sq-AL"/>
                </w:rPr>
                <w:t>a</w:t>
              </w:r>
              <w:r w:rsidR="00894D75" w:rsidRPr="002A082B">
                <w:rPr>
                  <w:rFonts w:ascii="Garamond" w:eastAsia="Calibri" w:hAnsi="Garamond"/>
                  <w:spacing w:val="-1"/>
                  <w:sz w:val="16"/>
                  <w:szCs w:val="16"/>
                  <w:lang w:val="sq-AL"/>
                </w:rPr>
                <w:t>b</w:t>
              </w:r>
              <w:r w:rsidR="00894D75" w:rsidRPr="002A082B">
                <w:rPr>
                  <w:rFonts w:ascii="Garamond" w:eastAsia="Calibri" w:hAnsi="Garamond"/>
                  <w:spacing w:val="1"/>
                  <w:sz w:val="16"/>
                  <w:szCs w:val="16"/>
                  <w:lang w:val="sq-AL"/>
                </w:rPr>
                <w:t>o</w:t>
              </w:r>
              <w:r w:rsidR="00894D75" w:rsidRPr="002A082B">
                <w:rPr>
                  <w:rFonts w:ascii="Garamond" w:eastAsia="Calibri" w:hAnsi="Garamond"/>
                  <w:spacing w:val="-1"/>
                  <w:sz w:val="16"/>
                  <w:szCs w:val="16"/>
                  <w:lang w:val="sq-AL"/>
                </w:rPr>
                <w:t>uz</w:t>
              </w:r>
              <w:r w:rsidR="00894D75" w:rsidRPr="002A082B">
                <w:rPr>
                  <w:rFonts w:ascii="Garamond" w:eastAsia="Calibri" w:hAnsi="Garamond"/>
                  <w:sz w:val="16"/>
                  <w:szCs w:val="16"/>
                  <w:lang w:val="sq-AL"/>
                </w:rPr>
                <w:t>ia</w:t>
              </w:r>
              <w:r w:rsidR="00894D75" w:rsidRPr="002A082B">
                <w:rPr>
                  <w:rFonts w:ascii="Garamond" w:eastAsia="Calibri" w:hAnsi="Garamond"/>
                  <w:spacing w:val="-1"/>
                  <w:sz w:val="16"/>
                  <w:szCs w:val="16"/>
                  <w:lang w:val="sq-AL"/>
                </w:rPr>
                <w:t>n</w:t>
              </w:r>
              <w:r w:rsidR="00894D75" w:rsidRPr="002A082B">
                <w:rPr>
                  <w:rFonts w:ascii="Garamond" w:eastAsia="Calibri" w:hAnsi="Garamond"/>
                  <w:sz w:val="16"/>
                  <w:szCs w:val="16"/>
                  <w:lang w:val="sq-AL"/>
                </w:rPr>
                <w:t>i</w:t>
              </w:r>
              <w:r w:rsidR="00894D75" w:rsidRPr="002A082B">
                <w:rPr>
                  <w:rFonts w:ascii="Garamond" w:eastAsia="Calibri" w:hAnsi="Garamond"/>
                  <w:spacing w:val="-1"/>
                  <w:sz w:val="16"/>
                  <w:szCs w:val="16"/>
                  <w:lang w:val="sq-AL"/>
                </w:rPr>
                <w:t>@m</w:t>
              </w:r>
              <w:r w:rsidR="00894D75" w:rsidRPr="002A082B">
                <w:rPr>
                  <w:rFonts w:ascii="Garamond" w:eastAsia="Calibri" w:hAnsi="Garamond"/>
                  <w:spacing w:val="1"/>
                  <w:sz w:val="16"/>
                  <w:szCs w:val="16"/>
                  <w:lang w:val="sq-AL"/>
                </w:rPr>
                <w:t>o</w:t>
              </w:r>
              <w:r w:rsidR="00894D75" w:rsidRPr="002A082B">
                <w:rPr>
                  <w:rFonts w:ascii="Garamond" w:eastAsia="Calibri" w:hAnsi="Garamond"/>
                  <w:spacing w:val="-1"/>
                  <w:sz w:val="16"/>
                  <w:szCs w:val="16"/>
                  <w:lang w:val="sq-AL"/>
                </w:rPr>
                <w:t>u</w:t>
              </w:r>
              <w:r w:rsidR="00894D75" w:rsidRPr="002A082B">
                <w:rPr>
                  <w:rFonts w:ascii="Garamond" w:eastAsia="Calibri" w:hAnsi="Garamond"/>
                  <w:sz w:val="16"/>
                  <w:szCs w:val="16"/>
                  <w:lang w:val="sq-AL"/>
                </w:rPr>
                <w:t>.</w:t>
              </w:r>
              <w:r w:rsidR="00894D75" w:rsidRPr="002A082B">
                <w:rPr>
                  <w:rFonts w:ascii="Garamond" w:eastAsia="Calibri" w:hAnsi="Garamond"/>
                  <w:spacing w:val="-1"/>
                  <w:sz w:val="16"/>
                  <w:szCs w:val="16"/>
                  <w:lang w:val="sq-AL"/>
                </w:rPr>
                <w:t>g</w:t>
              </w:r>
              <w:r w:rsidR="00894D75" w:rsidRPr="002A082B">
                <w:rPr>
                  <w:rFonts w:ascii="Garamond" w:eastAsia="Calibri" w:hAnsi="Garamond"/>
                  <w:sz w:val="16"/>
                  <w:szCs w:val="16"/>
                  <w:lang w:val="sq-AL"/>
                </w:rPr>
                <w:t>r</w:t>
              </w:r>
            </w:hyperlink>
          </w:p>
        </w:tc>
      </w:tr>
      <w:tr w:rsidR="00894D75" w:rsidRPr="002A082B" w14:paraId="57850224" w14:textId="77777777" w:rsidTr="00F422EE">
        <w:trPr>
          <w:trHeight w:val="1101"/>
          <w:jc w:val="center"/>
        </w:trPr>
        <w:tc>
          <w:tcPr>
            <w:tcW w:w="0" w:type="auto"/>
          </w:tcPr>
          <w:p w14:paraId="482B6363"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Autoriteti kombëtar (për programet me vende të treta ose partnere pjesëmarrëse)</w:t>
            </w:r>
          </w:p>
        </w:tc>
        <w:tc>
          <w:tcPr>
            <w:tcW w:w="0" w:type="auto"/>
          </w:tcPr>
          <w:p w14:paraId="4390B4AA" w14:textId="10CAA766" w:rsidR="00894D75" w:rsidRPr="002A082B" w:rsidRDefault="00F422EE"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 xml:space="preserve">Itali </w:t>
            </w:r>
            <w:r w:rsidR="00894D75" w:rsidRPr="002A082B">
              <w:rPr>
                <w:rFonts w:ascii="Garamond" w:hAnsi="Garamond"/>
                <w:sz w:val="16"/>
                <w:szCs w:val="16"/>
                <w:lang w:val="sq-AL"/>
              </w:rPr>
              <w:t>– Kryesia e Këshillit të Ministrave - Departamenti i Politikës së Kohezionit</w:t>
            </w:r>
          </w:p>
        </w:tc>
        <w:tc>
          <w:tcPr>
            <w:tcW w:w="0" w:type="auto"/>
          </w:tcPr>
          <w:p w14:paraId="216FC696"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sz w:val="16"/>
                <w:szCs w:val="16"/>
                <w:lang w:val="sq-AL"/>
              </w:rPr>
              <w:t>Ivana S</w:t>
            </w:r>
            <w:r w:rsidRPr="002A082B">
              <w:rPr>
                <w:rFonts w:ascii="Garamond" w:eastAsia="Calibri" w:hAnsi="Garamond"/>
                <w:spacing w:val="-1"/>
                <w:sz w:val="16"/>
                <w:szCs w:val="16"/>
                <w:lang w:val="sq-AL"/>
              </w:rPr>
              <w:t>a</w:t>
            </w:r>
            <w:r w:rsidRPr="002A082B">
              <w:rPr>
                <w:rFonts w:ascii="Garamond" w:eastAsia="Calibri" w:hAnsi="Garamond"/>
                <w:sz w:val="16"/>
                <w:szCs w:val="16"/>
                <w:lang w:val="sq-AL"/>
              </w:rPr>
              <w:t>c</w:t>
            </w:r>
            <w:r w:rsidRPr="002A082B">
              <w:rPr>
                <w:rFonts w:ascii="Garamond" w:eastAsia="Calibri" w:hAnsi="Garamond"/>
                <w:spacing w:val="-2"/>
                <w:sz w:val="16"/>
                <w:szCs w:val="16"/>
                <w:lang w:val="sq-AL"/>
              </w:rPr>
              <w:t>c</w:t>
            </w:r>
            <w:r w:rsidRPr="002A082B">
              <w:rPr>
                <w:rFonts w:ascii="Garamond" w:eastAsia="Calibri" w:hAnsi="Garamond"/>
                <w:sz w:val="16"/>
                <w:szCs w:val="16"/>
                <w:lang w:val="sq-AL"/>
              </w:rPr>
              <w:t>o</w:t>
            </w:r>
          </w:p>
        </w:tc>
        <w:tc>
          <w:tcPr>
            <w:tcW w:w="0" w:type="auto"/>
          </w:tcPr>
          <w:p w14:paraId="58222063" w14:textId="77777777" w:rsidR="00894D75" w:rsidRPr="002A082B" w:rsidRDefault="00894D75" w:rsidP="009B5872">
            <w:pPr>
              <w:pStyle w:val="TableParagraph"/>
              <w:spacing w:before="0"/>
              <w:rPr>
                <w:rFonts w:ascii="Garamond" w:hAnsi="Garamond"/>
                <w:sz w:val="16"/>
                <w:szCs w:val="16"/>
                <w:lang w:val="sq-AL"/>
              </w:rPr>
            </w:pPr>
          </w:p>
        </w:tc>
        <w:tc>
          <w:tcPr>
            <w:tcW w:w="0" w:type="auto"/>
          </w:tcPr>
          <w:p w14:paraId="30416323" w14:textId="77777777" w:rsidR="00894D75" w:rsidRPr="002A082B" w:rsidRDefault="00074FD0" w:rsidP="009B5872">
            <w:pPr>
              <w:pStyle w:val="TableParagraph"/>
              <w:spacing w:before="0"/>
              <w:ind w:left="59"/>
              <w:rPr>
                <w:rFonts w:ascii="Garamond" w:hAnsi="Garamond"/>
                <w:sz w:val="16"/>
                <w:szCs w:val="16"/>
                <w:lang w:val="sq-AL"/>
              </w:rPr>
            </w:pPr>
            <w:hyperlink r:id="rId76">
              <w:r w:rsidR="00894D75" w:rsidRPr="002A082B">
                <w:rPr>
                  <w:rFonts w:ascii="Garamond" w:eastAsia="Calibri" w:hAnsi="Garamond"/>
                  <w:sz w:val="16"/>
                  <w:szCs w:val="16"/>
                  <w:lang w:val="sq-AL"/>
                </w:rPr>
                <w:t>i</w:t>
              </w:r>
              <w:r w:rsidR="00894D75" w:rsidRPr="002A082B">
                <w:rPr>
                  <w:rFonts w:ascii="Garamond" w:eastAsia="Calibri" w:hAnsi="Garamond"/>
                  <w:spacing w:val="-1"/>
                  <w:sz w:val="16"/>
                  <w:szCs w:val="16"/>
                  <w:lang w:val="sq-AL"/>
                </w:rPr>
                <w:t>.</w:t>
              </w:r>
              <w:r w:rsidR="00894D75" w:rsidRPr="002A082B">
                <w:rPr>
                  <w:rFonts w:ascii="Garamond" w:eastAsia="Calibri" w:hAnsi="Garamond"/>
                  <w:sz w:val="16"/>
                  <w:szCs w:val="16"/>
                  <w:lang w:val="sq-AL"/>
                </w:rPr>
                <w:t>sacc</w:t>
              </w:r>
              <w:r w:rsidR="00894D75" w:rsidRPr="002A082B">
                <w:rPr>
                  <w:rFonts w:ascii="Garamond" w:eastAsia="Calibri" w:hAnsi="Garamond"/>
                  <w:spacing w:val="1"/>
                  <w:sz w:val="16"/>
                  <w:szCs w:val="16"/>
                  <w:lang w:val="sq-AL"/>
                </w:rPr>
                <w:t>o</w:t>
              </w:r>
              <w:r w:rsidR="00894D75" w:rsidRPr="002A082B">
                <w:rPr>
                  <w:rFonts w:ascii="Garamond" w:eastAsia="Calibri" w:hAnsi="Garamond"/>
                  <w:sz w:val="16"/>
                  <w:szCs w:val="16"/>
                  <w:lang w:val="sq-AL"/>
                </w:rPr>
                <w:t>@</w:t>
              </w:r>
              <w:r w:rsidR="00894D75" w:rsidRPr="002A082B">
                <w:rPr>
                  <w:rFonts w:ascii="Garamond" w:eastAsia="Calibri" w:hAnsi="Garamond"/>
                  <w:spacing w:val="-4"/>
                  <w:sz w:val="16"/>
                  <w:szCs w:val="16"/>
                  <w:lang w:val="sq-AL"/>
                </w:rPr>
                <w:t>g</w:t>
              </w:r>
              <w:r w:rsidR="00894D75" w:rsidRPr="002A082B">
                <w:rPr>
                  <w:rFonts w:ascii="Garamond" w:eastAsia="Calibri" w:hAnsi="Garamond"/>
                  <w:spacing w:val="1"/>
                  <w:sz w:val="16"/>
                  <w:szCs w:val="16"/>
                  <w:lang w:val="sq-AL"/>
                </w:rPr>
                <w:t>o</w:t>
              </w:r>
              <w:r w:rsidR="00894D75" w:rsidRPr="002A082B">
                <w:rPr>
                  <w:rFonts w:ascii="Garamond" w:eastAsia="Calibri" w:hAnsi="Garamond"/>
                  <w:spacing w:val="-1"/>
                  <w:sz w:val="16"/>
                  <w:szCs w:val="16"/>
                  <w:lang w:val="sq-AL"/>
                </w:rPr>
                <w:t>v</w:t>
              </w:r>
              <w:r w:rsidR="00894D75" w:rsidRPr="002A082B">
                <w:rPr>
                  <w:rFonts w:ascii="Garamond" w:eastAsia="Calibri" w:hAnsi="Garamond"/>
                  <w:sz w:val="16"/>
                  <w:szCs w:val="16"/>
                  <w:lang w:val="sq-AL"/>
                </w:rPr>
                <w:t>erno.</w:t>
              </w:r>
              <w:r w:rsidR="00894D75" w:rsidRPr="002A082B">
                <w:rPr>
                  <w:rFonts w:ascii="Garamond" w:eastAsia="Calibri" w:hAnsi="Garamond"/>
                  <w:spacing w:val="-1"/>
                  <w:sz w:val="16"/>
                  <w:szCs w:val="16"/>
                  <w:lang w:val="sq-AL"/>
                </w:rPr>
                <w:t>i</w:t>
              </w:r>
              <w:r w:rsidR="00894D75" w:rsidRPr="002A082B">
                <w:rPr>
                  <w:rFonts w:ascii="Garamond" w:eastAsia="Calibri" w:hAnsi="Garamond"/>
                  <w:sz w:val="16"/>
                  <w:szCs w:val="16"/>
                  <w:lang w:val="sq-AL"/>
                </w:rPr>
                <w:t>t</w:t>
              </w:r>
            </w:hyperlink>
          </w:p>
        </w:tc>
      </w:tr>
      <w:tr w:rsidR="00894D75" w:rsidRPr="002A082B" w14:paraId="01B89178" w14:textId="77777777" w:rsidTr="00F422EE">
        <w:trPr>
          <w:trHeight w:val="1101"/>
          <w:jc w:val="center"/>
        </w:trPr>
        <w:tc>
          <w:tcPr>
            <w:tcW w:w="0" w:type="auto"/>
          </w:tcPr>
          <w:p w14:paraId="24B00369"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Autoriteti kombëtar (për programet me vende të treta ose partnere pjesëmarrëse)</w:t>
            </w:r>
          </w:p>
        </w:tc>
        <w:tc>
          <w:tcPr>
            <w:tcW w:w="0" w:type="auto"/>
          </w:tcPr>
          <w:p w14:paraId="0F7F8EF1" w14:textId="77777777" w:rsidR="00894D75" w:rsidRPr="002A082B" w:rsidRDefault="00894D75"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 xml:space="preserve">Mali i Zi - Ministria e Çështjeve Evropiane </w:t>
            </w:r>
          </w:p>
        </w:tc>
        <w:tc>
          <w:tcPr>
            <w:tcW w:w="0" w:type="auto"/>
          </w:tcPr>
          <w:p w14:paraId="2B9B6514"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spacing w:val="1"/>
                <w:sz w:val="16"/>
                <w:szCs w:val="16"/>
                <w:lang w:val="sq-AL"/>
              </w:rPr>
              <w:t>M</w:t>
            </w:r>
            <w:r w:rsidRPr="002A082B">
              <w:rPr>
                <w:rFonts w:ascii="Garamond" w:eastAsia="Calibri" w:hAnsi="Garamond"/>
                <w:sz w:val="16"/>
                <w:szCs w:val="16"/>
                <w:lang w:val="sq-AL"/>
              </w:rPr>
              <w:t>i</w:t>
            </w:r>
            <w:r w:rsidRPr="002A082B">
              <w:rPr>
                <w:rFonts w:ascii="Garamond" w:eastAsia="Calibri" w:hAnsi="Garamond"/>
                <w:spacing w:val="1"/>
                <w:sz w:val="16"/>
                <w:szCs w:val="16"/>
                <w:lang w:val="sq-AL"/>
              </w:rPr>
              <w:t>o</w:t>
            </w:r>
            <w:r w:rsidRPr="002A082B">
              <w:rPr>
                <w:rFonts w:ascii="Garamond" w:eastAsia="Calibri" w:hAnsi="Garamond"/>
                <w:spacing w:val="-1"/>
                <w:sz w:val="16"/>
                <w:szCs w:val="16"/>
                <w:lang w:val="sq-AL"/>
              </w:rPr>
              <w:t>d</w:t>
            </w:r>
            <w:r w:rsidRPr="002A082B">
              <w:rPr>
                <w:rFonts w:ascii="Garamond" w:eastAsia="Calibri" w:hAnsi="Garamond"/>
                <w:sz w:val="16"/>
                <w:szCs w:val="16"/>
                <w:lang w:val="sq-AL"/>
              </w:rPr>
              <w:t>rag</w:t>
            </w:r>
            <w:r w:rsidRPr="002A082B">
              <w:rPr>
                <w:rFonts w:ascii="Garamond" w:eastAsia="Calibri" w:hAnsi="Garamond"/>
                <w:spacing w:val="-3"/>
                <w:sz w:val="16"/>
                <w:szCs w:val="16"/>
                <w:lang w:val="sq-AL"/>
              </w:rPr>
              <w:t xml:space="preserve"> </w:t>
            </w:r>
            <w:r w:rsidRPr="002A082B">
              <w:rPr>
                <w:rFonts w:ascii="Garamond" w:eastAsia="Calibri" w:hAnsi="Garamond"/>
                <w:sz w:val="16"/>
                <w:szCs w:val="16"/>
                <w:lang w:val="sq-AL"/>
              </w:rPr>
              <w:t>Rač</w:t>
            </w:r>
            <w:r w:rsidRPr="002A082B">
              <w:rPr>
                <w:rFonts w:ascii="Garamond" w:eastAsia="Calibri" w:hAnsi="Garamond"/>
                <w:spacing w:val="-2"/>
                <w:sz w:val="16"/>
                <w:szCs w:val="16"/>
                <w:lang w:val="sq-AL"/>
              </w:rPr>
              <w:t>e</w:t>
            </w:r>
            <w:r w:rsidRPr="002A082B">
              <w:rPr>
                <w:rFonts w:ascii="Garamond" w:eastAsia="Calibri" w:hAnsi="Garamond"/>
                <w:sz w:val="16"/>
                <w:szCs w:val="16"/>
                <w:lang w:val="sq-AL"/>
              </w:rPr>
              <w:t>ta</w:t>
            </w:r>
          </w:p>
        </w:tc>
        <w:tc>
          <w:tcPr>
            <w:tcW w:w="0" w:type="auto"/>
          </w:tcPr>
          <w:p w14:paraId="03818C95" w14:textId="77777777" w:rsidR="00894D75" w:rsidRPr="002A082B" w:rsidRDefault="00894D75" w:rsidP="009B5872">
            <w:pPr>
              <w:pStyle w:val="TableParagraph"/>
              <w:spacing w:before="0"/>
              <w:rPr>
                <w:rFonts w:ascii="Garamond" w:hAnsi="Garamond"/>
                <w:sz w:val="16"/>
                <w:szCs w:val="16"/>
                <w:lang w:val="sq-AL"/>
              </w:rPr>
            </w:pPr>
          </w:p>
        </w:tc>
        <w:tc>
          <w:tcPr>
            <w:tcW w:w="0" w:type="auto"/>
          </w:tcPr>
          <w:p w14:paraId="1BFADB37"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spacing w:val="1"/>
                <w:sz w:val="16"/>
                <w:szCs w:val="16"/>
                <w:lang w:val="sq-AL"/>
              </w:rPr>
              <w:t>m</w:t>
            </w:r>
            <w:r w:rsidRPr="002A082B">
              <w:rPr>
                <w:rFonts w:ascii="Garamond" w:eastAsia="Calibri" w:hAnsi="Garamond"/>
                <w:sz w:val="16"/>
                <w:szCs w:val="16"/>
                <w:lang w:val="sq-AL"/>
              </w:rPr>
              <w:t>i</w:t>
            </w:r>
            <w:r w:rsidRPr="002A082B">
              <w:rPr>
                <w:rFonts w:ascii="Garamond" w:eastAsia="Calibri" w:hAnsi="Garamond"/>
                <w:spacing w:val="1"/>
                <w:sz w:val="16"/>
                <w:szCs w:val="16"/>
                <w:lang w:val="sq-AL"/>
              </w:rPr>
              <w:t>o</w:t>
            </w:r>
            <w:r w:rsidRPr="002A082B">
              <w:rPr>
                <w:rFonts w:ascii="Garamond" w:eastAsia="Calibri" w:hAnsi="Garamond"/>
                <w:spacing w:val="-1"/>
                <w:sz w:val="16"/>
                <w:szCs w:val="16"/>
                <w:lang w:val="sq-AL"/>
              </w:rPr>
              <w:t>d</w:t>
            </w:r>
            <w:r w:rsidRPr="002A082B">
              <w:rPr>
                <w:rFonts w:ascii="Garamond" w:eastAsia="Calibri" w:hAnsi="Garamond"/>
                <w:sz w:val="16"/>
                <w:szCs w:val="16"/>
                <w:lang w:val="sq-AL"/>
              </w:rPr>
              <w:t>ra</w:t>
            </w:r>
            <w:r w:rsidRPr="002A082B">
              <w:rPr>
                <w:rFonts w:ascii="Garamond" w:eastAsia="Calibri" w:hAnsi="Garamond"/>
                <w:spacing w:val="-1"/>
                <w:sz w:val="16"/>
                <w:szCs w:val="16"/>
                <w:lang w:val="sq-AL"/>
              </w:rPr>
              <w:t>g</w:t>
            </w:r>
            <w:hyperlink r:id="rId77">
              <w:r w:rsidRPr="002A082B">
                <w:rPr>
                  <w:rFonts w:ascii="Garamond" w:eastAsia="Calibri" w:hAnsi="Garamond"/>
                  <w:sz w:val="16"/>
                  <w:szCs w:val="16"/>
                  <w:lang w:val="sq-AL"/>
                </w:rPr>
                <w:t>.</w:t>
              </w:r>
              <w:r w:rsidRPr="002A082B">
                <w:rPr>
                  <w:rFonts w:ascii="Garamond" w:eastAsia="Calibri" w:hAnsi="Garamond"/>
                  <w:spacing w:val="-1"/>
                  <w:sz w:val="16"/>
                  <w:szCs w:val="16"/>
                  <w:lang w:val="sq-AL"/>
                </w:rPr>
                <w:t>r</w:t>
              </w:r>
              <w:r w:rsidRPr="002A082B">
                <w:rPr>
                  <w:rFonts w:ascii="Garamond" w:eastAsia="Calibri" w:hAnsi="Garamond"/>
                  <w:sz w:val="16"/>
                  <w:szCs w:val="16"/>
                  <w:lang w:val="sq-AL"/>
                </w:rPr>
                <w:t>a</w:t>
              </w:r>
              <w:r w:rsidRPr="002A082B">
                <w:rPr>
                  <w:rFonts w:ascii="Garamond" w:eastAsia="Calibri" w:hAnsi="Garamond"/>
                  <w:spacing w:val="-2"/>
                  <w:sz w:val="16"/>
                  <w:szCs w:val="16"/>
                  <w:lang w:val="sq-AL"/>
                </w:rPr>
                <w:t>c</w:t>
              </w:r>
              <w:r w:rsidRPr="002A082B">
                <w:rPr>
                  <w:rFonts w:ascii="Garamond" w:eastAsia="Calibri" w:hAnsi="Garamond"/>
                  <w:sz w:val="16"/>
                  <w:szCs w:val="16"/>
                  <w:lang w:val="sq-AL"/>
                </w:rPr>
                <w:t>e</w:t>
              </w:r>
              <w:r w:rsidRPr="002A082B">
                <w:rPr>
                  <w:rFonts w:ascii="Garamond" w:eastAsia="Calibri" w:hAnsi="Garamond"/>
                  <w:spacing w:val="1"/>
                  <w:sz w:val="16"/>
                  <w:szCs w:val="16"/>
                  <w:lang w:val="sq-AL"/>
                </w:rPr>
                <w:t>t</w:t>
              </w:r>
              <w:r w:rsidRPr="002A082B">
                <w:rPr>
                  <w:rFonts w:ascii="Garamond" w:eastAsia="Calibri" w:hAnsi="Garamond"/>
                  <w:sz w:val="16"/>
                  <w:szCs w:val="16"/>
                  <w:lang w:val="sq-AL"/>
                </w:rPr>
                <w:t>a</w:t>
              </w:r>
              <w:r w:rsidRPr="002A082B">
                <w:rPr>
                  <w:rFonts w:ascii="Garamond" w:eastAsia="Calibri" w:hAnsi="Garamond"/>
                  <w:spacing w:val="-1"/>
                  <w:sz w:val="16"/>
                  <w:szCs w:val="16"/>
                  <w:lang w:val="sq-AL"/>
                </w:rPr>
                <w:t>@g</w:t>
              </w:r>
              <w:r w:rsidRPr="002A082B">
                <w:rPr>
                  <w:rFonts w:ascii="Garamond" w:eastAsia="Calibri" w:hAnsi="Garamond"/>
                  <w:spacing w:val="-2"/>
                  <w:sz w:val="16"/>
                  <w:szCs w:val="16"/>
                  <w:lang w:val="sq-AL"/>
                </w:rPr>
                <w:t>s</w:t>
              </w:r>
              <w:r w:rsidRPr="002A082B">
                <w:rPr>
                  <w:rFonts w:ascii="Garamond" w:eastAsia="Calibri" w:hAnsi="Garamond"/>
                  <w:spacing w:val="1"/>
                  <w:sz w:val="16"/>
                  <w:szCs w:val="16"/>
                  <w:lang w:val="sq-AL"/>
                </w:rPr>
                <w:t>v</w:t>
              </w:r>
              <w:r w:rsidRPr="002A082B">
                <w:rPr>
                  <w:rFonts w:ascii="Garamond" w:eastAsia="Calibri" w:hAnsi="Garamond"/>
                  <w:sz w:val="16"/>
                  <w:szCs w:val="16"/>
                  <w:lang w:val="sq-AL"/>
                </w:rPr>
                <w:t>.</w:t>
              </w:r>
              <w:r w:rsidRPr="002A082B">
                <w:rPr>
                  <w:rFonts w:ascii="Garamond" w:eastAsia="Calibri" w:hAnsi="Garamond"/>
                  <w:spacing w:val="-1"/>
                  <w:sz w:val="16"/>
                  <w:szCs w:val="16"/>
                  <w:lang w:val="sq-AL"/>
                </w:rPr>
                <w:t>go</w:t>
              </w:r>
              <w:r w:rsidRPr="002A082B">
                <w:rPr>
                  <w:rFonts w:ascii="Garamond" w:eastAsia="Calibri" w:hAnsi="Garamond"/>
                  <w:spacing w:val="1"/>
                  <w:sz w:val="16"/>
                  <w:szCs w:val="16"/>
                  <w:lang w:val="sq-AL"/>
                </w:rPr>
                <w:t>v</w:t>
              </w:r>
              <w:r w:rsidRPr="002A082B">
                <w:rPr>
                  <w:rFonts w:ascii="Garamond" w:eastAsia="Calibri" w:hAnsi="Garamond"/>
                  <w:sz w:val="16"/>
                  <w:szCs w:val="16"/>
                  <w:lang w:val="sq-AL"/>
                </w:rPr>
                <w:t>.</w:t>
              </w:r>
              <w:r w:rsidRPr="002A082B">
                <w:rPr>
                  <w:rFonts w:ascii="Garamond" w:eastAsia="Calibri" w:hAnsi="Garamond"/>
                  <w:spacing w:val="-2"/>
                  <w:sz w:val="16"/>
                  <w:szCs w:val="16"/>
                  <w:lang w:val="sq-AL"/>
                </w:rPr>
                <w:t>m</w:t>
              </w:r>
              <w:r w:rsidRPr="002A082B">
                <w:rPr>
                  <w:rFonts w:ascii="Garamond" w:eastAsia="Calibri" w:hAnsi="Garamond"/>
                  <w:sz w:val="16"/>
                  <w:szCs w:val="16"/>
                  <w:lang w:val="sq-AL"/>
                </w:rPr>
                <w:t>e</w:t>
              </w:r>
            </w:hyperlink>
          </w:p>
        </w:tc>
      </w:tr>
      <w:tr w:rsidR="00894D75" w:rsidRPr="002A082B" w14:paraId="4FEA34FB" w14:textId="77777777" w:rsidTr="00F422EE">
        <w:trPr>
          <w:trHeight w:val="1101"/>
          <w:jc w:val="center"/>
        </w:trPr>
        <w:tc>
          <w:tcPr>
            <w:tcW w:w="0" w:type="auto"/>
          </w:tcPr>
          <w:p w14:paraId="20B15CD2"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Autoriteti kombëtar (për programet me vende të treta ose partnere pjesëmarrëse)</w:t>
            </w:r>
          </w:p>
        </w:tc>
        <w:tc>
          <w:tcPr>
            <w:tcW w:w="0" w:type="auto"/>
          </w:tcPr>
          <w:p w14:paraId="4F42AEEB" w14:textId="6ADD7A23" w:rsidR="00894D75" w:rsidRPr="002A082B" w:rsidRDefault="00F422EE"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 xml:space="preserve">Republika e </w:t>
            </w:r>
            <w:r w:rsidR="00BB5256" w:rsidRPr="002A082B">
              <w:rPr>
                <w:rFonts w:ascii="Garamond" w:hAnsi="Garamond"/>
                <w:sz w:val="16"/>
                <w:szCs w:val="16"/>
                <w:lang w:val="sq-AL"/>
              </w:rPr>
              <w:t>Maqedonisë</w:t>
            </w:r>
            <w:r w:rsidRPr="002A082B">
              <w:rPr>
                <w:rFonts w:ascii="Garamond" w:hAnsi="Garamond"/>
                <w:sz w:val="16"/>
                <w:szCs w:val="16"/>
                <w:lang w:val="sq-AL"/>
              </w:rPr>
              <w:t xml:space="preserve"> së Veriut </w:t>
            </w:r>
            <w:r w:rsidR="00894D75" w:rsidRPr="002A082B">
              <w:rPr>
                <w:rFonts w:ascii="Garamond" w:hAnsi="Garamond"/>
                <w:sz w:val="16"/>
                <w:szCs w:val="16"/>
                <w:lang w:val="sq-AL"/>
              </w:rPr>
              <w:t>- Sekretariati për Çështjet Evropiane</w:t>
            </w:r>
          </w:p>
        </w:tc>
        <w:tc>
          <w:tcPr>
            <w:tcW w:w="0" w:type="auto"/>
          </w:tcPr>
          <w:p w14:paraId="4C3D5AEA"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sz w:val="16"/>
                <w:szCs w:val="16"/>
                <w:lang w:val="sq-AL"/>
              </w:rPr>
              <w:t>Z</w:t>
            </w:r>
            <w:r w:rsidRPr="002A082B">
              <w:rPr>
                <w:rFonts w:ascii="Garamond" w:eastAsia="Calibri" w:hAnsi="Garamond"/>
                <w:spacing w:val="-1"/>
                <w:sz w:val="16"/>
                <w:szCs w:val="16"/>
                <w:lang w:val="sq-AL"/>
              </w:rPr>
              <w:t>u</w:t>
            </w:r>
            <w:r w:rsidRPr="002A082B">
              <w:rPr>
                <w:rFonts w:ascii="Garamond" w:eastAsia="Calibri" w:hAnsi="Garamond"/>
                <w:sz w:val="16"/>
                <w:szCs w:val="16"/>
                <w:lang w:val="sq-AL"/>
              </w:rPr>
              <w:t>ica Z</w:t>
            </w:r>
            <w:r w:rsidRPr="002A082B">
              <w:rPr>
                <w:rFonts w:ascii="Garamond" w:eastAsia="Calibri" w:hAnsi="Garamond"/>
                <w:spacing w:val="-1"/>
                <w:sz w:val="16"/>
                <w:szCs w:val="16"/>
                <w:lang w:val="sq-AL"/>
              </w:rPr>
              <w:t>m</w:t>
            </w:r>
            <w:r w:rsidRPr="002A082B">
              <w:rPr>
                <w:rFonts w:ascii="Garamond" w:eastAsia="Calibri" w:hAnsi="Garamond"/>
                <w:sz w:val="16"/>
                <w:szCs w:val="16"/>
                <w:lang w:val="sq-AL"/>
              </w:rPr>
              <w:t>ej</w:t>
            </w:r>
            <w:r w:rsidRPr="002A082B">
              <w:rPr>
                <w:rFonts w:ascii="Garamond" w:eastAsia="Calibri" w:hAnsi="Garamond"/>
                <w:spacing w:val="-1"/>
                <w:sz w:val="16"/>
                <w:szCs w:val="16"/>
                <w:lang w:val="sq-AL"/>
              </w:rPr>
              <w:t>k</w:t>
            </w:r>
            <w:r w:rsidRPr="002A082B">
              <w:rPr>
                <w:rFonts w:ascii="Garamond" w:eastAsia="Calibri" w:hAnsi="Garamond"/>
                <w:spacing w:val="1"/>
                <w:sz w:val="16"/>
                <w:szCs w:val="16"/>
                <w:lang w:val="sq-AL"/>
              </w:rPr>
              <w:t>ov</w:t>
            </w:r>
            <w:r w:rsidRPr="002A082B">
              <w:rPr>
                <w:rFonts w:ascii="Garamond" w:eastAsia="Calibri" w:hAnsi="Garamond"/>
                <w:spacing w:val="-2"/>
                <w:sz w:val="16"/>
                <w:szCs w:val="16"/>
                <w:lang w:val="sq-AL"/>
              </w:rPr>
              <w:t>s</w:t>
            </w:r>
            <w:r w:rsidRPr="002A082B">
              <w:rPr>
                <w:rFonts w:ascii="Garamond" w:eastAsia="Calibri" w:hAnsi="Garamond"/>
                <w:sz w:val="16"/>
                <w:szCs w:val="16"/>
                <w:lang w:val="sq-AL"/>
              </w:rPr>
              <w:t>ka</w:t>
            </w:r>
          </w:p>
        </w:tc>
        <w:tc>
          <w:tcPr>
            <w:tcW w:w="0" w:type="auto"/>
          </w:tcPr>
          <w:p w14:paraId="68D5B246" w14:textId="77777777" w:rsidR="00894D75" w:rsidRPr="002A082B" w:rsidRDefault="00894D75" w:rsidP="009B5872">
            <w:pPr>
              <w:pStyle w:val="TableParagraph"/>
              <w:spacing w:before="0"/>
              <w:rPr>
                <w:rFonts w:ascii="Garamond" w:hAnsi="Garamond"/>
                <w:sz w:val="16"/>
                <w:szCs w:val="16"/>
                <w:lang w:val="sq-AL"/>
              </w:rPr>
            </w:pPr>
          </w:p>
        </w:tc>
        <w:tc>
          <w:tcPr>
            <w:tcW w:w="0" w:type="auto"/>
          </w:tcPr>
          <w:p w14:paraId="69251D84"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sz w:val="16"/>
                <w:szCs w:val="16"/>
                <w:lang w:val="sq-AL"/>
              </w:rPr>
              <w:t>Z</w:t>
            </w:r>
            <w:r w:rsidRPr="002A082B">
              <w:rPr>
                <w:rFonts w:ascii="Garamond" w:eastAsia="Calibri" w:hAnsi="Garamond"/>
                <w:spacing w:val="-1"/>
                <w:sz w:val="16"/>
                <w:szCs w:val="16"/>
                <w:lang w:val="sq-AL"/>
              </w:rPr>
              <w:t>u</w:t>
            </w:r>
            <w:hyperlink r:id="rId78">
              <w:r w:rsidRPr="002A082B">
                <w:rPr>
                  <w:rFonts w:ascii="Garamond" w:eastAsia="Calibri" w:hAnsi="Garamond"/>
                  <w:sz w:val="16"/>
                  <w:szCs w:val="16"/>
                  <w:lang w:val="sq-AL"/>
                </w:rPr>
                <w:t>ica</w:t>
              </w:r>
              <w:r w:rsidRPr="002A082B">
                <w:rPr>
                  <w:rFonts w:ascii="Garamond" w:eastAsia="Calibri" w:hAnsi="Garamond"/>
                  <w:spacing w:val="-1"/>
                  <w:sz w:val="16"/>
                  <w:szCs w:val="16"/>
                  <w:lang w:val="sq-AL"/>
                </w:rPr>
                <w:t>.</w:t>
              </w:r>
              <w:r w:rsidRPr="002A082B">
                <w:rPr>
                  <w:rFonts w:ascii="Garamond" w:eastAsia="Calibri" w:hAnsi="Garamond"/>
                  <w:sz w:val="16"/>
                  <w:szCs w:val="16"/>
                  <w:lang w:val="sq-AL"/>
                </w:rPr>
                <w:t>Z</w:t>
              </w:r>
              <w:r w:rsidRPr="002A082B">
                <w:rPr>
                  <w:rFonts w:ascii="Garamond" w:eastAsia="Calibri" w:hAnsi="Garamond"/>
                  <w:spacing w:val="1"/>
                  <w:sz w:val="16"/>
                  <w:szCs w:val="16"/>
                  <w:lang w:val="sq-AL"/>
                </w:rPr>
                <w:t>m</w:t>
              </w:r>
              <w:r w:rsidRPr="002A082B">
                <w:rPr>
                  <w:rFonts w:ascii="Garamond" w:eastAsia="Calibri" w:hAnsi="Garamond"/>
                  <w:sz w:val="16"/>
                  <w:szCs w:val="16"/>
                  <w:lang w:val="sq-AL"/>
                </w:rPr>
                <w:t>e</w:t>
              </w:r>
              <w:r w:rsidRPr="002A082B">
                <w:rPr>
                  <w:rFonts w:ascii="Garamond" w:eastAsia="Calibri" w:hAnsi="Garamond"/>
                  <w:spacing w:val="-2"/>
                  <w:sz w:val="16"/>
                  <w:szCs w:val="16"/>
                  <w:lang w:val="sq-AL"/>
                </w:rPr>
                <w:t>j</w:t>
              </w:r>
              <w:r w:rsidRPr="002A082B">
                <w:rPr>
                  <w:rFonts w:ascii="Garamond" w:eastAsia="Calibri" w:hAnsi="Garamond"/>
                  <w:sz w:val="16"/>
                  <w:szCs w:val="16"/>
                  <w:lang w:val="sq-AL"/>
                </w:rPr>
                <w:t>k</w:t>
              </w:r>
              <w:r w:rsidRPr="002A082B">
                <w:rPr>
                  <w:rFonts w:ascii="Garamond" w:eastAsia="Calibri" w:hAnsi="Garamond"/>
                  <w:spacing w:val="-1"/>
                  <w:sz w:val="16"/>
                  <w:szCs w:val="16"/>
                  <w:lang w:val="sq-AL"/>
                </w:rPr>
                <w:t>o</w:t>
              </w:r>
              <w:r w:rsidRPr="002A082B">
                <w:rPr>
                  <w:rFonts w:ascii="Garamond" w:eastAsia="Calibri" w:hAnsi="Garamond"/>
                  <w:spacing w:val="1"/>
                  <w:sz w:val="16"/>
                  <w:szCs w:val="16"/>
                  <w:lang w:val="sq-AL"/>
                </w:rPr>
                <w:t>v</w:t>
              </w:r>
              <w:r w:rsidRPr="002A082B">
                <w:rPr>
                  <w:rFonts w:ascii="Garamond" w:eastAsia="Calibri" w:hAnsi="Garamond"/>
                  <w:sz w:val="16"/>
                  <w:szCs w:val="16"/>
                  <w:lang w:val="sq-AL"/>
                </w:rPr>
                <w:t>sk</w:t>
              </w:r>
              <w:r w:rsidRPr="002A082B">
                <w:rPr>
                  <w:rFonts w:ascii="Garamond" w:eastAsia="Calibri" w:hAnsi="Garamond"/>
                  <w:spacing w:val="-2"/>
                  <w:sz w:val="16"/>
                  <w:szCs w:val="16"/>
                  <w:lang w:val="sq-AL"/>
                </w:rPr>
                <w:t>a</w:t>
              </w:r>
              <w:r w:rsidRPr="002A082B">
                <w:rPr>
                  <w:rFonts w:ascii="Garamond" w:eastAsia="Calibri" w:hAnsi="Garamond"/>
                  <w:sz w:val="16"/>
                  <w:szCs w:val="16"/>
                  <w:lang w:val="sq-AL"/>
                </w:rPr>
                <w:t>@se</w:t>
              </w:r>
              <w:r w:rsidRPr="002A082B">
                <w:rPr>
                  <w:rFonts w:ascii="Garamond" w:eastAsia="Calibri" w:hAnsi="Garamond"/>
                  <w:spacing w:val="-1"/>
                  <w:sz w:val="16"/>
                  <w:szCs w:val="16"/>
                  <w:lang w:val="sq-AL"/>
                </w:rPr>
                <w:t>p</w:t>
              </w:r>
              <w:r w:rsidRPr="002A082B">
                <w:rPr>
                  <w:rFonts w:ascii="Garamond" w:eastAsia="Calibri" w:hAnsi="Garamond"/>
                  <w:sz w:val="16"/>
                  <w:szCs w:val="16"/>
                  <w:lang w:val="sq-AL"/>
                </w:rPr>
                <w:t>.</w:t>
              </w:r>
              <w:r w:rsidRPr="002A082B">
                <w:rPr>
                  <w:rFonts w:ascii="Garamond" w:eastAsia="Calibri" w:hAnsi="Garamond"/>
                  <w:spacing w:val="-1"/>
                  <w:sz w:val="16"/>
                  <w:szCs w:val="16"/>
                  <w:lang w:val="sq-AL"/>
                </w:rPr>
                <w:t>gov</w:t>
              </w:r>
              <w:r w:rsidRPr="002A082B">
                <w:rPr>
                  <w:rFonts w:ascii="Garamond" w:eastAsia="Calibri" w:hAnsi="Garamond"/>
                  <w:sz w:val="16"/>
                  <w:szCs w:val="16"/>
                  <w:lang w:val="sq-AL"/>
                </w:rPr>
                <w:t>.mk</w:t>
              </w:r>
            </w:hyperlink>
          </w:p>
        </w:tc>
      </w:tr>
      <w:tr w:rsidR="00894D75" w:rsidRPr="002A082B" w14:paraId="1EF33B14" w14:textId="77777777" w:rsidTr="00F422EE">
        <w:trPr>
          <w:trHeight w:val="1101"/>
          <w:jc w:val="center"/>
        </w:trPr>
        <w:tc>
          <w:tcPr>
            <w:tcW w:w="0" w:type="auto"/>
          </w:tcPr>
          <w:p w14:paraId="66FF6DD4"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Autoriteti kombëtar (për programet me vende të treta ose partnere pjesëmarrëse)</w:t>
            </w:r>
          </w:p>
        </w:tc>
        <w:tc>
          <w:tcPr>
            <w:tcW w:w="0" w:type="auto"/>
          </w:tcPr>
          <w:p w14:paraId="70254663" w14:textId="3469245C" w:rsidR="00894D75" w:rsidRPr="002A082B" w:rsidRDefault="00F422EE"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 xml:space="preserve">Serbi </w:t>
            </w:r>
            <w:r w:rsidR="00894D75" w:rsidRPr="002A082B">
              <w:rPr>
                <w:rFonts w:ascii="Garamond" w:hAnsi="Garamond"/>
                <w:sz w:val="16"/>
                <w:szCs w:val="16"/>
                <w:lang w:val="sq-AL"/>
              </w:rPr>
              <w:t>- Ministria e Integrimeve Evropiane e Republikës së Serbisë</w:t>
            </w:r>
          </w:p>
        </w:tc>
        <w:tc>
          <w:tcPr>
            <w:tcW w:w="0" w:type="auto"/>
          </w:tcPr>
          <w:p w14:paraId="610A4524"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sz w:val="16"/>
                <w:szCs w:val="16"/>
                <w:lang w:val="sq-AL"/>
              </w:rPr>
              <w:t>S</w:t>
            </w:r>
            <w:r w:rsidRPr="002A082B">
              <w:rPr>
                <w:rFonts w:ascii="Garamond" w:eastAsia="Calibri" w:hAnsi="Garamond"/>
                <w:spacing w:val="-1"/>
                <w:sz w:val="16"/>
                <w:szCs w:val="16"/>
                <w:lang w:val="sq-AL"/>
              </w:rPr>
              <w:t>and</w:t>
            </w:r>
            <w:r w:rsidRPr="002A082B">
              <w:rPr>
                <w:rFonts w:ascii="Garamond" w:eastAsia="Calibri" w:hAnsi="Garamond"/>
                <w:sz w:val="16"/>
                <w:szCs w:val="16"/>
                <w:lang w:val="sq-AL"/>
              </w:rPr>
              <w:t>a Simic</w:t>
            </w:r>
          </w:p>
        </w:tc>
        <w:tc>
          <w:tcPr>
            <w:tcW w:w="0" w:type="auto"/>
          </w:tcPr>
          <w:p w14:paraId="620B559C" w14:textId="77777777" w:rsidR="00894D75" w:rsidRPr="002A082B" w:rsidRDefault="00894D75" w:rsidP="009B5872">
            <w:pPr>
              <w:pStyle w:val="TableParagraph"/>
              <w:spacing w:before="0"/>
              <w:rPr>
                <w:rFonts w:ascii="Garamond" w:hAnsi="Garamond"/>
                <w:sz w:val="16"/>
                <w:szCs w:val="16"/>
                <w:lang w:val="sq-AL"/>
              </w:rPr>
            </w:pPr>
          </w:p>
        </w:tc>
        <w:tc>
          <w:tcPr>
            <w:tcW w:w="0" w:type="auto"/>
          </w:tcPr>
          <w:p w14:paraId="67E03236"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sz w:val="16"/>
                <w:szCs w:val="16"/>
                <w:lang w:val="sq-AL"/>
              </w:rPr>
              <w:t>sa</w:t>
            </w:r>
            <w:r w:rsidRPr="002A082B">
              <w:rPr>
                <w:rFonts w:ascii="Garamond" w:eastAsia="Calibri" w:hAnsi="Garamond"/>
                <w:spacing w:val="-1"/>
                <w:sz w:val="16"/>
                <w:szCs w:val="16"/>
                <w:lang w:val="sq-AL"/>
              </w:rPr>
              <w:t>nd</w:t>
            </w:r>
            <w:hyperlink r:id="rId79">
              <w:r w:rsidRPr="002A082B">
                <w:rPr>
                  <w:rFonts w:ascii="Garamond" w:eastAsia="Calibri" w:hAnsi="Garamond"/>
                  <w:sz w:val="16"/>
                  <w:szCs w:val="16"/>
                  <w:lang w:val="sq-AL"/>
                </w:rPr>
                <w:t>a.s</w:t>
              </w:r>
              <w:r w:rsidRPr="002A082B">
                <w:rPr>
                  <w:rFonts w:ascii="Garamond" w:eastAsia="Calibri" w:hAnsi="Garamond"/>
                  <w:spacing w:val="-1"/>
                  <w:sz w:val="16"/>
                  <w:szCs w:val="16"/>
                  <w:lang w:val="sq-AL"/>
                </w:rPr>
                <w:t>i</w:t>
              </w:r>
              <w:r w:rsidRPr="002A082B">
                <w:rPr>
                  <w:rFonts w:ascii="Garamond" w:eastAsia="Calibri" w:hAnsi="Garamond"/>
                  <w:spacing w:val="1"/>
                  <w:sz w:val="16"/>
                  <w:szCs w:val="16"/>
                  <w:lang w:val="sq-AL"/>
                </w:rPr>
                <w:t>m</w:t>
              </w:r>
              <w:r w:rsidRPr="002A082B">
                <w:rPr>
                  <w:rFonts w:ascii="Garamond" w:eastAsia="Calibri" w:hAnsi="Garamond"/>
                  <w:sz w:val="16"/>
                  <w:szCs w:val="16"/>
                  <w:lang w:val="sq-AL"/>
                </w:rPr>
                <w:t>ic</w:t>
              </w:r>
              <w:r w:rsidRPr="002A082B">
                <w:rPr>
                  <w:rFonts w:ascii="Garamond" w:eastAsia="Calibri" w:hAnsi="Garamond"/>
                  <w:spacing w:val="-3"/>
                  <w:sz w:val="16"/>
                  <w:szCs w:val="16"/>
                  <w:lang w:val="sq-AL"/>
                </w:rPr>
                <w:t>@</w:t>
              </w:r>
              <w:r w:rsidRPr="002A082B">
                <w:rPr>
                  <w:rFonts w:ascii="Garamond" w:eastAsia="Calibri" w:hAnsi="Garamond"/>
                  <w:spacing w:val="1"/>
                  <w:sz w:val="16"/>
                  <w:szCs w:val="16"/>
                  <w:lang w:val="sq-AL"/>
                </w:rPr>
                <w:t>m</w:t>
              </w:r>
              <w:r w:rsidRPr="002A082B">
                <w:rPr>
                  <w:rFonts w:ascii="Garamond" w:eastAsia="Calibri" w:hAnsi="Garamond"/>
                  <w:sz w:val="16"/>
                  <w:szCs w:val="16"/>
                  <w:lang w:val="sq-AL"/>
                </w:rPr>
                <w:t>ei.</w:t>
              </w:r>
              <w:r w:rsidRPr="002A082B">
                <w:rPr>
                  <w:rFonts w:ascii="Garamond" w:eastAsia="Calibri" w:hAnsi="Garamond"/>
                  <w:spacing w:val="-1"/>
                  <w:sz w:val="16"/>
                  <w:szCs w:val="16"/>
                  <w:lang w:val="sq-AL"/>
                </w:rPr>
                <w:t>go</w:t>
              </w:r>
              <w:r w:rsidRPr="002A082B">
                <w:rPr>
                  <w:rFonts w:ascii="Garamond" w:eastAsia="Calibri" w:hAnsi="Garamond"/>
                  <w:spacing w:val="1"/>
                  <w:sz w:val="16"/>
                  <w:szCs w:val="16"/>
                  <w:lang w:val="sq-AL"/>
                </w:rPr>
                <w:t>v</w:t>
              </w:r>
              <w:r w:rsidRPr="002A082B">
                <w:rPr>
                  <w:rFonts w:ascii="Garamond" w:eastAsia="Calibri" w:hAnsi="Garamond"/>
                  <w:sz w:val="16"/>
                  <w:szCs w:val="16"/>
                  <w:lang w:val="sq-AL"/>
                </w:rPr>
                <w:t>.</w:t>
              </w:r>
              <w:r w:rsidRPr="002A082B">
                <w:rPr>
                  <w:rFonts w:ascii="Garamond" w:eastAsia="Calibri" w:hAnsi="Garamond"/>
                  <w:spacing w:val="-1"/>
                  <w:sz w:val="16"/>
                  <w:szCs w:val="16"/>
                  <w:lang w:val="sq-AL"/>
                </w:rPr>
                <w:t>r</w:t>
              </w:r>
              <w:r w:rsidRPr="002A082B">
                <w:rPr>
                  <w:rFonts w:ascii="Garamond" w:eastAsia="Calibri" w:hAnsi="Garamond"/>
                  <w:sz w:val="16"/>
                  <w:szCs w:val="16"/>
                  <w:lang w:val="sq-AL"/>
                </w:rPr>
                <w:t>s</w:t>
              </w:r>
            </w:hyperlink>
          </w:p>
        </w:tc>
      </w:tr>
      <w:tr w:rsidR="00894D75" w:rsidRPr="002A082B" w14:paraId="1F2F97CC" w14:textId="77777777" w:rsidTr="00F422EE">
        <w:trPr>
          <w:trHeight w:val="1101"/>
          <w:jc w:val="center"/>
        </w:trPr>
        <w:tc>
          <w:tcPr>
            <w:tcW w:w="0" w:type="auto"/>
          </w:tcPr>
          <w:p w14:paraId="742E3299"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Autoriteti kombëtar (për programet me vende të treta ose partnere pjesëmarrëse)</w:t>
            </w:r>
          </w:p>
        </w:tc>
        <w:tc>
          <w:tcPr>
            <w:tcW w:w="0" w:type="auto"/>
          </w:tcPr>
          <w:p w14:paraId="2B580A99" w14:textId="77777777" w:rsidR="00894D75" w:rsidRPr="002A082B" w:rsidRDefault="00894D75"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Zyra e Qeverisë së Sllovenisë për Zhvillimin dhe Politikën e Kohezionit të BE-së</w:t>
            </w:r>
          </w:p>
        </w:tc>
        <w:tc>
          <w:tcPr>
            <w:tcW w:w="0" w:type="auto"/>
          </w:tcPr>
          <w:p w14:paraId="6B9B6286"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spacing w:val="1"/>
                <w:sz w:val="16"/>
                <w:szCs w:val="16"/>
                <w:lang w:val="sq-AL"/>
              </w:rPr>
              <w:t>D</w:t>
            </w:r>
            <w:r w:rsidRPr="002A082B">
              <w:rPr>
                <w:rFonts w:ascii="Garamond" w:eastAsia="Calibri" w:hAnsi="Garamond"/>
                <w:sz w:val="16"/>
                <w:szCs w:val="16"/>
                <w:lang w:val="sq-AL"/>
              </w:rPr>
              <w:t>i</w:t>
            </w:r>
            <w:r w:rsidRPr="002A082B">
              <w:rPr>
                <w:rFonts w:ascii="Garamond" w:eastAsia="Calibri" w:hAnsi="Garamond"/>
                <w:spacing w:val="1"/>
                <w:sz w:val="16"/>
                <w:szCs w:val="16"/>
                <w:lang w:val="sq-AL"/>
              </w:rPr>
              <w:t>m</w:t>
            </w:r>
            <w:r w:rsidRPr="002A082B">
              <w:rPr>
                <w:rFonts w:ascii="Garamond" w:eastAsia="Calibri" w:hAnsi="Garamond"/>
                <w:spacing w:val="-3"/>
                <w:sz w:val="16"/>
                <w:szCs w:val="16"/>
                <w:lang w:val="sq-AL"/>
              </w:rPr>
              <w:t>i</w:t>
            </w:r>
            <w:r w:rsidRPr="002A082B">
              <w:rPr>
                <w:rFonts w:ascii="Garamond" w:eastAsia="Calibri" w:hAnsi="Garamond"/>
                <w:sz w:val="16"/>
                <w:szCs w:val="16"/>
                <w:lang w:val="sq-AL"/>
              </w:rPr>
              <w:t xml:space="preserve">trij </w:t>
            </w:r>
            <w:r w:rsidRPr="002A082B">
              <w:rPr>
                <w:rFonts w:ascii="Garamond" w:eastAsia="Calibri" w:hAnsi="Garamond"/>
                <w:spacing w:val="1"/>
                <w:sz w:val="16"/>
                <w:szCs w:val="16"/>
                <w:lang w:val="sq-AL"/>
              </w:rPr>
              <w:t>K</w:t>
            </w:r>
            <w:r w:rsidRPr="002A082B">
              <w:rPr>
                <w:rFonts w:ascii="Garamond" w:eastAsia="Calibri" w:hAnsi="Garamond"/>
                <w:spacing w:val="-1"/>
                <w:sz w:val="16"/>
                <w:szCs w:val="16"/>
                <w:lang w:val="sq-AL"/>
              </w:rPr>
              <w:t>u</w:t>
            </w:r>
            <w:r w:rsidRPr="002A082B">
              <w:rPr>
                <w:rFonts w:ascii="Garamond" w:eastAsia="Calibri" w:hAnsi="Garamond"/>
                <w:spacing w:val="-3"/>
                <w:sz w:val="16"/>
                <w:szCs w:val="16"/>
                <w:lang w:val="sq-AL"/>
              </w:rPr>
              <w:t>z</w:t>
            </w:r>
            <w:r w:rsidRPr="002A082B">
              <w:rPr>
                <w:rFonts w:ascii="Garamond" w:eastAsia="Calibri" w:hAnsi="Garamond"/>
                <w:spacing w:val="1"/>
                <w:sz w:val="16"/>
                <w:szCs w:val="16"/>
                <w:lang w:val="sq-AL"/>
              </w:rPr>
              <w:t>m</w:t>
            </w:r>
            <w:r w:rsidRPr="002A082B">
              <w:rPr>
                <w:rFonts w:ascii="Garamond" w:eastAsia="Calibri" w:hAnsi="Garamond"/>
                <w:sz w:val="16"/>
                <w:szCs w:val="16"/>
                <w:lang w:val="sq-AL"/>
              </w:rPr>
              <w:t>ic</w:t>
            </w:r>
          </w:p>
        </w:tc>
        <w:tc>
          <w:tcPr>
            <w:tcW w:w="0" w:type="auto"/>
          </w:tcPr>
          <w:p w14:paraId="431FB1CE" w14:textId="77777777" w:rsidR="00894D75" w:rsidRPr="002A082B" w:rsidRDefault="00894D75" w:rsidP="009B5872">
            <w:pPr>
              <w:pStyle w:val="TableParagraph"/>
              <w:spacing w:before="0"/>
              <w:rPr>
                <w:rFonts w:ascii="Garamond" w:hAnsi="Garamond"/>
                <w:sz w:val="16"/>
                <w:szCs w:val="16"/>
                <w:lang w:val="sq-AL"/>
              </w:rPr>
            </w:pPr>
          </w:p>
        </w:tc>
        <w:tc>
          <w:tcPr>
            <w:tcW w:w="0" w:type="auto"/>
          </w:tcPr>
          <w:p w14:paraId="31F500E1"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spacing w:val="-1"/>
                <w:sz w:val="16"/>
                <w:szCs w:val="16"/>
                <w:lang w:val="sq-AL"/>
              </w:rPr>
              <w:t>d</w:t>
            </w:r>
            <w:r w:rsidRPr="002A082B">
              <w:rPr>
                <w:rFonts w:ascii="Garamond" w:eastAsia="Calibri" w:hAnsi="Garamond"/>
                <w:sz w:val="16"/>
                <w:szCs w:val="16"/>
                <w:lang w:val="sq-AL"/>
              </w:rPr>
              <w:t>i</w:t>
            </w:r>
            <w:r w:rsidRPr="002A082B">
              <w:rPr>
                <w:rFonts w:ascii="Garamond" w:eastAsia="Calibri" w:hAnsi="Garamond"/>
                <w:spacing w:val="1"/>
                <w:sz w:val="16"/>
                <w:szCs w:val="16"/>
                <w:lang w:val="sq-AL"/>
              </w:rPr>
              <w:t>m</w:t>
            </w:r>
            <w:hyperlink r:id="rId80">
              <w:r w:rsidRPr="002A082B">
                <w:rPr>
                  <w:rFonts w:ascii="Garamond" w:eastAsia="Calibri" w:hAnsi="Garamond"/>
                  <w:sz w:val="16"/>
                  <w:szCs w:val="16"/>
                  <w:lang w:val="sq-AL"/>
                </w:rPr>
                <w:t>itrij</w:t>
              </w:r>
              <w:r w:rsidRPr="002A082B">
                <w:rPr>
                  <w:rFonts w:ascii="Garamond" w:eastAsia="Calibri" w:hAnsi="Garamond"/>
                  <w:spacing w:val="-1"/>
                  <w:sz w:val="16"/>
                  <w:szCs w:val="16"/>
                  <w:lang w:val="sq-AL"/>
                </w:rPr>
                <w:t>.</w:t>
              </w:r>
              <w:r w:rsidRPr="002A082B">
                <w:rPr>
                  <w:rFonts w:ascii="Garamond" w:eastAsia="Calibri" w:hAnsi="Garamond"/>
                  <w:sz w:val="16"/>
                  <w:szCs w:val="16"/>
                  <w:lang w:val="sq-AL"/>
                </w:rPr>
                <w:t>ku</w:t>
              </w:r>
              <w:r w:rsidRPr="002A082B">
                <w:rPr>
                  <w:rFonts w:ascii="Garamond" w:eastAsia="Calibri" w:hAnsi="Garamond"/>
                  <w:spacing w:val="-1"/>
                  <w:sz w:val="16"/>
                  <w:szCs w:val="16"/>
                  <w:lang w:val="sq-AL"/>
                </w:rPr>
                <w:t>z</w:t>
              </w:r>
              <w:r w:rsidRPr="002A082B">
                <w:rPr>
                  <w:rFonts w:ascii="Garamond" w:eastAsia="Calibri" w:hAnsi="Garamond"/>
                  <w:spacing w:val="1"/>
                  <w:sz w:val="16"/>
                  <w:szCs w:val="16"/>
                  <w:lang w:val="sq-AL"/>
                </w:rPr>
                <w:t>m</w:t>
              </w:r>
              <w:r w:rsidRPr="002A082B">
                <w:rPr>
                  <w:rFonts w:ascii="Garamond" w:eastAsia="Calibri" w:hAnsi="Garamond"/>
                  <w:spacing w:val="-3"/>
                  <w:sz w:val="16"/>
                  <w:szCs w:val="16"/>
                  <w:lang w:val="sq-AL"/>
                </w:rPr>
                <w:t>i</w:t>
              </w:r>
              <w:r w:rsidRPr="002A082B">
                <w:rPr>
                  <w:rFonts w:ascii="Garamond" w:eastAsia="Calibri" w:hAnsi="Garamond"/>
                  <w:sz w:val="16"/>
                  <w:szCs w:val="16"/>
                  <w:lang w:val="sq-AL"/>
                </w:rPr>
                <w:t>c@</w:t>
              </w:r>
              <w:r w:rsidRPr="002A082B">
                <w:rPr>
                  <w:rFonts w:ascii="Garamond" w:eastAsia="Calibri" w:hAnsi="Garamond"/>
                  <w:spacing w:val="-1"/>
                  <w:sz w:val="16"/>
                  <w:szCs w:val="16"/>
                  <w:lang w:val="sq-AL"/>
                </w:rPr>
                <w:t>go</w:t>
              </w:r>
              <w:r w:rsidRPr="002A082B">
                <w:rPr>
                  <w:rFonts w:ascii="Garamond" w:eastAsia="Calibri" w:hAnsi="Garamond"/>
                  <w:spacing w:val="1"/>
                  <w:sz w:val="16"/>
                  <w:szCs w:val="16"/>
                  <w:lang w:val="sq-AL"/>
                </w:rPr>
                <w:t>v</w:t>
              </w:r>
              <w:r w:rsidRPr="002A082B">
                <w:rPr>
                  <w:rFonts w:ascii="Garamond" w:eastAsia="Calibri" w:hAnsi="Garamond"/>
                  <w:sz w:val="16"/>
                  <w:szCs w:val="16"/>
                  <w:lang w:val="sq-AL"/>
                </w:rPr>
                <w:t>.si</w:t>
              </w:r>
            </w:hyperlink>
          </w:p>
        </w:tc>
      </w:tr>
      <w:tr w:rsidR="00894D75" w:rsidRPr="002A082B" w14:paraId="575ECC84" w14:textId="77777777" w:rsidTr="00F422EE">
        <w:trPr>
          <w:trHeight w:val="1101"/>
          <w:jc w:val="center"/>
        </w:trPr>
        <w:tc>
          <w:tcPr>
            <w:tcW w:w="0" w:type="auto"/>
          </w:tcPr>
          <w:p w14:paraId="7FDF41B3"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Grupi i përfaqësuesve të auditëve</w:t>
            </w:r>
          </w:p>
        </w:tc>
        <w:tc>
          <w:tcPr>
            <w:tcW w:w="0" w:type="auto"/>
          </w:tcPr>
          <w:p w14:paraId="32E87301" w14:textId="0870CA07" w:rsidR="00894D75" w:rsidRPr="002A082B" w:rsidRDefault="00F422EE"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 xml:space="preserve">Shqipëri </w:t>
            </w:r>
            <w:r w:rsidR="00894D75" w:rsidRPr="002A082B">
              <w:rPr>
                <w:rFonts w:ascii="Garamond" w:hAnsi="Garamond"/>
                <w:sz w:val="16"/>
                <w:szCs w:val="16"/>
                <w:lang w:val="sq-AL"/>
              </w:rPr>
              <w:t>– Agjencia e Auditimit për Programet e Asistencës të Akredituara të BE-së</w:t>
            </w:r>
          </w:p>
        </w:tc>
        <w:tc>
          <w:tcPr>
            <w:tcW w:w="0" w:type="auto"/>
          </w:tcPr>
          <w:p w14:paraId="1A90B453" w14:textId="77777777" w:rsidR="00894D75" w:rsidRPr="002A082B" w:rsidRDefault="00894D75" w:rsidP="009B5872">
            <w:pPr>
              <w:pStyle w:val="TableParagraph"/>
              <w:spacing w:before="0"/>
              <w:ind w:left="59"/>
              <w:rPr>
                <w:rFonts w:ascii="Garamond" w:eastAsia="Calibri" w:hAnsi="Garamond"/>
                <w:spacing w:val="1"/>
                <w:sz w:val="16"/>
                <w:szCs w:val="16"/>
                <w:lang w:val="sq-AL"/>
              </w:rPr>
            </w:pPr>
            <w:r w:rsidRPr="002A082B">
              <w:rPr>
                <w:rFonts w:ascii="Garamond" w:eastAsia="Calibri" w:hAnsi="Garamond"/>
                <w:sz w:val="16"/>
                <w:szCs w:val="16"/>
                <w:lang w:val="sq-AL"/>
              </w:rPr>
              <w:t>Geisa G</w:t>
            </w:r>
            <w:r w:rsidRPr="002A082B">
              <w:rPr>
                <w:rFonts w:ascii="Garamond" w:eastAsia="Calibri" w:hAnsi="Garamond"/>
                <w:spacing w:val="-2"/>
                <w:sz w:val="16"/>
                <w:szCs w:val="16"/>
                <w:lang w:val="sq-AL"/>
              </w:rPr>
              <w:t>r</w:t>
            </w:r>
            <w:r w:rsidRPr="002A082B">
              <w:rPr>
                <w:rFonts w:ascii="Garamond" w:eastAsia="Calibri" w:hAnsi="Garamond"/>
                <w:sz w:val="16"/>
                <w:szCs w:val="16"/>
                <w:lang w:val="sq-AL"/>
              </w:rPr>
              <w:t>eca</w:t>
            </w:r>
          </w:p>
        </w:tc>
        <w:tc>
          <w:tcPr>
            <w:tcW w:w="0" w:type="auto"/>
          </w:tcPr>
          <w:p w14:paraId="3C628827" w14:textId="77777777" w:rsidR="00894D75" w:rsidRPr="002A082B" w:rsidRDefault="00894D75" w:rsidP="009B5872">
            <w:pPr>
              <w:pStyle w:val="TableParagraph"/>
              <w:spacing w:before="0"/>
              <w:rPr>
                <w:rFonts w:ascii="Garamond" w:hAnsi="Garamond"/>
                <w:sz w:val="16"/>
                <w:szCs w:val="16"/>
                <w:lang w:val="sq-AL"/>
              </w:rPr>
            </w:pPr>
            <w:r w:rsidRPr="002A082B">
              <w:rPr>
                <w:rFonts w:ascii="Garamond" w:hAnsi="Garamond"/>
                <w:sz w:val="16"/>
                <w:szCs w:val="16"/>
                <w:lang w:val="sq-AL"/>
              </w:rPr>
              <w:t>Drejtor Drejtoria e Auditimit për programet IPA</w:t>
            </w:r>
          </w:p>
        </w:tc>
        <w:tc>
          <w:tcPr>
            <w:tcW w:w="0" w:type="auto"/>
          </w:tcPr>
          <w:p w14:paraId="2B0E1C42" w14:textId="77777777" w:rsidR="00894D75" w:rsidRPr="002A082B" w:rsidRDefault="00894D75" w:rsidP="009B5872">
            <w:pPr>
              <w:pStyle w:val="TableParagraph"/>
              <w:spacing w:before="0"/>
              <w:ind w:left="59"/>
              <w:rPr>
                <w:rFonts w:ascii="Garamond" w:eastAsia="Calibri" w:hAnsi="Garamond"/>
                <w:spacing w:val="-1"/>
                <w:sz w:val="16"/>
                <w:szCs w:val="16"/>
                <w:lang w:val="sq-AL"/>
              </w:rPr>
            </w:pPr>
            <w:r w:rsidRPr="002A082B">
              <w:rPr>
                <w:rFonts w:ascii="Garamond" w:eastAsia="Calibri" w:hAnsi="Garamond"/>
                <w:spacing w:val="-1"/>
                <w:sz w:val="16"/>
                <w:szCs w:val="16"/>
                <w:lang w:val="sq-AL"/>
              </w:rPr>
              <w:t>g</w:t>
            </w:r>
            <w:hyperlink r:id="rId81">
              <w:r w:rsidRPr="002A082B">
                <w:rPr>
                  <w:rFonts w:ascii="Garamond" w:eastAsia="Calibri" w:hAnsi="Garamond"/>
                  <w:sz w:val="16"/>
                  <w:szCs w:val="16"/>
                  <w:lang w:val="sq-AL"/>
                </w:rPr>
                <w:t>eisa.</w:t>
              </w:r>
              <w:r w:rsidRPr="002A082B">
                <w:rPr>
                  <w:rFonts w:ascii="Garamond" w:eastAsia="Calibri" w:hAnsi="Garamond"/>
                  <w:spacing w:val="-1"/>
                  <w:sz w:val="16"/>
                  <w:szCs w:val="16"/>
                  <w:lang w:val="sq-AL"/>
                </w:rPr>
                <w:t>g</w:t>
              </w:r>
              <w:r w:rsidRPr="002A082B">
                <w:rPr>
                  <w:rFonts w:ascii="Garamond" w:eastAsia="Calibri" w:hAnsi="Garamond"/>
                  <w:sz w:val="16"/>
                  <w:szCs w:val="16"/>
                  <w:lang w:val="sq-AL"/>
                </w:rPr>
                <w:t>reca@aa</w:t>
              </w:r>
              <w:r w:rsidRPr="002A082B">
                <w:rPr>
                  <w:rFonts w:ascii="Garamond" w:eastAsia="Calibri" w:hAnsi="Garamond"/>
                  <w:spacing w:val="-1"/>
                  <w:sz w:val="16"/>
                  <w:szCs w:val="16"/>
                  <w:lang w:val="sq-AL"/>
                </w:rPr>
                <w:t>p</w:t>
              </w:r>
              <w:r w:rsidRPr="002A082B">
                <w:rPr>
                  <w:rFonts w:ascii="Garamond" w:eastAsia="Calibri" w:hAnsi="Garamond"/>
                  <w:sz w:val="16"/>
                  <w:szCs w:val="16"/>
                  <w:lang w:val="sq-AL"/>
                </w:rPr>
                <w:t>aa</w:t>
              </w:r>
              <w:r w:rsidRPr="002A082B">
                <w:rPr>
                  <w:rFonts w:ascii="Garamond" w:eastAsia="Calibri" w:hAnsi="Garamond"/>
                  <w:spacing w:val="-1"/>
                  <w:sz w:val="16"/>
                  <w:szCs w:val="16"/>
                  <w:lang w:val="sq-AL"/>
                </w:rPr>
                <w:t>.go</w:t>
              </w:r>
              <w:r w:rsidRPr="002A082B">
                <w:rPr>
                  <w:rFonts w:ascii="Garamond" w:eastAsia="Calibri" w:hAnsi="Garamond"/>
                  <w:spacing w:val="1"/>
                  <w:sz w:val="16"/>
                  <w:szCs w:val="16"/>
                  <w:lang w:val="sq-AL"/>
                </w:rPr>
                <w:t>v</w:t>
              </w:r>
              <w:r w:rsidRPr="002A082B">
                <w:rPr>
                  <w:rFonts w:ascii="Garamond" w:eastAsia="Calibri" w:hAnsi="Garamond"/>
                  <w:sz w:val="16"/>
                  <w:szCs w:val="16"/>
                  <w:lang w:val="sq-AL"/>
                </w:rPr>
                <w:t>.al</w:t>
              </w:r>
            </w:hyperlink>
          </w:p>
        </w:tc>
      </w:tr>
      <w:tr w:rsidR="00894D75" w:rsidRPr="002A082B" w14:paraId="618DD1AB" w14:textId="77777777" w:rsidTr="00F422EE">
        <w:trPr>
          <w:trHeight w:val="416"/>
          <w:jc w:val="center"/>
        </w:trPr>
        <w:tc>
          <w:tcPr>
            <w:tcW w:w="0" w:type="auto"/>
          </w:tcPr>
          <w:p w14:paraId="6AD8DB29"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Grupi i përfaqësuesve të auditëve</w:t>
            </w:r>
          </w:p>
        </w:tc>
        <w:tc>
          <w:tcPr>
            <w:tcW w:w="0" w:type="auto"/>
          </w:tcPr>
          <w:p w14:paraId="1C5CB3BA" w14:textId="06DE0DD2" w:rsidR="00894D75" w:rsidRPr="002A082B" w:rsidRDefault="00F422EE"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Bosnj</w:t>
            </w:r>
            <w:r w:rsidR="00791798" w:rsidRPr="002A082B">
              <w:rPr>
                <w:rFonts w:ascii="Garamond" w:hAnsi="Garamond"/>
                <w:sz w:val="16"/>
                <w:szCs w:val="16"/>
                <w:lang w:val="sq-AL"/>
              </w:rPr>
              <w:t>ë</w:t>
            </w:r>
            <w:r w:rsidRPr="002A082B">
              <w:rPr>
                <w:rFonts w:ascii="Garamond" w:hAnsi="Garamond"/>
                <w:sz w:val="16"/>
                <w:szCs w:val="16"/>
                <w:lang w:val="sq-AL"/>
              </w:rPr>
              <w:t xml:space="preserve"> dhe Hercegovina </w:t>
            </w:r>
            <w:r w:rsidR="00894D75" w:rsidRPr="002A082B">
              <w:rPr>
                <w:rFonts w:ascii="Garamond" w:hAnsi="Garamond"/>
                <w:sz w:val="16"/>
                <w:szCs w:val="16"/>
                <w:lang w:val="sq-AL"/>
              </w:rPr>
              <w:t>- Ministria e Financave dhe Thesarit të Bosnjës dhe Hercegovinës;</w:t>
            </w:r>
          </w:p>
        </w:tc>
        <w:tc>
          <w:tcPr>
            <w:tcW w:w="0" w:type="auto"/>
          </w:tcPr>
          <w:p w14:paraId="2B67958D" w14:textId="77777777" w:rsidR="00894D75" w:rsidRPr="002A082B" w:rsidRDefault="00894D75" w:rsidP="009B5872">
            <w:pPr>
              <w:pStyle w:val="TableParagraph"/>
              <w:spacing w:before="0"/>
              <w:ind w:left="59"/>
              <w:rPr>
                <w:rFonts w:ascii="Garamond" w:eastAsia="Calibri" w:hAnsi="Garamond" w:cs="Calibri"/>
                <w:spacing w:val="1"/>
                <w:sz w:val="16"/>
                <w:szCs w:val="16"/>
                <w:lang w:val="sq-AL"/>
              </w:rPr>
            </w:pPr>
            <w:r w:rsidRPr="002A082B">
              <w:rPr>
                <w:rFonts w:ascii="Garamond" w:eastAsia="Calibri" w:hAnsi="Garamond" w:cs="Calibri"/>
                <w:spacing w:val="1"/>
                <w:sz w:val="16"/>
                <w:szCs w:val="16"/>
                <w:lang w:val="sq-AL"/>
              </w:rPr>
              <w:t>Dana Šarčević (anëtar) - Katarina Puljić (zëvendësuese) kpuljic@mft.gov.ba</w:t>
            </w:r>
          </w:p>
        </w:tc>
        <w:tc>
          <w:tcPr>
            <w:tcW w:w="0" w:type="auto"/>
          </w:tcPr>
          <w:p w14:paraId="3FE117CB" w14:textId="77777777" w:rsidR="00894D75" w:rsidRPr="002A082B" w:rsidRDefault="00894D75" w:rsidP="009B5872">
            <w:pPr>
              <w:pStyle w:val="TableParagraph"/>
              <w:spacing w:before="0"/>
              <w:rPr>
                <w:rFonts w:ascii="Garamond" w:hAnsi="Garamond"/>
                <w:sz w:val="16"/>
                <w:szCs w:val="16"/>
                <w:lang w:val="sq-AL"/>
              </w:rPr>
            </w:pPr>
            <w:r w:rsidRPr="002A082B">
              <w:rPr>
                <w:rFonts w:ascii="Garamond" w:hAnsi="Garamond"/>
                <w:sz w:val="16"/>
                <w:szCs w:val="16"/>
                <w:lang w:val="sq-AL"/>
              </w:rPr>
              <w:t>Këshilltar ekspert për kontrollin financiar, Departamenti i Fondit Kombëtar (anëtar)</w:t>
            </w:r>
          </w:p>
        </w:tc>
        <w:tc>
          <w:tcPr>
            <w:tcW w:w="0" w:type="auto"/>
          </w:tcPr>
          <w:p w14:paraId="395A8ADB" w14:textId="77777777" w:rsidR="00894D75" w:rsidRPr="002A082B" w:rsidRDefault="00074FD0" w:rsidP="009B5872">
            <w:pPr>
              <w:pStyle w:val="TableParagraph"/>
              <w:spacing w:before="0"/>
              <w:ind w:left="59"/>
              <w:rPr>
                <w:rFonts w:ascii="Garamond" w:eastAsia="Calibri" w:hAnsi="Garamond"/>
                <w:spacing w:val="-1"/>
                <w:sz w:val="16"/>
                <w:szCs w:val="16"/>
                <w:lang w:val="sq-AL"/>
              </w:rPr>
            </w:pPr>
            <w:hyperlink r:id="rId82">
              <w:r w:rsidR="00894D75" w:rsidRPr="002A082B">
                <w:rPr>
                  <w:rFonts w:ascii="Garamond" w:eastAsia="Calibri" w:hAnsi="Garamond"/>
                  <w:spacing w:val="-1"/>
                  <w:sz w:val="16"/>
                  <w:szCs w:val="16"/>
                  <w:lang w:val="sq-AL"/>
                </w:rPr>
                <w:t>d</w:t>
              </w:r>
              <w:r w:rsidR="00894D75" w:rsidRPr="002A082B">
                <w:rPr>
                  <w:rFonts w:ascii="Garamond" w:eastAsia="Calibri" w:hAnsi="Garamond"/>
                  <w:sz w:val="16"/>
                  <w:szCs w:val="16"/>
                  <w:lang w:val="sq-AL"/>
                </w:rPr>
                <w:t>sarce</w:t>
              </w:r>
              <w:r w:rsidR="00894D75" w:rsidRPr="002A082B">
                <w:rPr>
                  <w:rFonts w:ascii="Garamond" w:eastAsia="Calibri" w:hAnsi="Garamond"/>
                  <w:spacing w:val="1"/>
                  <w:sz w:val="16"/>
                  <w:szCs w:val="16"/>
                  <w:lang w:val="sq-AL"/>
                </w:rPr>
                <w:t>v</w:t>
              </w:r>
              <w:r w:rsidR="00894D75" w:rsidRPr="002A082B">
                <w:rPr>
                  <w:rFonts w:ascii="Garamond" w:eastAsia="Calibri" w:hAnsi="Garamond"/>
                  <w:spacing w:val="-3"/>
                  <w:sz w:val="16"/>
                  <w:szCs w:val="16"/>
                  <w:lang w:val="sq-AL"/>
                </w:rPr>
                <w:t>i</w:t>
              </w:r>
              <w:r w:rsidR="00894D75" w:rsidRPr="002A082B">
                <w:rPr>
                  <w:rFonts w:ascii="Garamond" w:eastAsia="Calibri" w:hAnsi="Garamond"/>
                  <w:sz w:val="16"/>
                  <w:szCs w:val="16"/>
                  <w:lang w:val="sq-AL"/>
                </w:rPr>
                <w:t>c@</w:t>
              </w:r>
              <w:r w:rsidR="00894D75" w:rsidRPr="002A082B">
                <w:rPr>
                  <w:rFonts w:ascii="Garamond" w:eastAsia="Calibri" w:hAnsi="Garamond"/>
                  <w:spacing w:val="1"/>
                  <w:sz w:val="16"/>
                  <w:szCs w:val="16"/>
                  <w:lang w:val="sq-AL"/>
                </w:rPr>
                <w:t>m</w:t>
              </w:r>
              <w:r w:rsidR="00894D75" w:rsidRPr="002A082B">
                <w:rPr>
                  <w:rFonts w:ascii="Garamond" w:eastAsia="Calibri" w:hAnsi="Garamond"/>
                  <w:spacing w:val="-3"/>
                  <w:sz w:val="16"/>
                  <w:szCs w:val="16"/>
                  <w:lang w:val="sq-AL"/>
                </w:rPr>
                <w:t>f</w:t>
              </w:r>
              <w:r w:rsidR="00894D75" w:rsidRPr="002A082B">
                <w:rPr>
                  <w:rFonts w:ascii="Garamond" w:eastAsia="Calibri" w:hAnsi="Garamond"/>
                  <w:sz w:val="16"/>
                  <w:szCs w:val="16"/>
                  <w:lang w:val="sq-AL"/>
                </w:rPr>
                <w:t>t.</w:t>
              </w:r>
              <w:r w:rsidR="00894D75" w:rsidRPr="002A082B">
                <w:rPr>
                  <w:rFonts w:ascii="Garamond" w:eastAsia="Calibri" w:hAnsi="Garamond"/>
                  <w:spacing w:val="-1"/>
                  <w:sz w:val="16"/>
                  <w:szCs w:val="16"/>
                  <w:lang w:val="sq-AL"/>
                </w:rPr>
                <w:t>go</w:t>
              </w:r>
              <w:r w:rsidR="00894D75" w:rsidRPr="002A082B">
                <w:rPr>
                  <w:rFonts w:ascii="Garamond" w:eastAsia="Calibri" w:hAnsi="Garamond"/>
                  <w:spacing w:val="1"/>
                  <w:sz w:val="16"/>
                  <w:szCs w:val="16"/>
                  <w:lang w:val="sq-AL"/>
                </w:rPr>
                <w:t>v</w:t>
              </w:r>
              <w:r w:rsidR="00894D75" w:rsidRPr="002A082B">
                <w:rPr>
                  <w:rFonts w:ascii="Garamond" w:eastAsia="Calibri" w:hAnsi="Garamond"/>
                  <w:sz w:val="16"/>
                  <w:szCs w:val="16"/>
                  <w:lang w:val="sq-AL"/>
                </w:rPr>
                <w:t>.</w:t>
              </w:r>
              <w:r w:rsidR="00894D75" w:rsidRPr="002A082B">
                <w:rPr>
                  <w:rFonts w:ascii="Garamond" w:eastAsia="Calibri" w:hAnsi="Garamond"/>
                  <w:spacing w:val="-1"/>
                  <w:sz w:val="16"/>
                  <w:szCs w:val="16"/>
                  <w:lang w:val="sq-AL"/>
                </w:rPr>
                <w:t>b</w:t>
              </w:r>
              <w:r w:rsidR="00894D75" w:rsidRPr="002A082B">
                <w:rPr>
                  <w:rFonts w:ascii="Garamond" w:eastAsia="Calibri" w:hAnsi="Garamond"/>
                  <w:sz w:val="16"/>
                  <w:szCs w:val="16"/>
                  <w:lang w:val="sq-AL"/>
                </w:rPr>
                <w:t>a</w:t>
              </w:r>
            </w:hyperlink>
          </w:p>
        </w:tc>
      </w:tr>
      <w:tr w:rsidR="00894D75" w:rsidRPr="002A082B" w14:paraId="5C72018A" w14:textId="77777777" w:rsidTr="00F422EE">
        <w:trPr>
          <w:trHeight w:val="1101"/>
          <w:jc w:val="center"/>
        </w:trPr>
        <w:tc>
          <w:tcPr>
            <w:tcW w:w="0" w:type="auto"/>
          </w:tcPr>
          <w:p w14:paraId="18B16C5C"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Grupi i përfaqësuesve të auditëve</w:t>
            </w:r>
          </w:p>
        </w:tc>
        <w:tc>
          <w:tcPr>
            <w:tcW w:w="0" w:type="auto"/>
          </w:tcPr>
          <w:p w14:paraId="6996B3BA" w14:textId="1DD87265" w:rsidR="00894D75" w:rsidRPr="002A082B" w:rsidRDefault="00F422EE"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 xml:space="preserve">Kroaci </w:t>
            </w:r>
            <w:r w:rsidR="00894D75" w:rsidRPr="002A082B">
              <w:rPr>
                <w:rFonts w:ascii="Garamond" w:hAnsi="Garamond"/>
                <w:sz w:val="16"/>
                <w:szCs w:val="16"/>
                <w:lang w:val="sq-AL"/>
              </w:rPr>
              <w:t>– Agjencia për Auditimin e Sistemit të Zbatimit të Programeve të Bashkimit Evropian</w:t>
            </w:r>
          </w:p>
        </w:tc>
        <w:tc>
          <w:tcPr>
            <w:tcW w:w="0" w:type="auto"/>
          </w:tcPr>
          <w:p w14:paraId="5579CA26" w14:textId="77777777" w:rsidR="00894D75" w:rsidRPr="002A082B" w:rsidRDefault="00894D75" w:rsidP="009B5872">
            <w:pPr>
              <w:pStyle w:val="TableParagraph"/>
              <w:spacing w:before="0"/>
              <w:ind w:left="59"/>
              <w:rPr>
                <w:rFonts w:ascii="Garamond" w:eastAsia="Calibri" w:hAnsi="Garamond"/>
                <w:spacing w:val="1"/>
                <w:sz w:val="16"/>
                <w:szCs w:val="16"/>
                <w:lang w:val="sq-AL"/>
              </w:rPr>
            </w:pPr>
            <w:r w:rsidRPr="002A082B">
              <w:rPr>
                <w:rFonts w:ascii="Garamond" w:eastAsia="Calibri" w:hAnsi="Garamond"/>
                <w:spacing w:val="1"/>
                <w:sz w:val="16"/>
                <w:szCs w:val="16"/>
                <w:lang w:val="sq-AL"/>
              </w:rPr>
              <w:t>Neven Sprlje Ana</w:t>
            </w:r>
          </w:p>
          <w:p w14:paraId="3C4CFD01" w14:textId="77777777" w:rsidR="00894D75" w:rsidRPr="002A082B" w:rsidRDefault="00894D75" w:rsidP="009B5872">
            <w:pPr>
              <w:pStyle w:val="TableParagraph"/>
              <w:spacing w:before="0"/>
              <w:ind w:left="59"/>
              <w:rPr>
                <w:rFonts w:ascii="Garamond" w:eastAsia="Calibri" w:hAnsi="Garamond"/>
                <w:spacing w:val="1"/>
                <w:sz w:val="16"/>
                <w:szCs w:val="16"/>
                <w:lang w:val="sq-AL"/>
              </w:rPr>
            </w:pPr>
            <w:r w:rsidRPr="002A082B">
              <w:rPr>
                <w:rFonts w:ascii="Garamond" w:eastAsia="Calibri" w:hAnsi="Garamond"/>
                <w:spacing w:val="1"/>
                <w:sz w:val="16"/>
                <w:szCs w:val="16"/>
                <w:lang w:val="sq-AL"/>
              </w:rPr>
              <w:t>Srdinić Kovačić</w:t>
            </w:r>
          </w:p>
        </w:tc>
        <w:tc>
          <w:tcPr>
            <w:tcW w:w="0" w:type="auto"/>
          </w:tcPr>
          <w:p w14:paraId="7092EA19" w14:textId="77777777" w:rsidR="00894D75" w:rsidRPr="002A082B" w:rsidRDefault="00894D75" w:rsidP="009B5872">
            <w:pPr>
              <w:pStyle w:val="TableParagraph"/>
              <w:spacing w:before="0"/>
              <w:rPr>
                <w:rFonts w:ascii="Garamond" w:hAnsi="Garamond"/>
                <w:sz w:val="16"/>
                <w:szCs w:val="16"/>
                <w:lang w:val="sq-AL"/>
              </w:rPr>
            </w:pPr>
            <w:r w:rsidRPr="002A082B">
              <w:rPr>
                <w:rFonts w:ascii="Garamond" w:eastAsia="Calibri" w:hAnsi="Garamond"/>
                <w:spacing w:val="-1"/>
                <w:sz w:val="16"/>
                <w:szCs w:val="16"/>
                <w:lang w:val="sq-AL"/>
              </w:rPr>
              <w:t>n</w:t>
            </w:r>
            <w:r w:rsidRPr="002A082B">
              <w:rPr>
                <w:rFonts w:ascii="Garamond" w:eastAsia="Calibri" w:hAnsi="Garamond"/>
                <w:sz w:val="16"/>
                <w:szCs w:val="16"/>
                <w:lang w:val="sq-AL"/>
              </w:rPr>
              <w:t>e</w:t>
            </w:r>
            <w:r w:rsidRPr="002A082B">
              <w:rPr>
                <w:rFonts w:ascii="Garamond" w:eastAsia="Calibri" w:hAnsi="Garamond"/>
                <w:spacing w:val="1"/>
                <w:sz w:val="16"/>
                <w:szCs w:val="16"/>
                <w:lang w:val="sq-AL"/>
              </w:rPr>
              <w:t>v</w:t>
            </w:r>
            <w:hyperlink r:id="rId83">
              <w:r w:rsidRPr="002A082B">
                <w:rPr>
                  <w:rFonts w:ascii="Garamond" w:eastAsia="Calibri" w:hAnsi="Garamond"/>
                  <w:sz w:val="16"/>
                  <w:szCs w:val="16"/>
                  <w:lang w:val="sq-AL"/>
                </w:rPr>
                <w:t>en</w:t>
              </w:r>
              <w:r w:rsidRPr="002A082B">
                <w:rPr>
                  <w:rFonts w:ascii="Garamond" w:eastAsia="Calibri" w:hAnsi="Garamond"/>
                  <w:spacing w:val="-1"/>
                  <w:sz w:val="16"/>
                  <w:szCs w:val="16"/>
                  <w:lang w:val="sq-AL"/>
                </w:rPr>
                <w:t>.</w:t>
              </w:r>
              <w:r w:rsidRPr="002A082B">
                <w:rPr>
                  <w:rFonts w:ascii="Garamond" w:eastAsia="Calibri" w:hAnsi="Garamond"/>
                  <w:sz w:val="16"/>
                  <w:szCs w:val="16"/>
                  <w:lang w:val="sq-AL"/>
                </w:rPr>
                <w:t>sp</w:t>
              </w:r>
              <w:r w:rsidRPr="002A082B">
                <w:rPr>
                  <w:rFonts w:ascii="Garamond" w:eastAsia="Calibri" w:hAnsi="Garamond"/>
                  <w:spacing w:val="-1"/>
                  <w:sz w:val="16"/>
                  <w:szCs w:val="16"/>
                  <w:lang w:val="sq-AL"/>
                </w:rPr>
                <w:t>r</w:t>
              </w:r>
              <w:r w:rsidRPr="002A082B">
                <w:rPr>
                  <w:rFonts w:ascii="Garamond" w:eastAsia="Calibri" w:hAnsi="Garamond"/>
                  <w:sz w:val="16"/>
                  <w:szCs w:val="16"/>
                  <w:lang w:val="sq-AL"/>
                </w:rPr>
                <w:t>lje@</w:t>
              </w:r>
              <w:r w:rsidRPr="002A082B">
                <w:rPr>
                  <w:rFonts w:ascii="Garamond" w:eastAsia="Calibri" w:hAnsi="Garamond"/>
                  <w:spacing w:val="-1"/>
                  <w:sz w:val="16"/>
                  <w:szCs w:val="16"/>
                  <w:lang w:val="sq-AL"/>
                </w:rPr>
                <w:t>a</w:t>
              </w:r>
              <w:r w:rsidRPr="002A082B">
                <w:rPr>
                  <w:rFonts w:ascii="Garamond" w:eastAsia="Calibri" w:hAnsi="Garamond"/>
                  <w:sz w:val="16"/>
                  <w:szCs w:val="16"/>
                  <w:lang w:val="sq-AL"/>
                </w:rPr>
                <w:t>r</w:t>
              </w:r>
              <w:r w:rsidRPr="002A082B">
                <w:rPr>
                  <w:rFonts w:ascii="Garamond" w:eastAsia="Calibri" w:hAnsi="Garamond"/>
                  <w:spacing w:val="-1"/>
                  <w:sz w:val="16"/>
                  <w:szCs w:val="16"/>
                  <w:lang w:val="sq-AL"/>
                </w:rPr>
                <w:t>p</w:t>
              </w:r>
              <w:r w:rsidRPr="002A082B">
                <w:rPr>
                  <w:rFonts w:ascii="Garamond" w:eastAsia="Calibri" w:hAnsi="Garamond"/>
                  <w:sz w:val="16"/>
                  <w:szCs w:val="16"/>
                  <w:lang w:val="sq-AL"/>
                </w:rPr>
                <w:t>a.</w:t>
              </w:r>
              <w:r w:rsidRPr="002A082B">
                <w:rPr>
                  <w:rFonts w:ascii="Garamond" w:eastAsia="Calibri" w:hAnsi="Garamond"/>
                  <w:spacing w:val="-2"/>
                  <w:sz w:val="16"/>
                  <w:szCs w:val="16"/>
                  <w:lang w:val="sq-AL"/>
                </w:rPr>
                <w:t>h</w:t>
              </w:r>
              <w:r w:rsidRPr="002A082B">
                <w:rPr>
                  <w:rFonts w:ascii="Garamond" w:eastAsia="Calibri" w:hAnsi="Garamond"/>
                  <w:sz w:val="16"/>
                  <w:szCs w:val="16"/>
                  <w:lang w:val="sq-AL"/>
                </w:rPr>
                <w:t>r</w:t>
              </w:r>
            </w:hyperlink>
            <w:r w:rsidRPr="002A082B">
              <w:rPr>
                <w:rFonts w:ascii="Garamond" w:eastAsia="Calibri" w:hAnsi="Garamond"/>
                <w:sz w:val="16"/>
                <w:szCs w:val="16"/>
                <w:lang w:val="sq-AL"/>
              </w:rPr>
              <w:t xml:space="preserve"> </w:t>
            </w:r>
          </w:p>
        </w:tc>
        <w:tc>
          <w:tcPr>
            <w:tcW w:w="0" w:type="auto"/>
          </w:tcPr>
          <w:p w14:paraId="4F2BC003" w14:textId="77777777" w:rsidR="00894D75" w:rsidRPr="002A082B" w:rsidRDefault="00894D75" w:rsidP="009B5872">
            <w:pPr>
              <w:pStyle w:val="TableParagraph"/>
              <w:spacing w:before="0"/>
              <w:ind w:left="59"/>
              <w:rPr>
                <w:rFonts w:ascii="Garamond" w:eastAsia="Calibri" w:hAnsi="Garamond"/>
                <w:spacing w:val="-1"/>
                <w:sz w:val="16"/>
                <w:szCs w:val="16"/>
                <w:lang w:val="sq-AL"/>
              </w:rPr>
            </w:pPr>
            <w:r w:rsidRPr="002A082B">
              <w:rPr>
                <w:rFonts w:ascii="Garamond" w:eastAsia="Calibri" w:hAnsi="Garamond"/>
                <w:spacing w:val="-1"/>
                <w:sz w:val="16"/>
                <w:szCs w:val="16"/>
                <w:lang w:val="sq-AL"/>
              </w:rPr>
              <w:t>n</w:t>
            </w:r>
            <w:r w:rsidRPr="002A082B">
              <w:rPr>
                <w:rFonts w:ascii="Garamond" w:eastAsia="Calibri" w:hAnsi="Garamond"/>
                <w:sz w:val="16"/>
                <w:szCs w:val="16"/>
                <w:lang w:val="sq-AL"/>
              </w:rPr>
              <w:t>e</w:t>
            </w:r>
            <w:r w:rsidRPr="002A082B">
              <w:rPr>
                <w:rFonts w:ascii="Garamond" w:eastAsia="Calibri" w:hAnsi="Garamond"/>
                <w:spacing w:val="1"/>
                <w:sz w:val="16"/>
                <w:szCs w:val="16"/>
                <w:lang w:val="sq-AL"/>
              </w:rPr>
              <w:t>v</w:t>
            </w:r>
            <w:hyperlink r:id="rId84">
              <w:r w:rsidRPr="002A082B">
                <w:rPr>
                  <w:rFonts w:ascii="Garamond" w:eastAsia="Calibri" w:hAnsi="Garamond"/>
                  <w:sz w:val="16"/>
                  <w:szCs w:val="16"/>
                  <w:lang w:val="sq-AL"/>
                </w:rPr>
                <w:t>en</w:t>
              </w:r>
              <w:r w:rsidRPr="002A082B">
                <w:rPr>
                  <w:rFonts w:ascii="Garamond" w:eastAsia="Calibri" w:hAnsi="Garamond"/>
                  <w:spacing w:val="-1"/>
                  <w:sz w:val="16"/>
                  <w:szCs w:val="16"/>
                  <w:lang w:val="sq-AL"/>
                </w:rPr>
                <w:t>.</w:t>
              </w:r>
              <w:r w:rsidRPr="002A082B">
                <w:rPr>
                  <w:rFonts w:ascii="Garamond" w:eastAsia="Calibri" w:hAnsi="Garamond"/>
                  <w:sz w:val="16"/>
                  <w:szCs w:val="16"/>
                  <w:lang w:val="sq-AL"/>
                </w:rPr>
                <w:t>sp</w:t>
              </w:r>
              <w:r w:rsidRPr="002A082B">
                <w:rPr>
                  <w:rFonts w:ascii="Garamond" w:eastAsia="Calibri" w:hAnsi="Garamond"/>
                  <w:spacing w:val="-1"/>
                  <w:sz w:val="16"/>
                  <w:szCs w:val="16"/>
                  <w:lang w:val="sq-AL"/>
                </w:rPr>
                <w:t>r</w:t>
              </w:r>
              <w:r w:rsidRPr="002A082B">
                <w:rPr>
                  <w:rFonts w:ascii="Garamond" w:eastAsia="Calibri" w:hAnsi="Garamond"/>
                  <w:sz w:val="16"/>
                  <w:szCs w:val="16"/>
                  <w:lang w:val="sq-AL"/>
                </w:rPr>
                <w:t>lje@</w:t>
              </w:r>
              <w:r w:rsidRPr="002A082B">
                <w:rPr>
                  <w:rFonts w:ascii="Garamond" w:eastAsia="Calibri" w:hAnsi="Garamond"/>
                  <w:spacing w:val="-1"/>
                  <w:sz w:val="16"/>
                  <w:szCs w:val="16"/>
                  <w:lang w:val="sq-AL"/>
                </w:rPr>
                <w:t>a</w:t>
              </w:r>
              <w:r w:rsidRPr="002A082B">
                <w:rPr>
                  <w:rFonts w:ascii="Garamond" w:eastAsia="Calibri" w:hAnsi="Garamond"/>
                  <w:sz w:val="16"/>
                  <w:szCs w:val="16"/>
                  <w:lang w:val="sq-AL"/>
                </w:rPr>
                <w:t>r</w:t>
              </w:r>
              <w:r w:rsidRPr="002A082B">
                <w:rPr>
                  <w:rFonts w:ascii="Garamond" w:eastAsia="Calibri" w:hAnsi="Garamond"/>
                  <w:spacing w:val="-1"/>
                  <w:sz w:val="16"/>
                  <w:szCs w:val="16"/>
                  <w:lang w:val="sq-AL"/>
                </w:rPr>
                <w:t>p</w:t>
              </w:r>
              <w:r w:rsidRPr="002A082B">
                <w:rPr>
                  <w:rFonts w:ascii="Garamond" w:eastAsia="Calibri" w:hAnsi="Garamond"/>
                  <w:sz w:val="16"/>
                  <w:szCs w:val="16"/>
                  <w:lang w:val="sq-AL"/>
                </w:rPr>
                <w:t>a.</w:t>
              </w:r>
              <w:r w:rsidRPr="002A082B">
                <w:rPr>
                  <w:rFonts w:ascii="Garamond" w:eastAsia="Calibri" w:hAnsi="Garamond"/>
                  <w:spacing w:val="-2"/>
                  <w:sz w:val="16"/>
                  <w:szCs w:val="16"/>
                  <w:lang w:val="sq-AL"/>
                </w:rPr>
                <w:t>h</w:t>
              </w:r>
              <w:r w:rsidRPr="002A082B">
                <w:rPr>
                  <w:rFonts w:ascii="Garamond" w:eastAsia="Calibri" w:hAnsi="Garamond"/>
                  <w:sz w:val="16"/>
                  <w:szCs w:val="16"/>
                  <w:lang w:val="sq-AL"/>
                </w:rPr>
                <w:t>r</w:t>
              </w:r>
            </w:hyperlink>
          </w:p>
        </w:tc>
      </w:tr>
      <w:tr w:rsidR="00894D75" w:rsidRPr="002A082B" w14:paraId="28CB9429" w14:textId="77777777" w:rsidTr="00F422EE">
        <w:trPr>
          <w:trHeight w:val="1101"/>
          <w:jc w:val="center"/>
        </w:trPr>
        <w:tc>
          <w:tcPr>
            <w:tcW w:w="0" w:type="auto"/>
          </w:tcPr>
          <w:p w14:paraId="1CB1EBCB"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Grupi i përfaqësuesve të auditëve</w:t>
            </w:r>
          </w:p>
        </w:tc>
        <w:tc>
          <w:tcPr>
            <w:tcW w:w="0" w:type="auto"/>
          </w:tcPr>
          <w:p w14:paraId="70AF8A5C" w14:textId="6381D014" w:rsidR="00894D75" w:rsidRPr="002A082B" w:rsidRDefault="00F422EE"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 xml:space="preserve">Greqi </w:t>
            </w:r>
            <w:r w:rsidR="00894D75" w:rsidRPr="002A082B">
              <w:rPr>
                <w:rFonts w:ascii="Garamond" w:hAnsi="Garamond"/>
                <w:sz w:val="16"/>
                <w:szCs w:val="16"/>
                <w:lang w:val="sq-AL"/>
              </w:rPr>
              <w:t>– Ministria e Financave, Zyra e Përgjithshme Shtetërore e Kontabilitetit, Sekretariati i Përgjithshëm i Politikës Fiskale, Drejtoria e Përgjithshme e auditimeve financiare, Komiteti i Auditimit Financiar (FAC-EDEL)</w:t>
            </w:r>
          </w:p>
        </w:tc>
        <w:tc>
          <w:tcPr>
            <w:tcW w:w="0" w:type="auto"/>
          </w:tcPr>
          <w:p w14:paraId="195BCD6E" w14:textId="77777777" w:rsidR="00894D75" w:rsidRPr="002A082B" w:rsidRDefault="00894D75" w:rsidP="009B5872">
            <w:pPr>
              <w:pStyle w:val="TableParagraph"/>
              <w:spacing w:before="0"/>
              <w:ind w:left="59"/>
              <w:rPr>
                <w:rFonts w:ascii="Garamond" w:eastAsia="Calibri" w:hAnsi="Garamond"/>
                <w:spacing w:val="1"/>
                <w:sz w:val="16"/>
                <w:szCs w:val="16"/>
                <w:lang w:val="sq-AL"/>
              </w:rPr>
            </w:pPr>
            <w:r w:rsidRPr="002A082B">
              <w:rPr>
                <w:rFonts w:ascii="Garamond" w:eastAsia="Calibri" w:hAnsi="Garamond"/>
                <w:spacing w:val="1"/>
                <w:sz w:val="16"/>
                <w:szCs w:val="16"/>
                <w:lang w:val="sq-AL"/>
              </w:rPr>
              <w:t>Markella Kolarou (m.kolarou@edel.gr) - Travlou Anastasia (n.travlou@edel.gr)</w:t>
            </w:r>
          </w:p>
        </w:tc>
        <w:tc>
          <w:tcPr>
            <w:tcW w:w="0" w:type="auto"/>
          </w:tcPr>
          <w:p w14:paraId="71E4BEEA" w14:textId="77777777" w:rsidR="00894D75" w:rsidRPr="002A082B" w:rsidRDefault="00894D75" w:rsidP="009B5872">
            <w:pPr>
              <w:pStyle w:val="TableParagraph"/>
              <w:spacing w:before="0"/>
              <w:rPr>
                <w:rFonts w:ascii="Garamond" w:hAnsi="Garamond"/>
                <w:sz w:val="16"/>
                <w:szCs w:val="16"/>
                <w:lang w:val="sq-AL"/>
              </w:rPr>
            </w:pPr>
            <w:r w:rsidRPr="002A082B">
              <w:rPr>
                <w:rFonts w:ascii="Garamond" w:hAnsi="Garamond"/>
                <w:sz w:val="16"/>
                <w:szCs w:val="16"/>
                <w:lang w:val="sq-AL"/>
              </w:rPr>
              <w:t xml:space="preserve">Audit </w:t>
            </w:r>
          </w:p>
        </w:tc>
        <w:tc>
          <w:tcPr>
            <w:tcW w:w="0" w:type="auto"/>
          </w:tcPr>
          <w:p w14:paraId="6F7CFB8F" w14:textId="77777777" w:rsidR="00894D75" w:rsidRPr="002A082B" w:rsidRDefault="00894D75" w:rsidP="009B5872">
            <w:pPr>
              <w:pStyle w:val="TableParagraph"/>
              <w:spacing w:before="0"/>
              <w:ind w:left="59"/>
              <w:rPr>
                <w:rFonts w:ascii="Garamond" w:eastAsia="Calibri" w:hAnsi="Garamond"/>
                <w:spacing w:val="-1"/>
                <w:sz w:val="16"/>
                <w:szCs w:val="16"/>
                <w:lang w:val="sq-AL"/>
              </w:rPr>
            </w:pPr>
            <w:r w:rsidRPr="002A082B">
              <w:rPr>
                <w:rFonts w:ascii="Garamond" w:eastAsia="Calibri" w:hAnsi="Garamond"/>
                <w:spacing w:val="1"/>
                <w:sz w:val="16"/>
                <w:szCs w:val="16"/>
                <w:lang w:val="sq-AL"/>
              </w:rPr>
              <w:t>m</w:t>
            </w:r>
            <w:hyperlink r:id="rId85">
              <w:r w:rsidRPr="002A082B">
                <w:rPr>
                  <w:rFonts w:ascii="Garamond" w:eastAsia="Calibri" w:hAnsi="Garamond"/>
                  <w:sz w:val="16"/>
                  <w:szCs w:val="16"/>
                  <w:lang w:val="sq-AL"/>
                </w:rPr>
                <w:t>.</w:t>
              </w:r>
              <w:r w:rsidRPr="002A082B">
                <w:rPr>
                  <w:rFonts w:ascii="Garamond" w:eastAsia="Calibri" w:hAnsi="Garamond"/>
                  <w:spacing w:val="-2"/>
                  <w:sz w:val="16"/>
                  <w:szCs w:val="16"/>
                  <w:lang w:val="sq-AL"/>
                </w:rPr>
                <w:t>k</w:t>
              </w:r>
              <w:r w:rsidRPr="002A082B">
                <w:rPr>
                  <w:rFonts w:ascii="Garamond" w:eastAsia="Calibri" w:hAnsi="Garamond"/>
                  <w:spacing w:val="1"/>
                  <w:sz w:val="16"/>
                  <w:szCs w:val="16"/>
                  <w:lang w:val="sq-AL"/>
                </w:rPr>
                <w:t>o</w:t>
              </w:r>
              <w:r w:rsidRPr="002A082B">
                <w:rPr>
                  <w:rFonts w:ascii="Garamond" w:eastAsia="Calibri" w:hAnsi="Garamond"/>
                  <w:sz w:val="16"/>
                  <w:szCs w:val="16"/>
                  <w:lang w:val="sq-AL"/>
                </w:rPr>
                <w:t>la</w:t>
              </w:r>
              <w:r w:rsidRPr="002A082B">
                <w:rPr>
                  <w:rFonts w:ascii="Garamond" w:eastAsia="Calibri" w:hAnsi="Garamond"/>
                  <w:spacing w:val="-1"/>
                  <w:sz w:val="16"/>
                  <w:szCs w:val="16"/>
                  <w:lang w:val="sq-AL"/>
                </w:rPr>
                <w:t>r</w:t>
              </w:r>
              <w:r w:rsidRPr="002A082B">
                <w:rPr>
                  <w:rFonts w:ascii="Garamond" w:eastAsia="Calibri" w:hAnsi="Garamond"/>
                  <w:spacing w:val="1"/>
                  <w:sz w:val="16"/>
                  <w:szCs w:val="16"/>
                  <w:lang w:val="sq-AL"/>
                </w:rPr>
                <w:t>o</w:t>
              </w:r>
              <w:r w:rsidRPr="002A082B">
                <w:rPr>
                  <w:rFonts w:ascii="Garamond" w:eastAsia="Calibri" w:hAnsi="Garamond"/>
                  <w:spacing w:val="-1"/>
                  <w:sz w:val="16"/>
                  <w:szCs w:val="16"/>
                  <w:lang w:val="sq-AL"/>
                </w:rPr>
                <w:t>u</w:t>
              </w:r>
              <w:r w:rsidRPr="002A082B">
                <w:rPr>
                  <w:rFonts w:ascii="Garamond" w:eastAsia="Calibri" w:hAnsi="Garamond"/>
                  <w:spacing w:val="-3"/>
                  <w:sz w:val="16"/>
                  <w:szCs w:val="16"/>
                  <w:lang w:val="sq-AL"/>
                </w:rPr>
                <w:t>@</w:t>
              </w:r>
              <w:r w:rsidRPr="002A082B">
                <w:rPr>
                  <w:rFonts w:ascii="Garamond" w:eastAsia="Calibri" w:hAnsi="Garamond"/>
                  <w:sz w:val="16"/>
                  <w:szCs w:val="16"/>
                  <w:lang w:val="sq-AL"/>
                </w:rPr>
                <w:t>edel</w:t>
              </w:r>
              <w:r w:rsidRPr="002A082B">
                <w:rPr>
                  <w:rFonts w:ascii="Garamond" w:eastAsia="Calibri" w:hAnsi="Garamond"/>
                  <w:spacing w:val="-1"/>
                  <w:sz w:val="16"/>
                  <w:szCs w:val="16"/>
                  <w:lang w:val="sq-AL"/>
                </w:rPr>
                <w:t>.g</w:t>
              </w:r>
              <w:r w:rsidRPr="002A082B">
                <w:rPr>
                  <w:rFonts w:ascii="Garamond" w:eastAsia="Calibri" w:hAnsi="Garamond"/>
                  <w:sz w:val="16"/>
                  <w:szCs w:val="16"/>
                  <w:lang w:val="sq-AL"/>
                </w:rPr>
                <w:t>r</w:t>
              </w:r>
            </w:hyperlink>
          </w:p>
        </w:tc>
      </w:tr>
      <w:tr w:rsidR="00894D75" w:rsidRPr="002A082B" w14:paraId="6AC99997" w14:textId="77777777" w:rsidTr="00F422EE">
        <w:trPr>
          <w:trHeight w:val="1101"/>
          <w:jc w:val="center"/>
        </w:trPr>
        <w:tc>
          <w:tcPr>
            <w:tcW w:w="0" w:type="auto"/>
          </w:tcPr>
          <w:p w14:paraId="24FFC270" w14:textId="77777777" w:rsidR="00894D75" w:rsidRPr="002A082B" w:rsidRDefault="00894D75" w:rsidP="009B5872">
            <w:pPr>
              <w:pStyle w:val="TableParagraph"/>
              <w:spacing w:before="0"/>
              <w:ind w:left="59" w:right="351"/>
              <w:rPr>
                <w:rFonts w:ascii="Garamond" w:hAnsi="Garamond"/>
                <w:sz w:val="16"/>
                <w:szCs w:val="16"/>
                <w:lang w:val="sq-AL"/>
              </w:rPr>
            </w:pPr>
            <w:r w:rsidRPr="002A082B">
              <w:rPr>
                <w:rFonts w:ascii="Garamond" w:hAnsi="Garamond"/>
                <w:sz w:val="16"/>
                <w:szCs w:val="16"/>
                <w:lang w:val="sq-AL"/>
              </w:rPr>
              <w:t>Grupi i përfaqësuesve të auditëve</w:t>
            </w:r>
          </w:p>
        </w:tc>
        <w:tc>
          <w:tcPr>
            <w:tcW w:w="0" w:type="auto"/>
          </w:tcPr>
          <w:p w14:paraId="02D2F87D" w14:textId="77777777" w:rsidR="00894D75" w:rsidRPr="002A082B" w:rsidRDefault="00894D75" w:rsidP="009B5872">
            <w:pPr>
              <w:pStyle w:val="TableParagraph"/>
              <w:spacing w:before="0"/>
              <w:ind w:left="59" w:right="80"/>
              <w:rPr>
                <w:rFonts w:ascii="Garamond" w:hAnsi="Garamond"/>
                <w:sz w:val="16"/>
                <w:szCs w:val="16"/>
                <w:lang w:val="sq-AL"/>
              </w:rPr>
            </w:pPr>
            <w:r w:rsidRPr="002A082B">
              <w:rPr>
                <w:rFonts w:ascii="Garamond" w:hAnsi="Garamond"/>
                <w:sz w:val="16"/>
                <w:szCs w:val="16"/>
                <w:lang w:val="sq-AL"/>
              </w:rPr>
              <w:t>Mali i Zi – Autoriteti i Auditimit të Malit të Zi</w:t>
            </w:r>
          </w:p>
        </w:tc>
        <w:tc>
          <w:tcPr>
            <w:tcW w:w="0" w:type="auto"/>
          </w:tcPr>
          <w:p w14:paraId="729396EB" w14:textId="77777777" w:rsidR="00894D75" w:rsidRPr="002A082B" w:rsidRDefault="00894D75" w:rsidP="009B5872">
            <w:pPr>
              <w:pStyle w:val="TableParagraph"/>
              <w:spacing w:before="0"/>
              <w:ind w:left="59"/>
              <w:rPr>
                <w:rFonts w:ascii="Garamond" w:eastAsia="Calibri" w:hAnsi="Garamond"/>
                <w:spacing w:val="1"/>
                <w:sz w:val="16"/>
                <w:szCs w:val="16"/>
                <w:lang w:val="sq-AL"/>
              </w:rPr>
            </w:pPr>
            <w:r w:rsidRPr="002A082B">
              <w:rPr>
                <w:rFonts w:ascii="Garamond" w:eastAsia="Calibri" w:hAnsi="Garamond"/>
                <w:sz w:val="16"/>
                <w:szCs w:val="16"/>
                <w:lang w:val="sq-AL"/>
              </w:rPr>
              <w:t>Sta</w:t>
            </w:r>
            <w:r w:rsidRPr="002A082B">
              <w:rPr>
                <w:rFonts w:ascii="Garamond" w:eastAsia="Calibri" w:hAnsi="Garamond"/>
                <w:spacing w:val="-1"/>
                <w:sz w:val="16"/>
                <w:szCs w:val="16"/>
                <w:lang w:val="sq-AL"/>
              </w:rPr>
              <w:t>n</w:t>
            </w:r>
            <w:r w:rsidRPr="002A082B">
              <w:rPr>
                <w:rFonts w:ascii="Garamond" w:eastAsia="Calibri" w:hAnsi="Garamond"/>
                <w:sz w:val="16"/>
                <w:szCs w:val="16"/>
                <w:lang w:val="sq-AL"/>
              </w:rPr>
              <w:t>a Gač</w:t>
            </w:r>
            <w:r w:rsidRPr="002A082B">
              <w:rPr>
                <w:rFonts w:ascii="Garamond" w:eastAsia="Calibri" w:hAnsi="Garamond"/>
                <w:spacing w:val="-2"/>
                <w:sz w:val="16"/>
                <w:szCs w:val="16"/>
                <w:lang w:val="sq-AL"/>
              </w:rPr>
              <w:t>e</w:t>
            </w:r>
            <w:r w:rsidRPr="002A082B">
              <w:rPr>
                <w:rFonts w:ascii="Garamond" w:eastAsia="Calibri" w:hAnsi="Garamond"/>
                <w:spacing w:val="1"/>
                <w:sz w:val="16"/>
                <w:szCs w:val="16"/>
                <w:lang w:val="sq-AL"/>
              </w:rPr>
              <w:t>v</w:t>
            </w:r>
            <w:r w:rsidRPr="002A082B">
              <w:rPr>
                <w:rFonts w:ascii="Garamond" w:eastAsia="Calibri" w:hAnsi="Garamond"/>
                <w:sz w:val="16"/>
                <w:szCs w:val="16"/>
                <w:lang w:val="sq-AL"/>
              </w:rPr>
              <w:t>ić</w:t>
            </w:r>
          </w:p>
        </w:tc>
        <w:tc>
          <w:tcPr>
            <w:tcW w:w="0" w:type="auto"/>
          </w:tcPr>
          <w:p w14:paraId="2311A877" w14:textId="77777777" w:rsidR="00894D75" w:rsidRPr="002A082B" w:rsidRDefault="00894D75" w:rsidP="009B5872">
            <w:pPr>
              <w:pStyle w:val="TableParagraph"/>
              <w:spacing w:before="0"/>
              <w:rPr>
                <w:rFonts w:ascii="Garamond" w:hAnsi="Garamond"/>
                <w:sz w:val="16"/>
                <w:szCs w:val="16"/>
                <w:lang w:val="sq-AL"/>
              </w:rPr>
            </w:pPr>
            <w:r w:rsidRPr="002A082B">
              <w:rPr>
                <w:rFonts w:ascii="Garamond" w:hAnsi="Garamond"/>
                <w:sz w:val="16"/>
                <w:szCs w:val="16"/>
                <w:lang w:val="sq-AL"/>
              </w:rPr>
              <w:t xml:space="preserve"> Audit</w:t>
            </w:r>
          </w:p>
        </w:tc>
        <w:tc>
          <w:tcPr>
            <w:tcW w:w="0" w:type="auto"/>
          </w:tcPr>
          <w:p w14:paraId="7778A7C8" w14:textId="77777777" w:rsidR="00894D75" w:rsidRPr="002A082B" w:rsidRDefault="00074FD0" w:rsidP="009B5872">
            <w:pPr>
              <w:pStyle w:val="TableParagraph"/>
              <w:spacing w:before="0"/>
              <w:ind w:left="59"/>
              <w:rPr>
                <w:rFonts w:ascii="Garamond" w:eastAsia="Calibri" w:hAnsi="Garamond"/>
                <w:spacing w:val="-1"/>
                <w:sz w:val="16"/>
                <w:szCs w:val="16"/>
                <w:lang w:val="sq-AL"/>
              </w:rPr>
            </w:pPr>
            <w:hyperlink r:id="rId86">
              <w:r w:rsidR="00894D75" w:rsidRPr="002A082B">
                <w:rPr>
                  <w:rFonts w:ascii="Garamond" w:eastAsia="Calibri" w:hAnsi="Garamond"/>
                  <w:sz w:val="16"/>
                  <w:szCs w:val="16"/>
                  <w:lang w:val="sq-AL"/>
                </w:rPr>
                <w:t>stana</w:t>
              </w:r>
              <w:r w:rsidR="00894D75" w:rsidRPr="002A082B">
                <w:rPr>
                  <w:rFonts w:ascii="Garamond" w:eastAsia="Calibri" w:hAnsi="Garamond"/>
                  <w:spacing w:val="-1"/>
                  <w:sz w:val="16"/>
                  <w:szCs w:val="16"/>
                  <w:lang w:val="sq-AL"/>
                </w:rPr>
                <w:t>.g</w:t>
              </w:r>
              <w:r w:rsidR="00894D75" w:rsidRPr="002A082B">
                <w:rPr>
                  <w:rFonts w:ascii="Garamond" w:eastAsia="Calibri" w:hAnsi="Garamond"/>
                  <w:sz w:val="16"/>
                  <w:szCs w:val="16"/>
                  <w:lang w:val="sq-AL"/>
                </w:rPr>
                <w:t>ace</w:t>
              </w:r>
              <w:r w:rsidR="00894D75" w:rsidRPr="002A082B">
                <w:rPr>
                  <w:rFonts w:ascii="Garamond" w:eastAsia="Calibri" w:hAnsi="Garamond"/>
                  <w:spacing w:val="2"/>
                  <w:sz w:val="16"/>
                  <w:szCs w:val="16"/>
                  <w:lang w:val="sq-AL"/>
                </w:rPr>
                <w:t>v</w:t>
              </w:r>
              <w:r w:rsidR="00894D75" w:rsidRPr="002A082B">
                <w:rPr>
                  <w:rFonts w:ascii="Garamond" w:eastAsia="Calibri" w:hAnsi="Garamond"/>
                  <w:spacing w:val="-3"/>
                  <w:sz w:val="16"/>
                  <w:szCs w:val="16"/>
                  <w:lang w:val="sq-AL"/>
                </w:rPr>
                <w:t>i</w:t>
              </w:r>
              <w:r w:rsidR="00894D75" w:rsidRPr="002A082B">
                <w:rPr>
                  <w:rFonts w:ascii="Garamond" w:eastAsia="Calibri" w:hAnsi="Garamond"/>
                  <w:sz w:val="16"/>
                  <w:szCs w:val="16"/>
                  <w:lang w:val="sq-AL"/>
                </w:rPr>
                <w:t>c@r</w:t>
              </w:r>
              <w:r w:rsidR="00894D75" w:rsidRPr="002A082B">
                <w:rPr>
                  <w:rFonts w:ascii="Garamond" w:eastAsia="Calibri" w:hAnsi="Garamond"/>
                  <w:spacing w:val="-2"/>
                  <w:sz w:val="16"/>
                  <w:szCs w:val="16"/>
                  <w:lang w:val="sq-AL"/>
                </w:rPr>
                <w:t>e</w:t>
              </w:r>
              <w:r w:rsidR="00894D75" w:rsidRPr="002A082B">
                <w:rPr>
                  <w:rFonts w:ascii="Garamond" w:eastAsia="Calibri" w:hAnsi="Garamond"/>
                  <w:spacing w:val="1"/>
                  <w:sz w:val="16"/>
                  <w:szCs w:val="16"/>
                  <w:lang w:val="sq-AL"/>
                </w:rPr>
                <w:t>v</w:t>
              </w:r>
              <w:r w:rsidR="00894D75" w:rsidRPr="002A082B">
                <w:rPr>
                  <w:rFonts w:ascii="Garamond" w:eastAsia="Calibri" w:hAnsi="Garamond"/>
                  <w:sz w:val="16"/>
                  <w:szCs w:val="16"/>
                  <w:lang w:val="sq-AL"/>
                </w:rPr>
                <w:t>i</w:t>
              </w:r>
              <w:r w:rsidR="00894D75" w:rsidRPr="002A082B">
                <w:rPr>
                  <w:rFonts w:ascii="Garamond" w:eastAsia="Calibri" w:hAnsi="Garamond"/>
                  <w:spacing w:val="-1"/>
                  <w:sz w:val="16"/>
                  <w:szCs w:val="16"/>
                  <w:lang w:val="sq-AL"/>
                </w:rPr>
                <w:t>z</w:t>
              </w:r>
              <w:r w:rsidR="00894D75" w:rsidRPr="002A082B">
                <w:rPr>
                  <w:rFonts w:ascii="Garamond" w:eastAsia="Calibri" w:hAnsi="Garamond"/>
                  <w:spacing w:val="1"/>
                  <w:sz w:val="16"/>
                  <w:szCs w:val="16"/>
                  <w:lang w:val="sq-AL"/>
                </w:rPr>
                <w:t>o</w:t>
              </w:r>
              <w:r w:rsidR="00894D75" w:rsidRPr="002A082B">
                <w:rPr>
                  <w:rFonts w:ascii="Garamond" w:eastAsia="Calibri" w:hAnsi="Garamond"/>
                  <w:sz w:val="16"/>
                  <w:szCs w:val="16"/>
                  <w:lang w:val="sq-AL"/>
                </w:rPr>
                <w:t>r</w:t>
              </w:r>
              <w:r w:rsidR="00894D75" w:rsidRPr="002A082B">
                <w:rPr>
                  <w:rFonts w:ascii="Garamond" w:eastAsia="Calibri" w:hAnsi="Garamond"/>
                  <w:spacing w:val="-3"/>
                  <w:sz w:val="16"/>
                  <w:szCs w:val="16"/>
                  <w:lang w:val="sq-AL"/>
                </w:rPr>
                <w:t>s</w:t>
              </w:r>
              <w:r w:rsidR="00894D75" w:rsidRPr="002A082B">
                <w:rPr>
                  <w:rFonts w:ascii="Garamond" w:eastAsia="Calibri" w:hAnsi="Garamond"/>
                  <w:sz w:val="16"/>
                  <w:szCs w:val="16"/>
                  <w:lang w:val="sq-AL"/>
                </w:rPr>
                <w:t>k</w:t>
              </w:r>
              <w:r w:rsidR="00894D75" w:rsidRPr="002A082B">
                <w:rPr>
                  <w:rFonts w:ascii="Garamond" w:eastAsia="Calibri" w:hAnsi="Garamond"/>
                  <w:spacing w:val="-1"/>
                  <w:sz w:val="16"/>
                  <w:szCs w:val="16"/>
                  <w:lang w:val="sq-AL"/>
                </w:rPr>
                <w:t>o</w:t>
              </w:r>
              <w:r w:rsidR="00894D75" w:rsidRPr="002A082B">
                <w:rPr>
                  <w:rFonts w:ascii="Garamond" w:eastAsia="Calibri" w:hAnsi="Garamond"/>
                  <w:sz w:val="16"/>
                  <w:szCs w:val="16"/>
                  <w:lang w:val="sq-AL"/>
                </w:rPr>
                <w:t>t</w:t>
              </w:r>
              <w:r w:rsidR="00894D75" w:rsidRPr="002A082B">
                <w:rPr>
                  <w:rFonts w:ascii="Garamond" w:eastAsia="Calibri" w:hAnsi="Garamond"/>
                  <w:spacing w:val="-2"/>
                  <w:sz w:val="16"/>
                  <w:szCs w:val="16"/>
                  <w:lang w:val="sq-AL"/>
                </w:rPr>
                <w:t>i</w:t>
              </w:r>
              <w:r w:rsidR="00894D75" w:rsidRPr="002A082B">
                <w:rPr>
                  <w:rFonts w:ascii="Garamond" w:eastAsia="Calibri" w:hAnsi="Garamond"/>
                  <w:sz w:val="16"/>
                  <w:szCs w:val="16"/>
                  <w:lang w:val="sq-AL"/>
                </w:rPr>
                <w:t>jel</w:t>
              </w:r>
              <w:r w:rsidR="00894D75" w:rsidRPr="002A082B">
                <w:rPr>
                  <w:rFonts w:ascii="Garamond" w:eastAsia="Calibri" w:hAnsi="Garamond"/>
                  <w:spacing w:val="1"/>
                  <w:sz w:val="16"/>
                  <w:szCs w:val="16"/>
                  <w:lang w:val="sq-AL"/>
                </w:rPr>
                <w:t>o</w:t>
              </w:r>
              <w:r w:rsidR="00894D75" w:rsidRPr="002A082B">
                <w:rPr>
                  <w:rFonts w:ascii="Garamond" w:eastAsia="Calibri" w:hAnsi="Garamond"/>
                  <w:spacing w:val="-3"/>
                  <w:sz w:val="16"/>
                  <w:szCs w:val="16"/>
                  <w:lang w:val="sq-AL"/>
                </w:rPr>
                <w:t>.</w:t>
              </w:r>
              <w:r w:rsidR="00894D75" w:rsidRPr="002A082B">
                <w:rPr>
                  <w:rFonts w:ascii="Garamond" w:eastAsia="Calibri" w:hAnsi="Garamond"/>
                  <w:spacing w:val="1"/>
                  <w:sz w:val="16"/>
                  <w:szCs w:val="16"/>
                  <w:lang w:val="sq-AL"/>
                </w:rPr>
                <w:t>m</w:t>
              </w:r>
              <w:r w:rsidR="00894D75" w:rsidRPr="002A082B">
                <w:rPr>
                  <w:rFonts w:ascii="Garamond" w:eastAsia="Calibri" w:hAnsi="Garamond"/>
                  <w:sz w:val="16"/>
                  <w:szCs w:val="16"/>
                  <w:lang w:val="sq-AL"/>
                </w:rPr>
                <w:t>e</w:t>
              </w:r>
            </w:hyperlink>
          </w:p>
        </w:tc>
      </w:tr>
      <w:tr w:rsidR="00894D75" w:rsidRPr="002A082B" w14:paraId="194830A0" w14:textId="77777777" w:rsidTr="00F422EE">
        <w:trPr>
          <w:trHeight w:val="870"/>
          <w:jc w:val="center"/>
        </w:trPr>
        <w:tc>
          <w:tcPr>
            <w:tcW w:w="0" w:type="auto"/>
          </w:tcPr>
          <w:p w14:paraId="53163276" w14:textId="77777777" w:rsidR="00894D75" w:rsidRPr="002A082B" w:rsidRDefault="00894D75" w:rsidP="009B5872">
            <w:pPr>
              <w:pStyle w:val="TableParagraph"/>
              <w:spacing w:before="0"/>
              <w:ind w:left="59" w:right="724"/>
              <w:rPr>
                <w:rFonts w:ascii="Garamond" w:hAnsi="Garamond"/>
                <w:sz w:val="16"/>
                <w:szCs w:val="16"/>
                <w:lang w:val="sq-AL"/>
              </w:rPr>
            </w:pPr>
            <w:r w:rsidRPr="002A082B">
              <w:rPr>
                <w:rFonts w:ascii="Garamond" w:hAnsi="Garamond"/>
                <w:sz w:val="16"/>
                <w:szCs w:val="16"/>
                <w:lang w:val="sq-AL"/>
              </w:rPr>
              <w:t>Grupi i përfaqësuesve të auditëve</w:t>
            </w:r>
          </w:p>
        </w:tc>
        <w:tc>
          <w:tcPr>
            <w:tcW w:w="0" w:type="auto"/>
          </w:tcPr>
          <w:p w14:paraId="159AB568" w14:textId="77777777" w:rsidR="00894D75" w:rsidRPr="002A082B" w:rsidRDefault="00894D75" w:rsidP="009B5872">
            <w:pPr>
              <w:pStyle w:val="TableParagraph"/>
              <w:spacing w:before="0"/>
              <w:ind w:left="59" w:right="159"/>
              <w:rPr>
                <w:rFonts w:ascii="Garamond" w:hAnsi="Garamond"/>
                <w:sz w:val="16"/>
                <w:szCs w:val="16"/>
                <w:lang w:val="sq-AL"/>
              </w:rPr>
            </w:pPr>
            <w:r w:rsidRPr="002A082B">
              <w:rPr>
                <w:rFonts w:ascii="Garamond" w:hAnsi="Garamond"/>
                <w:sz w:val="16"/>
                <w:szCs w:val="16"/>
                <w:lang w:val="sq-AL"/>
              </w:rPr>
              <w:t>Autoriteti i Maqedonisë së Veriut për Auditimin e Instrumentit për Asistencën e Para-Aderimit</w:t>
            </w:r>
          </w:p>
        </w:tc>
        <w:tc>
          <w:tcPr>
            <w:tcW w:w="0" w:type="auto"/>
          </w:tcPr>
          <w:p w14:paraId="6B2E16C5"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hAnsi="Garamond"/>
                <w:sz w:val="16"/>
                <w:szCs w:val="16"/>
                <w:lang w:val="sq-AL"/>
              </w:rPr>
              <w:t>Adem</w:t>
            </w:r>
            <w:r w:rsidRPr="002A082B">
              <w:rPr>
                <w:rFonts w:ascii="Garamond" w:hAnsi="Garamond"/>
                <w:spacing w:val="-1"/>
                <w:sz w:val="16"/>
                <w:szCs w:val="16"/>
                <w:lang w:val="sq-AL"/>
              </w:rPr>
              <w:t xml:space="preserve"> </w:t>
            </w:r>
            <w:r w:rsidRPr="002A082B">
              <w:rPr>
                <w:rFonts w:ascii="Garamond" w:hAnsi="Garamond"/>
                <w:sz w:val="16"/>
                <w:szCs w:val="16"/>
                <w:lang w:val="sq-AL"/>
              </w:rPr>
              <w:t>Curi</w:t>
            </w:r>
          </w:p>
        </w:tc>
        <w:tc>
          <w:tcPr>
            <w:tcW w:w="0" w:type="auto"/>
          </w:tcPr>
          <w:p w14:paraId="622C620D" w14:textId="77777777" w:rsidR="00894D75" w:rsidRPr="002A082B" w:rsidRDefault="00894D75" w:rsidP="009B5872">
            <w:pPr>
              <w:pStyle w:val="TableParagraph"/>
              <w:spacing w:before="0"/>
              <w:rPr>
                <w:rFonts w:ascii="Garamond" w:hAnsi="Garamond"/>
                <w:sz w:val="16"/>
                <w:szCs w:val="16"/>
                <w:lang w:val="sq-AL"/>
              </w:rPr>
            </w:pPr>
          </w:p>
        </w:tc>
        <w:tc>
          <w:tcPr>
            <w:tcW w:w="0" w:type="auto"/>
          </w:tcPr>
          <w:p w14:paraId="5BBA6882" w14:textId="77777777" w:rsidR="00894D75" w:rsidRPr="002A082B" w:rsidRDefault="00074FD0" w:rsidP="009B5872">
            <w:pPr>
              <w:pStyle w:val="TableParagraph"/>
              <w:spacing w:before="0"/>
              <w:ind w:left="59"/>
              <w:rPr>
                <w:rFonts w:ascii="Garamond" w:hAnsi="Garamond"/>
                <w:sz w:val="16"/>
                <w:szCs w:val="16"/>
                <w:lang w:val="sq-AL"/>
              </w:rPr>
            </w:pPr>
            <w:hyperlink r:id="rId87">
              <w:r w:rsidR="00894D75" w:rsidRPr="002A082B">
                <w:rPr>
                  <w:rFonts w:ascii="Garamond" w:hAnsi="Garamond"/>
                  <w:sz w:val="16"/>
                  <w:szCs w:val="16"/>
                  <w:lang w:val="sq-AL"/>
                </w:rPr>
                <w:t>adem.curi@aaipa.gov.mk</w:t>
              </w:r>
            </w:hyperlink>
          </w:p>
        </w:tc>
      </w:tr>
      <w:tr w:rsidR="00894D75" w:rsidRPr="002A082B" w14:paraId="458DE07E" w14:textId="77777777" w:rsidTr="00F422EE">
        <w:trPr>
          <w:trHeight w:val="870"/>
          <w:jc w:val="center"/>
        </w:trPr>
        <w:tc>
          <w:tcPr>
            <w:tcW w:w="0" w:type="auto"/>
          </w:tcPr>
          <w:p w14:paraId="017E2519" w14:textId="77777777" w:rsidR="00894D75" w:rsidRPr="002A082B" w:rsidRDefault="00894D75" w:rsidP="009B5872">
            <w:pPr>
              <w:pStyle w:val="TableParagraph"/>
              <w:spacing w:before="0"/>
              <w:ind w:left="59" w:right="724"/>
              <w:rPr>
                <w:rFonts w:ascii="Garamond" w:hAnsi="Garamond"/>
                <w:sz w:val="16"/>
                <w:szCs w:val="16"/>
                <w:lang w:val="sq-AL"/>
              </w:rPr>
            </w:pPr>
            <w:r w:rsidRPr="002A082B">
              <w:rPr>
                <w:rFonts w:ascii="Garamond" w:hAnsi="Garamond"/>
                <w:sz w:val="16"/>
                <w:szCs w:val="16"/>
                <w:lang w:val="sq-AL"/>
              </w:rPr>
              <w:t>Grupi i përfaqësuesve të auditëve</w:t>
            </w:r>
          </w:p>
        </w:tc>
        <w:tc>
          <w:tcPr>
            <w:tcW w:w="0" w:type="auto"/>
          </w:tcPr>
          <w:p w14:paraId="5F61E1AF" w14:textId="44CE97DA" w:rsidR="00894D75" w:rsidRPr="002A082B" w:rsidRDefault="00F422EE" w:rsidP="009B5872">
            <w:pPr>
              <w:pStyle w:val="TableParagraph"/>
              <w:spacing w:before="0"/>
              <w:ind w:left="59" w:right="159"/>
              <w:rPr>
                <w:rFonts w:ascii="Garamond" w:hAnsi="Garamond"/>
                <w:sz w:val="16"/>
                <w:szCs w:val="16"/>
                <w:lang w:val="sq-AL"/>
              </w:rPr>
            </w:pPr>
            <w:r w:rsidRPr="002A082B">
              <w:rPr>
                <w:rFonts w:ascii="Garamond" w:hAnsi="Garamond"/>
                <w:sz w:val="16"/>
                <w:szCs w:val="16"/>
                <w:lang w:val="sq-AL"/>
              </w:rPr>
              <w:t xml:space="preserve">Serbia </w:t>
            </w:r>
            <w:r w:rsidR="00894D75" w:rsidRPr="002A082B">
              <w:rPr>
                <w:rFonts w:ascii="Garamond" w:hAnsi="Garamond"/>
                <w:sz w:val="16"/>
                <w:szCs w:val="16"/>
                <w:lang w:val="sq-AL"/>
              </w:rPr>
              <w:t xml:space="preserve">- Zyra e Autoritetit të Auditimit të Fondeve të BE-së e Qeverisë së Republikës së Serbisë </w:t>
            </w:r>
          </w:p>
        </w:tc>
        <w:tc>
          <w:tcPr>
            <w:tcW w:w="0" w:type="auto"/>
          </w:tcPr>
          <w:p w14:paraId="491BD9DB"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spacing w:val="1"/>
                <w:sz w:val="16"/>
                <w:szCs w:val="16"/>
                <w:lang w:val="sq-AL"/>
              </w:rPr>
              <w:t>L</w:t>
            </w:r>
            <w:r w:rsidRPr="002A082B">
              <w:rPr>
                <w:rFonts w:ascii="Garamond" w:eastAsia="Calibri" w:hAnsi="Garamond"/>
                <w:sz w:val="16"/>
                <w:szCs w:val="16"/>
                <w:lang w:val="sq-AL"/>
              </w:rPr>
              <w:t>j</w:t>
            </w:r>
            <w:r w:rsidRPr="002A082B">
              <w:rPr>
                <w:rFonts w:ascii="Garamond" w:eastAsia="Calibri" w:hAnsi="Garamond"/>
                <w:spacing w:val="-1"/>
                <w:sz w:val="16"/>
                <w:szCs w:val="16"/>
                <w:lang w:val="sq-AL"/>
              </w:rPr>
              <w:t>ub</w:t>
            </w:r>
            <w:r w:rsidRPr="002A082B">
              <w:rPr>
                <w:rFonts w:ascii="Garamond" w:eastAsia="Calibri" w:hAnsi="Garamond"/>
                <w:sz w:val="16"/>
                <w:szCs w:val="16"/>
                <w:lang w:val="sq-AL"/>
              </w:rPr>
              <w:t>i</w:t>
            </w:r>
            <w:r w:rsidRPr="002A082B">
              <w:rPr>
                <w:rFonts w:ascii="Garamond" w:eastAsia="Calibri" w:hAnsi="Garamond"/>
                <w:spacing w:val="-1"/>
                <w:sz w:val="16"/>
                <w:szCs w:val="16"/>
                <w:lang w:val="sq-AL"/>
              </w:rPr>
              <w:t>n</w:t>
            </w:r>
            <w:r w:rsidRPr="002A082B">
              <w:rPr>
                <w:rFonts w:ascii="Garamond" w:eastAsia="Calibri" w:hAnsi="Garamond"/>
                <w:sz w:val="16"/>
                <w:szCs w:val="16"/>
                <w:lang w:val="sq-AL"/>
              </w:rPr>
              <w:t>ko</w:t>
            </w:r>
            <w:r w:rsidRPr="002A082B">
              <w:rPr>
                <w:rFonts w:ascii="Garamond" w:eastAsia="Calibri" w:hAnsi="Garamond"/>
                <w:spacing w:val="2"/>
                <w:sz w:val="16"/>
                <w:szCs w:val="16"/>
                <w:lang w:val="sq-AL"/>
              </w:rPr>
              <w:t xml:space="preserve"> </w:t>
            </w:r>
            <w:r w:rsidRPr="002A082B">
              <w:rPr>
                <w:rFonts w:ascii="Garamond" w:eastAsia="Calibri" w:hAnsi="Garamond"/>
                <w:sz w:val="16"/>
                <w:szCs w:val="16"/>
                <w:lang w:val="sq-AL"/>
              </w:rPr>
              <w:t>S</w:t>
            </w:r>
            <w:r w:rsidRPr="002A082B">
              <w:rPr>
                <w:rFonts w:ascii="Garamond" w:eastAsia="Calibri" w:hAnsi="Garamond"/>
                <w:spacing w:val="-2"/>
                <w:sz w:val="16"/>
                <w:szCs w:val="16"/>
                <w:lang w:val="sq-AL"/>
              </w:rPr>
              <w:t>t</w:t>
            </w:r>
            <w:r w:rsidRPr="002A082B">
              <w:rPr>
                <w:rFonts w:ascii="Garamond" w:eastAsia="Calibri" w:hAnsi="Garamond"/>
                <w:sz w:val="16"/>
                <w:szCs w:val="16"/>
                <w:lang w:val="sq-AL"/>
              </w:rPr>
              <w:t>a</w:t>
            </w:r>
            <w:r w:rsidRPr="002A082B">
              <w:rPr>
                <w:rFonts w:ascii="Garamond" w:eastAsia="Calibri" w:hAnsi="Garamond"/>
                <w:spacing w:val="-1"/>
                <w:sz w:val="16"/>
                <w:szCs w:val="16"/>
                <w:lang w:val="sq-AL"/>
              </w:rPr>
              <w:t>n</w:t>
            </w:r>
            <w:r w:rsidRPr="002A082B">
              <w:rPr>
                <w:rFonts w:ascii="Garamond" w:eastAsia="Calibri" w:hAnsi="Garamond"/>
                <w:spacing w:val="1"/>
                <w:sz w:val="16"/>
                <w:szCs w:val="16"/>
                <w:lang w:val="sq-AL"/>
              </w:rPr>
              <w:t>o</w:t>
            </w:r>
            <w:r w:rsidRPr="002A082B">
              <w:rPr>
                <w:rFonts w:ascii="Garamond" w:eastAsia="Calibri" w:hAnsi="Garamond"/>
                <w:sz w:val="16"/>
                <w:szCs w:val="16"/>
                <w:lang w:val="sq-AL"/>
              </w:rPr>
              <w:t>j</w:t>
            </w:r>
            <w:r w:rsidRPr="002A082B">
              <w:rPr>
                <w:rFonts w:ascii="Garamond" w:eastAsia="Calibri" w:hAnsi="Garamond"/>
                <w:spacing w:val="-2"/>
                <w:sz w:val="16"/>
                <w:szCs w:val="16"/>
                <w:lang w:val="sq-AL"/>
              </w:rPr>
              <w:t>e</w:t>
            </w:r>
            <w:r w:rsidRPr="002A082B">
              <w:rPr>
                <w:rFonts w:ascii="Garamond" w:eastAsia="Calibri" w:hAnsi="Garamond"/>
                <w:spacing w:val="1"/>
                <w:sz w:val="16"/>
                <w:szCs w:val="16"/>
                <w:lang w:val="sq-AL"/>
              </w:rPr>
              <w:t>v</w:t>
            </w:r>
            <w:r w:rsidRPr="002A082B">
              <w:rPr>
                <w:rFonts w:ascii="Garamond" w:eastAsia="Calibri" w:hAnsi="Garamond"/>
                <w:sz w:val="16"/>
                <w:szCs w:val="16"/>
                <w:lang w:val="sq-AL"/>
              </w:rPr>
              <w:t>ic</w:t>
            </w:r>
          </w:p>
        </w:tc>
        <w:tc>
          <w:tcPr>
            <w:tcW w:w="0" w:type="auto"/>
          </w:tcPr>
          <w:p w14:paraId="4C817F59" w14:textId="77777777" w:rsidR="00894D75" w:rsidRPr="002A082B" w:rsidRDefault="00894D75" w:rsidP="009B5872">
            <w:pPr>
              <w:pStyle w:val="TableParagraph"/>
              <w:spacing w:before="0"/>
              <w:rPr>
                <w:rFonts w:ascii="Garamond" w:hAnsi="Garamond"/>
                <w:sz w:val="16"/>
                <w:szCs w:val="16"/>
                <w:lang w:val="sq-AL"/>
              </w:rPr>
            </w:pPr>
            <w:r w:rsidRPr="002A082B">
              <w:rPr>
                <w:rFonts w:ascii="Garamond" w:hAnsi="Garamond"/>
                <w:sz w:val="16"/>
                <w:szCs w:val="16"/>
                <w:lang w:val="sq-AL"/>
              </w:rPr>
              <w:t xml:space="preserve">Drejtor </w:t>
            </w:r>
          </w:p>
        </w:tc>
        <w:tc>
          <w:tcPr>
            <w:tcW w:w="0" w:type="auto"/>
          </w:tcPr>
          <w:p w14:paraId="1EFF5C8A"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cs="Calibri"/>
                <w:sz w:val="16"/>
                <w:szCs w:val="16"/>
                <w:lang w:val="sq-AL"/>
              </w:rPr>
              <w:t>lj</w:t>
            </w:r>
            <w:r w:rsidRPr="002A082B">
              <w:rPr>
                <w:rFonts w:ascii="Garamond" w:eastAsia="Calibri" w:hAnsi="Garamond" w:cs="Calibri"/>
                <w:spacing w:val="-1"/>
                <w:sz w:val="16"/>
                <w:szCs w:val="16"/>
                <w:lang w:val="sq-AL"/>
              </w:rPr>
              <w:t>ub</w:t>
            </w:r>
            <w:r w:rsidRPr="002A082B">
              <w:rPr>
                <w:rFonts w:ascii="Garamond" w:eastAsia="Calibri" w:hAnsi="Garamond" w:cs="Calibri"/>
                <w:sz w:val="16"/>
                <w:szCs w:val="16"/>
                <w:lang w:val="sq-AL"/>
              </w:rPr>
              <w:t>i</w:t>
            </w:r>
            <w:r w:rsidRPr="002A082B">
              <w:rPr>
                <w:rFonts w:ascii="Garamond" w:eastAsia="Calibri" w:hAnsi="Garamond" w:cs="Calibri"/>
                <w:spacing w:val="-1"/>
                <w:sz w:val="16"/>
                <w:szCs w:val="16"/>
                <w:lang w:val="sq-AL"/>
              </w:rPr>
              <w:t>n</w:t>
            </w:r>
            <w:r w:rsidRPr="002A082B">
              <w:rPr>
                <w:rFonts w:ascii="Garamond" w:eastAsia="Calibri" w:hAnsi="Garamond" w:cs="Calibri"/>
                <w:sz w:val="16"/>
                <w:szCs w:val="16"/>
                <w:lang w:val="sq-AL"/>
              </w:rPr>
              <w:t>k</w:t>
            </w:r>
            <w:r w:rsidRPr="002A082B">
              <w:rPr>
                <w:rFonts w:ascii="Garamond" w:eastAsia="Calibri" w:hAnsi="Garamond" w:cs="Calibri"/>
                <w:spacing w:val="1"/>
                <w:sz w:val="16"/>
                <w:szCs w:val="16"/>
                <w:lang w:val="sq-AL"/>
              </w:rPr>
              <w:t>o</w:t>
            </w:r>
            <w:hyperlink r:id="rId88">
              <w:r w:rsidRPr="002A082B">
                <w:rPr>
                  <w:rFonts w:ascii="Garamond" w:eastAsia="Calibri" w:hAnsi="Garamond" w:cs="Calibri"/>
                  <w:sz w:val="16"/>
                  <w:szCs w:val="16"/>
                  <w:lang w:val="sq-AL"/>
                </w:rPr>
                <w:t>.sta</w:t>
              </w:r>
              <w:r w:rsidRPr="002A082B">
                <w:rPr>
                  <w:rFonts w:ascii="Garamond" w:eastAsia="Calibri" w:hAnsi="Garamond" w:cs="Calibri"/>
                  <w:spacing w:val="-1"/>
                  <w:sz w:val="16"/>
                  <w:szCs w:val="16"/>
                  <w:lang w:val="sq-AL"/>
                </w:rPr>
                <w:t>n</w:t>
              </w:r>
              <w:r w:rsidRPr="002A082B">
                <w:rPr>
                  <w:rFonts w:ascii="Garamond" w:eastAsia="Calibri" w:hAnsi="Garamond" w:cs="Calibri"/>
                  <w:spacing w:val="1"/>
                  <w:sz w:val="16"/>
                  <w:szCs w:val="16"/>
                  <w:lang w:val="sq-AL"/>
                </w:rPr>
                <w:t>o</w:t>
              </w:r>
              <w:r w:rsidRPr="002A082B">
                <w:rPr>
                  <w:rFonts w:ascii="Garamond" w:eastAsia="Calibri" w:hAnsi="Garamond" w:cs="Calibri"/>
                  <w:spacing w:val="-2"/>
                  <w:sz w:val="16"/>
                  <w:szCs w:val="16"/>
                  <w:lang w:val="sq-AL"/>
                </w:rPr>
                <w:t>j</w:t>
              </w:r>
              <w:r w:rsidRPr="002A082B">
                <w:rPr>
                  <w:rFonts w:ascii="Garamond" w:eastAsia="Calibri" w:hAnsi="Garamond" w:cs="Calibri"/>
                  <w:sz w:val="16"/>
                  <w:szCs w:val="16"/>
                  <w:lang w:val="sq-AL"/>
                </w:rPr>
                <w:t>e</w:t>
              </w:r>
              <w:r w:rsidRPr="002A082B">
                <w:rPr>
                  <w:rFonts w:ascii="Garamond" w:eastAsia="Calibri" w:hAnsi="Garamond" w:cs="Calibri"/>
                  <w:spacing w:val="1"/>
                  <w:sz w:val="16"/>
                  <w:szCs w:val="16"/>
                  <w:lang w:val="sq-AL"/>
                </w:rPr>
                <w:t>v</w:t>
              </w:r>
              <w:r w:rsidRPr="002A082B">
                <w:rPr>
                  <w:rFonts w:ascii="Garamond" w:eastAsia="Calibri" w:hAnsi="Garamond" w:cs="Calibri"/>
                  <w:spacing w:val="-3"/>
                  <w:sz w:val="16"/>
                  <w:szCs w:val="16"/>
                  <w:lang w:val="sq-AL"/>
                </w:rPr>
                <w:t>i</w:t>
              </w:r>
              <w:r w:rsidRPr="002A082B">
                <w:rPr>
                  <w:rFonts w:ascii="Garamond" w:eastAsia="Calibri" w:hAnsi="Garamond" w:cs="Calibri"/>
                  <w:sz w:val="16"/>
                  <w:szCs w:val="16"/>
                  <w:lang w:val="sq-AL"/>
                </w:rPr>
                <w:t>c@a</w:t>
              </w:r>
              <w:r w:rsidRPr="002A082B">
                <w:rPr>
                  <w:rFonts w:ascii="Garamond" w:eastAsia="Calibri" w:hAnsi="Garamond" w:cs="Calibri"/>
                  <w:spacing w:val="-1"/>
                  <w:sz w:val="16"/>
                  <w:szCs w:val="16"/>
                  <w:lang w:val="sq-AL"/>
                </w:rPr>
                <w:t>a</w:t>
              </w:r>
              <w:r w:rsidRPr="002A082B">
                <w:rPr>
                  <w:rFonts w:ascii="Garamond" w:eastAsia="Calibri" w:hAnsi="Garamond" w:cs="Calibri"/>
                  <w:sz w:val="16"/>
                  <w:szCs w:val="16"/>
                  <w:lang w:val="sq-AL"/>
                </w:rPr>
                <w:t>.</w:t>
              </w:r>
              <w:r w:rsidRPr="002A082B">
                <w:rPr>
                  <w:rFonts w:ascii="Garamond" w:eastAsia="Calibri" w:hAnsi="Garamond" w:cs="Calibri"/>
                  <w:spacing w:val="-1"/>
                  <w:sz w:val="16"/>
                  <w:szCs w:val="16"/>
                  <w:lang w:val="sq-AL"/>
                </w:rPr>
                <w:t>gov</w:t>
              </w:r>
              <w:r w:rsidRPr="002A082B">
                <w:rPr>
                  <w:rFonts w:ascii="Garamond" w:eastAsia="Calibri" w:hAnsi="Garamond" w:cs="Calibri"/>
                  <w:sz w:val="16"/>
                  <w:szCs w:val="16"/>
                  <w:lang w:val="sq-AL"/>
                </w:rPr>
                <w:t>.</w:t>
              </w:r>
              <w:r w:rsidRPr="002A082B">
                <w:rPr>
                  <w:rFonts w:ascii="Garamond" w:eastAsia="Calibri" w:hAnsi="Garamond" w:cs="Calibri"/>
                  <w:spacing w:val="-1"/>
                  <w:sz w:val="16"/>
                  <w:szCs w:val="16"/>
                  <w:lang w:val="sq-AL"/>
                </w:rPr>
                <w:t>r</w:t>
              </w:r>
              <w:r w:rsidRPr="002A082B">
                <w:rPr>
                  <w:rFonts w:ascii="Garamond" w:eastAsia="Calibri" w:hAnsi="Garamond" w:cs="Calibri"/>
                  <w:sz w:val="16"/>
                  <w:szCs w:val="16"/>
                  <w:lang w:val="sq-AL"/>
                </w:rPr>
                <w:t>s</w:t>
              </w:r>
            </w:hyperlink>
          </w:p>
        </w:tc>
      </w:tr>
      <w:tr w:rsidR="00894D75" w:rsidRPr="002A082B" w14:paraId="7B805F1B" w14:textId="77777777" w:rsidTr="00F422EE">
        <w:trPr>
          <w:trHeight w:val="870"/>
          <w:jc w:val="center"/>
        </w:trPr>
        <w:tc>
          <w:tcPr>
            <w:tcW w:w="0" w:type="auto"/>
          </w:tcPr>
          <w:p w14:paraId="6EEA0AC0" w14:textId="77777777" w:rsidR="00894D75" w:rsidRPr="002A082B" w:rsidRDefault="00894D75" w:rsidP="009B5872">
            <w:pPr>
              <w:pStyle w:val="TableParagraph"/>
              <w:spacing w:before="0"/>
              <w:ind w:left="59" w:right="724"/>
              <w:rPr>
                <w:rFonts w:ascii="Garamond" w:hAnsi="Garamond"/>
                <w:sz w:val="16"/>
                <w:szCs w:val="16"/>
                <w:lang w:val="sq-AL"/>
              </w:rPr>
            </w:pPr>
            <w:r w:rsidRPr="002A082B">
              <w:rPr>
                <w:rFonts w:ascii="Garamond" w:hAnsi="Garamond"/>
                <w:sz w:val="16"/>
                <w:szCs w:val="16"/>
                <w:lang w:val="sq-AL"/>
              </w:rPr>
              <w:lastRenderedPageBreak/>
              <w:t>Grupi i përfaqësuesve të auditëve</w:t>
            </w:r>
          </w:p>
        </w:tc>
        <w:tc>
          <w:tcPr>
            <w:tcW w:w="0" w:type="auto"/>
          </w:tcPr>
          <w:p w14:paraId="23AB64CF" w14:textId="6D86CE8E" w:rsidR="00894D75" w:rsidRPr="002A082B" w:rsidRDefault="00F422EE" w:rsidP="009B5872">
            <w:pPr>
              <w:pStyle w:val="TableParagraph"/>
              <w:spacing w:before="0"/>
              <w:ind w:left="59" w:right="159"/>
              <w:rPr>
                <w:rFonts w:ascii="Garamond" w:hAnsi="Garamond"/>
                <w:sz w:val="16"/>
                <w:szCs w:val="16"/>
                <w:lang w:val="sq-AL"/>
              </w:rPr>
            </w:pPr>
            <w:r w:rsidRPr="002A082B">
              <w:rPr>
                <w:rFonts w:ascii="Garamond" w:hAnsi="Garamond"/>
                <w:sz w:val="16"/>
                <w:szCs w:val="16"/>
                <w:lang w:val="sq-AL"/>
              </w:rPr>
              <w:t xml:space="preserve">Slloveni </w:t>
            </w:r>
            <w:r w:rsidR="00894D75" w:rsidRPr="002A082B">
              <w:rPr>
                <w:rFonts w:ascii="Garamond" w:hAnsi="Garamond"/>
                <w:sz w:val="16"/>
                <w:szCs w:val="16"/>
                <w:lang w:val="sq-AL"/>
              </w:rPr>
              <w:t>- Ministria e Financave, Zyra e Mbikëqyrjes së Buxhetit të Republikës së Sllovenisë</w:t>
            </w:r>
          </w:p>
        </w:tc>
        <w:tc>
          <w:tcPr>
            <w:tcW w:w="0" w:type="auto"/>
          </w:tcPr>
          <w:p w14:paraId="014712D3"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spacing w:val="1"/>
                <w:sz w:val="16"/>
                <w:szCs w:val="16"/>
                <w:lang w:val="sq-AL"/>
              </w:rPr>
              <w:t>M</w:t>
            </w:r>
            <w:r w:rsidRPr="002A082B">
              <w:rPr>
                <w:rFonts w:ascii="Garamond" w:eastAsia="Calibri" w:hAnsi="Garamond"/>
                <w:sz w:val="16"/>
                <w:szCs w:val="16"/>
                <w:lang w:val="sq-AL"/>
              </w:rPr>
              <w:t>irj</w:t>
            </w:r>
            <w:r w:rsidRPr="002A082B">
              <w:rPr>
                <w:rFonts w:ascii="Garamond" w:eastAsia="Calibri" w:hAnsi="Garamond"/>
                <w:spacing w:val="-3"/>
                <w:sz w:val="16"/>
                <w:szCs w:val="16"/>
                <w:lang w:val="sq-AL"/>
              </w:rPr>
              <w:t>a</w:t>
            </w:r>
            <w:r w:rsidRPr="002A082B">
              <w:rPr>
                <w:rFonts w:ascii="Garamond" w:eastAsia="Calibri" w:hAnsi="Garamond"/>
                <w:sz w:val="16"/>
                <w:szCs w:val="16"/>
                <w:lang w:val="sq-AL"/>
              </w:rPr>
              <w:t>m</w:t>
            </w:r>
            <w:r w:rsidRPr="002A082B">
              <w:rPr>
                <w:rFonts w:ascii="Garamond" w:eastAsia="Calibri" w:hAnsi="Garamond"/>
                <w:spacing w:val="1"/>
                <w:sz w:val="16"/>
                <w:szCs w:val="16"/>
                <w:lang w:val="sq-AL"/>
              </w:rPr>
              <w:t xml:space="preserve"> </w:t>
            </w:r>
            <w:r w:rsidRPr="002A082B">
              <w:rPr>
                <w:rFonts w:ascii="Garamond" w:eastAsia="Calibri" w:hAnsi="Garamond"/>
                <w:sz w:val="16"/>
                <w:szCs w:val="16"/>
                <w:lang w:val="sq-AL"/>
              </w:rPr>
              <w:t>N</w:t>
            </w:r>
            <w:r w:rsidRPr="002A082B">
              <w:rPr>
                <w:rFonts w:ascii="Garamond" w:eastAsia="Calibri" w:hAnsi="Garamond"/>
                <w:spacing w:val="-2"/>
                <w:sz w:val="16"/>
                <w:szCs w:val="16"/>
                <w:lang w:val="sq-AL"/>
              </w:rPr>
              <w:t>o</w:t>
            </w:r>
            <w:r w:rsidRPr="002A082B">
              <w:rPr>
                <w:rFonts w:ascii="Garamond" w:eastAsia="Calibri" w:hAnsi="Garamond"/>
                <w:spacing w:val="1"/>
                <w:sz w:val="16"/>
                <w:szCs w:val="16"/>
                <w:lang w:val="sq-AL"/>
              </w:rPr>
              <w:t>v</w:t>
            </w:r>
            <w:r w:rsidRPr="002A082B">
              <w:rPr>
                <w:rFonts w:ascii="Garamond" w:eastAsia="Calibri" w:hAnsi="Garamond"/>
                <w:sz w:val="16"/>
                <w:szCs w:val="16"/>
                <w:lang w:val="sq-AL"/>
              </w:rPr>
              <w:t>a</w:t>
            </w:r>
            <w:r w:rsidRPr="002A082B">
              <w:rPr>
                <w:rFonts w:ascii="Garamond" w:eastAsia="Calibri" w:hAnsi="Garamond"/>
                <w:spacing w:val="-2"/>
                <w:sz w:val="16"/>
                <w:szCs w:val="16"/>
                <w:lang w:val="sq-AL"/>
              </w:rPr>
              <w:t>k</w:t>
            </w:r>
            <w:r w:rsidRPr="002A082B">
              <w:rPr>
                <w:rFonts w:ascii="Garamond" w:eastAsia="Calibri" w:hAnsi="Garamond"/>
                <w:spacing w:val="-1"/>
                <w:sz w:val="16"/>
                <w:szCs w:val="16"/>
                <w:lang w:val="sq-AL"/>
              </w:rPr>
              <w:t>o</w:t>
            </w:r>
            <w:r w:rsidRPr="002A082B">
              <w:rPr>
                <w:rFonts w:ascii="Garamond" w:eastAsia="Calibri" w:hAnsi="Garamond"/>
                <w:spacing w:val="1"/>
                <w:sz w:val="16"/>
                <w:szCs w:val="16"/>
                <w:lang w:val="sq-AL"/>
              </w:rPr>
              <w:t>v</w:t>
            </w:r>
            <w:r w:rsidRPr="002A082B">
              <w:rPr>
                <w:rFonts w:ascii="Garamond" w:eastAsia="Calibri" w:hAnsi="Garamond"/>
                <w:sz w:val="16"/>
                <w:szCs w:val="16"/>
                <w:lang w:val="sq-AL"/>
              </w:rPr>
              <w:t>ic</w:t>
            </w:r>
          </w:p>
        </w:tc>
        <w:tc>
          <w:tcPr>
            <w:tcW w:w="0" w:type="auto"/>
          </w:tcPr>
          <w:p w14:paraId="1EA9CFEB" w14:textId="77777777" w:rsidR="00894D75" w:rsidRPr="002A082B" w:rsidRDefault="00894D75" w:rsidP="009B5872">
            <w:pPr>
              <w:pStyle w:val="TableParagraph"/>
              <w:spacing w:before="0"/>
              <w:rPr>
                <w:rFonts w:ascii="Garamond" w:hAnsi="Garamond"/>
                <w:sz w:val="16"/>
                <w:szCs w:val="16"/>
                <w:lang w:val="sq-AL"/>
              </w:rPr>
            </w:pPr>
            <w:r w:rsidRPr="002A082B">
              <w:rPr>
                <w:rFonts w:ascii="Garamond" w:hAnsi="Garamond"/>
                <w:sz w:val="16"/>
                <w:szCs w:val="16"/>
                <w:lang w:val="sq-AL"/>
              </w:rPr>
              <w:t xml:space="preserve"> Audit</w:t>
            </w:r>
          </w:p>
        </w:tc>
        <w:tc>
          <w:tcPr>
            <w:tcW w:w="0" w:type="auto"/>
          </w:tcPr>
          <w:p w14:paraId="739A24BD" w14:textId="77777777" w:rsidR="00894D75" w:rsidRPr="002A082B" w:rsidRDefault="00894D75" w:rsidP="009B5872">
            <w:pPr>
              <w:pStyle w:val="TableParagraph"/>
              <w:spacing w:before="0"/>
              <w:ind w:left="59"/>
              <w:rPr>
                <w:rFonts w:ascii="Garamond" w:hAnsi="Garamond"/>
                <w:sz w:val="16"/>
                <w:szCs w:val="16"/>
                <w:lang w:val="sq-AL"/>
              </w:rPr>
            </w:pPr>
            <w:r w:rsidRPr="002A082B">
              <w:rPr>
                <w:rFonts w:ascii="Garamond" w:eastAsia="Calibri" w:hAnsi="Garamond"/>
                <w:spacing w:val="1"/>
                <w:sz w:val="16"/>
                <w:szCs w:val="16"/>
                <w:lang w:val="sq-AL"/>
              </w:rPr>
              <w:t>m</w:t>
            </w:r>
            <w:r w:rsidRPr="002A082B">
              <w:rPr>
                <w:rFonts w:ascii="Garamond" w:eastAsia="Calibri" w:hAnsi="Garamond"/>
                <w:sz w:val="16"/>
                <w:szCs w:val="16"/>
                <w:lang w:val="sq-AL"/>
              </w:rPr>
              <w:t>irj</w:t>
            </w:r>
            <w:r w:rsidRPr="002A082B">
              <w:rPr>
                <w:rFonts w:ascii="Garamond" w:eastAsia="Calibri" w:hAnsi="Garamond"/>
                <w:spacing w:val="-3"/>
                <w:sz w:val="16"/>
                <w:szCs w:val="16"/>
                <w:lang w:val="sq-AL"/>
              </w:rPr>
              <w:t>a</w:t>
            </w:r>
            <w:r w:rsidRPr="002A082B">
              <w:rPr>
                <w:rFonts w:ascii="Garamond" w:eastAsia="Calibri" w:hAnsi="Garamond"/>
                <w:spacing w:val="1"/>
                <w:sz w:val="16"/>
                <w:szCs w:val="16"/>
                <w:lang w:val="sq-AL"/>
              </w:rPr>
              <w:t>m</w:t>
            </w:r>
            <w:hyperlink r:id="rId89">
              <w:r w:rsidRPr="002A082B">
                <w:rPr>
                  <w:rFonts w:ascii="Garamond" w:eastAsia="Calibri" w:hAnsi="Garamond"/>
                  <w:sz w:val="16"/>
                  <w:szCs w:val="16"/>
                  <w:lang w:val="sq-AL"/>
                </w:rPr>
                <w:t>.</w:t>
              </w:r>
              <w:r w:rsidRPr="002A082B">
                <w:rPr>
                  <w:rFonts w:ascii="Garamond" w:eastAsia="Calibri" w:hAnsi="Garamond"/>
                  <w:spacing w:val="-1"/>
                  <w:sz w:val="16"/>
                  <w:szCs w:val="16"/>
                  <w:lang w:val="sq-AL"/>
                </w:rPr>
                <w:t>no</w:t>
              </w:r>
              <w:r w:rsidRPr="002A082B">
                <w:rPr>
                  <w:rFonts w:ascii="Garamond" w:eastAsia="Calibri" w:hAnsi="Garamond"/>
                  <w:spacing w:val="1"/>
                  <w:sz w:val="16"/>
                  <w:szCs w:val="16"/>
                  <w:lang w:val="sq-AL"/>
                </w:rPr>
                <w:t>v</w:t>
              </w:r>
              <w:r w:rsidRPr="002A082B">
                <w:rPr>
                  <w:rFonts w:ascii="Garamond" w:eastAsia="Calibri" w:hAnsi="Garamond"/>
                  <w:sz w:val="16"/>
                  <w:szCs w:val="16"/>
                  <w:lang w:val="sq-AL"/>
                </w:rPr>
                <w:t>a</w:t>
              </w:r>
              <w:r w:rsidRPr="002A082B">
                <w:rPr>
                  <w:rFonts w:ascii="Garamond" w:eastAsia="Calibri" w:hAnsi="Garamond"/>
                  <w:spacing w:val="-2"/>
                  <w:sz w:val="16"/>
                  <w:szCs w:val="16"/>
                  <w:lang w:val="sq-AL"/>
                </w:rPr>
                <w:t>k</w:t>
              </w:r>
              <w:r w:rsidRPr="002A082B">
                <w:rPr>
                  <w:rFonts w:ascii="Garamond" w:eastAsia="Calibri" w:hAnsi="Garamond"/>
                  <w:spacing w:val="1"/>
                  <w:sz w:val="16"/>
                  <w:szCs w:val="16"/>
                  <w:lang w:val="sq-AL"/>
                </w:rPr>
                <w:t>ov</w:t>
              </w:r>
              <w:r w:rsidRPr="002A082B">
                <w:rPr>
                  <w:rFonts w:ascii="Garamond" w:eastAsia="Calibri" w:hAnsi="Garamond"/>
                  <w:sz w:val="16"/>
                  <w:szCs w:val="16"/>
                  <w:lang w:val="sq-AL"/>
                </w:rPr>
                <w:t>i</w:t>
              </w:r>
              <w:r w:rsidRPr="002A082B">
                <w:rPr>
                  <w:rFonts w:ascii="Garamond" w:eastAsia="Calibri" w:hAnsi="Garamond"/>
                  <w:spacing w:val="-3"/>
                  <w:sz w:val="16"/>
                  <w:szCs w:val="16"/>
                  <w:lang w:val="sq-AL"/>
                </w:rPr>
                <w:t>c</w:t>
              </w:r>
              <w:r w:rsidRPr="002A082B">
                <w:rPr>
                  <w:rFonts w:ascii="Garamond" w:eastAsia="Calibri" w:hAnsi="Garamond"/>
                  <w:sz w:val="16"/>
                  <w:szCs w:val="16"/>
                  <w:lang w:val="sq-AL"/>
                </w:rPr>
                <w:t>@</w:t>
              </w:r>
              <w:r w:rsidRPr="002A082B">
                <w:rPr>
                  <w:rFonts w:ascii="Garamond" w:eastAsia="Calibri" w:hAnsi="Garamond"/>
                  <w:spacing w:val="-1"/>
                  <w:sz w:val="16"/>
                  <w:szCs w:val="16"/>
                  <w:lang w:val="sq-AL"/>
                </w:rPr>
                <w:t>go</w:t>
              </w:r>
              <w:r w:rsidRPr="002A082B">
                <w:rPr>
                  <w:rFonts w:ascii="Garamond" w:eastAsia="Calibri" w:hAnsi="Garamond"/>
                  <w:spacing w:val="1"/>
                  <w:sz w:val="16"/>
                  <w:szCs w:val="16"/>
                  <w:lang w:val="sq-AL"/>
                </w:rPr>
                <w:t>v</w:t>
              </w:r>
              <w:r w:rsidRPr="002A082B">
                <w:rPr>
                  <w:rFonts w:ascii="Garamond" w:eastAsia="Calibri" w:hAnsi="Garamond"/>
                  <w:sz w:val="16"/>
                  <w:szCs w:val="16"/>
                  <w:lang w:val="sq-AL"/>
                </w:rPr>
                <w:t>.si</w:t>
              </w:r>
            </w:hyperlink>
          </w:p>
        </w:tc>
      </w:tr>
      <w:tr w:rsidR="00894D75" w:rsidRPr="002A082B" w14:paraId="03B1ECAB" w14:textId="77777777" w:rsidTr="00F422EE">
        <w:trPr>
          <w:trHeight w:val="870"/>
          <w:jc w:val="center"/>
        </w:trPr>
        <w:tc>
          <w:tcPr>
            <w:tcW w:w="0" w:type="auto"/>
          </w:tcPr>
          <w:p w14:paraId="06CD7B62" w14:textId="3135BAAB" w:rsidR="00894D75" w:rsidRPr="002A082B" w:rsidRDefault="00894D75" w:rsidP="009B5872">
            <w:pPr>
              <w:pStyle w:val="TableParagraph"/>
              <w:spacing w:before="0"/>
              <w:ind w:left="59" w:right="174"/>
              <w:rPr>
                <w:rFonts w:ascii="Garamond" w:hAnsi="Garamond"/>
                <w:sz w:val="16"/>
                <w:szCs w:val="16"/>
                <w:lang w:val="sq-AL"/>
              </w:rPr>
            </w:pPr>
            <w:r w:rsidRPr="002A082B">
              <w:rPr>
                <w:rFonts w:ascii="Garamond" w:hAnsi="Garamond"/>
                <w:sz w:val="16"/>
                <w:szCs w:val="16"/>
                <w:lang w:val="sq-AL"/>
              </w:rPr>
              <w:t xml:space="preserve">Organi të cilit do </w:t>
            </w:r>
            <w:r w:rsidR="00CE3C50" w:rsidRPr="002A082B">
              <w:rPr>
                <w:rFonts w:ascii="Garamond" w:hAnsi="Garamond"/>
                <w:sz w:val="16"/>
                <w:szCs w:val="16"/>
                <w:lang w:val="sq-AL"/>
              </w:rPr>
              <w:t>t’i</w:t>
            </w:r>
            <w:r w:rsidRPr="002A082B">
              <w:rPr>
                <w:rFonts w:ascii="Garamond" w:hAnsi="Garamond"/>
                <w:sz w:val="16"/>
                <w:szCs w:val="16"/>
                <w:lang w:val="sq-AL"/>
              </w:rPr>
              <w:t xml:space="preserve"> bëhen pagesat nga Komisioni</w:t>
            </w:r>
          </w:p>
        </w:tc>
        <w:tc>
          <w:tcPr>
            <w:tcW w:w="0" w:type="auto"/>
          </w:tcPr>
          <w:p w14:paraId="140319B9" w14:textId="77777777" w:rsidR="00894D75" w:rsidRPr="002A082B" w:rsidRDefault="00894D75" w:rsidP="009B5872">
            <w:pPr>
              <w:pStyle w:val="TableParagraph"/>
              <w:spacing w:before="0"/>
              <w:ind w:left="59" w:right="207"/>
              <w:rPr>
                <w:rFonts w:ascii="Garamond" w:hAnsi="Garamond"/>
                <w:sz w:val="16"/>
                <w:szCs w:val="16"/>
                <w:lang w:val="sq-AL"/>
              </w:rPr>
            </w:pPr>
            <w:r w:rsidRPr="002A082B">
              <w:rPr>
                <w:rFonts w:ascii="Garamond" w:hAnsi="Garamond"/>
                <w:sz w:val="16"/>
                <w:szCs w:val="16"/>
                <w:lang w:val="sq-AL"/>
              </w:rPr>
              <w:t xml:space="preserve">Ministria e Ekonomisë dhe Financave </w:t>
            </w:r>
            <w:r w:rsidRPr="002A082B">
              <w:rPr>
                <w:rFonts w:ascii="Garamond" w:hAnsi="Garamond"/>
                <w:sz w:val="16"/>
                <w:szCs w:val="16"/>
                <w:lang w:val="sq-AL"/>
              </w:rPr>
              <w:br/>
              <w:t>Politikat Komunitare të Fondit Rrotullues</w:t>
            </w:r>
          </w:p>
        </w:tc>
        <w:tc>
          <w:tcPr>
            <w:tcW w:w="0" w:type="auto"/>
          </w:tcPr>
          <w:p w14:paraId="55FE8DBF" w14:textId="77777777" w:rsidR="00894D75" w:rsidRPr="002A082B" w:rsidRDefault="00894D75" w:rsidP="009B5872">
            <w:pPr>
              <w:pStyle w:val="TableParagraph"/>
              <w:spacing w:before="0"/>
              <w:ind w:left="59" w:right="441"/>
              <w:rPr>
                <w:rFonts w:ascii="Garamond" w:hAnsi="Garamond"/>
                <w:sz w:val="16"/>
                <w:szCs w:val="16"/>
                <w:lang w:val="sq-AL"/>
              </w:rPr>
            </w:pPr>
            <w:r w:rsidRPr="002A082B">
              <w:rPr>
                <w:rFonts w:ascii="Garamond" w:hAnsi="Garamond"/>
                <w:sz w:val="16"/>
                <w:szCs w:val="16"/>
                <w:lang w:val="sq-AL"/>
              </w:rPr>
              <w:t>Paolo</w:t>
            </w:r>
            <w:r w:rsidRPr="002A082B">
              <w:rPr>
                <w:rFonts w:ascii="Garamond" w:hAnsi="Garamond"/>
                <w:spacing w:val="1"/>
                <w:sz w:val="16"/>
                <w:szCs w:val="16"/>
                <w:lang w:val="sq-AL"/>
              </w:rPr>
              <w:t xml:space="preserve"> </w:t>
            </w:r>
            <w:r w:rsidRPr="002A082B">
              <w:rPr>
                <w:rFonts w:ascii="Garamond" w:hAnsi="Garamond"/>
                <w:sz w:val="16"/>
                <w:szCs w:val="16"/>
                <w:lang w:val="sq-AL"/>
              </w:rPr>
              <w:t>Zambuto</w:t>
            </w:r>
          </w:p>
        </w:tc>
        <w:tc>
          <w:tcPr>
            <w:tcW w:w="0" w:type="auto"/>
          </w:tcPr>
          <w:p w14:paraId="2190B36D" w14:textId="77777777" w:rsidR="00894D75" w:rsidRPr="002A082B" w:rsidRDefault="00894D75" w:rsidP="009B5872">
            <w:pPr>
              <w:pStyle w:val="TableParagraph"/>
              <w:spacing w:before="0"/>
              <w:rPr>
                <w:rFonts w:ascii="Garamond" w:hAnsi="Garamond"/>
                <w:sz w:val="16"/>
                <w:szCs w:val="16"/>
                <w:lang w:val="sq-AL"/>
              </w:rPr>
            </w:pPr>
          </w:p>
        </w:tc>
        <w:tc>
          <w:tcPr>
            <w:tcW w:w="0" w:type="auto"/>
          </w:tcPr>
          <w:p w14:paraId="47402AAC" w14:textId="77777777" w:rsidR="00894D75" w:rsidRPr="002A082B" w:rsidRDefault="00074FD0" w:rsidP="009B5872">
            <w:pPr>
              <w:pStyle w:val="TableParagraph"/>
              <w:spacing w:before="0"/>
              <w:ind w:left="59"/>
              <w:rPr>
                <w:rFonts w:ascii="Garamond" w:hAnsi="Garamond"/>
                <w:sz w:val="16"/>
                <w:szCs w:val="16"/>
                <w:lang w:val="sq-AL"/>
              </w:rPr>
            </w:pPr>
            <w:hyperlink r:id="rId90">
              <w:r w:rsidR="00894D75" w:rsidRPr="002A082B">
                <w:rPr>
                  <w:rFonts w:ascii="Garamond" w:hAnsi="Garamond"/>
                  <w:sz w:val="16"/>
                  <w:szCs w:val="16"/>
                  <w:lang w:val="sq-AL"/>
                </w:rPr>
                <w:t>paolo.zambuto@mef.gov.it</w:t>
              </w:r>
            </w:hyperlink>
          </w:p>
        </w:tc>
      </w:tr>
    </w:tbl>
    <w:p w14:paraId="5BD109FA" w14:textId="77777777" w:rsidR="00894D75" w:rsidRPr="002A082B" w:rsidRDefault="00894D75" w:rsidP="00894D75">
      <w:pPr>
        <w:spacing w:after="0" w:line="240" w:lineRule="auto"/>
        <w:rPr>
          <w:rFonts w:ascii="Garamond" w:hAnsi="Garamond" w:cs="Times New Roman"/>
        </w:rPr>
      </w:pPr>
    </w:p>
    <w:p w14:paraId="7D789BF3" w14:textId="16C0C4C7" w:rsidR="00894D75" w:rsidRPr="002A082B" w:rsidRDefault="00894D75" w:rsidP="009B5872">
      <w:pPr>
        <w:pStyle w:val="TEKSTIIIII"/>
        <w:rPr>
          <w:b/>
        </w:rPr>
      </w:pPr>
      <w:r w:rsidRPr="002A082B">
        <w:rPr>
          <w:b/>
        </w:rPr>
        <w:t>7.2 Procedura për ngritjen e sekretariatit të përbashkët</w:t>
      </w:r>
    </w:p>
    <w:p w14:paraId="1703BB35" w14:textId="0274036B" w:rsidR="00894D75" w:rsidRPr="002A082B" w:rsidRDefault="00894D75" w:rsidP="009B5872">
      <w:pPr>
        <w:pStyle w:val="TEKSTIIIII"/>
      </w:pPr>
      <w:r w:rsidRPr="002A082B">
        <w:t xml:space="preserve"> </w:t>
      </w:r>
      <w:r w:rsidRPr="002A082B">
        <w:rPr>
          <w:i/>
        </w:rPr>
        <w:t>Referenca</w:t>
      </w:r>
      <w:r w:rsidRPr="002A082B">
        <w:t xml:space="preserve">: pika </w:t>
      </w:r>
      <w:r w:rsidR="00BB5256" w:rsidRPr="002A082B">
        <w:t>“</w:t>
      </w:r>
      <w:r w:rsidRPr="002A082B">
        <w:t>b</w:t>
      </w:r>
      <w:r w:rsidR="00BB5256" w:rsidRPr="002A082B">
        <w:t>”,</w:t>
      </w:r>
      <w:r w:rsidRPr="002A082B">
        <w:t xml:space="preserve"> e nenit 17</w:t>
      </w:r>
      <w:r w:rsidR="00BB5256" w:rsidRPr="002A082B">
        <w:t>/</w:t>
      </w:r>
      <w:r w:rsidRPr="002A082B">
        <w:t>6</w:t>
      </w:r>
      <w:r w:rsidR="00E56BF2">
        <w:t>.</w:t>
      </w:r>
    </w:p>
    <w:tbl>
      <w:tblPr>
        <w:tblStyle w:val="TableGrid"/>
        <w:tblW w:w="10084" w:type="dxa"/>
        <w:tblLook w:val="04A0" w:firstRow="1" w:lastRow="0" w:firstColumn="1" w:lastColumn="0" w:noHBand="0" w:noVBand="1"/>
      </w:tblPr>
      <w:tblGrid>
        <w:gridCol w:w="10084"/>
      </w:tblGrid>
      <w:tr w:rsidR="00894D75" w:rsidRPr="002A082B" w14:paraId="4310B176" w14:textId="77777777" w:rsidTr="00F422EE">
        <w:trPr>
          <w:trHeight w:val="2483"/>
        </w:trPr>
        <w:tc>
          <w:tcPr>
            <w:tcW w:w="10084" w:type="dxa"/>
          </w:tcPr>
          <w:p w14:paraId="05319289" w14:textId="2935418A" w:rsidR="00894D75" w:rsidRPr="002A082B" w:rsidRDefault="00894D75" w:rsidP="009B5872">
            <w:pPr>
              <w:pStyle w:val="TEKSTIIIII"/>
              <w:rPr>
                <w:sz w:val="20"/>
                <w:szCs w:val="20"/>
                <w:lang w:val="sq-AL"/>
              </w:rPr>
            </w:pPr>
            <w:r w:rsidRPr="002A082B">
              <w:rPr>
                <w:sz w:val="20"/>
                <w:szCs w:val="20"/>
                <w:lang w:val="sq-AL"/>
              </w:rPr>
              <w:t>Duke iu referuar nenit 17.6</w:t>
            </w:r>
            <w:r w:rsidR="00BB5256" w:rsidRPr="002A082B">
              <w:rPr>
                <w:sz w:val="20"/>
                <w:szCs w:val="20"/>
                <w:lang w:val="sq-AL"/>
              </w:rPr>
              <w:t>,</w:t>
            </w:r>
            <w:r w:rsidRPr="002A082B">
              <w:rPr>
                <w:sz w:val="20"/>
                <w:szCs w:val="20"/>
                <w:lang w:val="sq-AL"/>
              </w:rPr>
              <w:t xml:space="preserve"> pika </w:t>
            </w:r>
            <w:r w:rsidR="00BB5256" w:rsidRPr="002A082B">
              <w:rPr>
                <w:sz w:val="20"/>
                <w:szCs w:val="20"/>
                <w:lang w:val="sq-AL"/>
              </w:rPr>
              <w:t>“</w:t>
            </w:r>
            <w:r w:rsidRPr="002A082B">
              <w:rPr>
                <w:sz w:val="20"/>
                <w:szCs w:val="20"/>
                <w:lang w:val="sq-AL"/>
              </w:rPr>
              <w:t>b</w:t>
            </w:r>
            <w:r w:rsidR="00BB5256" w:rsidRPr="002A082B">
              <w:rPr>
                <w:sz w:val="20"/>
                <w:szCs w:val="20"/>
                <w:lang w:val="sq-AL"/>
              </w:rPr>
              <w:t>”,</w:t>
            </w:r>
            <w:r w:rsidRPr="002A082B">
              <w:rPr>
                <w:sz w:val="20"/>
                <w:szCs w:val="20"/>
                <w:lang w:val="sq-AL"/>
              </w:rPr>
              <w:t xml:space="preserve"> të </w:t>
            </w:r>
            <w:r w:rsidR="00BB5256" w:rsidRPr="002A082B">
              <w:rPr>
                <w:sz w:val="20"/>
                <w:szCs w:val="20"/>
                <w:lang w:val="sq-AL"/>
              </w:rPr>
              <w:t>r</w:t>
            </w:r>
            <w:r w:rsidRPr="002A082B">
              <w:rPr>
                <w:sz w:val="20"/>
                <w:szCs w:val="20"/>
                <w:lang w:val="sq-AL"/>
              </w:rPr>
              <w:t xml:space="preserve">regullores Interreg dhe duke pasur parasysh zbatimin e programit IPA ADRION në periudhën </w:t>
            </w:r>
            <w:r w:rsidR="00F422EE" w:rsidRPr="002A082B">
              <w:rPr>
                <w:sz w:val="20"/>
                <w:szCs w:val="20"/>
                <w:lang w:val="sq-AL"/>
              </w:rPr>
              <w:t>2014–2020</w:t>
            </w:r>
            <w:r w:rsidRPr="002A082B">
              <w:rPr>
                <w:sz w:val="20"/>
                <w:szCs w:val="20"/>
                <w:lang w:val="sq-AL"/>
              </w:rPr>
              <w:t xml:space="preserve">, Autoriteti Menaxhues do të sigurojë vazhdimësinë e </w:t>
            </w:r>
            <w:r w:rsidR="00BB5256" w:rsidRPr="002A082B">
              <w:rPr>
                <w:sz w:val="20"/>
                <w:szCs w:val="20"/>
                <w:lang w:val="sq-AL"/>
              </w:rPr>
              <w:t xml:space="preserve">sekretariatit të përbashkët </w:t>
            </w:r>
            <w:r w:rsidRPr="002A082B">
              <w:rPr>
                <w:sz w:val="20"/>
                <w:szCs w:val="20"/>
                <w:lang w:val="sq-AL"/>
              </w:rPr>
              <w:t>aktual dhe fuqizimin e tij në lidhje me rritjen e buxhetit të programit.</w:t>
            </w:r>
          </w:p>
          <w:p w14:paraId="59CF40AC" w14:textId="77777777" w:rsidR="00894D75" w:rsidRPr="002A082B" w:rsidRDefault="00894D75" w:rsidP="009B5872">
            <w:pPr>
              <w:pStyle w:val="TEKSTIIIII"/>
              <w:rPr>
                <w:sz w:val="20"/>
                <w:szCs w:val="20"/>
                <w:lang w:val="sq-AL"/>
              </w:rPr>
            </w:pPr>
            <w:r w:rsidRPr="002A082B">
              <w:rPr>
                <w:sz w:val="20"/>
                <w:szCs w:val="20"/>
                <w:lang w:val="sq-AL"/>
              </w:rPr>
              <w:t>Sekretariati i Përbashkët i krijuar në Bolonjë (Itali) vazhdon të organizohet nga ART-ER, një kompani e brendshme e rajonit Emilia-Romanja.</w:t>
            </w:r>
          </w:p>
          <w:p w14:paraId="7EF0FB72" w14:textId="77777777" w:rsidR="00894D75" w:rsidRPr="002A082B" w:rsidRDefault="00894D75" w:rsidP="009B5872">
            <w:pPr>
              <w:pStyle w:val="TEKSTIIIII"/>
              <w:rPr>
                <w:sz w:val="20"/>
                <w:szCs w:val="20"/>
                <w:lang w:val="sq-AL"/>
              </w:rPr>
            </w:pPr>
            <w:r w:rsidRPr="002A082B">
              <w:rPr>
                <w:sz w:val="20"/>
                <w:szCs w:val="20"/>
                <w:lang w:val="sq-AL"/>
              </w:rPr>
              <w:t>Në përputhje me nenin 46.2 të Rregullores Interreg, do të ndihmojë Autoritetin Menaxhues dhe Komitetin Monitorues në kryerjen e funksioneve të tyre përkatëse; gjithashtu, duke ofruar informacion për përfituesit potencialë për mundësitë e financimit në kuadër të IPA ADRION dhe duke ndihmuar përfituesit dhe partnerët në procesin e zbatimit.</w:t>
            </w:r>
          </w:p>
          <w:p w14:paraId="7DEB3301" w14:textId="7B200F2A" w:rsidR="00894D75" w:rsidRPr="002A082B" w:rsidRDefault="00894D75" w:rsidP="009B5872">
            <w:pPr>
              <w:pStyle w:val="TEKSTIIIII"/>
              <w:rPr>
                <w:sz w:val="20"/>
                <w:szCs w:val="20"/>
                <w:lang w:val="sq-AL"/>
              </w:rPr>
            </w:pPr>
            <w:r w:rsidRPr="002A082B">
              <w:rPr>
                <w:sz w:val="20"/>
                <w:szCs w:val="20"/>
                <w:lang w:val="sq-AL"/>
              </w:rPr>
              <w:t>Vendet pjesëmarrëse mund të konsultohen për rekrutimin e personelit shtesë dhe të përfshihen në procesin e rekrutimit</w:t>
            </w:r>
            <w:r w:rsidR="00BB5256" w:rsidRPr="002A082B">
              <w:rPr>
                <w:sz w:val="20"/>
                <w:szCs w:val="20"/>
                <w:lang w:val="sq-AL"/>
              </w:rPr>
              <w:t>,</w:t>
            </w:r>
            <w:r w:rsidRPr="002A082B">
              <w:rPr>
                <w:sz w:val="20"/>
                <w:szCs w:val="20"/>
                <w:lang w:val="sq-AL"/>
              </w:rPr>
              <w:t xml:space="preserve"> duke vepruar në përputhje me parimet e transparencës, mosdiskriminimit dhe mundësive të barabarta. MA, në koordinim me ART-ER, do të koordinojë të gjithë procesin.</w:t>
            </w:r>
          </w:p>
        </w:tc>
      </w:tr>
    </w:tbl>
    <w:p w14:paraId="7274DEB2" w14:textId="6289F023" w:rsidR="00894D75" w:rsidRPr="002A082B" w:rsidRDefault="00894D75" w:rsidP="009B5872">
      <w:pPr>
        <w:pStyle w:val="TEKSTIIIII"/>
        <w:rPr>
          <w:b/>
        </w:rPr>
      </w:pPr>
      <w:r w:rsidRPr="002A082B">
        <w:rPr>
          <w:b/>
        </w:rPr>
        <w:t xml:space="preserve">7.3 Shpërndarja e detyrimeve ndërmjet </w:t>
      </w:r>
      <w:r w:rsidR="00F422EE" w:rsidRPr="002A082B">
        <w:rPr>
          <w:b/>
        </w:rPr>
        <w:t xml:space="preserve">shteteve anëtare pjesëmarrëse </w:t>
      </w:r>
      <w:r w:rsidRPr="002A082B">
        <w:rPr>
          <w:b/>
        </w:rPr>
        <w:t xml:space="preserve">dhe kur është e aplikueshme, vendeve të treta ose partnere dhe OCT-ve, në rast të korrigjimeve financiare të vendosura nga </w:t>
      </w:r>
      <w:r w:rsidR="00791798" w:rsidRPr="002A082B">
        <w:rPr>
          <w:b/>
        </w:rPr>
        <w:t xml:space="preserve">Autoriteti Menaxhues </w:t>
      </w:r>
      <w:r w:rsidRPr="002A082B">
        <w:rPr>
          <w:b/>
        </w:rPr>
        <w:t>ose Komisioni</w:t>
      </w:r>
    </w:p>
    <w:p w14:paraId="21639C05" w14:textId="779E40E8" w:rsidR="00894D75" w:rsidRPr="002A082B" w:rsidRDefault="00894D75" w:rsidP="00BB5256">
      <w:pPr>
        <w:pStyle w:val="TEKSTIIIII"/>
      </w:pPr>
      <w:r w:rsidRPr="002A082B">
        <w:rPr>
          <w:i/>
        </w:rPr>
        <w:t>Referenca</w:t>
      </w:r>
      <w:r w:rsidRPr="002A082B">
        <w:t xml:space="preserve">: pika </w:t>
      </w:r>
      <w:r w:rsidR="00BB5256" w:rsidRPr="002A082B">
        <w:t>“</w:t>
      </w:r>
      <w:r w:rsidRPr="002A082B">
        <w:t>c</w:t>
      </w:r>
      <w:r w:rsidR="00BB5256" w:rsidRPr="002A082B">
        <w:t>”,</w:t>
      </w:r>
      <w:r w:rsidRPr="002A082B">
        <w:t xml:space="preserve"> e nenit 17</w:t>
      </w:r>
      <w:r w:rsidR="00BB5256" w:rsidRPr="002A082B">
        <w:t>/</w:t>
      </w:r>
      <w:r w:rsidRPr="002A082B">
        <w:t>6</w:t>
      </w:r>
      <w:r w:rsidR="00BB5256" w:rsidRPr="002A082B">
        <w:t>.</w:t>
      </w:r>
    </w:p>
    <w:tbl>
      <w:tblPr>
        <w:tblStyle w:val="TableGrid"/>
        <w:tblW w:w="0" w:type="auto"/>
        <w:tblLook w:val="04A0" w:firstRow="1" w:lastRow="0" w:firstColumn="1" w:lastColumn="0" w:noHBand="0" w:noVBand="1"/>
      </w:tblPr>
      <w:tblGrid>
        <w:gridCol w:w="9350"/>
      </w:tblGrid>
      <w:tr w:rsidR="00894D75" w:rsidRPr="002A082B" w14:paraId="18EBF7B4" w14:textId="77777777" w:rsidTr="0070734D">
        <w:trPr>
          <w:trHeight w:val="530"/>
        </w:trPr>
        <w:tc>
          <w:tcPr>
            <w:tcW w:w="9350" w:type="dxa"/>
          </w:tcPr>
          <w:p w14:paraId="05652836" w14:textId="09BD6239" w:rsidR="00894D75" w:rsidRPr="002A082B" w:rsidRDefault="00894D75" w:rsidP="00BB5256">
            <w:pPr>
              <w:pStyle w:val="TEKSTIIIII"/>
              <w:rPr>
                <w:sz w:val="20"/>
                <w:szCs w:val="20"/>
                <w:lang w:val="sq-AL"/>
              </w:rPr>
            </w:pPr>
            <w:r w:rsidRPr="002A082B">
              <w:rPr>
                <w:sz w:val="20"/>
                <w:szCs w:val="20"/>
                <w:lang w:val="sq-AL"/>
              </w:rPr>
              <w:t>Me përjashtim të nenit. 74.1 (a) e RPC</w:t>
            </w:r>
            <w:r w:rsidR="00BB5256" w:rsidRPr="002A082B">
              <w:rPr>
                <w:sz w:val="20"/>
                <w:szCs w:val="20"/>
                <w:lang w:val="sq-AL"/>
              </w:rPr>
              <w:t>-së</w:t>
            </w:r>
            <w:r w:rsidRPr="002A082B">
              <w:rPr>
                <w:sz w:val="20"/>
                <w:szCs w:val="20"/>
                <w:lang w:val="sq-AL"/>
              </w:rPr>
              <w:t xml:space="preserve">, </w:t>
            </w:r>
            <w:r w:rsidR="00BB5256" w:rsidRPr="002A082B">
              <w:rPr>
                <w:sz w:val="20"/>
                <w:szCs w:val="20"/>
                <w:lang w:val="sq-AL"/>
              </w:rPr>
              <w:t>shtetet anëtare</w:t>
            </w:r>
            <w:r w:rsidRPr="002A082B">
              <w:rPr>
                <w:sz w:val="20"/>
                <w:szCs w:val="20"/>
                <w:lang w:val="sq-AL"/>
              </w:rPr>
              <w:t>, përfituesit e IPA III, dhe aty ku është e aplikueshme, vendet e treta, do të sigurojnë verifikimet e menaxhimit nëpërmjet identifikimit të një organi ose personash përgjegjës për këtë verifikim në territoret e tyre</w:t>
            </w:r>
            <w:r w:rsidR="00BB5256" w:rsidRPr="002A082B">
              <w:rPr>
                <w:sz w:val="20"/>
                <w:szCs w:val="20"/>
                <w:lang w:val="sq-AL"/>
              </w:rPr>
              <w:t>,</w:t>
            </w:r>
            <w:r w:rsidRPr="002A082B">
              <w:rPr>
                <w:sz w:val="20"/>
                <w:szCs w:val="20"/>
                <w:lang w:val="sq-AL"/>
              </w:rPr>
              <w:t xml:space="preserve"> që do të kryhen dhe rregullohen në përputhje me nenin 69.2 i RPC. Verifikimet e menaxhimit do të parandalojnë, zbulojnë dhe trajtojnë në mënyrë efektive çdo parregullsi, duke përfshirë mashtrimin e kryer nga operatorët ekonomikë.</w:t>
            </w:r>
          </w:p>
          <w:p w14:paraId="14C46288" w14:textId="3002E5A1" w:rsidR="00894D75" w:rsidRPr="002A082B" w:rsidRDefault="00894D75" w:rsidP="009B5872">
            <w:pPr>
              <w:pStyle w:val="TEKSTIIIII"/>
              <w:rPr>
                <w:sz w:val="20"/>
                <w:szCs w:val="20"/>
                <w:lang w:val="sq-AL"/>
              </w:rPr>
            </w:pPr>
            <w:r w:rsidRPr="002A082B">
              <w:rPr>
                <w:sz w:val="20"/>
                <w:szCs w:val="20"/>
                <w:lang w:val="sq-AL"/>
              </w:rPr>
              <w:t xml:space="preserve">Rekomandimet dhe masat korrigjuese mund të rezultojnë nga çdo lloj kontrolli i zbatuar (verifikimet e menaxhimit nga </w:t>
            </w:r>
            <w:r w:rsidR="00BB5256" w:rsidRPr="002A082B">
              <w:rPr>
                <w:sz w:val="20"/>
                <w:szCs w:val="20"/>
                <w:lang w:val="sq-AL"/>
              </w:rPr>
              <w:t xml:space="preserve">shtetet anëtare/përfituesit </w:t>
            </w:r>
            <w:r w:rsidRPr="002A082B">
              <w:rPr>
                <w:sz w:val="20"/>
                <w:szCs w:val="20"/>
                <w:lang w:val="sq-AL"/>
              </w:rPr>
              <w:t xml:space="preserve">e IPA III dhe, sipas rastit, vendet e treta, kontrollet nga </w:t>
            </w:r>
            <w:r w:rsidR="00791798" w:rsidRPr="002A082B">
              <w:rPr>
                <w:sz w:val="20"/>
                <w:szCs w:val="20"/>
                <w:lang w:val="sq-AL"/>
              </w:rPr>
              <w:t>Autoriteti Menaxhues</w:t>
            </w:r>
            <w:r w:rsidRPr="002A082B">
              <w:rPr>
                <w:sz w:val="20"/>
                <w:szCs w:val="20"/>
                <w:lang w:val="sq-AL"/>
              </w:rPr>
              <w:t>, auditimet e sistemit dhe operacioneve, auditimet nga Komisioni Evropian dhe nga Gjykata Evropiane e Llogarive).</w:t>
            </w:r>
          </w:p>
          <w:p w14:paraId="4D04B6C0" w14:textId="399E58E3" w:rsidR="00894D75" w:rsidRPr="002A082B" w:rsidRDefault="00894D75" w:rsidP="009B5872">
            <w:pPr>
              <w:pStyle w:val="TEKSTIIIII"/>
              <w:rPr>
                <w:sz w:val="20"/>
                <w:szCs w:val="20"/>
                <w:lang w:val="sq-AL"/>
              </w:rPr>
            </w:pPr>
            <w:r w:rsidRPr="002A082B">
              <w:rPr>
                <w:sz w:val="20"/>
                <w:szCs w:val="20"/>
                <w:lang w:val="sq-AL"/>
              </w:rPr>
              <w:t xml:space="preserve">Sipas nenit 52 të </w:t>
            </w:r>
            <w:r w:rsidR="00BB5256" w:rsidRPr="002A082B">
              <w:rPr>
                <w:sz w:val="20"/>
                <w:szCs w:val="20"/>
                <w:lang w:val="sq-AL"/>
              </w:rPr>
              <w:t>r</w:t>
            </w:r>
            <w:r w:rsidRPr="002A082B">
              <w:rPr>
                <w:sz w:val="20"/>
                <w:szCs w:val="20"/>
                <w:lang w:val="sq-AL"/>
              </w:rPr>
              <w:t xml:space="preserve">regullores Interreg, </w:t>
            </w:r>
            <w:r w:rsidR="00791798" w:rsidRPr="002A082B">
              <w:rPr>
                <w:sz w:val="20"/>
                <w:szCs w:val="20"/>
                <w:lang w:val="sq-AL"/>
              </w:rPr>
              <w:t xml:space="preserve">Autoriteti Menaxhues </w:t>
            </w:r>
            <w:r w:rsidRPr="002A082B">
              <w:rPr>
                <w:sz w:val="20"/>
                <w:szCs w:val="20"/>
                <w:lang w:val="sq-AL"/>
              </w:rPr>
              <w:t>do të sigurojë që çdo shumë e paguar si rezultat i parregullsive të rikuperohet nga projekti.</w:t>
            </w:r>
          </w:p>
          <w:p w14:paraId="48E3B832" w14:textId="77777777" w:rsidR="00894D75" w:rsidRPr="002A082B" w:rsidRDefault="00894D75" w:rsidP="009B5872">
            <w:pPr>
              <w:pStyle w:val="TEKSTIIIII"/>
              <w:rPr>
                <w:sz w:val="20"/>
                <w:szCs w:val="20"/>
                <w:lang w:val="sq-AL"/>
              </w:rPr>
            </w:pPr>
            <w:r w:rsidRPr="002A082B">
              <w:rPr>
                <w:sz w:val="20"/>
                <w:szCs w:val="20"/>
                <w:lang w:val="sq-AL"/>
              </w:rPr>
              <w:t>Shuma e parregullt rikuperohet nga partneri kryesor; në rast se parregullsia është brenda një ortaku, ky i fundit do të shlyejë ortakun kryesor.</w:t>
            </w:r>
          </w:p>
          <w:p w14:paraId="631E24D6" w14:textId="1B97FD10" w:rsidR="00894D75" w:rsidRPr="002A082B" w:rsidRDefault="00894D75" w:rsidP="009B5872">
            <w:pPr>
              <w:pStyle w:val="TEKSTIIIII"/>
              <w:rPr>
                <w:sz w:val="20"/>
                <w:szCs w:val="20"/>
                <w:lang w:val="sq-AL"/>
              </w:rPr>
            </w:pPr>
            <w:r w:rsidRPr="002A082B">
              <w:rPr>
                <w:sz w:val="20"/>
                <w:szCs w:val="20"/>
                <w:lang w:val="sq-AL"/>
              </w:rPr>
              <w:t xml:space="preserve">Nëse </w:t>
            </w:r>
            <w:r w:rsidR="00791798" w:rsidRPr="002A082B">
              <w:rPr>
                <w:sz w:val="20"/>
                <w:szCs w:val="20"/>
                <w:lang w:val="sq-AL"/>
              </w:rPr>
              <w:t xml:space="preserve">Autoriteti Menaxhues </w:t>
            </w:r>
            <w:r w:rsidRPr="002A082B">
              <w:rPr>
                <w:sz w:val="20"/>
                <w:szCs w:val="20"/>
                <w:lang w:val="sq-AL"/>
              </w:rPr>
              <w:t xml:space="preserve">nuk arrin të sigurojë rimbursimin nga përfituesi, shteti anëtar/përfituesi IPA III dhe, sipas rastit, vendet e treta në territorin e të cilit ndodhet përfituesi në fjalë, do </w:t>
            </w:r>
            <w:r w:rsidR="00CE3C50" w:rsidRPr="002A082B">
              <w:rPr>
                <w:sz w:val="20"/>
                <w:szCs w:val="20"/>
                <w:lang w:val="sq-AL"/>
              </w:rPr>
              <w:t>t’i</w:t>
            </w:r>
            <w:r w:rsidRPr="002A082B">
              <w:rPr>
                <w:sz w:val="20"/>
                <w:szCs w:val="20"/>
                <w:lang w:val="sq-AL"/>
              </w:rPr>
              <w:t xml:space="preserve"> rimbursojnë Autoritetit Menaxhues shumën e paguar në mënyrë të paligjshme atij përfituesi.</w:t>
            </w:r>
          </w:p>
          <w:p w14:paraId="16781B4F" w14:textId="77777777" w:rsidR="00894D75" w:rsidRPr="002A082B" w:rsidRDefault="00894D75" w:rsidP="009B5872">
            <w:pPr>
              <w:pStyle w:val="TEKSTIIIII"/>
              <w:rPr>
                <w:sz w:val="20"/>
                <w:szCs w:val="20"/>
                <w:lang w:val="sq-AL"/>
              </w:rPr>
            </w:pPr>
            <w:r w:rsidRPr="002A082B">
              <w:rPr>
                <w:sz w:val="20"/>
                <w:szCs w:val="20"/>
                <w:lang w:val="sq-AL"/>
              </w:rPr>
              <w:t>Detajet mbi procedurën e rikuperimit do të përfshihen në përshkrimin e sistemit të menaxhimit dhe kontrollit.</w:t>
            </w:r>
          </w:p>
          <w:p w14:paraId="18BC58F4" w14:textId="77141C9E" w:rsidR="00894D75" w:rsidRPr="002A082B" w:rsidRDefault="00894D75" w:rsidP="009B5872">
            <w:pPr>
              <w:pStyle w:val="TEKSTIIIII"/>
              <w:rPr>
                <w:sz w:val="20"/>
                <w:szCs w:val="20"/>
                <w:lang w:val="sq-AL"/>
              </w:rPr>
            </w:pPr>
            <w:r w:rsidRPr="002A082B">
              <w:rPr>
                <w:sz w:val="20"/>
                <w:szCs w:val="20"/>
                <w:lang w:val="sq-AL"/>
              </w:rPr>
              <w:t>Paralelisht me</w:t>
            </w:r>
            <w:r w:rsidR="00F422EE" w:rsidRPr="002A082B">
              <w:rPr>
                <w:sz w:val="20"/>
                <w:szCs w:val="20"/>
                <w:lang w:val="sq-AL"/>
              </w:rPr>
              <w:t>/</w:t>
            </w:r>
            <w:r w:rsidRPr="002A082B">
              <w:rPr>
                <w:sz w:val="20"/>
                <w:szCs w:val="20"/>
                <w:lang w:val="sq-AL"/>
              </w:rPr>
              <w:t xml:space="preserve">pas rimbursimit të shumës së parikuperueshme </w:t>
            </w:r>
            <w:r w:rsidR="00F422EE" w:rsidRPr="002A082B">
              <w:rPr>
                <w:sz w:val="20"/>
                <w:szCs w:val="20"/>
                <w:lang w:val="sq-AL"/>
              </w:rPr>
              <w:t>nga shteti anëtar</w:t>
            </w:r>
            <w:r w:rsidRPr="002A082B">
              <w:rPr>
                <w:sz w:val="20"/>
                <w:szCs w:val="20"/>
                <w:lang w:val="sq-AL"/>
              </w:rPr>
              <w:t xml:space="preserve">/përfituesi i IPA III dhe, sipas rastit, vendet e treta, tek </w:t>
            </w:r>
            <w:r w:rsidR="00791798" w:rsidRPr="002A082B">
              <w:rPr>
                <w:sz w:val="20"/>
                <w:szCs w:val="20"/>
                <w:lang w:val="sq-AL"/>
              </w:rPr>
              <w:t>Autoriteti Menaxhues</w:t>
            </w:r>
            <w:r w:rsidRPr="002A082B">
              <w:rPr>
                <w:sz w:val="20"/>
                <w:szCs w:val="20"/>
                <w:lang w:val="sq-AL"/>
              </w:rPr>
              <w:t xml:space="preserve">, </w:t>
            </w:r>
            <w:r w:rsidR="00BB5256" w:rsidRPr="002A082B">
              <w:rPr>
                <w:sz w:val="20"/>
                <w:szCs w:val="20"/>
                <w:lang w:val="sq-AL"/>
              </w:rPr>
              <w:t>shteti a</w:t>
            </w:r>
            <w:r w:rsidRPr="002A082B">
              <w:rPr>
                <w:sz w:val="20"/>
                <w:szCs w:val="20"/>
                <w:lang w:val="sq-AL"/>
              </w:rPr>
              <w:t xml:space="preserve">nëtar/përfituesi i IPA III dhe, sipas rastit, vendet e treta kanë të drejtën për të siguruar shlyerje nga përfituesi që ndodhet në territorin e tyre, nëse është e nevojshme, me veprime ligjore. Për këtë qëllim, </w:t>
            </w:r>
            <w:r w:rsidR="00791798" w:rsidRPr="002A082B">
              <w:rPr>
                <w:sz w:val="20"/>
                <w:szCs w:val="20"/>
                <w:lang w:val="sq-AL"/>
              </w:rPr>
              <w:t xml:space="preserve">Autoriteti Menaxhues </w:t>
            </w:r>
            <w:r w:rsidRPr="002A082B">
              <w:rPr>
                <w:sz w:val="20"/>
                <w:szCs w:val="20"/>
                <w:lang w:val="sq-AL"/>
              </w:rPr>
              <w:t xml:space="preserve">dhe partneri kryesor do </w:t>
            </w:r>
            <w:r w:rsidR="00CE3C50" w:rsidRPr="002A082B">
              <w:rPr>
                <w:sz w:val="20"/>
                <w:szCs w:val="20"/>
                <w:lang w:val="sq-AL"/>
              </w:rPr>
              <w:t>t’i</w:t>
            </w:r>
            <w:r w:rsidRPr="002A082B">
              <w:rPr>
                <w:sz w:val="20"/>
                <w:szCs w:val="20"/>
                <w:lang w:val="sq-AL"/>
              </w:rPr>
              <w:t xml:space="preserve"> caktojnë të drejtat e tyre që rrjedhin nga kontrata e subvencionit dhe </w:t>
            </w:r>
            <w:r w:rsidR="00BB5256" w:rsidRPr="002A082B">
              <w:rPr>
                <w:sz w:val="20"/>
                <w:szCs w:val="20"/>
                <w:lang w:val="sq-AL"/>
              </w:rPr>
              <w:t xml:space="preserve">marrëveshja </w:t>
            </w:r>
            <w:r w:rsidRPr="002A082B">
              <w:rPr>
                <w:sz w:val="20"/>
                <w:szCs w:val="20"/>
                <w:lang w:val="sq-AL"/>
              </w:rPr>
              <w:t xml:space="preserve">e partneritetit përfituesit të </w:t>
            </w:r>
            <w:r w:rsidR="00BB5256" w:rsidRPr="002A082B">
              <w:rPr>
                <w:sz w:val="20"/>
                <w:szCs w:val="20"/>
                <w:lang w:val="sq-AL"/>
              </w:rPr>
              <w:t>shtetit an</w:t>
            </w:r>
            <w:r w:rsidRPr="002A082B">
              <w:rPr>
                <w:sz w:val="20"/>
                <w:szCs w:val="20"/>
                <w:lang w:val="sq-AL"/>
              </w:rPr>
              <w:t>ëtar/IPA III dhe, sipas rastit, vendeve të treta në fjalë.</w:t>
            </w:r>
          </w:p>
          <w:p w14:paraId="0CAD4569" w14:textId="4A221DBA" w:rsidR="00894D75" w:rsidRPr="002A082B" w:rsidRDefault="00894D75" w:rsidP="009B5872">
            <w:pPr>
              <w:pStyle w:val="TEKSTIIIII"/>
              <w:rPr>
                <w:sz w:val="20"/>
                <w:szCs w:val="20"/>
                <w:lang w:val="sq-AL"/>
              </w:rPr>
            </w:pPr>
            <w:r w:rsidRPr="002A082B">
              <w:rPr>
                <w:sz w:val="20"/>
                <w:szCs w:val="20"/>
                <w:lang w:val="sq-AL"/>
              </w:rPr>
              <w:t xml:space="preserve">Autoriteti </w:t>
            </w:r>
            <w:r w:rsidR="00791798" w:rsidRPr="002A082B">
              <w:rPr>
                <w:sz w:val="20"/>
                <w:szCs w:val="20"/>
                <w:lang w:val="sq-AL"/>
              </w:rPr>
              <w:t xml:space="preserve">Menaxhues </w:t>
            </w:r>
            <w:r w:rsidRPr="002A082B">
              <w:rPr>
                <w:sz w:val="20"/>
                <w:szCs w:val="20"/>
                <w:lang w:val="sq-AL"/>
              </w:rPr>
              <w:t xml:space="preserve">do të jetë përgjegjës për rimbursimin e shumave në fjalë në buxhetin e përgjithshëm të </w:t>
            </w:r>
            <w:r w:rsidR="00BB5256" w:rsidRPr="002A082B">
              <w:rPr>
                <w:sz w:val="20"/>
                <w:szCs w:val="20"/>
                <w:lang w:val="sq-AL"/>
              </w:rPr>
              <w:t>b</w:t>
            </w:r>
            <w:r w:rsidRPr="002A082B">
              <w:rPr>
                <w:sz w:val="20"/>
                <w:szCs w:val="20"/>
                <w:lang w:val="sq-AL"/>
              </w:rPr>
              <w:t>ashkimit</w:t>
            </w:r>
            <w:r w:rsidR="00BB5256" w:rsidRPr="002A082B">
              <w:rPr>
                <w:sz w:val="20"/>
                <w:szCs w:val="20"/>
                <w:lang w:val="sq-AL"/>
              </w:rPr>
              <w:t>,</w:t>
            </w:r>
            <w:r w:rsidRPr="002A082B">
              <w:rPr>
                <w:sz w:val="20"/>
                <w:szCs w:val="20"/>
                <w:lang w:val="sq-AL"/>
              </w:rPr>
              <w:t xml:space="preserve"> në përputhje me ndarjen e detyrimeve ndërmjet </w:t>
            </w:r>
            <w:r w:rsidR="00BB5256" w:rsidRPr="002A082B">
              <w:rPr>
                <w:sz w:val="20"/>
                <w:szCs w:val="20"/>
                <w:lang w:val="sq-AL"/>
              </w:rPr>
              <w:t>shteteve anëtare</w:t>
            </w:r>
            <w:r w:rsidRPr="002A082B">
              <w:rPr>
                <w:sz w:val="20"/>
                <w:szCs w:val="20"/>
                <w:lang w:val="sq-AL"/>
              </w:rPr>
              <w:t xml:space="preserve">/përfituesve të IPA III dhe, sipas rastit, vendeve të treta, siç përcaktohet në programin e bashkëpunimit dhe në </w:t>
            </w:r>
            <w:r w:rsidR="002E722B" w:rsidRPr="002A082B">
              <w:rPr>
                <w:sz w:val="20"/>
                <w:szCs w:val="20"/>
                <w:lang w:val="sq-AL"/>
              </w:rPr>
              <w:t>n</w:t>
            </w:r>
            <w:r w:rsidRPr="002A082B">
              <w:rPr>
                <w:sz w:val="20"/>
                <w:szCs w:val="20"/>
                <w:lang w:val="sq-AL"/>
              </w:rPr>
              <w:t>enin</w:t>
            </w:r>
            <w:r w:rsidR="00FB5A1B" w:rsidRPr="002A082B">
              <w:rPr>
                <w:sz w:val="20"/>
                <w:szCs w:val="20"/>
                <w:lang w:val="sq-AL"/>
              </w:rPr>
              <w:t xml:space="preserve"> </w:t>
            </w:r>
            <w:r w:rsidRPr="002A082B">
              <w:rPr>
                <w:sz w:val="20"/>
                <w:szCs w:val="20"/>
                <w:lang w:val="sq-AL"/>
              </w:rPr>
              <w:t xml:space="preserve">52 të </w:t>
            </w:r>
            <w:r w:rsidR="00BB5256" w:rsidRPr="002A082B">
              <w:rPr>
                <w:sz w:val="20"/>
                <w:szCs w:val="20"/>
                <w:lang w:val="sq-AL"/>
              </w:rPr>
              <w:t xml:space="preserve">rregullores </w:t>
            </w:r>
            <w:r w:rsidRPr="002A082B">
              <w:rPr>
                <w:sz w:val="20"/>
                <w:szCs w:val="20"/>
                <w:lang w:val="sq-AL"/>
              </w:rPr>
              <w:t xml:space="preserve">Interreg. </w:t>
            </w:r>
          </w:p>
          <w:p w14:paraId="6E4C8C88" w14:textId="30EA1422" w:rsidR="00894D75" w:rsidRPr="002A082B" w:rsidRDefault="00894D75" w:rsidP="009B5872">
            <w:pPr>
              <w:pStyle w:val="TEKSTIIIII"/>
              <w:rPr>
                <w:sz w:val="20"/>
                <w:szCs w:val="20"/>
                <w:lang w:val="sq-AL"/>
              </w:rPr>
            </w:pPr>
            <w:r w:rsidRPr="002A082B">
              <w:rPr>
                <w:sz w:val="20"/>
                <w:szCs w:val="20"/>
                <w:lang w:val="sq-AL"/>
              </w:rPr>
              <w:t xml:space="preserve">Në rast se një shtet anëtar/përfitues i IPA III dhe, sipas rastit, vendet e treta nuk i kanë rimbursuar </w:t>
            </w:r>
            <w:r w:rsidR="00BB5256" w:rsidRPr="002A082B">
              <w:rPr>
                <w:sz w:val="20"/>
                <w:szCs w:val="20"/>
                <w:lang w:val="sq-AL"/>
              </w:rPr>
              <w:t xml:space="preserve">autoritetit menaxhues </w:t>
            </w:r>
            <w:r w:rsidRPr="002A082B">
              <w:rPr>
                <w:sz w:val="20"/>
                <w:szCs w:val="20"/>
                <w:lang w:val="sq-AL"/>
              </w:rPr>
              <w:t xml:space="preserve">ndonjë shumë të paguar në mënyrë të paligjshme ndaj një partneri, sipas nenit 52(5) këto shuma do </w:t>
            </w:r>
            <w:r w:rsidR="00CE3C50" w:rsidRPr="002A082B">
              <w:rPr>
                <w:sz w:val="20"/>
                <w:szCs w:val="20"/>
                <w:lang w:val="sq-AL"/>
              </w:rPr>
              <w:t>t’i</w:t>
            </w:r>
            <w:r w:rsidRPr="002A082B">
              <w:rPr>
                <w:sz w:val="20"/>
                <w:szCs w:val="20"/>
                <w:lang w:val="sq-AL"/>
              </w:rPr>
              <w:t xml:space="preserve"> nënshtrohen një urdhri rikuperimi të lëshuar nga Komisioni, i cili do të ekzekutohet, kur është e mundur, duke kompensuar shtetin anëtar/përfituesin IPA III dhe, sipas rastit, vendet e treta. Një rikuperim i tillë nuk do të përbëjë korrigjim financiar dhe nuk do të reduktojë mbështetjen nga fondet Interreg për programin. Shuma e rikuperuar do të përbëjë të ardhura të caktuara në përputhje me nenin 21(3) të </w:t>
            </w:r>
            <w:r w:rsidR="00BB5256" w:rsidRPr="002A082B">
              <w:rPr>
                <w:sz w:val="20"/>
                <w:szCs w:val="20"/>
                <w:lang w:val="sq-AL"/>
              </w:rPr>
              <w:t>r</w:t>
            </w:r>
            <w:r w:rsidRPr="002A082B">
              <w:rPr>
                <w:sz w:val="20"/>
                <w:szCs w:val="20"/>
                <w:lang w:val="sq-AL"/>
              </w:rPr>
              <w:t xml:space="preserve">regullores </w:t>
            </w:r>
            <w:r w:rsidR="00BB5256" w:rsidRPr="002A082B">
              <w:rPr>
                <w:sz w:val="20"/>
                <w:szCs w:val="20"/>
                <w:lang w:val="sq-AL"/>
              </w:rPr>
              <w:t>f</w:t>
            </w:r>
            <w:r w:rsidRPr="002A082B">
              <w:rPr>
                <w:sz w:val="20"/>
                <w:szCs w:val="20"/>
                <w:lang w:val="sq-AL"/>
              </w:rPr>
              <w:t xml:space="preserve">inanciare. Në lidhje me shumat që nuk i rimbursohen autoritetit menaxhues nga një shtet anëtar/përfitues i IPA III dhe, sipas rastit, nga vendet e treta, kompensimi ka të bëjë me pagesat e mëvonshme për programin. Autoriteti </w:t>
            </w:r>
            <w:r w:rsidR="00791798" w:rsidRPr="002A082B">
              <w:rPr>
                <w:sz w:val="20"/>
                <w:szCs w:val="20"/>
                <w:lang w:val="sq-AL"/>
              </w:rPr>
              <w:t xml:space="preserve">Menaxhues </w:t>
            </w:r>
            <w:r w:rsidRPr="002A082B">
              <w:rPr>
                <w:sz w:val="20"/>
                <w:szCs w:val="20"/>
                <w:lang w:val="sq-AL"/>
              </w:rPr>
              <w:t>do të kompensojë më pas</w:t>
            </w:r>
            <w:r w:rsidR="00BB5256" w:rsidRPr="002A082B">
              <w:rPr>
                <w:sz w:val="20"/>
                <w:szCs w:val="20"/>
                <w:lang w:val="sq-AL"/>
              </w:rPr>
              <w:t>,</w:t>
            </w:r>
            <w:r w:rsidRPr="002A082B">
              <w:rPr>
                <w:sz w:val="20"/>
                <w:szCs w:val="20"/>
                <w:lang w:val="sq-AL"/>
              </w:rPr>
              <w:t xml:space="preserve"> në lidhje me atë </w:t>
            </w:r>
            <w:r w:rsidR="00BB5256" w:rsidRPr="002A082B">
              <w:rPr>
                <w:sz w:val="20"/>
                <w:szCs w:val="20"/>
                <w:lang w:val="sq-AL"/>
              </w:rPr>
              <w:t>shtet anëtar</w:t>
            </w:r>
            <w:r w:rsidRPr="002A082B">
              <w:rPr>
                <w:sz w:val="20"/>
                <w:szCs w:val="20"/>
                <w:lang w:val="sq-AL"/>
              </w:rPr>
              <w:t xml:space="preserve">/IPA III dhe, sipas rastit, përfitues të vendeve të treta në rast të korrigjimeve financiare të vendosura nga </w:t>
            </w:r>
            <w:r w:rsidR="00791798" w:rsidRPr="002A082B">
              <w:rPr>
                <w:sz w:val="20"/>
                <w:szCs w:val="20"/>
                <w:lang w:val="sq-AL"/>
              </w:rPr>
              <w:t xml:space="preserve">Autoriteti Menaxhues </w:t>
            </w:r>
            <w:r w:rsidRPr="002A082B">
              <w:rPr>
                <w:sz w:val="20"/>
                <w:szCs w:val="20"/>
                <w:lang w:val="sq-AL"/>
              </w:rPr>
              <w:t>ose Komisioni.</w:t>
            </w:r>
          </w:p>
          <w:p w14:paraId="09B830E0" w14:textId="579719BF" w:rsidR="00894D75" w:rsidRPr="002A082B" w:rsidRDefault="00894D75" w:rsidP="009B5872">
            <w:pPr>
              <w:pStyle w:val="TEKSTIIIII"/>
              <w:rPr>
                <w:sz w:val="20"/>
                <w:szCs w:val="20"/>
                <w:lang w:val="sq-AL"/>
              </w:rPr>
            </w:pPr>
            <w:r w:rsidRPr="002A082B">
              <w:rPr>
                <w:sz w:val="20"/>
                <w:szCs w:val="20"/>
                <w:lang w:val="sq-AL"/>
              </w:rPr>
              <w:lastRenderedPageBreak/>
              <w:t>Në rast të parregullsive sistematike siç përcaktohet nga neni 2(33) i RPC</w:t>
            </w:r>
            <w:r w:rsidR="00BB5256" w:rsidRPr="002A082B">
              <w:rPr>
                <w:sz w:val="20"/>
                <w:szCs w:val="20"/>
                <w:lang w:val="sq-AL"/>
              </w:rPr>
              <w:t>-së</w:t>
            </w:r>
            <w:r w:rsidRPr="002A082B">
              <w:rPr>
                <w:sz w:val="20"/>
                <w:szCs w:val="20"/>
                <w:lang w:val="sq-AL"/>
              </w:rPr>
              <w:t xml:space="preserve">, ose një korrigjim financiar (i vendosur ose nga autoritetet menaxhuese ose të auditimit ose nga Komisioni Evropian), </w:t>
            </w:r>
            <w:r w:rsidR="003F70DB" w:rsidRPr="002A082B">
              <w:rPr>
                <w:sz w:val="20"/>
                <w:szCs w:val="20"/>
                <w:lang w:val="sq-AL"/>
              </w:rPr>
              <w:t>shteti a</w:t>
            </w:r>
            <w:r w:rsidRPr="002A082B">
              <w:rPr>
                <w:sz w:val="20"/>
                <w:szCs w:val="20"/>
                <w:lang w:val="sq-AL"/>
              </w:rPr>
              <w:t>nëtar/përfituesi i IPA III dhe, sipas rastit, vendet e treta do të bartin pasojat financiare në përpjesëtim me parregullsitë përkatëse të zbuluara në territorin e tyre. Në rast se parregullsia sistemike ose korrigjimi financiar nuk mund të lidhet me një shtet anëtar specifik/përfitues të IPA III dhe, aty ku është e aplikueshme, e treta</w:t>
            </w:r>
            <w:r w:rsidR="00FB5A1B" w:rsidRPr="002A082B">
              <w:rPr>
                <w:sz w:val="20"/>
                <w:szCs w:val="20"/>
                <w:lang w:val="sq-AL"/>
              </w:rPr>
              <w:t xml:space="preserve"> </w:t>
            </w:r>
            <w:r w:rsidRPr="002A082B">
              <w:rPr>
                <w:sz w:val="20"/>
                <w:szCs w:val="20"/>
                <w:lang w:val="sq-AL"/>
              </w:rPr>
              <w:t>vendeve, përgjegjësia do të përballohet bashkërisht nga të gjitha shtetet anëtare/përfituesit e IPA III dhe, sipas rastit, vendet e treta në përpjesëtim me fondet Interreg të kërkuara nga Komisioni Evropian gjatë periudhës së prekur nga parregullsia sistemike ose korrigjimi financiar.</w:t>
            </w:r>
          </w:p>
          <w:p w14:paraId="7A37B167" w14:textId="77777777" w:rsidR="00894D75" w:rsidRPr="002A082B" w:rsidRDefault="00894D75" w:rsidP="009B5872">
            <w:pPr>
              <w:pStyle w:val="TEKSTIIIII"/>
              <w:rPr>
                <w:sz w:val="20"/>
                <w:szCs w:val="20"/>
                <w:lang w:val="sq-AL"/>
              </w:rPr>
            </w:pPr>
            <w:r w:rsidRPr="002A082B">
              <w:rPr>
                <w:sz w:val="20"/>
                <w:szCs w:val="20"/>
                <w:lang w:val="sq-AL"/>
              </w:rPr>
              <w:t>Parimet e mësipërme të përgjegjësisë zbatohen gjithashtu për korrigjimet e Asistencës Teknike (AT) të llogaritura në përputhje me nenin 27 të rregullores Interreg, pasi korrigjimet e tilla do të ishin pasojë e drejtpërdrejtë e parregullsive të lidhura me projektin (qoftë sistematike ose jo).</w:t>
            </w:r>
          </w:p>
          <w:p w14:paraId="459DA6D1" w14:textId="763CA01A" w:rsidR="00894D75" w:rsidRPr="002A082B" w:rsidRDefault="00894D75" w:rsidP="009B5872">
            <w:pPr>
              <w:pStyle w:val="TEKSTIIIII"/>
              <w:rPr>
                <w:sz w:val="20"/>
                <w:szCs w:val="20"/>
                <w:lang w:val="sq-AL"/>
              </w:rPr>
            </w:pPr>
            <w:r w:rsidRPr="002A082B">
              <w:rPr>
                <w:sz w:val="20"/>
                <w:szCs w:val="20"/>
                <w:lang w:val="sq-AL"/>
              </w:rPr>
              <w:t xml:space="preserve">Autoriteti </w:t>
            </w:r>
            <w:r w:rsidR="00791798" w:rsidRPr="002A082B">
              <w:rPr>
                <w:sz w:val="20"/>
                <w:szCs w:val="20"/>
                <w:lang w:val="sq-AL"/>
              </w:rPr>
              <w:t xml:space="preserve">Menaxhues </w:t>
            </w:r>
            <w:r w:rsidRPr="002A082B">
              <w:rPr>
                <w:sz w:val="20"/>
                <w:szCs w:val="20"/>
                <w:lang w:val="sq-AL"/>
              </w:rPr>
              <w:t xml:space="preserve">dhe LP nuk do të rikuperojnë një shumë të paguar në mënyrë të paligjshme nëse nuk i kalon 250 </w:t>
            </w:r>
            <w:r w:rsidR="00F422EE" w:rsidRPr="002A082B">
              <w:rPr>
                <w:sz w:val="20"/>
                <w:szCs w:val="20"/>
                <w:lang w:val="sq-AL"/>
              </w:rPr>
              <w:t>e</w:t>
            </w:r>
            <w:r w:rsidRPr="002A082B">
              <w:rPr>
                <w:sz w:val="20"/>
                <w:szCs w:val="20"/>
                <w:lang w:val="sq-AL"/>
              </w:rPr>
              <w:t>uro fondet Interreg (pa përfshirë interesin) për një operacion në një vit të caktuar kontabël sipas nenit</w:t>
            </w:r>
            <w:r w:rsidR="003F70DB" w:rsidRPr="002A082B">
              <w:rPr>
                <w:sz w:val="20"/>
                <w:szCs w:val="20"/>
                <w:lang w:val="sq-AL"/>
              </w:rPr>
              <w:t xml:space="preserve"> </w:t>
            </w:r>
            <w:r w:rsidRPr="002A082B">
              <w:rPr>
                <w:sz w:val="20"/>
                <w:szCs w:val="20"/>
                <w:lang w:val="sq-AL"/>
              </w:rPr>
              <w:t>52(2) i Rregullores Interreg.</w:t>
            </w:r>
          </w:p>
          <w:p w14:paraId="4C157711" w14:textId="4060178A" w:rsidR="00894D75" w:rsidRPr="002A082B" w:rsidRDefault="00894D75" w:rsidP="009B5872">
            <w:pPr>
              <w:pStyle w:val="TEKSTIIIII"/>
              <w:rPr>
                <w:sz w:val="20"/>
                <w:szCs w:val="20"/>
                <w:lang w:val="sq-AL"/>
              </w:rPr>
            </w:pPr>
            <w:r w:rsidRPr="002A082B">
              <w:rPr>
                <w:sz w:val="20"/>
                <w:szCs w:val="20"/>
                <w:lang w:val="sq-AL"/>
              </w:rPr>
              <w:t xml:space="preserve">Në përputhje me nenin 69.12 i RPC, </w:t>
            </w:r>
            <w:r w:rsidR="0070734D" w:rsidRPr="002A082B">
              <w:rPr>
                <w:sz w:val="20"/>
                <w:szCs w:val="20"/>
                <w:lang w:val="sq-AL"/>
              </w:rPr>
              <w:t xml:space="preserve">shtetet anëtare/përfituesit </w:t>
            </w:r>
            <w:r w:rsidRPr="002A082B">
              <w:rPr>
                <w:sz w:val="20"/>
                <w:szCs w:val="20"/>
                <w:lang w:val="sq-AL"/>
              </w:rPr>
              <w:t>e IPA III dhe, sipas rastit, vendet e treta do të raportojnë për parregullsitë në përputhje me kriteret për përcaktimin e rasteve të parregullsive që duhet raportuar, të dhënat që duhet të jepen dhe formatin për raportim (</w:t>
            </w:r>
            <w:r w:rsidR="0070734D" w:rsidRPr="002A082B">
              <w:rPr>
                <w:sz w:val="20"/>
                <w:szCs w:val="20"/>
                <w:lang w:val="sq-AL"/>
              </w:rPr>
              <w:t>a</w:t>
            </w:r>
            <w:r w:rsidRPr="002A082B">
              <w:rPr>
                <w:sz w:val="20"/>
                <w:szCs w:val="20"/>
                <w:lang w:val="sq-AL"/>
              </w:rPr>
              <w:t>neksi 12 i RPC</w:t>
            </w:r>
            <w:r w:rsidR="003F70DB" w:rsidRPr="002A082B">
              <w:rPr>
                <w:sz w:val="20"/>
                <w:szCs w:val="20"/>
                <w:lang w:val="sq-AL"/>
              </w:rPr>
              <w:t>-së</w:t>
            </w:r>
            <w:r w:rsidRPr="002A082B">
              <w:rPr>
                <w:sz w:val="20"/>
                <w:szCs w:val="20"/>
                <w:lang w:val="sq-AL"/>
              </w:rPr>
              <w:t>).</w:t>
            </w:r>
          </w:p>
          <w:p w14:paraId="6E85AA87" w14:textId="3DBE6013" w:rsidR="00894D75" w:rsidRPr="002A082B" w:rsidRDefault="00894D75" w:rsidP="003F70DB">
            <w:pPr>
              <w:pStyle w:val="TEKSTIIIII"/>
              <w:rPr>
                <w:sz w:val="20"/>
                <w:szCs w:val="20"/>
                <w:lang w:val="sq-AL"/>
              </w:rPr>
            </w:pPr>
            <w:r w:rsidRPr="002A082B">
              <w:rPr>
                <w:sz w:val="20"/>
                <w:szCs w:val="20"/>
                <w:lang w:val="sq-AL"/>
              </w:rPr>
              <w:t xml:space="preserve">Detajet mbi procedurat do të raportohen në përshkrimin e sistemit të menaxhimit dhe kontrollit në përputhje me nenin. 69(11) </w:t>
            </w:r>
            <w:r w:rsidR="003F70DB" w:rsidRPr="002A082B">
              <w:rPr>
                <w:sz w:val="20"/>
                <w:szCs w:val="20"/>
                <w:lang w:val="sq-AL"/>
              </w:rPr>
              <w:t>të</w:t>
            </w:r>
            <w:r w:rsidRPr="002A082B">
              <w:rPr>
                <w:sz w:val="20"/>
                <w:szCs w:val="20"/>
                <w:lang w:val="sq-AL"/>
              </w:rPr>
              <w:t xml:space="preserve"> RPC</w:t>
            </w:r>
            <w:r w:rsidR="003F70DB" w:rsidRPr="002A082B">
              <w:rPr>
                <w:sz w:val="20"/>
                <w:szCs w:val="20"/>
                <w:lang w:val="sq-AL"/>
              </w:rPr>
              <w:t>-së</w:t>
            </w:r>
            <w:r w:rsidR="0070734D" w:rsidRPr="002A082B">
              <w:rPr>
                <w:sz w:val="20"/>
                <w:szCs w:val="20"/>
                <w:lang w:val="sq-AL"/>
              </w:rPr>
              <w:t>.</w:t>
            </w:r>
          </w:p>
        </w:tc>
      </w:tr>
    </w:tbl>
    <w:p w14:paraId="2F8A7534" w14:textId="77777777" w:rsidR="00894D75" w:rsidRPr="002A082B" w:rsidRDefault="00894D75" w:rsidP="00894D75">
      <w:pPr>
        <w:spacing w:after="0" w:line="240" w:lineRule="auto"/>
        <w:rPr>
          <w:rFonts w:ascii="Garamond" w:hAnsi="Garamond" w:cs="Times New Roman"/>
          <w:sz w:val="24"/>
          <w:szCs w:val="24"/>
        </w:rPr>
      </w:pPr>
    </w:p>
    <w:p w14:paraId="6DBF2A4C" w14:textId="77777777" w:rsidR="00894D75" w:rsidRPr="002A082B" w:rsidRDefault="00894D75" w:rsidP="009B5872">
      <w:pPr>
        <w:pStyle w:val="TEKSTIIIII"/>
        <w:rPr>
          <w:b/>
        </w:rPr>
      </w:pPr>
      <w:r w:rsidRPr="002A082B">
        <w:rPr>
          <w:b/>
        </w:rPr>
        <w:t xml:space="preserve">8. Përdorimi i kostove për njësi, shumat e përgjithshme, tarifat fikse dhe financimi që nuk lidhet me kostot </w:t>
      </w:r>
    </w:p>
    <w:p w14:paraId="59C6A0B7" w14:textId="6AA69E86" w:rsidR="00894D75" w:rsidRPr="002A082B" w:rsidRDefault="00894D75" w:rsidP="009B5872">
      <w:pPr>
        <w:pStyle w:val="TEKSTIIIII"/>
      </w:pPr>
      <w:r w:rsidRPr="002A082B">
        <w:rPr>
          <w:i/>
        </w:rPr>
        <w:t>Referenca</w:t>
      </w:r>
      <w:r w:rsidRPr="002A082B">
        <w:t xml:space="preserve">: </w:t>
      </w:r>
      <w:r w:rsidR="00AE5658" w:rsidRPr="002A082B">
        <w:t>n</w:t>
      </w:r>
      <w:r w:rsidRPr="002A082B">
        <w:t xml:space="preserve">enet 94 dhe 95 të </w:t>
      </w:r>
      <w:r w:rsidR="0070734D" w:rsidRPr="002A082B">
        <w:t>r</w:t>
      </w:r>
      <w:r w:rsidRPr="002A082B">
        <w:t>regullores (BE) 2021/1060 (RPC)</w:t>
      </w:r>
      <w:r w:rsidR="00AE5658" w:rsidRPr="002A082B">
        <w:t>.</w:t>
      </w:r>
    </w:p>
    <w:p w14:paraId="3410771B" w14:textId="77777777" w:rsidR="00894D75" w:rsidRPr="002A082B" w:rsidRDefault="00894D75" w:rsidP="009B5872">
      <w:pPr>
        <w:pStyle w:val="TEKSTIIIII"/>
      </w:pPr>
      <w:r w:rsidRPr="002A082B">
        <w:rPr>
          <w:b/>
        </w:rPr>
        <w:t>Tabela 10</w:t>
      </w:r>
      <w:r w:rsidRPr="002A082B">
        <w:t>: Përdorimi i kostove për njësi, shumat e përgjithshme, tarifat e sheshta dhe financimi që nuk lidhet me kostot</w:t>
      </w:r>
    </w:p>
    <w:p w14:paraId="76B60C7D" w14:textId="77777777" w:rsidR="00894D75" w:rsidRPr="002A082B" w:rsidRDefault="00894D75" w:rsidP="00894D75">
      <w:pPr>
        <w:widowControl w:val="0"/>
        <w:autoSpaceDE w:val="0"/>
        <w:autoSpaceDN w:val="0"/>
        <w:spacing w:after="0" w:line="240" w:lineRule="auto"/>
        <w:rPr>
          <w:rFonts w:ascii="Garamond" w:eastAsia="Times New Roman" w:hAnsi="Garamond" w:cs="Times New Roman"/>
          <w:sz w:val="20"/>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545"/>
        <w:gridCol w:w="540"/>
        <w:gridCol w:w="507"/>
      </w:tblGrid>
      <w:tr w:rsidR="00894D75" w:rsidRPr="002A082B" w14:paraId="412BDBDA" w14:textId="77777777" w:rsidTr="00AE5658">
        <w:trPr>
          <w:trHeight w:val="410"/>
        </w:trPr>
        <w:tc>
          <w:tcPr>
            <w:tcW w:w="8545" w:type="dxa"/>
            <w:vAlign w:val="center"/>
          </w:tcPr>
          <w:p w14:paraId="410A14C4" w14:textId="77777777" w:rsidR="00894D75" w:rsidRPr="002A082B" w:rsidRDefault="00894D75" w:rsidP="00AE5658">
            <w:pPr>
              <w:widowControl w:val="0"/>
              <w:autoSpaceDE w:val="0"/>
              <w:autoSpaceDN w:val="0"/>
              <w:spacing w:after="0" w:line="240" w:lineRule="auto"/>
              <w:ind w:right="3109"/>
              <w:jc w:val="center"/>
              <w:rPr>
                <w:rFonts w:ascii="Garamond" w:eastAsia="Times New Roman" w:hAnsi="Garamond" w:cs="Times New Roman"/>
                <w:b/>
                <w:sz w:val="18"/>
                <w:szCs w:val="18"/>
              </w:rPr>
            </w:pPr>
            <w:r w:rsidRPr="002A082B">
              <w:rPr>
                <w:rFonts w:ascii="Garamond" w:hAnsi="Garamond" w:cs="Times New Roman"/>
                <w:b/>
                <w:sz w:val="18"/>
                <w:szCs w:val="18"/>
              </w:rPr>
              <w:t>Përdorimi i synuar i neneve 94 dhe 95 RPC</w:t>
            </w:r>
          </w:p>
        </w:tc>
        <w:tc>
          <w:tcPr>
            <w:tcW w:w="540" w:type="dxa"/>
            <w:vAlign w:val="center"/>
          </w:tcPr>
          <w:p w14:paraId="3ACB78B2" w14:textId="77777777" w:rsidR="00894D75" w:rsidRPr="002A082B" w:rsidRDefault="00894D75" w:rsidP="00AE5658">
            <w:pPr>
              <w:widowControl w:val="0"/>
              <w:autoSpaceDE w:val="0"/>
              <w:autoSpaceDN w:val="0"/>
              <w:spacing w:after="0" w:line="240" w:lineRule="auto"/>
              <w:ind w:left="59"/>
              <w:jc w:val="center"/>
              <w:rPr>
                <w:rFonts w:ascii="Garamond" w:eastAsia="Times New Roman" w:hAnsi="Garamond" w:cs="Times New Roman"/>
                <w:b/>
                <w:sz w:val="18"/>
                <w:szCs w:val="18"/>
              </w:rPr>
            </w:pPr>
            <w:r w:rsidRPr="002A082B">
              <w:rPr>
                <w:rFonts w:ascii="Garamond" w:eastAsia="Times New Roman" w:hAnsi="Garamond" w:cs="Times New Roman"/>
                <w:b/>
                <w:sz w:val="18"/>
                <w:szCs w:val="18"/>
              </w:rPr>
              <w:t>Po</w:t>
            </w:r>
          </w:p>
        </w:tc>
        <w:tc>
          <w:tcPr>
            <w:tcW w:w="507" w:type="dxa"/>
            <w:vAlign w:val="center"/>
          </w:tcPr>
          <w:p w14:paraId="2AE2282C" w14:textId="77777777" w:rsidR="00894D75" w:rsidRPr="002A082B" w:rsidRDefault="00894D75" w:rsidP="00AE5658">
            <w:pPr>
              <w:widowControl w:val="0"/>
              <w:autoSpaceDE w:val="0"/>
              <w:autoSpaceDN w:val="0"/>
              <w:spacing w:after="0" w:line="240" w:lineRule="auto"/>
              <w:ind w:left="59"/>
              <w:jc w:val="center"/>
              <w:rPr>
                <w:rFonts w:ascii="Garamond" w:eastAsia="Times New Roman" w:hAnsi="Garamond" w:cs="Times New Roman"/>
                <w:b/>
                <w:sz w:val="18"/>
                <w:szCs w:val="18"/>
              </w:rPr>
            </w:pPr>
            <w:r w:rsidRPr="002A082B">
              <w:rPr>
                <w:rFonts w:ascii="Garamond" w:eastAsia="Times New Roman" w:hAnsi="Garamond" w:cs="Times New Roman"/>
                <w:b/>
                <w:sz w:val="18"/>
                <w:szCs w:val="18"/>
              </w:rPr>
              <w:t>Jo</w:t>
            </w:r>
          </w:p>
        </w:tc>
      </w:tr>
      <w:tr w:rsidR="00894D75" w:rsidRPr="002A082B" w14:paraId="624CA011" w14:textId="77777777" w:rsidTr="00AE5658">
        <w:trPr>
          <w:trHeight w:val="440"/>
        </w:trPr>
        <w:tc>
          <w:tcPr>
            <w:tcW w:w="8545" w:type="dxa"/>
          </w:tcPr>
          <w:p w14:paraId="4A9E190E" w14:textId="77777777" w:rsidR="00894D75" w:rsidRPr="002A082B" w:rsidRDefault="00894D75" w:rsidP="00FB5A1B">
            <w:pPr>
              <w:widowControl w:val="0"/>
              <w:autoSpaceDE w:val="0"/>
              <w:autoSpaceDN w:val="0"/>
              <w:spacing w:after="0" w:line="240" w:lineRule="auto"/>
              <w:ind w:left="59" w:right="106"/>
              <w:rPr>
                <w:rFonts w:ascii="Garamond" w:eastAsia="Times New Roman" w:hAnsi="Garamond" w:cs="Times New Roman"/>
                <w:sz w:val="18"/>
                <w:szCs w:val="18"/>
              </w:rPr>
            </w:pPr>
            <w:r w:rsidRPr="002A082B">
              <w:rPr>
                <w:rFonts w:ascii="Garamond" w:hAnsi="Garamond" w:cs="Times New Roman"/>
                <w:sz w:val="18"/>
                <w:szCs w:val="18"/>
              </w:rPr>
              <w:t>Që nga miratimi, programi do të përdorë rimbursimin e kontributit të Bashkimit bazuar në kostot për njësi, shumat e përgjithshme dhe tarifat fikse sipas prioritetit sipas nenit 94 RPC</w:t>
            </w:r>
          </w:p>
        </w:tc>
        <w:tc>
          <w:tcPr>
            <w:tcW w:w="540" w:type="dxa"/>
          </w:tcPr>
          <w:p w14:paraId="2E340647" w14:textId="77777777" w:rsidR="00894D75" w:rsidRPr="002A082B" w:rsidRDefault="00894D75" w:rsidP="00FB5A1B">
            <w:pPr>
              <w:widowControl w:val="0"/>
              <w:autoSpaceDE w:val="0"/>
              <w:autoSpaceDN w:val="0"/>
              <w:spacing w:after="0" w:line="240" w:lineRule="auto"/>
              <w:rPr>
                <w:rFonts w:ascii="Garamond" w:eastAsia="Times New Roman" w:hAnsi="Garamond" w:cs="Times New Roman"/>
                <w:sz w:val="18"/>
                <w:szCs w:val="18"/>
              </w:rPr>
            </w:pPr>
          </w:p>
          <w:p w14:paraId="1CE1A39E" w14:textId="77777777" w:rsidR="00894D75" w:rsidRPr="002A082B" w:rsidRDefault="00894D75" w:rsidP="00FB5A1B">
            <w:pPr>
              <w:widowControl w:val="0"/>
              <w:autoSpaceDE w:val="0"/>
              <w:autoSpaceDN w:val="0"/>
              <w:spacing w:after="0" w:line="240" w:lineRule="auto"/>
              <w:ind w:left="73"/>
              <w:rPr>
                <w:rFonts w:ascii="Garamond" w:eastAsia="Times New Roman" w:hAnsi="Garamond" w:cs="Times New Roman"/>
                <w:sz w:val="18"/>
                <w:szCs w:val="18"/>
              </w:rPr>
            </w:pPr>
            <w:r w:rsidRPr="002A082B">
              <w:rPr>
                <w:rFonts w:ascii="Garamond" w:eastAsia="Times New Roman" w:hAnsi="Garamond" w:cs="Times New Roman"/>
                <w:noProof/>
                <w:position w:val="-3"/>
                <w:sz w:val="18"/>
                <w:szCs w:val="18"/>
              </w:rPr>
              <mc:AlternateContent>
                <mc:Choice Requires="wpg">
                  <w:drawing>
                    <wp:inline distT="0" distB="0" distL="0" distR="0" wp14:anchorId="4D98247A" wp14:editId="60BC3CC0">
                      <wp:extent cx="127000" cy="127000"/>
                      <wp:effectExtent l="5080" t="3810" r="1270" b="2540"/>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27000"/>
                                <a:chOff x="0" y="0"/>
                                <a:chExt cx="200" cy="200"/>
                              </a:xfrm>
                            </wpg:grpSpPr>
                            <wps:wsp>
                              <wps:cNvPr id="169" name="Rectangle 133"/>
                              <wps:cNvSpPr>
                                <a:spLocks noChangeArrowheads="1"/>
                              </wps:cNvSpPr>
                              <wps:spPr bwMode="auto">
                                <a:xfrm>
                                  <a:off x="7" y="7"/>
                                  <a:ext cx="185" cy="18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2288D0D" id="Group 168" o:spid="_x0000_s1026" style="width:10pt;height:10pt;mso-position-horizontal-relative:char;mso-position-vertical-relative:line"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">
                      <v:rect id="Rectangle 133" o:spid="_x0000_s1027" style="position:absolute;left:7;top:7;width:185;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" filled="f" strokeweight=".72pt"/>
                      <w10:anchorlock/>
                    </v:group>
                  </w:pict>
                </mc:Fallback>
              </mc:AlternateContent>
            </w:r>
          </w:p>
        </w:tc>
        <w:tc>
          <w:tcPr>
            <w:tcW w:w="507" w:type="dxa"/>
          </w:tcPr>
          <w:p w14:paraId="174EA55D" w14:textId="77777777" w:rsidR="00894D75" w:rsidRPr="002A082B" w:rsidRDefault="00894D75" w:rsidP="00FB5A1B">
            <w:pPr>
              <w:widowControl w:val="0"/>
              <w:autoSpaceDE w:val="0"/>
              <w:autoSpaceDN w:val="0"/>
              <w:spacing w:after="0" w:line="240" w:lineRule="auto"/>
              <w:rPr>
                <w:rFonts w:ascii="Garamond" w:eastAsia="Times New Roman" w:hAnsi="Garamond" w:cs="Times New Roman"/>
                <w:sz w:val="18"/>
                <w:szCs w:val="18"/>
              </w:rPr>
            </w:pPr>
          </w:p>
          <w:p w14:paraId="3F2AA6C5" w14:textId="77777777" w:rsidR="00894D75" w:rsidRPr="002A082B" w:rsidRDefault="00894D75" w:rsidP="00FB5A1B">
            <w:pPr>
              <w:widowControl w:val="0"/>
              <w:autoSpaceDE w:val="0"/>
              <w:autoSpaceDN w:val="0"/>
              <w:spacing w:after="0" w:line="240" w:lineRule="auto"/>
              <w:ind w:left="74"/>
              <w:rPr>
                <w:rFonts w:ascii="Garamond" w:eastAsia="Times New Roman" w:hAnsi="Garamond" w:cs="Times New Roman"/>
                <w:sz w:val="18"/>
                <w:szCs w:val="18"/>
              </w:rPr>
            </w:pPr>
            <w:r w:rsidRPr="002A082B">
              <w:rPr>
                <w:rFonts w:ascii="Garamond" w:eastAsia="Times New Roman" w:hAnsi="Garamond" w:cs="Times New Roman"/>
                <w:noProof/>
                <w:position w:val="-3"/>
                <w:sz w:val="18"/>
                <w:szCs w:val="18"/>
              </w:rPr>
              <w:drawing>
                <wp:inline distT="0" distB="0" distL="0" distR="0" wp14:anchorId="30738930" wp14:editId="5B62BE71">
                  <wp:extent cx="126301" cy="126301"/>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1" cstate="print"/>
                          <a:stretch>
                            <a:fillRect/>
                          </a:stretch>
                        </pic:blipFill>
                        <pic:spPr>
                          <a:xfrm>
                            <a:off x="0" y="0"/>
                            <a:ext cx="126301" cy="126301"/>
                          </a:xfrm>
                          <a:prstGeom prst="rect">
                            <a:avLst/>
                          </a:prstGeom>
                        </pic:spPr>
                      </pic:pic>
                    </a:graphicData>
                  </a:graphic>
                </wp:inline>
              </w:drawing>
            </w:r>
          </w:p>
        </w:tc>
      </w:tr>
      <w:tr w:rsidR="00894D75" w:rsidRPr="002A082B" w14:paraId="74CEDBE8" w14:textId="77777777" w:rsidTr="00AE5658">
        <w:trPr>
          <w:trHeight w:val="449"/>
        </w:trPr>
        <w:tc>
          <w:tcPr>
            <w:tcW w:w="8545" w:type="dxa"/>
          </w:tcPr>
          <w:p w14:paraId="30A59779" w14:textId="77777777" w:rsidR="00894D75" w:rsidRPr="002A082B" w:rsidRDefault="00894D75" w:rsidP="00FB5A1B">
            <w:pPr>
              <w:widowControl w:val="0"/>
              <w:autoSpaceDE w:val="0"/>
              <w:autoSpaceDN w:val="0"/>
              <w:spacing w:after="0" w:line="240" w:lineRule="auto"/>
              <w:ind w:left="59" w:right="106"/>
              <w:rPr>
                <w:rFonts w:ascii="Garamond" w:eastAsia="Times New Roman" w:hAnsi="Garamond" w:cs="Times New Roman"/>
                <w:sz w:val="18"/>
                <w:szCs w:val="18"/>
              </w:rPr>
            </w:pPr>
            <w:r w:rsidRPr="002A082B">
              <w:rPr>
                <w:rFonts w:ascii="Garamond" w:hAnsi="Garamond" w:cs="Times New Roman"/>
                <w:sz w:val="18"/>
                <w:szCs w:val="18"/>
              </w:rPr>
              <w:t>Që nga miratimi, programi do të përdorë rimbursimin e kontributit të Bashkimit bazuar në financimin që nuk lidhet me kostot sipas nenit 95 RPC</w:t>
            </w:r>
          </w:p>
        </w:tc>
        <w:tc>
          <w:tcPr>
            <w:tcW w:w="540" w:type="dxa"/>
          </w:tcPr>
          <w:p w14:paraId="5BB0DAFE" w14:textId="77777777" w:rsidR="00894D75" w:rsidRPr="002A082B" w:rsidRDefault="00894D75" w:rsidP="00FB5A1B">
            <w:pPr>
              <w:widowControl w:val="0"/>
              <w:autoSpaceDE w:val="0"/>
              <w:autoSpaceDN w:val="0"/>
              <w:spacing w:after="0" w:line="240" w:lineRule="auto"/>
              <w:rPr>
                <w:rFonts w:ascii="Garamond" w:eastAsia="Times New Roman" w:hAnsi="Garamond" w:cs="Times New Roman"/>
                <w:sz w:val="18"/>
                <w:szCs w:val="18"/>
              </w:rPr>
            </w:pPr>
          </w:p>
          <w:p w14:paraId="2ACE1A8A" w14:textId="77777777" w:rsidR="00894D75" w:rsidRPr="002A082B" w:rsidRDefault="00894D75" w:rsidP="00FB5A1B">
            <w:pPr>
              <w:widowControl w:val="0"/>
              <w:autoSpaceDE w:val="0"/>
              <w:autoSpaceDN w:val="0"/>
              <w:spacing w:after="0" w:line="240" w:lineRule="auto"/>
              <w:ind w:left="73"/>
              <w:rPr>
                <w:rFonts w:ascii="Garamond" w:eastAsia="Times New Roman" w:hAnsi="Garamond" w:cs="Times New Roman"/>
                <w:sz w:val="18"/>
                <w:szCs w:val="18"/>
              </w:rPr>
            </w:pPr>
            <w:r w:rsidRPr="002A082B">
              <w:rPr>
                <w:rFonts w:ascii="Garamond" w:eastAsia="Times New Roman" w:hAnsi="Garamond" w:cs="Times New Roman"/>
                <w:noProof/>
                <w:position w:val="-3"/>
                <w:sz w:val="18"/>
                <w:szCs w:val="18"/>
              </w:rPr>
              <mc:AlternateContent>
                <mc:Choice Requires="wpg">
                  <w:drawing>
                    <wp:inline distT="0" distB="0" distL="0" distR="0" wp14:anchorId="7630E43E" wp14:editId="4CB10DA4">
                      <wp:extent cx="127000" cy="127000"/>
                      <wp:effectExtent l="5080" t="6350" r="1270" b="0"/>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27000"/>
                                <a:chOff x="0" y="0"/>
                                <a:chExt cx="200" cy="200"/>
                              </a:xfrm>
                            </wpg:grpSpPr>
                            <wps:wsp>
                              <wps:cNvPr id="167" name="Rectangle 131"/>
                              <wps:cNvSpPr>
                                <a:spLocks noChangeArrowheads="1"/>
                              </wps:cNvSpPr>
                              <wps:spPr bwMode="auto">
                                <a:xfrm>
                                  <a:off x="7" y="7"/>
                                  <a:ext cx="185" cy="18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C555467" id="Group 166" o:spid="_x0000_s1026" style="width:10pt;height:10pt;mso-position-horizontal-relative:char;mso-position-vertical-relative:line"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">
                      <v:rect id="Rectangle 131" o:spid="_x0000_s1027" style="position:absolute;left:7;top:7;width:185;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" filled="f" strokeweight=".72pt"/>
                      <w10:anchorlock/>
                    </v:group>
                  </w:pict>
                </mc:Fallback>
              </mc:AlternateContent>
            </w:r>
          </w:p>
        </w:tc>
        <w:tc>
          <w:tcPr>
            <w:tcW w:w="507" w:type="dxa"/>
          </w:tcPr>
          <w:p w14:paraId="3FDCF8EC" w14:textId="77777777" w:rsidR="00894D75" w:rsidRPr="002A082B" w:rsidRDefault="00894D75" w:rsidP="00FB5A1B">
            <w:pPr>
              <w:widowControl w:val="0"/>
              <w:autoSpaceDE w:val="0"/>
              <w:autoSpaceDN w:val="0"/>
              <w:spacing w:after="0" w:line="240" w:lineRule="auto"/>
              <w:rPr>
                <w:rFonts w:ascii="Garamond" w:eastAsia="Times New Roman" w:hAnsi="Garamond" w:cs="Times New Roman"/>
                <w:sz w:val="18"/>
                <w:szCs w:val="18"/>
              </w:rPr>
            </w:pPr>
          </w:p>
          <w:p w14:paraId="1B4658F1" w14:textId="77777777" w:rsidR="00894D75" w:rsidRPr="002A082B" w:rsidRDefault="00894D75" w:rsidP="00FB5A1B">
            <w:pPr>
              <w:widowControl w:val="0"/>
              <w:autoSpaceDE w:val="0"/>
              <w:autoSpaceDN w:val="0"/>
              <w:spacing w:after="0" w:line="240" w:lineRule="auto"/>
              <w:ind w:left="74"/>
              <w:rPr>
                <w:rFonts w:ascii="Garamond" w:eastAsia="Times New Roman" w:hAnsi="Garamond" w:cs="Times New Roman"/>
                <w:sz w:val="18"/>
                <w:szCs w:val="18"/>
              </w:rPr>
            </w:pPr>
            <w:r w:rsidRPr="002A082B">
              <w:rPr>
                <w:rFonts w:ascii="Garamond" w:eastAsia="Times New Roman" w:hAnsi="Garamond" w:cs="Times New Roman"/>
                <w:noProof/>
                <w:position w:val="-3"/>
                <w:sz w:val="18"/>
                <w:szCs w:val="18"/>
              </w:rPr>
              <w:drawing>
                <wp:inline distT="0" distB="0" distL="0" distR="0" wp14:anchorId="3F6534CE" wp14:editId="28A78FB7">
                  <wp:extent cx="126015" cy="126015"/>
                  <wp:effectExtent l="0" t="0" r="0" b="0"/>
                  <wp:docPr id="5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2" cstate="print"/>
                          <a:stretch>
                            <a:fillRect/>
                          </a:stretch>
                        </pic:blipFill>
                        <pic:spPr>
                          <a:xfrm>
                            <a:off x="0" y="0"/>
                            <a:ext cx="126015" cy="126015"/>
                          </a:xfrm>
                          <a:prstGeom prst="rect">
                            <a:avLst/>
                          </a:prstGeom>
                        </pic:spPr>
                      </pic:pic>
                    </a:graphicData>
                  </a:graphic>
                </wp:inline>
              </w:drawing>
            </w:r>
          </w:p>
        </w:tc>
      </w:tr>
    </w:tbl>
    <w:p w14:paraId="3ED742A0" w14:textId="77777777" w:rsidR="00894D75" w:rsidRPr="002A082B" w:rsidRDefault="00894D75" w:rsidP="00894D75">
      <w:pPr>
        <w:spacing w:after="0" w:line="240" w:lineRule="auto"/>
        <w:rPr>
          <w:rFonts w:ascii="Garamond" w:hAnsi="Garamond" w:cs="Times New Roman"/>
        </w:rPr>
      </w:pPr>
    </w:p>
    <w:p w14:paraId="6323CAF7" w14:textId="77777777" w:rsidR="00894D75" w:rsidRPr="002A082B" w:rsidRDefault="00894D75" w:rsidP="009B5872">
      <w:pPr>
        <w:pStyle w:val="TEKSTIIIII"/>
        <w:rPr>
          <w:b/>
        </w:rPr>
      </w:pPr>
      <w:r w:rsidRPr="002A082B">
        <w:rPr>
          <w:b/>
        </w:rPr>
        <w:t>Shtojca 1</w:t>
      </w:r>
    </w:p>
    <w:p w14:paraId="6F2E5393" w14:textId="77777777" w:rsidR="00894D75" w:rsidRPr="002A082B" w:rsidRDefault="00894D75" w:rsidP="009B5872">
      <w:pPr>
        <w:pStyle w:val="TEKSTIIIII"/>
        <w:rPr>
          <w:b/>
        </w:rPr>
      </w:pPr>
      <w:r w:rsidRPr="002A082B">
        <w:rPr>
          <w:b/>
        </w:rPr>
        <w:t>A. Përmbledhje e elementeve kryesore</w:t>
      </w:r>
    </w:p>
    <w:p w14:paraId="5F49132E" w14:textId="77777777" w:rsidR="00894D75" w:rsidRPr="002A082B" w:rsidRDefault="00894D75" w:rsidP="009B5872">
      <w:pPr>
        <w:pStyle w:val="TEKSTIIIII"/>
        <w:rPr>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9"/>
        <w:gridCol w:w="380"/>
        <w:gridCol w:w="659"/>
        <w:gridCol w:w="1598"/>
        <w:gridCol w:w="405"/>
        <w:gridCol w:w="750"/>
        <w:gridCol w:w="411"/>
        <w:gridCol w:w="756"/>
        <w:gridCol w:w="1118"/>
        <w:gridCol w:w="1669"/>
        <w:gridCol w:w="1287"/>
      </w:tblGrid>
      <w:tr w:rsidR="00894D75" w:rsidRPr="002A082B" w14:paraId="32D90E93" w14:textId="77777777" w:rsidTr="00AE5658">
        <w:trPr>
          <w:trHeight w:val="1676"/>
          <w:jc w:val="center"/>
        </w:trPr>
        <w:tc>
          <w:tcPr>
            <w:tcW w:w="291" w:type="pct"/>
            <w:vMerge w:val="restart"/>
            <w:vAlign w:val="center"/>
          </w:tcPr>
          <w:p w14:paraId="1171B164" w14:textId="77777777" w:rsidR="00894D75" w:rsidRPr="002A082B" w:rsidRDefault="00894D75" w:rsidP="00AE5658">
            <w:pPr>
              <w:spacing w:after="0" w:line="240" w:lineRule="auto"/>
              <w:jc w:val="center"/>
              <w:rPr>
                <w:rFonts w:ascii="Garamond" w:hAnsi="Garamond" w:cs="Times New Roman"/>
                <w:sz w:val="16"/>
                <w:szCs w:val="16"/>
              </w:rPr>
            </w:pPr>
            <w:bookmarkStart w:id="6" w:name="_Hlk116649375"/>
            <w:r w:rsidRPr="002A082B">
              <w:rPr>
                <w:rFonts w:ascii="Garamond" w:hAnsi="Garamond" w:cs="Times New Roman"/>
                <w:sz w:val="16"/>
                <w:szCs w:val="16"/>
              </w:rPr>
              <w:t>Prioriteti</w:t>
            </w:r>
          </w:p>
        </w:tc>
        <w:tc>
          <w:tcPr>
            <w:tcW w:w="198" w:type="pct"/>
            <w:vMerge w:val="restart"/>
            <w:vAlign w:val="center"/>
          </w:tcPr>
          <w:p w14:paraId="51AF0F76" w14:textId="77777777" w:rsidR="00894D75" w:rsidRPr="002A082B" w:rsidRDefault="00894D75" w:rsidP="00AE5658">
            <w:pPr>
              <w:spacing w:after="0" w:line="240" w:lineRule="auto"/>
              <w:jc w:val="center"/>
              <w:rPr>
                <w:rFonts w:ascii="Garamond" w:hAnsi="Garamond" w:cs="Times New Roman"/>
                <w:sz w:val="16"/>
                <w:szCs w:val="16"/>
              </w:rPr>
            </w:pPr>
            <w:r w:rsidRPr="002A082B">
              <w:rPr>
                <w:rFonts w:ascii="Garamond" w:hAnsi="Garamond" w:cs="Times New Roman"/>
                <w:sz w:val="16"/>
                <w:szCs w:val="16"/>
              </w:rPr>
              <w:t>Fondi</w:t>
            </w:r>
          </w:p>
        </w:tc>
        <w:tc>
          <w:tcPr>
            <w:tcW w:w="344" w:type="pct"/>
            <w:vMerge w:val="restart"/>
            <w:vAlign w:val="center"/>
          </w:tcPr>
          <w:p w14:paraId="43F0FC4E" w14:textId="77777777" w:rsidR="00894D75" w:rsidRPr="002A082B" w:rsidRDefault="00894D75" w:rsidP="00AE5658">
            <w:pPr>
              <w:spacing w:after="0" w:line="240" w:lineRule="auto"/>
              <w:jc w:val="center"/>
              <w:rPr>
                <w:rFonts w:ascii="Garamond" w:hAnsi="Garamond" w:cs="Times New Roman"/>
                <w:sz w:val="16"/>
                <w:szCs w:val="16"/>
              </w:rPr>
            </w:pPr>
            <w:r w:rsidRPr="002A082B">
              <w:rPr>
                <w:rFonts w:ascii="Garamond" w:hAnsi="Garamond" w:cs="Times New Roman"/>
                <w:sz w:val="16"/>
                <w:szCs w:val="16"/>
              </w:rPr>
              <w:t>Objektivi specifik</w:t>
            </w:r>
          </w:p>
        </w:tc>
        <w:tc>
          <w:tcPr>
            <w:tcW w:w="833" w:type="pct"/>
            <w:vMerge w:val="restart"/>
          </w:tcPr>
          <w:p w14:paraId="0F0C1F65" w14:textId="77777777" w:rsidR="00894D75" w:rsidRPr="002A082B" w:rsidRDefault="00894D75" w:rsidP="00FB5A1B">
            <w:pPr>
              <w:spacing w:after="0" w:line="240" w:lineRule="auto"/>
              <w:rPr>
                <w:rFonts w:ascii="Garamond" w:hAnsi="Garamond" w:cs="Times New Roman"/>
                <w:sz w:val="16"/>
                <w:szCs w:val="16"/>
              </w:rPr>
            </w:pPr>
          </w:p>
          <w:p w14:paraId="5F1D1E1C" w14:textId="77777777" w:rsidR="00894D75" w:rsidRPr="002A082B" w:rsidRDefault="00894D75" w:rsidP="00FB5A1B">
            <w:pPr>
              <w:spacing w:after="0" w:line="240" w:lineRule="auto"/>
              <w:rPr>
                <w:rFonts w:ascii="Garamond" w:hAnsi="Garamond" w:cs="Times New Roman"/>
                <w:sz w:val="16"/>
                <w:szCs w:val="16"/>
              </w:rPr>
            </w:pPr>
            <w:r w:rsidRPr="002A082B">
              <w:rPr>
                <w:rFonts w:ascii="Garamond" w:hAnsi="Garamond" w:cs="Times New Roman"/>
                <w:sz w:val="16"/>
                <w:szCs w:val="16"/>
              </w:rPr>
              <w:t>Përqindja e vlerësuar e alokimit total financiar brenda prioritetit për të cilin do të zbatohet opsioni i kostos së thjeshtuar në %</w:t>
            </w:r>
          </w:p>
        </w:tc>
        <w:tc>
          <w:tcPr>
            <w:tcW w:w="602" w:type="pct"/>
            <w:gridSpan w:val="2"/>
          </w:tcPr>
          <w:p w14:paraId="7B190FC1" w14:textId="77777777" w:rsidR="00894D75" w:rsidRPr="002A082B" w:rsidRDefault="00894D75" w:rsidP="00FB5A1B">
            <w:pPr>
              <w:spacing w:after="0" w:line="240" w:lineRule="auto"/>
              <w:jc w:val="center"/>
              <w:rPr>
                <w:rFonts w:ascii="Garamond" w:hAnsi="Garamond" w:cs="Times New Roman"/>
                <w:sz w:val="16"/>
                <w:szCs w:val="16"/>
              </w:rPr>
            </w:pPr>
            <w:r w:rsidRPr="002A082B">
              <w:rPr>
                <w:rFonts w:ascii="Garamond" w:hAnsi="Garamond" w:cs="Times New Roman"/>
                <w:sz w:val="16"/>
                <w:szCs w:val="16"/>
              </w:rPr>
              <w:t>Lloji(et) e operacionit të mbuluar</w:t>
            </w:r>
          </w:p>
        </w:tc>
        <w:tc>
          <w:tcPr>
            <w:tcW w:w="607" w:type="pct"/>
            <w:gridSpan w:val="2"/>
          </w:tcPr>
          <w:p w14:paraId="0B7E5B6C" w14:textId="77777777" w:rsidR="00894D75" w:rsidRPr="002A082B" w:rsidRDefault="00894D75" w:rsidP="00FB5A1B">
            <w:pPr>
              <w:spacing w:after="0" w:line="240" w:lineRule="auto"/>
              <w:jc w:val="center"/>
              <w:rPr>
                <w:rFonts w:ascii="Garamond" w:hAnsi="Garamond" w:cs="Times New Roman"/>
                <w:sz w:val="16"/>
                <w:szCs w:val="16"/>
              </w:rPr>
            </w:pPr>
            <w:r w:rsidRPr="002A082B">
              <w:rPr>
                <w:rFonts w:ascii="Garamond" w:hAnsi="Garamond" w:cs="Times New Roman"/>
                <w:sz w:val="16"/>
                <w:szCs w:val="16"/>
              </w:rPr>
              <w:t>Treguesi që shkakton rimbursimin</w:t>
            </w:r>
          </w:p>
        </w:tc>
        <w:tc>
          <w:tcPr>
            <w:tcW w:w="583" w:type="pct"/>
            <w:vMerge w:val="restart"/>
          </w:tcPr>
          <w:p w14:paraId="0985FEE7" w14:textId="77777777" w:rsidR="00894D75" w:rsidRPr="002A082B" w:rsidRDefault="00894D75" w:rsidP="00FB5A1B">
            <w:pPr>
              <w:spacing w:after="0" w:line="240" w:lineRule="auto"/>
              <w:rPr>
                <w:rFonts w:ascii="Garamond" w:hAnsi="Garamond" w:cs="Times New Roman"/>
                <w:sz w:val="16"/>
                <w:szCs w:val="16"/>
              </w:rPr>
            </w:pPr>
          </w:p>
          <w:p w14:paraId="74908E06" w14:textId="77777777" w:rsidR="00894D75" w:rsidRPr="002A082B" w:rsidRDefault="00894D75" w:rsidP="00FB5A1B">
            <w:pPr>
              <w:spacing w:after="0" w:line="240" w:lineRule="auto"/>
              <w:rPr>
                <w:rFonts w:ascii="Garamond" w:hAnsi="Garamond" w:cs="Times New Roman"/>
                <w:sz w:val="16"/>
                <w:szCs w:val="16"/>
              </w:rPr>
            </w:pPr>
          </w:p>
          <w:p w14:paraId="68A57F87" w14:textId="77777777" w:rsidR="00894D75" w:rsidRPr="002A082B" w:rsidRDefault="00894D75" w:rsidP="00FB5A1B">
            <w:pPr>
              <w:spacing w:after="0" w:line="240" w:lineRule="auto"/>
              <w:rPr>
                <w:rFonts w:ascii="Garamond" w:hAnsi="Garamond" w:cs="Times New Roman"/>
                <w:sz w:val="16"/>
                <w:szCs w:val="16"/>
              </w:rPr>
            </w:pPr>
            <w:r w:rsidRPr="002A082B">
              <w:rPr>
                <w:rFonts w:ascii="Garamond" w:hAnsi="Garamond" w:cs="Times New Roman"/>
                <w:sz w:val="16"/>
                <w:szCs w:val="16"/>
              </w:rPr>
              <w:t>Njësia matëse për treguesin që shkakton rimbursimin</w:t>
            </w:r>
          </w:p>
        </w:tc>
        <w:tc>
          <w:tcPr>
            <w:tcW w:w="870" w:type="pct"/>
            <w:vMerge w:val="restart"/>
          </w:tcPr>
          <w:p w14:paraId="301A47EB" w14:textId="77777777" w:rsidR="00894D75" w:rsidRPr="002A082B" w:rsidRDefault="00894D75" w:rsidP="00FB5A1B">
            <w:pPr>
              <w:spacing w:after="0" w:line="240" w:lineRule="auto"/>
              <w:rPr>
                <w:rFonts w:ascii="Garamond" w:hAnsi="Garamond" w:cs="Times New Roman"/>
                <w:sz w:val="16"/>
                <w:szCs w:val="16"/>
              </w:rPr>
            </w:pPr>
          </w:p>
          <w:p w14:paraId="7B45CF18" w14:textId="77777777" w:rsidR="00894D75" w:rsidRPr="002A082B" w:rsidRDefault="00894D75" w:rsidP="00FB5A1B">
            <w:pPr>
              <w:spacing w:after="0" w:line="240" w:lineRule="auto"/>
              <w:rPr>
                <w:rFonts w:ascii="Garamond" w:hAnsi="Garamond" w:cs="Times New Roman"/>
                <w:sz w:val="16"/>
                <w:szCs w:val="16"/>
              </w:rPr>
            </w:pPr>
          </w:p>
          <w:p w14:paraId="4026CBEC" w14:textId="77777777" w:rsidR="00894D75" w:rsidRPr="002A082B" w:rsidRDefault="00894D75" w:rsidP="00FB5A1B">
            <w:pPr>
              <w:spacing w:after="0" w:line="240" w:lineRule="auto"/>
              <w:rPr>
                <w:rFonts w:ascii="Garamond" w:hAnsi="Garamond" w:cs="Times New Roman"/>
                <w:sz w:val="16"/>
                <w:szCs w:val="16"/>
              </w:rPr>
            </w:pPr>
            <w:r w:rsidRPr="002A082B">
              <w:rPr>
                <w:rFonts w:ascii="Garamond" w:hAnsi="Garamond" w:cs="Times New Roman"/>
                <w:sz w:val="16"/>
                <w:szCs w:val="16"/>
              </w:rPr>
              <w:t>Lloji i opsionit të kostos së thjeshtuar (shkalla standarde e kostove për njësi, shuma të përgjithshme ose tarifa fikse</w:t>
            </w:r>
          </w:p>
        </w:tc>
        <w:tc>
          <w:tcPr>
            <w:tcW w:w="672" w:type="pct"/>
            <w:vMerge w:val="restart"/>
          </w:tcPr>
          <w:p w14:paraId="2B69EE7C" w14:textId="77777777" w:rsidR="00894D75" w:rsidRPr="002A082B" w:rsidRDefault="00894D75" w:rsidP="00FB5A1B">
            <w:pPr>
              <w:spacing w:after="0" w:line="240" w:lineRule="auto"/>
              <w:rPr>
                <w:rFonts w:ascii="Garamond" w:hAnsi="Garamond" w:cs="Times New Roman"/>
                <w:sz w:val="16"/>
                <w:szCs w:val="16"/>
              </w:rPr>
            </w:pPr>
          </w:p>
          <w:p w14:paraId="19EEC50B" w14:textId="77777777" w:rsidR="00894D75" w:rsidRPr="002A082B" w:rsidRDefault="00894D75" w:rsidP="00FB5A1B">
            <w:pPr>
              <w:spacing w:after="0" w:line="240" w:lineRule="auto"/>
              <w:rPr>
                <w:rFonts w:ascii="Garamond" w:hAnsi="Garamond" w:cs="Times New Roman"/>
                <w:sz w:val="16"/>
                <w:szCs w:val="16"/>
              </w:rPr>
            </w:pPr>
          </w:p>
          <w:p w14:paraId="780A0119" w14:textId="77777777" w:rsidR="00894D75" w:rsidRPr="002A082B" w:rsidRDefault="00894D75" w:rsidP="00FB5A1B">
            <w:pPr>
              <w:spacing w:after="0" w:line="240" w:lineRule="auto"/>
              <w:rPr>
                <w:rFonts w:ascii="Garamond" w:hAnsi="Garamond" w:cs="Times New Roman"/>
                <w:sz w:val="16"/>
                <w:szCs w:val="16"/>
              </w:rPr>
            </w:pPr>
            <w:r w:rsidRPr="002A082B">
              <w:rPr>
                <w:rFonts w:ascii="Garamond" w:hAnsi="Garamond" w:cs="Times New Roman"/>
                <w:sz w:val="16"/>
                <w:szCs w:val="16"/>
              </w:rPr>
              <w:t>Shuma (në euro) ose përqindja (në rast të tarifave fikse) e opsionit të kostos së thjeshtuar</w:t>
            </w:r>
          </w:p>
        </w:tc>
      </w:tr>
      <w:tr w:rsidR="00894D75" w:rsidRPr="002A082B" w14:paraId="2BC84EF2" w14:textId="77777777" w:rsidTr="00AE5658">
        <w:trPr>
          <w:cantSplit/>
          <w:trHeight w:val="1540"/>
          <w:jc w:val="center"/>
        </w:trPr>
        <w:tc>
          <w:tcPr>
            <w:tcW w:w="291" w:type="pct"/>
            <w:vMerge/>
            <w:tcBorders>
              <w:top w:val="nil"/>
            </w:tcBorders>
          </w:tcPr>
          <w:p w14:paraId="4C10E5DC" w14:textId="77777777" w:rsidR="00894D75" w:rsidRPr="002A082B" w:rsidRDefault="00894D75" w:rsidP="00FB5A1B">
            <w:pPr>
              <w:spacing w:after="0" w:line="240" w:lineRule="auto"/>
              <w:rPr>
                <w:rFonts w:ascii="Garamond" w:hAnsi="Garamond" w:cs="Times New Roman"/>
                <w:sz w:val="16"/>
                <w:szCs w:val="16"/>
              </w:rPr>
            </w:pPr>
          </w:p>
        </w:tc>
        <w:tc>
          <w:tcPr>
            <w:tcW w:w="198" w:type="pct"/>
            <w:vMerge/>
            <w:tcBorders>
              <w:top w:val="nil"/>
            </w:tcBorders>
          </w:tcPr>
          <w:p w14:paraId="3F4EF533" w14:textId="77777777" w:rsidR="00894D75" w:rsidRPr="002A082B" w:rsidRDefault="00894D75" w:rsidP="00FB5A1B">
            <w:pPr>
              <w:spacing w:after="0" w:line="240" w:lineRule="auto"/>
              <w:rPr>
                <w:rFonts w:ascii="Garamond" w:hAnsi="Garamond" w:cs="Times New Roman"/>
                <w:sz w:val="16"/>
                <w:szCs w:val="16"/>
              </w:rPr>
            </w:pPr>
          </w:p>
        </w:tc>
        <w:tc>
          <w:tcPr>
            <w:tcW w:w="344" w:type="pct"/>
            <w:vMerge/>
            <w:tcBorders>
              <w:top w:val="nil"/>
            </w:tcBorders>
          </w:tcPr>
          <w:p w14:paraId="53217BEB" w14:textId="77777777" w:rsidR="00894D75" w:rsidRPr="002A082B" w:rsidRDefault="00894D75" w:rsidP="00FB5A1B">
            <w:pPr>
              <w:spacing w:after="0" w:line="240" w:lineRule="auto"/>
              <w:rPr>
                <w:rFonts w:ascii="Garamond" w:hAnsi="Garamond" w:cs="Times New Roman"/>
                <w:sz w:val="16"/>
                <w:szCs w:val="16"/>
              </w:rPr>
            </w:pPr>
          </w:p>
        </w:tc>
        <w:tc>
          <w:tcPr>
            <w:tcW w:w="833" w:type="pct"/>
            <w:vMerge/>
            <w:tcBorders>
              <w:top w:val="nil"/>
            </w:tcBorders>
          </w:tcPr>
          <w:p w14:paraId="469BD0C5" w14:textId="77777777" w:rsidR="00894D75" w:rsidRPr="002A082B" w:rsidRDefault="00894D75" w:rsidP="00FB5A1B">
            <w:pPr>
              <w:spacing w:after="0" w:line="240" w:lineRule="auto"/>
              <w:rPr>
                <w:rFonts w:ascii="Garamond" w:hAnsi="Garamond" w:cs="Times New Roman"/>
                <w:sz w:val="16"/>
                <w:szCs w:val="16"/>
              </w:rPr>
            </w:pPr>
          </w:p>
        </w:tc>
        <w:tc>
          <w:tcPr>
            <w:tcW w:w="211" w:type="pct"/>
          </w:tcPr>
          <w:p w14:paraId="62A4ECB5" w14:textId="77777777" w:rsidR="00894D75" w:rsidRPr="002A082B" w:rsidRDefault="00894D75" w:rsidP="0070734D">
            <w:pPr>
              <w:spacing w:after="0" w:line="240" w:lineRule="auto"/>
              <w:rPr>
                <w:rFonts w:ascii="Garamond" w:hAnsi="Garamond" w:cs="Times New Roman"/>
                <w:sz w:val="16"/>
                <w:szCs w:val="16"/>
              </w:rPr>
            </w:pPr>
            <w:r w:rsidRPr="002A082B">
              <w:rPr>
                <w:rFonts w:ascii="Garamond" w:hAnsi="Garamond" w:cs="Times New Roman"/>
                <w:sz w:val="16"/>
                <w:szCs w:val="16"/>
              </w:rPr>
              <w:t>Kodi (1)</w:t>
            </w:r>
          </w:p>
        </w:tc>
        <w:tc>
          <w:tcPr>
            <w:tcW w:w="390" w:type="pct"/>
          </w:tcPr>
          <w:p w14:paraId="6C19BF1B" w14:textId="77777777" w:rsidR="00894D75" w:rsidRPr="002A082B" w:rsidRDefault="00894D75" w:rsidP="0070734D">
            <w:pPr>
              <w:spacing w:after="0" w:line="240" w:lineRule="auto"/>
              <w:rPr>
                <w:rFonts w:ascii="Garamond" w:hAnsi="Garamond" w:cs="Times New Roman"/>
                <w:sz w:val="16"/>
                <w:szCs w:val="16"/>
              </w:rPr>
            </w:pPr>
            <w:r w:rsidRPr="002A082B">
              <w:rPr>
                <w:rFonts w:ascii="Garamond" w:hAnsi="Garamond" w:cs="Times New Roman"/>
                <w:sz w:val="16"/>
                <w:szCs w:val="16"/>
              </w:rPr>
              <w:t>Përshkrimi</w:t>
            </w:r>
          </w:p>
        </w:tc>
        <w:tc>
          <w:tcPr>
            <w:tcW w:w="214" w:type="pct"/>
          </w:tcPr>
          <w:p w14:paraId="32C56978" w14:textId="77777777" w:rsidR="00894D75" w:rsidRPr="002A082B" w:rsidRDefault="00894D75" w:rsidP="0070734D">
            <w:pPr>
              <w:spacing w:after="0" w:line="240" w:lineRule="auto"/>
              <w:rPr>
                <w:rFonts w:ascii="Garamond" w:hAnsi="Garamond" w:cs="Times New Roman"/>
                <w:sz w:val="16"/>
                <w:szCs w:val="16"/>
              </w:rPr>
            </w:pPr>
            <w:r w:rsidRPr="002A082B">
              <w:rPr>
                <w:rFonts w:ascii="Garamond" w:hAnsi="Garamond" w:cs="Times New Roman"/>
                <w:sz w:val="16"/>
                <w:szCs w:val="16"/>
              </w:rPr>
              <w:t>Kodi (2)</w:t>
            </w:r>
          </w:p>
        </w:tc>
        <w:tc>
          <w:tcPr>
            <w:tcW w:w="394" w:type="pct"/>
          </w:tcPr>
          <w:p w14:paraId="5A6BE168" w14:textId="77777777" w:rsidR="00894D75" w:rsidRPr="002A082B" w:rsidRDefault="00894D75" w:rsidP="0070734D">
            <w:pPr>
              <w:spacing w:after="0" w:line="240" w:lineRule="auto"/>
              <w:rPr>
                <w:rFonts w:ascii="Garamond" w:hAnsi="Garamond" w:cs="Times New Roman"/>
                <w:sz w:val="16"/>
                <w:szCs w:val="16"/>
              </w:rPr>
            </w:pPr>
            <w:r w:rsidRPr="002A082B">
              <w:rPr>
                <w:rFonts w:ascii="Garamond" w:hAnsi="Garamond" w:cs="Times New Roman"/>
                <w:sz w:val="16"/>
                <w:szCs w:val="16"/>
              </w:rPr>
              <w:t>Përshkrimi</w:t>
            </w:r>
          </w:p>
        </w:tc>
        <w:tc>
          <w:tcPr>
            <w:tcW w:w="583" w:type="pct"/>
            <w:vMerge/>
            <w:tcBorders>
              <w:top w:val="nil"/>
            </w:tcBorders>
          </w:tcPr>
          <w:p w14:paraId="77B33130" w14:textId="77777777" w:rsidR="00894D75" w:rsidRPr="002A082B" w:rsidRDefault="00894D75" w:rsidP="00FB5A1B">
            <w:pPr>
              <w:spacing w:after="0" w:line="240" w:lineRule="auto"/>
              <w:rPr>
                <w:rFonts w:ascii="Garamond" w:hAnsi="Garamond" w:cs="Times New Roman"/>
                <w:sz w:val="16"/>
                <w:szCs w:val="16"/>
              </w:rPr>
            </w:pPr>
          </w:p>
        </w:tc>
        <w:tc>
          <w:tcPr>
            <w:tcW w:w="870" w:type="pct"/>
            <w:vMerge/>
            <w:tcBorders>
              <w:top w:val="nil"/>
            </w:tcBorders>
          </w:tcPr>
          <w:p w14:paraId="3072F98C" w14:textId="77777777" w:rsidR="00894D75" w:rsidRPr="002A082B" w:rsidRDefault="00894D75" w:rsidP="00FB5A1B">
            <w:pPr>
              <w:spacing w:after="0" w:line="240" w:lineRule="auto"/>
              <w:rPr>
                <w:rFonts w:ascii="Garamond" w:hAnsi="Garamond" w:cs="Times New Roman"/>
                <w:sz w:val="16"/>
                <w:szCs w:val="16"/>
              </w:rPr>
            </w:pPr>
          </w:p>
        </w:tc>
        <w:tc>
          <w:tcPr>
            <w:tcW w:w="672" w:type="pct"/>
            <w:vMerge/>
            <w:tcBorders>
              <w:top w:val="nil"/>
            </w:tcBorders>
          </w:tcPr>
          <w:p w14:paraId="45DC341E" w14:textId="77777777" w:rsidR="00894D75" w:rsidRPr="002A082B" w:rsidRDefault="00894D75" w:rsidP="00FB5A1B">
            <w:pPr>
              <w:spacing w:after="0" w:line="240" w:lineRule="auto"/>
              <w:rPr>
                <w:rFonts w:ascii="Garamond" w:hAnsi="Garamond" w:cs="Times New Roman"/>
                <w:sz w:val="16"/>
                <w:szCs w:val="16"/>
              </w:rPr>
            </w:pPr>
          </w:p>
        </w:tc>
      </w:tr>
      <w:bookmarkEnd w:id="6"/>
    </w:tbl>
    <w:p w14:paraId="3E8970E8" w14:textId="77777777" w:rsidR="00894D75" w:rsidRPr="002A082B" w:rsidRDefault="00894D75" w:rsidP="00BF083D">
      <w:pPr>
        <w:pStyle w:val="TEKSTIIIII"/>
      </w:pPr>
    </w:p>
    <w:p w14:paraId="39BD49B3" w14:textId="1E3548BC" w:rsidR="00894D75" w:rsidRPr="002A082B" w:rsidRDefault="00894D75" w:rsidP="00E56BF2">
      <w:pPr>
        <w:spacing w:after="0" w:line="240" w:lineRule="auto"/>
        <w:ind w:firstLine="288"/>
        <w:rPr>
          <w:rFonts w:ascii="Garamond" w:hAnsi="Garamond" w:cs="Times New Roman"/>
          <w:sz w:val="20"/>
        </w:rPr>
      </w:pPr>
      <w:r w:rsidRPr="002A082B">
        <w:rPr>
          <w:rFonts w:ascii="Garamond" w:hAnsi="Garamond" w:cs="Times New Roman"/>
        </w:rPr>
        <w:t>1</w:t>
      </w:r>
      <w:r w:rsidR="00AE5658" w:rsidRPr="002A082B">
        <w:rPr>
          <w:rFonts w:ascii="Garamond" w:hAnsi="Garamond" w:cs="Times New Roman"/>
          <w:sz w:val="20"/>
        </w:rPr>
        <w:t>.</w:t>
      </w:r>
      <w:r w:rsidRPr="002A082B">
        <w:rPr>
          <w:rFonts w:ascii="Garamond" w:hAnsi="Garamond" w:cs="Times New Roman"/>
          <w:sz w:val="20"/>
        </w:rPr>
        <w:t xml:space="preserve"> Kjo i referohet kodit për dimensionin e fushës së ndërhyrjes në </w:t>
      </w:r>
      <w:r w:rsidR="00AE5658" w:rsidRPr="002A082B">
        <w:rPr>
          <w:rFonts w:ascii="Garamond" w:hAnsi="Garamond" w:cs="Times New Roman"/>
          <w:sz w:val="20"/>
        </w:rPr>
        <w:t>t</w:t>
      </w:r>
      <w:r w:rsidRPr="002A082B">
        <w:rPr>
          <w:rFonts w:ascii="Garamond" w:hAnsi="Garamond" w:cs="Times New Roman"/>
          <w:sz w:val="20"/>
        </w:rPr>
        <w:t>abelën 1</w:t>
      </w:r>
      <w:r w:rsidR="00AE5658" w:rsidRPr="002A082B">
        <w:rPr>
          <w:rFonts w:ascii="Garamond" w:hAnsi="Garamond" w:cs="Times New Roman"/>
          <w:sz w:val="20"/>
        </w:rPr>
        <w:t>,</w:t>
      </w:r>
      <w:r w:rsidRPr="002A082B">
        <w:rPr>
          <w:rFonts w:ascii="Garamond" w:hAnsi="Garamond" w:cs="Times New Roman"/>
          <w:sz w:val="20"/>
        </w:rPr>
        <w:t xml:space="preserve"> të </w:t>
      </w:r>
      <w:r w:rsidR="00AE5658" w:rsidRPr="002A082B">
        <w:rPr>
          <w:rFonts w:ascii="Garamond" w:hAnsi="Garamond" w:cs="Times New Roman"/>
          <w:sz w:val="20"/>
        </w:rPr>
        <w:t>s</w:t>
      </w:r>
      <w:r w:rsidRPr="002A082B">
        <w:rPr>
          <w:rFonts w:ascii="Garamond" w:hAnsi="Garamond" w:cs="Times New Roman"/>
          <w:sz w:val="20"/>
        </w:rPr>
        <w:t xml:space="preserve">htojcës 1 </w:t>
      </w:r>
      <w:r w:rsidR="00AE5658" w:rsidRPr="002A082B">
        <w:rPr>
          <w:rFonts w:ascii="Garamond" w:hAnsi="Garamond" w:cs="Times New Roman"/>
          <w:sz w:val="20"/>
        </w:rPr>
        <w:t xml:space="preserve">të </w:t>
      </w:r>
      <w:r w:rsidRPr="002A082B">
        <w:rPr>
          <w:rFonts w:ascii="Garamond" w:hAnsi="Garamond" w:cs="Times New Roman"/>
          <w:sz w:val="20"/>
        </w:rPr>
        <w:t>RPC</w:t>
      </w:r>
      <w:r w:rsidR="00AE5658" w:rsidRPr="002A082B">
        <w:rPr>
          <w:rFonts w:ascii="Garamond" w:hAnsi="Garamond" w:cs="Times New Roman"/>
          <w:sz w:val="20"/>
        </w:rPr>
        <w:t>-së.</w:t>
      </w:r>
    </w:p>
    <w:p w14:paraId="2DC13491" w14:textId="7D3414F5" w:rsidR="00894D75" w:rsidRPr="002A082B" w:rsidRDefault="00894D75" w:rsidP="00E56BF2">
      <w:pPr>
        <w:spacing w:after="0" w:line="240" w:lineRule="auto"/>
        <w:ind w:firstLine="288"/>
        <w:rPr>
          <w:rFonts w:ascii="Garamond" w:hAnsi="Garamond" w:cs="Times New Roman"/>
          <w:sz w:val="20"/>
        </w:rPr>
      </w:pPr>
      <w:r w:rsidRPr="002A082B">
        <w:rPr>
          <w:rFonts w:ascii="Garamond" w:hAnsi="Garamond" w:cs="Times New Roman"/>
          <w:sz w:val="20"/>
        </w:rPr>
        <w:t>Kjo i referohet kodit të një treguesi të përbashkët, nëse është e aplikueshme</w:t>
      </w:r>
      <w:r w:rsidR="00AE5658" w:rsidRPr="002A082B">
        <w:rPr>
          <w:rFonts w:ascii="Garamond" w:hAnsi="Garamond" w:cs="Times New Roman"/>
          <w:sz w:val="20"/>
        </w:rPr>
        <w:t>.</w:t>
      </w:r>
    </w:p>
    <w:p w14:paraId="543EFD1D" w14:textId="77777777" w:rsidR="00894D75" w:rsidRPr="002A082B" w:rsidRDefault="00894D75" w:rsidP="00894D75">
      <w:pPr>
        <w:spacing w:after="0" w:line="240" w:lineRule="auto"/>
        <w:rPr>
          <w:rFonts w:ascii="Garamond" w:hAnsi="Garamond" w:cs="Times New Roman"/>
        </w:rPr>
      </w:pPr>
    </w:p>
    <w:p w14:paraId="0F8111DD" w14:textId="77777777" w:rsidR="00894D75" w:rsidRPr="002A082B" w:rsidRDefault="00894D75" w:rsidP="00BF083D">
      <w:pPr>
        <w:pStyle w:val="TEKSTIIIII"/>
        <w:rPr>
          <w:b/>
        </w:rPr>
      </w:pPr>
      <w:r w:rsidRPr="002A082B">
        <w:rPr>
          <w:b/>
        </w:rPr>
        <w:t>Shtojca 1</w:t>
      </w:r>
    </w:p>
    <w:p w14:paraId="6B1A6322" w14:textId="011A19DC" w:rsidR="00894D75" w:rsidRPr="002A082B" w:rsidRDefault="00894D75" w:rsidP="0070734D">
      <w:pPr>
        <w:pStyle w:val="TEKSTIIIII"/>
        <w:rPr>
          <w:sz w:val="20"/>
          <w:szCs w:val="20"/>
        </w:rPr>
      </w:pPr>
      <w:r w:rsidRPr="002A082B">
        <w:rPr>
          <w:sz w:val="20"/>
          <w:szCs w:val="20"/>
        </w:rPr>
        <w:t>A. Detaje sipas llojit të veprimit</w:t>
      </w:r>
      <w:r w:rsidR="00AE5658" w:rsidRPr="002A082B">
        <w:rPr>
          <w:sz w:val="20"/>
          <w:szCs w:val="20"/>
        </w:rPr>
        <w:t>.</w:t>
      </w:r>
    </w:p>
    <w:p w14:paraId="6E59FAB9" w14:textId="43ADE43F" w:rsidR="00894D75" w:rsidRPr="002A082B" w:rsidRDefault="00894D75" w:rsidP="00BF083D">
      <w:pPr>
        <w:pStyle w:val="TEKSTIIIII"/>
        <w:rPr>
          <w:sz w:val="20"/>
          <w:szCs w:val="20"/>
        </w:rPr>
      </w:pPr>
      <w:r w:rsidRPr="002A082B">
        <w:rPr>
          <w:sz w:val="20"/>
          <w:szCs w:val="20"/>
        </w:rPr>
        <w:t>B. Llogaritja e shkallës standarde të kostove për njësi, shumave të përgjithshme ose tarifave fikse</w:t>
      </w:r>
      <w:r w:rsidR="00AE5658" w:rsidRPr="002A082B">
        <w:rPr>
          <w:sz w:val="20"/>
          <w:szCs w:val="20"/>
        </w:rPr>
        <w:t>.</w:t>
      </w:r>
    </w:p>
    <w:p w14:paraId="0CF4704A" w14:textId="64D3A0D5" w:rsidR="00894D75" w:rsidRPr="002A082B" w:rsidRDefault="00894D75" w:rsidP="00BF083D">
      <w:pPr>
        <w:pStyle w:val="TEKSTIIIII"/>
        <w:rPr>
          <w:sz w:val="20"/>
          <w:szCs w:val="20"/>
        </w:rPr>
      </w:pPr>
      <w:r w:rsidRPr="002A082B">
        <w:rPr>
          <w:sz w:val="20"/>
          <w:szCs w:val="20"/>
        </w:rPr>
        <w:t>1. Burimi i të dhënave të përdorura për llogaritjen e shkallës standarde të kostove për njësi, shumave të përgjithshme ose tarifave fikse (kush prodhoi, mblodhi dhe regjistroi të dhënat, ku ruhen të dhënat, datat e ndërprerjes, vlefshmëria, etj</w:t>
      </w:r>
      <w:r w:rsidR="0070734D" w:rsidRPr="002A082B">
        <w:rPr>
          <w:sz w:val="20"/>
          <w:szCs w:val="20"/>
        </w:rPr>
        <w:t>.</w:t>
      </w:r>
      <w:r w:rsidRPr="002A082B">
        <w:rPr>
          <w:sz w:val="20"/>
          <w:szCs w:val="20"/>
        </w:rPr>
        <w:t>)</w:t>
      </w:r>
      <w:r w:rsidR="0070734D" w:rsidRPr="002A082B">
        <w:rPr>
          <w:sz w:val="20"/>
          <w:szCs w:val="20"/>
        </w:rPr>
        <w:t>.</w:t>
      </w:r>
    </w:p>
    <w:p w14:paraId="2D8AAAC4" w14:textId="615EBFA6" w:rsidR="00894D75" w:rsidRPr="002A082B" w:rsidRDefault="00894D75" w:rsidP="00AE5658">
      <w:pPr>
        <w:pStyle w:val="TEKSTIIIII"/>
        <w:rPr>
          <w:sz w:val="20"/>
          <w:szCs w:val="20"/>
        </w:rPr>
      </w:pPr>
      <w:r w:rsidRPr="002A082B">
        <w:rPr>
          <w:sz w:val="20"/>
          <w:szCs w:val="20"/>
        </w:rPr>
        <w:t>2. Ju lutemi specifikoni pse metoda dhe llogaritja e propozuar bazuar në nenin 94(2) është e përshtatshme për llojin e operacionit:</w:t>
      </w:r>
    </w:p>
    <w:tbl>
      <w:tblPr>
        <w:tblStyle w:val="TableGrid"/>
        <w:tblW w:w="0" w:type="auto"/>
        <w:tblLook w:val="04A0" w:firstRow="1" w:lastRow="0" w:firstColumn="1" w:lastColumn="0" w:noHBand="0" w:noVBand="1"/>
      </w:tblPr>
      <w:tblGrid>
        <w:gridCol w:w="9592"/>
      </w:tblGrid>
      <w:tr w:rsidR="00894D75" w:rsidRPr="002A082B" w14:paraId="358D230C" w14:textId="77777777" w:rsidTr="00FB5A1B">
        <w:trPr>
          <w:trHeight w:val="1193"/>
        </w:trPr>
        <w:tc>
          <w:tcPr>
            <w:tcW w:w="12380" w:type="dxa"/>
          </w:tcPr>
          <w:p w14:paraId="3BC5FD24" w14:textId="77777777" w:rsidR="00894D75" w:rsidRPr="002A082B" w:rsidRDefault="00894D75" w:rsidP="00FB5A1B">
            <w:pPr>
              <w:rPr>
                <w:rFonts w:ascii="Garamond" w:hAnsi="Garamond" w:cs="Times New Roman"/>
                <w:sz w:val="24"/>
                <w:szCs w:val="24"/>
                <w:lang w:val="sq-AL"/>
              </w:rPr>
            </w:pPr>
          </w:p>
        </w:tc>
      </w:tr>
    </w:tbl>
    <w:p w14:paraId="02865C74" w14:textId="77777777" w:rsidR="00894D75" w:rsidRPr="002A082B" w:rsidRDefault="00894D75" w:rsidP="00894D75">
      <w:pPr>
        <w:spacing w:after="0" w:line="240" w:lineRule="auto"/>
        <w:rPr>
          <w:rFonts w:ascii="Garamond" w:hAnsi="Garamond" w:cs="Times New Roman"/>
        </w:rPr>
      </w:pPr>
    </w:p>
    <w:p w14:paraId="7795807D" w14:textId="77777777" w:rsidR="00894D75" w:rsidRPr="002A082B" w:rsidRDefault="00894D75" w:rsidP="00BF083D">
      <w:pPr>
        <w:pStyle w:val="TEKSTIIIII"/>
        <w:rPr>
          <w:sz w:val="20"/>
          <w:szCs w:val="20"/>
        </w:rPr>
      </w:pPr>
      <w:r w:rsidRPr="002A082B">
        <w:rPr>
          <w:sz w:val="20"/>
          <w:szCs w:val="20"/>
        </w:rPr>
        <w:t>3. Ju lutemi specifikoni sesi janë kryer llogaritjet, veçanërisht duke përfshirë çdo supozim të bërë për sa i përket cilësisë ose sasisë. Aty ku është e nevojshme, evidenca statistikore dhe standardet duhet të përdoren dhe, nëse kërkohet, të sigurohen në një format që është i përdorshëm nga Komisioni</w:t>
      </w:r>
    </w:p>
    <w:p w14:paraId="3D6F3E03" w14:textId="77777777" w:rsidR="00894D75" w:rsidRPr="002A082B" w:rsidRDefault="00894D75" w:rsidP="00894D75">
      <w:pPr>
        <w:spacing w:after="0" w:line="240" w:lineRule="auto"/>
        <w:rPr>
          <w:rFonts w:ascii="Garamond" w:hAnsi="Garamond" w:cs="Times New Roman"/>
        </w:rPr>
      </w:pPr>
    </w:p>
    <w:tbl>
      <w:tblPr>
        <w:tblStyle w:val="TableGrid"/>
        <w:tblW w:w="5000" w:type="pct"/>
        <w:tblLook w:val="04A0" w:firstRow="1" w:lastRow="0" w:firstColumn="1" w:lastColumn="0" w:noHBand="0" w:noVBand="1"/>
      </w:tblPr>
      <w:tblGrid>
        <w:gridCol w:w="9592"/>
      </w:tblGrid>
      <w:tr w:rsidR="00894D75" w:rsidRPr="002A082B" w14:paraId="164E1097" w14:textId="77777777" w:rsidTr="00BF083D">
        <w:trPr>
          <w:trHeight w:val="1095"/>
        </w:trPr>
        <w:tc>
          <w:tcPr>
            <w:tcW w:w="5000" w:type="pct"/>
          </w:tcPr>
          <w:p w14:paraId="088FF8F2" w14:textId="77777777" w:rsidR="00894D75" w:rsidRPr="002A082B" w:rsidRDefault="00894D75" w:rsidP="00FB5A1B">
            <w:pPr>
              <w:rPr>
                <w:rFonts w:ascii="Garamond" w:hAnsi="Garamond" w:cs="Times New Roman"/>
                <w:lang w:val="sq-AL"/>
              </w:rPr>
            </w:pPr>
          </w:p>
        </w:tc>
      </w:tr>
    </w:tbl>
    <w:p w14:paraId="4BDF3EEE" w14:textId="77777777" w:rsidR="00894D75" w:rsidRPr="002A082B" w:rsidRDefault="00894D75" w:rsidP="00894D75">
      <w:pPr>
        <w:spacing w:after="0" w:line="240" w:lineRule="auto"/>
        <w:rPr>
          <w:rFonts w:ascii="Garamond" w:hAnsi="Garamond" w:cs="Times New Roman"/>
        </w:rPr>
      </w:pPr>
    </w:p>
    <w:p w14:paraId="4E7E14A4" w14:textId="77777777" w:rsidR="00894D75" w:rsidRPr="002A082B" w:rsidRDefault="00894D75" w:rsidP="00BF083D">
      <w:pPr>
        <w:pStyle w:val="TEKSTIIIII"/>
        <w:rPr>
          <w:sz w:val="20"/>
          <w:szCs w:val="20"/>
        </w:rPr>
      </w:pPr>
      <w:r w:rsidRPr="002A082B">
        <w:rPr>
          <w:sz w:val="20"/>
          <w:szCs w:val="20"/>
        </w:rPr>
        <w:t>4. Ju lutemi shpjegoni se si jeni siguruar që vetëm shpenzimet e pranueshme janë përfshirë në llogaritjen e shkallës standarde të kostos për njësi, shumës së përgjithshme ose tarifës fikse:</w:t>
      </w:r>
    </w:p>
    <w:p w14:paraId="55EAABCC" w14:textId="77777777" w:rsidR="00894D75" w:rsidRPr="002A082B" w:rsidRDefault="00894D75" w:rsidP="00BF083D">
      <w:pPr>
        <w:pStyle w:val="TEKSTIIIII"/>
        <w:rPr>
          <w:sz w:val="20"/>
          <w:szCs w:val="20"/>
        </w:rPr>
      </w:pPr>
    </w:p>
    <w:tbl>
      <w:tblPr>
        <w:tblStyle w:val="TableGrid"/>
        <w:tblW w:w="5000" w:type="pct"/>
        <w:tblLook w:val="04A0" w:firstRow="1" w:lastRow="0" w:firstColumn="1" w:lastColumn="0" w:noHBand="0" w:noVBand="1"/>
      </w:tblPr>
      <w:tblGrid>
        <w:gridCol w:w="9592"/>
      </w:tblGrid>
      <w:tr w:rsidR="00894D75" w:rsidRPr="002A082B" w14:paraId="3749D316" w14:textId="77777777" w:rsidTr="00BF083D">
        <w:trPr>
          <w:trHeight w:val="924"/>
        </w:trPr>
        <w:tc>
          <w:tcPr>
            <w:tcW w:w="5000" w:type="pct"/>
          </w:tcPr>
          <w:p w14:paraId="26CD913F" w14:textId="77777777" w:rsidR="00894D75" w:rsidRPr="002A082B" w:rsidRDefault="00894D75" w:rsidP="00FB5A1B">
            <w:pPr>
              <w:rPr>
                <w:rFonts w:ascii="Garamond" w:hAnsi="Garamond" w:cs="Times New Roman"/>
                <w:sz w:val="20"/>
                <w:szCs w:val="20"/>
                <w:lang w:val="sq-AL"/>
              </w:rPr>
            </w:pPr>
          </w:p>
        </w:tc>
      </w:tr>
    </w:tbl>
    <w:p w14:paraId="2633CB7C" w14:textId="77777777" w:rsidR="00894D75" w:rsidRPr="002A082B" w:rsidRDefault="00894D75" w:rsidP="00894D75">
      <w:pPr>
        <w:spacing w:after="0" w:line="240" w:lineRule="auto"/>
        <w:rPr>
          <w:rFonts w:ascii="Garamond" w:hAnsi="Garamond" w:cs="Times New Roman"/>
          <w:sz w:val="20"/>
          <w:szCs w:val="20"/>
        </w:rPr>
      </w:pPr>
    </w:p>
    <w:p w14:paraId="2C121B61" w14:textId="77777777" w:rsidR="00894D75" w:rsidRPr="002A082B" w:rsidRDefault="00894D75" w:rsidP="00BF083D">
      <w:pPr>
        <w:pStyle w:val="TEKSTIIIII"/>
        <w:rPr>
          <w:sz w:val="20"/>
          <w:szCs w:val="20"/>
        </w:rPr>
      </w:pPr>
      <w:r w:rsidRPr="002A082B">
        <w:rPr>
          <w:sz w:val="20"/>
          <w:szCs w:val="20"/>
        </w:rPr>
        <w:t>5. Vlerësimi i autoritetit ose autoriteteve të auditimit të metodologjisë dhe shumave të llogaritjes dhe masave për të siguruar verifikimin, cilësinë, mbledhjen dhe ruajtjen e të dhënave:</w:t>
      </w:r>
    </w:p>
    <w:p w14:paraId="4DB12F14" w14:textId="77777777" w:rsidR="00894D75" w:rsidRPr="002A082B" w:rsidRDefault="00894D75" w:rsidP="00894D75">
      <w:pPr>
        <w:spacing w:after="0" w:line="240" w:lineRule="auto"/>
        <w:rPr>
          <w:rFonts w:ascii="Garamond" w:hAnsi="Garamond" w:cs="Times New Roman"/>
          <w:sz w:val="24"/>
          <w:szCs w:val="24"/>
        </w:rPr>
      </w:pPr>
    </w:p>
    <w:tbl>
      <w:tblPr>
        <w:tblStyle w:val="TableGrid"/>
        <w:tblW w:w="0" w:type="auto"/>
        <w:tblLook w:val="04A0" w:firstRow="1" w:lastRow="0" w:firstColumn="1" w:lastColumn="0" w:noHBand="0" w:noVBand="1"/>
      </w:tblPr>
      <w:tblGrid>
        <w:gridCol w:w="9592"/>
      </w:tblGrid>
      <w:tr w:rsidR="00894D75" w:rsidRPr="002A082B" w14:paraId="7C829643" w14:textId="77777777" w:rsidTr="00FB5A1B">
        <w:tc>
          <w:tcPr>
            <w:tcW w:w="12950" w:type="dxa"/>
          </w:tcPr>
          <w:p w14:paraId="2168001D" w14:textId="77777777" w:rsidR="00894D75" w:rsidRPr="002A082B" w:rsidRDefault="00894D75" w:rsidP="00FB5A1B">
            <w:pPr>
              <w:rPr>
                <w:rFonts w:ascii="Garamond" w:hAnsi="Garamond" w:cs="Times New Roman"/>
                <w:lang w:val="sq-AL"/>
              </w:rPr>
            </w:pPr>
          </w:p>
          <w:p w14:paraId="2DD916F4" w14:textId="77777777" w:rsidR="00894D75" w:rsidRPr="002A082B" w:rsidRDefault="00894D75" w:rsidP="00FB5A1B">
            <w:pPr>
              <w:rPr>
                <w:rFonts w:ascii="Garamond" w:hAnsi="Garamond" w:cs="Times New Roman"/>
                <w:lang w:val="sq-AL"/>
              </w:rPr>
            </w:pPr>
          </w:p>
          <w:p w14:paraId="7C524DE0" w14:textId="77777777" w:rsidR="00894D75" w:rsidRPr="002A082B" w:rsidRDefault="00894D75" w:rsidP="00FB5A1B">
            <w:pPr>
              <w:rPr>
                <w:rFonts w:ascii="Garamond" w:hAnsi="Garamond" w:cs="Times New Roman"/>
                <w:lang w:val="sq-AL"/>
              </w:rPr>
            </w:pPr>
          </w:p>
        </w:tc>
      </w:tr>
    </w:tbl>
    <w:p w14:paraId="38CB8D57" w14:textId="77777777" w:rsidR="00894D75" w:rsidRPr="002A082B" w:rsidRDefault="00894D75" w:rsidP="00894D75">
      <w:pPr>
        <w:spacing w:after="0" w:line="240" w:lineRule="auto"/>
        <w:rPr>
          <w:rFonts w:ascii="Garamond" w:hAnsi="Garamond" w:cs="Times New Roman"/>
        </w:rPr>
      </w:pPr>
    </w:p>
    <w:p w14:paraId="73FA05F7" w14:textId="77777777" w:rsidR="00894D75" w:rsidRPr="002A082B" w:rsidRDefault="00894D75" w:rsidP="00BF083D">
      <w:pPr>
        <w:pStyle w:val="TEKSTIIIII"/>
        <w:rPr>
          <w:b/>
        </w:rPr>
      </w:pPr>
      <w:r w:rsidRPr="002A082B">
        <w:rPr>
          <w:b/>
        </w:rPr>
        <w:t>Shtojca 2</w:t>
      </w:r>
    </w:p>
    <w:p w14:paraId="59C3B9E2" w14:textId="14BE45F7" w:rsidR="00894D75" w:rsidRPr="002A082B" w:rsidRDefault="00894D75" w:rsidP="00BF083D">
      <w:pPr>
        <w:pStyle w:val="TEKSTIIIII"/>
        <w:rPr>
          <w:b/>
        </w:rPr>
      </w:pPr>
      <w:r w:rsidRPr="002A082B">
        <w:rPr>
          <w:b/>
        </w:rPr>
        <w:t>Përmbledhje e element</w:t>
      </w:r>
      <w:r w:rsidR="0070734D" w:rsidRPr="002A082B">
        <w:rPr>
          <w:b/>
        </w:rPr>
        <w:t>e</w:t>
      </w:r>
      <w:r w:rsidRPr="002A082B">
        <w:rPr>
          <w:b/>
        </w:rPr>
        <w:t>ve kryesore</w:t>
      </w:r>
    </w:p>
    <w:p w14:paraId="44BEF555" w14:textId="77777777" w:rsidR="00894D75" w:rsidRPr="002A082B" w:rsidRDefault="00894D75" w:rsidP="00894D75">
      <w:pPr>
        <w:widowControl w:val="0"/>
        <w:tabs>
          <w:tab w:val="left" w:pos="410"/>
        </w:tabs>
        <w:autoSpaceDE w:val="0"/>
        <w:autoSpaceDN w:val="0"/>
        <w:spacing w:after="0" w:line="240" w:lineRule="auto"/>
        <w:ind w:left="409"/>
        <w:rPr>
          <w:rFonts w:ascii="Garamond" w:eastAsia="Times New Roman" w:hAnsi="Garamond" w:cs="Times New Roman"/>
          <w:b/>
          <w:sz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9"/>
        <w:gridCol w:w="380"/>
        <w:gridCol w:w="636"/>
        <w:gridCol w:w="844"/>
        <w:gridCol w:w="382"/>
        <w:gridCol w:w="729"/>
        <w:gridCol w:w="1872"/>
        <w:gridCol w:w="345"/>
        <w:gridCol w:w="685"/>
        <w:gridCol w:w="1913"/>
        <w:gridCol w:w="1247"/>
      </w:tblGrid>
      <w:tr w:rsidR="0070734D" w:rsidRPr="002A082B" w14:paraId="14F0AA2E" w14:textId="77777777" w:rsidTr="00AE5658">
        <w:trPr>
          <w:trHeight w:val="1592"/>
          <w:jc w:val="center"/>
        </w:trPr>
        <w:tc>
          <w:tcPr>
            <w:tcW w:w="291" w:type="pct"/>
            <w:vMerge w:val="restart"/>
          </w:tcPr>
          <w:p w14:paraId="6CD69CBC" w14:textId="77777777" w:rsidR="00894D75" w:rsidRPr="002A082B" w:rsidRDefault="00894D75" w:rsidP="0070734D">
            <w:pPr>
              <w:spacing w:after="0" w:line="240" w:lineRule="auto"/>
              <w:rPr>
                <w:rFonts w:ascii="Garamond" w:hAnsi="Garamond" w:cs="Times New Roman"/>
                <w:sz w:val="16"/>
                <w:szCs w:val="16"/>
              </w:rPr>
            </w:pPr>
            <w:r w:rsidRPr="002A082B">
              <w:rPr>
                <w:rFonts w:ascii="Garamond" w:hAnsi="Garamond" w:cs="Times New Roman"/>
                <w:sz w:val="16"/>
                <w:szCs w:val="16"/>
              </w:rPr>
              <w:t>Prioriteti</w:t>
            </w:r>
          </w:p>
        </w:tc>
        <w:tc>
          <w:tcPr>
            <w:tcW w:w="198" w:type="pct"/>
            <w:vMerge w:val="restart"/>
          </w:tcPr>
          <w:p w14:paraId="0047D6DB" w14:textId="77777777" w:rsidR="00894D75" w:rsidRPr="002A082B" w:rsidRDefault="00894D75" w:rsidP="0070734D">
            <w:pPr>
              <w:spacing w:after="0" w:line="240" w:lineRule="auto"/>
              <w:rPr>
                <w:rFonts w:ascii="Garamond" w:hAnsi="Garamond" w:cs="Times New Roman"/>
                <w:sz w:val="16"/>
                <w:szCs w:val="16"/>
              </w:rPr>
            </w:pPr>
            <w:r w:rsidRPr="002A082B">
              <w:rPr>
                <w:rFonts w:ascii="Garamond" w:hAnsi="Garamond" w:cs="Times New Roman"/>
                <w:sz w:val="16"/>
                <w:szCs w:val="16"/>
              </w:rPr>
              <w:t>Fondi</w:t>
            </w:r>
          </w:p>
        </w:tc>
        <w:tc>
          <w:tcPr>
            <w:tcW w:w="332" w:type="pct"/>
            <w:vMerge w:val="restart"/>
          </w:tcPr>
          <w:p w14:paraId="5F0A3B17" w14:textId="77777777" w:rsidR="00894D75" w:rsidRPr="002A082B" w:rsidRDefault="00894D75" w:rsidP="0070734D">
            <w:pPr>
              <w:spacing w:after="0" w:line="240" w:lineRule="auto"/>
              <w:rPr>
                <w:rFonts w:ascii="Garamond" w:hAnsi="Garamond" w:cs="Times New Roman"/>
                <w:sz w:val="16"/>
                <w:szCs w:val="16"/>
              </w:rPr>
            </w:pPr>
            <w:r w:rsidRPr="002A082B">
              <w:rPr>
                <w:rFonts w:ascii="Garamond" w:hAnsi="Garamond" w:cs="Times New Roman"/>
                <w:sz w:val="16"/>
                <w:szCs w:val="16"/>
              </w:rPr>
              <w:t>Objektivi specifik</w:t>
            </w:r>
          </w:p>
        </w:tc>
        <w:tc>
          <w:tcPr>
            <w:tcW w:w="440" w:type="pct"/>
            <w:vMerge w:val="restart"/>
          </w:tcPr>
          <w:p w14:paraId="2689CFA7" w14:textId="77777777" w:rsidR="00894D75" w:rsidRPr="002A082B" w:rsidRDefault="00894D75" w:rsidP="0070734D">
            <w:pPr>
              <w:spacing w:after="0" w:line="240" w:lineRule="auto"/>
              <w:rPr>
                <w:rFonts w:ascii="Garamond" w:hAnsi="Garamond" w:cs="Times New Roman"/>
                <w:sz w:val="16"/>
                <w:szCs w:val="16"/>
              </w:rPr>
            </w:pPr>
          </w:p>
          <w:p w14:paraId="0FF009EB" w14:textId="77777777" w:rsidR="00894D75" w:rsidRPr="002A082B" w:rsidRDefault="00894D75" w:rsidP="0070734D">
            <w:pPr>
              <w:spacing w:after="0" w:line="240" w:lineRule="auto"/>
              <w:rPr>
                <w:rFonts w:ascii="Garamond" w:hAnsi="Garamond" w:cs="Times New Roman"/>
                <w:sz w:val="16"/>
                <w:szCs w:val="16"/>
              </w:rPr>
            </w:pPr>
            <w:r w:rsidRPr="002A082B">
              <w:rPr>
                <w:rFonts w:ascii="Garamond" w:hAnsi="Garamond" w:cs="Times New Roman"/>
                <w:sz w:val="16"/>
                <w:szCs w:val="16"/>
              </w:rPr>
              <w:t>Shuma e mbuluar nga financimi nuk lidhet me kostot</w:t>
            </w:r>
          </w:p>
        </w:tc>
        <w:tc>
          <w:tcPr>
            <w:tcW w:w="579" w:type="pct"/>
            <w:gridSpan w:val="2"/>
          </w:tcPr>
          <w:p w14:paraId="06B94475" w14:textId="77777777" w:rsidR="00894D75" w:rsidRPr="002A082B" w:rsidRDefault="00894D75" w:rsidP="0070734D">
            <w:pPr>
              <w:spacing w:after="0" w:line="240" w:lineRule="auto"/>
              <w:jc w:val="center"/>
              <w:rPr>
                <w:rFonts w:ascii="Garamond" w:hAnsi="Garamond" w:cs="Times New Roman"/>
                <w:sz w:val="16"/>
                <w:szCs w:val="16"/>
              </w:rPr>
            </w:pPr>
            <w:r w:rsidRPr="002A082B">
              <w:rPr>
                <w:rFonts w:ascii="Garamond" w:hAnsi="Garamond" w:cs="Times New Roman"/>
                <w:sz w:val="16"/>
                <w:szCs w:val="16"/>
              </w:rPr>
              <w:t>Lloji(et) e operacionit të mbuluar</w:t>
            </w:r>
          </w:p>
        </w:tc>
        <w:tc>
          <w:tcPr>
            <w:tcW w:w="976" w:type="pct"/>
            <w:vMerge w:val="restart"/>
          </w:tcPr>
          <w:p w14:paraId="0C83E5F1" w14:textId="77777777" w:rsidR="00894D75" w:rsidRPr="002A082B" w:rsidRDefault="00894D75" w:rsidP="0070734D">
            <w:pPr>
              <w:spacing w:after="0" w:line="240" w:lineRule="auto"/>
              <w:jc w:val="center"/>
              <w:rPr>
                <w:rFonts w:ascii="Garamond" w:hAnsi="Garamond" w:cs="Times New Roman"/>
                <w:sz w:val="16"/>
                <w:szCs w:val="16"/>
              </w:rPr>
            </w:pPr>
          </w:p>
          <w:p w14:paraId="3B191330" w14:textId="77777777" w:rsidR="00894D75" w:rsidRPr="002A082B" w:rsidRDefault="00894D75" w:rsidP="0070734D">
            <w:pPr>
              <w:spacing w:after="0" w:line="240" w:lineRule="auto"/>
              <w:jc w:val="center"/>
              <w:rPr>
                <w:rFonts w:ascii="Garamond" w:hAnsi="Garamond" w:cs="Times New Roman"/>
                <w:sz w:val="16"/>
                <w:szCs w:val="16"/>
              </w:rPr>
            </w:pPr>
            <w:r w:rsidRPr="002A082B">
              <w:rPr>
                <w:rFonts w:ascii="Garamond" w:hAnsi="Garamond" w:cs="Times New Roman"/>
                <w:sz w:val="16"/>
                <w:szCs w:val="16"/>
              </w:rPr>
              <w:t>Kushtet që duhen përmbushur/rezultatet që duhen arritur duke shkaktuar rimbursim nga Komisioni</w:t>
            </w:r>
          </w:p>
        </w:tc>
        <w:tc>
          <w:tcPr>
            <w:tcW w:w="537" w:type="pct"/>
            <w:gridSpan w:val="2"/>
          </w:tcPr>
          <w:p w14:paraId="4C01DA99" w14:textId="77777777" w:rsidR="00894D75" w:rsidRPr="002A082B" w:rsidRDefault="00894D75" w:rsidP="0070734D">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Treguesi </w:t>
            </w:r>
          </w:p>
        </w:tc>
        <w:tc>
          <w:tcPr>
            <w:tcW w:w="997" w:type="pct"/>
            <w:vMerge w:val="restart"/>
          </w:tcPr>
          <w:p w14:paraId="7E2C0854" w14:textId="77777777" w:rsidR="00894D75" w:rsidRPr="002A082B" w:rsidRDefault="00894D75" w:rsidP="00FB5A1B">
            <w:pPr>
              <w:spacing w:after="0" w:line="240" w:lineRule="auto"/>
              <w:rPr>
                <w:rFonts w:ascii="Garamond" w:hAnsi="Garamond" w:cs="Times New Roman"/>
                <w:sz w:val="16"/>
                <w:szCs w:val="16"/>
              </w:rPr>
            </w:pPr>
          </w:p>
          <w:p w14:paraId="7A487C2B" w14:textId="77777777" w:rsidR="00894D75" w:rsidRPr="002A082B" w:rsidRDefault="00894D75" w:rsidP="00FB5A1B">
            <w:pPr>
              <w:spacing w:after="0" w:line="240" w:lineRule="auto"/>
              <w:rPr>
                <w:rFonts w:ascii="Garamond" w:hAnsi="Garamond" w:cs="Times New Roman"/>
                <w:sz w:val="16"/>
                <w:szCs w:val="16"/>
              </w:rPr>
            </w:pPr>
          </w:p>
          <w:p w14:paraId="49D06EFD" w14:textId="77777777" w:rsidR="00894D75" w:rsidRPr="002A082B" w:rsidRDefault="00894D75" w:rsidP="00FB5A1B">
            <w:pPr>
              <w:spacing w:after="0" w:line="240" w:lineRule="auto"/>
              <w:rPr>
                <w:rFonts w:ascii="Garamond" w:hAnsi="Garamond" w:cs="Times New Roman"/>
                <w:sz w:val="16"/>
                <w:szCs w:val="16"/>
              </w:rPr>
            </w:pPr>
            <w:r w:rsidRPr="002A082B">
              <w:rPr>
                <w:rFonts w:ascii="Garamond" w:hAnsi="Garamond" w:cs="Times New Roman"/>
                <w:sz w:val="16"/>
                <w:szCs w:val="16"/>
              </w:rPr>
              <w:t>Njësia matëse për kushtet që duhet të plotësohen/rezultatet që duhen arritur duke shkaktuar rimbursim nga Komisioni</w:t>
            </w:r>
          </w:p>
        </w:tc>
        <w:tc>
          <w:tcPr>
            <w:tcW w:w="650" w:type="pct"/>
            <w:vMerge w:val="restart"/>
          </w:tcPr>
          <w:p w14:paraId="5C3EB301" w14:textId="77777777" w:rsidR="00894D75" w:rsidRPr="002A082B" w:rsidRDefault="00894D75" w:rsidP="00FB5A1B">
            <w:pPr>
              <w:spacing w:after="0" w:line="240" w:lineRule="auto"/>
              <w:rPr>
                <w:rFonts w:ascii="Garamond" w:hAnsi="Garamond" w:cs="Times New Roman"/>
                <w:sz w:val="16"/>
                <w:szCs w:val="16"/>
              </w:rPr>
            </w:pPr>
          </w:p>
          <w:p w14:paraId="6C66180F" w14:textId="77777777" w:rsidR="00894D75" w:rsidRPr="002A082B" w:rsidRDefault="00894D75" w:rsidP="00FB5A1B">
            <w:pPr>
              <w:spacing w:after="0" w:line="240" w:lineRule="auto"/>
              <w:rPr>
                <w:rFonts w:ascii="Garamond" w:hAnsi="Garamond" w:cs="Times New Roman"/>
                <w:sz w:val="16"/>
                <w:szCs w:val="16"/>
              </w:rPr>
            </w:pPr>
          </w:p>
          <w:p w14:paraId="23B5EA77" w14:textId="77777777" w:rsidR="00894D75" w:rsidRPr="002A082B" w:rsidRDefault="00894D75" w:rsidP="00FB5A1B">
            <w:pPr>
              <w:spacing w:after="0" w:line="240" w:lineRule="auto"/>
              <w:rPr>
                <w:rFonts w:ascii="Garamond" w:hAnsi="Garamond" w:cs="Times New Roman"/>
                <w:sz w:val="16"/>
                <w:szCs w:val="16"/>
              </w:rPr>
            </w:pPr>
            <w:r w:rsidRPr="002A082B">
              <w:rPr>
                <w:rFonts w:ascii="Garamond" w:hAnsi="Garamond" w:cs="Times New Roman"/>
                <w:sz w:val="16"/>
                <w:szCs w:val="16"/>
              </w:rPr>
              <w:t>Lloji i parashikuar i metodës së rimbursimit të përdorur për të rimbursuar përfituesin ose përfituesit</w:t>
            </w:r>
          </w:p>
        </w:tc>
      </w:tr>
      <w:tr w:rsidR="0070734D" w:rsidRPr="002A082B" w14:paraId="6B2AC607" w14:textId="77777777" w:rsidTr="00AE5658">
        <w:trPr>
          <w:cantSplit/>
          <w:trHeight w:val="1463"/>
          <w:jc w:val="center"/>
        </w:trPr>
        <w:tc>
          <w:tcPr>
            <w:tcW w:w="291" w:type="pct"/>
            <w:vMerge/>
            <w:tcBorders>
              <w:top w:val="nil"/>
            </w:tcBorders>
          </w:tcPr>
          <w:p w14:paraId="6FBD5D1B" w14:textId="77777777" w:rsidR="00894D75" w:rsidRPr="002A082B" w:rsidRDefault="00894D75" w:rsidP="00FB5A1B">
            <w:pPr>
              <w:spacing w:after="0" w:line="240" w:lineRule="auto"/>
              <w:rPr>
                <w:rFonts w:ascii="Garamond" w:hAnsi="Garamond" w:cs="Times New Roman"/>
                <w:sz w:val="16"/>
                <w:szCs w:val="16"/>
              </w:rPr>
            </w:pPr>
          </w:p>
        </w:tc>
        <w:tc>
          <w:tcPr>
            <w:tcW w:w="198" w:type="pct"/>
            <w:vMerge/>
            <w:tcBorders>
              <w:top w:val="nil"/>
            </w:tcBorders>
          </w:tcPr>
          <w:p w14:paraId="4EA9D011" w14:textId="77777777" w:rsidR="00894D75" w:rsidRPr="002A082B" w:rsidRDefault="00894D75" w:rsidP="0070734D">
            <w:pPr>
              <w:spacing w:after="0" w:line="240" w:lineRule="auto"/>
              <w:rPr>
                <w:rFonts w:ascii="Garamond" w:hAnsi="Garamond" w:cs="Times New Roman"/>
                <w:sz w:val="16"/>
                <w:szCs w:val="16"/>
              </w:rPr>
            </w:pPr>
          </w:p>
        </w:tc>
        <w:tc>
          <w:tcPr>
            <w:tcW w:w="332" w:type="pct"/>
            <w:vMerge/>
            <w:tcBorders>
              <w:top w:val="nil"/>
            </w:tcBorders>
          </w:tcPr>
          <w:p w14:paraId="639FEE5F" w14:textId="77777777" w:rsidR="00894D75" w:rsidRPr="002A082B" w:rsidRDefault="00894D75" w:rsidP="0070734D">
            <w:pPr>
              <w:spacing w:after="0" w:line="240" w:lineRule="auto"/>
              <w:rPr>
                <w:rFonts w:ascii="Garamond" w:hAnsi="Garamond" w:cs="Times New Roman"/>
                <w:sz w:val="16"/>
                <w:szCs w:val="16"/>
              </w:rPr>
            </w:pPr>
          </w:p>
        </w:tc>
        <w:tc>
          <w:tcPr>
            <w:tcW w:w="440" w:type="pct"/>
            <w:vMerge/>
            <w:tcBorders>
              <w:top w:val="nil"/>
            </w:tcBorders>
          </w:tcPr>
          <w:p w14:paraId="09889652" w14:textId="77777777" w:rsidR="00894D75" w:rsidRPr="002A082B" w:rsidRDefault="00894D75" w:rsidP="0070734D">
            <w:pPr>
              <w:spacing w:after="0" w:line="240" w:lineRule="auto"/>
              <w:rPr>
                <w:rFonts w:ascii="Garamond" w:hAnsi="Garamond" w:cs="Times New Roman"/>
                <w:sz w:val="16"/>
                <w:szCs w:val="16"/>
              </w:rPr>
            </w:pPr>
          </w:p>
        </w:tc>
        <w:tc>
          <w:tcPr>
            <w:tcW w:w="199" w:type="pct"/>
          </w:tcPr>
          <w:p w14:paraId="57FB792A" w14:textId="77777777" w:rsidR="00894D75" w:rsidRPr="002A082B" w:rsidRDefault="00894D75" w:rsidP="0070734D">
            <w:pPr>
              <w:spacing w:after="0" w:line="240" w:lineRule="auto"/>
              <w:rPr>
                <w:rFonts w:ascii="Garamond" w:hAnsi="Garamond" w:cs="Times New Roman"/>
                <w:sz w:val="16"/>
                <w:szCs w:val="16"/>
              </w:rPr>
            </w:pPr>
            <w:r w:rsidRPr="002A082B">
              <w:rPr>
                <w:rFonts w:ascii="Garamond" w:hAnsi="Garamond" w:cs="Times New Roman"/>
                <w:sz w:val="16"/>
                <w:szCs w:val="16"/>
              </w:rPr>
              <w:t>Kodi (1)</w:t>
            </w:r>
          </w:p>
        </w:tc>
        <w:tc>
          <w:tcPr>
            <w:tcW w:w="380" w:type="pct"/>
          </w:tcPr>
          <w:p w14:paraId="656434FE" w14:textId="77777777" w:rsidR="00894D75" w:rsidRPr="002A082B" w:rsidRDefault="00894D75" w:rsidP="0070734D">
            <w:pPr>
              <w:spacing w:after="0" w:line="240" w:lineRule="auto"/>
              <w:rPr>
                <w:rFonts w:ascii="Garamond" w:hAnsi="Garamond" w:cs="Times New Roman"/>
                <w:sz w:val="16"/>
                <w:szCs w:val="16"/>
              </w:rPr>
            </w:pPr>
            <w:r w:rsidRPr="002A082B">
              <w:rPr>
                <w:rFonts w:ascii="Garamond" w:hAnsi="Garamond" w:cs="Times New Roman"/>
                <w:sz w:val="16"/>
                <w:szCs w:val="16"/>
              </w:rPr>
              <w:t>Përshkrimi</w:t>
            </w:r>
          </w:p>
        </w:tc>
        <w:tc>
          <w:tcPr>
            <w:tcW w:w="976" w:type="pct"/>
            <w:vMerge/>
          </w:tcPr>
          <w:p w14:paraId="5051F453" w14:textId="77777777" w:rsidR="00894D75" w:rsidRPr="002A082B" w:rsidRDefault="00894D75" w:rsidP="0070734D">
            <w:pPr>
              <w:spacing w:after="0" w:line="240" w:lineRule="auto"/>
              <w:rPr>
                <w:rFonts w:ascii="Garamond" w:hAnsi="Garamond" w:cs="Times New Roman"/>
                <w:sz w:val="16"/>
                <w:szCs w:val="16"/>
              </w:rPr>
            </w:pPr>
          </w:p>
        </w:tc>
        <w:tc>
          <w:tcPr>
            <w:tcW w:w="180" w:type="pct"/>
          </w:tcPr>
          <w:p w14:paraId="7316FE3F" w14:textId="77777777" w:rsidR="00894D75" w:rsidRPr="002A082B" w:rsidRDefault="00894D75" w:rsidP="0070734D">
            <w:pPr>
              <w:spacing w:after="0" w:line="240" w:lineRule="auto"/>
              <w:rPr>
                <w:rFonts w:ascii="Garamond" w:hAnsi="Garamond" w:cs="Times New Roman"/>
                <w:sz w:val="16"/>
                <w:szCs w:val="16"/>
              </w:rPr>
            </w:pPr>
            <w:r w:rsidRPr="002A082B">
              <w:rPr>
                <w:rFonts w:ascii="Garamond" w:hAnsi="Garamond" w:cs="Times New Roman"/>
                <w:sz w:val="16"/>
                <w:szCs w:val="16"/>
              </w:rPr>
              <w:t>Kodi (2)</w:t>
            </w:r>
          </w:p>
        </w:tc>
        <w:tc>
          <w:tcPr>
            <w:tcW w:w="357" w:type="pct"/>
          </w:tcPr>
          <w:p w14:paraId="5424BEE1" w14:textId="77777777" w:rsidR="00894D75" w:rsidRPr="002A082B" w:rsidRDefault="00894D75" w:rsidP="0070734D">
            <w:pPr>
              <w:spacing w:after="0" w:line="240" w:lineRule="auto"/>
              <w:rPr>
                <w:rFonts w:ascii="Garamond" w:hAnsi="Garamond" w:cs="Times New Roman"/>
                <w:sz w:val="16"/>
                <w:szCs w:val="16"/>
              </w:rPr>
            </w:pPr>
            <w:r w:rsidRPr="002A082B">
              <w:rPr>
                <w:rFonts w:ascii="Garamond" w:hAnsi="Garamond" w:cs="Times New Roman"/>
                <w:sz w:val="16"/>
                <w:szCs w:val="16"/>
              </w:rPr>
              <w:t>Përshkrimi</w:t>
            </w:r>
          </w:p>
        </w:tc>
        <w:tc>
          <w:tcPr>
            <w:tcW w:w="997" w:type="pct"/>
            <w:vMerge/>
            <w:tcBorders>
              <w:top w:val="nil"/>
            </w:tcBorders>
          </w:tcPr>
          <w:p w14:paraId="20BBB1A8" w14:textId="77777777" w:rsidR="00894D75" w:rsidRPr="002A082B" w:rsidRDefault="00894D75" w:rsidP="00FB5A1B">
            <w:pPr>
              <w:spacing w:after="0" w:line="240" w:lineRule="auto"/>
              <w:rPr>
                <w:rFonts w:ascii="Garamond" w:hAnsi="Garamond" w:cs="Times New Roman"/>
                <w:sz w:val="16"/>
                <w:szCs w:val="16"/>
              </w:rPr>
            </w:pPr>
          </w:p>
        </w:tc>
        <w:tc>
          <w:tcPr>
            <w:tcW w:w="650" w:type="pct"/>
            <w:vMerge/>
          </w:tcPr>
          <w:p w14:paraId="5B9B2D6E" w14:textId="77777777" w:rsidR="00894D75" w:rsidRPr="002A082B" w:rsidRDefault="00894D75" w:rsidP="00FB5A1B">
            <w:pPr>
              <w:spacing w:after="0" w:line="240" w:lineRule="auto"/>
              <w:rPr>
                <w:rFonts w:ascii="Garamond" w:hAnsi="Garamond" w:cs="Times New Roman"/>
                <w:sz w:val="16"/>
                <w:szCs w:val="16"/>
              </w:rPr>
            </w:pPr>
          </w:p>
        </w:tc>
      </w:tr>
    </w:tbl>
    <w:p w14:paraId="62FBD80D" w14:textId="77777777" w:rsidR="00894D75" w:rsidRPr="002A082B" w:rsidRDefault="00894D75" w:rsidP="00894D75">
      <w:pPr>
        <w:widowControl w:val="0"/>
        <w:tabs>
          <w:tab w:val="left" w:pos="410"/>
        </w:tabs>
        <w:autoSpaceDE w:val="0"/>
        <w:autoSpaceDN w:val="0"/>
        <w:spacing w:after="0" w:line="240" w:lineRule="auto"/>
        <w:ind w:left="409"/>
        <w:rPr>
          <w:rFonts w:ascii="Garamond" w:eastAsia="Times New Roman" w:hAnsi="Garamond" w:cs="Times New Roman"/>
          <w:sz w:val="24"/>
        </w:rPr>
      </w:pPr>
    </w:p>
    <w:p w14:paraId="729C5EEF" w14:textId="790AE299" w:rsidR="00894D75" w:rsidRPr="002A082B" w:rsidRDefault="00894D75" w:rsidP="00AE5658">
      <w:pPr>
        <w:spacing w:after="0" w:line="240" w:lineRule="auto"/>
        <w:ind w:firstLine="288"/>
        <w:jc w:val="both"/>
        <w:rPr>
          <w:rFonts w:ascii="Garamond" w:hAnsi="Garamond" w:cs="Times New Roman"/>
          <w:sz w:val="20"/>
        </w:rPr>
      </w:pPr>
      <w:r w:rsidRPr="002A082B">
        <w:rPr>
          <w:rFonts w:ascii="Garamond" w:hAnsi="Garamond" w:cs="Times New Roman"/>
          <w:sz w:val="20"/>
        </w:rPr>
        <w:t>1</w:t>
      </w:r>
      <w:r w:rsidR="0070734D" w:rsidRPr="002A082B">
        <w:rPr>
          <w:rFonts w:ascii="Garamond" w:hAnsi="Garamond" w:cs="Times New Roman"/>
          <w:sz w:val="20"/>
        </w:rPr>
        <w:t>.</w:t>
      </w:r>
      <w:r w:rsidRPr="002A082B">
        <w:rPr>
          <w:rFonts w:ascii="Garamond" w:hAnsi="Garamond" w:cs="Times New Roman"/>
          <w:sz w:val="20"/>
        </w:rPr>
        <w:t xml:space="preserve"> Kjo i referohet kodit për dimensionin e fushës së ndërhyrjes në </w:t>
      </w:r>
      <w:r w:rsidR="0070734D" w:rsidRPr="002A082B">
        <w:rPr>
          <w:rFonts w:ascii="Garamond" w:hAnsi="Garamond" w:cs="Times New Roman"/>
          <w:sz w:val="20"/>
        </w:rPr>
        <w:t>t</w:t>
      </w:r>
      <w:r w:rsidRPr="002A082B">
        <w:rPr>
          <w:rFonts w:ascii="Garamond" w:hAnsi="Garamond" w:cs="Times New Roman"/>
          <w:sz w:val="20"/>
        </w:rPr>
        <w:t>abelën 1</w:t>
      </w:r>
      <w:r w:rsidR="0070734D" w:rsidRPr="002A082B">
        <w:rPr>
          <w:rFonts w:ascii="Garamond" w:hAnsi="Garamond" w:cs="Times New Roman"/>
          <w:sz w:val="20"/>
        </w:rPr>
        <w:t>,</w:t>
      </w:r>
      <w:r w:rsidRPr="002A082B">
        <w:rPr>
          <w:rFonts w:ascii="Garamond" w:hAnsi="Garamond" w:cs="Times New Roman"/>
          <w:sz w:val="20"/>
        </w:rPr>
        <w:t xml:space="preserve"> të </w:t>
      </w:r>
      <w:r w:rsidR="0070734D" w:rsidRPr="002A082B">
        <w:rPr>
          <w:rFonts w:ascii="Garamond" w:hAnsi="Garamond" w:cs="Times New Roman"/>
          <w:sz w:val="20"/>
        </w:rPr>
        <w:t>s</w:t>
      </w:r>
      <w:r w:rsidRPr="002A082B">
        <w:rPr>
          <w:rFonts w:ascii="Garamond" w:hAnsi="Garamond" w:cs="Times New Roman"/>
          <w:sz w:val="20"/>
        </w:rPr>
        <w:t>htojcës 1 të RPC</w:t>
      </w:r>
      <w:r w:rsidR="00AE5658" w:rsidRPr="002A082B">
        <w:rPr>
          <w:rFonts w:ascii="Garamond" w:hAnsi="Garamond" w:cs="Times New Roman"/>
          <w:sz w:val="20"/>
        </w:rPr>
        <w:t>-së</w:t>
      </w:r>
      <w:r w:rsidRPr="002A082B">
        <w:rPr>
          <w:rFonts w:ascii="Garamond" w:hAnsi="Garamond" w:cs="Times New Roman"/>
          <w:sz w:val="20"/>
        </w:rPr>
        <w:t xml:space="preserve"> dhe </w:t>
      </w:r>
      <w:r w:rsidR="0070734D" w:rsidRPr="002A082B">
        <w:rPr>
          <w:rFonts w:ascii="Garamond" w:hAnsi="Garamond" w:cs="Times New Roman"/>
          <w:sz w:val="20"/>
        </w:rPr>
        <w:t>s</w:t>
      </w:r>
      <w:r w:rsidRPr="002A082B">
        <w:rPr>
          <w:rFonts w:ascii="Garamond" w:hAnsi="Garamond" w:cs="Times New Roman"/>
          <w:sz w:val="20"/>
        </w:rPr>
        <w:t xml:space="preserve">htojcës IV të </w:t>
      </w:r>
      <w:r w:rsidR="00AE5658" w:rsidRPr="002A082B">
        <w:rPr>
          <w:rFonts w:ascii="Garamond" w:hAnsi="Garamond" w:cs="Times New Roman"/>
          <w:sz w:val="20"/>
        </w:rPr>
        <w:t>r</w:t>
      </w:r>
      <w:r w:rsidRPr="002A082B">
        <w:rPr>
          <w:rFonts w:ascii="Garamond" w:hAnsi="Garamond" w:cs="Times New Roman"/>
          <w:sz w:val="20"/>
        </w:rPr>
        <w:t>regullores EMFAF.</w:t>
      </w:r>
    </w:p>
    <w:p w14:paraId="49664B99" w14:textId="5214F1D7" w:rsidR="00894D75" w:rsidRPr="002A082B" w:rsidRDefault="00894D75" w:rsidP="00AE5658">
      <w:pPr>
        <w:spacing w:after="0" w:line="240" w:lineRule="auto"/>
        <w:ind w:firstLine="288"/>
        <w:jc w:val="both"/>
        <w:rPr>
          <w:rFonts w:ascii="Garamond" w:hAnsi="Garamond" w:cs="Times New Roman"/>
          <w:sz w:val="20"/>
        </w:rPr>
      </w:pPr>
      <w:r w:rsidRPr="002A082B">
        <w:rPr>
          <w:rFonts w:ascii="Garamond" w:hAnsi="Garamond" w:cs="Times New Roman"/>
          <w:sz w:val="20"/>
        </w:rPr>
        <w:t>2</w:t>
      </w:r>
      <w:r w:rsidR="0070734D" w:rsidRPr="002A082B">
        <w:rPr>
          <w:rFonts w:ascii="Garamond" w:hAnsi="Garamond" w:cs="Times New Roman"/>
          <w:sz w:val="20"/>
        </w:rPr>
        <w:t>.</w:t>
      </w:r>
      <w:r w:rsidRPr="002A082B">
        <w:rPr>
          <w:rFonts w:ascii="Garamond" w:hAnsi="Garamond" w:cs="Times New Roman"/>
          <w:sz w:val="20"/>
        </w:rPr>
        <w:t xml:space="preserve"> Kjo i referohet kodit të një treguesi të përbashkët, nëse është e aplikueshme. </w:t>
      </w:r>
    </w:p>
    <w:p w14:paraId="65360DCC" w14:textId="4ADD4B0B" w:rsidR="00894D75" w:rsidRPr="002A082B" w:rsidRDefault="00894D75" w:rsidP="00AE5658">
      <w:pPr>
        <w:pStyle w:val="TEKSTIIIII"/>
        <w:ind w:firstLine="288"/>
        <w:rPr>
          <w:sz w:val="20"/>
          <w:szCs w:val="20"/>
        </w:rPr>
      </w:pPr>
      <w:r w:rsidRPr="002A082B">
        <w:rPr>
          <w:sz w:val="20"/>
          <w:szCs w:val="20"/>
        </w:rPr>
        <w:t>B. Detaje sipas llojit të veprimit</w:t>
      </w:r>
    </w:p>
    <w:p w14:paraId="2694CEA6" w14:textId="77777777" w:rsidR="00D75C2E" w:rsidRPr="002A082B" w:rsidRDefault="00D75C2E" w:rsidP="00AE5658">
      <w:pPr>
        <w:pStyle w:val="TEKSTIIIII"/>
        <w:ind w:firstLine="288"/>
      </w:pPr>
    </w:p>
    <w:p w14:paraId="65BC37D4" w14:textId="4FD78C2D" w:rsidR="00894D75" w:rsidRPr="002A082B" w:rsidRDefault="00894D75" w:rsidP="00C77C82">
      <w:pPr>
        <w:pStyle w:val="TEKSTIIIII"/>
        <w:rPr>
          <w:b/>
        </w:rPr>
      </w:pPr>
      <w:r w:rsidRPr="002A082B">
        <w:rPr>
          <w:b/>
        </w:rPr>
        <w:t xml:space="preserve">Shtojca 3: Lista e operacioneve të planifikuara me rëndësi strategjike me një plan kohor - </w:t>
      </w:r>
      <w:r w:rsidR="0070734D" w:rsidRPr="002A082B">
        <w:rPr>
          <w:b/>
        </w:rPr>
        <w:t>n</w:t>
      </w:r>
      <w:r w:rsidRPr="002A082B">
        <w:rPr>
          <w:b/>
        </w:rPr>
        <w:t>eni 22(3) RPC</w:t>
      </w:r>
    </w:p>
    <w:tbl>
      <w:tblPr>
        <w:tblStyle w:val="TableGrid"/>
        <w:tblW w:w="0" w:type="auto"/>
        <w:tblLook w:val="04A0" w:firstRow="1" w:lastRow="0" w:firstColumn="1" w:lastColumn="0" w:noHBand="0" w:noVBand="1"/>
      </w:tblPr>
      <w:tblGrid>
        <w:gridCol w:w="9592"/>
      </w:tblGrid>
      <w:tr w:rsidR="00894D75" w:rsidRPr="002A082B" w14:paraId="7B72331C" w14:textId="77777777" w:rsidTr="0000114E">
        <w:tc>
          <w:tcPr>
            <w:tcW w:w="9592" w:type="dxa"/>
          </w:tcPr>
          <w:p w14:paraId="00B6AF5D" w14:textId="45B3612A" w:rsidR="00894D75" w:rsidRPr="002A082B" w:rsidRDefault="00894D75" w:rsidP="00FB5A1B">
            <w:pPr>
              <w:rPr>
                <w:rFonts w:ascii="Garamond" w:hAnsi="Garamond" w:cs="Times New Roman"/>
                <w:sz w:val="20"/>
                <w:szCs w:val="20"/>
                <w:lang w:val="sq-AL"/>
              </w:rPr>
            </w:pPr>
            <w:r w:rsidRPr="002A082B">
              <w:rPr>
                <w:rFonts w:ascii="Garamond" w:hAnsi="Garamond" w:cs="Times New Roman"/>
                <w:sz w:val="20"/>
                <w:szCs w:val="20"/>
                <w:lang w:val="sq-AL"/>
              </w:rPr>
              <w:t>Shtojca 3</w:t>
            </w:r>
            <w:r w:rsidR="0070734D" w:rsidRPr="002A082B">
              <w:rPr>
                <w:rFonts w:ascii="Garamond" w:hAnsi="Garamond" w:cs="Times New Roman"/>
                <w:sz w:val="20"/>
                <w:szCs w:val="20"/>
                <w:lang w:val="sq-AL"/>
              </w:rPr>
              <w:t xml:space="preserve"> </w:t>
            </w:r>
            <w:r w:rsidRPr="002A082B">
              <w:rPr>
                <w:rFonts w:ascii="Garamond" w:hAnsi="Garamond" w:cs="Times New Roman"/>
                <w:sz w:val="20"/>
                <w:szCs w:val="20"/>
                <w:lang w:val="sq-AL"/>
              </w:rPr>
              <w:t>– për shkak të numrit të kufizuar të karaktereve, një përshkrim i detajuar i operacioneve me rëndësi strategjike përfshihet në një dokument të veçantë të dorëzuar në Komision me dokumentin kryesor të programit.</w:t>
            </w:r>
          </w:p>
        </w:tc>
      </w:tr>
    </w:tbl>
    <w:p w14:paraId="671FBF71" w14:textId="77777777" w:rsidR="00894D75" w:rsidRPr="002A082B" w:rsidRDefault="00894D75" w:rsidP="00894D75">
      <w:pPr>
        <w:spacing w:after="0" w:line="240" w:lineRule="auto"/>
        <w:rPr>
          <w:rFonts w:ascii="Garamond" w:hAnsi="Garamond" w:cs="Times New Roman"/>
        </w:rPr>
      </w:pPr>
    </w:p>
    <w:p w14:paraId="48004A9C" w14:textId="21553BDC" w:rsidR="00894D75" w:rsidRPr="002A082B" w:rsidRDefault="0070734D" w:rsidP="0000114E">
      <w:pPr>
        <w:pStyle w:val="TEKSTIIIII"/>
        <w:rPr>
          <w:b/>
          <w:sz w:val="20"/>
          <w:szCs w:val="20"/>
        </w:rPr>
      </w:pPr>
      <w:r w:rsidRPr="002A082B">
        <w:rPr>
          <w:b/>
          <w:sz w:val="20"/>
          <w:szCs w:val="20"/>
        </w:rPr>
        <w:t>Dokumentet</w:t>
      </w:r>
    </w:p>
    <w:p w14:paraId="4E3B267A" w14:textId="77777777" w:rsidR="00894D75" w:rsidRPr="002A082B" w:rsidRDefault="00894D75" w:rsidP="0000114E">
      <w:pPr>
        <w:pStyle w:val="TEKSTIIIII"/>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40"/>
        <w:gridCol w:w="1534"/>
        <w:gridCol w:w="1200"/>
        <w:gridCol w:w="1059"/>
        <w:gridCol w:w="1455"/>
        <w:gridCol w:w="1197"/>
        <w:gridCol w:w="992"/>
        <w:gridCol w:w="815"/>
      </w:tblGrid>
      <w:tr w:rsidR="00894D75" w:rsidRPr="002A082B" w14:paraId="3E8AF786" w14:textId="77777777" w:rsidTr="00AE5658">
        <w:trPr>
          <w:trHeight w:val="353"/>
          <w:jc w:val="center"/>
        </w:trPr>
        <w:tc>
          <w:tcPr>
            <w:tcW w:w="0" w:type="auto"/>
            <w:vAlign w:val="center"/>
          </w:tcPr>
          <w:p w14:paraId="4E3FEE10" w14:textId="77777777" w:rsidR="00894D75" w:rsidRPr="002A082B" w:rsidRDefault="00894D75" w:rsidP="00AE5658">
            <w:pPr>
              <w:spacing w:after="0" w:line="240" w:lineRule="auto"/>
              <w:jc w:val="center"/>
              <w:rPr>
                <w:rFonts w:ascii="Garamond" w:hAnsi="Garamond" w:cs="Times New Roman"/>
                <w:b/>
                <w:sz w:val="16"/>
                <w:szCs w:val="16"/>
              </w:rPr>
            </w:pPr>
            <w:r w:rsidRPr="002A082B">
              <w:rPr>
                <w:rFonts w:ascii="Garamond" w:hAnsi="Garamond" w:cs="Times New Roman"/>
                <w:b/>
                <w:sz w:val="16"/>
                <w:szCs w:val="16"/>
              </w:rPr>
              <w:lastRenderedPageBreak/>
              <w:t>Titulli i dokumentit</w:t>
            </w:r>
          </w:p>
        </w:tc>
        <w:tc>
          <w:tcPr>
            <w:tcW w:w="0" w:type="auto"/>
            <w:vAlign w:val="center"/>
          </w:tcPr>
          <w:p w14:paraId="059CAA31" w14:textId="77777777" w:rsidR="00894D75" w:rsidRPr="002A082B" w:rsidRDefault="00894D75" w:rsidP="00AE5658">
            <w:pPr>
              <w:spacing w:after="0" w:line="240" w:lineRule="auto"/>
              <w:jc w:val="center"/>
              <w:rPr>
                <w:rFonts w:ascii="Garamond" w:hAnsi="Garamond" w:cs="Times New Roman"/>
                <w:b/>
                <w:sz w:val="16"/>
                <w:szCs w:val="16"/>
              </w:rPr>
            </w:pPr>
            <w:r w:rsidRPr="002A082B">
              <w:rPr>
                <w:rFonts w:ascii="Garamond" w:hAnsi="Garamond" w:cs="Times New Roman"/>
                <w:b/>
                <w:sz w:val="16"/>
                <w:szCs w:val="16"/>
              </w:rPr>
              <w:t>Lloji i dokumentit</w:t>
            </w:r>
          </w:p>
        </w:tc>
        <w:tc>
          <w:tcPr>
            <w:tcW w:w="0" w:type="auto"/>
            <w:vAlign w:val="center"/>
          </w:tcPr>
          <w:p w14:paraId="6639CD20" w14:textId="77777777" w:rsidR="00894D75" w:rsidRPr="002A082B" w:rsidRDefault="00894D75" w:rsidP="00AE5658">
            <w:pPr>
              <w:spacing w:after="0" w:line="240" w:lineRule="auto"/>
              <w:jc w:val="center"/>
              <w:rPr>
                <w:rFonts w:ascii="Garamond" w:hAnsi="Garamond" w:cs="Times New Roman"/>
                <w:b/>
                <w:sz w:val="16"/>
                <w:szCs w:val="16"/>
              </w:rPr>
            </w:pPr>
            <w:r w:rsidRPr="002A082B">
              <w:rPr>
                <w:rFonts w:ascii="Garamond" w:hAnsi="Garamond" w:cs="Times New Roman"/>
                <w:b/>
                <w:sz w:val="16"/>
                <w:szCs w:val="16"/>
              </w:rPr>
              <w:t>Data e dokumentit</w:t>
            </w:r>
          </w:p>
        </w:tc>
        <w:tc>
          <w:tcPr>
            <w:tcW w:w="0" w:type="auto"/>
            <w:vAlign w:val="center"/>
          </w:tcPr>
          <w:p w14:paraId="527F2EB9" w14:textId="77777777" w:rsidR="00894D75" w:rsidRPr="002A082B" w:rsidRDefault="00894D75" w:rsidP="00AE5658">
            <w:pPr>
              <w:spacing w:after="0" w:line="240" w:lineRule="auto"/>
              <w:jc w:val="center"/>
              <w:rPr>
                <w:rFonts w:ascii="Garamond" w:hAnsi="Garamond" w:cs="Times New Roman"/>
                <w:b/>
                <w:sz w:val="16"/>
                <w:szCs w:val="16"/>
              </w:rPr>
            </w:pPr>
            <w:r w:rsidRPr="002A082B">
              <w:rPr>
                <w:rFonts w:ascii="Garamond" w:hAnsi="Garamond" w:cs="Times New Roman"/>
                <w:b/>
                <w:sz w:val="16"/>
                <w:szCs w:val="16"/>
              </w:rPr>
              <w:t>Referenca lokale</w:t>
            </w:r>
          </w:p>
        </w:tc>
        <w:tc>
          <w:tcPr>
            <w:tcW w:w="0" w:type="auto"/>
            <w:vAlign w:val="center"/>
          </w:tcPr>
          <w:p w14:paraId="743050D6" w14:textId="77777777" w:rsidR="00894D75" w:rsidRPr="002A082B" w:rsidRDefault="00894D75" w:rsidP="00AE5658">
            <w:pPr>
              <w:spacing w:after="0" w:line="240" w:lineRule="auto"/>
              <w:jc w:val="center"/>
              <w:rPr>
                <w:rFonts w:ascii="Garamond" w:hAnsi="Garamond" w:cs="Times New Roman"/>
                <w:b/>
                <w:sz w:val="16"/>
                <w:szCs w:val="16"/>
              </w:rPr>
            </w:pPr>
            <w:r w:rsidRPr="002A082B">
              <w:rPr>
                <w:rFonts w:ascii="Garamond" w:hAnsi="Garamond" w:cs="Times New Roman"/>
                <w:b/>
                <w:sz w:val="16"/>
                <w:szCs w:val="16"/>
              </w:rPr>
              <w:t>Referenca e Komisionit</w:t>
            </w:r>
          </w:p>
        </w:tc>
        <w:tc>
          <w:tcPr>
            <w:tcW w:w="0" w:type="auto"/>
            <w:vAlign w:val="center"/>
          </w:tcPr>
          <w:p w14:paraId="7C9A1594" w14:textId="77777777" w:rsidR="00894D75" w:rsidRPr="002A082B" w:rsidRDefault="00894D75" w:rsidP="00AE5658">
            <w:pPr>
              <w:spacing w:after="0" w:line="240" w:lineRule="auto"/>
              <w:jc w:val="center"/>
              <w:rPr>
                <w:rFonts w:ascii="Garamond" w:hAnsi="Garamond" w:cs="Times New Roman"/>
                <w:b/>
                <w:sz w:val="16"/>
                <w:szCs w:val="16"/>
              </w:rPr>
            </w:pPr>
            <w:r w:rsidRPr="002A082B">
              <w:rPr>
                <w:rFonts w:ascii="Garamond" w:hAnsi="Garamond" w:cs="Times New Roman"/>
                <w:b/>
                <w:sz w:val="16"/>
                <w:szCs w:val="16"/>
              </w:rPr>
              <w:t>Skedarët</w:t>
            </w:r>
          </w:p>
        </w:tc>
        <w:tc>
          <w:tcPr>
            <w:tcW w:w="0" w:type="auto"/>
            <w:vAlign w:val="center"/>
          </w:tcPr>
          <w:p w14:paraId="3E3AC813" w14:textId="77777777" w:rsidR="00894D75" w:rsidRPr="002A082B" w:rsidRDefault="00894D75" w:rsidP="00AE5658">
            <w:pPr>
              <w:spacing w:after="0" w:line="240" w:lineRule="auto"/>
              <w:jc w:val="center"/>
              <w:rPr>
                <w:rFonts w:ascii="Garamond" w:hAnsi="Garamond" w:cs="Times New Roman"/>
                <w:b/>
                <w:sz w:val="16"/>
                <w:szCs w:val="16"/>
              </w:rPr>
            </w:pPr>
            <w:r w:rsidRPr="002A082B">
              <w:rPr>
                <w:rFonts w:ascii="Garamond" w:hAnsi="Garamond" w:cs="Times New Roman"/>
                <w:b/>
                <w:sz w:val="16"/>
                <w:szCs w:val="16"/>
              </w:rPr>
              <w:t>Data e dërgimit</w:t>
            </w:r>
          </w:p>
        </w:tc>
        <w:tc>
          <w:tcPr>
            <w:tcW w:w="0" w:type="auto"/>
            <w:vAlign w:val="center"/>
          </w:tcPr>
          <w:p w14:paraId="701A5DBC" w14:textId="77777777" w:rsidR="00894D75" w:rsidRPr="002A082B" w:rsidRDefault="00894D75" w:rsidP="00AE5658">
            <w:pPr>
              <w:spacing w:after="0" w:line="240" w:lineRule="auto"/>
              <w:jc w:val="center"/>
              <w:rPr>
                <w:rFonts w:ascii="Garamond" w:hAnsi="Garamond" w:cs="Times New Roman"/>
                <w:b/>
                <w:sz w:val="16"/>
                <w:szCs w:val="16"/>
              </w:rPr>
            </w:pPr>
            <w:r w:rsidRPr="002A082B">
              <w:rPr>
                <w:rFonts w:ascii="Garamond" w:hAnsi="Garamond" w:cs="Times New Roman"/>
                <w:b/>
                <w:sz w:val="16"/>
                <w:szCs w:val="16"/>
              </w:rPr>
              <w:t>Dërguar nga</w:t>
            </w:r>
          </w:p>
        </w:tc>
      </w:tr>
      <w:tr w:rsidR="00894D75" w:rsidRPr="002A082B" w14:paraId="554E10EA" w14:textId="77777777" w:rsidTr="00AE5658">
        <w:trPr>
          <w:trHeight w:val="353"/>
          <w:jc w:val="center"/>
        </w:trPr>
        <w:tc>
          <w:tcPr>
            <w:tcW w:w="0" w:type="auto"/>
            <w:vAlign w:val="center"/>
          </w:tcPr>
          <w:p w14:paraId="74469DD4" w14:textId="35F5CD76" w:rsidR="00894D75" w:rsidRPr="002A082B" w:rsidRDefault="00CE3C50" w:rsidP="0070734D">
            <w:pPr>
              <w:spacing w:after="0" w:line="240" w:lineRule="auto"/>
              <w:jc w:val="center"/>
              <w:rPr>
                <w:rFonts w:ascii="Garamond" w:hAnsi="Garamond" w:cs="Times New Roman"/>
                <w:sz w:val="16"/>
                <w:szCs w:val="16"/>
              </w:rPr>
            </w:pPr>
            <w:r w:rsidRPr="002A082B">
              <w:rPr>
                <w:rFonts w:ascii="Garamond" w:eastAsia="Calibri" w:hAnsi="Garamond" w:cs="Calibri"/>
                <w:sz w:val="16"/>
                <w:szCs w:val="16"/>
              </w:rPr>
              <w:t>“</w:t>
            </w:r>
            <w:r w:rsidR="00894D75" w:rsidRPr="002A082B">
              <w:rPr>
                <w:rFonts w:ascii="Garamond" w:eastAsia="Calibri" w:hAnsi="Garamond" w:cs="Calibri"/>
                <w:sz w:val="16"/>
                <w:szCs w:val="16"/>
              </w:rPr>
              <w:t>IPA A</w:t>
            </w:r>
            <w:r w:rsidR="00894D75" w:rsidRPr="002A082B">
              <w:rPr>
                <w:rFonts w:ascii="Garamond" w:eastAsia="Calibri" w:hAnsi="Garamond" w:cs="Calibri"/>
                <w:spacing w:val="-2"/>
                <w:sz w:val="16"/>
                <w:szCs w:val="16"/>
              </w:rPr>
              <w:t>D</w:t>
            </w:r>
            <w:r w:rsidR="00894D75" w:rsidRPr="002A082B">
              <w:rPr>
                <w:rFonts w:ascii="Garamond" w:eastAsia="Calibri" w:hAnsi="Garamond" w:cs="Calibri"/>
                <w:sz w:val="16"/>
                <w:szCs w:val="16"/>
              </w:rPr>
              <w:t>RION</w:t>
            </w:r>
            <w:r w:rsidR="00894D75" w:rsidRPr="002A082B">
              <w:rPr>
                <w:rFonts w:ascii="Garamond" w:eastAsia="Calibri" w:hAnsi="Garamond" w:cs="Calibri"/>
                <w:spacing w:val="-1"/>
                <w:sz w:val="16"/>
                <w:szCs w:val="16"/>
              </w:rPr>
              <w:t xml:space="preserve"> </w:t>
            </w:r>
            <w:r w:rsidR="00894D75" w:rsidRPr="002A082B">
              <w:rPr>
                <w:rFonts w:ascii="Garamond" w:eastAsia="Calibri" w:hAnsi="Garamond" w:cs="Calibri"/>
                <w:spacing w:val="1"/>
                <w:sz w:val="16"/>
                <w:szCs w:val="16"/>
              </w:rPr>
              <w:t>M</w:t>
            </w:r>
            <w:r w:rsidR="00894D75" w:rsidRPr="002A082B">
              <w:rPr>
                <w:rFonts w:ascii="Garamond" w:eastAsia="Calibri" w:hAnsi="Garamond" w:cs="Calibri"/>
                <w:spacing w:val="-3"/>
                <w:sz w:val="16"/>
                <w:szCs w:val="16"/>
              </w:rPr>
              <w:t>A</w:t>
            </w:r>
            <w:r w:rsidR="00894D75" w:rsidRPr="002A082B">
              <w:rPr>
                <w:rFonts w:ascii="Garamond" w:eastAsia="Calibri" w:hAnsi="Garamond" w:cs="Calibri"/>
                <w:sz w:val="16"/>
                <w:szCs w:val="16"/>
              </w:rPr>
              <w:t>P</w:t>
            </w:r>
            <w:r w:rsidRPr="002A082B">
              <w:rPr>
                <w:rFonts w:ascii="Garamond" w:eastAsia="Calibri" w:hAnsi="Garamond" w:cs="Calibri"/>
                <w:sz w:val="16"/>
                <w:szCs w:val="16"/>
              </w:rPr>
              <w:t>”</w:t>
            </w:r>
          </w:p>
        </w:tc>
        <w:tc>
          <w:tcPr>
            <w:tcW w:w="0" w:type="auto"/>
            <w:vAlign w:val="center"/>
          </w:tcPr>
          <w:p w14:paraId="5421B92A" w14:textId="0E180F86" w:rsidR="00894D75" w:rsidRPr="002A082B" w:rsidRDefault="00894D75" w:rsidP="0070734D">
            <w:pPr>
              <w:spacing w:after="0" w:line="240" w:lineRule="auto"/>
              <w:jc w:val="center"/>
              <w:rPr>
                <w:rFonts w:ascii="Garamond" w:hAnsi="Garamond" w:cs="Times New Roman"/>
                <w:sz w:val="16"/>
                <w:szCs w:val="16"/>
              </w:rPr>
            </w:pPr>
            <w:r w:rsidRPr="002A082B">
              <w:rPr>
                <w:rFonts w:ascii="Garamond" w:hAnsi="Garamond" w:cs="Times New Roman"/>
                <w:sz w:val="16"/>
                <w:szCs w:val="16"/>
              </w:rPr>
              <w:t xml:space="preserve">Harta e </w:t>
            </w:r>
            <w:r w:rsidR="00AE5658" w:rsidRPr="002A082B">
              <w:rPr>
                <w:rFonts w:ascii="Garamond" w:hAnsi="Garamond" w:cs="Times New Roman"/>
                <w:sz w:val="16"/>
                <w:szCs w:val="16"/>
              </w:rPr>
              <w:t>zonës së programit</w:t>
            </w:r>
          </w:p>
        </w:tc>
        <w:tc>
          <w:tcPr>
            <w:tcW w:w="0" w:type="auto"/>
            <w:vAlign w:val="center"/>
          </w:tcPr>
          <w:p w14:paraId="2CC95082" w14:textId="298549A8" w:rsidR="00894D75" w:rsidRPr="002A082B" w:rsidRDefault="00894D75" w:rsidP="0070734D">
            <w:pPr>
              <w:spacing w:after="0" w:line="240" w:lineRule="auto"/>
              <w:jc w:val="center"/>
              <w:rPr>
                <w:rFonts w:ascii="Garamond" w:hAnsi="Garamond" w:cs="Times New Roman"/>
                <w:sz w:val="16"/>
                <w:szCs w:val="16"/>
              </w:rPr>
            </w:pPr>
            <w:r w:rsidRPr="002A082B">
              <w:rPr>
                <w:rFonts w:ascii="Garamond" w:hAnsi="Garamond" w:cs="Times New Roman"/>
                <w:sz w:val="16"/>
                <w:szCs w:val="16"/>
              </w:rPr>
              <w:t>18</w:t>
            </w:r>
            <w:r w:rsidR="0070734D" w:rsidRPr="002A082B">
              <w:rPr>
                <w:rFonts w:ascii="Garamond" w:hAnsi="Garamond" w:cs="Times New Roman"/>
                <w:sz w:val="16"/>
                <w:szCs w:val="16"/>
              </w:rPr>
              <w:t xml:space="preserve"> t</w:t>
            </w:r>
            <w:r w:rsidRPr="002A082B">
              <w:rPr>
                <w:rFonts w:ascii="Garamond" w:hAnsi="Garamond" w:cs="Times New Roman"/>
                <w:sz w:val="16"/>
                <w:szCs w:val="16"/>
              </w:rPr>
              <w:t>etor</w:t>
            </w:r>
            <w:r w:rsidR="0070734D" w:rsidRPr="002A082B">
              <w:rPr>
                <w:rFonts w:ascii="Garamond" w:hAnsi="Garamond" w:cs="Times New Roman"/>
                <w:sz w:val="16"/>
                <w:szCs w:val="16"/>
              </w:rPr>
              <w:t xml:space="preserve"> </w:t>
            </w:r>
            <w:r w:rsidRPr="002A082B">
              <w:rPr>
                <w:rFonts w:ascii="Garamond" w:hAnsi="Garamond" w:cs="Times New Roman"/>
                <w:sz w:val="16"/>
                <w:szCs w:val="16"/>
              </w:rPr>
              <w:t>2022</w:t>
            </w:r>
          </w:p>
        </w:tc>
        <w:tc>
          <w:tcPr>
            <w:tcW w:w="0" w:type="auto"/>
            <w:vAlign w:val="center"/>
          </w:tcPr>
          <w:p w14:paraId="4222534F" w14:textId="77777777" w:rsidR="00894D75" w:rsidRPr="002A082B" w:rsidRDefault="00894D75" w:rsidP="0070734D">
            <w:pPr>
              <w:spacing w:after="0" w:line="240" w:lineRule="auto"/>
              <w:jc w:val="center"/>
              <w:rPr>
                <w:rFonts w:ascii="Garamond" w:hAnsi="Garamond" w:cs="Times New Roman"/>
                <w:sz w:val="16"/>
                <w:szCs w:val="16"/>
              </w:rPr>
            </w:pPr>
          </w:p>
        </w:tc>
        <w:tc>
          <w:tcPr>
            <w:tcW w:w="0" w:type="auto"/>
            <w:vAlign w:val="center"/>
          </w:tcPr>
          <w:p w14:paraId="39E2CD80" w14:textId="77777777" w:rsidR="00894D75" w:rsidRPr="002A082B" w:rsidRDefault="00894D75" w:rsidP="0070734D">
            <w:pPr>
              <w:spacing w:after="0" w:line="240" w:lineRule="auto"/>
              <w:jc w:val="center"/>
              <w:rPr>
                <w:rFonts w:ascii="Garamond" w:hAnsi="Garamond" w:cs="Times New Roman"/>
                <w:sz w:val="16"/>
                <w:szCs w:val="16"/>
              </w:rPr>
            </w:pPr>
          </w:p>
        </w:tc>
        <w:tc>
          <w:tcPr>
            <w:tcW w:w="0" w:type="auto"/>
            <w:vAlign w:val="center"/>
          </w:tcPr>
          <w:p w14:paraId="4CF26C22" w14:textId="77777777" w:rsidR="00894D75" w:rsidRPr="002A082B" w:rsidRDefault="00894D75" w:rsidP="0070734D">
            <w:pPr>
              <w:spacing w:after="0" w:line="240" w:lineRule="auto"/>
              <w:jc w:val="center"/>
              <w:rPr>
                <w:rFonts w:ascii="Garamond" w:hAnsi="Garamond" w:cs="Times New Roman"/>
                <w:sz w:val="16"/>
                <w:szCs w:val="16"/>
              </w:rPr>
            </w:pPr>
            <w:r w:rsidRPr="002A082B">
              <w:rPr>
                <w:rFonts w:ascii="Garamond" w:eastAsia="Calibri" w:hAnsi="Garamond" w:cs="Calibri"/>
                <w:sz w:val="16"/>
                <w:szCs w:val="16"/>
              </w:rPr>
              <w:t>IPA A</w:t>
            </w:r>
            <w:r w:rsidRPr="002A082B">
              <w:rPr>
                <w:rFonts w:ascii="Garamond" w:eastAsia="Calibri" w:hAnsi="Garamond" w:cs="Calibri"/>
                <w:spacing w:val="-2"/>
                <w:sz w:val="16"/>
                <w:szCs w:val="16"/>
              </w:rPr>
              <w:t>D</w:t>
            </w:r>
            <w:r w:rsidRPr="002A082B">
              <w:rPr>
                <w:rFonts w:ascii="Garamond" w:eastAsia="Calibri" w:hAnsi="Garamond" w:cs="Calibri"/>
                <w:sz w:val="16"/>
                <w:szCs w:val="16"/>
              </w:rPr>
              <w:t>RION</w:t>
            </w:r>
            <w:r w:rsidRPr="002A082B">
              <w:rPr>
                <w:rFonts w:ascii="Garamond" w:eastAsia="Calibri" w:hAnsi="Garamond" w:cs="Calibri"/>
                <w:spacing w:val="-1"/>
                <w:sz w:val="16"/>
                <w:szCs w:val="16"/>
              </w:rPr>
              <w:t xml:space="preserve"> </w:t>
            </w:r>
            <w:r w:rsidRPr="002A082B">
              <w:rPr>
                <w:rFonts w:ascii="Garamond" w:eastAsia="Calibri" w:hAnsi="Garamond" w:cs="Calibri"/>
                <w:spacing w:val="1"/>
                <w:sz w:val="16"/>
                <w:szCs w:val="16"/>
              </w:rPr>
              <w:t>M</w:t>
            </w:r>
            <w:r w:rsidRPr="002A082B">
              <w:rPr>
                <w:rFonts w:ascii="Garamond" w:eastAsia="Calibri" w:hAnsi="Garamond" w:cs="Calibri"/>
                <w:spacing w:val="-3"/>
                <w:sz w:val="16"/>
                <w:szCs w:val="16"/>
              </w:rPr>
              <w:t>A</w:t>
            </w:r>
            <w:r w:rsidRPr="002A082B">
              <w:rPr>
                <w:rFonts w:ascii="Garamond" w:eastAsia="Calibri" w:hAnsi="Garamond" w:cs="Calibri"/>
                <w:sz w:val="16"/>
                <w:szCs w:val="16"/>
              </w:rPr>
              <w:t>P</w:t>
            </w:r>
          </w:p>
        </w:tc>
        <w:tc>
          <w:tcPr>
            <w:tcW w:w="0" w:type="auto"/>
          </w:tcPr>
          <w:p w14:paraId="0B2B3CE1" w14:textId="77777777" w:rsidR="00894D75" w:rsidRPr="002A082B" w:rsidRDefault="00894D75" w:rsidP="00FB5A1B">
            <w:pPr>
              <w:spacing w:after="0" w:line="240" w:lineRule="auto"/>
              <w:rPr>
                <w:rFonts w:ascii="Garamond" w:hAnsi="Garamond" w:cs="Times New Roman"/>
                <w:sz w:val="16"/>
                <w:szCs w:val="16"/>
              </w:rPr>
            </w:pPr>
          </w:p>
        </w:tc>
        <w:tc>
          <w:tcPr>
            <w:tcW w:w="0" w:type="auto"/>
          </w:tcPr>
          <w:p w14:paraId="14CB4621" w14:textId="77777777" w:rsidR="00894D75" w:rsidRPr="002A082B" w:rsidRDefault="00894D75" w:rsidP="00FB5A1B">
            <w:pPr>
              <w:spacing w:after="0" w:line="240" w:lineRule="auto"/>
              <w:rPr>
                <w:rFonts w:ascii="Garamond" w:hAnsi="Garamond" w:cs="Times New Roman"/>
                <w:sz w:val="16"/>
                <w:szCs w:val="16"/>
              </w:rPr>
            </w:pPr>
          </w:p>
        </w:tc>
      </w:tr>
    </w:tbl>
    <w:p w14:paraId="2EEBD24D" w14:textId="77777777" w:rsidR="00894D75" w:rsidRPr="002A082B" w:rsidRDefault="00894D75" w:rsidP="00894D75">
      <w:pPr>
        <w:spacing w:after="0" w:line="240" w:lineRule="auto"/>
        <w:rPr>
          <w:rFonts w:ascii="Garamond" w:hAnsi="Garamond" w:cs="Times New Roman"/>
        </w:rPr>
      </w:pPr>
    </w:p>
    <w:p w14:paraId="27EFA007" w14:textId="77777777" w:rsidR="00894D75" w:rsidRPr="002A082B" w:rsidRDefault="00572BA2" w:rsidP="00D973E8">
      <w:pPr>
        <w:spacing w:after="0" w:line="240" w:lineRule="auto"/>
        <w:jc w:val="center"/>
        <w:rPr>
          <w:rFonts w:ascii="Garamond" w:hAnsi="Garamond" w:cs="Times New Roman"/>
        </w:rPr>
      </w:pPr>
      <w:r w:rsidRPr="002A082B">
        <w:rPr>
          <w:rFonts w:ascii="Garamond" w:hAnsi="Garamond" w:cs="Times New Roman"/>
          <w:noProof/>
        </w:rPr>
        <w:lastRenderedPageBreak/>
        <w:drawing>
          <wp:inline distT="0" distB="0" distL="0" distR="0" wp14:anchorId="3F4120E5" wp14:editId="4097BA9F">
            <wp:extent cx="6097270" cy="859917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PA-ADRION-Cooperation-Programme_Page_001.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6097270" cy="8599170"/>
                    </a:xfrm>
                    <a:prstGeom prst="rect">
                      <a:avLst/>
                    </a:prstGeom>
                  </pic:spPr>
                </pic:pic>
              </a:graphicData>
            </a:graphic>
          </wp:inline>
        </w:drawing>
      </w:r>
      <w:r w:rsidRPr="002A082B">
        <w:rPr>
          <w:rFonts w:ascii="Garamond" w:hAnsi="Garamond" w:cs="Times New Roman"/>
          <w:noProof/>
        </w:rPr>
        <w:lastRenderedPageBreak/>
        <w:drawing>
          <wp:inline distT="0" distB="0" distL="0" distR="0" wp14:anchorId="17DF3FE7" wp14:editId="6AA34819">
            <wp:extent cx="6097270" cy="313309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PA-ADRION-Cooperation-Programme_Page_002.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097270" cy="3133090"/>
                    </a:xfrm>
                    <a:prstGeom prst="rect">
                      <a:avLst/>
                    </a:prstGeom>
                  </pic:spPr>
                </pic:pic>
              </a:graphicData>
            </a:graphic>
          </wp:inline>
        </w:drawing>
      </w:r>
      <w:r w:rsidRPr="002A082B">
        <w:rPr>
          <w:rFonts w:ascii="Garamond" w:hAnsi="Garamond" w:cs="Times New Roman"/>
          <w:noProof/>
        </w:rPr>
        <w:lastRenderedPageBreak/>
        <w:drawing>
          <wp:inline distT="0" distB="0" distL="0" distR="0" wp14:anchorId="1511D65A" wp14:editId="68590A6B">
            <wp:extent cx="6097270" cy="86677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PA-ADRION-Cooperation-Programme_Page_003.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097270" cy="8667750"/>
                    </a:xfrm>
                    <a:prstGeom prst="rect">
                      <a:avLst/>
                    </a:prstGeom>
                  </pic:spPr>
                </pic:pic>
              </a:graphicData>
            </a:graphic>
          </wp:inline>
        </w:drawing>
      </w:r>
      <w:r w:rsidRPr="002A082B">
        <w:rPr>
          <w:rFonts w:ascii="Garamond" w:hAnsi="Garamond" w:cs="Times New Roman"/>
          <w:noProof/>
        </w:rPr>
        <w:lastRenderedPageBreak/>
        <w:drawing>
          <wp:inline distT="0" distB="0" distL="0" distR="0" wp14:anchorId="3AF18EE7" wp14:editId="6003FA33">
            <wp:extent cx="6097270" cy="88074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PA-ADRION-Cooperation-Programme_Page_004.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097270" cy="8807450"/>
                    </a:xfrm>
                    <a:prstGeom prst="rect">
                      <a:avLst/>
                    </a:prstGeom>
                  </pic:spPr>
                </pic:pic>
              </a:graphicData>
            </a:graphic>
          </wp:inline>
        </w:drawing>
      </w:r>
      <w:r w:rsidRPr="002A082B">
        <w:rPr>
          <w:rFonts w:ascii="Garamond" w:hAnsi="Garamond" w:cs="Times New Roman"/>
          <w:noProof/>
        </w:rPr>
        <w:lastRenderedPageBreak/>
        <w:drawing>
          <wp:inline distT="0" distB="0" distL="0" distR="0" wp14:anchorId="13A25EE8" wp14:editId="571F9EBB">
            <wp:extent cx="6097270" cy="85439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PA-ADRION-Cooperation-Programme_Page_005.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097270" cy="8543925"/>
                    </a:xfrm>
                    <a:prstGeom prst="rect">
                      <a:avLst/>
                    </a:prstGeom>
                  </pic:spPr>
                </pic:pic>
              </a:graphicData>
            </a:graphic>
          </wp:inline>
        </w:drawing>
      </w:r>
      <w:r w:rsidRPr="002A082B">
        <w:rPr>
          <w:rFonts w:ascii="Garamond" w:hAnsi="Garamond" w:cs="Times New Roman"/>
          <w:noProof/>
        </w:rPr>
        <w:lastRenderedPageBreak/>
        <w:drawing>
          <wp:inline distT="0" distB="0" distL="0" distR="0" wp14:anchorId="73194B77" wp14:editId="2C7104C6">
            <wp:extent cx="6097270" cy="293624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PA-ADRION-Cooperation-Programme_Page_006.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097270" cy="2936240"/>
                    </a:xfrm>
                    <a:prstGeom prst="rect">
                      <a:avLst/>
                    </a:prstGeom>
                  </pic:spPr>
                </pic:pic>
              </a:graphicData>
            </a:graphic>
          </wp:inline>
        </w:drawing>
      </w:r>
      <w:r w:rsidRPr="002A082B">
        <w:rPr>
          <w:rFonts w:ascii="Garamond" w:hAnsi="Garamond" w:cs="Times New Roman"/>
          <w:noProof/>
        </w:rPr>
        <w:drawing>
          <wp:inline distT="0" distB="0" distL="0" distR="0" wp14:anchorId="06D0F32E" wp14:editId="190DD79F">
            <wp:extent cx="6096984" cy="4571771"/>
            <wp:effectExtent l="0" t="0" r="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PA-ADRION-Cooperation-Programme_Page_007.jpg"/>
                    <pic:cNvPicPr/>
                  </pic:nvPicPr>
                  <pic:blipFill rotWithShape="1">
                    <a:blip r:embed="rId99" cstate="print">
                      <a:extLst>
                        <a:ext uri="{28A0092B-C50C-407E-A947-70E740481C1C}">
                          <a14:useLocalDpi xmlns:a14="http://schemas.microsoft.com/office/drawing/2010/main" val="0"/>
                        </a:ext>
                      </a:extLst>
                    </a:blip>
                    <a:srcRect t="3648" b="43329"/>
                    <a:stretch/>
                  </pic:blipFill>
                  <pic:spPr bwMode="auto">
                    <a:xfrm>
                      <a:off x="0" y="0"/>
                      <a:ext cx="6097270" cy="4571985"/>
                    </a:xfrm>
                    <a:prstGeom prst="rect">
                      <a:avLst/>
                    </a:prstGeom>
                    <a:ln>
                      <a:noFill/>
                    </a:ln>
                    <a:extLst>
                      <a:ext uri="{53640926-AAD7-44D8-BBD7-CCE9431645EC}">
                        <a14:shadowObscured xmlns:a14="http://schemas.microsoft.com/office/drawing/2010/main"/>
                      </a:ext>
                    </a:extLst>
                  </pic:spPr>
                </pic:pic>
              </a:graphicData>
            </a:graphic>
          </wp:inline>
        </w:drawing>
      </w:r>
      <w:r w:rsidRPr="002A082B">
        <w:rPr>
          <w:rFonts w:ascii="Garamond" w:hAnsi="Garamond" w:cs="Times New Roman"/>
          <w:noProof/>
        </w:rPr>
        <w:lastRenderedPageBreak/>
        <w:drawing>
          <wp:inline distT="0" distB="0" distL="0" distR="0" wp14:anchorId="4315B32C" wp14:editId="3287729B">
            <wp:extent cx="6097270" cy="8467725"/>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PA-ADRION-Cooperation-Programme_Page_008.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097270" cy="8467725"/>
                    </a:xfrm>
                    <a:prstGeom prst="rect">
                      <a:avLst/>
                    </a:prstGeom>
                  </pic:spPr>
                </pic:pic>
              </a:graphicData>
            </a:graphic>
          </wp:inline>
        </w:drawing>
      </w:r>
      <w:r w:rsidRPr="002A082B">
        <w:rPr>
          <w:rFonts w:ascii="Garamond" w:hAnsi="Garamond" w:cs="Times New Roman"/>
          <w:noProof/>
        </w:rPr>
        <w:lastRenderedPageBreak/>
        <w:drawing>
          <wp:inline distT="0" distB="0" distL="0" distR="0" wp14:anchorId="11447310" wp14:editId="09FEDC9F">
            <wp:extent cx="6097270" cy="858266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PA-ADRION-Cooperation-Programme_Page_009.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097270" cy="8582660"/>
                    </a:xfrm>
                    <a:prstGeom prst="rect">
                      <a:avLst/>
                    </a:prstGeom>
                  </pic:spPr>
                </pic:pic>
              </a:graphicData>
            </a:graphic>
          </wp:inline>
        </w:drawing>
      </w:r>
      <w:r w:rsidRPr="002A082B">
        <w:rPr>
          <w:rFonts w:ascii="Garamond" w:hAnsi="Garamond" w:cs="Times New Roman"/>
          <w:noProof/>
        </w:rPr>
        <w:lastRenderedPageBreak/>
        <w:drawing>
          <wp:inline distT="0" distB="0" distL="0" distR="0" wp14:anchorId="11626EE5" wp14:editId="08450456">
            <wp:extent cx="6097270" cy="8582025"/>
            <wp:effectExtent l="0" t="0" r="0" b="952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PA-ADRION-Cooperation-Programme_Page_010.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097270" cy="8582025"/>
                    </a:xfrm>
                    <a:prstGeom prst="rect">
                      <a:avLst/>
                    </a:prstGeom>
                  </pic:spPr>
                </pic:pic>
              </a:graphicData>
            </a:graphic>
          </wp:inline>
        </w:drawing>
      </w:r>
      <w:r w:rsidRPr="002A082B">
        <w:rPr>
          <w:rFonts w:ascii="Garamond" w:hAnsi="Garamond" w:cs="Times New Roman"/>
          <w:noProof/>
        </w:rPr>
        <w:lastRenderedPageBreak/>
        <w:drawing>
          <wp:inline distT="0" distB="0" distL="0" distR="0" wp14:anchorId="5AC4131C" wp14:editId="2F1DF808">
            <wp:extent cx="6097270" cy="8582025"/>
            <wp:effectExtent l="0" t="0" r="0" b="952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PA-ADRION-Cooperation-Programme_Page_011.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097270" cy="8582025"/>
                    </a:xfrm>
                    <a:prstGeom prst="rect">
                      <a:avLst/>
                    </a:prstGeom>
                  </pic:spPr>
                </pic:pic>
              </a:graphicData>
            </a:graphic>
          </wp:inline>
        </w:drawing>
      </w:r>
      <w:r w:rsidRPr="002A082B">
        <w:rPr>
          <w:rFonts w:ascii="Garamond" w:hAnsi="Garamond" w:cs="Times New Roman"/>
          <w:noProof/>
        </w:rPr>
        <w:lastRenderedPageBreak/>
        <w:drawing>
          <wp:inline distT="0" distB="0" distL="0" distR="0" wp14:anchorId="2BC12319" wp14:editId="2B6C47E8">
            <wp:extent cx="6097270" cy="8582025"/>
            <wp:effectExtent l="0" t="0" r="0"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PA-ADRION-Cooperation-Programme_Page_012.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097270" cy="8582025"/>
                    </a:xfrm>
                    <a:prstGeom prst="rect">
                      <a:avLst/>
                    </a:prstGeom>
                  </pic:spPr>
                </pic:pic>
              </a:graphicData>
            </a:graphic>
          </wp:inline>
        </w:drawing>
      </w:r>
      <w:r w:rsidRPr="002A082B">
        <w:rPr>
          <w:rFonts w:ascii="Garamond" w:hAnsi="Garamond" w:cs="Times New Roman"/>
          <w:noProof/>
        </w:rPr>
        <w:lastRenderedPageBreak/>
        <w:drawing>
          <wp:inline distT="0" distB="0" distL="0" distR="0" wp14:anchorId="740F503E" wp14:editId="0A8646E0">
            <wp:extent cx="6097270" cy="8582025"/>
            <wp:effectExtent l="0" t="0" r="0"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PA-ADRION-Cooperation-Programme_Page_013.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097270" cy="8582025"/>
                    </a:xfrm>
                    <a:prstGeom prst="rect">
                      <a:avLst/>
                    </a:prstGeom>
                  </pic:spPr>
                </pic:pic>
              </a:graphicData>
            </a:graphic>
          </wp:inline>
        </w:drawing>
      </w:r>
      <w:r w:rsidRPr="002A082B">
        <w:rPr>
          <w:rFonts w:ascii="Garamond" w:hAnsi="Garamond" w:cs="Times New Roman"/>
          <w:noProof/>
        </w:rPr>
        <w:lastRenderedPageBreak/>
        <w:drawing>
          <wp:inline distT="0" distB="0" distL="0" distR="0" wp14:anchorId="5C59A5A9" wp14:editId="76353DA0">
            <wp:extent cx="6097270" cy="8582025"/>
            <wp:effectExtent l="0" t="0" r="0"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PA-ADRION-Cooperation-Programme_Page_014.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097270" cy="8582025"/>
                    </a:xfrm>
                    <a:prstGeom prst="rect">
                      <a:avLst/>
                    </a:prstGeom>
                  </pic:spPr>
                </pic:pic>
              </a:graphicData>
            </a:graphic>
          </wp:inline>
        </w:drawing>
      </w:r>
      <w:r w:rsidRPr="002A082B">
        <w:rPr>
          <w:rFonts w:ascii="Garamond" w:hAnsi="Garamond" w:cs="Times New Roman"/>
          <w:noProof/>
        </w:rPr>
        <w:lastRenderedPageBreak/>
        <w:drawing>
          <wp:inline distT="0" distB="0" distL="0" distR="0" wp14:anchorId="738A1F47" wp14:editId="14DEE640">
            <wp:extent cx="6097270" cy="8582025"/>
            <wp:effectExtent l="0" t="0" r="0"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PA-ADRION-Cooperation-Programme_Page_015.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097270" cy="8582025"/>
                    </a:xfrm>
                    <a:prstGeom prst="rect">
                      <a:avLst/>
                    </a:prstGeom>
                  </pic:spPr>
                </pic:pic>
              </a:graphicData>
            </a:graphic>
          </wp:inline>
        </w:drawing>
      </w:r>
      <w:r w:rsidRPr="002A082B">
        <w:rPr>
          <w:rFonts w:ascii="Garamond" w:hAnsi="Garamond" w:cs="Times New Roman"/>
          <w:noProof/>
        </w:rPr>
        <w:lastRenderedPageBreak/>
        <w:drawing>
          <wp:inline distT="0" distB="0" distL="0" distR="0" wp14:anchorId="4633D7AD" wp14:editId="4DE5EB0D">
            <wp:extent cx="6097270" cy="8582025"/>
            <wp:effectExtent l="0" t="0" r="0"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PA-ADRION-Cooperation-Programme_Page_016.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097270" cy="8582025"/>
                    </a:xfrm>
                    <a:prstGeom prst="rect">
                      <a:avLst/>
                    </a:prstGeom>
                  </pic:spPr>
                </pic:pic>
              </a:graphicData>
            </a:graphic>
          </wp:inline>
        </w:drawing>
      </w:r>
      <w:r w:rsidRPr="002A082B">
        <w:rPr>
          <w:rFonts w:ascii="Garamond" w:hAnsi="Garamond" w:cs="Times New Roman"/>
          <w:noProof/>
        </w:rPr>
        <w:lastRenderedPageBreak/>
        <w:drawing>
          <wp:inline distT="0" distB="0" distL="0" distR="0" wp14:anchorId="08773E73" wp14:editId="61A36464">
            <wp:extent cx="6097270" cy="8582025"/>
            <wp:effectExtent l="0" t="0" r="0"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PA-ADRION-Cooperation-Programme_Page_017.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097270" cy="8582025"/>
                    </a:xfrm>
                    <a:prstGeom prst="rect">
                      <a:avLst/>
                    </a:prstGeom>
                  </pic:spPr>
                </pic:pic>
              </a:graphicData>
            </a:graphic>
          </wp:inline>
        </w:drawing>
      </w:r>
      <w:r w:rsidRPr="002A082B">
        <w:rPr>
          <w:rFonts w:ascii="Garamond" w:hAnsi="Garamond" w:cs="Times New Roman"/>
          <w:noProof/>
        </w:rPr>
        <w:lastRenderedPageBreak/>
        <w:drawing>
          <wp:inline distT="0" distB="0" distL="0" distR="0" wp14:anchorId="544F4D62" wp14:editId="01588884">
            <wp:extent cx="6097270" cy="8582025"/>
            <wp:effectExtent l="0" t="0" r="0"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PA-ADRION-Cooperation-Programme_Page_018.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097270" cy="8582025"/>
                    </a:xfrm>
                    <a:prstGeom prst="rect">
                      <a:avLst/>
                    </a:prstGeom>
                  </pic:spPr>
                </pic:pic>
              </a:graphicData>
            </a:graphic>
          </wp:inline>
        </w:drawing>
      </w:r>
      <w:r w:rsidRPr="002A082B">
        <w:rPr>
          <w:rFonts w:ascii="Garamond" w:hAnsi="Garamond" w:cs="Times New Roman"/>
          <w:noProof/>
        </w:rPr>
        <w:lastRenderedPageBreak/>
        <w:drawing>
          <wp:inline distT="0" distB="0" distL="0" distR="0" wp14:anchorId="3C79D03F" wp14:editId="2836E5BE">
            <wp:extent cx="6097270" cy="8582025"/>
            <wp:effectExtent l="0" t="0" r="0"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PA-ADRION-Cooperation-Programme_Page_019.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097270" cy="8582025"/>
                    </a:xfrm>
                    <a:prstGeom prst="rect">
                      <a:avLst/>
                    </a:prstGeom>
                  </pic:spPr>
                </pic:pic>
              </a:graphicData>
            </a:graphic>
          </wp:inline>
        </w:drawing>
      </w:r>
      <w:r w:rsidRPr="002A082B">
        <w:rPr>
          <w:rFonts w:ascii="Garamond" w:hAnsi="Garamond" w:cs="Times New Roman"/>
          <w:noProof/>
        </w:rPr>
        <w:lastRenderedPageBreak/>
        <w:drawing>
          <wp:inline distT="0" distB="0" distL="0" distR="0" wp14:anchorId="5D187BB2" wp14:editId="0F4E350F">
            <wp:extent cx="6097270" cy="4018280"/>
            <wp:effectExtent l="0" t="0" r="0" b="127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PA-ADRION-Cooperation-Programme_Page_020.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097270" cy="4018280"/>
                    </a:xfrm>
                    <a:prstGeom prst="rect">
                      <a:avLst/>
                    </a:prstGeom>
                  </pic:spPr>
                </pic:pic>
              </a:graphicData>
            </a:graphic>
          </wp:inline>
        </w:drawing>
      </w:r>
      <w:r w:rsidRPr="002A082B">
        <w:rPr>
          <w:rFonts w:ascii="Garamond" w:hAnsi="Garamond" w:cs="Times New Roman"/>
          <w:noProof/>
        </w:rPr>
        <w:drawing>
          <wp:inline distT="0" distB="0" distL="0" distR="0" wp14:anchorId="46562850" wp14:editId="725550D0">
            <wp:extent cx="6097270" cy="4069080"/>
            <wp:effectExtent l="0" t="0" r="0" b="762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PA-ADRION-Cooperation-Programme_Page_021.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6097270" cy="4069080"/>
                    </a:xfrm>
                    <a:prstGeom prst="rect">
                      <a:avLst/>
                    </a:prstGeom>
                  </pic:spPr>
                </pic:pic>
              </a:graphicData>
            </a:graphic>
          </wp:inline>
        </w:drawing>
      </w:r>
      <w:r w:rsidRPr="002A082B">
        <w:rPr>
          <w:rFonts w:ascii="Garamond" w:hAnsi="Garamond" w:cs="Times New Roman"/>
          <w:noProof/>
        </w:rPr>
        <w:lastRenderedPageBreak/>
        <w:drawing>
          <wp:inline distT="0" distB="0" distL="0" distR="0" wp14:anchorId="4E0A2DE7" wp14:editId="778FD7F2">
            <wp:extent cx="6097270" cy="4072890"/>
            <wp:effectExtent l="0" t="0" r="0" b="381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PA-ADRION-Cooperation-Programme_Page_022.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6097270" cy="4072890"/>
                    </a:xfrm>
                    <a:prstGeom prst="rect">
                      <a:avLst/>
                    </a:prstGeom>
                  </pic:spPr>
                </pic:pic>
              </a:graphicData>
            </a:graphic>
          </wp:inline>
        </w:drawing>
      </w:r>
      <w:r w:rsidRPr="002A082B">
        <w:rPr>
          <w:rFonts w:ascii="Garamond" w:hAnsi="Garamond" w:cs="Times New Roman"/>
          <w:noProof/>
        </w:rPr>
        <w:drawing>
          <wp:inline distT="0" distB="0" distL="0" distR="0" wp14:anchorId="645C67BB" wp14:editId="480464D9">
            <wp:extent cx="6097270" cy="4150995"/>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PA-ADRION-Cooperation-Programme_Page_023.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6097270" cy="4150995"/>
                    </a:xfrm>
                    <a:prstGeom prst="rect">
                      <a:avLst/>
                    </a:prstGeom>
                  </pic:spPr>
                </pic:pic>
              </a:graphicData>
            </a:graphic>
          </wp:inline>
        </w:drawing>
      </w:r>
      <w:r w:rsidRPr="002A082B">
        <w:rPr>
          <w:rFonts w:ascii="Garamond" w:hAnsi="Garamond" w:cs="Times New Roman"/>
          <w:noProof/>
        </w:rPr>
        <w:lastRenderedPageBreak/>
        <w:drawing>
          <wp:inline distT="0" distB="0" distL="0" distR="0" wp14:anchorId="6B9DB298" wp14:editId="1BD9624A">
            <wp:extent cx="6097270" cy="398843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PA-ADRION-Cooperation-Programme_Page_024.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6097270" cy="3988435"/>
                    </a:xfrm>
                    <a:prstGeom prst="rect">
                      <a:avLst/>
                    </a:prstGeom>
                  </pic:spPr>
                </pic:pic>
              </a:graphicData>
            </a:graphic>
          </wp:inline>
        </w:drawing>
      </w:r>
      <w:r w:rsidRPr="002A082B">
        <w:rPr>
          <w:rFonts w:ascii="Garamond" w:hAnsi="Garamond" w:cs="Times New Roman"/>
          <w:noProof/>
        </w:rPr>
        <w:lastRenderedPageBreak/>
        <w:drawing>
          <wp:inline distT="0" distB="0" distL="0" distR="0" wp14:anchorId="7D9C681A" wp14:editId="7452A8A0">
            <wp:extent cx="6097270" cy="851598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PA-ADRION-Cooperation-Programme_Page_025.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6097270" cy="8515985"/>
                    </a:xfrm>
                    <a:prstGeom prst="rect">
                      <a:avLst/>
                    </a:prstGeom>
                  </pic:spPr>
                </pic:pic>
              </a:graphicData>
            </a:graphic>
          </wp:inline>
        </w:drawing>
      </w:r>
      <w:r w:rsidRPr="002A082B">
        <w:rPr>
          <w:rFonts w:ascii="Garamond" w:hAnsi="Garamond" w:cs="Times New Roman"/>
          <w:noProof/>
        </w:rPr>
        <w:lastRenderedPageBreak/>
        <w:drawing>
          <wp:inline distT="0" distB="0" distL="0" distR="0" wp14:anchorId="221BF3A5" wp14:editId="255EBB9D">
            <wp:extent cx="6097270" cy="8566150"/>
            <wp:effectExtent l="0" t="0" r="0" b="635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PA-ADRION-Cooperation-Programme_Page_026.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6097270" cy="8566150"/>
                    </a:xfrm>
                    <a:prstGeom prst="rect">
                      <a:avLst/>
                    </a:prstGeom>
                  </pic:spPr>
                </pic:pic>
              </a:graphicData>
            </a:graphic>
          </wp:inline>
        </w:drawing>
      </w:r>
      <w:r w:rsidRPr="002A082B">
        <w:rPr>
          <w:rFonts w:ascii="Garamond" w:hAnsi="Garamond" w:cs="Times New Roman"/>
          <w:noProof/>
        </w:rPr>
        <w:lastRenderedPageBreak/>
        <w:drawing>
          <wp:inline distT="0" distB="0" distL="0" distR="0" wp14:anchorId="3E503221" wp14:editId="259FE964">
            <wp:extent cx="6097270" cy="4124325"/>
            <wp:effectExtent l="0" t="0" r="0"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PA-ADRION-Cooperation-Programme_Page_027.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6097270" cy="4124325"/>
                    </a:xfrm>
                    <a:prstGeom prst="rect">
                      <a:avLst/>
                    </a:prstGeom>
                  </pic:spPr>
                </pic:pic>
              </a:graphicData>
            </a:graphic>
          </wp:inline>
        </w:drawing>
      </w:r>
      <w:r w:rsidRPr="002A082B">
        <w:rPr>
          <w:rFonts w:ascii="Garamond" w:hAnsi="Garamond" w:cs="Times New Roman"/>
          <w:noProof/>
        </w:rPr>
        <w:drawing>
          <wp:inline distT="0" distB="0" distL="0" distR="0" wp14:anchorId="02C96D29" wp14:editId="046D6A7B">
            <wp:extent cx="6097270" cy="154686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PA-ADRION-Cooperation-Programme_Page_028.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6097270" cy="1546860"/>
                    </a:xfrm>
                    <a:prstGeom prst="rect">
                      <a:avLst/>
                    </a:prstGeom>
                  </pic:spPr>
                </pic:pic>
              </a:graphicData>
            </a:graphic>
          </wp:inline>
        </w:drawing>
      </w:r>
      <w:r w:rsidRPr="002A082B">
        <w:rPr>
          <w:rFonts w:ascii="Garamond" w:hAnsi="Garamond" w:cs="Times New Roman"/>
          <w:noProof/>
        </w:rPr>
        <w:drawing>
          <wp:inline distT="0" distB="0" distL="0" distR="0" wp14:anchorId="749AA715" wp14:editId="6C08BC84">
            <wp:extent cx="6096927" cy="2817451"/>
            <wp:effectExtent l="0" t="0" r="0" b="254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PA-ADRION-Cooperation-Programme_Page_029.jpg"/>
                    <pic:cNvPicPr/>
                  </pic:nvPicPr>
                  <pic:blipFill rotWithShape="1">
                    <a:blip r:embed="rId121" cstate="print">
                      <a:extLst>
                        <a:ext uri="{28A0092B-C50C-407E-A947-70E740481C1C}">
                          <a14:useLocalDpi xmlns:a14="http://schemas.microsoft.com/office/drawing/2010/main" val="0"/>
                        </a:ext>
                      </a:extLst>
                    </a:blip>
                    <a:srcRect t="3823" b="63500"/>
                    <a:stretch/>
                  </pic:blipFill>
                  <pic:spPr bwMode="auto">
                    <a:xfrm>
                      <a:off x="0" y="0"/>
                      <a:ext cx="6097270" cy="2817609"/>
                    </a:xfrm>
                    <a:prstGeom prst="rect">
                      <a:avLst/>
                    </a:prstGeom>
                    <a:ln>
                      <a:noFill/>
                    </a:ln>
                    <a:extLst>
                      <a:ext uri="{53640926-AAD7-44D8-BBD7-CCE9431645EC}">
                        <a14:shadowObscured xmlns:a14="http://schemas.microsoft.com/office/drawing/2010/main"/>
                      </a:ext>
                    </a:extLst>
                  </pic:spPr>
                </pic:pic>
              </a:graphicData>
            </a:graphic>
          </wp:inline>
        </w:drawing>
      </w:r>
      <w:r w:rsidRPr="002A082B">
        <w:rPr>
          <w:rFonts w:ascii="Garamond" w:hAnsi="Garamond" w:cs="Times New Roman"/>
          <w:noProof/>
        </w:rPr>
        <w:lastRenderedPageBreak/>
        <w:drawing>
          <wp:inline distT="0" distB="0" distL="0" distR="0" wp14:anchorId="2634F43D" wp14:editId="588A8B5F">
            <wp:extent cx="6097270" cy="1578610"/>
            <wp:effectExtent l="0" t="0" r="0" b="254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PA-ADRION-Cooperation-Programme_Page_030.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097270" cy="1578610"/>
                    </a:xfrm>
                    <a:prstGeom prst="rect">
                      <a:avLst/>
                    </a:prstGeom>
                  </pic:spPr>
                </pic:pic>
              </a:graphicData>
            </a:graphic>
          </wp:inline>
        </w:drawing>
      </w:r>
      <w:r w:rsidRPr="002A082B">
        <w:rPr>
          <w:rFonts w:ascii="Garamond" w:hAnsi="Garamond" w:cs="Times New Roman"/>
          <w:noProof/>
        </w:rPr>
        <w:drawing>
          <wp:inline distT="0" distB="0" distL="0" distR="0" wp14:anchorId="561192BA" wp14:editId="7B36D3E4">
            <wp:extent cx="6390167" cy="2094047"/>
            <wp:effectExtent l="0" t="0" r="0" b="190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PA-ADRION-Cooperation-Programme_Page_031.jpg"/>
                    <pic:cNvPicPr/>
                  </pic:nvPicPr>
                  <pic:blipFill rotWithShape="1">
                    <a:blip r:embed="rId123" cstate="print">
                      <a:extLst>
                        <a:ext uri="{28A0092B-C50C-407E-A947-70E740481C1C}">
                          <a14:useLocalDpi xmlns:a14="http://schemas.microsoft.com/office/drawing/2010/main" val="0"/>
                        </a:ext>
                      </a:extLst>
                    </a:blip>
                    <a:srcRect l="3605" r="2207" b="56352"/>
                    <a:stretch/>
                  </pic:blipFill>
                  <pic:spPr bwMode="auto">
                    <a:xfrm>
                      <a:off x="0" y="0"/>
                      <a:ext cx="6402416" cy="2098061"/>
                    </a:xfrm>
                    <a:prstGeom prst="rect">
                      <a:avLst/>
                    </a:prstGeom>
                    <a:ln>
                      <a:noFill/>
                    </a:ln>
                    <a:extLst>
                      <a:ext uri="{53640926-AAD7-44D8-BBD7-CCE9431645EC}">
                        <a14:shadowObscured xmlns:a14="http://schemas.microsoft.com/office/drawing/2010/main"/>
                      </a:ext>
                    </a:extLst>
                  </pic:spPr>
                </pic:pic>
              </a:graphicData>
            </a:graphic>
          </wp:inline>
        </w:drawing>
      </w:r>
      <w:r w:rsidRPr="002A082B">
        <w:rPr>
          <w:rFonts w:ascii="Garamond" w:hAnsi="Garamond" w:cs="Times New Roman"/>
          <w:noProof/>
        </w:rPr>
        <w:drawing>
          <wp:inline distT="0" distB="0" distL="0" distR="0" wp14:anchorId="016BC85E" wp14:editId="1EF27F6A">
            <wp:extent cx="6097270" cy="136080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PA-ADRION-Cooperation-Programme_Page_032.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6097270" cy="1360805"/>
                    </a:xfrm>
                    <a:prstGeom prst="rect">
                      <a:avLst/>
                    </a:prstGeom>
                  </pic:spPr>
                </pic:pic>
              </a:graphicData>
            </a:graphic>
          </wp:inline>
        </w:drawing>
      </w:r>
      <w:r w:rsidRPr="002A082B">
        <w:rPr>
          <w:rFonts w:ascii="Garamond" w:hAnsi="Garamond" w:cs="Times New Roman"/>
          <w:noProof/>
        </w:rPr>
        <w:drawing>
          <wp:inline distT="0" distB="0" distL="0" distR="0" wp14:anchorId="580EC100" wp14:editId="490F0AE2">
            <wp:extent cx="6097270" cy="1332865"/>
            <wp:effectExtent l="0" t="0" r="0"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PA-ADRION-Cooperation-Programme_Page_033.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097270" cy="1332865"/>
                    </a:xfrm>
                    <a:prstGeom prst="rect">
                      <a:avLst/>
                    </a:prstGeom>
                  </pic:spPr>
                </pic:pic>
              </a:graphicData>
            </a:graphic>
          </wp:inline>
        </w:drawing>
      </w:r>
      <w:r w:rsidRPr="002A082B">
        <w:rPr>
          <w:rFonts w:ascii="Garamond" w:hAnsi="Garamond" w:cs="Times New Roman"/>
          <w:noProof/>
        </w:rPr>
        <w:lastRenderedPageBreak/>
        <w:drawing>
          <wp:inline distT="0" distB="0" distL="0" distR="0" wp14:anchorId="61215538" wp14:editId="56CF2C5E">
            <wp:extent cx="6097270" cy="328422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PA-ADRION-Cooperation-Programme_Page_034.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097270" cy="3284220"/>
                    </a:xfrm>
                    <a:prstGeom prst="rect">
                      <a:avLst/>
                    </a:prstGeom>
                  </pic:spPr>
                </pic:pic>
              </a:graphicData>
            </a:graphic>
          </wp:inline>
        </w:drawing>
      </w:r>
      <w:r w:rsidRPr="002A082B">
        <w:rPr>
          <w:rFonts w:ascii="Garamond" w:hAnsi="Garamond" w:cs="Times New Roman"/>
          <w:noProof/>
        </w:rPr>
        <w:drawing>
          <wp:inline distT="0" distB="0" distL="0" distR="0" wp14:anchorId="64E608FC" wp14:editId="67F38888">
            <wp:extent cx="6097270" cy="871855"/>
            <wp:effectExtent l="0" t="0" r="0" b="444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PA-ADRION-Cooperation-Programme_Page_035.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6097270" cy="871855"/>
                    </a:xfrm>
                    <a:prstGeom prst="rect">
                      <a:avLst/>
                    </a:prstGeom>
                  </pic:spPr>
                </pic:pic>
              </a:graphicData>
            </a:graphic>
          </wp:inline>
        </w:drawing>
      </w:r>
      <w:r w:rsidRPr="002A082B">
        <w:rPr>
          <w:rFonts w:ascii="Garamond" w:hAnsi="Garamond" w:cs="Times New Roman"/>
          <w:noProof/>
        </w:rPr>
        <w:drawing>
          <wp:inline distT="0" distB="0" distL="0" distR="0" wp14:anchorId="04C9B335" wp14:editId="48ECBE03">
            <wp:extent cx="6097270" cy="95758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PA-ADRION-Cooperation-Programme_Page_036.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6097270" cy="957580"/>
                    </a:xfrm>
                    <a:prstGeom prst="rect">
                      <a:avLst/>
                    </a:prstGeom>
                  </pic:spPr>
                </pic:pic>
              </a:graphicData>
            </a:graphic>
          </wp:inline>
        </w:drawing>
      </w:r>
      <w:r w:rsidRPr="002A082B">
        <w:rPr>
          <w:rFonts w:ascii="Garamond" w:hAnsi="Garamond" w:cs="Times New Roman"/>
          <w:noProof/>
        </w:rPr>
        <w:drawing>
          <wp:inline distT="0" distB="0" distL="0" distR="0" wp14:anchorId="3D42570D" wp14:editId="35125F05">
            <wp:extent cx="6097270" cy="40005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PA-ADRION-Cooperation-Programme_Page_037.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6097270" cy="4000500"/>
                    </a:xfrm>
                    <a:prstGeom prst="rect">
                      <a:avLst/>
                    </a:prstGeom>
                  </pic:spPr>
                </pic:pic>
              </a:graphicData>
            </a:graphic>
          </wp:inline>
        </w:drawing>
      </w:r>
      <w:r w:rsidRPr="002A082B">
        <w:rPr>
          <w:rFonts w:ascii="Garamond" w:hAnsi="Garamond" w:cs="Times New Roman"/>
          <w:noProof/>
        </w:rPr>
        <w:lastRenderedPageBreak/>
        <w:drawing>
          <wp:inline distT="0" distB="0" distL="0" distR="0" wp14:anchorId="1CD41FBB" wp14:editId="10D20567">
            <wp:extent cx="6097270" cy="40005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PA-ADRION-Cooperation-Programme_Page_038.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6097270" cy="4000500"/>
                    </a:xfrm>
                    <a:prstGeom prst="rect">
                      <a:avLst/>
                    </a:prstGeom>
                  </pic:spPr>
                </pic:pic>
              </a:graphicData>
            </a:graphic>
          </wp:inline>
        </w:drawing>
      </w:r>
      <w:r w:rsidRPr="002A082B">
        <w:rPr>
          <w:rFonts w:ascii="Garamond" w:hAnsi="Garamond" w:cs="Times New Roman"/>
          <w:noProof/>
        </w:rPr>
        <w:drawing>
          <wp:inline distT="0" distB="0" distL="0" distR="0" wp14:anchorId="64260A4C" wp14:editId="2265E332">
            <wp:extent cx="6097270" cy="1003935"/>
            <wp:effectExtent l="0" t="0" r="0" b="571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PA-ADRION-Cooperation-Programme_Page_039.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6097270" cy="1003935"/>
                    </a:xfrm>
                    <a:prstGeom prst="rect">
                      <a:avLst/>
                    </a:prstGeom>
                  </pic:spPr>
                </pic:pic>
              </a:graphicData>
            </a:graphic>
          </wp:inline>
        </w:drawing>
      </w:r>
      <w:r w:rsidRPr="002A082B">
        <w:rPr>
          <w:rFonts w:ascii="Garamond" w:hAnsi="Garamond" w:cs="Times New Roman"/>
          <w:noProof/>
        </w:rPr>
        <w:drawing>
          <wp:inline distT="0" distB="0" distL="0" distR="0" wp14:anchorId="39C9C9FC" wp14:editId="0D5693B4">
            <wp:extent cx="6097270" cy="139954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PA-ADRION-Cooperation-Programme_Page_040.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097270" cy="1399540"/>
                    </a:xfrm>
                    <a:prstGeom prst="rect">
                      <a:avLst/>
                    </a:prstGeom>
                  </pic:spPr>
                </pic:pic>
              </a:graphicData>
            </a:graphic>
          </wp:inline>
        </w:drawing>
      </w:r>
      <w:r w:rsidRPr="002A082B">
        <w:rPr>
          <w:rFonts w:ascii="Garamond" w:hAnsi="Garamond" w:cs="Times New Roman"/>
          <w:noProof/>
        </w:rPr>
        <w:drawing>
          <wp:inline distT="0" distB="0" distL="0" distR="0" wp14:anchorId="4D6D1AFC" wp14:editId="6DB11108">
            <wp:extent cx="6097270" cy="1446027"/>
            <wp:effectExtent l="0" t="0" r="0" b="190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PA-ADRION-Cooperation-Programme_Page_041.jpg"/>
                    <pic:cNvPicPr/>
                  </pic:nvPicPr>
                  <pic:blipFill rotWithShape="1">
                    <a:blip r:embed="rId133" cstate="print">
                      <a:extLst>
                        <a:ext uri="{28A0092B-C50C-407E-A947-70E740481C1C}">
                          <a14:useLocalDpi xmlns:a14="http://schemas.microsoft.com/office/drawing/2010/main" val="0"/>
                        </a:ext>
                      </a:extLst>
                    </a:blip>
                    <a:srcRect b="66462"/>
                    <a:stretch/>
                  </pic:blipFill>
                  <pic:spPr bwMode="auto">
                    <a:xfrm>
                      <a:off x="0" y="0"/>
                      <a:ext cx="6097270" cy="1446027"/>
                    </a:xfrm>
                    <a:prstGeom prst="rect">
                      <a:avLst/>
                    </a:prstGeom>
                    <a:ln>
                      <a:noFill/>
                    </a:ln>
                    <a:extLst>
                      <a:ext uri="{53640926-AAD7-44D8-BBD7-CCE9431645EC}">
                        <a14:shadowObscured xmlns:a14="http://schemas.microsoft.com/office/drawing/2010/main"/>
                      </a:ext>
                    </a:extLst>
                  </pic:spPr>
                </pic:pic>
              </a:graphicData>
            </a:graphic>
          </wp:inline>
        </w:drawing>
      </w:r>
      <w:r w:rsidRPr="002A082B">
        <w:rPr>
          <w:rFonts w:ascii="Garamond" w:hAnsi="Garamond" w:cs="Times New Roman"/>
          <w:noProof/>
        </w:rPr>
        <w:drawing>
          <wp:inline distT="0" distB="0" distL="0" distR="0" wp14:anchorId="3CE757CB" wp14:editId="121FD234">
            <wp:extent cx="6097270" cy="1293495"/>
            <wp:effectExtent l="0" t="0" r="0" b="190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PA-ADRION-Cooperation-Programme_Page_042.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6097270" cy="1293495"/>
                    </a:xfrm>
                    <a:prstGeom prst="rect">
                      <a:avLst/>
                    </a:prstGeom>
                  </pic:spPr>
                </pic:pic>
              </a:graphicData>
            </a:graphic>
          </wp:inline>
        </w:drawing>
      </w:r>
      <w:r w:rsidRPr="002A082B">
        <w:rPr>
          <w:rFonts w:ascii="Garamond" w:hAnsi="Garamond" w:cs="Times New Roman"/>
          <w:noProof/>
        </w:rPr>
        <w:lastRenderedPageBreak/>
        <w:drawing>
          <wp:inline distT="0" distB="0" distL="0" distR="0" wp14:anchorId="69CFC4FE" wp14:editId="62C535A3">
            <wp:extent cx="6097270" cy="1245235"/>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PA-ADRION-Cooperation-Programme_Page_043.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6097270" cy="1245235"/>
                    </a:xfrm>
                    <a:prstGeom prst="rect">
                      <a:avLst/>
                    </a:prstGeom>
                  </pic:spPr>
                </pic:pic>
              </a:graphicData>
            </a:graphic>
          </wp:inline>
        </w:drawing>
      </w:r>
      <w:r w:rsidRPr="002A082B">
        <w:rPr>
          <w:rFonts w:ascii="Garamond" w:hAnsi="Garamond" w:cs="Times New Roman"/>
          <w:noProof/>
        </w:rPr>
        <w:drawing>
          <wp:inline distT="0" distB="0" distL="0" distR="0" wp14:anchorId="42A7A799" wp14:editId="34D57C50">
            <wp:extent cx="6097270" cy="1135380"/>
            <wp:effectExtent l="0" t="0" r="0" b="762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PA-ADRION-Cooperation-Programme_Page_044.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6097270" cy="1135380"/>
                    </a:xfrm>
                    <a:prstGeom prst="rect">
                      <a:avLst/>
                    </a:prstGeom>
                  </pic:spPr>
                </pic:pic>
              </a:graphicData>
            </a:graphic>
          </wp:inline>
        </w:drawing>
      </w:r>
      <w:r w:rsidRPr="002A082B">
        <w:rPr>
          <w:rFonts w:ascii="Garamond" w:hAnsi="Garamond" w:cs="Times New Roman"/>
          <w:noProof/>
        </w:rPr>
        <w:drawing>
          <wp:inline distT="0" distB="0" distL="0" distR="0" wp14:anchorId="7D0ED9D5" wp14:editId="3DC7B93D">
            <wp:extent cx="6097270" cy="1739265"/>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PA-ADRION-Cooperation-Programme_Page_045.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6097270" cy="1739265"/>
                    </a:xfrm>
                    <a:prstGeom prst="rect">
                      <a:avLst/>
                    </a:prstGeom>
                  </pic:spPr>
                </pic:pic>
              </a:graphicData>
            </a:graphic>
          </wp:inline>
        </w:drawing>
      </w:r>
      <w:r w:rsidRPr="002A082B">
        <w:rPr>
          <w:rFonts w:ascii="Garamond" w:hAnsi="Garamond" w:cs="Times New Roman"/>
          <w:noProof/>
        </w:rPr>
        <w:drawing>
          <wp:inline distT="0" distB="0" distL="0" distR="0" wp14:anchorId="321A328D" wp14:editId="32121973">
            <wp:extent cx="6097270" cy="1021715"/>
            <wp:effectExtent l="0" t="0" r="0" b="698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PA-ADRION-Cooperation-Programme_Page_046.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6097270" cy="1021715"/>
                    </a:xfrm>
                    <a:prstGeom prst="rect">
                      <a:avLst/>
                    </a:prstGeom>
                  </pic:spPr>
                </pic:pic>
              </a:graphicData>
            </a:graphic>
          </wp:inline>
        </w:drawing>
      </w:r>
      <w:r w:rsidRPr="002A082B">
        <w:rPr>
          <w:rFonts w:ascii="Garamond" w:hAnsi="Garamond" w:cs="Times New Roman"/>
          <w:noProof/>
        </w:rPr>
        <w:drawing>
          <wp:inline distT="0" distB="0" distL="0" distR="0" wp14:anchorId="7B671C87" wp14:editId="3DBE5962">
            <wp:extent cx="6097270" cy="982345"/>
            <wp:effectExtent l="0" t="0" r="0" b="825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PA-ADRION-Cooperation-Programme_Page_047.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6097270" cy="982345"/>
                    </a:xfrm>
                    <a:prstGeom prst="rect">
                      <a:avLst/>
                    </a:prstGeom>
                  </pic:spPr>
                </pic:pic>
              </a:graphicData>
            </a:graphic>
          </wp:inline>
        </w:drawing>
      </w:r>
      <w:r w:rsidRPr="002A082B">
        <w:rPr>
          <w:rFonts w:ascii="Garamond" w:hAnsi="Garamond" w:cs="Times New Roman"/>
          <w:noProof/>
        </w:rPr>
        <w:lastRenderedPageBreak/>
        <w:drawing>
          <wp:inline distT="0" distB="0" distL="0" distR="0" wp14:anchorId="4A77E5A2" wp14:editId="74B15A4E">
            <wp:extent cx="6097270" cy="3985895"/>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PA-ADRION-Cooperation-Programme_Page_048.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6097270" cy="3985895"/>
                    </a:xfrm>
                    <a:prstGeom prst="rect">
                      <a:avLst/>
                    </a:prstGeom>
                  </pic:spPr>
                </pic:pic>
              </a:graphicData>
            </a:graphic>
          </wp:inline>
        </w:drawing>
      </w:r>
      <w:r w:rsidRPr="002A082B">
        <w:rPr>
          <w:rFonts w:ascii="Garamond" w:hAnsi="Garamond" w:cs="Times New Roman"/>
          <w:noProof/>
        </w:rPr>
        <w:drawing>
          <wp:inline distT="0" distB="0" distL="0" distR="0" wp14:anchorId="52E25619" wp14:editId="500DEF59">
            <wp:extent cx="6097270" cy="3985895"/>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PA-ADRION-Cooperation-Programme_Page_049.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6097270" cy="3985895"/>
                    </a:xfrm>
                    <a:prstGeom prst="rect">
                      <a:avLst/>
                    </a:prstGeom>
                  </pic:spPr>
                </pic:pic>
              </a:graphicData>
            </a:graphic>
          </wp:inline>
        </w:drawing>
      </w:r>
      <w:r w:rsidRPr="002A082B">
        <w:rPr>
          <w:rFonts w:ascii="Garamond" w:hAnsi="Garamond" w:cs="Times New Roman"/>
          <w:noProof/>
        </w:rPr>
        <w:lastRenderedPageBreak/>
        <w:drawing>
          <wp:inline distT="0" distB="0" distL="0" distR="0" wp14:anchorId="41A4033F" wp14:editId="4C1D6087">
            <wp:extent cx="6097270" cy="1956435"/>
            <wp:effectExtent l="0" t="0" r="0" b="571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PA-ADRION-Cooperation-Programme_Page_050.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6097270" cy="1956435"/>
                    </a:xfrm>
                    <a:prstGeom prst="rect">
                      <a:avLst/>
                    </a:prstGeom>
                  </pic:spPr>
                </pic:pic>
              </a:graphicData>
            </a:graphic>
          </wp:inline>
        </w:drawing>
      </w:r>
      <w:r w:rsidRPr="002A082B">
        <w:rPr>
          <w:rFonts w:ascii="Garamond" w:hAnsi="Garamond" w:cs="Times New Roman"/>
          <w:noProof/>
        </w:rPr>
        <w:drawing>
          <wp:inline distT="0" distB="0" distL="0" distR="0" wp14:anchorId="1E0CF050" wp14:editId="716BFBA9">
            <wp:extent cx="6097270" cy="1040130"/>
            <wp:effectExtent l="0" t="0" r="0" b="762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PA-ADRION-Cooperation-Programme_Page_051.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6097270" cy="1040130"/>
                    </a:xfrm>
                    <a:prstGeom prst="rect">
                      <a:avLst/>
                    </a:prstGeom>
                  </pic:spPr>
                </pic:pic>
              </a:graphicData>
            </a:graphic>
          </wp:inline>
        </w:drawing>
      </w:r>
      <w:r w:rsidRPr="002A082B">
        <w:rPr>
          <w:rFonts w:ascii="Garamond" w:hAnsi="Garamond" w:cs="Times New Roman"/>
          <w:noProof/>
        </w:rPr>
        <w:drawing>
          <wp:inline distT="0" distB="0" distL="0" distR="0" wp14:anchorId="56A270FD" wp14:editId="30D577A6">
            <wp:extent cx="6097270" cy="1877695"/>
            <wp:effectExtent l="0" t="0" r="0" b="825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PA-ADRION-Cooperation-Programme_Page_052.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6097270" cy="1877695"/>
                    </a:xfrm>
                    <a:prstGeom prst="rect">
                      <a:avLst/>
                    </a:prstGeom>
                  </pic:spPr>
                </pic:pic>
              </a:graphicData>
            </a:graphic>
          </wp:inline>
        </w:drawing>
      </w:r>
      <w:r w:rsidRPr="002A082B">
        <w:rPr>
          <w:rFonts w:ascii="Garamond" w:hAnsi="Garamond" w:cs="Times New Roman"/>
          <w:noProof/>
        </w:rPr>
        <w:drawing>
          <wp:inline distT="0" distB="0" distL="0" distR="0" wp14:anchorId="085BD7B3" wp14:editId="466EB0F0">
            <wp:extent cx="6097270" cy="1704975"/>
            <wp:effectExtent l="0" t="0" r="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PA-ADRION-Cooperation-Programme_Page_053.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6097270" cy="1704975"/>
                    </a:xfrm>
                    <a:prstGeom prst="rect">
                      <a:avLst/>
                    </a:prstGeom>
                  </pic:spPr>
                </pic:pic>
              </a:graphicData>
            </a:graphic>
          </wp:inline>
        </w:drawing>
      </w:r>
      <w:r w:rsidRPr="002A082B">
        <w:rPr>
          <w:rFonts w:ascii="Garamond" w:hAnsi="Garamond" w:cs="Times New Roman"/>
          <w:noProof/>
        </w:rPr>
        <w:drawing>
          <wp:inline distT="0" distB="0" distL="0" distR="0" wp14:anchorId="1F86C8E5" wp14:editId="10D5CDA4">
            <wp:extent cx="6097270" cy="1381760"/>
            <wp:effectExtent l="0" t="0" r="0" b="889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PA-ADRION-Cooperation-Programme_Page_054.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6097270" cy="1381760"/>
                    </a:xfrm>
                    <a:prstGeom prst="rect">
                      <a:avLst/>
                    </a:prstGeom>
                  </pic:spPr>
                </pic:pic>
              </a:graphicData>
            </a:graphic>
          </wp:inline>
        </w:drawing>
      </w:r>
      <w:r w:rsidRPr="002A082B">
        <w:rPr>
          <w:rFonts w:ascii="Garamond" w:hAnsi="Garamond" w:cs="Times New Roman"/>
          <w:noProof/>
        </w:rPr>
        <w:lastRenderedPageBreak/>
        <w:drawing>
          <wp:inline distT="0" distB="0" distL="0" distR="0" wp14:anchorId="753EB4E3" wp14:editId="01AE5E08">
            <wp:extent cx="6097270" cy="125857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PA-ADRION-Cooperation-Programme_Page_055.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6097270" cy="1258570"/>
                    </a:xfrm>
                    <a:prstGeom prst="rect">
                      <a:avLst/>
                    </a:prstGeom>
                  </pic:spPr>
                </pic:pic>
              </a:graphicData>
            </a:graphic>
          </wp:inline>
        </w:drawing>
      </w:r>
      <w:r w:rsidRPr="002A082B">
        <w:rPr>
          <w:rFonts w:ascii="Garamond" w:hAnsi="Garamond" w:cs="Times New Roman"/>
          <w:noProof/>
        </w:rPr>
        <w:drawing>
          <wp:inline distT="0" distB="0" distL="0" distR="0" wp14:anchorId="195A0C3C" wp14:editId="2E941D89">
            <wp:extent cx="6097270" cy="1134745"/>
            <wp:effectExtent l="0" t="0" r="0" b="825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PA-ADRION-Cooperation-Programme_Page_056.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6097270" cy="1134745"/>
                    </a:xfrm>
                    <a:prstGeom prst="rect">
                      <a:avLst/>
                    </a:prstGeom>
                  </pic:spPr>
                </pic:pic>
              </a:graphicData>
            </a:graphic>
          </wp:inline>
        </w:drawing>
      </w:r>
      <w:r w:rsidRPr="002A082B">
        <w:rPr>
          <w:rFonts w:ascii="Garamond" w:hAnsi="Garamond" w:cs="Times New Roman"/>
          <w:noProof/>
        </w:rPr>
        <w:drawing>
          <wp:inline distT="0" distB="0" distL="0" distR="0" wp14:anchorId="033DE30B" wp14:editId="783BE167">
            <wp:extent cx="6097270" cy="3155315"/>
            <wp:effectExtent l="0" t="0" r="0" b="698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PA-ADRION-Cooperation-Programme_Page_057.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6097270" cy="3155315"/>
                    </a:xfrm>
                    <a:prstGeom prst="rect">
                      <a:avLst/>
                    </a:prstGeom>
                  </pic:spPr>
                </pic:pic>
              </a:graphicData>
            </a:graphic>
          </wp:inline>
        </w:drawing>
      </w:r>
      <w:r w:rsidRPr="002A082B">
        <w:rPr>
          <w:rFonts w:ascii="Garamond" w:hAnsi="Garamond" w:cs="Times New Roman"/>
          <w:noProof/>
        </w:rPr>
        <w:drawing>
          <wp:inline distT="0" distB="0" distL="0" distR="0" wp14:anchorId="2C432668" wp14:editId="2725233F">
            <wp:extent cx="6097270" cy="85725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PA-ADRION-Cooperation-Programme_Page_058.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6097270" cy="857250"/>
                    </a:xfrm>
                    <a:prstGeom prst="rect">
                      <a:avLst/>
                    </a:prstGeom>
                  </pic:spPr>
                </pic:pic>
              </a:graphicData>
            </a:graphic>
          </wp:inline>
        </w:drawing>
      </w:r>
      <w:r w:rsidRPr="002A082B">
        <w:rPr>
          <w:rFonts w:ascii="Garamond" w:hAnsi="Garamond" w:cs="Times New Roman"/>
          <w:noProof/>
        </w:rPr>
        <w:drawing>
          <wp:inline distT="0" distB="0" distL="0" distR="0" wp14:anchorId="56C5FBF5" wp14:editId="045FB834">
            <wp:extent cx="6097270" cy="1119505"/>
            <wp:effectExtent l="0" t="0" r="0" b="444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PA-ADRION-Cooperation-Programme_Page_059.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6097270" cy="1119505"/>
                    </a:xfrm>
                    <a:prstGeom prst="rect">
                      <a:avLst/>
                    </a:prstGeom>
                  </pic:spPr>
                </pic:pic>
              </a:graphicData>
            </a:graphic>
          </wp:inline>
        </w:drawing>
      </w:r>
      <w:r w:rsidRPr="002A082B">
        <w:rPr>
          <w:rFonts w:ascii="Garamond" w:hAnsi="Garamond" w:cs="Times New Roman"/>
          <w:noProof/>
        </w:rPr>
        <w:lastRenderedPageBreak/>
        <w:drawing>
          <wp:inline distT="0" distB="0" distL="0" distR="0" wp14:anchorId="672A6054" wp14:editId="5FBE749E">
            <wp:extent cx="6097270" cy="408051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PA-ADRION-Cooperation-Programme_Page_060.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6097270" cy="4080510"/>
                    </a:xfrm>
                    <a:prstGeom prst="rect">
                      <a:avLst/>
                    </a:prstGeom>
                  </pic:spPr>
                </pic:pic>
              </a:graphicData>
            </a:graphic>
          </wp:inline>
        </w:drawing>
      </w:r>
      <w:r w:rsidRPr="002A082B">
        <w:rPr>
          <w:rFonts w:ascii="Garamond" w:hAnsi="Garamond" w:cs="Times New Roman"/>
          <w:noProof/>
        </w:rPr>
        <w:drawing>
          <wp:inline distT="0" distB="0" distL="0" distR="0" wp14:anchorId="288CC623" wp14:editId="3B9A0668">
            <wp:extent cx="6097270" cy="408051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PA-ADRION-Cooperation-Programme_Page_061.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6097270" cy="4080510"/>
                    </a:xfrm>
                    <a:prstGeom prst="rect">
                      <a:avLst/>
                    </a:prstGeom>
                  </pic:spPr>
                </pic:pic>
              </a:graphicData>
            </a:graphic>
          </wp:inline>
        </w:drawing>
      </w:r>
      <w:r w:rsidRPr="002A082B">
        <w:rPr>
          <w:rFonts w:ascii="Garamond" w:hAnsi="Garamond" w:cs="Times New Roman"/>
          <w:noProof/>
        </w:rPr>
        <w:drawing>
          <wp:inline distT="0" distB="0" distL="0" distR="0" wp14:anchorId="1EF48785" wp14:editId="25FFB496">
            <wp:extent cx="6097270" cy="983615"/>
            <wp:effectExtent l="0" t="0" r="0" b="698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PA-ADRION-Cooperation-Programme_Page_062.jp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6097270" cy="983615"/>
                    </a:xfrm>
                    <a:prstGeom prst="rect">
                      <a:avLst/>
                    </a:prstGeom>
                  </pic:spPr>
                </pic:pic>
              </a:graphicData>
            </a:graphic>
          </wp:inline>
        </w:drawing>
      </w:r>
      <w:r w:rsidRPr="002A082B">
        <w:rPr>
          <w:rFonts w:ascii="Garamond" w:hAnsi="Garamond" w:cs="Times New Roman"/>
          <w:noProof/>
        </w:rPr>
        <w:lastRenderedPageBreak/>
        <w:drawing>
          <wp:inline distT="0" distB="0" distL="0" distR="0" wp14:anchorId="5DBFABF7" wp14:editId="1D351BE4">
            <wp:extent cx="6097270" cy="1877060"/>
            <wp:effectExtent l="0" t="0" r="0" b="889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PA-ADRION-Cooperation-Programme_Page_063.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6097270" cy="1877060"/>
                    </a:xfrm>
                    <a:prstGeom prst="rect">
                      <a:avLst/>
                    </a:prstGeom>
                  </pic:spPr>
                </pic:pic>
              </a:graphicData>
            </a:graphic>
          </wp:inline>
        </w:drawing>
      </w:r>
      <w:r w:rsidRPr="002A082B">
        <w:rPr>
          <w:rFonts w:ascii="Garamond" w:hAnsi="Garamond" w:cs="Times New Roman"/>
          <w:noProof/>
        </w:rPr>
        <w:drawing>
          <wp:inline distT="0" distB="0" distL="0" distR="0" wp14:anchorId="197BC8A8" wp14:editId="3CCD8BCE">
            <wp:extent cx="6097270" cy="1586865"/>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PA-ADRION-Cooperation-Programme_Page_064.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6097270" cy="1586865"/>
                    </a:xfrm>
                    <a:prstGeom prst="rect">
                      <a:avLst/>
                    </a:prstGeom>
                  </pic:spPr>
                </pic:pic>
              </a:graphicData>
            </a:graphic>
          </wp:inline>
        </w:drawing>
      </w:r>
      <w:r w:rsidRPr="002A082B">
        <w:rPr>
          <w:rFonts w:ascii="Garamond" w:hAnsi="Garamond" w:cs="Times New Roman"/>
          <w:noProof/>
        </w:rPr>
        <w:drawing>
          <wp:inline distT="0" distB="0" distL="0" distR="0" wp14:anchorId="34792F36" wp14:editId="2814E823">
            <wp:extent cx="6097270" cy="1518285"/>
            <wp:effectExtent l="0" t="0" r="0" b="571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PA-ADRION-Cooperation-Programme_Page_065.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6097270" cy="1518285"/>
                    </a:xfrm>
                    <a:prstGeom prst="rect">
                      <a:avLst/>
                    </a:prstGeom>
                  </pic:spPr>
                </pic:pic>
              </a:graphicData>
            </a:graphic>
          </wp:inline>
        </w:drawing>
      </w:r>
      <w:r w:rsidRPr="002A082B">
        <w:rPr>
          <w:rFonts w:ascii="Garamond" w:hAnsi="Garamond" w:cs="Times New Roman"/>
          <w:noProof/>
        </w:rPr>
        <w:drawing>
          <wp:inline distT="0" distB="0" distL="0" distR="0" wp14:anchorId="451A3F10" wp14:editId="1AF21312">
            <wp:extent cx="6097270" cy="1172845"/>
            <wp:effectExtent l="0" t="0" r="0" b="825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PA-ADRION-Cooperation-Programme_Page_066.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6097270" cy="1172845"/>
                    </a:xfrm>
                    <a:prstGeom prst="rect">
                      <a:avLst/>
                    </a:prstGeom>
                  </pic:spPr>
                </pic:pic>
              </a:graphicData>
            </a:graphic>
          </wp:inline>
        </w:drawing>
      </w:r>
      <w:r w:rsidRPr="002A082B">
        <w:rPr>
          <w:rFonts w:ascii="Garamond" w:hAnsi="Garamond" w:cs="Times New Roman"/>
          <w:noProof/>
        </w:rPr>
        <w:drawing>
          <wp:inline distT="0" distB="0" distL="0" distR="0" wp14:anchorId="53D24D3D" wp14:editId="45EA03BD">
            <wp:extent cx="6097270" cy="1223645"/>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PA-ADRION-Cooperation-Programme_Page_067.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6097270" cy="1223645"/>
                    </a:xfrm>
                    <a:prstGeom prst="rect">
                      <a:avLst/>
                    </a:prstGeom>
                  </pic:spPr>
                </pic:pic>
              </a:graphicData>
            </a:graphic>
          </wp:inline>
        </w:drawing>
      </w:r>
      <w:r w:rsidRPr="002A082B">
        <w:rPr>
          <w:rFonts w:ascii="Garamond" w:hAnsi="Garamond" w:cs="Times New Roman"/>
          <w:noProof/>
        </w:rPr>
        <w:lastRenderedPageBreak/>
        <w:drawing>
          <wp:inline distT="0" distB="0" distL="0" distR="0" wp14:anchorId="3D9E36B0" wp14:editId="79A4CD49">
            <wp:extent cx="6097270" cy="2478405"/>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PA-ADRION-Cooperation-Programme_Page_068.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6097270" cy="2478405"/>
                    </a:xfrm>
                    <a:prstGeom prst="rect">
                      <a:avLst/>
                    </a:prstGeom>
                  </pic:spPr>
                </pic:pic>
              </a:graphicData>
            </a:graphic>
          </wp:inline>
        </w:drawing>
      </w:r>
      <w:r w:rsidRPr="002A082B">
        <w:rPr>
          <w:rFonts w:ascii="Garamond" w:hAnsi="Garamond" w:cs="Times New Roman"/>
          <w:noProof/>
        </w:rPr>
        <w:drawing>
          <wp:inline distT="0" distB="0" distL="0" distR="0" wp14:anchorId="42645112" wp14:editId="1D86FA94">
            <wp:extent cx="6097270" cy="960755"/>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PA-ADRION-Cooperation-Programme_Page_069.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6097270" cy="960755"/>
                    </a:xfrm>
                    <a:prstGeom prst="rect">
                      <a:avLst/>
                    </a:prstGeom>
                  </pic:spPr>
                </pic:pic>
              </a:graphicData>
            </a:graphic>
          </wp:inline>
        </w:drawing>
      </w:r>
      <w:r w:rsidRPr="002A082B">
        <w:rPr>
          <w:rFonts w:ascii="Garamond" w:hAnsi="Garamond" w:cs="Times New Roman"/>
          <w:noProof/>
        </w:rPr>
        <w:drawing>
          <wp:inline distT="0" distB="0" distL="0" distR="0" wp14:anchorId="5E47CDD7" wp14:editId="03B0954A">
            <wp:extent cx="6097270" cy="970915"/>
            <wp:effectExtent l="0" t="0" r="0" b="63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PA-ADRION-Cooperation-Programme_Page_070.jp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6097270" cy="970915"/>
                    </a:xfrm>
                    <a:prstGeom prst="rect">
                      <a:avLst/>
                    </a:prstGeom>
                  </pic:spPr>
                </pic:pic>
              </a:graphicData>
            </a:graphic>
          </wp:inline>
        </w:drawing>
      </w:r>
      <w:r w:rsidRPr="002A082B">
        <w:rPr>
          <w:rFonts w:ascii="Garamond" w:hAnsi="Garamond" w:cs="Times New Roman"/>
          <w:noProof/>
        </w:rPr>
        <w:drawing>
          <wp:inline distT="0" distB="0" distL="0" distR="0" wp14:anchorId="285BE5BE" wp14:editId="688963CA">
            <wp:extent cx="6097270" cy="4036060"/>
            <wp:effectExtent l="0" t="0" r="0" b="254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PA-ADRION-Cooperation-Programme_Page_071.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6097270" cy="4036060"/>
                    </a:xfrm>
                    <a:prstGeom prst="rect">
                      <a:avLst/>
                    </a:prstGeom>
                  </pic:spPr>
                </pic:pic>
              </a:graphicData>
            </a:graphic>
          </wp:inline>
        </w:drawing>
      </w:r>
      <w:r w:rsidRPr="002A082B">
        <w:rPr>
          <w:rFonts w:ascii="Garamond" w:hAnsi="Garamond" w:cs="Times New Roman"/>
          <w:noProof/>
        </w:rPr>
        <w:lastRenderedPageBreak/>
        <w:drawing>
          <wp:inline distT="0" distB="0" distL="0" distR="0" wp14:anchorId="79C63E4E" wp14:editId="45513531">
            <wp:extent cx="6097270" cy="4036060"/>
            <wp:effectExtent l="0" t="0" r="0" b="254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PA-ADRION-Cooperation-Programme_Page_072.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6097270" cy="4036060"/>
                    </a:xfrm>
                    <a:prstGeom prst="rect">
                      <a:avLst/>
                    </a:prstGeom>
                  </pic:spPr>
                </pic:pic>
              </a:graphicData>
            </a:graphic>
          </wp:inline>
        </w:drawing>
      </w:r>
      <w:r w:rsidRPr="002A082B">
        <w:rPr>
          <w:rFonts w:ascii="Garamond" w:hAnsi="Garamond" w:cs="Times New Roman"/>
          <w:noProof/>
        </w:rPr>
        <w:drawing>
          <wp:inline distT="0" distB="0" distL="0" distR="0" wp14:anchorId="57726035" wp14:editId="59E1AF10">
            <wp:extent cx="6097270" cy="2668772"/>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PA-ADRION-Cooperation-Programme_Page_073.jpg"/>
                    <pic:cNvPicPr/>
                  </pic:nvPicPr>
                  <pic:blipFill rotWithShape="1">
                    <a:blip r:embed="rId165" cstate="print">
                      <a:extLst>
                        <a:ext uri="{28A0092B-C50C-407E-A947-70E740481C1C}">
                          <a14:useLocalDpi xmlns:a14="http://schemas.microsoft.com/office/drawing/2010/main" val="0"/>
                        </a:ext>
                      </a:extLst>
                    </a:blip>
                    <a:srcRect b="33877"/>
                    <a:stretch/>
                  </pic:blipFill>
                  <pic:spPr bwMode="auto">
                    <a:xfrm>
                      <a:off x="0" y="0"/>
                      <a:ext cx="6097270" cy="2668772"/>
                    </a:xfrm>
                    <a:prstGeom prst="rect">
                      <a:avLst/>
                    </a:prstGeom>
                    <a:ln>
                      <a:noFill/>
                    </a:ln>
                    <a:extLst>
                      <a:ext uri="{53640926-AAD7-44D8-BBD7-CCE9431645EC}">
                        <a14:shadowObscured xmlns:a14="http://schemas.microsoft.com/office/drawing/2010/main"/>
                      </a:ext>
                    </a:extLst>
                  </pic:spPr>
                </pic:pic>
              </a:graphicData>
            </a:graphic>
          </wp:inline>
        </w:drawing>
      </w:r>
      <w:r w:rsidRPr="002A082B">
        <w:rPr>
          <w:rFonts w:ascii="Garamond" w:hAnsi="Garamond" w:cs="Times New Roman"/>
          <w:noProof/>
        </w:rPr>
        <w:drawing>
          <wp:inline distT="0" distB="0" distL="0" distR="0" wp14:anchorId="4205E289" wp14:editId="76D086EB">
            <wp:extent cx="6097270" cy="10496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PA-ADRION-Cooperation-Programme_Page_074.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6097270" cy="1049655"/>
                    </a:xfrm>
                    <a:prstGeom prst="rect">
                      <a:avLst/>
                    </a:prstGeom>
                  </pic:spPr>
                </pic:pic>
              </a:graphicData>
            </a:graphic>
          </wp:inline>
        </w:drawing>
      </w:r>
      <w:r w:rsidRPr="002A082B">
        <w:rPr>
          <w:rFonts w:ascii="Garamond" w:hAnsi="Garamond" w:cs="Times New Roman"/>
          <w:noProof/>
        </w:rPr>
        <w:lastRenderedPageBreak/>
        <w:drawing>
          <wp:inline distT="0" distB="0" distL="0" distR="0" wp14:anchorId="38D4EDD1" wp14:editId="5BB43BEC">
            <wp:extent cx="6097270" cy="1897380"/>
            <wp:effectExtent l="0" t="0" r="0" b="762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PA-ADRION-Cooperation-Programme_Page_075.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6097270" cy="1897380"/>
                    </a:xfrm>
                    <a:prstGeom prst="rect">
                      <a:avLst/>
                    </a:prstGeom>
                  </pic:spPr>
                </pic:pic>
              </a:graphicData>
            </a:graphic>
          </wp:inline>
        </w:drawing>
      </w:r>
      <w:r w:rsidRPr="002A082B">
        <w:rPr>
          <w:rFonts w:ascii="Garamond" w:hAnsi="Garamond" w:cs="Times New Roman"/>
          <w:noProof/>
        </w:rPr>
        <w:drawing>
          <wp:inline distT="0" distB="0" distL="0" distR="0" wp14:anchorId="2C6BB423" wp14:editId="3AEA6FAB">
            <wp:extent cx="6097270" cy="1710690"/>
            <wp:effectExtent l="0" t="0" r="0" b="381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PA-ADRION-Cooperation-Programme_Page_076.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6097270" cy="1710690"/>
                    </a:xfrm>
                    <a:prstGeom prst="rect">
                      <a:avLst/>
                    </a:prstGeom>
                  </pic:spPr>
                </pic:pic>
              </a:graphicData>
            </a:graphic>
          </wp:inline>
        </w:drawing>
      </w:r>
      <w:r w:rsidRPr="002A082B">
        <w:rPr>
          <w:rFonts w:ascii="Garamond" w:hAnsi="Garamond" w:cs="Times New Roman"/>
          <w:noProof/>
        </w:rPr>
        <w:drawing>
          <wp:inline distT="0" distB="0" distL="0" distR="0" wp14:anchorId="4ECABB80" wp14:editId="5288092C">
            <wp:extent cx="6097270" cy="1575435"/>
            <wp:effectExtent l="0" t="0" r="0" b="571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PA-ADRION-Cooperation-Programme_Page_077.jp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6097270" cy="1575435"/>
                    </a:xfrm>
                    <a:prstGeom prst="rect">
                      <a:avLst/>
                    </a:prstGeom>
                  </pic:spPr>
                </pic:pic>
              </a:graphicData>
            </a:graphic>
          </wp:inline>
        </w:drawing>
      </w:r>
      <w:r w:rsidRPr="002A082B">
        <w:rPr>
          <w:rFonts w:ascii="Garamond" w:hAnsi="Garamond" w:cs="Times New Roman"/>
          <w:noProof/>
        </w:rPr>
        <w:drawing>
          <wp:inline distT="0" distB="0" distL="0" distR="0" wp14:anchorId="47D4B77F" wp14:editId="46906D29">
            <wp:extent cx="6097270" cy="1120775"/>
            <wp:effectExtent l="0" t="0" r="0" b="317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PA-ADRION-Cooperation-Programme_Page_078.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6097270" cy="1120775"/>
                    </a:xfrm>
                    <a:prstGeom prst="rect">
                      <a:avLst/>
                    </a:prstGeom>
                  </pic:spPr>
                </pic:pic>
              </a:graphicData>
            </a:graphic>
          </wp:inline>
        </w:drawing>
      </w:r>
      <w:r w:rsidRPr="002A082B">
        <w:rPr>
          <w:rFonts w:ascii="Garamond" w:hAnsi="Garamond" w:cs="Times New Roman"/>
          <w:noProof/>
        </w:rPr>
        <w:drawing>
          <wp:inline distT="0" distB="0" distL="0" distR="0" wp14:anchorId="2DB8988F" wp14:editId="1DC1778C">
            <wp:extent cx="6097270" cy="1320165"/>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PA-ADRION-Cooperation-Programme_Page_079.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6097270" cy="1320165"/>
                    </a:xfrm>
                    <a:prstGeom prst="rect">
                      <a:avLst/>
                    </a:prstGeom>
                  </pic:spPr>
                </pic:pic>
              </a:graphicData>
            </a:graphic>
          </wp:inline>
        </w:drawing>
      </w:r>
      <w:r w:rsidRPr="002A082B">
        <w:rPr>
          <w:rFonts w:ascii="Garamond" w:hAnsi="Garamond" w:cs="Times New Roman"/>
          <w:noProof/>
        </w:rPr>
        <w:lastRenderedPageBreak/>
        <w:drawing>
          <wp:inline distT="0" distB="0" distL="0" distR="0" wp14:anchorId="22140848" wp14:editId="758E8480">
            <wp:extent cx="6097270" cy="1925955"/>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PA-ADRION-Cooperation-Programme_Page_080.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6097270" cy="1925955"/>
                    </a:xfrm>
                    <a:prstGeom prst="rect">
                      <a:avLst/>
                    </a:prstGeom>
                  </pic:spPr>
                </pic:pic>
              </a:graphicData>
            </a:graphic>
          </wp:inline>
        </w:drawing>
      </w:r>
      <w:r w:rsidRPr="002A082B">
        <w:rPr>
          <w:rFonts w:ascii="Garamond" w:hAnsi="Garamond" w:cs="Times New Roman"/>
          <w:noProof/>
        </w:rPr>
        <w:drawing>
          <wp:inline distT="0" distB="0" distL="0" distR="0" wp14:anchorId="777E143D" wp14:editId="3ADB5E2C">
            <wp:extent cx="6097270" cy="1049655"/>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PA-ADRION-Cooperation-Programme_Page_081.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6097270" cy="1049655"/>
                    </a:xfrm>
                    <a:prstGeom prst="rect">
                      <a:avLst/>
                    </a:prstGeom>
                  </pic:spPr>
                </pic:pic>
              </a:graphicData>
            </a:graphic>
          </wp:inline>
        </w:drawing>
      </w:r>
      <w:r w:rsidRPr="002A082B">
        <w:rPr>
          <w:rFonts w:ascii="Garamond" w:hAnsi="Garamond" w:cs="Times New Roman"/>
          <w:noProof/>
        </w:rPr>
        <w:drawing>
          <wp:inline distT="0" distB="0" distL="0" distR="0" wp14:anchorId="0CB89B20" wp14:editId="2123C5A3">
            <wp:extent cx="6097270" cy="1003935"/>
            <wp:effectExtent l="0" t="0" r="0" b="571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PA-ADRION-Cooperation-Programme_Page_082.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6097270" cy="1003935"/>
                    </a:xfrm>
                    <a:prstGeom prst="rect">
                      <a:avLst/>
                    </a:prstGeom>
                  </pic:spPr>
                </pic:pic>
              </a:graphicData>
            </a:graphic>
          </wp:inline>
        </w:drawing>
      </w:r>
      <w:r w:rsidRPr="002A082B">
        <w:rPr>
          <w:rFonts w:ascii="Garamond" w:hAnsi="Garamond" w:cs="Times New Roman"/>
          <w:noProof/>
        </w:rPr>
        <w:drawing>
          <wp:inline distT="0" distB="0" distL="0" distR="0" wp14:anchorId="7461BBBA" wp14:editId="646BD3A4">
            <wp:extent cx="6097270" cy="392684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PA-ADRION-Cooperation-Programme_Page_083.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6097270" cy="3926840"/>
                    </a:xfrm>
                    <a:prstGeom prst="rect">
                      <a:avLst/>
                    </a:prstGeom>
                  </pic:spPr>
                </pic:pic>
              </a:graphicData>
            </a:graphic>
          </wp:inline>
        </w:drawing>
      </w:r>
      <w:r w:rsidRPr="002A082B">
        <w:rPr>
          <w:rFonts w:ascii="Garamond" w:hAnsi="Garamond" w:cs="Times New Roman"/>
          <w:noProof/>
        </w:rPr>
        <w:lastRenderedPageBreak/>
        <w:drawing>
          <wp:inline distT="0" distB="0" distL="0" distR="0" wp14:anchorId="17A32B33" wp14:editId="69BCF73A">
            <wp:extent cx="6097270" cy="409892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PA-ADRION-Cooperation-Programme_Page_084.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6097270" cy="4098925"/>
                    </a:xfrm>
                    <a:prstGeom prst="rect">
                      <a:avLst/>
                    </a:prstGeom>
                  </pic:spPr>
                </pic:pic>
              </a:graphicData>
            </a:graphic>
          </wp:inline>
        </w:drawing>
      </w:r>
      <w:r w:rsidRPr="002A082B">
        <w:rPr>
          <w:rFonts w:ascii="Garamond" w:hAnsi="Garamond" w:cs="Times New Roman"/>
          <w:noProof/>
        </w:rPr>
        <w:drawing>
          <wp:inline distT="0" distB="0" distL="0" distR="0" wp14:anchorId="116552A6" wp14:editId="77207754">
            <wp:extent cx="6097270" cy="810260"/>
            <wp:effectExtent l="0" t="0" r="0" b="889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PA-ADRION-Cooperation-Programme_Page_085.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6097270" cy="810260"/>
                    </a:xfrm>
                    <a:prstGeom prst="rect">
                      <a:avLst/>
                    </a:prstGeom>
                  </pic:spPr>
                </pic:pic>
              </a:graphicData>
            </a:graphic>
          </wp:inline>
        </w:drawing>
      </w:r>
      <w:r w:rsidRPr="002A082B">
        <w:rPr>
          <w:rFonts w:ascii="Garamond" w:hAnsi="Garamond" w:cs="Times New Roman"/>
          <w:noProof/>
        </w:rPr>
        <w:drawing>
          <wp:inline distT="0" distB="0" distL="0" distR="0" wp14:anchorId="338EC73B" wp14:editId="077DE3B3">
            <wp:extent cx="6097270" cy="1040130"/>
            <wp:effectExtent l="0" t="0" r="0" b="762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PA-ADRION-Cooperation-Programme_Page_086.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6097270" cy="1040130"/>
                    </a:xfrm>
                    <a:prstGeom prst="rect">
                      <a:avLst/>
                    </a:prstGeom>
                  </pic:spPr>
                </pic:pic>
              </a:graphicData>
            </a:graphic>
          </wp:inline>
        </w:drawing>
      </w:r>
      <w:r w:rsidRPr="002A082B">
        <w:rPr>
          <w:rFonts w:ascii="Garamond" w:hAnsi="Garamond" w:cs="Times New Roman"/>
          <w:noProof/>
        </w:rPr>
        <w:drawing>
          <wp:inline distT="0" distB="0" distL="0" distR="0" wp14:anchorId="03950586" wp14:editId="0701A1B3">
            <wp:extent cx="6097270" cy="1496060"/>
            <wp:effectExtent l="0" t="0" r="0" b="889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PA-ADRION-Cooperation-Programme_Page_087.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6097270" cy="1496060"/>
                    </a:xfrm>
                    <a:prstGeom prst="rect">
                      <a:avLst/>
                    </a:prstGeom>
                  </pic:spPr>
                </pic:pic>
              </a:graphicData>
            </a:graphic>
          </wp:inline>
        </w:drawing>
      </w:r>
      <w:r w:rsidRPr="002A082B">
        <w:rPr>
          <w:rFonts w:ascii="Garamond" w:hAnsi="Garamond" w:cs="Times New Roman"/>
          <w:noProof/>
        </w:rPr>
        <w:drawing>
          <wp:inline distT="0" distB="0" distL="0" distR="0" wp14:anchorId="64A51675" wp14:editId="2C5B7CD1">
            <wp:extent cx="6097270" cy="137541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PA-ADRION-Cooperation-Programme_Page_088.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6097270" cy="1375410"/>
                    </a:xfrm>
                    <a:prstGeom prst="rect">
                      <a:avLst/>
                    </a:prstGeom>
                  </pic:spPr>
                </pic:pic>
              </a:graphicData>
            </a:graphic>
          </wp:inline>
        </w:drawing>
      </w:r>
      <w:r w:rsidRPr="002A082B">
        <w:rPr>
          <w:rFonts w:ascii="Garamond" w:hAnsi="Garamond" w:cs="Times New Roman"/>
          <w:noProof/>
        </w:rPr>
        <w:lastRenderedPageBreak/>
        <w:drawing>
          <wp:inline distT="0" distB="0" distL="0" distR="0" wp14:anchorId="4CD0307F" wp14:editId="69E1586B">
            <wp:extent cx="6097270" cy="14732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PA-ADRION-Cooperation-Programme_Page_089.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6097270" cy="1473200"/>
                    </a:xfrm>
                    <a:prstGeom prst="rect">
                      <a:avLst/>
                    </a:prstGeom>
                  </pic:spPr>
                </pic:pic>
              </a:graphicData>
            </a:graphic>
          </wp:inline>
        </w:drawing>
      </w:r>
      <w:r w:rsidRPr="002A082B">
        <w:rPr>
          <w:rFonts w:ascii="Garamond" w:hAnsi="Garamond" w:cs="Times New Roman"/>
          <w:noProof/>
        </w:rPr>
        <w:drawing>
          <wp:inline distT="0" distB="0" distL="0" distR="0" wp14:anchorId="0509EA60" wp14:editId="68710EC2">
            <wp:extent cx="6097270" cy="1369060"/>
            <wp:effectExtent l="0" t="0" r="0" b="254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PA-ADRION-Cooperation-Programme_Page_090.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6097270" cy="1369060"/>
                    </a:xfrm>
                    <a:prstGeom prst="rect">
                      <a:avLst/>
                    </a:prstGeom>
                  </pic:spPr>
                </pic:pic>
              </a:graphicData>
            </a:graphic>
          </wp:inline>
        </w:drawing>
      </w:r>
      <w:r w:rsidRPr="002A082B">
        <w:rPr>
          <w:rFonts w:ascii="Garamond" w:hAnsi="Garamond" w:cs="Times New Roman"/>
          <w:noProof/>
        </w:rPr>
        <w:drawing>
          <wp:inline distT="0" distB="0" distL="0" distR="0" wp14:anchorId="545016EC" wp14:editId="1F8C2B89">
            <wp:extent cx="6097270" cy="1232535"/>
            <wp:effectExtent l="0" t="0" r="0" b="571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PA-ADRION-Cooperation-Programme_Page_091.jp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6097270" cy="1232535"/>
                    </a:xfrm>
                    <a:prstGeom prst="rect">
                      <a:avLst/>
                    </a:prstGeom>
                  </pic:spPr>
                </pic:pic>
              </a:graphicData>
            </a:graphic>
          </wp:inline>
        </w:drawing>
      </w:r>
      <w:r w:rsidRPr="002A082B">
        <w:rPr>
          <w:rFonts w:ascii="Garamond" w:hAnsi="Garamond" w:cs="Times New Roman"/>
          <w:noProof/>
        </w:rPr>
        <w:drawing>
          <wp:inline distT="0" distB="0" distL="0" distR="0" wp14:anchorId="5F6EEB67" wp14:editId="3D49B6F2">
            <wp:extent cx="6097270" cy="187198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PA-ADRION-Cooperation-Programme_Page_092.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6097270" cy="1871980"/>
                    </a:xfrm>
                    <a:prstGeom prst="rect">
                      <a:avLst/>
                    </a:prstGeom>
                  </pic:spPr>
                </pic:pic>
              </a:graphicData>
            </a:graphic>
          </wp:inline>
        </w:drawing>
      </w:r>
      <w:r w:rsidRPr="002A082B">
        <w:rPr>
          <w:rFonts w:ascii="Garamond" w:hAnsi="Garamond" w:cs="Times New Roman"/>
          <w:noProof/>
        </w:rPr>
        <w:drawing>
          <wp:inline distT="0" distB="0" distL="0" distR="0" wp14:anchorId="4FFC244D" wp14:editId="17097544">
            <wp:extent cx="6097270" cy="901065"/>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PA-ADRION-Cooperation-Programme_Page_093.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6097270" cy="901065"/>
                    </a:xfrm>
                    <a:prstGeom prst="rect">
                      <a:avLst/>
                    </a:prstGeom>
                  </pic:spPr>
                </pic:pic>
              </a:graphicData>
            </a:graphic>
          </wp:inline>
        </w:drawing>
      </w:r>
      <w:r w:rsidRPr="002A082B">
        <w:rPr>
          <w:rFonts w:ascii="Garamond" w:hAnsi="Garamond" w:cs="Times New Roman"/>
          <w:noProof/>
        </w:rPr>
        <w:drawing>
          <wp:inline distT="0" distB="0" distL="0" distR="0" wp14:anchorId="60E47CA1" wp14:editId="388E1EE8">
            <wp:extent cx="6097270" cy="1408430"/>
            <wp:effectExtent l="0" t="0" r="0" b="127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PA-ADRION-Cooperation-Programme_Page_094.jp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6097270" cy="1408430"/>
                    </a:xfrm>
                    <a:prstGeom prst="rect">
                      <a:avLst/>
                    </a:prstGeom>
                  </pic:spPr>
                </pic:pic>
              </a:graphicData>
            </a:graphic>
          </wp:inline>
        </w:drawing>
      </w:r>
      <w:r w:rsidRPr="002A082B">
        <w:rPr>
          <w:rFonts w:ascii="Garamond" w:hAnsi="Garamond" w:cs="Times New Roman"/>
          <w:noProof/>
        </w:rPr>
        <w:lastRenderedPageBreak/>
        <w:drawing>
          <wp:inline distT="0" distB="0" distL="0" distR="0" wp14:anchorId="3F446BC5" wp14:editId="3EE734F7">
            <wp:extent cx="6097270" cy="3977640"/>
            <wp:effectExtent l="0" t="0" r="0" b="381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PA-ADRION-Cooperation-Programme_Page_095.jp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6097270" cy="3977640"/>
                    </a:xfrm>
                    <a:prstGeom prst="rect">
                      <a:avLst/>
                    </a:prstGeom>
                  </pic:spPr>
                </pic:pic>
              </a:graphicData>
            </a:graphic>
          </wp:inline>
        </w:drawing>
      </w:r>
      <w:r w:rsidRPr="002A082B">
        <w:rPr>
          <w:rFonts w:ascii="Garamond" w:hAnsi="Garamond" w:cs="Times New Roman"/>
          <w:noProof/>
        </w:rPr>
        <w:drawing>
          <wp:inline distT="0" distB="0" distL="0" distR="0" wp14:anchorId="46E7BDC0" wp14:editId="4367364E">
            <wp:extent cx="6097270" cy="4040505"/>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PA-ADRION-Cooperation-Programme_Page_096.jp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6097270" cy="4040505"/>
                    </a:xfrm>
                    <a:prstGeom prst="rect">
                      <a:avLst/>
                    </a:prstGeom>
                  </pic:spPr>
                </pic:pic>
              </a:graphicData>
            </a:graphic>
          </wp:inline>
        </w:drawing>
      </w:r>
      <w:r w:rsidRPr="002A082B">
        <w:rPr>
          <w:rFonts w:ascii="Garamond" w:hAnsi="Garamond" w:cs="Times New Roman"/>
          <w:noProof/>
        </w:rPr>
        <w:lastRenderedPageBreak/>
        <w:drawing>
          <wp:inline distT="0" distB="0" distL="0" distR="0" wp14:anchorId="699B3A15" wp14:editId="0310191D">
            <wp:extent cx="6097270" cy="2188845"/>
            <wp:effectExtent l="0" t="0" r="0" b="190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IPA-ADRION-Cooperation-Programme_Page_097.jp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6097270" cy="2188845"/>
                    </a:xfrm>
                    <a:prstGeom prst="rect">
                      <a:avLst/>
                    </a:prstGeom>
                  </pic:spPr>
                </pic:pic>
              </a:graphicData>
            </a:graphic>
          </wp:inline>
        </w:drawing>
      </w:r>
      <w:r w:rsidRPr="002A082B">
        <w:rPr>
          <w:rFonts w:ascii="Garamond" w:hAnsi="Garamond" w:cs="Times New Roman"/>
          <w:noProof/>
        </w:rPr>
        <w:drawing>
          <wp:inline distT="0" distB="0" distL="0" distR="0" wp14:anchorId="1BA02D14" wp14:editId="6AEE0CF1">
            <wp:extent cx="6097270" cy="105537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PA-ADRION-Cooperation-Programme_Page_098.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6097270" cy="1055370"/>
                    </a:xfrm>
                    <a:prstGeom prst="rect">
                      <a:avLst/>
                    </a:prstGeom>
                  </pic:spPr>
                </pic:pic>
              </a:graphicData>
            </a:graphic>
          </wp:inline>
        </w:drawing>
      </w:r>
      <w:r w:rsidRPr="002A082B">
        <w:rPr>
          <w:rFonts w:ascii="Garamond" w:hAnsi="Garamond" w:cs="Times New Roman"/>
          <w:noProof/>
        </w:rPr>
        <w:drawing>
          <wp:inline distT="0" distB="0" distL="0" distR="0" wp14:anchorId="49735EA1" wp14:editId="6A0221AC">
            <wp:extent cx="6097270" cy="2049145"/>
            <wp:effectExtent l="0" t="0" r="0" b="825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PA-ADRION-Cooperation-Programme_Page_099.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6097270" cy="2049145"/>
                    </a:xfrm>
                    <a:prstGeom prst="rect">
                      <a:avLst/>
                    </a:prstGeom>
                  </pic:spPr>
                </pic:pic>
              </a:graphicData>
            </a:graphic>
          </wp:inline>
        </w:drawing>
      </w:r>
      <w:r w:rsidRPr="002A082B">
        <w:rPr>
          <w:rFonts w:ascii="Garamond" w:hAnsi="Garamond" w:cs="Times New Roman"/>
          <w:noProof/>
        </w:rPr>
        <w:drawing>
          <wp:inline distT="0" distB="0" distL="0" distR="0" wp14:anchorId="6ED2C5DB" wp14:editId="26FD64DC">
            <wp:extent cx="6097270" cy="1877695"/>
            <wp:effectExtent l="0" t="0" r="0" b="825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PA-ADRION-Cooperation-Programme_Page_100.jp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6097270" cy="1877695"/>
                    </a:xfrm>
                    <a:prstGeom prst="rect">
                      <a:avLst/>
                    </a:prstGeom>
                  </pic:spPr>
                </pic:pic>
              </a:graphicData>
            </a:graphic>
          </wp:inline>
        </w:drawing>
      </w:r>
      <w:r w:rsidRPr="002A082B">
        <w:rPr>
          <w:rFonts w:ascii="Garamond" w:hAnsi="Garamond" w:cs="Times New Roman"/>
          <w:noProof/>
        </w:rPr>
        <w:drawing>
          <wp:inline distT="0" distB="0" distL="0" distR="0" wp14:anchorId="621320F7" wp14:editId="12E483CB">
            <wp:extent cx="6097270" cy="1457960"/>
            <wp:effectExtent l="0" t="0" r="0" b="889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PA-ADRION-Cooperation-Programme_Page_101.jpg"/>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6097270" cy="1457960"/>
                    </a:xfrm>
                    <a:prstGeom prst="rect">
                      <a:avLst/>
                    </a:prstGeom>
                  </pic:spPr>
                </pic:pic>
              </a:graphicData>
            </a:graphic>
          </wp:inline>
        </w:drawing>
      </w:r>
      <w:r w:rsidRPr="002A082B">
        <w:rPr>
          <w:rFonts w:ascii="Garamond" w:hAnsi="Garamond" w:cs="Times New Roman"/>
          <w:noProof/>
        </w:rPr>
        <w:lastRenderedPageBreak/>
        <w:drawing>
          <wp:inline distT="0" distB="0" distL="0" distR="0" wp14:anchorId="63A0B0FA" wp14:editId="26B2436F">
            <wp:extent cx="6097270" cy="1214755"/>
            <wp:effectExtent l="0" t="0" r="0" b="444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PA-ADRION-Cooperation-Programme_Page_102.jp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6097270" cy="1214755"/>
                    </a:xfrm>
                    <a:prstGeom prst="rect">
                      <a:avLst/>
                    </a:prstGeom>
                  </pic:spPr>
                </pic:pic>
              </a:graphicData>
            </a:graphic>
          </wp:inline>
        </w:drawing>
      </w:r>
      <w:r w:rsidRPr="002A082B">
        <w:rPr>
          <w:rFonts w:ascii="Garamond" w:hAnsi="Garamond" w:cs="Times New Roman"/>
          <w:noProof/>
        </w:rPr>
        <w:drawing>
          <wp:inline distT="0" distB="0" distL="0" distR="0" wp14:anchorId="1FD1C049" wp14:editId="4CCA6485">
            <wp:extent cx="6097270" cy="1271270"/>
            <wp:effectExtent l="0" t="0" r="0" b="508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PA-ADRION-Cooperation-Programme_Page_103.jp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6097270" cy="1271270"/>
                    </a:xfrm>
                    <a:prstGeom prst="rect">
                      <a:avLst/>
                    </a:prstGeom>
                  </pic:spPr>
                </pic:pic>
              </a:graphicData>
            </a:graphic>
          </wp:inline>
        </w:drawing>
      </w:r>
      <w:r w:rsidRPr="002A082B">
        <w:rPr>
          <w:rFonts w:ascii="Garamond" w:hAnsi="Garamond" w:cs="Times New Roman"/>
          <w:noProof/>
        </w:rPr>
        <w:drawing>
          <wp:inline distT="0" distB="0" distL="0" distR="0" wp14:anchorId="0B7F1E68" wp14:editId="26BE3853">
            <wp:extent cx="6097270" cy="3856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PA-ADRION-Cooperation-Programme_Page_104.jp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6097270" cy="3856355"/>
                    </a:xfrm>
                    <a:prstGeom prst="rect">
                      <a:avLst/>
                    </a:prstGeom>
                  </pic:spPr>
                </pic:pic>
              </a:graphicData>
            </a:graphic>
          </wp:inline>
        </w:drawing>
      </w:r>
      <w:r w:rsidRPr="002A082B">
        <w:rPr>
          <w:rFonts w:ascii="Garamond" w:hAnsi="Garamond" w:cs="Times New Roman"/>
          <w:noProof/>
        </w:rPr>
        <w:drawing>
          <wp:inline distT="0" distB="0" distL="0" distR="0" wp14:anchorId="6A8398FF" wp14:editId="55916E77">
            <wp:extent cx="6097270" cy="1190625"/>
            <wp:effectExtent l="0" t="0" r="0" b="952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PA-ADRION-Cooperation-Programme_Page_105.jp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6097270" cy="1190625"/>
                    </a:xfrm>
                    <a:prstGeom prst="rect">
                      <a:avLst/>
                    </a:prstGeom>
                  </pic:spPr>
                </pic:pic>
              </a:graphicData>
            </a:graphic>
          </wp:inline>
        </w:drawing>
      </w:r>
      <w:r w:rsidRPr="002A082B">
        <w:rPr>
          <w:rFonts w:ascii="Garamond" w:hAnsi="Garamond" w:cs="Times New Roman"/>
          <w:noProof/>
        </w:rPr>
        <w:drawing>
          <wp:inline distT="0" distB="0" distL="0" distR="0" wp14:anchorId="4747A06C" wp14:editId="21E23D3B">
            <wp:extent cx="6097270" cy="1002030"/>
            <wp:effectExtent l="0" t="0" r="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PA-ADRION-Cooperation-Programme_Page_106.jp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6097270" cy="1002030"/>
                    </a:xfrm>
                    <a:prstGeom prst="rect">
                      <a:avLst/>
                    </a:prstGeom>
                  </pic:spPr>
                </pic:pic>
              </a:graphicData>
            </a:graphic>
          </wp:inline>
        </w:drawing>
      </w:r>
      <w:r w:rsidRPr="002A082B">
        <w:rPr>
          <w:rFonts w:ascii="Garamond" w:hAnsi="Garamond" w:cs="Times New Roman"/>
          <w:noProof/>
        </w:rPr>
        <w:lastRenderedPageBreak/>
        <w:drawing>
          <wp:inline distT="0" distB="0" distL="0" distR="0" wp14:anchorId="7F53CCC8" wp14:editId="4CE41861">
            <wp:extent cx="6097270" cy="40767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PA-ADRION-Cooperation-Programme_Page_107.jp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6097270" cy="4076700"/>
                    </a:xfrm>
                    <a:prstGeom prst="rect">
                      <a:avLst/>
                    </a:prstGeom>
                  </pic:spPr>
                </pic:pic>
              </a:graphicData>
            </a:graphic>
          </wp:inline>
        </w:drawing>
      </w:r>
      <w:r w:rsidRPr="002A082B">
        <w:rPr>
          <w:rFonts w:ascii="Garamond" w:hAnsi="Garamond" w:cs="Times New Roman"/>
          <w:noProof/>
        </w:rPr>
        <w:drawing>
          <wp:inline distT="0" distB="0" distL="0" distR="0" wp14:anchorId="658827AA" wp14:editId="33668A36">
            <wp:extent cx="6097270" cy="413575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PA-ADRION-Cooperation-Programme_Page_108.jp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6097270" cy="4135755"/>
                    </a:xfrm>
                    <a:prstGeom prst="rect">
                      <a:avLst/>
                    </a:prstGeom>
                  </pic:spPr>
                </pic:pic>
              </a:graphicData>
            </a:graphic>
          </wp:inline>
        </w:drawing>
      </w:r>
      <w:r w:rsidRPr="002A082B">
        <w:rPr>
          <w:rFonts w:ascii="Garamond" w:hAnsi="Garamond" w:cs="Times New Roman"/>
          <w:noProof/>
        </w:rPr>
        <w:lastRenderedPageBreak/>
        <w:drawing>
          <wp:inline distT="0" distB="0" distL="0" distR="0" wp14:anchorId="7FD11134" wp14:editId="128E050F">
            <wp:extent cx="6097270" cy="263779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PA-ADRION-Cooperation-Programme_Page_109.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6097270" cy="2637790"/>
                    </a:xfrm>
                    <a:prstGeom prst="rect">
                      <a:avLst/>
                    </a:prstGeom>
                  </pic:spPr>
                </pic:pic>
              </a:graphicData>
            </a:graphic>
          </wp:inline>
        </w:drawing>
      </w:r>
      <w:r w:rsidRPr="002A082B">
        <w:rPr>
          <w:rFonts w:ascii="Garamond" w:hAnsi="Garamond" w:cs="Times New Roman"/>
          <w:noProof/>
        </w:rPr>
        <w:drawing>
          <wp:inline distT="0" distB="0" distL="0" distR="0" wp14:anchorId="6D64CC04" wp14:editId="4EF39ECD">
            <wp:extent cx="6097270" cy="96139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PA-ADRION-Cooperation-Programme_Page_110.jp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6097270" cy="961390"/>
                    </a:xfrm>
                    <a:prstGeom prst="rect">
                      <a:avLst/>
                    </a:prstGeom>
                  </pic:spPr>
                </pic:pic>
              </a:graphicData>
            </a:graphic>
          </wp:inline>
        </w:drawing>
      </w:r>
      <w:r w:rsidRPr="002A082B">
        <w:rPr>
          <w:rFonts w:ascii="Garamond" w:hAnsi="Garamond" w:cs="Times New Roman"/>
          <w:noProof/>
        </w:rPr>
        <w:drawing>
          <wp:inline distT="0" distB="0" distL="0" distR="0" wp14:anchorId="7320074B" wp14:editId="2EC4CCDF">
            <wp:extent cx="6097270" cy="196532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PA-ADRION-Cooperation-Programme_Page_111.jp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6097270" cy="1965325"/>
                    </a:xfrm>
                    <a:prstGeom prst="rect">
                      <a:avLst/>
                    </a:prstGeom>
                  </pic:spPr>
                </pic:pic>
              </a:graphicData>
            </a:graphic>
          </wp:inline>
        </w:drawing>
      </w:r>
      <w:r w:rsidRPr="002A082B">
        <w:rPr>
          <w:rFonts w:ascii="Garamond" w:hAnsi="Garamond" w:cs="Times New Roman"/>
          <w:noProof/>
        </w:rPr>
        <w:drawing>
          <wp:inline distT="0" distB="0" distL="0" distR="0" wp14:anchorId="4EF44DF8" wp14:editId="0D5FFD76">
            <wp:extent cx="6097270" cy="155130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PA-ADRION-Cooperation-Programme_Page_112.jp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6097270" cy="1551305"/>
                    </a:xfrm>
                    <a:prstGeom prst="rect">
                      <a:avLst/>
                    </a:prstGeom>
                  </pic:spPr>
                </pic:pic>
              </a:graphicData>
            </a:graphic>
          </wp:inline>
        </w:drawing>
      </w:r>
      <w:r w:rsidRPr="002A082B">
        <w:rPr>
          <w:rFonts w:ascii="Garamond" w:hAnsi="Garamond" w:cs="Times New Roman"/>
          <w:noProof/>
        </w:rPr>
        <w:drawing>
          <wp:inline distT="0" distB="0" distL="0" distR="0" wp14:anchorId="368B4D97" wp14:editId="192C7CC3">
            <wp:extent cx="6097270" cy="135572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PA-ADRION-Cooperation-Programme_Page_113.jp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6097270" cy="1355725"/>
                    </a:xfrm>
                    <a:prstGeom prst="rect">
                      <a:avLst/>
                    </a:prstGeom>
                  </pic:spPr>
                </pic:pic>
              </a:graphicData>
            </a:graphic>
          </wp:inline>
        </w:drawing>
      </w:r>
      <w:r w:rsidRPr="002A082B">
        <w:rPr>
          <w:rFonts w:ascii="Garamond" w:hAnsi="Garamond" w:cs="Times New Roman"/>
          <w:noProof/>
        </w:rPr>
        <w:lastRenderedPageBreak/>
        <w:drawing>
          <wp:inline distT="0" distB="0" distL="0" distR="0" wp14:anchorId="5ABB15B0" wp14:editId="563BDA67">
            <wp:extent cx="6097270" cy="118237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PA-ADRION-Cooperation-Programme_Page_114.jp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6097270" cy="1182370"/>
                    </a:xfrm>
                    <a:prstGeom prst="rect">
                      <a:avLst/>
                    </a:prstGeom>
                  </pic:spPr>
                </pic:pic>
              </a:graphicData>
            </a:graphic>
          </wp:inline>
        </w:drawing>
      </w:r>
      <w:r w:rsidRPr="002A082B">
        <w:rPr>
          <w:rFonts w:ascii="Garamond" w:hAnsi="Garamond" w:cs="Times New Roman"/>
          <w:noProof/>
        </w:rPr>
        <w:drawing>
          <wp:inline distT="0" distB="0" distL="0" distR="0" wp14:anchorId="5136769C" wp14:editId="31712CAB">
            <wp:extent cx="6097270" cy="1308100"/>
            <wp:effectExtent l="0" t="0" r="0" b="635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PA-ADRION-Cooperation-Programme_Page_115.jp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6097270" cy="1308100"/>
                    </a:xfrm>
                    <a:prstGeom prst="rect">
                      <a:avLst/>
                    </a:prstGeom>
                  </pic:spPr>
                </pic:pic>
              </a:graphicData>
            </a:graphic>
          </wp:inline>
        </w:drawing>
      </w:r>
      <w:r w:rsidRPr="002A082B">
        <w:rPr>
          <w:rFonts w:ascii="Garamond" w:hAnsi="Garamond" w:cs="Times New Roman"/>
          <w:noProof/>
        </w:rPr>
        <w:drawing>
          <wp:inline distT="0" distB="0" distL="0" distR="0" wp14:anchorId="5DCB6879" wp14:editId="5F73C751">
            <wp:extent cx="6097270" cy="167767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PA-ADRION-Cooperation-Programme_Page_116.jp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6097270" cy="1677670"/>
                    </a:xfrm>
                    <a:prstGeom prst="rect">
                      <a:avLst/>
                    </a:prstGeom>
                  </pic:spPr>
                </pic:pic>
              </a:graphicData>
            </a:graphic>
          </wp:inline>
        </w:drawing>
      </w:r>
      <w:r w:rsidRPr="002A082B">
        <w:rPr>
          <w:rFonts w:ascii="Garamond" w:hAnsi="Garamond" w:cs="Times New Roman"/>
          <w:noProof/>
        </w:rPr>
        <w:drawing>
          <wp:inline distT="0" distB="0" distL="0" distR="0" wp14:anchorId="77B254B3" wp14:editId="0F6854E9">
            <wp:extent cx="6097270" cy="102933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PA-ADRION-Cooperation-Programme_Page_117.jpg"/>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6097270" cy="1029335"/>
                    </a:xfrm>
                    <a:prstGeom prst="rect">
                      <a:avLst/>
                    </a:prstGeom>
                  </pic:spPr>
                </pic:pic>
              </a:graphicData>
            </a:graphic>
          </wp:inline>
        </w:drawing>
      </w:r>
      <w:r w:rsidRPr="002A082B">
        <w:rPr>
          <w:rFonts w:ascii="Garamond" w:hAnsi="Garamond" w:cs="Times New Roman"/>
          <w:noProof/>
        </w:rPr>
        <w:drawing>
          <wp:inline distT="0" distB="0" distL="0" distR="0" wp14:anchorId="308E281E" wp14:editId="58A5C696">
            <wp:extent cx="6097270" cy="1101725"/>
            <wp:effectExtent l="0" t="0" r="0" b="317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PA-ADRION-Cooperation-Programme_Page_118.jp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6097270" cy="1101725"/>
                    </a:xfrm>
                    <a:prstGeom prst="rect">
                      <a:avLst/>
                    </a:prstGeom>
                  </pic:spPr>
                </pic:pic>
              </a:graphicData>
            </a:graphic>
          </wp:inline>
        </w:drawing>
      </w:r>
      <w:r w:rsidRPr="002A082B">
        <w:rPr>
          <w:rFonts w:ascii="Garamond" w:hAnsi="Garamond" w:cs="Times New Roman"/>
          <w:noProof/>
        </w:rPr>
        <w:drawing>
          <wp:inline distT="0" distB="0" distL="0" distR="0" wp14:anchorId="6AC05177" wp14:editId="6F022E6D">
            <wp:extent cx="6097270" cy="166243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PA-ADRION-Cooperation-Programme_Page_119.jpg"/>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6097270" cy="1662430"/>
                    </a:xfrm>
                    <a:prstGeom prst="rect">
                      <a:avLst/>
                    </a:prstGeom>
                  </pic:spPr>
                </pic:pic>
              </a:graphicData>
            </a:graphic>
          </wp:inline>
        </w:drawing>
      </w:r>
      <w:r w:rsidRPr="002A082B">
        <w:rPr>
          <w:rFonts w:ascii="Garamond" w:hAnsi="Garamond" w:cs="Times New Roman"/>
          <w:noProof/>
        </w:rPr>
        <w:lastRenderedPageBreak/>
        <w:drawing>
          <wp:inline distT="0" distB="0" distL="0" distR="0" wp14:anchorId="41BBF087" wp14:editId="6207384B">
            <wp:extent cx="6097270" cy="3724275"/>
            <wp:effectExtent l="0" t="0" r="0" b="952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PA-ADRION-Cooperation-Programme_Page_120.jpg"/>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6097270" cy="3724275"/>
                    </a:xfrm>
                    <a:prstGeom prst="rect">
                      <a:avLst/>
                    </a:prstGeom>
                  </pic:spPr>
                </pic:pic>
              </a:graphicData>
            </a:graphic>
          </wp:inline>
        </w:drawing>
      </w:r>
      <w:r w:rsidRPr="002A082B">
        <w:rPr>
          <w:rFonts w:ascii="Garamond" w:hAnsi="Garamond" w:cs="Times New Roman"/>
          <w:noProof/>
        </w:rPr>
        <w:lastRenderedPageBreak/>
        <w:drawing>
          <wp:inline distT="0" distB="0" distL="0" distR="0" wp14:anchorId="4A077980" wp14:editId="1BCCFEB1">
            <wp:extent cx="6097270" cy="850011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PA-ADRION-Cooperation-Programme_Page_121.jp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6097270" cy="8500110"/>
                    </a:xfrm>
                    <a:prstGeom prst="rect">
                      <a:avLst/>
                    </a:prstGeom>
                  </pic:spPr>
                </pic:pic>
              </a:graphicData>
            </a:graphic>
          </wp:inline>
        </w:drawing>
      </w:r>
      <w:r w:rsidRPr="002A082B">
        <w:rPr>
          <w:rFonts w:ascii="Garamond" w:hAnsi="Garamond" w:cs="Times New Roman"/>
          <w:noProof/>
        </w:rPr>
        <w:lastRenderedPageBreak/>
        <w:drawing>
          <wp:inline distT="0" distB="0" distL="0" distR="0" wp14:anchorId="225381F4" wp14:editId="78AD2336">
            <wp:extent cx="6097270" cy="850011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PA-ADRION-Cooperation-Programme_Page_122.jp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6097270" cy="8500110"/>
                    </a:xfrm>
                    <a:prstGeom prst="rect">
                      <a:avLst/>
                    </a:prstGeom>
                  </pic:spPr>
                </pic:pic>
              </a:graphicData>
            </a:graphic>
          </wp:inline>
        </w:drawing>
      </w:r>
      <w:r w:rsidRPr="002A082B">
        <w:rPr>
          <w:rFonts w:ascii="Garamond" w:hAnsi="Garamond" w:cs="Times New Roman"/>
          <w:noProof/>
        </w:rPr>
        <w:lastRenderedPageBreak/>
        <w:drawing>
          <wp:inline distT="0" distB="0" distL="0" distR="0" wp14:anchorId="252CC9F3" wp14:editId="424C4884">
            <wp:extent cx="6097270" cy="850011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PA-ADRION-Cooperation-Programme_Page_123.jp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6097270" cy="8500110"/>
                    </a:xfrm>
                    <a:prstGeom prst="rect">
                      <a:avLst/>
                    </a:prstGeom>
                  </pic:spPr>
                </pic:pic>
              </a:graphicData>
            </a:graphic>
          </wp:inline>
        </w:drawing>
      </w:r>
      <w:r w:rsidRPr="002A082B">
        <w:rPr>
          <w:rFonts w:ascii="Garamond" w:hAnsi="Garamond" w:cs="Times New Roman"/>
          <w:noProof/>
        </w:rPr>
        <w:lastRenderedPageBreak/>
        <w:drawing>
          <wp:inline distT="0" distB="0" distL="0" distR="0" wp14:anchorId="0386D69C" wp14:editId="66E3CC4D">
            <wp:extent cx="6097270" cy="3976370"/>
            <wp:effectExtent l="0" t="0" r="0" b="508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PA-ADRION-Cooperation-Programme_Page_124.jp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6097270" cy="3976370"/>
                    </a:xfrm>
                    <a:prstGeom prst="rect">
                      <a:avLst/>
                    </a:prstGeom>
                  </pic:spPr>
                </pic:pic>
              </a:graphicData>
            </a:graphic>
          </wp:inline>
        </w:drawing>
      </w:r>
      <w:r w:rsidRPr="002A082B">
        <w:rPr>
          <w:rFonts w:ascii="Garamond" w:hAnsi="Garamond" w:cs="Times New Roman"/>
          <w:noProof/>
        </w:rPr>
        <w:drawing>
          <wp:inline distT="0" distB="0" distL="0" distR="0" wp14:anchorId="4C219790" wp14:editId="3FC0573D">
            <wp:extent cx="6097270" cy="2761615"/>
            <wp:effectExtent l="0" t="0" r="0" b="63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PA-ADRION-Cooperation-Programme_Page_125.jpg"/>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6097270" cy="2761615"/>
                    </a:xfrm>
                    <a:prstGeom prst="rect">
                      <a:avLst/>
                    </a:prstGeom>
                  </pic:spPr>
                </pic:pic>
              </a:graphicData>
            </a:graphic>
          </wp:inline>
        </w:drawing>
      </w:r>
      <w:r w:rsidRPr="002A082B">
        <w:rPr>
          <w:rFonts w:ascii="Garamond" w:hAnsi="Garamond" w:cs="Times New Roman"/>
          <w:noProof/>
        </w:rPr>
        <w:lastRenderedPageBreak/>
        <w:drawing>
          <wp:inline distT="0" distB="0" distL="0" distR="0" wp14:anchorId="50DF9687" wp14:editId="2C9E8AF1">
            <wp:extent cx="6097270" cy="850011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PA-ADRION-Cooperation-Programme_Page_126.jp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6097270" cy="8500110"/>
                    </a:xfrm>
                    <a:prstGeom prst="rect">
                      <a:avLst/>
                    </a:prstGeom>
                  </pic:spPr>
                </pic:pic>
              </a:graphicData>
            </a:graphic>
          </wp:inline>
        </w:drawing>
      </w:r>
      <w:r w:rsidRPr="002A082B">
        <w:rPr>
          <w:rFonts w:ascii="Garamond" w:hAnsi="Garamond" w:cs="Times New Roman"/>
          <w:noProof/>
        </w:rPr>
        <w:lastRenderedPageBreak/>
        <w:drawing>
          <wp:inline distT="0" distB="0" distL="0" distR="0" wp14:anchorId="5945077B" wp14:editId="483CE1E9">
            <wp:extent cx="6097270" cy="850011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PA-ADRION-Cooperation-Programme_Page_127.jp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6097270" cy="8500110"/>
                    </a:xfrm>
                    <a:prstGeom prst="rect">
                      <a:avLst/>
                    </a:prstGeom>
                  </pic:spPr>
                </pic:pic>
              </a:graphicData>
            </a:graphic>
          </wp:inline>
        </w:drawing>
      </w:r>
      <w:r w:rsidRPr="002A082B">
        <w:rPr>
          <w:rFonts w:ascii="Garamond" w:hAnsi="Garamond" w:cs="Times New Roman"/>
          <w:noProof/>
        </w:rPr>
        <w:lastRenderedPageBreak/>
        <w:drawing>
          <wp:inline distT="0" distB="0" distL="0" distR="0" wp14:anchorId="62B37485" wp14:editId="1989FA18">
            <wp:extent cx="6097270" cy="850011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PA-ADRION-Cooperation-Programme_Page_128.jpg"/>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6097270" cy="8500110"/>
                    </a:xfrm>
                    <a:prstGeom prst="rect">
                      <a:avLst/>
                    </a:prstGeom>
                  </pic:spPr>
                </pic:pic>
              </a:graphicData>
            </a:graphic>
          </wp:inline>
        </w:drawing>
      </w:r>
      <w:r w:rsidRPr="002A082B">
        <w:rPr>
          <w:rFonts w:ascii="Garamond" w:hAnsi="Garamond" w:cs="Times New Roman"/>
          <w:noProof/>
        </w:rPr>
        <w:lastRenderedPageBreak/>
        <w:drawing>
          <wp:inline distT="0" distB="0" distL="0" distR="0" wp14:anchorId="5D4C3426" wp14:editId="4F796FF1">
            <wp:extent cx="6097270" cy="4581525"/>
            <wp:effectExtent l="0" t="0" r="0"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PA-ADRION-Cooperation-Programme_Page_129.jpg"/>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6097270" cy="4581525"/>
                    </a:xfrm>
                    <a:prstGeom prst="rect">
                      <a:avLst/>
                    </a:prstGeom>
                  </pic:spPr>
                </pic:pic>
              </a:graphicData>
            </a:graphic>
          </wp:inline>
        </w:drawing>
      </w:r>
      <w:r w:rsidRPr="002A082B">
        <w:rPr>
          <w:rFonts w:ascii="Garamond" w:hAnsi="Garamond" w:cs="Times New Roman"/>
          <w:noProof/>
        </w:rPr>
        <w:drawing>
          <wp:inline distT="0" distB="0" distL="0" distR="0" wp14:anchorId="00C85E1A" wp14:editId="21CEADFD">
            <wp:extent cx="6097270" cy="34099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PA-ADRION-Cooperation-Programme_Page_130.jpg"/>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6097270" cy="3409950"/>
                    </a:xfrm>
                    <a:prstGeom prst="rect">
                      <a:avLst/>
                    </a:prstGeom>
                  </pic:spPr>
                </pic:pic>
              </a:graphicData>
            </a:graphic>
          </wp:inline>
        </w:drawing>
      </w:r>
      <w:r w:rsidRPr="002A082B">
        <w:rPr>
          <w:rFonts w:ascii="Garamond" w:hAnsi="Garamond" w:cs="Times New Roman"/>
          <w:noProof/>
        </w:rPr>
        <w:lastRenderedPageBreak/>
        <w:drawing>
          <wp:inline distT="0" distB="0" distL="0" distR="0" wp14:anchorId="10F592A3" wp14:editId="38074062">
            <wp:extent cx="6097270" cy="850011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PA-ADRION-Cooperation-Programme_Page_131.jpg"/>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6097270" cy="8500110"/>
                    </a:xfrm>
                    <a:prstGeom prst="rect">
                      <a:avLst/>
                    </a:prstGeom>
                  </pic:spPr>
                </pic:pic>
              </a:graphicData>
            </a:graphic>
          </wp:inline>
        </w:drawing>
      </w:r>
      <w:r w:rsidRPr="002A082B">
        <w:rPr>
          <w:rFonts w:ascii="Garamond" w:hAnsi="Garamond" w:cs="Times New Roman"/>
          <w:noProof/>
        </w:rPr>
        <w:lastRenderedPageBreak/>
        <w:drawing>
          <wp:inline distT="0" distB="0" distL="0" distR="0" wp14:anchorId="093DC489" wp14:editId="21A97E28">
            <wp:extent cx="6097270" cy="2658745"/>
            <wp:effectExtent l="0" t="0" r="0" b="825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PA-ADRION-Cooperation-Programme_Page_132.jpg"/>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6097270" cy="2658745"/>
                    </a:xfrm>
                    <a:prstGeom prst="rect">
                      <a:avLst/>
                    </a:prstGeom>
                  </pic:spPr>
                </pic:pic>
              </a:graphicData>
            </a:graphic>
          </wp:inline>
        </w:drawing>
      </w:r>
      <w:r w:rsidRPr="002A082B">
        <w:rPr>
          <w:rFonts w:ascii="Garamond" w:hAnsi="Garamond" w:cs="Times New Roman"/>
          <w:noProof/>
        </w:rPr>
        <w:drawing>
          <wp:inline distT="0" distB="0" distL="0" distR="0" wp14:anchorId="7E599BD2" wp14:editId="4EBBB894">
            <wp:extent cx="6097270" cy="2020186"/>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PA-ADRION-Cooperation-Programme_Page_133.jpg"/>
                    <pic:cNvPicPr/>
                  </pic:nvPicPr>
                  <pic:blipFill rotWithShape="1">
                    <a:blip r:embed="rId225" cstate="print">
                      <a:extLst>
                        <a:ext uri="{28A0092B-C50C-407E-A947-70E740481C1C}">
                          <a14:useLocalDpi xmlns:a14="http://schemas.microsoft.com/office/drawing/2010/main" val="0"/>
                        </a:ext>
                      </a:extLst>
                    </a:blip>
                    <a:srcRect b="76233"/>
                    <a:stretch/>
                  </pic:blipFill>
                  <pic:spPr bwMode="auto">
                    <a:xfrm>
                      <a:off x="0" y="0"/>
                      <a:ext cx="6097270" cy="2020186"/>
                    </a:xfrm>
                    <a:prstGeom prst="rect">
                      <a:avLst/>
                    </a:prstGeom>
                    <a:ln>
                      <a:noFill/>
                    </a:ln>
                    <a:extLst>
                      <a:ext uri="{53640926-AAD7-44D8-BBD7-CCE9431645EC}">
                        <a14:shadowObscured xmlns:a14="http://schemas.microsoft.com/office/drawing/2010/main"/>
                      </a:ext>
                    </a:extLst>
                  </pic:spPr>
                </pic:pic>
              </a:graphicData>
            </a:graphic>
          </wp:inline>
        </w:drawing>
      </w:r>
      <w:r w:rsidRPr="002A082B">
        <w:rPr>
          <w:rFonts w:ascii="Garamond" w:hAnsi="Garamond" w:cs="Times New Roman"/>
          <w:noProof/>
        </w:rPr>
        <w:drawing>
          <wp:inline distT="0" distB="0" distL="0" distR="0" wp14:anchorId="12A4F82F" wp14:editId="5DD1E48F">
            <wp:extent cx="6097270" cy="2263775"/>
            <wp:effectExtent l="0" t="0" r="0" b="317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PA-ADRION-Cooperation-Programme_Page_134.jp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6097270" cy="2263775"/>
                    </a:xfrm>
                    <a:prstGeom prst="rect">
                      <a:avLst/>
                    </a:prstGeom>
                  </pic:spPr>
                </pic:pic>
              </a:graphicData>
            </a:graphic>
          </wp:inline>
        </w:drawing>
      </w:r>
      <w:r w:rsidRPr="002A082B">
        <w:rPr>
          <w:rFonts w:ascii="Garamond" w:hAnsi="Garamond" w:cs="Times New Roman"/>
          <w:noProof/>
        </w:rPr>
        <w:drawing>
          <wp:inline distT="0" distB="0" distL="0" distR="0" wp14:anchorId="583A38B6" wp14:editId="4C9E7422">
            <wp:extent cx="6097270" cy="627320"/>
            <wp:effectExtent l="0" t="0" r="0" b="190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PA-ADRION-Cooperation-Programme_Page_135.jpg"/>
                    <pic:cNvPicPr/>
                  </pic:nvPicPr>
                  <pic:blipFill rotWithShape="1">
                    <a:blip r:embed="rId227" cstate="print">
                      <a:extLst>
                        <a:ext uri="{28A0092B-C50C-407E-A947-70E740481C1C}">
                          <a14:useLocalDpi xmlns:a14="http://schemas.microsoft.com/office/drawing/2010/main" val="0"/>
                        </a:ext>
                      </a:extLst>
                    </a:blip>
                    <a:srcRect b="85451"/>
                    <a:stretch/>
                  </pic:blipFill>
                  <pic:spPr bwMode="auto">
                    <a:xfrm>
                      <a:off x="0" y="0"/>
                      <a:ext cx="6097270" cy="627320"/>
                    </a:xfrm>
                    <a:prstGeom prst="rect">
                      <a:avLst/>
                    </a:prstGeom>
                    <a:ln>
                      <a:noFill/>
                    </a:ln>
                    <a:extLst>
                      <a:ext uri="{53640926-AAD7-44D8-BBD7-CCE9431645EC}">
                        <a14:shadowObscured xmlns:a14="http://schemas.microsoft.com/office/drawing/2010/main"/>
                      </a:ext>
                    </a:extLst>
                  </pic:spPr>
                </pic:pic>
              </a:graphicData>
            </a:graphic>
          </wp:inline>
        </w:drawing>
      </w:r>
      <w:r w:rsidRPr="002A082B">
        <w:rPr>
          <w:rFonts w:ascii="Garamond" w:hAnsi="Garamond" w:cs="Times New Roman"/>
          <w:noProof/>
        </w:rPr>
        <w:lastRenderedPageBreak/>
        <w:drawing>
          <wp:inline distT="0" distB="0" distL="0" distR="0" wp14:anchorId="75DA2A45" wp14:editId="4D9484D0">
            <wp:extent cx="6097270" cy="170434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PA-ADRION-Cooperation-Programme_Page_136.jpg"/>
                    <pic:cNvPicPr/>
                  </pic:nvPicPr>
                  <pic:blipFill>
                    <a:blip r:embed="rId228" cstate="print">
                      <a:extLst>
                        <a:ext uri="{28A0092B-C50C-407E-A947-70E740481C1C}">
                          <a14:useLocalDpi xmlns:a14="http://schemas.microsoft.com/office/drawing/2010/main" val="0"/>
                        </a:ext>
                      </a:extLst>
                    </a:blip>
                    <a:stretch>
                      <a:fillRect/>
                    </a:stretch>
                  </pic:blipFill>
                  <pic:spPr>
                    <a:xfrm>
                      <a:off x="0" y="0"/>
                      <a:ext cx="6097270" cy="1704340"/>
                    </a:xfrm>
                    <a:prstGeom prst="rect">
                      <a:avLst/>
                    </a:prstGeom>
                  </pic:spPr>
                </pic:pic>
              </a:graphicData>
            </a:graphic>
          </wp:inline>
        </w:drawing>
      </w:r>
      <w:r w:rsidRPr="002A082B">
        <w:rPr>
          <w:rFonts w:ascii="Garamond" w:hAnsi="Garamond" w:cs="Times New Roman"/>
          <w:noProof/>
        </w:rPr>
        <w:drawing>
          <wp:inline distT="0" distB="0" distL="0" distR="0" wp14:anchorId="55B80131" wp14:editId="0F12A8A5">
            <wp:extent cx="6244786" cy="1350335"/>
            <wp:effectExtent l="0" t="0" r="3810" b="254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PA-ADRION-Cooperation-Programme_Page_137.jpg"/>
                    <pic:cNvPicPr/>
                  </pic:nvPicPr>
                  <pic:blipFill rotWithShape="1">
                    <a:blip r:embed="rId229" cstate="print">
                      <a:extLst>
                        <a:ext uri="{28A0092B-C50C-407E-A947-70E740481C1C}">
                          <a14:useLocalDpi xmlns:a14="http://schemas.microsoft.com/office/drawing/2010/main" val="0"/>
                        </a:ext>
                      </a:extLst>
                    </a:blip>
                    <a:srcRect b="84710"/>
                    <a:stretch/>
                  </pic:blipFill>
                  <pic:spPr bwMode="auto">
                    <a:xfrm>
                      <a:off x="0" y="0"/>
                      <a:ext cx="6256184" cy="1352800"/>
                    </a:xfrm>
                    <a:prstGeom prst="rect">
                      <a:avLst/>
                    </a:prstGeom>
                    <a:ln>
                      <a:noFill/>
                    </a:ln>
                    <a:extLst>
                      <a:ext uri="{53640926-AAD7-44D8-BBD7-CCE9431645EC}">
                        <a14:shadowObscured xmlns:a14="http://schemas.microsoft.com/office/drawing/2010/main"/>
                      </a:ext>
                    </a:extLst>
                  </pic:spPr>
                </pic:pic>
              </a:graphicData>
            </a:graphic>
          </wp:inline>
        </w:drawing>
      </w:r>
      <w:r w:rsidRPr="002A082B">
        <w:rPr>
          <w:rFonts w:ascii="Garamond" w:hAnsi="Garamond" w:cs="Times New Roman"/>
          <w:noProof/>
        </w:rPr>
        <w:drawing>
          <wp:inline distT="0" distB="0" distL="0" distR="0" wp14:anchorId="59DC6E5F" wp14:editId="788327B2">
            <wp:extent cx="6097270" cy="135255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PA-ADRION-Cooperation-Programme_Page_138.jpg"/>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6097270" cy="1352550"/>
                    </a:xfrm>
                    <a:prstGeom prst="rect">
                      <a:avLst/>
                    </a:prstGeom>
                  </pic:spPr>
                </pic:pic>
              </a:graphicData>
            </a:graphic>
          </wp:inline>
        </w:drawing>
      </w:r>
      <w:r w:rsidRPr="002A082B">
        <w:rPr>
          <w:rFonts w:ascii="Garamond" w:hAnsi="Garamond" w:cs="Times New Roman"/>
          <w:noProof/>
        </w:rPr>
        <w:drawing>
          <wp:inline distT="0" distB="0" distL="0" distR="0" wp14:anchorId="5A96DB29" wp14:editId="6862ABB4">
            <wp:extent cx="6629576" cy="1456661"/>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PA-ADRION-Cooperation-Programme_Page_139.jpg"/>
                    <pic:cNvPicPr/>
                  </pic:nvPicPr>
                  <pic:blipFill rotWithShape="1">
                    <a:blip r:embed="rId231" cstate="print">
                      <a:extLst>
                        <a:ext uri="{28A0092B-C50C-407E-A947-70E740481C1C}">
                          <a14:useLocalDpi xmlns:a14="http://schemas.microsoft.com/office/drawing/2010/main" val="0"/>
                        </a:ext>
                      </a:extLst>
                    </a:blip>
                    <a:srcRect b="84463"/>
                    <a:stretch/>
                  </pic:blipFill>
                  <pic:spPr bwMode="auto">
                    <a:xfrm>
                      <a:off x="0" y="0"/>
                      <a:ext cx="6638946" cy="1458720"/>
                    </a:xfrm>
                    <a:prstGeom prst="rect">
                      <a:avLst/>
                    </a:prstGeom>
                    <a:ln>
                      <a:noFill/>
                    </a:ln>
                    <a:extLst>
                      <a:ext uri="{53640926-AAD7-44D8-BBD7-CCE9431645EC}">
                        <a14:shadowObscured xmlns:a14="http://schemas.microsoft.com/office/drawing/2010/main"/>
                      </a:ext>
                    </a:extLst>
                  </pic:spPr>
                </pic:pic>
              </a:graphicData>
            </a:graphic>
          </wp:inline>
        </w:drawing>
      </w:r>
      <w:r w:rsidRPr="002A082B">
        <w:rPr>
          <w:rFonts w:ascii="Garamond" w:hAnsi="Garamond" w:cs="Times New Roman"/>
          <w:noProof/>
        </w:rPr>
        <w:drawing>
          <wp:inline distT="0" distB="0" distL="0" distR="0" wp14:anchorId="2C62033D" wp14:editId="472315C0">
            <wp:extent cx="6097270" cy="1408430"/>
            <wp:effectExtent l="0" t="0" r="0" b="127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PA-ADRION-Cooperation-Programme_Page_140.jpg"/>
                    <pic:cNvPicPr/>
                  </pic:nvPicPr>
                  <pic:blipFill>
                    <a:blip r:embed="rId232" cstate="print">
                      <a:extLst>
                        <a:ext uri="{28A0092B-C50C-407E-A947-70E740481C1C}">
                          <a14:useLocalDpi xmlns:a14="http://schemas.microsoft.com/office/drawing/2010/main" val="0"/>
                        </a:ext>
                      </a:extLst>
                    </a:blip>
                    <a:stretch>
                      <a:fillRect/>
                    </a:stretch>
                  </pic:blipFill>
                  <pic:spPr>
                    <a:xfrm>
                      <a:off x="0" y="0"/>
                      <a:ext cx="6097270" cy="1408430"/>
                    </a:xfrm>
                    <a:prstGeom prst="rect">
                      <a:avLst/>
                    </a:prstGeom>
                  </pic:spPr>
                </pic:pic>
              </a:graphicData>
            </a:graphic>
          </wp:inline>
        </w:drawing>
      </w:r>
      <w:r w:rsidRPr="002A082B">
        <w:rPr>
          <w:rFonts w:ascii="Garamond" w:hAnsi="Garamond" w:cs="Times New Roman"/>
          <w:noProof/>
        </w:rPr>
        <w:lastRenderedPageBreak/>
        <w:drawing>
          <wp:inline distT="0" distB="0" distL="0" distR="0" wp14:anchorId="28063161" wp14:editId="10A12CC9">
            <wp:extent cx="6097270" cy="228917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PA-ADRION-Cooperation-Programme_Page_141.jpg"/>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6097270" cy="2289175"/>
                    </a:xfrm>
                    <a:prstGeom prst="rect">
                      <a:avLst/>
                    </a:prstGeom>
                  </pic:spPr>
                </pic:pic>
              </a:graphicData>
            </a:graphic>
          </wp:inline>
        </w:drawing>
      </w:r>
      <w:r w:rsidRPr="002A082B">
        <w:rPr>
          <w:rFonts w:ascii="Garamond" w:hAnsi="Garamond" w:cs="Times New Roman"/>
          <w:noProof/>
        </w:rPr>
        <w:drawing>
          <wp:inline distT="0" distB="0" distL="0" distR="0" wp14:anchorId="123FC6A2" wp14:editId="33B3DD64">
            <wp:extent cx="6097270" cy="1014095"/>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PA-ADRION-Cooperation-Programme_Page_142.jpg"/>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6097270" cy="1014095"/>
                    </a:xfrm>
                    <a:prstGeom prst="rect">
                      <a:avLst/>
                    </a:prstGeom>
                  </pic:spPr>
                </pic:pic>
              </a:graphicData>
            </a:graphic>
          </wp:inline>
        </w:drawing>
      </w:r>
      <w:r w:rsidRPr="002A082B">
        <w:rPr>
          <w:rFonts w:ascii="Garamond" w:hAnsi="Garamond" w:cs="Times New Roman"/>
          <w:noProof/>
        </w:rPr>
        <w:drawing>
          <wp:inline distT="0" distB="0" distL="0" distR="0" wp14:anchorId="16410312" wp14:editId="571F96CA">
            <wp:extent cx="6097270" cy="212344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PA-ADRION-Cooperation-Programme_Page_143.jpg"/>
                    <pic:cNvPicPr/>
                  </pic:nvPicPr>
                  <pic:blipFill>
                    <a:blip r:embed="rId235" cstate="print">
                      <a:extLst>
                        <a:ext uri="{28A0092B-C50C-407E-A947-70E740481C1C}">
                          <a14:useLocalDpi xmlns:a14="http://schemas.microsoft.com/office/drawing/2010/main" val="0"/>
                        </a:ext>
                      </a:extLst>
                    </a:blip>
                    <a:stretch>
                      <a:fillRect/>
                    </a:stretch>
                  </pic:blipFill>
                  <pic:spPr>
                    <a:xfrm>
                      <a:off x="0" y="0"/>
                      <a:ext cx="6097270" cy="2123440"/>
                    </a:xfrm>
                    <a:prstGeom prst="rect">
                      <a:avLst/>
                    </a:prstGeom>
                  </pic:spPr>
                </pic:pic>
              </a:graphicData>
            </a:graphic>
          </wp:inline>
        </w:drawing>
      </w:r>
      <w:r w:rsidRPr="002A082B">
        <w:rPr>
          <w:rFonts w:ascii="Garamond" w:hAnsi="Garamond" w:cs="Times New Roman"/>
          <w:noProof/>
        </w:rPr>
        <w:drawing>
          <wp:inline distT="0" distB="0" distL="0" distR="0" wp14:anchorId="71E8A7A2" wp14:editId="0573F368">
            <wp:extent cx="6097270" cy="1250315"/>
            <wp:effectExtent l="0" t="0" r="0" b="698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PA-ADRION-Cooperation-Programme_Page_144.jpg"/>
                    <pic:cNvPicPr/>
                  </pic:nvPicPr>
                  <pic:blipFill>
                    <a:blip r:embed="rId236" cstate="print">
                      <a:extLst>
                        <a:ext uri="{28A0092B-C50C-407E-A947-70E740481C1C}">
                          <a14:useLocalDpi xmlns:a14="http://schemas.microsoft.com/office/drawing/2010/main" val="0"/>
                        </a:ext>
                      </a:extLst>
                    </a:blip>
                    <a:stretch>
                      <a:fillRect/>
                    </a:stretch>
                  </pic:blipFill>
                  <pic:spPr>
                    <a:xfrm>
                      <a:off x="0" y="0"/>
                      <a:ext cx="6097270" cy="1250315"/>
                    </a:xfrm>
                    <a:prstGeom prst="rect">
                      <a:avLst/>
                    </a:prstGeom>
                  </pic:spPr>
                </pic:pic>
              </a:graphicData>
            </a:graphic>
          </wp:inline>
        </w:drawing>
      </w:r>
    </w:p>
    <w:sectPr w:rsidR="00894D75" w:rsidRPr="002A082B" w:rsidSect="00AE5B81">
      <w:headerReference w:type="default" r:id="rId237"/>
      <w:footerReference w:type="default" r:id="rId238"/>
      <w:footnotePr>
        <w:numRestart w:val="eachPage"/>
      </w:footnotePr>
      <w:pgSz w:w="11906" w:h="16838" w:code="9"/>
      <w:pgMar w:top="1152" w:right="1152" w:bottom="1152" w:left="1152"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fjora.cahani" w:date="2024-08-07T14:11:00Z" w:initials="FC">
    <w:p w14:paraId="1AAEF9F0" w14:textId="45B7274E" w:rsidR="00056551" w:rsidRDefault="00056551">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AAEF9F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AEF9F0" w16cid:durableId="2A5DFF1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8698D" w14:textId="77777777" w:rsidR="00056551" w:rsidRDefault="00056551" w:rsidP="00420682">
      <w:pPr>
        <w:spacing w:after="0" w:line="240" w:lineRule="auto"/>
      </w:pPr>
      <w:r>
        <w:separator/>
      </w:r>
    </w:p>
  </w:endnote>
  <w:endnote w:type="continuationSeparator" w:id="0">
    <w:p w14:paraId="73437303" w14:textId="77777777" w:rsidR="00056551" w:rsidRDefault="00056551" w:rsidP="00420682">
      <w:pPr>
        <w:spacing w:after="0" w:line="240" w:lineRule="auto"/>
      </w:pPr>
      <w:r>
        <w:continuationSeparator/>
      </w:r>
    </w:p>
  </w:endnote>
  <w:endnote w:type="continuationNotice" w:id="1">
    <w:p w14:paraId="0528B52C" w14:textId="77777777" w:rsidR="00056551" w:rsidRDefault="00056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6306B3A7" w14:textId="77777777" w:rsidR="00056551" w:rsidRDefault="00056551">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1326E87C" w14:textId="77777777" w:rsidR="00056551" w:rsidRDefault="00056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0F0CD0" w14:textId="77777777" w:rsidR="00056551" w:rsidRDefault="00056551" w:rsidP="00420682">
      <w:pPr>
        <w:spacing w:after="0" w:line="240" w:lineRule="auto"/>
      </w:pPr>
      <w:r>
        <w:separator/>
      </w:r>
    </w:p>
  </w:footnote>
  <w:footnote w:type="continuationSeparator" w:id="0">
    <w:p w14:paraId="15FB895C" w14:textId="77777777" w:rsidR="00056551" w:rsidRDefault="00056551" w:rsidP="00420682">
      <w:pPr>
        <w:spacing w:after="0" w:line="240" w:lineRule="auto"/>
      </w:pPr>
      <w:r>
        <w:continuationSeparator/>
      </w:r>
    </w:p>
  </w:footnote>
  <w:footnote w:type="continuationNotice" w:id="1">
    <w:p w14:paraId="12C5449B" w14:textId="77777777" w:rsidR="00056551" w:rsidRDefault="00056551">
      <w:pPr>
        <w:spacing w:after="0" w:line="240" w:lineRule="auto"/>
      </w:pPr>
    </w:p>
  </w:footnote>
  <w:footnote w:id="2">
    <w:p w14:paraId="2DD363C7" w14:textId="6DB34C36" w:rsidR="00056551" w:rsidRPr="00C318F6" w:rsidRDefault="00056551">
      <w:pPr>
        <w:pStyle w:val="FootnoteText"/>
        <w:rPr>
          <w:rFonts w:ascii="Garamond" w:hAnsi="Garamond"/>
        </w:rPr>
      </w:pPr>
      <w:r w:rsidRPr="00C318F6">
        <w:rPr>
          <w:rStyle w:val="FootnoteReference"/>
          <w:rFonts w:ascii="Garamond" w:hAnsi="Garamond"/>
        </w:rPr>
        <w:footnoteRef/>
      </w:r>
      <w:r w:rsidRPr="00C318F6">
        <w:rPr>
          <w:rFonts w:ascii="Garamond" w:hAnsi="Garamond"/>
        </w:rPr>
        <w:t xml:space="preserve"> Gazeta Zyrtare L193, 30.7.2018, f. 1.</w:t>
      </w:r>
    </w:p>
  </w:footnote>
  <w:footnote w:id="3">
    <w:p w14:paraId="21A78DB4" w14:textId="77777777" w:rsidR="00056551" w:rsidRPr="00C318F6" w:rsidRDefault="00056551">
      <w:pPr>
        <w:pStyle w:val="FootnoteText"/>
        <w:rPr>
          <w:rFonts w:ascii="Garamond" w:hAnsi="Garamond"/>
          <w:lang w:val="en-US"/>
        </w:rPr>
      </w:pPr>
      <w:r w:rsidRPr="00C318F6">
        <w:rPr>
          <w:rStyle w:val="FootnoteReference"/>
          <w:rFonts w:ascii="Garamond" w:hAnsi="Garamond"/>
        </w:rPr>
        <w:footnoteRef/>
      </w:r>
      <w:r w:rsidRPr="00C318F6">
        <w:rPr>
          <w:rFonts w:ascii="Garamond" w:hAnsi="Garamond"/>
        </w:rPr>
        <w:t xml:space="preserve"> Gazeta Zyrtare L231, 30.6.2021, f. 159.</w:t>
      </w:r>
    </w:p>
  </w:footnote>
  <w:footnote w:id="4">
    <w:p w14:paraId="33F40603" w14:textId="77777777" w:rsidR="00056551" w:rsidRPr="00C318F6" w:rsidRDefault="00056551">
      <w:pPr>
        <w:pStyle w:val="FootnoteText"/>
        <w:rPr>
          <w:rFonts w:ascii="Garamond" w:hAnsi="Garamond"/>
          <w:lang w:val="en-US"/>
        </w:rPr>
      </w:pPr>
      <w:r w:rsidRPr="00C318F6">
        <w:rPr>
          <w:rStyle w:val="FootnoteReference"/>
          <w:rFonts w:ascii="Garamond" w:hAnsi="Garamond"/>
        </w:rPr>
        <w:footnoteRef/>
      </w:r>
      <w:r w:rsidRPr="00C318F6">
        <w:rPr>
          <w:rFonts w:ascii="Garamond" w:hAnsi="Garamond"/>
        </w:rPr>
        <w:t xml:space="preserve"> Gazeta Zyrtare L231, 30.6.2021, f. 60.</w:t>
      </w:r>
    </w:p>
  </w:footnote>
  <w:footnote w:id="5">
    <w:p w14:paraId="33976FD7" w14:textId="77777777" w:rsidR="00056551" w:rsidRPr="00C318F6" w:rsidRDefault="00056551">
      <w:pPr>
        <w:pStyle w:val="FootnoteText"/>
        <w:rPr>
          <w:rFonts w:ascii="Garamond" w:hAnsi="Garamond"/>
          <w:lang w:val="en-US"/>
        </w:rPr>
      </w:pPr>
      <w:r w:rsidRPr="00C318F6">
        <w:rPr>
          <w:rStyle w:val="FootnoteReference"/>
          <w:rFonts w:ascii="Garamond" w:hAnsi="Garamond"/>
        </w:rPr>
        <w:footnoteRef/>
      </w:r>
      <w:r w:rsidRPr="00C318F6">
        <w:rPr>
          <w:rFonts w:ascii="Garamond" w:hAnsi="Garamond"/>
        </w:rPr>
        <w:t xml:space="preserve"> Gazeta Zyrtare L231, 30.6.2021, f. 94.</w:t>
      </w:r>
    </w:p>
  </w:footnote>
  <w:footnote w:id="6">
    <w:p w14:paraId="53AA6146" w14:textId="77777777" w:rsidR="00056551" w:rsidRPr="00CB76FF" w:rsidRDefault="00056551">
      <w:pPr>
        <w:pStyle w:val="FootnoteText"/>
        <w:rPr>
          <w:rFonts w:ascii="Garamond" w:hAnsi="Garamond"/>
          <w:lang w:val="en-US"/>
        </w:rPr>
      </w:pPr>
      <w:r w:rsidRPr="00CB76FF">
        <w:rPr>
          <w:rStyle w:val="FootnoteReference"/>
          <w:rFonts w:ascii="Garamond" w:hAnsi="Garamond"/>
        </w:rPr>
        <w:footnoteRef/>
      </w:r>
      <w:r w:rsidRPr="00CB76FF">
        <w:rPr>
          <w:rFonts w:ascii="Garamond" w:hAnsi="Garamond"/>
        </w:rPr>
        <w:t xml:space="preserve"> Gazeta Zyrtare L330, 20.9.2021, f. 1.</w:t>
      </w:r>
    </w:p>
  </w:footnote>
  <w:footnote w:id="7">
    <w:p w14:paraId="4E930123" w14:textId="77777777" w:rsidR="00056551" w:rsidRPr="00DE3AF7" w:rsidRDefault="00056551" w:rsidP="00D30DF4">
      <w:pPr>
        <w:pStyle w:val="FootnoteText"/>
        <w:jc w:val="both"/>
        <w:rPr>
          <w:rFonts w:ascii="Garamond" w:hAnsi="Garamond"/>
          <w:color w:val="000000" w:themeColor="text1"/>
        </w:rPr>
      </w:pPr>
      <w:r w:rsidRPr="00DE3AF7">
        <w:rPr>
          <w:rStyle w:val="FootnoteReference"/>
          <w:rFonts w:ascii="Garamond" w:hAnsi="Garamond"/>
        </w:rPr>
        <w:footnoteRef/>
      </w:r>
      <w:r w:rsidRPr="00DE3AF7">
        <w:rPr>
          <w:rFonts w:ascii="Garamond" w:hAnsi="Garamond"/>
        </w:rPr>
        <w:t xml:space="preserve"> </w:t>
      </w:r>
      <w:r w:rsidRPr="00DE3AF7">
        <w:rPr>
          <w:rFonts w:ascii="Garamond" w:hAnsi="Garamond"/>
          <w:color w:val="000000" w:themeColor="text1"/>
        </w:rPr>
        <w:t>Rregullorja (BE, Euratom) 2018/1046 e Parlamentit Evropian dhe e Këshillit, datë 18 korrik 2018, “Për rregullat financiare të zbatueshme për buxhetin e përgjithshëm të Bashkimit Evropian”.</w:t>
      </w:r>
    </w:p>
  </w:footnote>
  <w:footnote w:id="8">
    <w:p w14:paraId="789F758D" w14:textId="77777777" w:rsidR="00056551" w:rsidRPr="00DE3AF7" w:rsidRDefault="00056551" w:rsidP="00D30DF4">
      <w:pPr>
        <w:pStyle w:val="FootnoteText"/>
        <w:rPr>
          <w:lang w:val="en-US"/>
        </w:rPr>
      </w:pPr>
      <w:r w:rsidRPr="00DE3AF7">
        <w:rPr>
          <w:rStyle w:val="FootnoteReference"/>
          <w:rFonts w:ascii="Garamond" w:hAnsi="Garamond"/>
        </w:rPr>
        <w:footnoteRef/>
      </w:r>
      <w:r w:rsidRPr="00DE3AF7">
        <w:rPr>
          <w:rFonts w:ascii="Garamond" w:hAnsi="Garamond"/>
        </w:rPr>
        <w:t xml:space="preserve"> Siç përmendet në shtojcën XIV të Direktivës 2014/24/BE.</w:t>
      </w:r>
    </w:p>
  </w:footnote>
  <w:footnote w:id="9">
    <w:p w14:paraId="59689121" w14:textId="42CE1C54" w:rsidR="00056551" w:rsidRPr="00DA1F45" w:rsidRDefault="00056551" w:rsidP="008F2E2E">
      <w:pPr>
        <w:pStyle w:val="FootnoteText"/>
        <w:rPr>
          <w:rFonts w:ascii="Garamond" w:hAnsi="Garamond"/>
        </w:rPr>
      </w:pPr>
      <w:r w:rsidRPr="00DA1F45">
        <w:rPr>
          <w:rStyle w:val="FootnoteReference"/>
          <w:rFonts w:ascii="Garamond" w:hAnsi="Garamond"/>
        </w:rPr>
        <w:footnoteRef/>
      </w:r>
      <w:r w:rsidRPr="00DA1F45">
        <w:rPr>
          <w:rFonts w:ascii="Garamond" w:hAnsi="Garamond"/>
        </w:rPr>
        <w:t xml:space="preserve"> Ekosisteme të hapura inovacioni në mjediset e jetës reale</w:t>
      </w:r>
      <w:r>
        <w:rPr>
          <w:rFonts w:ascii="Garamond" w:hAnsi="Garamond"/>
        </w:rPr>
        <w:t>,</w:t>
      </w:r>
      <w:r w:rsidRPr="00DA1F45">
        <w:rPr>
          <w:rFonts w:ascii="Garamond" w:hAnsi="Garamond"/>
        </w:rPr>
        <w:t xml:space="preserve"> duke përdorur procese kthyese të </w:t>
      </w:r>
      <w:r w:rsidRPr="00DA1F45">
        <w:rPr>
          <w:rFonts w:ascii="Garamond" w:hAnsi="Garamond"/>
          <w:i/>
        </w:rPr>
        <w:t>feedback</w:t>
      </w:r>
      <w:r w:rsidRPr="00DA1F45">
        <w:rPr>
          <w:rFonts w:ascii="Garamond" w:hAnsi="Garamond"/>
        </w:rPr>
        <w:t>-ut gjatë një qasjeje të ciklit jetësor të një inovacioni për të krijuar ndikim të qëndrueshëm.</w:t>
      </w:r>
    </w:p>
  </w:footnote>
  <w:footnote w:id="10">
    <w:p w14:paraId="30C19439" w14:textId="77777777" w:rsidR="00056551" w:rsidRPr="00FC1C93" w:rsidRDefault="00056551" w:rsidP="008F2E2E">
      <w:pPr>
        <w:pStyle w:val="FootnoteText"/>
        <w:rPr>
          <w:rFonts w:ascii="Garamond" w:hAnsi="Garamond"/>
          <w:lang w:val="de-DE"/>
        </w:rPr>
      </w:pPr>
      <w:r w:rsidRPr="00FC1C93">
        <w:rPr>
          <w:rStyle w:val="FootnoteReference"/>
          <w:rFonts w:ascii="Garamond" w:hAnsi="Garamond"/>
        </w:rPr>
        <w:footnoteRef/>
      </w:r>
      <w:r w:rsidRPr="00FC1C93">
        <w:rPr>
          <w:rFonts w:ascii="Garamond" w:hAnsi="Garamond"/>
          <w:lang w:val="de-DE"/>
        </w:rPr>
        <w:t xml:space="preserve"> Kalimi nga aspekti fizik në atë elektronik.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0D856" w14:textId="77777777" w:rsidR="00056551" w:rsidRDefault="000565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6841FE2"/>
    <w:multiLevelType w:val="hybridMultilevel"/>
    <w:tmpl w:val="A72A6EE8"/>
    <w:lvl w:ilvl="0" w:tplc="57A248D2">
      <w:start w:val="1"/>
      <w:numFmt w:val="upperLetter"/>
      <w:lvlText w:val="%1."/>
      <w:lvlJc w:val="left"/>
      <w:pPr>
        <w:ind w:left="293" w:hanging="294"/>
      </w:pPr>
      <w:rPr>
        <w:rFonts w:ascii="Times New Roman" w:eastAsia="Times New Roman" w:hAnsi="Times New Roman" w:cs="Times New Roman" w:hint="default"/>
        <w:w w:val="99"/>
        <w:sz w:val="24"/>
        <w:szCs w:val="24"/>
        <w:lang w:val="en-US" w:eastAsia="en-US" w:bidi="ar-SA"/>
      </w:rPr>
    </w:lvl>
    <w:lvl w:ilvl="1" w:tplc="3702A166">
      <w:start w:val="1"/>
      <w:numFmt w:val="decimal"/>
      <w:lvlText w:val="%2."/>
      <w:lvlJc w:val="left"/>
      <w:pPr>
        <w:ind w:left="-16" w:hanging="240"/>
      </w:pPr>
      <w:rPr>
        <w:rFonts w:ascii="Times New Roman" w:eastAsia="Times New Roman" w:hAnsi="Times New Roman" w:cs="Times New Roman" w:hint="default"/>
        <w:w w:val="100"/>
        <w:sz w:val="24"/>
        <w:szCs w:val="24"/>
        <w:lang w:val="en-US" w:eastAsia="en-US" w:bidi="ar-SA"/>
      </w:rPr>
    </w:lvl>
    <w:lvl w:ilvl="2" w:tplc="3036FFB2">
      <w:numFmt w:val="bullet"/>
      <w:lvlText w:val="•"/>
      <w:lvlJc w:val="left"/>
      <w:pPr>
        <w:ind w:left="1371" w:hanging="240"/>
      </w:pPr>
      <w:rPr>
        <w:rFonts w:hint="default"/>
        <w:lang w:val="en-US" w:eastAsia="en-US" w:bidi="ar-SA"/>
      </w:rPr>
    </w:lvl>
    <w:lvl w:ilvl="3" w:tplc="1186C95C">
      <w:numFmt w:val="bullet"/>
      <w:lvlText w:val="•"/>
      <w:lvlJc w:val="left"/>
      <w:pPr>
        <w:ind w:left="2458" w:hanging="240"/>
      </w:pPr>
      <w:rPr>
        <w:rFonts w:hint="default"/>
        <w:lang w:val="en-US" w:eastAsia="en-US" w:bidi="ar-SA"/>
      </w:rPr>
    </w:lvl>
    <w:lvl w:ilvl="4" w:tplc="6068F4F8">
      <w:numFmt w:val="bullet"/>
      <w:lvlText w:val="•"/>
      <w:lvlJc w:val="left"/>
      <w:pPr>
        <w:ind w:left="3546" w:hanging="240"/>
      </w:pPr>
      <w:rPr>
        <w:rFonts w:hint="default"/>
        <w:lang w:val="en-US" w:eastAsia="en-US" w:bidi="ar-SA"/>
      </w:rPr>
    </w:lvl>
    <w:lvl w:ilvl="5" w:tplc="70943958">
      <w:numFmt w:val="bullet"/>
      <w:lvlText w:val="•"/>
      <w:lvlJc w:val="left"/>
      <w:pPr>
        <w:ind w:left="4633" w:hanging="240"/>
      </w:pPr>
      <w:rPr>
        <w:rFonts w:hint="default"/>
        <w:lang w:val="en-US" w:eastAsia="en-US" w:bidi="ar-SA"/>
      </w:rPr>
    </w:lvl>
    <w:lvl w:ilvl="6" w:tplc="4DE2299C">
      <w:numFmt w:val="bullet"/>
      <w:lvlText w:val="•"/>
      <w:lvlJc w:val="left"/>
      <w:pPr>
        <w:ind w:left="5720" w:hanging="240"/>
      </w:pPr>
      <w:rPr>
        <w:rFonts w:hint="default"/>
        <w:lang w:val="en-US" w:eastAsia="en-US" w:bidi="ar-SA"/>
      </w:rPr>
    </w:lvl>
    <w:lvl w:ilvl="7" w:tplc="8D0EC21C">
      <w:numFmt w:val="bullet"/>
      <w:lvlText w:val="•"/>
      <w:lvlJc w:val="left"/>
      <w:pPr>
        <w:ind w:left="6808" w:hanging="240"/>
      </w:pPr>
      <w:rPr>
        <w:rFonts w:hint="default"/>
        <w:lang w:val="en-US" w:eastAsia="en-US" w:bidi="ar-SA"/>
      </w:rPr>
    </w:lvl>
    <w:lvl w:ilvl="8" w:tplc="44B672E4">
      <w:numFmt w:val="bullet"/>
      <w:lvlText w:val="•"/>
      <w:lvlJc w:val="left"/>
      <w:pPr>
        <w:ind w:left="7895" w:hanging="240"/>
      </w:pPr>
      <w:rPr>
        <w:rFonts w:hint="default"/>
        <w:lang w:val="en-US" w:eastAsia="en-US" w:bidi="ar-SA"/>
      </w:rPr>
    </w:lvl>
  </w:abstractNum>
  <w:abstractNum w:abstractNumId="2" w15:restartNumberingAfterBreak="0">
    <w:nsid w:val="094E354C"/>
    <w:multiLevelType w:val="hybridMultilevel"/>
    <w:tmpl w:val="5A304C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C3640"/>
    <w:multiLevelType w:val="hybridMultilevel"/>
    <w:tmpl w:val="D1B4A17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A4388D"/>
    <w:multiLevelType w:val="hybridMultilevel"/>
    <w:tmpl w:val="789A1FBA"/>
    <w:lvl w:ilvl="0" w:tplc="A1A6D59E">
      <w:start w:val="1"/>
      <w:numFmt w:val="upperLetter"/>
      <w:lvlText w:val="%1."/>
      <w:lvlJc w:val="left"/>
      <w:pPr>
        <w:ind w:left="409" w:hanging="294"/>
      </w:pPr>
      <w:rPr>
        <w:rFonts w:ascii="Times New Roman" w:eastAsia="Times New Roman" w:hAnsi="Times New Roman" w:cs="Times New Roman" w:hint="default"/>
        <w:w w:val="99"/>
        <w:sz w:val="24"/>
        <w:szCs w:val="24"/>
        <w:lang w:val="en-US" w:eastAsia="en-US" w:bidi="ar-SA"/>
      </w:rPr>
    </w:lvl>
    <w:lvl w:ilvl="1" w:tplc="AC26A4CC">
      <w:numFmt w:val="bullet"/>
      <w:lvlText w:val="•"/>
      <w:lvlJc w:val="left"/>
      <w:pPr>
        <w:ind w:left="1901" w:hanging="294"/>
      </w:pPr>
      <w:rPr>
        <w:rFonts w:hint="default"/>
        <w:lang w:val="en-US" w:eastAsia="en-US" w:bidi="ar-SA"/>
      </w:rPr>
    </w:lvl>
    <w:lvl w:ilvl="2" w:tplc="9F38A944">
      <w:numFmt w:val="bullet"/>
      <w:lvlText w:val="•"/>
      <w:lvlJc w:val="left"/>
      <w:pPr>
        <w:ind w:left="3403" w:hanging="294"/>
      </w:pPr>
      <w:rPr>
        <w:rFonts w:hint="default"/>
        <w:lang w:val="en-US" w:eastAsia="en-US" w:bidi="ar-SA"/>
      </w:rPr>
    </w:lvl>
    <w:lvl w:ilvl="3" w:tplc="FF3AF738">
      <w:numFmt w:val="bullet"/>
      <w:lvlText w:val="•"/>
      <w:lvlJc w:val="left"/>
      <w:pPr>
        <w:ind w:left="4905" w:hanging="294"/>
      </w:pPr>
      <w:rPr>
        <w:rFonts w:hint="default"/>
        <w:lang w:val="en-US" w:eastAsia="en-US" w:bidi="ar-SA"/>
      </w:rPr>
    </w:lvl>
    <w:lvl w:ilvl="4" w:tplc="A4BC3A6E">
      <w:numFmt w:val="bullet"/>
      <w:lvlText w:val="•"/>
      <w:lvlJc w:val="left"/>
      <w:pPr>
        <w:ind w:left="6407" w:hanging="294"/>
      </w:pPr>
      <w:rPr>
        <w:rFonts w:hint="default"/>
        <w:lang w:val="en-US" w:eastAsia="en-US" w:bidi="ar-SA"/>
      </w:rPr>
    </w:lvl>
    <w:lvl w:ilvl="5" w:tplc="0D6C4456">
      <w:numFmt w:val="bullet"/>
      <w:lvlText w:val="•"/>
      <w:lvlJc w:val="left"/>
      <w:pPr>
        <w:ind w:left="7909" w:hanging="294"/>
      </w:pPr>
      <w:rPr>
        <w:rFonts w:hint="default"/>
        <w:lang w:val="en-US" w:eastAsia="en-US" w:bidi="ar-SA"/>
      </w:rPr>
    </w:lvl>
    <w:lvl w:ilvl="6" w:tplc="09B82228">
      <w:numFmt w:val="bullet"/>
      <w:lvlText w:val="•"/>
      <w:lvlJc w:val="left"/>
      <w:pPr>
        <w:ind w:left="9411" w:hanging="294"/>
      </w:pPr>
      <w:rPr>
        <w:rFonts w:hint="default"/>
        <w:lang w:val="en-US" w:eastAsia="en-US" w:bidi="ar-SA"/>
      </w:rPr>
    </w:lvl>
    <w:lvl w:ilvl="7" w:tplc="B82881EA">
      <w:numFmt w:val="bullet"/>
      <w:lvlText w:val="•"/>
      <w:lvlJc w:val="left"/>
      <w:pPr>
        <w:ind w:left="10912" w:hanging="294"/>
      </w:pPr>
      <w:rPr>
        <w:rFonts w:hint="default"/>
        <w:lang w:val="en-US" w:eastAsia="en-US" w:bidi="ar-SA"/>
      </w:rPr>
    </w:lvl>
    <w:lvl w:ilvl="8" w:tplc="6BCAAF88">
      <w:numFmt w:val="bullet"/>
      <w:lvlText w:val="•"/>
      <w:lvlJc w:val="left"/>
      <w:pPr>
        <w:ind w:left="12414" w:hanging="294"/>
      </w:pPr>
      <w:rPr>
        <w:rFonts w:hint="default"/>
        <w:lang w:val="en-US" w:eastAsia="en-US" w:bidi="ar-SA"/>
      </w:rPr>
    </w:lvl>
  </w:abstractNum>
  <w:abstractNum w:abstractNumId="5" w15:restartNumberingAfterBreak="0">
    <w:nsid w:val="0F585D95"/>
    <w:multiLevelType w:val="multilevel"/>
    <w:tmpl w:val="E2683C94"/>
    <w:lvl w:ilvl="0">
      <w:start w:val="84"/>
      <w:numFmt w:val="decimal"/>
      <w:lvlText w:val="%1."/>
      <w:lvlJc w:val="left"/>
      <w:pPr>
        <w:tabs>
          <w:tab w:val="decimal" w:pos="432"/>
        </w:tabs>
        <w:ind w:left="720"/>
      </w:pPr>
      <w:rPr>
        <w:rFonts w:ascii="Times New Roman" w:hAnsi="Times New Roman"/>
        <w:strike w:val="0"/>
        <w:color w:val="000000"/>
        <w:spacing w:val="8"/>
        <w:w w:val="105"/>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94695C"/>
    <w:multiLevelType w:val="hybridMultilevel"/>
    <w:tmpl w:val="5282AAA4"/>
    <w:lvl w:ilvl="0" w:tplc="E9B2F0E0">
      <w:start w:val="1"/>
      <w:numFmt w:val="decimal"/>
      <w:lvlText w:val="(%1)"/>
      <w:lvlJc w:val="left"/>
      <w:pPr>
        <w:ind w:left="286" w:hanging="171"/>
      </w:pPr>
      <w:rPr>
        <w:rFonts w:ascii="Times New Roman" w:eastAsia="Times New Roman" w:hAnsi="Times New Roman" w:cs="Times New Roman" w:hint="default"/>
        <w:w w:val="99"/>
        <w:sz w:val="12"/>
        <w:szCs w:val="12"/>
        <w:lang w:val="en-US" w:eastAsia="en-US" w:bidi="ar-SA"/>
      </w:rPr>
    </w:lvl>
    <w:lvl w:ilvl="1" w:tplc="7D64FFE4">
      <w:numFmt w:val="bullet"/>
      <w:lvlText w:val="•"/>
      <w:lvlJc w:val="left"/>
      <w:pPr>
        <w:ind w:left="1793" w:hanging="171"/>
      </w:pPr>
      <w:rPr>
        <w:rFonts w:hint="default"/>
        <w:lang w:val="en-US" w:eastAsia="en-US" w:bidi="ar-SA"/>
      </w:rPr>
    </w:lvl>
    <w:lvl w:ilvl="2" w:tplc="8F5AFE38">
      <w:numFmt w:val="bullet"/>
      <w:lvlText w:val="•"/>
      <w:lvlJc w:val="left"/>
      <w:pPr>
        <w:ind w:left="3307" w:hanging="171"/>
      </w:pPr>
      <w:rPr>
        <w:rFonts w:hint="default"/>
        <w:lang w:val="en-US" w:eastAsia="en-US" w:bidi="ar-SA"/>
      </w:rPr>
    </w:lvl>
    <w:lvl w:ilvl="3" w:tplc="4ACCC94E">
      <w:numFmt w:val="bullet"/>
      <w:lvlText w:val="•"/>
      <w:lvlJc w:val="left"/>
      <w:pPr>
        <w:ind w:left="4821" w:hanging="171"/>
      </w:pPr>
      <w:rPr>
        <w:rFonts w:hint="default"/>
        <w:lang w:val="en-US" w:eastAsia="en-US" w:bidi="ar-SA"/>
      </w:rPr>
    </w:lvl>
    <w:lvl w:ilvl="4" w:tplc="637871AC">
      <w:numFmt w:val="bullet"/>
      <w:lvlText w:val="•"/>
      <w:lvlJc w:val="left"/>
      <w:pPr>
        <w:ind w:left="6335" w:hanging="171"/>
      </w:pPr>
      <w:rPr>
        <w:rFonts w:hint="default"/>
        <w:lang w:val="en-US" w:eastAsia="en-US" w:bidi="ar-SA"/>
      </w:rPr>
    </w:lvl>
    <w:lvl w:ilvl="5" w:tplc="4EF20BE0">
      <w:numFmt w:val="bullet"/>
      <w:lvlText w:val="•"/>
      <w:lvlJc w:val="left"/>
      <w:pPr>
        <w:ind w:left="7849" w:hanging="171"/>
      </w:pPr>
      <w:rPr>
        <w:rFonts w:hint="default"/>
        <w:lang w:val="en-US" w:eastAsia="en-US" w:bidi="ar-SA"/>
      </w:rPr>
    </w:lvl>
    <w:lvl w:ilvl="6" w:tplc="00621E04">
      <w:numFmt w:val="bullet"/>
      <w:lvlText w:val="•"/>
      <w:lvlJc w:val="left"/>
      <w:pPr>
        <w:ind w:left="9363" w:hanging="171"/>
      </w:pPr>
      <w:rPr>
        <w:rFonts w:hint="default"/>
        <w:lang w:val="en-US" w:eastAsia="en-US" w:bidi="ar-SA"/>
      </w:rPr>
    </w:lvl>
    <w:lvl w:ilvl="7" w:tplc="FA1CC7EA">
      <w:numFmt w:val="bullet"/>
      <w:lvlText w:val="•"/>
      <w:lvlJc w:val="left"/>
      <w:pPr>
        <w:ind w:left="10876" w:hanging="171"/>
      </w:pPr>
      <w:rPr>
        <w:rFonts w:hint="default"/>
        <w:lang w:val="en-US" w:eastAsia="en-US" w:bidi="ar-SA"/>
      </w:rPr>
    </w:lvl>
    <w:lvl w:ilvl="8" w:tplc="F1E6CFCE">
      <w:numFmt w:val="bullet"/>
      <w:lvlText w:val="•"/>
      <w:lvlJc w:val="left"/>
      <w:pPr>
        <w:ind w:left="12390" w:hanging="171"/>
      </w:pPr>
      <w:rPr>
        <w:rFonts w:hint="default"/>
        <w:lang w:val="en-US" w:eastAsia="en-US" w:bidi="ar-SA"/>
      </w:rPr>
    </w:lvl>
  </w:abstractNum>
  <w:abstractNum w:abstractNumId="7" w15:restartNumberingAfterBreak="0">
    <w:nsid w:val="1D4359EE"/>
    <w:multiLevelType w:val="hybridMultilevel"/>
    <w:tmpl w:val="6EA4FB7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9" w15:restartNumberingAfterBreak="0">
    <w:nsid w:val="27924A7E"/>
    <w:multiLevelType w:val="hybridMultilevel"/>
    <w:tmpl w:val="1C682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C31FD1"/>
    <w:multiLevelType w:val="hybridMultilevel"/>
    <w:tmpl w:val="91644DEC"/>
    <w:lvl w:ilvl="0" w:tplc="70DC104C">
      <w:start w:val="6"/>
      <w:numFmt w:val="bullet"/>
      <w:lvlText w:val="-"/>
      <w:lvlJc w:val="left"/>
      <w:pPr>
        <w:ind w:left="644" w:hanging="360"/>
      </w:pPr>
      <w:rPr>
        <w:rFonts w:ascii="Garamond" w:eastAsiaTheme="minorHAns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 w15:restartNumberingAfterBreak="0">
    <w:nsid w:val="2AE82EEC"/>
    <w:multiLevelType w:val="multilevel"/>
    <w:tmpl w:val="8F04FD12"/>
    <w:lvl w:ilvl="0">
      <w:start w:val="3"/>
      <w:numFmt w:val="decimal"/>
      <w:lvlText w:val="%1."/>
      <w:lvlJc w:val="left"/>
      <w:pPr>
        <w:ind w:left="356" w:hanging="240"/>
      </w:pPr>
      <w:rPr>
        <w:rFonts w:ascii="Times New Roman" w:eastAsia="Times New Roman" w:hAnsi="Times New Roman" w:cs="Times New Roman" w:hint="default"/>
        <w:w w:val="100"/>
        <w:sz w:val="24"/>
        <w:szCs w:val="24"/>
        <w:lang w:val="en-US" w:eastAsia="en-US" w:bidi="ar-SA"/>
      </w:rPr>
    </w:lvl>
    <w:lvl w:ilvl="1">
      <w:start w:val="1"/>
      <w:numFmt w:val="decimal"/>
      <w:lvlText w:val="%1.%2."/>
      <w:lvlJc w:val="left"/>
      <w:pPr>
        <w:ind w:left="870" w:hanging="42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1460" w:hanging="420"/>
      </w:pPr>
      <w:rPr>
        <w:rFonts w:hint="default"/>
        <w:lang w:val="en-US" w:eastAsia="en-US" w:bidi="ar-SA"/>
      </w:rPr>
    </w:lvl>
    <w:lvl w:ilvl="3">
      <w:numFmt w:val="bullet"/>
      <w:lvlText w:val="•"/>
      <w:lvlJc w:val="left"/>
      <w:pPr>
        <w:ind w:left="2561" w:hanging="420"/>
      </w:pPr>
      <w:rPr>
        <w:rFonts w:hint="default"/>
        <w:lang w:val="en-US" w:eastAsia="en-US" w:bidi="ar-SA"/>
      </w:rPr>
    </w:lvl>
    <w:lvl w:ilvl="4">
      <w:numFmt w:val="bullet"/>
      <w:lvlText w:val="•"/>
      <w:lvlJc w:val="left"/>
      <w:pPr>
        <w:ind w:left="3662" w:hanging="420"/>
      </w:pPr>
      <w:rPr>
        <w:rFonts w:hint="default"/>
        <w:lang w:val="en-US" w:eastAsia="en-US" w:bidi="ar-SA"/>
      </w:rPr>
    </w:lvl>
    <w:lvl w:ilvl="5">
      <w:numFmt w:val="bullet"/>
      <w:lvlText w:val="•"/>
      <w:lvlJc w:val="left"/>
      <w:pPr>
        <w:ind w:left="4762" w:hanging="420"/>
      </w:pPr>
      <w:rPr>
        <w:rFonts w:hint="default"/>
        <w:lang w:val="en-US" w:eastAsia="en-US" w:bidi="ar-SA"/>
      </w:rPr>
    </w:lvl>
    <w:lvl w:ilvl="6">
      <w:numFmt w:val="bullet"/>
      <w:lvlText w:val="•"/>
      <w:lvlJc w:val="left"/>
      <w:pPr>
        <w:ind w:left="5863" w:hanging="420"/>
      </w:pPr>
      <w:rPr>
        <w:rFonts w:hint="default"/>
        <w:lang w:val="en-US" w:eastAsia="en-US" w:bidi="ar-SA"/>
      </w:rPr>
    </w:lvl>
    <w:lvl w:ilvl="7">
      <w:numFmt w:val="bullet"/>
      <w:lvlText w:val="•"/>
      <w:lvlJc w:val="left"/>
      <w:pPr>
        <w:ind w:left="6964" w:hanging="420"/>
      </w:pPr>
      <w:rPr>
        <w:rFonts w:hint="default"/>
        <w:lang w:val="en-US" w:eastAsia="en-US" w:bidi="ar-SA"/>
      </w:rPr>
    </w:lvl>
    <w:lvl w:ilvl="8">
      <w:numFmt w:val="bullet"/>
      <w:lvlText w:val="•"/>
      <w:lvlJc w:val="left"/>
      <w:pPr>
        <w:ind w:left="8064" w:hanging="420"/>
      </w:pPr>
      <w:rPr>
        <w:rFonts w:hint="default"/>
        <w:lang w:val="en-US" w:eastAsia="en-US" w:bidi="ar-SA"/>
      </w:rPr>
    </w:lvl>
  </w:abstractNum>
  <w:abstractNum w:abstractNumId="1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404C05"/>
    <w:multiLevelType w:val="multilevel"/>
    <w:tmpl w:val="61324180"/>
    <w:lvl w:ilvl="0">
      <w:start w:val="59"/>
      <w:numFmt w:val="decimal"/>
      <w:lvlText w:val="%1."/>
      <w:lvlJc w:val="left"/>
      <w:pPr>
        <w:tabs>
          <w:tab w:val="decimal" w:pos="432"/>
        </w:tabs>
        <w:ind w:left="720"/>
      </w:pPr>
      <w:rPr>
        <w:rFonts w:ascii="Times New Roman" w:hAnsi="Times New Roman"/>
        <w:strike w:val="0"/>
        <w:color w:val="000000"/>
        <w:spacing w:val="-5"/>
        <w:w w:val="105"/>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9820CB"/>
    <w:multiLevelType w:val="multilevel"/>
    <w:tmpl w:val="88780534"/>
    <w:lvl w:ilvl="0">
      <w:start w:val="60"/>
      <w:numFmt w:val="decimal"/>
      <w:lvlText w:val="%1."/>
      <w:lvlJc w:val="left"/>
      <w:pPr>
        <w:tabs>
          <w:tab w:val="decimal" w:pos="432"/>
        </w:tabs>
        <w:ind w:left="720"/>
      </w:pPr>
      <w:rPr>
        <w:rFonts w:ascii="Times New Roman" w:hAnsi="Times New Roman"/>
        <w:strike w:val="0"/>
        <w:color w:val="000000"/>
        <w:spacing w:val="-7"/>
        <w:w w:val="105"/>
        <w:sz w:val="20"/>
        <w:shd w:val="solid" w:color="EFEFEF" w:fill="EFEFEF"/>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1C7491"/>
    <w:multiLevelType w:val="multilevel"/>
    <w:tmpl w:val="774E5324"/>
    <w:lvl w:ilvl="0">
      <w:start w:val="9"/>
      <w:numFmt w:val="decimal"/>
      <w:lvlText w:val="%1."/>
      <w:lvlJc w:val="left"/>
      <w:pPr>
        <w:tabs>
          <w:tab w:val="decimal" w:pos="360"/>
        </w:tabs>
        <w:ind w:left="720"/>
      </w:pPr>
      <w:rPr>
        <w:rFonts w:ascii="Times New Roman" w:hAnsi="Times New Roman"/>
        <w:strike w:val="0"/>
        <w:color w:val="000000"/>
        <w:spacing w:val="-7"/>
        <w:w w:val="105"/>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B01F3B"/>
    <w:multiLevelType w:val="hybridMultilevel"/>
    <w:tmpl w:val="BCFEF82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485E01"/>
    <w:multiLevelType w:val="hybridMultilevel"/>
    <w:tmpl w:val="9274E1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833DA5"/>
    <w:multiLevelType w:val="multilevel"/>
    <w:tmpl w:val="41F023FC"/>
    <w:lvl w:ilvl="0">
      <w:start w:val="26"/>
      <w:numFmt w:val="decimal"/>
      <w:lvlText w:val="%1."/>
      <w:lvlJc w:val="left"/>
      <w:pPr>
        <w:tabs>
          <w:tab w:val="decimal" w:pos="360"/>
        </w:tabs>
        <w:ind w:left="720"/>
      </w:pPr>
      <w:rPr>
        <w:rFonts w:ascii="Times New Roman" w:hAnsi="Times New Roman"/>
        <w:strike w:val="0"/>
        <w:color w:val="000000"/>
        <w:spacing w:val="3"/>
        <w:w w:val="105"/>
        <w:sz w:val="20"/>
        <w:shd w:val="solid" w:color="EDEDED" w:fill="EDEDED"/>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1" w15:restartNumberingAfterBreak="0">
    <w:nsid w:val="47A374D0"/>
    <w:multiLevelType w:val="hybridMultilevel"/>
    <w:tmpl w:val="4BDE0C88"/>
    <w:lvl w:ilvl="0" w:tplc="1AE2BCDE">
      <w:start w:val="2"/>
      <w:numFmt w:val="bullet"/>
      <w:lvlText w:val="-"/>
      <w:lvlJc w:val="left"/>
      <w:pPr>
        <w:ind w:left="644" w:hanging="360"/>
      </w:pPr>
      <w:rPr>
        <w:rFonts w:ascii="Garamond" w:eastAsiaTheme="minorHAns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2" w15:restartNumberingAfterBreak="0">
    <w:nsid w:val="480F3DBE"/>
    <w:multiLevelType w:val="hybridMultilevel"/>
    <w:tmpl w:val="D50A80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32D53F6"/>
    <w:multiLevelType w:val="hybridMultilevel"/>
    <w:tmpl w:val="75F00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9F5D9C"/>
    <w:multiLevelType w:val="hybridMultilevel"/>
    <w:tmpl w:val="F89AE254"/>
    <w:lvl w:ilvl="0" w:tplc="6E121FB6">
      <w:start w:val="1"/>
      <w:numFmt w:val="decimal"/>
      <w:lvlText w:val="(%1)"/>
      <w:lvlJc w:val="left"/>
      <w:pPr>
        <w:ind w:left="286" w:hanging="171"/>
      </w:pPr>
      <w:rPr>
        <w:rFonts w:ascii="Times New Roman" w:eastAsia="Times New Roman" w:hAnsi="Times New Roman" w:cs="Times New Roman" w:hint="default"/>
        <w:w w:val="99"/>
        <w:sz w:val="12"/>
        <w:szCs w:val="12"/>
        <w:lang w:val="en-US" w:eastAsia="en-US" w:bidi="ar-SA"/>
      </w:rPr>
    </w:lvl>
    <w:lvl w:ilvl="1" w:tplc="FFD8C508">
      <w:numFmt w:val="bullet"/>
      <w:lvlText w:val="•"/>
      <w:lvlJc w:val="left"/>
      <w:pPr>
        <w:ind w:left="1793" w:hanging="171"/>
      </w:pPr>
      <w:rPr>
        <w:rFonts w:hint="default"/>
        <w:lang w:val="en-US" w:eastAsia="en-US" w:bidi="ar-SA"/>
      </w:rPr>
    </w:lvl>
    <w:lvl w:ilvl="2" w:tplc="501C9184">
      <w:numFmt w:val="bullet"/>
      <w:lvlText w:val="•"/>
      <w:lvlJc w:val="left"/>
      <w:pPr>
        <w:ind w:left="3307" w:hanging="171"/>
      </w:pPr>
      <w:rPr>
        <w:rFonts w:hint="default"/>
        <w:lang w:val="en-US" w:eastAsia="en-US" w:bidi="ar-SA"/>
      </w:rPr>
    </w:lvl>
    <w:lvl w:ilvl="3" w:tplc="D920376E">
      <w:numFmt w:val="bullet"/>
      <w:lvlText w:val="•"/>
      <w:lvlJc w:val="left"/>
      <w:pPr>
        <w:ind w:left="4821" w:hanging="171"/>
      </w:pPr>
      <w:rPr>
        <w:rFonts w:hint="default"/>
        <w:lang w:val="en-US" w:eastAsia="en-US" w:bidi="ar-SA"/>
      </w:rPr>
    </w:lvl>
    <w:lvl w:ilvl="4" w:tplc="E6107D3C">
      <w:numFmt w:val="bullet"/>
      <w:lvlText w:val="•"/>
      <w:lvlJc w:val="left"/>
      <w:pPr>
        <w:ind w:left="6335" w:hanging="171"/>
      </w:pPr>
      <w:rPr>
        <w:rFonts w:hint="default"/>
        <w:lang w:val="en-US" w:eastAsia="en-US" w:bidi="ar-SA"/>
      </w:rPr>
    </w:lvl>
    <w:lvl w:ilvl="5" w:tplc="E0269382">
      <w:numFmt w:val="bullet"/>
      <w:lvlText w:val="•"/>
      <w:lvlJc w:val="left"/>
      <w:pPr>
        <w:ind w:left="7849" w:hanging="171"/>
      </w:pPr>
      <w:rPr>
        <w:rFonts w:hint="default"/>
        <w:lang w:val="en-US" w:eastAsia="en-US" w:bidi="ar-SA"/>
      </w:rPr>
    </w:lvl>
    <w:lvl w:ilvl="6" w:tplc="68748502">
      <w:numFmt w:val="bullet"/>
      <w:lvlText w:val="•"/>
      <w:lvlJc w:val="left"/>
      <w:pPr>
        <w:ind w:left="9363" w:hanging="171"/>
      </w:pPr>
      <w:rPr>
        <w:rFonts w:hint="default"/>
        <w:lang w:val="en-US" w:eastAsia="en-US" w:bidi="ar-SA"/>
      </w:rPr>
    </w:lvl>
    <w:lvl w:ilvl="7" w:tplc="1ED67BD2">
      <w:numFmt w:val="bullet"/>
      <w:lvlText w:val="•"/>
      <w:lvlJc w:val="left"/>
      <w:pPr>
        <w:ind w:left="10876" w:hanging="171"/>
      </w:pPr>
      <w:rPr>
        <w:rFonts w:hint="default"/>
        <w:lang w:val="en-US" w:eastAsia="en-US" w:bidi="ar-SA"/>
      </w:rPr>
    </w:lvl>
    <w:lvl w:ilvl="8" w:tplc="C33C80D8">
      <w:numFmt w:val="bullet"/>
      <w:lvlText w:val="•"/>
      <w:lvlJc w:val="left"/>
      <w:pPr>
        <w:ind w:left="12390" w:hanging="171"/>
      </w:pPr>
      <w:rPr>
        <w:rFonts w:hint="default"/>
        <w:lang w:val="en-US" w:eastAsia="en-US" w:bidi="ar-SA"/>
      </w:rPr>
    </w:lvl>
  </w:abstractNum>
  <w:abstractNum w:abstractNumId="25" w15:restartNumberingAfterBreak="0">
    <w:nsid w:val="7A78264B"/>
    <w:multiLevelType w:val="multilevel"/>
    <w:tmpl w:val="7CB0F832"/>
    <w:lvl w:ilvl="0">
      <w:start w:val="61"/>
      <w:numFmt w:val="decimal"/>
      <w:lvlText w:val="%1."/>
      <w:lvlJc w:val="left"/>
      <w:pPr>
        <w:tabs>
          <w:tab w:val="decimal" w:pos="432"/>
        </w:tabs>
        <w:ind w:left="720"/>
      </w:pPr>
      <w:rPr>
        <w:rFonts w:ascii="Times New Roman" w:hAnsi="Times New Roman"/>
        <w:strike w:val="0"/>
        <w:color w:val="000000"/>
        <w:spacing w:val="-7"/>
        <w:w w:val="105"/>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0"/>
  </w:num>
  <w:num w:numId="3">
    <w:abstractNumId w:val="12"/>
  </w:num>
  <w:num w:numId="4">
    <w:abstractNumId w:val="16"/>
  </w:num>
  <w:num w:numId="5">
    <w:abstractNumId w:val="20"/>
  </w:num>
  <w:num w:numId="6">
    <w:abstractNumId w:val="15"/>
  </w:num>
  <w:num w:numId="7">
    <w:abstractNumId w:val="13"/>
  </w:num>
  <w:num w:numId="8">
    <w:abstractNumId w:val="25"/>
  </w:num>
  <w:num w:numId="9">
    <w:abstractNumId w:val="14"/>
  </w:num>
  <w:num w:numId="10">
    <w:abstractNumId w:val="5"/>
  </w:num>
  <w:num w:numId="11">
    <w:abstractNumId w:val="19"/>
  </w:num>
  <w:num w:numId="12">
    <w:abstractNumId w:val="23"/>
  </w:num>
  <w:num w:numId="13">
    <w:abstractNumId w:val="11"/>
  </w:num>
  <w:num w:numId="14">
    <w:abstractNumId w:val="24"/>
  </w:num>
  <w:num w:numId="15">
    <w:abstractNumId w:val="1"/>
  </w:num>
  <w:num w:numId="16">
    <w:abstractNumId w:val="6"/>
  </w:num>
  <w:num w:numId="17">
    <w:abstractNumId w:val="4"/>
  </w:num>
  <w:num w:numId="18">
    <w:abstractNumId w:val="9"/>
  </w:num>
  <w:num w:numId="19">
    <w:abstractNumId w:val="17"/>
  </w:num>
  <w:num w:numId="20">
    <w:abstractNumId w:val="22"/>
  </w:num>
  <w:num w:numId="21">
    <w:abstractNumId w:val="2"/>
  </w:num>
  <w:num w:numId="22">
    <w:abstractNumId w:val="3"/>
  </w:num>
  <w:num w:numId="23">
    <w:abstractNumId w:val="18"/>
  </w:num>
  <w:num w:numId="24">
    <w:abstractNumId w:val="7"/>
  </w:num>
  <w:num w:numId="25">
    <w:abstractNumId w:val="10"/>
  </w:num>
  <w:num w:numId="2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jora.cahani">
    <w15:presenceInfo w15:providerId="None" w15:userId="fjora.caha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hideSpellingErrors/>
  <w:hideGrammaticalErrors/>
  <w:defaultTabStop w:val="346"/>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012B"/>
    <w:rsid w:val="0000114E"/>
    <w:rsid w:val="00001406"/>
    <w:rsid w:val="00002536"/>
    <w:rsid w:val="00002637"/>
    <w:rsid w:val="00002A97"/>
    <w:rsid w:val="00002F75"/>
    <w:rsid w:val="00005CCE"/>
    <w:rsid w:val="00011558"/>
    <w:rsid w:val="000115A2"/>
    <w:rsid w:val="000141A5"/>
    <w:rsid w:val="00015C60"/>
    <w:rsid w:val="00024790"/>
    <w:rsid w:val="00024A91"/>
    <w:rsid w:val="00026E9C"/>
    <w:rsid w:val="00040D8C"/>
    <w:rsid w:val="00042A83"/>
    <w:rsid w:val="00043C57"/>
    <w:rsid w:val="00044844"/>
    <w:rsid w:val="000514F1"/>
    <w:rsid w:val="000518D6"/>
    <w:rsid w:val="00054966"/>
    <w:rsid w:val="00055AB5"/>
    <w:rsid w:val="00056551"/>
    <w:rsid w:val="00060376"/>
    <w:rsid w:val="00064F11"/>
    <w:rsid w:val="000652E0"/>
    <w:rsid w:val="00072080"/>
    <w:rsid w:val="00074FD0"/>
    <w:rsid w:val="000765C2"/>
    <w:rsid w:val="00076B16"/>
    <w:rsid w:val="00082266"/>
    <w:rsid w:val="00091A46"/>
    <w:rsid w:val="0009415D"/>
    <w:rsid w:val="00096985"/>
    <w:rsid w:val="00096F02"/>
    <w:rsid w:val="00097617"/>
    <w:rsid w:val="000A1343"/>
    <w:rsid w:val="000A1E47"/>
    <w:rsid w:val="000A3B4D"/>
    <w:rsid w:val="000A6B3D"/>
    <w:rsid w:val="000B3F8E"/>
    <w:rsid w:val="000B5AFE"/>
    <w:rsid w:val="000C1AA6"/>
    <w:rsid w:val="000C354A"/>
    <w:rsid w:val="000D199E"/>
    <w:rsid w:val="000E268C"/>
    <w:rsid w:val="000E32F6"/>
    <w:rsid w:val="000E5BA6"/>
    <w:rsid w:val="000F482E"/>
    <w:rsid w:val="000F7EBF"/>
    <w:rsid w:val="00102AAA"/>
    <w:rsid w:val="00105E7E"/>
    <w:rsid w:val="00106F6D"/>
    <w:rsid w:val="0011415C"/>
    <w:rsid w:val="00114C5F"/>
    <w:rsid w:val="00117D28"/>
    <w:rsid w:val="00121E29"/>
    <w:rsid w:val="00122D1F"/>
    <w:rsid w:val="00124067"/>
    <w:rsid w:val="0012550D"/>
    <w:rsid w:val="001268E9"/>
    <w:rsid w:val="00130958"/>
    <w:rsid w:val="00132CEC"/>
    <w:rsid w:val="00135A36"/>
    <w:rsid w:val="00136EC9"/>
    <w:rsid w:val="00146D52"/>
    <w:rsid w:val="001506F7"/>
    <w:rsid w:val="001519F6"/>
    <w:rsid w:val="00153CC5"/>
    <w:rsid w:val="00154CFD"/>
    <w:rsid w:val="00155BCF"/>
    <w:rsid w:val="00155EBC"/>
    <w:rsid w:val="00161200"/>
    <w:rsid w:val="00161FAB"/>
    <w:rsid w:val="00163579"/>
    <w:rsid w:val="00166898"/>
    <w:rsid w:val="00167D1D"/>
    <w:rsid w:val="00176471"/>
    <w:rsid w:val="001816AF"/>
    <w:rsid w:val="00190248"/>
    <w:rsid w:val="0019026F"/>
    <w:rsid w:val="00191A00"/>
    <w:rsid w:val="00192B64"/>
    <w:rsid w:val="001942D4"/>
    <w:rsid w:val="001960B2"/>
    <w:rsid w:val="001972D5"/>
    <w:rsid w:val="001A1919"/>
    <w:rsid w:val="001A2945"/>
    <w:rsid w:val="001B2638"/>
    <w:rsid w:val="001B796E"/>
    <w:rsid w:val="001C0806"/>
    <w:rsid w:val="001C1A1A"/>
    <w:rsid w:val="001C2335"/>
    <w:rsid w:val="001C445C"/>
    <w:rsid w:val="001C5CDE"/>
    <w:rsid w:val="001C6A0A"/>
    <w:rsid w:val="001C7EC0"/>
    <w:rsid w:val="001D0206"/>
    <w:rsid w:val="001D2895"/>
    <w:rsid w:val="001D31EB"/>
    <w:rsid w:val="001D77D6"/>
    <w:rsid w:val="001D7939"/>
    <w:rsid w:val="001E7CA9"/>
    <w:rsid w:val="001F1043"/>
    <w:rsid w:val="001F194A"/>
    <w:rsid w:val="001F53F7"/>
    <w:rsid w:val="001F78C3"/>
    <w:rsid w:val="001F797D"/>
    <w:rsid w:val="0020004E"/>
    <w:rsid w:val="002009A1"/>
    <w:rsid w:val="0020160E"/>
    <w:rsid w:val="0020170B"/>
    <w:rsid w:val="00204052"/>
    <w:rsid w:val="002044B0"/>
    <w:rsid w:val="0020507F"/>
    <w:rsid w:val="002101FE"/>
    <w:rsid w:val="00212E52"/>
    <w:rsid w:val="00213234"/>
    <w:rsid w:val="002144AE"/>
    <w:rsid w:val="00214854"/>
    <w:rsid w:val="0021715D"/>
    <w:rsid w:val="00221AAC"/>
    <w:rsid w:val="00223BC9"/>
    <w:rsid w:val="00223F53"/>
    <w:rsid w:val="00224329"/>
    <w:rsid w:val="00225DD1"/>
    <w:rsid w:val="00233280"/>
    <w:rsid w:val="00234BD8"/>
    <w:rsid w:val="0024206A"/>
    <w:rsid w:val="00243B60"/>
    <w:rsid w:val="00247DF1"/>
    <w:rsid w:val="00250F7F"/>
    <w:rsid w:val="00260E70"/>
    <w:rsid w:val="0026176E"/>
    <w:rsid w:val="00264FD5"/>
    <w:rsid w:val="00266C06"/>
    <w:rsid w:val="00267E57"/>
    <w:rsid w:val="00273463"/>
    <w:rsid w:val="0027350F"/>
    <w:rsid w:val="00274D4C"/>
    <w:rsid w:val="002753F6"/>
    <w:rsid w:val="00277C89"/>
    <w:rsid w:val="002813DC"/>
    <w:rsid w:val="00282145"/>
    <w:rsid w:val="00284AC7"/>
    <w:rsid w:val="00287644"/>
    <w:rsid w:val="00294FCA"/>
    <w:rsid w:val="00296ECC"/>
    <w:rsid w:val="002A082B"/>
    <w:rsid w:val="002A47D7"/>
    <w:rsid w:val="002B3ADF"/>
    <w:rsid w:val="002B5575"/>
    <w:rsid w:val="002C17FC"/>
    <w:rsid w:val="002C7626"/>
    <w:rsid w:val="002C7D02"/>
    <w:rsid w:val="002D3DB1"/>
    <w:rsid w:val="002D4309"/>
    <w:rsid w:val="002D5F14"/>
    <w:rsid w:val="002E0FFB"/>
    <w:rsid w:val="002E13C4"/>
    <w:rsid w:val="002E2079"/>
    <w:rsid w:val="002E2494"/>
    <w:rsid w:val="002E5221"/>
    <w:rsid w:val="002E722B"/>
    <w:rsid w:val="002F000B"/>
    <w:rsid w:val="002F5953"/>
    <w:rsid w:val="002F5F81"/>
    <w:rsid w:val="00300CDA"/>
    <w:rsid w:val="00301305"/>
    <w:rsid w:val="0030276C"/>
    <w:rsid w:val="0031187E"/>
    <w:rsid w:val="003168B3"/>
    <w:rsid w:val="00323264"/>
    <w:rsid w:val="003248D9"/>
    <w:rsid w:val="00325554"/>
    <w:rsid w:val="003305E1"/>
    <w:rsid w:val="00331463"/>
    <w:rsid w:val="003333CC"/>
    <w:rsid w:val="00333855"/>
    <w:rsid w:val="00336EED"/>
    <w:rsid w:val="003403C8"/>
    <w:rsid w:val="00346065"/>
    <w:rsid w:val="003547D6"/>
    <w:rsid w:val="00363075"/>
    <w:rsid w:val="00365BF7"/>
    <w:rsid w:val="003706C5"/>
    <w:rsid w:val="003745EF"/>
    <w:rsid w:val="00375597"/>
    <w:rsid w:val="00376FB0"/>
    <w:rsid w:val="003820D0"/>
    <w:rsid w:val="0038331D"/>
    <w:rsid w:val="00386141"/>
    <w:rsid w:val="00392209"/>
    <w:rsid w:val="00395396"/>
    <w:rsid w:val="003953EE"/>
    <w:rsid w:val="00397541"/>
    <w:rsid w:val="003A135F"/>
    <w:rsid w:val="003A38DC"/>
    <w:rsid w:val="003A63A5"/>
    <w:rsid w:val="003B7885"/>
    <w:rsid w:val="003C118D"/>
    <w:rsid w:val="003C400C"/>
    <w:rsid w:val="003C48FF"/>
    <w:rsid w:val="003C4FC0"/>
    <w:rsid w:val="003D041F"/>
    <w:rsid w:val="003D0E7F"/>
    <w:rsid w:val="003D5049"/>
    <w:rsid w:val="003D59B2"/>
    <w:rsid w:val="003D5ED0"/>
    <w:rsid w:val="003E1162"/>
    <w:rsid w:val="003E72F7"/>
    <w:rsid w:val="003F29A8"/>
    <w:rsid w:val="003F398D"/>
    <w:rsid w:val="003F5460"/>
    <w:rsid w:val="003F70DB"/>
    <w:rsid w:val="0040042E"/>
    <w:rsid w:val="00403430"/>
    <w:rsid w:val="00403A89"/>
    <w:rsid w:val="00406EAD"/>
    <w:rsid w:val="004124C4"/>
    <w:rsid w:val="0041300C"/>
    <w:rsid w:val="00420682"/>
    <w:rsid w:val="00430AE8"/>
    <w:rsid w:val="00433BCD"/>
    <w:rsid w:val="00436717"/>
    <w:rsid w:val="004371EE"/>
    <w:rsid w:val="00437B33"/>
    <w:rsid w:val="00440411"/>
    <w:rsid w:val="00440831"/>
    <w:rsid w:val="00445610"/>
    <w:rsid w:val="00447226"/>
    <w:rsid w:val="0045538C"/>
    <w:rsid w:val="004555DB"/>
    <w:rsid w:val="00455BBA"/>
    <w:rsid w:val="00460BC4"/>
    <w:rsid w:val="0046244E"/>
    <w:rsid w:val="004647DB"/>
    <w:rsid w:val="004662F7"/>
    <w:rsid w:val="00471609"/>
    <w:rsid w:val="004771A5"/>
    <w:rsid w:val="00477804"/>
    <w:rsid w:val="0048341A"/>
    <w:rsid w:val="00484922"/>
    <w:rsid w:val="004866A8"/>
    <w:rsid w:val="00486954"/>
    <w:rsid w:val="00486E27"/>
    <w:rsid w:val="00490D0E"/>
    <w:rsid w:val="00492BFD"/>
    <w:rsid w:val="00496497"/>
    <w:rsid w:val="004A419E"/>
    <w:rsid w:val="004A5884"/>
    <w:rsid w:val="004A5DE6"/>
    <w:rsid w:val="004B12D2"/>
    <w:rsid w:val="004B6E82"/>
    <w:rsid w:val="004B6ED9"/>
    <w:rsid w:val="004C20B0"/>
    <w:rsid w:val="004C2DFD"/>
    <w:rsid w:val="004C6992"/>
    <w:rsid w:val="004D3A7F"/>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24E15"/>
    <w:rsid w:val="00531970"/>
    <w:rsid w:val="00531A97"/>
    <w:rsid w:val="00532223"/>
    <w:rsid w:val="00533AC7"/>
    <w:rsid w:val="00536F06"/>
    <w:rsid w:val="00542102"/>
    <w:rsid w:val="0054287C"/>
    <w:rsid w:val="0054584C"/>
    <w:rsid w:val="00550FA3"/>
    <w:rsid w:val="00552AF2"/>
    <w:rsid w:val="0055575B"/>
    <w:rsid w:val="00556AD2"/>
    <w:rsid w:val="0055707F"/>
    <w:rsid w:val="00560D4B"/>
    <w:rsid w:val="005661F9"/>
    <w:rsid w:val="00570DA2"/>
    <w:rsid w:val="00571FB6"/>
    <w:rsid w:val="005726F2"/>
    <w:rsid w:val="00572BA2"/>
    <w:rsid w:val="00573EE3"/>
    <w:rsid w:val="00575ADC"/>
    <w:rsid w:val="005767D8"/>
    <w:rsid w:val="005767F6"/>
    <w:rsid w:val="005778F0"/>
    <w:rsid w:val="005841D1"/>
    <w:rsid w:val="005908D6"/>
    <w:rsid w:val="005912F0"/>
    <w:rsid w:val="00591503"/>
    <w:rsid w:val="00591A3B"/>
    <w:rsid w:val="0059248B"/>
    <w:rsid w:val="0059341A"/>
    <w:rsid w:val="0059342C"/>
    <w:rsid w:val="00593EF8"/>
    <w:rsid w:val="00596BF3"/>
    <w:rsid w:val="005A0D53"/>
    <w:rsid w:val="005A17BF"/>
    <w:rsid w:val="005A7379"/>
    <w:rsid w:val="005A738D"/>
    <w:rsid w:val="005B1D69"/>
    <w:rsid w:val="005B5423"/>
    <w:rsid w:val="005B6E3F"/>
    <w:rsid w:val="005C1F7E"/>
    <w:rsid w:val="005C658C"/>
    <w:rsid w:val="005D05F3"/>
    <w:rsid w:val="005D15D9"/>
    <w:rsid w:val="005E4202"/>
    <w:rsid w:val="005E5AA1"/>
    <w:rsid w:val="005F00A8"/>
    <w:rsid w:val="005F010E"/>
    <w:rsid w:val="005F2404"/>
    <w:rsid w:val="00602362"/>
    <w:rsid w:val="0060535D"/>
    <w:rsid w:val="006066FA"/>
    <w:rsid w:val="0061141E"/>
    <w:rsid w:val="006116EC"/>
    <w:rsid w:val="00614273"/>
    <w:rsid w:val="0062077A"/>
    <w:rsid w:val="00621A17"/>
    <w:rsid w:val="00623F4C"/>
    <w:rsid w:val="006320EE"/>
    <w:rsid w:val="0063783A"/>
    <w:rsid w:val="006465EF"/>
    <w:rsid w:val="00646924"/>
    <w:rsid w:val="00646C43"/>
    <w:rsid w:val="00647466"/>
    <w:rsid w:val="00651D0E"/>
    <w:rsid w:val="00654305"/>
    <w:rsid w:val="0066146B"/>
    <w:rsid w:val="00663243"/>
    <w:rsid w:val="00663A3D"/>
    <w:rsid w:val="00670898"/>
    <w:rsid w:val="00670AA2"/>
    <w:rsid w:val="0067406E"/>
    <w:rsid w:val="00676E85"/>
    <w:rsid w:val="00677E6C"/>
    <w:rsid w:val="00683C22"/>
    <w:rsid w:val="0068478A"/>
    <w:rsid w:val="0069304F"/>
    <w:rsid w:val="00694386"/>
    <w:rsid w:val="00694869"/>
    <w:rsid w:val="00696D19"/>
    <w:rsid w:val="0069746B"/>
    <w:rsid w:val="006A2688"/>
    <w:rsid w:val="006B02FE"/>
    <w:rsid w:val="006B07E1"/>
    <w:rsid w:val="006B3074"/>
    <w:rsid w:val="006B3952"/>
    <w:rsid w:val="006C2C78"/>
    <w:rsid w:val="006C3818"/>
    <w:rsid w:val="006C54E5"/>
    <w:rsid w:val="006C6D22"/>
    <w:rsid w:val="006C7476"/>
    <w:rsid w:val="006D3AEB"/>
    <w:rsid w:val="006E319F"/>
    <w:rsid w:val="006E6D48"/>
    <w:rsid w:val="006F4D55"/>
    <w:rsid w:val="006F5C30"/>
    <w:rsid w:val="0070071E"/>
    <w:rsid w:val="00700BDF"/>
    <w:rsid w:val="007031E5"/>
    <w:rsid w:val="00703E15"/>
    <w:rsid w:val="0070734D"/>
    <w:rsid w:val="00707B70"/>
    <w:rsid w:val="0071247D"/>
    <w:rsid w:val="007140D9"/>
    <w:rsid w:val="007217C2"/>
    <w:rsid w:val="007243F1"/>
    <w:rsid w:val="00726525"/>
    <w:rsid w:val="0073064D"/>
    <w:rsid w:val="00736DC8"/>
    <w:rsid w:val="007403CF"/>
    <w:rsid w:val="00740D48"/>
    <w:rsid w:val="00742442"/>
    <w:rsid w:val="00744CD3"/>
    <w:rsid w:val="0074667B"/>
    <w:rsid w:val="007476AB"/>
    <w:rsid w:val="00750246"/>
    <w:rsid w:val="00750AED"/>
    <w:rsid w:val="007519F6"/>
    <w:rsid w:val="00754DC8"/>
    <w:rsid w:val="00760420"/>
    <w:rsid w:val="007654B3"/>
    <w:rsid w:val="00770CEF"/>
    <w:rsid w:val="00770FAD"/>
    <w:rsid w:val="00772C10"/>
    <w:rsid w:val="00774741"/>
    <w:rsid w:val="007748A2"/>
    <w:rsid w:val="007749AC"/>
    <w:rsid w:val="00775308"/>
    <w:rsid w:val="00776C19"/>
    <w:rsid w:val="00781CCC"/>
    <w:rsid w:val="0078321A"/>
    <w:rsid w:val="00783B0B"/>
    <w:rsid w:val="0078794C"/>
    <w:rsid w:val="00791798"/>
    <w:rsid w:val="007A1622"/>
    <w:rsid w:val="007A2A36"/>
    <w:rsid w:val="007A2E0E"/>
    <w:rsid w:val="007A3E10"/>
    <w:rsid w:val="007A460E"/>
    <w:rsid w:val="007B4156"/>
    <w:rsid w:val="007B645D"/>
    <w:rsid w:val="007C083E"/>
    <w:rsid w:val="007D6440"/>
    <w:rsid w:val="007D742E"/>
    <w:rsid w:val="007D76F7"/>
    <w:rsid w:val="007E0B50"/>
    <w:rsid w:val="007E2515"/>
    <w:rsid w:val="007E494F"/>
    <w:rsid w:val="007E6D9E"/>
    <w:rsid w:val="007F2AAA"/>
    <w:rsid w:val="007F3B8B"/>
    <w:rsid w:val="007F46B2"/>
    <w:rsid w:val="007F5841"/>
    <w:rsid w:val="00801790"/>
    <w:rsid w:val="008030D2"/>
    <w:rsid w:val="00805F63"/>
    <w:rsid w:val="00811138"/>
    <w:rsid w:val="0081405B"/>
    <w:rsid w:val="00817643"/>
    <w:rsid w:val="00820E26"/>
    <w:rsid w:val="008211E1"/>
    <w:rsid w:val="0082772B"/>
    <w:rsid w:val="008372DF"/>
    <w:rsid w:val="00840462"/>
    <w:rsid w:val="008420C3"/>
    <w:rsid w:val="00852391"/>
    <w:rsid w:val="00853065"/>
    <w:rsid w:val="008535CB"/>
    <w:rsid w:val="00854528"/>
    <w:rsid w:val="0085472C"/>
    <w:rsid w:val="00857D03"/>
    <w:rsid w:val="008620E4"/>
    <w:rsid w:val="0086360A"/>
    <w:rsid w:val="00863E39"/>
    <w:rsid w:val="00871129"/>
    <w:rsid w:val="0087208B"/>
    <w:rsid w:val="008720AB"/>
    <w:rsid w:val="0087264B"/>
    <w:rsid w:val="0087468B"/>
    <w:rsid w:val="008814EA"/>
    <w:rsid w:val="0088367C"/>
    <w:rsid w:val="00883D53"/>
    <w:rsid w:val="0088796B"/>
    <w:rsid w:val="00887E61"/>
    <w:rsid w:val="008914C1"/>
    <w:rsid w:val="008923C2"/>
    <w:rsid w:val="00892C77"/>
    <w:rsid w:val="00894D75"/>
    <w:rsid w:val="00896644"/>
    <w:rsid w:val="0089762F"/>
    <w:rsid w:val="008A1646"/>
    <w:rsid w:val="008A3C31"/>
    <w:rsid w:val="008A48E5"/>
    <w:rsid w:val="008B3FAE"/>
    <w:rsid w:val="008B69D8"/>
    <w:rsid w:val="008C15C7"/>
    <w:rsid w:val="008C1C92"/>
    <w:rsid w:val="008C3427"/>
    <w:rsid w:val="008D12D7"/>
    <w:rsid w:val="008D3FB7"/>
    <w:rsid w:val="008D4F14"/>
    <w:rsid w:val="008E125A"/>
    <w:rsid w:val="008E5748"/>
    <w:rsid w:val="008F2E2E"/>
    <w:rsid w:val="008F61EE"/>
    <w:rsid w:val="00900D7B"/>
    <w:rsid w:val="00904604"/>
    <w:rsid w:val="0090583C"/>
    <w:rsid w:val="00907995"/>
    <w:rsid w:val="0091014E"/>
    <w:rsid w:val="009104DF"/>
    <w:rsid w:val="00925F09"/>
    <w:rsid w:val="009424C5"/>
    <w:rsid w:val="009438AE"/>
    <w:rsid w:val="00944D6B"/>
    <w:rsid w:val="00954FD3"/>
    <w:rsid w:val="00957A39"/>
    <w:rsid w:val="0096096B"/>
    <w:rsid w:val="00964128"/>
    <w:rsid w:val="0096575A"/>
    <w:rsid w:val="00970D95"/>
    <w:rsid w:val="00974717"/>
    <w:rsid w:val="00976A3C"/>
    <w:rsid w:val="00976B1C"/>
    <w:rsid w:val="00983F4A"/>
    <w:rsid w:val="009874B3"/>
    <w:rsid w:val="00991D86"/>
    <w:rsid w:val="00993777"/>
    <w:rsid w:val="0099741A"/>
    <w:rsid w:val="009A0FB6"/>
    <w:rsid w:val="009A2331"/>
    <w:rsid w:val="009A4870"/>
    <w:rsid w:val="009A6F98"/>
    <w:rsid w:val="009A789B"/>
    <w:rsid w:val="009B1183"/>
    <w:rsid w:val="009B3DF1"/>
    <w:rsid w:val="009B5872"/>
    <w:rsid w:val="009B61B1"/>
    <w:rsid w:val="009C0ABA"/>
    <w:rsid w:val="009C12D6"/>
    <w:rsid w:val="009C52A4"/>
    <w:rsid w:val="009C6748"/>
    <w:rsid w:val="009D0F31"/>
    <w:rsid w:val="009D1F2F"/>
    <w:rsid w:val="009D36E7"/>
    <w:rsid w:val="009D6083"/>
    <w:rsid w:val="009E259E"/>
    <w:rsid w:val="009F3FC7"/>
    <w:rsid w:val="009F43CE"/>
    <w:rsid w:val="00A01F1A"/>
    <w:rsid w:val="00A06D12"/>
    <w:rsid w:val="00A10B5D"/>
    <w:rsid w:val="00A134EC"/>
    <w:rsid w:val="00A159CC"/>
    <w:rsid w:val="00A15DE9"/>
    <w:rsid w:val="00A17328"/>
    <w:rsid w:val="00A24361"/>
    <w:rsid w:val="00A27C1F"/>
    <w:rsid w:val="00A34D9D"/>
    <w:rsid w:val="00A35A3F"/>
    <w:rsid w:val="00A36786"/>
    <w:rsid w:val="00A40685"/>
    <w:rsid w:val="00A40D24"/>
    <w:rsid w:val="00A431DD"/>
    <w:rsid w:val="00A510CF"/>
    <w:rsid w:val="00A5415E"/>
    <w:rsid w:val="00A645A6"/>
    <w:rsid w:val="00A707AA"/>
    <w:rsid w:val="00A7382D"/>
    <w:rsid w:val="00A75385"/>
    <w:rsid w:val="00A7761C"/>
    <w:rsid w:val="00A86BF3"/>
    <w:rsid w:val="00A87989"/>
    <w:rsid w:val="00A93ABD"/>
    <w:rsid w:val="00A97B73"/>
    <w:rsid w:val="00AA32E0"/>
    <w:rsid w:val="00AA5367"/>
    <w:rsid w:val="00AA545E"/>
    <w:rsid w:val="00AA7433"/>
    <w:rsid w:val="00AB184F"/>
    <w:rsid w:val="00AB18EF"/>
    <w:rsid w:val="00AB1B9B"/>
    <w:rsid w:val="00AB20F1"/>
    <w:rsid w:val="00AC2686"/>
    <w:rsid w:val="00AC2B7A"/>
    <w:rsid w:val="00AD1072"/>
    <w:rsid w:val="00AD1D56"/>
    <w:rsid w:val="00AD2AD0"/>
    <w:rsid w:val="00AD4C52"/>
    <w:rsid w:val="00AE5658"/>
    <w:rsid w:val="00AE5B81"/>
    <w:rsid w:val="00AE5CA3"/>
    <w:rsid w:val="00AE7F7A"/>
    <w:rsid w:val="00AF0A6A"/>
    <w:rsid w:val="00AF0CE9"/>
    <w:rsid w:val="00AF1C1D"/>
    <w:rsid w:val="00AF4010"/>
    <w:rsid w:val="00AF5D8E"/>
    <w:rsid w:val="00AF77ED"/>
    <w:rsid w:val="00AF79BB"/>
    <w:rsid w:val="00B03A16"/>
    <w:rsid w:val="00B05FAF"/>
    <w:rsid w:val="00B07961"/>
    <w:rsid w:val="00B07990"/>
    <w:rsid w:val="00B07A20"/>
    <w:rsid w:val="00B12642"/>
    <w:rsid w:val="00B14BBE"/>
    <w:rsid w:val="00B17529"/>
    <w:rsid w:val="00B222E9"/>
    <w:rsid w:val="00B22B6D"/>
    <w:rsid w:val="00B22D04"/>
    <w:rsid w:val="00B238ED"/>
    <w:rsid w:val="00B23CFE"/>
    <w:rsid w:val="00B26672"/>
    <w:rsid w:val="00B2797E"/>
    <w:rsid w:val="00B3200A"/>
    <w:rsid w:val="00B4012A"/>
    <w:rsid w:val="00B443CE"/>
    <w:rsid w:val="00B46B49"/>
    <w:rsid w:val="00B51F9D"/>
    <w:rsid w:val="00B54D96"/>
    <w:rsid w:val="00B6099E"/>
    <w:rsid w:val="00B62EBD"/>
    <w:rsid w:val="00B6427E"/>
    <w:rsid w:val="00B67248"/>
    <w:rsid w:val="00B67778"/>
    <w:rsid w:val="00B67E49"/>
    <w:rsid w:val="00B8668D"/>
    <w:rsid w:val="00B92478"/>
    <w:rsid w:val="00B94178"/>
    <w:rsid w:val="00B9783F"/>
    <w:rsid w:val="00BA1706"/>
    <w:rsid w:val="00BA1CAD"/>
    <w:rsid w:val="00BA5571"/>
    <w:rsid w:val="00BB15C8"/>
    <w:rsid w:val="00BB1755"/>
    <w:rsid w:val="00BB5256"/>
    <w:rsid w:val="00BB62B8"/>
    <w:rsid w:val="00BB6F57"/>
    <w:rsid w:val="00BC0B3B"/>
    <w:rsid w:val="00BD4611"/>
    <w:rsid w:val="00BD625D"/>
    <w:rsid w:val="00BE2D48"/>
    <w:rsid w:val="00BE4BA2"/>
    <w:rsid w:val="00BE5023"/>
    <w:rsid w:val="00BE674E"/>
    <w:rsid w:val="00BF083D"/>
    <w:rsid w:val="00BF2791"/>
    <w:rsid w:val="00C03DF8"/>
    <w:rsid w:val="00C1023D"/>
    <w:rsid w:val="00C10624"/>
    <w:rsid w:val="00C17A6D"/>
    <w:rsid w:val="00C238A5"/>
    <w:rsid w:val="00C23E2C"/>
    <w:rsid w:val="00C31328"/>
    <w:rsid w:val="00C318F6"/>
    <w:rsid w:val="00C33585"/>
    <w:rsid w:val="00C40B28"/>
    <w:rsid w:val="00C4191B"/>
    <w:rsid w:val="00C446ED"/>
    <w:rsid w:val="00C5239D"/>
    <w:rsid w:val="00C53EBB"/>
    <w:rsid w:val="00C60CAD"/>
    <w:rsid w:val="00C64341"/>
    <w:rsid w:val="00C6446D"/>
    <w:rsid w:val="00C6573D"/>
    <w:rsid w:val="00C672BD"/>
    <w:rsid w:val="00C70D94"/>
    <w:rsid w:val="00C71734"/>
    <w:rsid w:val="00C74796"/>
    <w:rsid w:val="00C74B4C"/>
    <w:rsid w:val="00C751AA"/>
    <w:rsid w:val="00C77C82"/>
    <w:rsid w:val="00C84BB4"/>
    <w:rsid w:val="00C85BBF"/>
    <w:rsid w:val="00C86CD9"/>
    <w:rsid w:val="00C90FD7"/>
    <w:rsid w:val="00C925DC"/>
    <w:rsid w:val="00C92C5B"/>
    <w:rsid w:val="00C93B87"/>
    <w:rsid w:val="00C94FA0"/>
    <w:rsid w:val="00C96D8B"/>
    <w:rsid w:val="00CA0828"/>
    <w:rsid w:val="00CB0B77"/>
    <w:rsid w:val="00CB13A2"/>
    <w:rsid w:val="00CB1B8E"/>
    <w:rsid w:val="00CB6632"/>
    <w:rsid w:val="00CB76FF"/>
    <w:rsid w:val="00CC15A1"/>
    <w:rsid w:val="00CC7027"/>
    <w:rsid w:val="00CC7CA2"/>
    <w:rsid w:val="00CE2478"/>
    <w:rsid w:val="00CE3C50"/>
    <w:rsid w:val="00CE42A7"/>
    <w:rsid w:val="00CE4E9C"/>
    <w:rsid w:val="00CE5517"/>
    <w:rsid w:val="00CE7AE4"/>
    <w:rsid w:val="00CF5B26"/>
    <w:rsid w:val="00CF6D0A"/>
    <w:rsid w:val="00D06095"/>
    <w:rsid w:val="00D127E2"/>
    <w:rsid w:val="00D172E9"/>
    <w:rsid w:val="00D224E9"/>
    <w:rsid w:val="00D23C4B"/>
    <w:rsid w:val="00D24B56"/>
    <w:rsid w:val="00D30DF4"/>
    <w:rsid w:val="00D34576"/>
    <w:rsid w:val="00D34C30"/>
    <w:rsid w:val="00D3649D"/>
    <w:rsid w:val="00D364DC"/>
    <w:rsid w:val="00D40AB0"/>
    <w:rsid w:val="00D41916"/>
    <w:rsid w:val="00D45AC2"/>
    <w:rsid w:val="00D45F60"/>
    <w:rsid w:val="00D50CA0"/>
    <w:rsid w:val="00D51772"/>
    <w:rsid w:val="00D52992"/>
    <w:rsid w:val="00D5660B"/>
    <w:rsid w:val="00D56C48"/>
    <w:rsid w:val="00D60C6B"/>
    <w:rsid w:val="00D61F13"/>
    <w:rsid w:val="00D75C2E"/>
    <w:rsid w:val="00D77F1A"/>
    <w:rsid w:val="00D80901"/>
    <w:rsid w:val="00D87B52"/>
    <w:rsid w:val="00D973E8"/>
    <w:rsid w:val="00D9788D"/>
    <w:rsid w:val="00DA1F45"/>
    <w:rsid w:val="00DA26AE"/>
    <w:rsid w:val="00DA2B84"/>
    <w:rsid w:val="00DA56D4"/>
    <w:rsid w:val="00DA6A14"/>
    <w:rsid w:val="00DB002D"/>
    <w:rsid w:val="00DB5847"/>
    <w:rsid w:val="00DC03DB"/>
    <w:rsid w:val="00DC0BDC"/>
    <w:rsid w:val="00DC1137"/>
    <w:rsid w:val="00DC34E0"/>
    <w:rsid w:val="00DC4C37"/>
    <w:rsid w:val="00DC5D5E"/>
    <w:rsid w:val="00DD492E"/>
    <w:rsid w:val="00DD596F"/>
    <w:rsid w:val="00DD7DEF"/>
    <w:rsid w:val="00DE163B"/>
    <w:rsid w:val="00DE3AF7"/>
    <w:rsid w:val="00DE3D6C"/>
    <w:rsid w:val="00DE48C4"/>
    <w:rsid w:val="00DF1004"/>
    <w:rsid w:val="00DF2019"/>
    <w:rsid w:val="00DF295D"/>
    <w:rsid w:val="00DF729A"/>
    <w:rsid w:val="00DF7D66"/>
    <w:rsid w:val="00E02F28"/>
    <w:rsid w:val="00E04303"/>
    <w:rsid w:val="00E07E8C"/>
    <w:rsid w:val="00E141BA"/>
    <w:rsid w:val="00E17628"/>
    <w:rsid w:val="00E20095"/>
    <w:rsid w:val="00E208F9"/>
    <w:rsid w:val="00E22FF8"/>
    <w:rsid w:val="00E32B8C"/>
    <w:rsid w:val="00E33812"/>
    <w:rsid w:val="00E370B3"/>
    <w:rsid w:val="00E41098"/>
    <w:rsid w:val="00E44D7A"/>
    <w:rsid w:val="00E452DA"/>
    <w:rsid w:val="00E47C1A"/>
    <w:rsid w:val="00E5279C"/>
    <w:rsid w:val="00E52FCF"/>
    <w:rsid w:val="00E56BF2"/>
    <w:rsid w:val="00E60B3E"/>
    <w:rsid w:val="00E611BD"/>
    <w:rsid w:val="00E6234F"/>
    <w:rsid w:val="00E64795"/>
    <w:rsid w:val="00E72BC5"/>
    <w:rsid w:val="00E76B9D"/>
    <w:rsid w:val="00E7782A"/>
    <w:rsid w:val="00E77BD9"/>
    <w:rsid w:val="00E77FE2"/>
    <w:rsid w:val="00E82905"/>
    <w:rsid w:val="00E8579C"/>
    <w:rsid w:val="00E9471E"/>
    <w:rsid w:val="00EA0676"/>
    <w:rsid w:val="00EA1FE2"/>
    <w:rsid w:val="00EA6C53"/>
    <w:rsid w:val="00EB262A"/>
    <w:rsid w:val="00EB5AF3"/>
    <w:rsid w:val="00EB6F19"/>
    <w:rsid w:val="00EC47A4"/>
    <w:rsid w:val="00EC55E7"/>
    <w:rsid w:val="00EC57E8"/>
    <w:rsid w:val="00EC5AA5"/>
    <w:rsid w:val="00EC5B31"/>
    <w:rsid w:val="00ED019E"/>
    <w:rsid w:val="00ED2418"/>
    <w:rsid w:val="00ED3463"/>
    <w:rsid w:val="00ED7107"/>
    <w:rsid w:val="00EE382F"/>
    <w:rsid w:val="00EE5C98"/>
    <w:rsid w:val="00EE7E5D"/>
    <w:rsid w:val="00EF4CCD"/>
    <w:rsid w:val="00EF7E55"/>
    <w:rsid w:val="00F00FF5"/>
    <w:rsid w:val="00F02CB8"/>
    <w:rsid w:val="00F03AA2"/>
    <w:rsid w:val="00F03E4F"/>
    <w:rsid w:val="00F03F03"/>
    <w:rsid w:val="00F07F7F"/>
    <w:rsid w:val="00F234B6"/>
    <w:rsid w:val="00F30C68"/>
    <w:rsid w:val="00F312F4"/>
    <w:rsid w:val="00F320F6"/>
    <w:rsid w:val="00F321FF"/>
    <w:rsid w:val="00F32C43"/>
    <w:rsid w:val="00F422EE"/>
    <w:rsid w:val="00F4443A"/>
    <w:rsid w:val="00F50416"/>
    <w:rsid w:val="00F51843"/>
    <w:rsid w:val="00F52125"/>
    <w:rsid w:val="00F537D2"/>
    <w:rsid w:val="00F60A58"/>
    <w:rsid w:val="00F62A46"/>
    <w:rsid w:val="00F630AC"/>
    <w:rsid w:val="00F74DC7"/>
    <w:rsid w:val="00F801F3"/>
    <w:rsid w:val="00F81431"/>
    <w:rsid w:val="00F814BA"/>
    <w:rsid w:val="00F8279D"/>
    <w:rsid w:val="00F839AE"/>
    <w:rsid w:val="00F84F9C"/>
    <w:rsid w:val="00F86F45"/>
    <w:rsid w:val="00F90923"/>
    <w:rsid w:val="00F92EFE"/>
    <w:rsid w:val="00F9592E"/>
    <w:rsid w:val="00FA02A3"/>
    <w:rsid w:val="00FA0571"/>
    <w:rsid w:val="00FA065B"/>
    <w:rsid w:val="00FA3199"/>
    <w:rsid w:val="00FA3C0E"/>
    <w:rsid w:val="00FA628F"/>
    <w:rsid w:val="00FB4F69"/>
    <w:rsid w:val="00FB5A1B"/>
    <w:rsid w:val="00FB5CED"/>
    <w:rsid w:val="00FB742A"/>
    <w:rsid w:val="00FC1BB4"/>
    <w:rsid w:val="00FC1C93"/>
    <w:rsid w:val="00FC484A"/>
    <w:rsid w:val="00FC5962"/>
    <w:rsid w:val="00FC631E"/>
    <w:rsid w:val="00FC6BDD"/>
    <w:rsid w:val="00FD3EA6"/>
    <w:rsid w:val="00FD4130"/>
    <w:rsid w:val="00FE0A44"/>
    <w:rsid w:val="00FE32E6"/>
    <w:rsid w:val="00FF0877"/>
    <w:rsid w:val="00FF1103"/>
    <w:rsid w:val="00FF2798"/>
    <w:rsid w:val="00FF46A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33395"/>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0652E0"/>
    <w:pPr>
      <w:keepNext/>
      <w:keepLines/>
      <w:autoSpaceDE w:val="0"/>
      <w:autoSpaceDN w:val="0"/>
      <w:adjustRightInd w:val="0"/>
      <w:spacing w:before="240" w:line="414" w:lineRule="atLeast"/>
      <w:outlineLvl w:val="0"/>
    </w:pPr>
    <w:rPr>
      <w:rFonts w:ascii="Times New Roman" w:hAnsi="Times New Roman" w:cs="Times New Roman"/>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652E0"/>
    <w:rPr>
      <w:rFonts w:ascii="Times New Roman" w:hAnsi="Times New Roman" w:cs="Times New Roman"/>
      <w:color w:val="000000"/>
      <w:sz w:val="32"/>
      <w:szCs w:val="32"/>
    </w:rPr>
  </w:style>
  <w:style w:type="paragraph" w:styleId="FootnoteText">
    <w:name w:val="footnote text"/>
    <w:aliases w:val="Footnote Text Char1,Footnote Text Char1 Char Char,Footnote Text Char Char Char Char,Footnote Text Char Char Char Char Char Char Char Char,Footnote Text Char Char1,Schriftart: 9 pt,f,Schriftart: 10 pt,Schriftart: 8 pt,Footnote Text Cha"/>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customStyle="1" w:styleId="TEKSTIIIII">
    <w:name w:val="TEKSTIIIII"/>
    <w:basedOn w:val="Normal"/>
    <w:qFormat/>
    <w:rsid w:val="001506F7"/>
    <w:pPr>
      <w:spacing w:after="0" w:line="240" w:lineRule="auto"/>
      <w:ind w:firstLine="284"/>
      <w:jc w:val="both"/>
    </w:pPr>
    <w:rPr>
      <w:rFonts w:ascii="Garamond" w:hAnsi="Garamond" w:cs="Times New Roman"/>
      <w:sz w:val="24"/>
      <w:szCs w:val="24"/>
    </w:rPr>
  </w:style>
  <w:style w:type="character" w:customStyle="1" w:styleId="Other1">
    <w:name w:val="Other|1_"/>
    <w:basedOn w:val="DefaultParagraphFont"/>
    <w:link w:val="Other10"/>
    <w:rsid w:val="000C354A"/>
  </w:style>
  <w:style w:type="paragraph" w:customStyle="1" w:styleId="Other10">
    <w:name w:val="Other|1"/>
    <w:basedOn w:val="Normal"/>
    <w:link w:val="Other1"/>
    <w:rsid w:val="000C354A"/>
    <w:pPr>
      <w:widowControl w:val="0"/>
      <w:spacing w:after="80" w:line="240" w:lineRule="auto"/>
    </w:pPr>
  </w:style>
  <w:style w:type="character" w:customStyle="1" w:styleId="Bodytext1">
    <w:name w:val="Body text|1_"/>
    <w:basedOn w:val="DefaultParagraphFont"/>
    <w:link w:val="Bodytext10"/>
    <w:rsid w:val="000C354A"/>
  </w:style>
  <w:style w:type="paragraph" w:customStyle="1" w:styleId="Bodytext10">
    <w:name w:val="Body text|1"/>
    <w:basedOn w:val="Normal"/>
    <w:link w:val="Bodytext1"/>
    <w:rsid w:val="000C354A"/>
    <w:pPr>
      <w:widowControl w:val="0"/>
      <w:spacing w:after="80" w:line="240" w:lineRule="auto"/>
    </w:pPr>
  </w:style>
  <w:style w:type="paragraph" w:styleId="BodyText">
    <w:name w:val="Body Text"/>
    <w:basedOn w:val="Normal"/>
    <w:link w:val="BodyTextChar"/>
    <w:uiPriority w:val="1"/>
    <w:qFormat/>
    <w:rsid w:val="000652E0"/>
    <w:pPr>
      <w:autoSpaceDE w:val="0"/>
      <w:autoSpaceDN w:val="0"/>
      <w:adjustRightInd w:val="0"/>
      <w:spacing w:line="246" w:lineRule="atLeast"/>
      <w:ind w:left="100"/>
    </w:pPr>
    <w:rPr>
      <w:rFonts w:ascii="Times New Roman" w:hAnsi="Times New Roman" w:cs="Times New Roman"/>
      <w:color w:val="000000"/>
      <w:sz w:val="19"/>
      <w:szCs w:val="19"/>
    </w:rPr>
  </w:style>
  <w:style w:type="character" w:customStyle="1" w:styleId="BodyTextChar">
    <w:name w:val="Body Text Char"/>
    <w:basedOn w:val="DefaultParagraphFont"/>
    <w:link w:val="BodyText"/>
    <w:uiPriority w:val="1"/>
    <w:rsid w:val="000652E0"/>
    <w:rPr>
      <w:rFonts w:ascii="Times New Roman" w:hAnsi="Times New Roman" w:cs="Times New Roman"/>
      <w:color w:val="000000"/>
      <w:sz w:val="19"/>
      <w:szCs w:val="19"/>
    </w:rPr>
  </w:style>
  <w:style w:type="paragraph" w:customStyle="1" w:styleId="NormalOpen">
    <w:name w:val="Normal Open"/>
    <w:basedOn w:val="Normal"/>
    <w:uiPriority w:val="99"/>
    <w:rsid w:val="000652E0"/>
    <w:pPr>
      <w:autoSpaceDE w:val="0"/>
      <w:autoSpaceDN w:val="0"/>
      <w:adjustRightInd w:val="0"/>
      <w:spacing w:line="310" w:lineRule="atLeast"/>
      <w:jc w:val="both"/>
    </w:pPr>
    <w:rPr>
      <w:rFonts w:ascii="Times New Roman" w:hAnsi="Times New Roman" w:cs="Times New Roman"/>
      <w:color w:val="000000"/>
      <w:sz w:val="24"/>
      <w:szCs w:val="24"/>
    </w:rPr>
  </w:style>
  <w:style w:type="paragraph" w:customStyle="1" w:styleId="Standard">
    <w:name w:val="Standard"/>
    <w:uiPriority w:val="99"/>
    <w:rsid w:val="000652E0"/>
    <w:pPr>
      <w:autoSpaceDE w:val="0"/>
      <w:autoSpaceDN w:val="0"/>
      <w:adjustRightInd w:val="0"/>
      <w:spacing w:after="200" w:line="302" w:lineRule="atLeast"/>
    </w:pPr>
    <w:rPr>
      <w:rFonts w:ascii="Calibri" w:hAnsi="Calibri" w:cs="Calibri"/>
      <w:color w:val="000000"/>
    </w:rPr>
  </w:style>
  <w:style w:type="table" w:styleId="TableGrid">
    <w:name w:val="Table Grid"/>
    <w:basedOn w:val="TableNormal"/>
    <w:uiPriority w:val="39"/>
    <w:rsid w:val="00A93A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93ABD"/>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Hyperlink">
    <w:name w:val="Hyperlink"/>
    <w:basedOn w:val="DefaultParagraphFont"/>
    <w:uiPriority w:val="99"/>
    <w:unhideWhenUsed/>
    <w:rsid w:val="00853065"/>
    <w:rPr>
      <w:color w:val="0563C1" w:themeColor="hyperlink"/>
      <w:u w:val="single"/>
    </w:rPr>
  </w:style>
  <w:style w:type="paragraph" w:customStyle="1" w:styleId="TableParagraph">
    <w:name w:val="Table Paragraph"/>
    <w:basedOn w:val="Normal"/>
    <w:uiPriority w:val="1"/>
    <w:qFormat/>
    <w:rsid w:val="00406EAD"/>
    <w:pPr>
      <w:widowControl w:val="0"/>
      <w:autoSpaceDE w:val="0"/>
      <w:autoSpaceDN w:val="0"/>
      <w:spacing w:before="98" w:after="0" w:line="240" w:lineRule="auto"/>
    </w:pPr>
    <w:rPr>
      <w:rFonts w:ascii="Times New Roman" w:eastAsia="Times New Roman" w:hAnsi="Times New Roman" w:cs="Times New Roman"/>
      <w:lang w:val="en-US"/>
    </w:rPr>
  </w:style>
  <w:style w:type="character" w:customStyle="1" w:styleId="CommentTextChar">
    <w:name w:val="Comment Text Char"/>
    <w:basedOn w:val="DefaultParagraphFont"/>
    <w:link w:val="CommentText"/>
    <w:uiPriority w:val="99"/>
    <w:semiHidden/>
    <w:rsid w:val="008F2E2E"/>
    <w:rPr>
      <w:sz w:val="20"/>
      <w:szCs w:val="20"/>
      <w:lang w:val="en-US"/>
    </w:rPr>
  </w:style>
  <w:style w:type="paragraph" w:styleId="CommentText">
    <w:name w:val="annotation text"/>
    <w:basedOn w:val="Normal"/>
    <w:link w:val="CommentTextChar"/>
    <w:uiPriority w:val="99"/>
    <w:semiHidden/>
    <w:unhideWhenUsed/>
    <w:rsid w:val="008F2E2E"/>
    <w:pPr>
      <w:spacing w:line="240" w:lineRule="auto"/>
    </w:pPr>
    <w:rPr>
      <w:sz w:val="20"/>
      <w:szCs w:val="20"/>
      <w:lang w:val="en-US"/>
    </w:rPr>
  </w:style>
  <w:style w:type="character" w:customStyle="1" w:styleId="CommentSubjectChar">
    <w:name w:val="Comment Subject Char"/>
    <w:basedOn w:val="CommentTextChar"/>
    <w:link w:val="CommentSubject"/>
    <w:uiPriority w:val="99"/>
    <w:semiHidden/>
    <w:rsid w:val="008F2E2E"/>
    <w:rPr>
      <w:b/>
      <w:bCs/>
      <w:sz w:val="20"/>
      <w:szCs w:val="20"/>
      <w:lang w:val="en-US"/>
    </w:rPr>
  </w:style>
  <w:style w:type="paragraph" w:styleId="CommentSubject">
    <w:name w:val="annotation subject"/>
    <w:basedOn w:val="CommentText"/>
    <w:next w:val="CommentText"/>
    <w:link w:val="CommentSubjectChar"/>
    <w:uiPriority w:val="99"/>
    <w:semiHidden/>
    <w:unhideWhenUsed/>
    <w:rsid w:val="008F2E2E"/>
    <w:rPr>
      <w:b/>
      <w:bCs/>
    </w:rPr>
  </w:style>
  <w:style w:type="character" w:styleId="CommentReference">
    <w:name w:val="annotation reference"/>
    <w:basedOn w:val="DefaultParagraphFont"/>
    <w:uiPriority w:val="99"/>
    <w:semiHidden/>
    <w:unhideWhenUsed/>
    <w:rsid w:val="0044041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8.jpg"/><Relationship Id="rId21" Type="http://schemas.openxmlformats.org/officeDocument/2006/relationships/image" Target="media/image9.jpg"/><Relationship Id="rId42" Type="http://schemas.openxmlformats.org/officeDocument/2006/relationships/image" Target="media/image30.jpg"/><Relationship Id="rId63" Type="http://schemas.openxmlformats.org/officeDocument/2006/relationships/hyperlink" Target="https://www.ecmwf.int/en/research/projects/uerra" TargetMode="External"/><Relationship Id="rId84" Type="http://schemas.openxmlformats.org/officeDocument/2006/relationships/hyperlink" Target="mailto:sprlje@arpa.hr" TargetMode="External"/><Relationship Id="rId138" Type="http://schemas.openxmlformats.org/officeDocument/2006/relationships/image" Target="media/image99.jpg"/><Relationship Id="rId159" Type="http://schemas.openxmlformats.org/officeDocument/2006/relationships/image" Target="media/image120.jpeg"/><Relationship Id="rId170" Type="http://schemas.openxmlformats.org/officeDocument/2006/relationships/image" Target="media/image131.jpg"/><Relationship Id="rId191" Type="http://schemas.openxmlformats.org/officeDocument/2006/relationships/image" Target="media/image152.jpg"/><Relationship Id="rId205" Type="http://schemas.openxmlformats.org/officeDocument/2006/relationships/image" Target="media/image166.jpg"/><Relationship Id="rId226" Type="http://schemas.openxmlformats.org/officeDocument/2006/relationships/image" Target="media/image187.jpg"/><Relationship Id="rId107" Type="http://schemas.openxmlformats.org/officeDocument/2006/relationships/image" Target="media/image68.jpg"/><Relationship Id="rId11" Type="http://schemas.openxmlformats.org/officeDocument/2006/relationships/footnotes" Target="footnotes.xml"/><Relationship Id="rId32" Type="http://schemas.openxmlformats.org/officeDocument/2006/relationships/image" Target="media/image20.jpg"/><Relationship Id="rId53" Type="http://schemas.openxmlformats.org/officeDocument/2006/relationships/image" Target="media/image41.jpg"/><Relationship Id="rId74" Type="http://schemas.openxmlformats.org/officeDocument/2006/relationships/hyperlink" Target="mailto:zonzini@esteri.sm" TargetMode="External"/><Relationship Id="rId128" Type="http://schemas.openxmlformats.org/officeDocument/2006/relationships/image" Target="media/image89.jpg"/><Relationship Id="rId149" Type="http://schemas.openxmlformats.org/officeDocument/2006/relationships/image" Target="media/image110.jpg"/><Relationship Id="rId5" Type="http://schemas.openxmlformats.org/officeDocument/2006/relationships/customXml" Target="../customXml/item5.xml"/><Relationship Id="rId95" Type="http://schemas.openxmlformats.org/officeDocument/2006/relationships/image" Target="media/image56.jpg"/><Relationship Id="rId160" Type="http://schemas.openxmlformats.org/officeDocument/2006/relationships/image" Target="media/image121.jpg"/><Relationship Id="rId181" Type="http://schemas.openxmlformats.org/officeDocument/2006/relationships/image" Target="media/image142.jpg"/><Relationship Id="rId216" Type="http://schemas.openxmlformats.org/officeDocument/2006/relationships/image" Target="media/image177.jpg"/><Relationship Id="rId237" Type="http://schemas.openxmlformats.org/officeDocument/2006/relationships/header" Target="header1.xml"/><Relationship Id="rId22" Type="http://schemas.openxmlformats.org/officeDocument/2006/relationships/image" Target="media/image10.jpg"/><Relationship Id="rId43" Type="http://schemas.openxmlformats.org/officeDocument/2006/relationships/image" Target="media/image31.jpg"/><Relationship Id="rId64" Type="http://schemas.openxmlformats.org/officeDocument/2006/relationships/comments" Target="comments.xml"/><Relationship Id="rId118" Type="http://schemas.openxmlformats.org/officeDocument/2006/relationships/image" Target="media/image79.jpg"/><Relationship Id="rId139" Type="http://schemas.openxmlformats.org/officeDocument/2006/relationships/image" Target="media/image100.jpeg"/><Relationship Id="rId85" Type="http://schemas.openxmlformats.org/officeDocument/2006/relationships/hyperlink" Target="mailto:kolarou@edel.gr" TargetMode="External"/><Relationship Id="rId150" Type="http://schemas.openxmlformats.org/officeDocument/2006/relationships/image" Target="media/image111.jpg"/><Relationship Id="rId171" Type="http://schemas.openxmlformats.org/officeDocument/2006/relationships/image" Target="media/image132.jpeg"/><Relationship Id="rId192" Type="http://schemas.openxmlformats.org/officeDocument/2006/relationships/image" Target="media/image153.jpg"/><Relationship Id="rId206" Type="http://schemas.openxmlformats.org/officeDocument/2006/relationships/image" Target="media/image167.jpg"/><Relationship Id="rId227" Type="http://schemas.openxmlformats.org/officeDocument/2006/relationships/image" Target="media/image188.jpeg"/><Relationship Id="rId12" Type="http://schemas.openxmlformats.org/officeDocument/2006/relationships/endnotes" Target="endnotes.xml"/><Relationship Id="rId33" Type="http://schemas.openxmlformats.org/officeDocument/2006/relationships/image" Target="media/image21.jpg"/><Relationship Id="rId108" Type="http://schemas.openxmlformats.org/officeDocument/2006/relationships/image" Target="media/image69.jpg"/><Relationship Id="rId129" Type="http://schemas.openxmlformats.org/officeDocument/2006/relationships/image" Target="media/image90.jpg"/><Relationship Id="rId54" Type="http://schemas.openxmlformats.org/officeDocument/2006/relationships/image" Target="media/image42.jpg"/><Relationship Id="rId75" Type="http://schemas.openxmlformats.org/officeDocument/2006/relationships/hyperlink" Target="mailto:abouziani@mou.gr" TargetMode="External"/><Relationship Id="rId96" Type="http://schemas.openxmlformats.org/officeDocument/2006/relationships/image" Target="media/image57.jpg"/><Relationship Id="rId140" Type="http://schemas.openxmlformats.org/officeDocument/2006/relationships/image" Target="media/image101.jpg"/><Relationship Id="rId161" Type="http://schemas.openxmlformats.org/officeDocument/2006/relationships/image" Target="media/image122.jpg"/><Relationship Id="rId182" Type="http://schemas.openxmlformats.org/officeDocument/2006/relationships/image" Target="media/image143.jpg"/><Relationship Id="rId217" Type="http://schemas.openxmlformats.org/officeDocument/2006/relationships/image" Target="media/image178.jpg"/><Relationship Id="rId6" Type="http://schemas.openxmlformats.org/officeDocument/2006/relationships/customXml" Target="../customXml/item6.xml"/><Relationship Id="rId238" Type="http://schemas.openxmlformats.org/officeDocument/2006/relationships/footer" Target="footer1.xml"/><Relationship Id="rId23" Type="http://schemas.openxmlformats.org/officeDocument/2006/relationships/image" Target="media/image11.jpg"/><Relationship Id="rId119" Type="http://schemas.openxmlformats.org/officeDocument/2006/relationships/image" Target="media/image80.jpg"/><Relationship Id="rId44" Type="http://schemas.openxmlformats.org/officeDocument/2006/relationships/image" Target="media/image32.jpg"/><Relationship Id="rId65" Type="http://schemas.microsoft.com/office/2011/relationships/commentsExtended" Target="commentsExtended.xml"/><Relationship Id="rId86" Type="http://schemas.openxmlformats.org/officeDocument/2006/relationships/hyperlink" Target="mailto:gacevic@revizorskotijelo.me" TargetMode="External"/><Relationship Id="rId130" Type="http://schemas.openxmlformats.org/officeDocument/2006/relationships/image" Target="media/image91.jpg"/><Relationship Id="rId151" Type="http://schemas.openxmlformats.org/officeDocument/2006/relationships/image" Target="media/image112.jpg"/><Relationship Id="rId172" Type="http://schemas.openxmlformats.org/officeDocument/2006/relationships/image" Target="media/image133.jpg"/><Relationship Id="rId193" Type="http://schemas.openxmlformats.org/officeDocument/2006/relationships/image" Target="media/image154.jpg"/><Relationship Id="rId207" Type="http://schemas.openxmlformats.org/officeDocument/2006/relationships/image" Target="media/image168.jpeg"/><Relationship Id="rId228" Type="http://schemas.openxmlformats.org/officeDocument/2006/relationships/image" Target="media/image189.jpg"/><Relationship Id="rId13" Type="http://schemas.openxmlformats.org/officeDocument/2006/relationships/image" Target="media/image1.jpg"/><Relationship Id="rId109" Type="http://schemas.openxmlformats.org/officeDocument/2006/relationships/image" Target="media/image70.jpg"/><Relationship Id="rId34" Type="http://schemas.openxmlformats.org/officeDocument/2006/relationships/image" Target="media/image22.jpg"/><Relationship Id="rId55" Type="http://schemas.openxmlformats.org/officeDocument/2006/relationships/image" Target="media/image43.jpg"/><Relationship Id="rId76" Type="http://schemas.openxmlformats.org/officeDocument/2006/relationships/hyperlink" Target="mailto:sacco@governo.it" TargetMode="External"/><Relationship Id="rId97" Type="http://schemas.openxmlformats.org/officeDocument/2006/relationships/image" Target="media/image58.jpg"/><Relationship Id="rId120" Type="http://schemas.openxmlformats.org/officeDocument/2006/relationships/image" Target="media/image81.jpg"/><Relationship Id="rId141" Type="http://schemas.openxmlformats.org/officeDocument/2006/relationships/image" Target="media/image102.jpg"/><Relationship Id="rId7" Type="http://schemas.openxmlformats.org/officeDocument/2006/relationships/numbering" Target="numbering.xml"/><Relationship Id="rId162" Type="http://schemas.openxmlformats.org/officeDocument/2006/relationships/image" Target="media/image123.jpeg"/><Relationship Id="rId183" Type="http://schemas.openxmlformats.org/officeDocument/2006/relationships/image" Target="media/image144.jpeg"/><Relationship Id="rId218" Type="http://schemas.openxmlformats.org/officeDocument/2006/relationships/image" Target="media/image179.jpg"/><Relationship Id="rId239" Type="http://schemas.openxmlformats.org/officeDocument/2006/relationships/fontTable" Target="fontTable.xml"/><Relationship Id="rId24" Type="http://schemas.openxmlformats.org/officeDocument/2006/relationships/image" Target="media/image12.jpg"/><Relationship Id="rId45" Type="http://schemas.openxmlformats.org/officeDocument/2006/relationships/image" Target="media/image33.jpg"/><Relationship Id="rId66" Type="http://schemas.microsoft.com/office/2016/09/relationships/commentsIds" Target="commentsIds.xml"/><Relationship Id="rId87" Type="http://schemas.openxmlformats.org/officeDocument/2006/relationships/hyperlink" Target="mailto:adem.curi@aaipa.gov.mk" TargetMode="External"/><Relationship Id="rId110" Type="http://schemas.openxmlformats.org/officeDocument/2006/relationships/image" Target="media/image71.jpg"/><Relationship Id="rId131" Type="http://schemas.openxmlformats.org/officeDocument/2006/relationships/image" Target="media/image92.jpg"/><Relationship Id="rId152" Type="http://schemas.openxmlformats.org/officeDocument/2006/relationships/image" Target="media/image113.jpg"/><Relationship Id="rId173" Type="http://schemas.openxmlformats.org/officeDocument/2006/relationships/image" Target="media/image134.jpeg"/><Relationship Id="rId194" Type="http://schemas.openxmlformats.org/officeDocument/2006/relationships/image" Target="media/image155.jpg"/><Relationship Id="rId208" Type="http://schemas.openxmlformats.org/officeDocument/2006/relationships/image" Target="media/image169.jpg"/><Relationship Id="rId229" Type="http://schemas.openxmlformats.org/officeDocument/2006/relationships/image" Target="media/image190.jpg"/><Relationship Id="rId240" Type="http://schemas.microsoft.com/office/2011/relationships/people" Target="people.xml"/><Relationship Id="rId14" Type="http://schemas.openxmlformats.org/officeDocument/2006/relationships/image" Target="media/image2.jpg"/><Relationship Id="rId35" Type="http://schemas.openxmlformats.org/officeDocument/2006/relationships/image" Target="media/image23.jpg"/><Relationship Id="rId56" Type="http://schemas.openxmlformats.org/officeDocument/2006/relationships/image" Target="media/image44.jpg"/><Relationship Id="rId77" Type="http://schemas.openxmlformats.org/officeDocument/2006/relationships/hyperlink" Target="mailto:raceta@gsv.gov.me" TargetMode="External"/><Relationship Id="rId100" Type="http://schemas.openxmlformats.org/officeDocument/2006/relationships/image" Target="media/image61.jpg"/><Relationship Id="rId8" Type="http://schemas.openxmlformats.org/officeDocument/2006/relationships/styles" Target="styles.xml"/><Relationship Id="rId98" Type="http://schemas.openxmlformats.org/officeDocument/2006/relationships/image" Target="media/image59.jpg"/><Relationship Id="rId121" Type="http://schemas.openxmlformats.org/officeDocument/2006/relationships/image" Target="media/image82.jpg"/><Relationship Id="rId142" Type="http://schemas.openxmlformats.org/officeDocument/2006/relationships/image" Target="media/image103.jpg"/><Relationship Id="rId163" Type="http://schemas.openxmlformats.org/officeDocument/2006/relationships/image" Target="media/image124.jpg"/><Relationship Id="rId184" Type="http://schemas.openxmlformats.org/officeDocument/2006/relationships/image" Target="media/image145.jpg"/><Relationship Id="rId219" Type="http://schemas.openxmlformats.org/officeDocument/2006/relationships/image" Target="media/image180.jpg"/><Relationship Id="rId230" Type="http://schemas.openxmlformats.org/officeDocument/2006/relationships/image" Target="media/image191.jpg"/><Relationship Id="rId25" Type="http://schemas.openxmlformats.org/officeDocument/2006/relationships/image" Target="media/image13.jpg"/><Relationship Id="rId46" Type="http://schemas.openxmlformats.org/officeDocument/2006/relationships/image" Target="media/image34.jpg"/><Relationship Id="rId67" Type="http://schemas.openxmlformats.org/officeDocument/2006/relationships/image" Target="media/image50.png"/><Relationship Id="rId88" Type="http://schemas.openxmlformats.org/officeDocument/2006/relationships/hyperlink" Target="mailto:stanojevic@aa.gov.rs" TargetMode="External"/><Relationship Id="rId111" Type="http://schemas.openxmlformats.org/officeDocument/2006/relationships/image" Target="media/image72.jpg"/><Relationship Id="rId132" Type="http://schemas.openxmlformats.org/officeDocument/2006/relationships/image" Target="media/image93.jpg"/><Relationship Id="rId153" Type="http://schemas.openxmlformats.org/officeDocument/2006/relationships/image" Target="media/image114.jpg"/><Relationship Id="rId174" Type="http://schemas.openxmlformats.org/officeDocument/2006/relationships/image" Target="media/image135.jpg"/><Relationship Id="rId195" Type="http://schemas.openxmlformats.org/officeDocument/2006/relationships/image" Target="media/image156.jpeg"/><Relationship Id="rId209" Type="http://schemas.openxmlformats.org/officeDocument/2006/relationships/image" Target="media/image170.jpeg"/><Relationship Id="rId220" Type="http://schemas.openxmlformats.org/officeDocument/2006/relationships/image" Target="media/image181.jpg"/><Relationship Id="rId241" Type="http://schemas.openxmlformats.org/officeDocument/2006/relationships/theme" Target="theme/theme1.xml"/><Relationship Id="rId15" Type="http://schemas.openxmlformats.org/officeDocument/2006/relationships/image" Target="media/image3.jpg"/><Relationship Id="rId36" Type="http://schemas.openxmlformats.org/officeDocument/2006/relationships/image" Target="media/image24.jpg"/><Relationship Id="rId57" Type="http://schemas.openxmlformats.org/officeDocument/2006/relationships/image" Target="media/image45.jpg"/><Relationship Id="rId106" Type="http://schemas.openxmlformats.org/officeDocument/2006/relationships/image" Target="media/image67.jpg"/><Relationship Id="rId127" Type="http://schemas.openxmlformats.org/officeDocument/2006/relationships/image" Target="media/image88.jpg"/><Relationship Id="rId10" Type="http://schemas.openxmlformats.org/officeDocument/2006/relationships/webSettings" Target="webSettings.xml"/><Relationship Id="rId31" Type="http://schemas.openxmlformats.org/officeDocument/2006/relationships/image" Target="media/image19.jpg"/><Relationship Id="rId52" Type="http://schemas.openxmlformats.org/officeDocument/2006/relationships/image" Target="media/image40.jpg"/><Relationship Id="rId73" Type="http://schemas.openxmlformats.org/officeDocument/2006/relationships/hyperlink" Target="mailto:kovac@mrrfeu.hr" TargetMode="External"/><Relationship Id="rId78" Type="http://schemas.openxmlformats.org/officeDocument/2006/relationships/hyperlink" Target="mailto:Zmejkovska@sep.gov.mk" TargetMode="External"/><Relationship Id="rId94" Type="http://schemas.openxmlformats.org/officeDocument/2006/relationships/image" Target="media/image55.jpg"/><Relationship Id="rId99" Type="http://schemas.openxmlformats.org/officeDocument/2006/relationships/image" Target="media/image60.jpg"/><Relationship Id="rId101" Type="http://schemas.openxmlformats.org/officeDocument/2006/relationships/image" Target="media/image62.jpg"/><Relationship Id="rId122" Type="http://schemas.openxmlformats.org/officeDocument/2006/relationships/image" Target="media/image83.jpg"/><Relationship Id="rId143" Type="http://schemas.openxmlformats.org/officeDocument/2006/relationships/image" Target="media/image104.jpg"/><Relationship Id="rId148" Type="http://schemas.openxmlformats.org/officeDocument/2006/relationships/image" Target="media/image109.jpeg"/><Relationship Id="rId164" Type="http://schemas.openxmlformats.org/officeDocument/2006/relationships/image" Target="media/image125.jpg"/><Relationship Id="rId169" Type="http://schemas.openxmlformats.org/officeDocument/2006/relationships/image" Target="media/image130.jpg"/><Relationship Id="rId185" Type="http://schemas.openxmlformats.org/officeDocument/2006/relationships/image" Target="media/image146.jpg"/><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image" Target="media/image141.jpg"/><Relationship Id="rId210" Type="http://schemas.openxmlformats.org/officeDocument/2006/relationships/image" Target="media/image171.jpeg"/><Relationship Id="rId215" Type="http://schemas.openxmlformats.org/officeDocument/2006/relationships/image" Target="media/image176.jpg"/><Relationship Id="rId236" Type="http://schemas.openxmlformats.org/officeDocument/2006/relationships/image" Target="media/image197.jpg"/><Relationship Id="rId26" Type="http://schemas.openxmlformats.org/officeDocument/2006/relationships/image" Target="media/image14.jpeg"/><Relationship Id="rId231" Type="http://schemas.openxmlformats.org/officeDocument/2006/relationships/image" Target="media/image192.jpg"/><Relationship Id="rId47" Type="http://schemas.openxmlformats.org/officeDocument/2006/relationships/image" Target="media/image35.jpg"/><Relationship Id="rId68" Type="http://schemas.openxmlformats.org/officeDocument/2006/relationships/image" Target="media/image51.emf"/><Relationship Id="rId89" Type="http://schemas.openxmlformats.org/officeDocument/2006/relationships/hyperlink" Target="mailto:novakovic@gov.si" TargetMode="External"/><Relationship Id="rId112" Type="http://schemas.openxmlformats.org/officeDocument/2006/relationships/image" Target="media/image73.jpg"/><Relationship Id="rId133" Type="http://schemas.openxmlformats.org/officeDocument/2006/relationships/image" Target="media/image94.jpeg"/><Relationship Id="rId154" Type="http://schemas.openxmlformats.org/officeDocument/2006/relationships/image" Target="media/image115.jpg"/><Relationship Id="rId175" Type="http://schemas.openxmlformats.org/officeDocument/2006/relationships/image" Target="media/image136.jpg"/><Relationship Id="rId196" Type="http://schemas.openxmlformats.org/officeDocument/2006/relationships/image" Target="media/image157.jpg"/><Relationship Id="rId200" Type="http://schemas.openxmlformats.org/officeDocument/2006/relationships/image" Target="media/image161.jpg"/><Relationship Id="rId16" Type="http://schemas.openxmlformats.org/officeDocument/2006/relationships/image" Target="media/image4.jpg"/><Relationship Id="rId221" Type="http://schemas.openxmlformats.org/officeDocument/2006/relationships/image" Target="media/image182.jpg"/><Relationship Id="rId37" Type="http://schemas.openxmlformats.org/officeDocument/2006/relationships/image" Target="media/image25.jpeg"/><Relationship Id="rId58" Type="http://schemas.openxmlformats.org/officeDocument/2006/relationships/image" Target="media/image46.jpg"/><Relationship Id="rId79" Type="http://schemas.openxmlformats.org/officeDocument/2006/relationships/hyperlink" Target="mailto:simic@mei.gov.rs" TargetMode="External"/><Relationship Id="rId102" Type="http://schemas.openxmlformats.org/officeDocument/2006/relationships/image" Target="media/image63.jpg"/><Relationship Id="rId123" Type="http://schemas.openxmlformats.org/officeDocument/2006/relationships/image" Target="media/image84.jpg"/><Relationship Id="rId144" Type="http://schemas.openxmlformats.org/officeDocument/2006/relationships/image" Target="media/image105.jpg"/><Relationship Id="rId90" Type="http://schemas.openxmlformats.org/officeDocument/2006/relationships/hyperlink" Target="mailto:paolo.zambuto@mef.gov.it" TargetMode="External"/><Relationship Id="rId165" Type="http://schemas.openxmlformats.org/officeDocument/2006/relationships/image" Target="media/image126.jpg"/><Relationship Id="rId186" Type="http://schemas.openxmlformats.org/officeDocument/2006/relationships/image" Target="media/image147.jpg"/><Relationship Id="rId211" Type="http://schemas.openxmlformats.org/officeDocument/2006/relationships/image" Target="media/image172.jpg"/><Relationship Id="rId232" Type="http://schemas.openxmlformats.org/officeDocument/2006/relationships/image" Target="media/image193.jpg"/><Relationship Id="rId27" Type="http://schemas.openxmlformats.org/officeDocument/2006/relationships/image" Target="media/image15.jpg"/><Relationship Id="rId48" Type="http://schemas.openxmlformats.org/officeDocument/2006/relationships/image" Target="media/image36.jpg"/><Relationship Id="rId69" Type="http://schemas.openxmlformats.org/officeDocument/2006/relationships/hyperlink" Target="mailto:adrion@regione.emilia-" TargetMode="External"/><Relationship Id="rId113" Type="http://schemas.openxmlformats.org/officeDocument/2006/relationships/image" Target="media/image74.jpg"/><Relationship Id="rId134" Type="http://schemas.openxmlformats.org/officeDocument/2006/relationships/image" Target="media/image95.jpg"/><Relationship Id="rId80" Type="http://schemas.openxmlformats.org/officeDocument/2006/relationships/hyperlink" Target="mailto:kuzmic@gov.si" TargetMode="External"/><Relationship Id="rId155" Type="http://schemas.openxmlformats.org/officeDocument/2006/relationships/image" Target="media/image116.jpg"/><Relationship Id="rId176" Type="http://schemas.openxmlformats.org/officeDocument/2006/relationships/image" Target="media/image137.jpg"/><Relationship Id="rId197" Type="http://schemas.openxmlformats.org/officeDocument/2006/relationships/image" Target="media/image158.jpg"/><Relationship Id="rId201" Type="http://schemas.openxmlformats.org/officeDocument/2006/relationships/image" Target="media/image162.jpg"/><Relationship Id="rId222" Type="http://schemas.openxmlformats.org/officeDocument/2006/relationships/image" Target="media/image183.jpg"/><Relationship Id="rId17" Type="http://schemas.openxmlformats.org/officeDocument/2006/relationships/image" Target="media/image5.jpg"/><Relationship Id="rId38" Type="http://schemas.openxmlformats.org/officeDocument/2006/relationships/image" Target="media/image26.jpg"/><Relationship Id="rId59" Type="http://schemas.openxmlformats.org/officeDocument/2006/relationships/image" Target="media/image47.jpg"/><Relationship Id="rId103" Type="http://schemas.openxmlformats.org/officeDocument/2006/relationships/image" Target="media/image64.jpg"/><Relationship Id="rId124" Type="http://schemas.openxmlformats.org/officeDocument/2006/relationships/image" Target="media/image85.jpg"/><Relationship Id="rId70" Type="http://schemas.openxmlformats.org/officeDocument/2006/relationships/hyperlink" Target="mailto:adrionAA@regione.emilia-" TargetMode="External"/><Relationship Id="rId91" Type="http://schemas.openxmlformats.org/officeDocument/2006/relationships/image" Target="media/image52.png"/><Relationship Id="rId145" Type="http://schemas.openxmlformats.org/officeDocument/2006/relationships/image" Target="media/image106.jpg"/><Relationship Id="rId166" Type="http://schemas.openxmlformats.org/officeDocument/2006/relationships/image" Target="media/image127.jpg"/><Relationship Id="rId187" Type="http://schemas.openxmlformats.org/officeDocument/2006/relationships/image" Target="media/image148.jpg"/><Relationship Id="rId1" Type="http://schemas.openxmlformats.org/officeDocument/2006/relationships/customXml" Target="../customXml/item1.xml"/><Relationship Id="rId212" Type="http://schemas.openxmlformats.org/officeDocument/2006/relationships/image" Target="media/image173.jpg"/><Relationship Id="rId233" Type="http://schemas.openxmlformats.org/officeDocument/2006/relationships/image" Target="media/image194.jpg"/><Relationship Id="rId28" Type="http://schemas.openxmlformats.org/officeDocument/2006/relationships/image" Target="media/image16.jpg"/><Relationship Id="rId49" Type="http://schemas.openxmlformats.org/officeDocument/2006/relationships/image" Target="media/image37.jpg"/><Relationship Id="rId114" Type="http://schemas.openxmlformats.org/officeDocument/2006/relationships/image" Target="media/image75.jpg"/><Relationship Id="rId60" Type="http://schemas.openxmlformats.org/officeDocument/2006/relationships/image" Target="media/image48.jpg"/><Relationship Id="rId81" Type="http://schemas.openxmlformats.org/officeDocument/2006/relationships/hyperlink" Target="mailto:greca@aapaa.gov.al" TargetMode="External"/><Relationship Id="rId135" Type="http://schemas.openxmlformats.org/officeDocument/2006/relationships/image" Target="media/image96.jpg"/><Relationship Id="rId156" Type="http://schemas.openxmlformats.org/officeDocument/2006/relationships/image" Target="media/image117.jpg"/><Relationship Id="rId177" Type="http://schemas.openxmlformats.org/officeDocument/2006/relationships/image" Target="media/image138.jpg"/><Relationship Id="rId198" Type="http://schemas.openxmlformats.org/officeDocument/2006/relationships/image" Target="media/image159.jpg"/><Relationship Id="rId202" Type="http://schemas.openxmlformats.org/officeDocument/2006/relationships/image" Target="media/image163.jpg"/><Relationship Id="rId223" Type="http://schemas.openxmlformats.org/officeDocument/2006/relationships/image" Target="media/image184.jpg"/><Relationship Id="rId18" Type="http://schemas.openxmlformats.org/officeDocument/2006/relationships/image" Target="media/image6.jpeg"/><Relationship Id="rId39" Type="http://schemas.openxmlformats.org/officeDocument/2006/relationships/image" Target="media/image27.jpg"/><Relationship Id="rId50" Type="http://schemas.openxmlformats.org/officeDocument/2006/relationships/image" Target="media/image38.jpg"/><Relationship Id="rId104" Type="http://schemas.openxmlformats.org/officeDocument/2006/relationships/image" Target="media/image65.jpg"/><Relationship Id="rId125" Type="http://schemas.openxmlformats.org/officeDocument/2006/relationships/image" Target="media/image86.jpeg"/><Relationship Id="rId146" Type="http://schemas.openxmlformats.org/officeDocument/2006/relationships/image" Target="media/image107.jpg"/><Relationship Id="rId167" Type="http://schemas.openxmlformats.org/officeDocument/2006/relationships/image" Target="media/image128.jpg"/><Relationship Id="rId188" Type="http://schemas.openxmlformats.org/officeDocument/2006/relationships/image" Target="media/image149.jpg"/><Relationship Id="rId71" Type="http://schemas.openxmlformats.org/officeDocument/2006/relationships/hyperlink" Target="mailto:info@saspac.gov.al" TargetMode="External"/><Relationship Id="rId92" Type="http://schemas.openxmlformats.org/officeDocument/2006/relationships/image" Target="media/image53.png"/><Relationship Id="rId213" Type="http://schemas.openxmlformats.org/officeDocument/2006/relationships/image" Target="media/image174.jpg"/><Relationship Id="rId234" Type="http://schemas.openxmlformats.org/officeDocument/2006/relationships/image" Target="media/image195.jpg"/><Relationship Id="rId2" Type="http://schemas.openxmlformats.org/officeDocument/2006/relationships/customXml" Target="../customXml/item2.xml"/><Relationship Id="rId29" Type="http://schemas.openxmlformats.org/officeDocument/2006/relationships/image" Target="media/image17.jpg"/><Relationship Id="rId40" Type="http://schemas.openxmlformats.org/officeDocument/2006/relationships/image" Target="media/image28.jpg"/><Relationship Id="rId115" Type="http://schemas.openxmlformats.org/officeDocument/2006/relationships/image" Target="media/image76.jpg"/><Relationship Id="rId136" Type="http://schemas.openxmlformats.org/officeDocument/2006/relationships/image" Target="media/image97.jpeg"/><Relationship Id="rId157" Type="http://schemas.openxmlformats.org/officeDocument/2006/relationships/image" Target="media/image118.jpg"/><Relationship Id="rId178" Type="http://schemas.openxmlformats.org/officeDocument/2006/relationships/image" Target="media/image139.jpg"/><Relationship Id="rId61" Type="http://schemas.openxmlformats.org/officeDocument/2006/relationships/image" Target="media/image49.jpg"/><Relationship Id="rId82" Type="http://schemas.openxmlformats.org/officeDocument/2006/relationships/hyperlink" Target="mailto:dsarcevic@mft.gov.ba" TargetMode="External"/><Relationship Id="rId199" Type="http://schemas.openxmlformats.org/officeDocument/2006/relationships/image" Target="media/image160.jpg"/><Relationship Id="rId203" Type="http://schemas.openxmlformats.org/officeDocument/2006/relationships/image" Target="media/image164.jpg"/><Relationship Id="rId19" Type="http://schemas.openxmlformats.org/officeDocument/2006/relationships/image" Target="media/image7.jpg"/><Relationship Id="rId224" Type="http://schemas.openxmlformats.org/officeDocument/2006/relationships/image" Target="media/image185.jpg"/><Relationship Id="rId30" Type="http://schemas.openxmlformats.org/officeDocument/2006/relationships/image" Target="media/image18.jpg"/><Relationship Id="rId105" Type="http://schemas.openxmlformats.org/officeDocument/2006/relationships/image" Target="media/image66.jpg"/><Relationship Id="rId126" Type="http://schemas.openxmlformats.org/officeDocument/2006/relationships/image" Target="media/image87.jpg"/><Relationship Id="rId147" Type="http://schemas.openxmlformats.org/officeDocument/2006/relationships/image" Target="media/image108.jpg"/><Relationship Id="rId168" Type="http://schemas.openxmlformats.org/officeDocument/2006/relationships/image" Target="media/image129.jpg"/><Relationship Id="rId51" Type="http://schemas.openxmlformats.org/officeDocument/2006/relationships/image" Target="media/image39.jpg"/><Relationship Id="rId72" Type="http://schemas.openxmlformats.org/officeDocument/2006/relationships/hyperlink" Target="mailto:bojanic@dei.gov.ba" TargetMode="External"/><Relationship Id="rId93" Type="http://schemas.openxmlformats.org/officeDocument/2006/relationships/image" Target="media/image54.jpg"/><Relationship Id="rId189" Type="http://schemas.openxmlformats.org/officeDocument/2006/relationships/image" Target="media/image150.jpg"/><Relationship Id="rId3" Type="http://schemas.openxmlformats.org/officeDocument/2006/relationships/customXml" Target="../customXml/item3.xml"/><Relationship Id="rId214" Type="http://schemas.openxmlformats.org/officeDocument/2006/relationships/image" Target="media/image175.jpg"/><Relationship Id="rId235" Type="http://schemas.openxmlformats.org/officeDocument/2006/relationships/image" Target="media/image196.jpg"/><Relationship Id="rId116" Type="http://schemas.openxmlformats.org/officeDocument/2006/relationships/image" Target="media/image77.jpg"/><Relationship Id="rId137" Type="http://schemas.openxmlformats.org/officeDocument/2006/relationships/image" Target="media/image98.jpg"/><Relationship Id="rId158" Type="http://schemas.openxmlformats.org/officeDocument/2006/relationships/image" Target="media/image119.jpg"/><Relationship Id="rId20" Type="http://schemas.openxmlformats.org/officeDocument/2006/relationships/image" Target="media/image8.jpg"/><Relationship Id="rId41" Type="http://schemas.openxmlformats.org/officeDocument/2006/relationships/image" Target="media/image29.jpg"/><Relationship Id="rId62" Type="http://schemas.openxmlformats.org/officeDocument/2006/relationships/hyperlink" Target="https://www.medqsr.org/" TargetMode="External"/><Relationship Id="rId83" Type="http://schemas.openxmlformats.org/officeDocument/2006/relationships/hyperlink" Target="mailto:sprlje@arpa.hr" TargetMode="External"/><Relationship Id="rId179" Type="http://schemas.openxmlformats.org/officeDocument/2006/relationships/image" Target="media/image140.jpg"/><Relationship Id="rId190" Type="http://schemas.openxmlformats.org/officeDocument/2006/relationships/image" Target="media/image151.jpeg"/><Relationship Id="rId204" Type="http://schemas.openxmlformats.org/officeDocument/2006/relationships/image" Target="media/image165.jpg"/><Relationship Id="rId225" Type="http://schemas.openxmlformats.org/officeDocument/2006/relationships/image" Target="media/image18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88500677844455BABCFF3019AF1F3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Nr_x002e__x0020_akti>
    <Data_x0020_e_x0020_Krijimit xmlns="0e656187-b300-4fb0-8bf4-3a50f872073c">2024-08-02T10:12:31Z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2024-08-01T00:00:00Z</Date_x0020_protokolli>
    <Titulli xmlns="0e656187-b300-4fb0-8bf4-3a50f872073c">Për ratifikimin e marrëveshjes së financimit, ndërmjet Republikës së Shqipërisë, përfaqësuar nga Këshilli i Ministrave i Republikës së Shqipërisë, Republikës së Italisë, përfaqësuar nga Rajoni i Emilia – Romagna-s, dhe Komisionit Evropian, për programin Interreg (Interreg VI-B) IPA  Adriatik – Jon</Titulli>
    <Modifikuesi xmlns="0e656187-b300-4fb0-8bf4-3a50f872073c">Fjora.Cahani</Modifikuesi>
    <Nr_x002e__x0020_prot_x0020_QBZ xmlns="0e656187-b300-4fb0-8bf4-3a50f872073c">1388/1</Nr_x002e__x0020_prot_x0020_QBZ>
    <Data_x0020_e_x0020_Modifikimit xmlns="0e656187-b300-4fb0-8bf4-3a50f872073c">2024-08-08T09:56:03Z</Data_x0020_e_x0020_Modifikimit>
    <Dekretuar xmlns="0e656187-b300-4fb0-8bf4-3a50f872073c">false</Dekretuar>
    <Data xmlns="0e656187-b300-4fb0-8bf4-3a50f872073c">2024-07-25T00:00:00Z</Data>
    <Nr_x002e__x0020_protokolli_x0020_i_x0020_aktit xmlns="0e656187-b300-4fb0-8bf4-3a50f872073c">2979/4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F88500677844455BABCFF3019AF1F3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D166E-F19E-42BE-BEFB-232F90C09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9CBF785-0759-4240-9C8C-C3FD78881477}">
  <ds:schemaRefs>
    <ds:schemaRef ds:uri="http://schemas.microsoft.com/sharepoint/v3/contenttype/forms"/>
  </ds:schemaRefs>
</ds:datastoreItem>
</file>

<file path=customXml/itemProps3.xml><?xml version="1.0" encoding="utf-8"?>
<ds:datastoreItem xmlns:ds="http://schemas.openxmlformats.org/officeDocument/2006/customXml" ds:itemID="{2A71BDAF-4330-4341-A8CF-50B43C227440}">
  <ds:schemaRefs>
    <ds:schemaRef ds:uri="0e656187-b300-4fb0-8bf4-3a50f872073c"/>
    <ds:schemaRef ds:uri="http://schemas.microsoft.com/office/2006/documentManagement/types"/>
    <ds:schemaRef ds:uri="http://schemas.microsoft.com/office/2006/metadata/properties"/>
    <ds:schemaRef ds:uri="http://www.w3.org/XML/1998/namespace"/>
    <ds:schemaRef ds:uri="http://purl.org/dc/dcmitype/"/>
    <ds:schemaRef ds:uri="http://purl.org/dc/term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52A0CEDE-3D33-4C17-8E3F-F37E622FD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54FE13A-1B04-4128-B11F-B65C770BD894}">
  <ds:schemaRefs>
    <ds:schemaRef ds:uri="http://schemas.microsoft.com/sharepoint/v3/contenttype/forms"/>
  </ds:schemaRefs>
</ds:datastoreItem>
</file>

<file path=customXml/itemProps6.xml><?xml version="1.0" encoding="utf-8"?>
<ds:datastoreItem xmlns:ds="http://schemas.openxmlformats.org/officeDocument/2006/customXml" ds:itemID="{EC2A3F58-2AE9-4FBC-A956-0A180A9AC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1479</TotalTime>
  <Pages>191</Pages>
  <Words>50675</Words>
  <Characters>288851</Characters>
  <Application>Microsoft Office Word</Application>
  <DocSecurity>0</DocSecurity>
  <Lines>2407</Lines>
  <Paragraphs>677</Paragraphs>
  <ScaleCrop>false</ScaleCrop>
  <HeadingPairs>
    <vt:vector size="2" baseType="variant">
      <vt:variant>
        <vt:lpstr>Title</vt:lpstr>
      </vt:variant>
      <vt:variant>
        <vt:i4>1</vt:i4>
      </vt:variant>
    </vt:vector>
  </HeadingPairs>
  <TitlesOfParts>
    <vt:vector size="1" baseType="lpstr">
      <vt:lpstr>Për ratifikimin e marrëveshjes së financimit, ndërmjet Republikës së Shqipërisë, përfaqësuar nga Këshilli i Ministrave i Republikës së Shqipërisë, Republikës së Italisë, përfaqësuar nga Rajoni i Emilia – Romagna-s, dhe Komisionit Evropian, për programin I</vt:lpstr>
    </vt:vector>
  </TitlesOfParts>
  <Company/>
  <LinksUpToDate>false</LinksUpToDate>
  <CharactersWithSpaces>338849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financimit, ndërmjet Republikës së Shqipërisë, përfaqësuar nga Këshilli i Ministrave i Republikës së Shqipërisë, Republikës së Italisë, përfaqësuar nga Rajoni i Emilia – Romagna-s, dhe Komisionit Evropian, për programin Interreg (Interreg VI-B) IPA Adriatik – Jon</dc:title>
  <dc:creator>gazmend.hanku</dc:creator>
  <cp:lastModifiedBy>Valeta Kaftalli</cp:lastModifiedBy>
  <cp:revision>260</cp:revision>
  <cp:lastPrinted>2024-07-25T07:38:00Z</cp:lastPrinted>
  <dcterms:created xsi:type="dcterms:W3CDTF">2024-03-05T14:35:00Z</dcterms:created>
  <dcterms:modified xsi:type="dcterms:W3CDTF">2024-08-09T06:45:00Z</dcterms:modified>
</cp:coreProperties>
</file>