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D30F2" w14:textId="77777777" w:rsidR="00420682" w:rsidRPr="00850BD2" w:rsidRDefault="00420682" w:rsidP="00850BD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50BD2">
        <w:rPr>
          <w:rFonts w:ascii="Garamond" w:hAnsi="Garamond" w:cs="Times New Roman"/>
          <w:b/>
          <w:sz w:val="24"/>
          <w:szCs w:val="24"/>
        </w:rPr>
        <w:t>LIGJ</w:t>
      </w:r>
    </w:p>
    <w:p w14:paraId="474D30F4" w14:textId="77777777" w:rsidR="00024790" w:rsidRPr="00850BD2" w:rsidRDefault="002009A1" w:rsidP="00850BD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50BD2">
        <w:rPr>
          <w:rFonts w:ascii="Garamond" w:hAnsi="Garamond" w:cs="Times New Roman"/>
          <w:b/>
          <w:sz w:val="24"/>
          <w:szCs w:val="24"/>
        </w:rPr>
        <w:t>Nr.</w:t>
      </w:r>
      <w:r w:rsidR="00F62A46" w:rsidRPr="00850BD2">
        <w:rPr>
          <w:rFonts w:ascii="Garamond" w:hAnsi="Garamond" w:cs="Times New Roman"/>
          <w:b/>
          <w:sz w:val="24"/>
          <w:szCs w:val="24"/>
        </w:rPr>
        <w:t xml:space="preserve"> </w:t>
      </w:r>
      <w:r w:rsidR="00FB6212" w:rsidRPr="00850BD2">
        <w:rPr>
          <w:rFonts w:ascii="Garamond" w:hAnsi="Garamond" w:cs="Times New Roman"/>
          <w:b/>
          <w:sz w:val="24"/>
          <w:szCs w:val="24"/>
        </w:rPr>
        <w:t>7</w:t>
      </w:r>
      <w:r w:rsidR="005A01EC" w:rsidRPr="00850BD2">
        <w:rPr>
          <w:rFonts w:ascii="Garamond" w:hAnsi="Garamond" w:cs="Times New Roman"/>
          <w:b/>
          <w:sz w:val="24"/>
          <w:szCs w:val="24"/>
        </w:rPr>
        <w:t>7</w:t>
      </w:r>
      <w:r w:rsidR="007748A2" w:rsidRPr="00850BD2">
        <w:rPr>
          <w:rFonts w:ascii="Garamond" w:hAnsi="Garamond" w:cs="Times New Roman"/>
          <w:b/>
          <w:sz w:val="24"/>
          <w:szCs w:val="24"/>
        </w:rPr>
        <w:t>/202</w:t>
      </w:r>
      <w:r w:rsidR="00F86F45" w:rsidRPr="00850BD2">
        <w:rPr>
          <w:rFonts w:ascii="Garamond" w:hAnsi="Garamond" w:cs="Times New Roman"/>
          <w:b/>
          <w:sz w:val="24"/>
          <w:szCs w:val="24"/>
        </w:rPr>
        <w:t>4</w:t>
      </w:r>
      <w:r w:rsidRPr="00850BD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74D30F5" w14:textId="77777777" w:rsidR="00ED3463" w:rsidRPr="00850BD2" w:rsidRDefault="00ED3463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0F6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50BD2">
        <w:rPr>
          <w:rFonts w:ascii="Garamond" w:hAnsi="Garamond" w:cs="Times New Roman"/>
          <w:b/>
          <w:sz w:val="24"/>
          <w:szCs w:val="24"/>
        </w:rPr>
        <w:t xml:space="preserve">PËR MIRATIMIN E REZOLUTËS NR. 265, “RRITJA E FONDIT TË KAPITALIT </w:t>
      </w:r>
    </w:p>
    <w:p w14:paraId="474D30F7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50BD2">
        <w:rPr>
          <w:rFonts w:ascii="Garamond" w:hAnsi="Garamond" w:cs="Times New Roman"/>
          <w:b/>
          <w:sz w:val="24"/>
          <w:szCs w:val="24"/>
        </w:rPr>
        <w:t xml:space="preserve">TË AUTORIZUAR DHE REGJISTRIMI/NËNSHKRIMI NË TË”, TË VITIT 2023, TË BORDIT TË GUVERNATORËVE TË BANKËS EVROPIANE PËR RINDËRTIM </w:t>
      </w:r>
    </w:p>
    <w:p w14:paraId="474D30F8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50BD2">
        <w:rPr>
          <w:rFonts w:ascii="Garamond" w:hAnsi="Garamond" w:cs="Times New Roman"/>
          <w:b/>
          <w:sz w:val="24"/>
          <w:szCs w:val="24"/>
        </w:rPr>
        <w:t>DHE ZHVILLIM (</w:t>
      </w:r>
      <w:proofErr w:type="spellStart"/>
      <w:r w:rsidRPr="00850BD2">
        <w:rPr>
          <w:rFonts w:ascii="Garamond" w:hAnsi="Garamond" w:cs="Times New Roman"/>
          <w:b/>
          <w:sz w:val="24"/>
          <w:szCs w:val="24"/>
        </w:rPr>
        <w:t>BERZH</w:t>
      </w:r>
      <w:proofErr w:type="spellEnd"/>
      <w:r w:rsidRPr="00850BD2">
        <w:rPr>
          <w:rFonts w:ascii="Garamond" w:hAnsi="Garamond" w:cs="Times New Roman"/>
          <w:b/>
          <w:sz w:val="24"/>
          <w:szCs w:val="24"/>
        </w:rPr>
        <w:t>)</w:t>
      </w:r>
    </w:p>
    <w:p w14:paraId="474D30F9" w14:textId="77777777" w:rsidR="00EE6A3B" w:rsidRPr="00850BD2" w:rsidRDefault="00EE6A3B" w:rsidP="00850BD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74D30FA" w14:textId="77777777" w:rsidR="00EE6A3B" w:rsidRPr="00850BD2" w:rsidRDefault="00EE6A3B" w:rsidP="00850BD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 xml:space="preserve">Në mbështetje të neneve 78, 83, pika 1, dhe 121 të Kushtetutës, me propozimin e Këshillit të Ministrave, </w:t>
      </w:r>
    </w:p>
    <w:p w14:paraId="474D30FB" w14:textId="77777777" w:rsidR="00EE6A3B" w:rsidRPr="00850BD2" w:rsidRDefault="00EE6A3B" w:rsidP="00850BD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3355CBB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KUVENDI</w:t>
      </w:r>
    </w:p>
    <w:p w14:paraId="474D30FE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I REPUBLIKËS SË SHQIPËRISË</w:t>
      </w:r>
    </w:p>
    <w:p w14:paraId="474D30FF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B3CACAA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VENDOSI:</w:t>
      </w:r>
    </w:p>
    <w:p w14:paraId="474D3101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74D3102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Neni 1</w:t>
      </w:r>
    </w:p>
    <w:p w14:paraId="474D3103" w14:textId="77777777" w:rsidR="00EE6A3B" w:rsidRPr="00850BD2" w:rsidRDefault="00EE6A3B" w:rsidP="00850BD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74D3104" w14:textId="77777777" w:rsidR="00EE6A3B" w:rsidRPr="00850BD2" w:rsidRDefault="00FB6212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Miratohet rezoluta</w:t>
      </w:r>
      <w:r w:rsidR="00EE6A3B" w:rsidRPr="00850BD2">
        <w:rPr>
          <w:rFonts w:ascii="Garamond" w:hAnsi="Garamond" w:cs="Times New Roman"/>
          <w:sz w:val="24"/>
          <w:szCs w:val="24"/>
        </w:rPr>
        <w:t xml:space="preserve"> nr. 265, “Rritja e fondit të kapitalit të autorizuar dhe regjistrimi/nënshkrimi në të”, të vitit 2023, të Bordit të Guvernatorëve të Bankës Evropiane për Rindërtim dhe Zhvillim (</w:t>
      </w:r>
      <w:proofErr w:type="spellStart"/>
      <w:r w:rsidR="00EE6A3B" w:rsidRPr="00850BD2">
        <w:rPr>
          <w:rFonts w:ascii="Garamond" w:hAnsi="Garamond" w:cs="Times New Roman"/>
          <w:sz w:val="24"/>
          <w:szCs w:val="24"/>
        </w:rPr>
        <w:t>BERZH</w:t>
      </w:r>
      <w:proofErr w:type="spellEnd"/>
      <w:r w:rsidR="00EE6A3B" w:rsidRPr="00850BD2">
        <w:rPr>
          <w:rFonts w:ascii="Garamond" w:hAnsi="Garamond" w:cs="Times New Roman"/>
          <w:sz w:val="24"/>
          <w:szCs w:val="24"/>
        </w:rPr>
        <w:t>).</w:t>
      </w:r>
    </w:p>
    <w:p w14:paraId="474D3105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06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Neni 2</w:t>
      </w:r>
    </w:p>
    <w:p w14:paraId="474D3107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08" w14:textId="51319182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Autoriteti kompetent për realizimin e rritjes së përgjithshme të kapitalit të Republikës së Shqipërisë në Bankën Evropiane për Rindërtim</w:t>
      </w:r>
      <w:r w:rsidR="00FB6212" w:rsidRPr="00850BD2">
        <w:rPr>
          <w:rFonts w:ascii="Garamond" w:hAnsi="Garamond" w:cs="Times New Roman"/>
          <w:sz w:val="24"/>
          <w:szCs w:val="24"/>
        </w:rPr>
        <w:t xml:space="preserve"> dhe Zhvillim (</w:t>
      </w:r>
      <w:proofErr w:type="spellStart"/>
      <w:r w:rsidR="00FB6212" w:rsidRPr="00850BD2">
        <w:rPr>
          <w:rFonts w:ascii="Garamond" w:hAnsi="Garamond" w:cs="Times New Roman"/>
          <w:sz w:val="24"/>
          <w:szCs w:val="24"/>
        </w:rPr>
        <w:t>BERZH</w:t>
      </w:r>
      <w:proofErr w:type="spellEnd"/>
      <w:r w:rsidR="00FB6212" w:rsidRPr="00850BD2">
        <w:rPr>
          <w:rFonts w:ascii="Garamond" w:hAnsi="Garamond" w:cs="Times New Roman"/>
          <w:sz w:val="24"/>
          <w:szCs w:val="24"/>
        </w:rPr>
        <w:t xml:space="preserve">) (në vijim </w:t>
      </w:r>
      <w:r w:rsidR="00350C43">
        <w:rPr>
          <w:rFonts w:ascii="Garamond" w:hAnsi="Garamond" w:cs="Times New Roman"/>
          <w:sz w:val="24"/>
          <w:szCs w:val="24"/>
        </w:rPr>
        <w:t>“</w:t>
      </w:r>
      <w:r w:rsidRPr="00850BD2">
        <w:rPr>
          <w:rFonts w:ascii="Garamond" w:hAnsi="Garamond" w:cs="Times New Roman"/>
          <w:sz w:val="24"/>
          <w:szCs w:val="24"/>
        </w:rPr>
        <w:t>Banka</w:t>
      </w:r>
      <w:r w:rsidR="00350C43">
        <w:rPr>
          <w:rFonts w:ascii="Garamond" w:hAnsi="Garamond" w:cs="Times New Roman"/>
          <w:sz w:val="24"/>
          <w:szCs w:val="24"/>
        </w:rPr>
        <w:t>”</w:t>
      </w:r>
      <w:r w:rsidRPr="00850BD2">
        <w:rPr>
          <w:rFonts w:ascii="Garamond" w:hAnsi="Garamond" w:cs="Times New Roman"/>
          <w:sz w:val="24"/>
          <w:szCs w:val="24"/>
        </w:rPr>
        <w:t xml:space="preserve">) është </w:t>
      </w:r>
      <w:r w:rsidR="003C4F9C" w:rsidRPr="00850BD2">
        <w:rPr>
          <w:rFonts w:ascii="Garamond" w:hAnsi="Garamond" w:cs="Times New Roman"/>
          <w:bCs/>
          <w:sz w:val="24"/>
          <w:szCs w:val="24"/>
        </w:rPr>
        <w:t>ministria përgjegjëse për financat</w:t>
      </w:r>
      <w:r w:rsidRPr="00850BD2">
        <w:rPr>
          <w:rFonts w:ascii="Garamond" w:hAnsi="Garamond" w:cs="Times New Roman"/>
          <w:sz w:val="24"/>
          <w:szCs w:val="24"/>
        </w:rPr>
        <w:t>.</w:t>
      </w:r>
    </w:p>
    <w:p w14:paraId="474D3109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0A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Neni 3</w:t>
      </w:r>
    </w:p>
    <w:p w14:paraId="474D310B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0C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Ministria përgjegjëse për financat autorizohet të komunikojë me Bankën për përcaktimin e dokumentacionit dhe mënyrën e kryerjes së pagesës.</w:t>
      </w:r>
    </w:p>
    <w:p w14:paraId="474D310D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0E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Neni 4</w:t>
      </w:r>
    </w:p>
    <w:p w14:paraId="474D310F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10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Ministria përgjegjëse për financat plotëson dokumentacionin e kërk</w:t>
      </w:r>
      <w:r w:rsidR="000C39FE" w:rsidRPr="00850BD2">
        <w:rPr>
          <w:rFonts w:ascii="Garamond" w:hAnsi="Garamond" w:cs="Times New Roman"/>
          <w:sz w:val="24"/>
          <w:szCs w:val="24"/>
        </w:rPr>
        <w:t>uar nga Banka dhe kryen pagesën</w:t>
      </w:r>
      <w:r w:rsidRPr="00850BD2">
        <w:rPr>
          <w:rFonts w:ascii="Garamond" w:hAnsi="Garamond" w:cs="Times New Roman"/>
          <w:sz w:val="24"/>
          <w:szCs w:val="24"/>
        </w:rPr>
        <w:t xml:space="preserve"> në përputhje me përcaktimet e ligjit nr.</w:t>
      </w:r>
      <w:r w:rsidR="000C39FE" w:rsidRPr="00850BD2">
        <w:rPr>
          <w:rFonts w:ascii="Garamond" w:hAnsi="Garamond" w:cs="Times New Roman"/>
          <w:sz w:val="24"/>
          <w:szCs w:val="24"/>
        </w:rPr>
        <w:t xml:space="preserve"> 9936, </w:t>
      </w:r>
      <w:r w:rsidRPr="00850BD2">
        <w:rPr>
          <w:rFonts w:ascii="Garamond" w:hAnsi="Garamond" w:cs="Times New Roman"/>
          <w:sz w:val="24"/>
          <w:szCs w:val="24"/>
        </w:rPr>
        <w:t xml:space="preserve">datë 26.6.2008, “Për menaxhimin e sistemit buxhetor në Republikën e Shqipërisë”, </w:t>
      </w:r>
      <w:r w:rsidR="000C39FE" w:rsidRPr="00850BD2">
        <w:rPr>
          <w:rFonts w:ascii="Garamond" w:hAnsi="Garamond" w:cs="Times New Roman"/>
          <w:sz w:val="24"/>
          <w:szCs w:val="24"/>
        </w:rPr>
        <w:t>i</w:t>
      </w:r>
      <w:r w:rsidRPr="00850BD2">
        <w:rPr>
          <w:rFonts w:ascii="Garamond" w:hAnsi="Garamond" w:cs="Times New Roman"/>
          <w:sz w:val="24"/>
          <w:szCs w:val="24"/>
        </w:rPr>
        <w:t xml:space="preserve"> ndryshuar, dhe akteve nënligjore në zbatim të tij.</w:t>
      </w:r>
    </w:p>
    <w:p w14:paraId="474D3111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15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Neni 5</w:t>
      </w:r>
    </w:p>
    <w:p w14:paraId="474D3116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17" w14:textId="77777777" w:rsidR="00EE6A3B" w:rsidRPr="00850BD2" w:rsidRDefault="003C4F9C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bCs/>
          <w:sz w:val="24"/>
          <w:szCs w:val="24"/>
        </w:rPr>
        <w:t>Ministri përgjegjës për drejtësinë</w:t>
      </w:r>
      <w:r w:rsidR="00EE6A3B" w:rsidRPr="00850BD2">
        <w:rPr>
          <w:rFonts w:ascii="Garamond" w:hAnsi="Garamond" w:cs="Times New Roman"/>
          <w:sz w:val="24"/>
          <w:szCs w:val="24"/>
        </w:rPr>
        <w:t>, si pjesë e dokumentacionit të kërkuar nga Banka, lëshon një dokument të titulluar “Memorandum i ligjit” për të konfirmuar se janë ndërmarrë të gjithë hapat ligjorë për të përmbushur detyrimet që burojnë nga rritja e kapitalit.</w:t>
      </w:r>
    </w:p>
    <w:p w14:paraId="474D3118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19" w14:textId="77777777" w:rsidR="00EE6A3B" w:rsidRPr="00850BD2" w:rsidRDefault="00EE6A3B" w:rsidP="00850BD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Neni 6</w:t>
      </w:r>
    </w:p>
    <w:p w14:paraId="474D311A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4D311B" w14:textId="77777777" w:rsidR="00EE6A3B" w:rsidRPr="00850BD2" w:rsidRDefault="00EE6A3B" w:rsidP="00850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50BD2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474D311C" w14:textId="77777777" w:rsidR="00E27149" w:rsidRPr="00850BD2" w:rsidRDefault="00E27149" w:rsidP="00850B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74D3123" w14:textId="77777777" w:rsidR="00976A3C" w:rsidRPr="00850BD2" w:rsidRDefault="00976A3C" w:rsidP="00850B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50BD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50BD2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850BD2">
        <w:rPr>
          <w:rFonts w:ascii="Garamond" w:hAnsi="Garamond" w:cs="Times New Roman"/>
          <w:bCs/>
          <w:sz w:val="24"/>
          <w:szCs w:val="24"/>
        </w:rPr>
        <w:t>2</w:t>
      </w:r>
      <w:r w:rsidR="00BA0E6D" w:rsidRPr="00850BD2">
        <w:rPr>
          <w:rFonts w:ascii="Garamond" w:hAnsi="Garamond" w:cs="Times New Roman"/>
          <w:bCs/>
          <w:sz w:val="24"/>
          <w:szCs w:val="24"/>
        </w:rPr>
        <w:t>6</w:t>
      </w:r>
      <w:r w:rsidR="00323264" w:rsidRPr="00850BD2">
        <w:rPr>
          <w:rFonts w:ascii="Garamond" w:hAnsi="Garamond" w:cs="Times New Roman"/>
          <w:bCs/>
          <w:sz w:val="24"/>
          <w:szCs w:val="24"/>
        </w:rPr>
        <w:t>.7</w:t>
      </w:r>
      <w:r w:rsidR="00E611BD" w:rsidRPr="00850BD2">
        <w:rPr>
          <w:rFonts w:ascii="Garamond" w:hAnsi="Garamond" w:cs="Times New Roman"/>
          <w:bCs/>
          <w:sz w:val="24"/>
          <w:szCs w:val="24"/>
        </w:rPr>
        <w:t>.</w:t>
      </w:r>
      <w:r w:rsidR="007748A2" w:rsidRPr="00850BD2">
        <w:rPr>
          <w:rFonts w:ascii="Garamond" w:hAnsi="Garamond" w:cs="Times New Roman"/>
          <w:bCs/>
          <w:sz w:val="24"/>
          <w:szCs w:val="24"/>
        </w:rPr>
        <w:t>202</w:t>
      </w:r>
      <w:r w:rsidR="00F86F45" w:rsidRPr="00850BD2">
        <w:rPr>
          <w:rFonts w:ascii="Garamond" w:hAnsi="Garamond" w:cs="Times New Roman"/>
          <w:bCs/>
          <w:sz w:val="24"/>
          <w:szCs w:val="24"/>
        </w:rPr>
        <w:t>4</w:t>
      </w:r>
    </w:p>
    <w:p w14:paraId="474D3124" w14:textId="77777777" w:rsidR="00200D3D" w:rsidRPr="00850BD2" w:rsidRDefault="00200D3D" w:rsidP="00850BD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74D3125" w14:textId="2ED0DCB6" w:rsidR="00CE5517" w:rsidRPr="00850BD2" w:rsidRDefault="00414B81" w:rsidP="00850BD2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850BD2">
        <w:rPr>
          <w:rFonts w:ascii="Garamond" w:eastAsia="Times New Roman" w:hAnsi="Garamond" w:cs="Times New Roman"/>
          <w:b/>
          <w:sz w:val="24"/>
          <w:szCs w:val="24"/>
        </w:rPr>
        <w:t xml:space="preserve">Shpallur me dekretin nr. </w:t>
      </w:r>
      <w:r w:rsidR="00294396">
        <w:rPr>
          <w:rFonts w:ascii="Garamond" w:eastAsia="Times New Roman" w:hAnsi="Garamond" w:cs="Times New Roman"/>
          <w:b/>
          <w:sz w:val="24"/>
          <w:szCs w:val="24"/>
        </w:rPr>
        <w:t>277,</w:t>
      </w:r>
      <w:r w:rsidRPr="00850BD2">
        <w:rPr>
          <w:rFonts w:ascii="Garamond" w:eastAsia="Times New Roman" w:hAnsi="Garamond" w:cs="Times New Roman"/>
          <w:b/>
          <w:sz w:val="24"/>
          <w:szCs w:val="24"/>
        </w:rPr>
        <w:t xml:space="preserve"> datë </w:t>
      </w:r>
      <w:r w:rsidR="00294396">
        <w:rPr>
          <w:rFonts w:ascii="Garamond" w:eastAsia="Times New Roman" w:hAnsi="Garamond" w:cs="Times New Roman"/>
          <w:b/>
          <w:sz w:val="24"/>
          <w:szCs w:val="24"/>
        </w:rPr>
        <w:t>31.72024,</w:t>
      </w:r>
      <w:r w:rsidRPr="00850BD2">
        <w:rPr>
          <w:rFonts w:ascii="Garamond" w:eastAsia="Times New Roman" w:hAnsi="Garamond" w:cs="Times New Roman"/>
          <w:b/>
          <w:sz w:val="24"/>
          <w:szCs w:val="24"/>
        </w:rPr>
        <w:t xml:space="preserve"> të Presidentit të Republikës së Shqipërisë, Bajram </w:t>
      </w:r>
      <w:proofErr w:type="spellStart"/>
      <w:r w:rsidRPr="00850BD2"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 w:rsidR="00294396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474D3126" w14:textId="77777777" w:rsidR="009A2331" w:rsidRPr="00850BD2" w:rsidRDefault="009A2331" w:rsidP="00850BD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B506D1D" w14:textId="3669DACC" w:rsidR="00850BD2" w:rsidRPr="00272360" w:rsidRDefault="00850BD2" w:rsidP="00387DE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72360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ANEKS A</w:t>
      </w:r>
    </w:p>
    <w:p w14:paraId="46044574" w14:textId="43194C8D" w:rsidR="00850BD2" w:rsidRPr="00850BD2" w:rsidRDefault="00850BD2" w:rsidP="00387DE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b/>
          <w:bCs/>
          <w:color w:val="000000"/>
          <w:sz w:val="24"/>
          <w:szCs w:val="24"/>
        </w:rPr>
        <w:t>REZOLUTA NR. 265</w:t>
      </w:r>
    </w:p>
    <w:p w14:paraId="2CE950BA" w14:textId="77777777" w:rsidR="00850BD2" w:rsidRPr="00272360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72360">
        <w:rPr>
          <w:rFonts w:ascii="Garamond" w:hAnsi="Garamond" w:cs="Times New Roman"/>
          <w:bCs/>
          <w:color w:val="000000"/>
          <w:sz w:val="24"/>
          <w:szCs w:val="24"/>
        </w:rPr>
        <w:t>RRITJE E FONDIT TË KAPITALIT TË AUTORIZUAR DHE REGJISTRIMI/NËNSHKRIMI NË TË</w:t>
      </w:r>
    </w:p>
    <w:p w14:paraId="0DCAC464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DCFB7B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BORDI I GUVERNATORËVE:</w:t>
      </w:r>
    </w:p>
    <w:p w14:paraId="190F3511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Duke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rikonfirmuar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angazhimin e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aksionerëve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për të mbështetur Ukrainën si reagim ndaj pushtimit ushtarak nga Federata Ruse;</w:t>
      </w:r>
    </w:p>
    <w:p w14:paraId="77739EB2" w14:textId="18D7F933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Duke rikujtuar </w:t>
      </w:r>
      <w:r w:rsidR="00042F40">
        <w:rPr>
          <w:rFonts w:ascii="Garamond" w:hAnsi="Garamond" w:cs="Times New Roman"/>
          <w:color w:val="000000"/>
          <w:sz w:val="24"/>
          <w:szCs w:val="24"/>
        </w:rPr>
        <w:t>r</w:t>
      </w:r>
      <w:r w:rsidRPr="00850BD2">
        <w:rPr>
          <w:rFonts w:ascii="Garamond" w:hAnsi="Garamond" w:cs="Times New Roman"/>
          <w:color w:val="000000"/>
          <w:sz w:val="24"/>
          <w:szCs w:val="24"/>
        </w:rPr>
        <w:t>ezolutën nr. 258 “</w:t>
      </w:r>
      <w:r w:rsidRPr="00B036A8">
        <w:rPr>
          <w:rFonts w:ascii="Garamond" w:hAnsi="Garamond" w:cs="Times New Roman"/>
          <w:iCs/>
          <w:color w:val="000000"/>
          <w:sz w:val="24"/>
          <w:szCs w:val="24"/>
        </w:rPr>
        <w:t xml:space="preserve">Mbështetja e </w:t>
      </w:r>
      <w:proofErr w:type="spellStart"/>
      <w:r w:rsidRPr="00B036A8">
        <w:rPr>
          <w:rFonts w:ascii="Garamond" w:hAnsi="Garamond" w:cs="Times New Roman"/>
          <w:iCs/>
          <w:color w:val="000000"/>
          <w:sz w:val="24"/>
          <w:szCs w:val="24"/>
        </w:rPr>
        <w:t>BERZH</w:t>
      </w:r>
      <w:proofErr w:type="spellEnd"/>
      <w:r w:rsidRPr="00B036A8">
        <w:rPr>
          <w:rFonts w:ascii="Garamond" w:hAnsi="Garamond" w:cs="Times New Roman"/>
          <w:iCs/>
          <w:color w:val="000000"/>
          <w:sz w:val="24"/>
          <w:szCs w:val="24"/>
        </w:rPr>
        <w:t xml:space="preserve">-it për </w:t>
      </w:r>
      <w:r w:rsidR="0052615B" w:rsidRPr="00B036A8">
        <w:rPr>
          <w:rFonts w:ascii="Garamond" w:hAnsi="Garamond" w:cs="Times New Roman"/>
          <w:iCs/>
          <w:color w:val="000000"/>
          <w:sz w:val="24"/>
          <w:szCs w:val="24"/>
        </w:rPr>
        <w:t xml:space="preserve">qëndrueshmërinë dhe rindërtimin </w:t>
      </w:r>
      <w:r w:rsidRPr="00B036A8">
        <w:rPr>
          <w:rFonts w:ascii="Garamond" w:hAnsi="Garamond" w:cs="Times New Roman"/>
          <w:iCs/>
          <w:color w:val="000000"/>
          <w:sz w:val="24"/>
          <w:szCs w:val="24"/>
        </w:rPr>
        <w:t xml:space="preserve">në Ukrainë: </w:t>
      </w:r>
      <w:r w:rsidR="0052615B" w:rsidRPr="00B036A8">
        <w:rPr>
          <w:rFonts w:ascii="Garamond" w:hAnsi="Garamond" w:cs="Times New Roman"/>
          <w:iCs/>
          <w:color w:val="000000"/>
          <w:sz w:val="24"/>
          <w:szCs w:val="24"/>
        </w:rPr>
        <w:t>r</w:t>
      </w:r>
      <w:r w:rsidRPr="00B036A8">
        <w:rPr>
          <w:rFonts w:ascii="Garamond" w:hAnsi="Garamond" w:cs="Times New Roman"/>
          <w:iCs/>
          <w:color w:val="000000"/>
          <w:sz w:val="24"/>
          <w:szCs w:val="24"/>
        </w:rPr>
        <w:t>ruga për të ecur përpara</w:t>
      </w:r>
      <w:r w:rsidRPr="00B036A8">
        <w:rPr>
          <w:rFonts w:ascii="Garamond" w:hAnsi="Garamond" w:cs="Times New Roman"/>
          <w:color w:val="000000"/>
          <w:sz w:val="24"/>
          <w:szCs w:val="24"/>
        </w:rPr>
        <w:t>”</w:t>
      </w:r>
      <w:r w:rsidR="00B036A8">
        <w:rPr>
          <w:rFonts w:ascii="Garamond" w:hAnsi="Garamond" w:cs="Times New Roman"/>
          <w:color w:val="000000"/>
          <w:sz w:val="24"/>
          <w:szCs w:val="24"/>
        </w:rPr>
        <w:t>,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me anë të së cilës Bordit të Drejtorëve i bëhet thirrje të paraqesë një propozim konkret mbi objektin e mbështetjes së Bankës për Ukrainën dhe një rritje të mundshme të kapitalit të paguar;</w:t>
      </w:r>
    </w:p>
    <w:p w14:paraId="299C047B" w14:textId="587D0AF3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Duke shqyrtuar me kujdes </w:t>
      </w:r>
      <w:r w:rsidR="0013001F">
        <w:rPr>
          <w:rFonts w:ascii="Garamond" w:hAnsi="Garamond" w:cs="Times New Roman"/>
          <w:color w:val="000000"/>
          <w:sz w:val="24"/>
          <w:szCs w:val="24"/>
        </w:rPr>
        <w:t>r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aportin e Bordit të Drejtorëve </w:t>
      </w:r>
      <w:r w:rsidR="00B036A8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B036A8">
        <w:rPr>
          <w:rFonts w:ascii="Garamond" w:hAnsi="Garamond" w:cs="Times New Roman"/>
          <w:iCs/>
          <w:color w:val="000000"/>
          <w:sz w:val="24"/>
          <w:szCs w:val="24"/>
        </w:rPr>
        <w:t>Propozimi për një rritje të kapitalit të paguar</w:t>
      </w:r>
      <w:r w:rsidR="00B036A8" w:rsidRPr="00B036A8">
        <w:rPr>
          <w:rFonts w:ascii="Garamond" w:hAnsi="Garamond" w:cs="Times New Roman"/>
          <w:color w:val="000000"/>
          <w:sz w:val="24"/>
          <w:szCs w:val="24"/>
        </w:rPr>
        <w:t>”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B036A8">
        <w:rPr>
          <w:rFonts w:ascii="Garamond" w:hAnsi="Garamond" w:cs="Times New Roman"/>
          <w:color w:val="000000"/>
          <w:sz w:val="24"/>
          <w:szCs w:val="24"/>
        </w:rPr>
        <w:t>“</w:t>
      </w:r>
      <w:r w:rsidRPr="00850BD2">
        <w:rPr>
          <w:rFonts w:ascii="Garamond" w:hAnsi="Garamond" w:cs="Times New Roman"/>
          <w:color w:val="000000"/>
          <w:sz w:val="24"/>
          <w:szCs w:val="24"/>
        </w:rPr>
        <w:t>Raporti</w:t>
      </w:r>
      <w:r w:rsidR="00B036A8">
        <w:rPr>
          <w:rFonts w:ascii="Garamond" w:hAnsi="Garamond" w:cs="Times New Roman"/>
          <w:color w:val="000000"/>
          <w:sz w:val="24"/>
          <w:szCs w:val="24"/>
        </w:rPr>
        <w:t>”</w:t>
      </w:r>
      <w:r w:rsidRPr="00850BD2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6164B939" w14:textId="0FAF375D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Duke miratuar objektin e parashikuar për Bankën në bashkëpunim me partnerë të tjerë të Ukrainës dhe si pjesë e një përpjekjeje të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mirëkoordinuar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ndërkombëtare për të mbështetur Ukrainën, duke ruajtur dhe zbatuar mandatin unik të Bankës dhe modelin e biznesit;</w:t>
      </w:r>
    </w:p>
    <w:p w14:paraId="7EFB4CE4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Duke theksuar rëndësinë që ka roli i Bankës për vazhdimin e mbështetjes për të gjitha vendet e saj të operacioneve në trajtimin e sfidave më urgjente të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tranzicionit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>, në përputhje me drejtimin strategjik të Bankës;</w:t>
      </w:r>
    </w:p>
    <w:p w14:paraId="09C1D160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Duke rënë dakord se kërkohet një rritje e paguar në fondin e kapitalit të autorizuar të Bankës për t’i mundësuar  të luajë rolin e saj në Ukrainë, duke vazhduar të mbështesë plotësisht të gjitha vendet e saj të operacioneve;</w:t>
      </w:r>
    </w:p>
    <w:p w14:paraId="6B89FDCE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Duke mirëpritur dhe miratuar ambiciet specifike të Bankës për punën e saj në Ukrainë, si dhe angazhimet afatshkurtra dhe afatgjata për evoluimin e vazhdueshëm të Bankës, siç shtjellohet në Raport; dhe</w:t>
      </w:r>
    </w:p>
    <w:p w14:paraId="27DAAEF0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Duke theksuar angazhimin e Bankës për përdorimin efikas të burimeve të saj kapitale dhe zbatimin e vazhdueshëm të rekomandimeve të rishikimit të Kornizës së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Mjaftueshmërisë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së Kapitalit të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G20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>, siç shtjellohet në Raport.</w:t>
      </w:r>
    </w:p>
    <w:p w14:paraId="0B7604A2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99C6D5A" w14:textId="77777777" w:rsidR="00850BD2" w:rsidRPr="00850BD2" w:rsidRDefault="00850BD2" w:rsidP="00FE75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VENDOS SI MË POSHTË:</w:t>
      </w:r>
    </w:p>
    <w:p w14:paraId="284CBDA2" w14:textId="77777777" w:rsidR="00FE75F6" w:rsidRDefault="00FE75F6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A33D03F" w14:textId="369C614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0BD2">
        <w:rPr>
          <w:rFonts w:ascii="Garamond" w:hAnsi="Garamond" w:cs="Times New Roman"/>
          <w:b/>
          <w:bCs/>
          <w:color w:val="000000"/>
          <w:sz w:val="24"/>
          <w:szCs w:val="24"/>
        </w:rPr>
        <w:t>1. Rritja e fondit të kapitalit të autorizuar</w:t>
      </w:r>
    </w:p>
    <w:p w14:paraId="27C33D8E" w14:textId="76FC02FF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Fondi i kapitalit të autorizuar të Bankës, në fuqi më 31 dhjetor 2024 (“</w:t>
      </w:r>
      <w:r w:rsidR="001F64BD">
        <w:rPr>
          <w:rFonts w:ascii="Garamond" w:hAnsi="Garamond" w:cs="Times New Roman"/>
          <w:color w:val="000000"/>
          <w:sz w:val="24"/>
          <w:szCs w:val="24"/>
        </w:rPr>
        <w:t>d</w:t>
      </w:r>
      <w:bookmarkStart w:id="0" w:name="_GoBack"/>
      <w:bookmarkEnd w:id="0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ata e hyrjes në fuqi”), do të rritet me 400,000 aksione të paguara. Çdo aksion ka një vlerë nominale prej 10,000 </w:t>
      </w:r>
      <w:r w:rsidR="00AF0DCF">
        <w:rPr>
          <w:rFonts w:ascii="Garamond" w:hAnsi="Garamond" w:cs="Times New Roman"/>
          <w:color w:val="000000"/>
          <w:sz w:val="24"/>
          <w:szCs w:val="24"/>
        </w:rPr>
        <w:t>e</w:t>
      </w:r>
      <w:r w:rsidRPr="00850BD2">
        <w:rPr>
          <w:rFonts w:ascii="Garamond" w:hAnsi="Garamond" w:cs="Times New Roman"/>
          <w:color w:val="000000"/>
          <w:sz w:val="24"/>
          <w:szCs w:val="24"/>
        </w:rPr>
        <w:t>uro</w:t>
      </w:r>
      <w:r w:rsidR="00AF0DCF">
        <w:rPr>
          <w:rFonts w:ascii="Garamond" w:hAnsi="Garamond" w:cs="Times New Roman"/>
          <w:color w:val="000000"/>
          <w:sz w:val="24"/>
          <w:szCs w:val="24"/>
        </w:rPr>
        <w:t>sh</w:t>
      </w:r>
      <w:r w:rsidRPr="00850BD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59AB654" w14:textId="518A293D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0BD2">
        <w:rPr>
          <w:rFonts w:ascii="Garamond" w:hAnsi="Garamond" w:cs="Times New Roman"/>
          <w:b/>
          <w:bCs/>
          <w:color w:val="000000"/>
          <w:sz w:val="24"/>
          <w:szCs w:val="24"/>
        </w:rPr>
        <w:t>2. Regjistrimet/nënshkrimet</w:t>
      </w:r>
    </w:p>
    <w:p w14:paraId="3C21B8C4" w14:textId="259A6260" w:rsidR="00850BD2" w:rsidRPr="00850BD2" w:rsidRDefault="00850BD2" w:rsidP="00850BD2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Në përputhje me nenin 5.3 të Marrëveshjes për Themelimin e Bankës (“Marrëveshja”), çdo anëtar në datën e miratimit të kësaj </w:t>
      </w:r>
      <w:r w:rsidR="009052F7" w:rsidRPr="00850BD2">
        <w:rPr>
          <w:rFonts w:ascii="Garamond" w:hAnsi="Garamond" w:cs="Times New Roman"/>
          <w:color w:val="000000"/>
          <w:sz w:val="24"/>
          <w:szCs w:val="24"/>
        </w:rPr>
        <w:t xml:space="preserve">rezolute </w:t>
      </w:r>
      <w:r w:rsidRPr="00850BD2">
        <w:rPr>
          <w:rFonts w:ascii="Garamond" w:hAnsi="Garamond" w:cs="Times New Roman"/>
          <w:color w:val="000000"/>
          <w:sz w:val="24"/>
          <w:szCs w:val="24"/>
        </w:rPr>
        <w:t>do të ketë të drejtë të regjistrojë/nënshkruajë, në vlerë nominale, në një raport të rritjes së fondit ekuivalent me raportin që fondi i nënshkruar mban ndaj fondit total të kapitalit të nënshkruar të mbajtur nga Banka menjëherë para datës së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miratimit të kësaj </w:t>
      </w:r>
      <w:r w:rsidR="009052F7" w:rsidRPr="00850BD2">
        <w:rPr>
          <w:rFonts w:ascii="Garamond" w:hAnsi="Garamond" w:cs="Times New Roman"/>
          <w:color w:val="000000"/>
          <w:sz w:val="24"/>
          <w:szCs w:val="24"/>
        </w:rPr>
        <w:t>rezolute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, në rend zbritës në pjesën më të afërt. Çdo regjistrim/nënshkrim i tillë do të jetë sipas termave dhe kushteve të përcaktuara në këtë </w:t>
      </w:r>
      <w:r w:rsidR="009052F7" w:rsidRPr="00850BD2">
        <w:rPr>
          <w:rFonts w:ascii="Garamond" w:hAnsi="Garamond" w:cs="Times New Roman"/>
          <w:color w:val="000000"/>
          <w:sz w:val="24"/>
          <w:szCs w:val="24"/>
        </w:rPr>
        <w:t>rezolutë</w:t>
      </w:r>
      <w:r w:rsidRPr="00850BD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DD6EB15" w14:textId="18B1F3C4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b) Më ose para datës 30 qershor 2025, ose në një datë tjetër vijuese jo më vonë se data 31 dhjetor 2025 siç mund të përcaktojë Bordi i Drejtorëve në ose para datës 30 qershor 2025, çdo anëtar që dëshiron të nënshkruajë/regjistrojë në bazë të kësaj </w:t>
      </w:r>
      <w:r w:rsidR="009052F7" w:rsidRPr="00850BD2">
        <w:rPr>
          <w:rFonts w:ascii="Garamond" w:hAnsi="Garamond" w:cs="Times New Roman"/>
          <w:color w:val="000000"/>
          <w:sz w:val="24"/>
          <w:szCs w:val="24"/>
        </w:rPr>
        <w:t>rezolute</w:t>
      </w:r>
      <w:r w:rsidRPr="00850BD2">
        <w:rPr>
          <w:rFonts w:ascii="Garamond" w:hAnsi="Garamond" w:cs="Times New Roman"/>
          <w:color w:val="000000"/>
          <w:sz w:val="24"/>
          <w:szCs w:val="24"/>
        </w:rPr>
        <w:t>, do të depozitojë në Bankë dokumentet e mëposhtme në një formë të pranueshme për Bankën:</w:t>
      </w:r>
    </w:p>
    <w:p w14:paraId="37AAFC77" w14:textId="2B7DC1A2" w:rsidR="00850BD2" w:rsidRPr="00850BD2" w:rsidRDefault="00850BD2" w:rsidP="00850BD2">
      <w:pPr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i</w:t>
      </w:r>
      <w:r w:rsidR="009052F7">
        <w:rPr>
          <w:rFonts w:ascii="Garamond" w:hAnsi="Garamond" w:cs="Times New Roman"/>
          <w:color w:val="000000"/>
          <w:sz w:val="24"/>
          <w:szCs w:val="24"/>
        </w:rPr>
        <w:t>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0BD2">
        <w:rPr>
          <w:rFonts w:ascii="Garamond" w:hAnsi="Garamond" w:cs="Times New Roman"/>
          <w:color w:val="000000"/>
          <w:sz w:val="24"/>
          <w:szCs w:val="24"/>
        </w:rPr>
        <w:t>një instrument regjistrimi/nënshkrimi ku anëtari regjistron/nënshkruan numrin e aksioneve të paguara, të specifikuara në këtë instrument;</w:t>
      </w:r>
    </w:p>
    <w:p w14:paraId="7744812D" w14:textId="745BBAF7" w:rsidR="00850BD2" w:rsidRPr="00850BD2" w:rsidRDefault="00850BD2" w:rsidP="00850BD2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="009052F7">
        <w:rPr>
          <w:rFonts w:ascii="Garamond" w:hAnsi="Garamond" w:cs="Times New Roman"/>
          <w:color w:val="000000"/>
          <w:sz w:val="24"/>
          <w:szCs w:val="24"/>
        </w:rPr>
        <w:t>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0BD2">
        <w:rPr>
          <w:rFonts w:ascii="Garamond" w:hAnsi="Garamond" w:cs="Times New Roman"/>
          <w:color w:val="000000"/>
          <w:sz w:val="24"/>
          <w:szCs w:val="24"/>
        </w:rPr>
        <w:t>një përfaqësim që anëtari ka ndërmarrë sipas rregullave, të gjitha veprimet legjislative dhe veprimet e tjera të brendshme të nevojshme për t’i mundësuar atij që të bëjë një regjistrim/nënshkrim të tillë; dhe</w:t>
      </w:r>
    </w:p>
    <w:p w14:paraId="542C9D20" w14:textId="40BABF4D" w:rsidR="00850BD2" w:rsidRPr="00850BD2" w:rsidRDefault="00850BD2" w:rsidP="00850BD2">
      <w:pPr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="009052F7">
        <w:rPr>
          <w:rFonts w:ascii="Garamond" w:hAnsi="Garamond" w:cs="Times New Roman"/>
          <w:color w:val="000000"/>
          <w:sz w:val="24"/>
          <w:szCs w:val="24"/>
        </w:rPr>
        <w:t>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0BD2">
        <w:rPr>
          <w:rFonts w:ascii="Garamond" w:hAnsi="Garamond" w:cs="Times New Roman"/>
          <w:color w:val="000000"/>
          <w:sz w:val="24"/>
          <w:szCs w:val="24"/>
        </w:rPr>
        <w:t>një angazhim që anëtari do të japë informacionin që Banka mund të kërkojë në lidhje me një veprim të tillë.</w:t>
      </w:r>
    </w:p>
    <w:p w14:paraId="3D260CAA" w14:textId="1DCC43A8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lastRenderedPageBreak/>
        <w:t>c) Çdo instrument regjistrimi/nënshkrimi do të hyjë në fuqi dhe regjistrimi/nënshkrimi sipas tij do të konsiderohet se është bërë në datën e hyrjes në fuqi, ose në datën kur Banka njofton anëtarin nënshkrues se dokumentet e depozituara nga ky anëtar në përputhje me paragrafin (b) më sipër, janë të pranueshme për Bankën, cilado qoftë më e vonshme.</w:t>
      </w:r>
    </w:p>
    <w:p w14:paraId="35A7778F" w14:textId="404C40A6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d) Aksionet e autorizuara nga kjo Rezolutë, të cilat nuk do të jenë regjistruar/nënshkruar në përputhje me këtë Rezolutë deri në kohën kur ka skaduar afati për regjistrimin/nënshkrimin, do të mbahen nga Banka dhe do të rezervohen për regjistrimet/nënshkrimet fillestare nga anëtarët e rinj dhe për rritje të veçanta në regjistrimet/nënshkrimet e anëtarëve individualë, siç mund të përcaktohet nga Bordi i Guvernatorëve në përputhje me nenet 5.2 dhe 5.4 të Marrëveshjes.</w:t>
      </w:r>
    </w:p>
    <w:p w14:paraId="16053926" w14:textId="2FD36960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e) Më 1 maj 2033, çdo aksion i regjistruar/nënshkruar në përputhje me këtë Rezolutë që nuk është paguar, pavarësisht nga zbatimi i kushteve të pagesës më poshtë, do t’i dorëzohet automatikisht Bankës pa asnjë kundërvlerë, me aksionet e anëtarit(ve) përkatës të reduktuar sipas rastit. Çdo aksion i tillë i dorëzuar do të mbahet gjithashtu nga Banka dhe do të rezervohet për regjistrimet/nënshkrimet fillestare nga anëtarët e rinj dhe për rritje të veçanta në regjistrimet/nënshkrimet e anëtarëve individualë, siç mund të përcaktohet nga Bordi i Guvernatorëve në përputhje me </w:t>
      </w:r>
      <w:r w:rsidR="009052F7">
        <w:rPr>
          <w:rFonts w:ascii="Garamond" w:hAnsi="Garamond" w:cs="Times New Roman"/>
          <w:color w:val="000000"/>
          <w:sz w:val="24"/>
          <w:szCs w:val="24"/>
        </w:rPr>
        <w:t>n</w:t>
      </w:r>
      <w:r w:rsidRPr="00850BD2">
        <w:rPr>
          <w:rFonts w:ascii="Garamond" w:hAnsi="Garamond" w:cs="Times New Roman"/>
          <w:color w:val="000000"/>
          <w:sz w:val="24"/>
          <w:szCs w:val="24"/>
        </w:rPr>
        <w:t>enet 5.2 dhe 5.4 të Marrëveshjes.</w:t>
      </w:r>
    </w:p>
    <w:p w14:paraId="599C7AB0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0BD2">
        <w:rPr>
          <w:rFonts w:ascii="Garamond" w:hAnsi="Garamond" w:cs="Times New Roman"/>
          <w:b/>
          <w:bCs/>
          <w:color w:val="000000"/>
          <w:sz w:val="24"/>
          <w:szCs w:val="24"/>
        </w:rPr>
        <w:t>3. Kushtet e pagesës</w:t>
      </w:r>
    </w:p>
    <w:p w14:paraId="33525D04" w14:textId="5C7E6695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0BD2">
        <w:rPr>
          <w:rFonts w:ascii="Garamond" w:hAnsi="Garamond" w:cs="Times New Roman"/>
          <w:color w:val="000000"/>
          <w:sz w:val="24"/>
          <w:szCs w:val="24"/>
        </w:rPr>
        <w:t>Pagesa për aksionet e paguara të nënshkruara në përputhje me këtë Rezolutë, do të bëhet në pesë këste të barabarta vjetore. Kësti i parë do të paguhet nga secili anëtar deri</w:t>
      </w:r>
      <w:r w:rsidR="009052F7">
        <w:rPr>
          <w:rFonts w:ascii="Garamond" w:hAnsi="Garamond" w:cs="Times New Roman"/>
          <w:color w:val="000000"/>
          <w:sz w:val="24"/>
          <w:szCs w:val="24"/>
        </w:rPr>
        <w:t>: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(i) më 30 prill 2025; ose (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) 60 ditë pasi instrumenti i tij i regjistrimit/nënshkrimit të ketë hyrë në fuqi. Katër këstet e mbetura do të paguhen deri përkatësisht më 30 prill 2026; 30 prill 2027; 30 prill 2028 dhe 30 prill 2029. Një anëtar, pas konsultimit me Bankën, mund të kryejë pagesa me kushte më të favorshme për Bankën sesa ato të parashikuara në dispozitat e mësipërme të këtij paragrafi. Një anëtar mund të përmbushë të gjitha ose një pjesë të detyrimeve të tij të pagesës në nota premtuese të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panegociueshme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, pa interes, të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arkëtueshme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nga Banka me vlerën nominale sipas kërkesës, në një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skedul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të përafruar me datat e fundit të kësteve të mësipërme.</w:t>
      </w:r>
    </w:p>
    <w:p w14:paraId="67C2996F" w14:textId="3BA37122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Të gjitha detyrimet e pagesës së një anëtari në lidhje me regjistrimin/nënshkrimin ndaj aksioneve në përputhje me këtë </w:t>
      </w:r>
      <w:r w:rsidR="001A457A">
        <w:rPr>
          <w:rFonts w:ascii="Garamond" w:hAnsi="Garamond" w:cs="Times New Roman"/>
          <w:color w:val="000000"/>
          <w:sz w:val="24"/>
          <w:szCs w:val="24"/>
        </w:rPr>
        <w:t>r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ezolutë, do të shlyhen në </w:t>
      </w:r>
      <w:r w:rsidR="000A791C">
        <w:rPr>
          <w:rFonts w:ascii="Garamond" w:hAnsi="Garamond" w:cs="Times New Roman"/>
          <w:color w:val="000000"/>
          <w:sz w:val="24"/>
          <w:szCs w:val="24"/>
        </w:rPr>
        <w:t>e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uro (EURO), në </w:t>
      </w:r>
      <w:r w:rsidR="001A457A">
        <w:rPr>
          <w:rFonts w:ascii="Garamond" w:hAnsi="Garamond" w:cs="Times New Roman"/>
          <w:color w:val="000000"/>
          <w:sz w:val="24"/>
          <w:szCs w:val="24"/>
        </w:rPr>
        <w:t>d</w:t>
      </w:r>
      <w:r w:rsidRPr="00850BD2">
        <w:rPr>
          <w:rFonts w:ascii="Garamond" w:hAnsi="Garamond" w:cs="Times New Roman"/>
          <w:color w:val="000000"/>
          <w:sz w:val="24"/>
          <w:szCs w:val="24"/>
        </w:rPr>
        <w:t>ollarë të Shteteve të Bashkuara (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USD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>)</w:t>
      </w:r>
      <w:r w:rsidR="0030660E">
        <w:rPr>
          <w:rFonts w:ascii="Garamond" w:hAnsi="Garamond" w:cs="Times New Roman"/>
          <w:color w:val="000000"/>
          <w:sz w:val="24"/>
          <w:szCs w:val="24"/>
        </w:rPr>
        <w:t>;</w:t>
      </w: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F852A7E" w14:textId="45C6700E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ose në </w:t>
      </w:r>
      <w:r w:rsidR="000A791C" w:rsidRPr="00850BD2">
        <w:rPr>
          <w:rFonts w:ascii="Garamond" w:hAnsi="Garamond" w:cs="Times New Roman"/>
          <w:color w:val="000000"/>
          <w:sz w:val="24"/>
          <w:szCs w:val="24"/>
        </w:rPr>
        <w:t xml:space="preserve">jen japonez </w:t>
      </w:r>
      <w:r w:rsidRPr="00850BD2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JPY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), në dy rastet e fundit në bazë të kursit mesatar të këmbimit në valutën përkatëse për sa i përket valutës Euro për periudhën nga data 1 korrik 2023 deri më 30 shtator 2023, duke përfshirë këtu, të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kuotuar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nga Banka Qendrore Evropiane,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specifikisht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1 EURO: 1,0844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USD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 dhe 1 EURO: 157,25 </w:t>
      </w:r>
      <w:proofErr w:type="spellStart"/>
      <w:r w:rsidRPr="00850BD2">
        <w:rPr>
          <w:rFonts w:ascii="Garamond" w:hAnsi="Garamond" w:cs="Times New Roman"/>
          <w:color w:val="000000"/>
          <w:sz w:val="24"/>
          <w:szCs w:val="24"/>
        </w:rPr>
        <w:t>JPY</w:t>
      </w:r>
      <w:proofErr w:type="spellEnd"/>
      <w:r w:rsidRPr="00850BD2">
        <w:rPr>
          <w:rFonts w:ascii="Garamond" w:hAnsi="Garamond" w:cs="Times New Roman"/>
          <w:color w:val="000000"/>
          <w:sz w:val="24"/>
          <w:szCs w:val="24"/>
        </w:rPr>
        <w:t xml:space="preserve">. Anëtarët që dëshirojnë të shlyejnë detyrimet e tyre të pagesës në dollarë të Shteteve të Bashkuara ose në </w:t>
      </w:r>
      <w:r w:rsidR="000A791C" w:rsidRPr="00850BD2">
        <w:rPr>
          <w:rFonts w:ascii="Garamond" w:hAnsi="Garamond" w:cs="Times New Roman"/>
          <w:color w:val="000000"/>
          <w:sz w:val="24"/>
          <w:szCs w:val="24"/>
        </w:rPr>
        <w:t>jen japone</w:t>
      </w:r>
      <w:r w:rsidRPr="00850BD2">
        <w:rPr>
          <w:rFonts w:ascii="Garamond" w:hAnsi="Garamond" w:cs="Times New Roman"/>
          <w:color w:val="000000"/>
          <w:sz w:val="24"/>
          <w:szCs w:val="24"/>
        </w:rPr>
        <w:t>z, do të bëjnë një zgjedhje të pakthyeshme për këtë efekt si pjesë e instrumentit të tyre të regjistrimit/nënshkrimit, të zbatueshme për të gjitha pagesat.</w:t>
      </w:r>
    </w:p>
    <w:p w14:paraId="22BBDE38" w14:textId="77777777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1C48D7E6" w14:textId="6E901E78" w:rsidR="00850BD2" w:rsidRPr="00850BD2" w:rsidRDefault="00850BD2" w:rsidP="00850B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850BD2">
        <w:rPr>
          <w:rFonts w:ascii="Garamond" w:hAnsi="Garamond" w:cs="Times New Roman"/>
          <w:color w:val="000000"/>
          <w:sz w:val="24"/>
          <w:szCs w:val="24"/>
        </w:rPr>
        <w:t>(Miratuar më 15 dhjetor 2023</w:t>
      </w:r>
      <w:r w:rsidR="00830188">
        <w:rPr>
          <w:rFonts w:ascii="Garamond" w:hAnsi="Garamond" w:cs="Times New Roman"/>
          <w:color w:val="000000"/>
          <w:sz w:val="24"/>
          <w:szCs w:val="24"/>
        </w:rPr>
        <w:t>.)</w:t>
      </w:r>
    </w:p>
    <w:p w14:paraId="474D3127" w14:textId="77777777" w:rsidR="008A48E5" w:rsidRPr="00850BD2" w:rsidRDefault="008A48E5" w:rsidP="00850BD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74D3128" w14:textId="3B27DAE9" w:rsidR="00213234" w:rsidRDefault="00CA7DC9" w:rsidP="00850B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02CE9390" wp14:editId="482E816C">
            <wp:extent cx="6097270" cy="85299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EBRD Rezoluta 265 eng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2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5EBD9" w14:textId="15359716" w:rsidR="00CA7DC9" w:rsidRDefault="00CA7DC9" w:rsidP="00850B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3F1E3C3" w14:textId="371D4F91" w:rsidR="00CA7DC9" w:rsidRDefault="00CA7DC9" w:rsidP="00850B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24E41586" wp14:editId="646CA5B0">
            <wp:extent cx="5875020" cy="8453628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-EBRD Rezoluta 265 eng_Page_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845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24676" w14:textId="452DE62B" w:rsidR="00CA7DC9" w:rsidRDefault="00CA7DC9" w:rsidP="00850B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CE3DB90" w14:textId="4903FD76" w:rsidR="00CA7DC9" w:rsidRPr="00850BD2" w:rsidRDefault="00CA7DC9" w:rsidP="00850B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391F7095" wp14:editId="4F6240A0">
            <wp:extent cx="5586984" cy="14173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-EBRD Rezoluta 265 eng_Page_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984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7DC9" w:rsidRPr="00850BD2" w:rsidSect="00AE5B81">
      <w:footerReference w:type="default" r:id="rId16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52682" w14:textId="77777777" w:rsidR="00350C43" w:rsidRDefault="00350C43" w:rsidP="00420682">
      <w:pPr>
        <w:spacing w:after="0" w:line="240" w:lineRule="auto"/>
      </w:pPr>
      <w:r>
        <w:separator/>
      </w:r>
    </w:p>
  </w:endnote>
  <w:endnote w:type="continuationSeparator" w:id="0">
    <w:p w14:paraId="175ECE54" w14:textId="77777777" w:rsidR="00350C43" w:rsidRDefault="00350C43" w:rsidP="00420682">
      <w:pPr>
        <w:spacing w:after="0" w:line="240" w:lineRule="auto"/>
      </w:pPr>
      <w:r>
        <w:continuationSeparator/>
      </w:r>
    </w:p>
  </w:endnote>
  <w:endnote w:type="continuationNotice" w:id="1">
    <w:p w14:paraId="3E9B7AFD" w14:textId="77777777" w:rsidR="00350C43" w:rsidRDefault="00350C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D312D" w14:textId="77777777" w:rsidR="00350C43" w:rsidRDefault="00350C4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4D312E" w14:textId="77777777" w:rsidR="00350C43" w:rsidRDefault="00350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BCD4D" w14:textId="77777777" w:rsidR="00350C43" w:rsidRDefault="00350C43" w:rsidP="00420682">
      <w:pPr>
        <w:spacing w:after="0" w:line="240" w:lineRule="auto"/>
      </w:pPr>
      <w:r>
        <w:separator/>
      </w:r>
    </w:p>
  </w:footnote>
  <w:footnote w:type="continuationSeparator" w:id="0">
    <w:p w14:paraId="5418B9B7" w14:textId="77777777" w:rsidR="00350C43" w:rsidRDefault="00350C43" w:rsidP="00420682">
      <w:pPr>
        <w:spacing w:after="0" w:line="240" w:lineRule="auto"/>
      </w:pPr>
      <w:r>
        <w:continuationSeparator/>
      </w:r>
    </w:p>
  </w:footnote>
  <w:footnote w:type="continuationNotice" w:id="1">
    <w:p w14:paraId="45C8C02C" w14:textId="77777777" w:rsidR="00350C43" w:rsidRDefault="00350C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37F2"/>
    <w:rsid w:val="00040D8C"/>
    <w:rsid w:val="00042F40"/>
    <w:rsid w:val="00043C57"/>
    <w:rsid w:val="000514F1"/>
    <w:rsid w:val="000518D6"/>
    <w:rsid w:val="00053E10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A791C"/>
    <w:rsid w:val="000B3F8E"/>
    <w:rsid w:val="000B5AFE"/>
    <w:rsid w:val="000C39FE"/>
    <w:rsid w:val="000D199E"/>
    <w:rsid w:val="000E268C"/>
    <w:rsid w:val="000E32F6"/>
    <w:rsid w:val="000E5BA6"/>
    <w:rsid w:val="000F482E"/>
    <w:rsid w:val="00106F6D"/>
    <w:rsid w:val="0011415C"/>
    <w:rsid w:val="00114EF5"/>
    <w:rsid w:val="00117D28"/>
    <w:rsid w:val="00121E29"/>
    <w:rsid w:val="00122D1F"/>
    <w:rsid w:val="0012550D"/>
    <w:rsid w:val="001268E9"/>
    <w:rsid w:val="0013001F"/>
    <w:rsid w:val="00130958"/>
    <w:rsid w:val="00132CEC"/>
    <w:rsid w:val="00135A36"/>
    <w:rsid w:val="00136EC9"/>
    <w:rsid w:val="00137000"/>
    <w:rsid w:val="00146D52"/>
    <w:rsid w:val="00153CC5"/>
    <w:rsid w:val="00154CFD"/>
    <w:rsid w:val="00155BCF"/>
    <w:rsid w:val="00155EBC"/>
    <w:rsid w:val="00163579"/>
    <w:rsid w:val="00166898"/>
    <w:rsid w:val="00167D1D"/>
    <w:rsid w:val="001727DF"/>
    <w:rsid w:val="00176471"/>
    <w:rsid w:val="001816AF"/>
    <w:rsid w:val="00191A00"/>
    <w:rsid w:val="001942D4"/>
    <w:rsid w:val="001960B2"/>
    <w:rsid w:val="001A1919"/>
    <w:rsid w:val="001A2945"/>
    <w:rsid w:val="001A457A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64BD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2360"/>
    <w:rsid w:val="0027350F"/>
    <w:rsid w:val="00274D4C"/>
    <w:rsid w:val="002753F6"/>
    <w:rsid w:val="00277C89"/>
    <w:rsid w:val="00280456"/>
    <w:rsid w:val="00282145"/>
    <w:rsid w:val="00284AC7"/>
    <w:rsid w:val="00294396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0660E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0C43"/>
    <w:rsid w:val="003547D6"/>
    <w:rsid w:val="00363075"/>
    <w:rsid w:val="00365BF7"/>
    <w:rsid w:val="003706C5"/>
    <w:rsid w:val="003745EF"/>
    <w:rsid w:val="00375597"/>
    <w:rsid w:val="0038331D"/>
    <w:rsid w:val="00387DEE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4F9C"/>
    <w:rsid w:val="003D0E7F"/>
    <w:rsid w:val="003D5049"/>
    <w:rsid w:val="003D59B2"/>
    <w:rsid w:val="003D5ED0"/>
    <w:rsid w:val="003E6191"/>
    <w:rsid w:val="003E72F7"/>
    <w:rsid w:val="003F29A8"/>
    <w:rsid w:val="003F398D"/>
    <w:rsid w:val="0040042E"/>
    <w:rsid w:val="00403430"/>
    <w:rsid w:val="00403A89"/>
    <w:rsid w:val="0041300C"/>
    <w:rsid w:val="00414B81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2599"/>
    <w:rsid w:val="0048341A"/>
    <w:rsid w:val="00484922"/>
    <w:rsid w:val="004866A8"/>
    <w:rsid w:val="00486954"/>
    <w:rsid w:val="00492BFD"/>
    <w:rsid w:val="00496497"/>
    <w:rsid w:val="004965E9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5A6C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615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1EC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0188"/>
    <w:rsid w:val="008372DF"/>
    <w:rsid w:val="00840462"/>
    <w:rsid w:val="008420C3"/>
    <w:rsid w:val="00850BD2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2F7"/>
    <w:rsid w:val="0090583C"/>
    <w:rsid w:val="00906031"/>
    <w:rsid w:val="0091014E"/>
    <w:rsid w:val="009104DF"/>
    <w:rsid w:val="00925F09"/>
    <w:rsid w:val="009438AE"/>
    <w:rsid w:val="00944D6B"/>
    <w:rsid w:val="00954FD3"/>
    <w:rsid w:val="00955127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008"/>
    <w:rsid w:val="00A40685"/>
    <w:rsid w:val="00A431DD"/>
    <w:rsid w:val="00A510CF"/>
    <w:rsid w:val="00A5415E"/>
    <w:rsid w:val="00A5627A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0DCF"/>
    <w:rsid w:val="00AF1C1D"/>
    <w:rsid w:val="00AF4010"/>
    <w:rsid w:val="00AF5D8E"/>
    <w:rsid w:val="00AF79BB"/>
    <w:rsid w:val="00B036A8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668D"/>
    <w:rsid w:val="00B9783F"/>
    <w:rsid w:val="00BA0E6D"/>
    <w:rsid w:val="00BA1706"/>
    <w:rsid w:val="00BA1CAD"/>
    <w:rsid w:val="00BA5571"/>
    <w:rsid w:val="00BB15C8"/>
    <w:rsid w:val="00BB1755"/>
    <w:rsid w:val="00BB6F57"/>
    <w:rsid w:val="00BC0B3B"/>
    <w:rsid w:val="00BC0C6A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A7DC9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309D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42C2"/>
    <w:rsid w:val="00E27149"/>
    <w:rsid w:val="00E31171"/>
    <w:rsid w:val="00E32B8C"/>
    <w:rsid w:val="00E33283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4470"/>
    <w:rsid w:val="00ED7107"/>
    <w:rsid w:val="00EE5C98"/>
    <w:rsid w:val="00EE6A3B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94C"/>
    <w:rsid w:val="00F32C43"/>
    <w:rsid w:val="00F35C3E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2DED"/>
    <w:rsid w:val="00FA3199"/>
    <w:rsid w:val="00FA3C0E"/>
    <w:rsid w:val="00FB4F69"/>
    <w:rsid w:val="00FB5CED"/>
    <w:rsid w:val="00FB6212"/>
    <w:rsid w:val="00FB742A"/>
    <w:rsid w:val="00FC1BB4"/>
    <w:rsid w:val="00FC484A"/>
    <w:rsid w:val="00FC631E"/>
    <w:rsid w:val="00FC6BDD"/>
    <w:rsid w:val="00FD3EA6"/>
    <w:rsid w:val="00FD4130"/>
    <w:rsid w:val="00FE32E6"/>
    <w:rsid w:val="00FE75F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D30E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F1C905D00047BEB4523555C8A316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2024-08-02T10:12:26Z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miratimin e rezolutës nr. 265, “Rritja e fondit të kapitalit të autorizuar dhe regjistrimi/nënshkrimi në të”, të vitit 2023, të Bordit të Guvernatorëve të Bankës Evropiane për Rindërtim dhe Zhvillim (BERZH)</Titulli>
    <Modifikuesi xmlns="0e656187-b300-4fb0-8bf4-3a50f872073c">ermira.bukaci</Modifikuesi>
    <Nr_x002e__x0020_prot_x0020_QBZ xmlns="0e656187-b300-4fb0-8bf4-3a50f872073c">1389/1</Nr_x002e__x0020_prot_x0020_QBZ>
    <Data_x0020_e_x0020_Modifikimit xmlns="0e656187-b300-4fb0-8bf4-3a50f872073c">2024-08-02T11:34:21Z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F1C905D00047BEB4523555C8A316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F2B0A-F5EB-400F-AF6D-4B496DAFC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3AAB83-26EC-41C3-BE1A-F3C941FEAFC7}">
  <ds:schemaRefs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D2D427-4755-4ABA-BBEB-0BF4D28082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E88B0A-C6DF-44CB-A22B-796EF4CA3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AE5AD8-BF09-41E2-9EE4-D3946F968F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5DCBC1-7854-4219-938C-B0DEC029B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rezolutës nr. 265, “Rritja e fondit të kapitalit të autorizuar dhe regjistrimi/nënshkrimi në të”, të vitit 2023, të Bordit të Guvernatorëve të Bankës Evropiane për Rindërtim dhe Zhvillim (BERZH)</vt:lpstr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rezolutës nr. 265, “Rritja e fondit të kapitalit të autorizuar dhe regjistrimi/nënshkrimi në të”, të vitit 2023, të Bordit të Guvernatorëve të Bankës Evropiane për Rindërtim dhe Zhvillim (BERZH)</dc:title>
  <dc:creator>gazmend.hanku</dc:creator>
  <cp:lastModifiedBy>Jorina Kryeziu</cp:lastModifiedBy>
  <cp:revision>29</cp:revision>
  <cp:lastPrinted>2024-07-29T08:21:00Z</cp:lastPrinted>
  <dcterms:created xsi:type="dcterms:W3CDTF">2024-08-02T09:11:00Z</dcterms:created>
  <dcterms:modified xsi:type="dcterms:W3CDTF">2024-08-02T11:43:00Z</dcterms:modified>
</cp:coreProperties>
</file>