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4F273" w14:textId="77777777" w:rsidR="00420682" w:rsidRPr="009B49F5" w:rsidRDefault="00420682" w:rsidP="009B49F5">
      <w:pPr>
        <w:spacing w:after="0" w:line="240" w:lineRule="auto"/>
        <w:ind w:firstLine="284"/>
        <w:jc w:val="center"/>
        <w:rPr>
          <w:rFonts w:ascii="Garamond" w:hAnsi="Garamond" w:cs="Times New Roman"/>
          <w:b/>
          <w:sz w:val="24"/>
          <w:szCs w:val="24"/>
        </w:rPr>
      </w:pPr>
      <w:r w:rsidRPr="009B49F5">
        <w:rPr>
          <w:rFonts w:ascii="Garamond" w:hAnsi="Garamond" w:cs="Times New Roman"/>
          <w:b/>
          <w:sz w:val="24"/>
          <w:szCs w:val="24"/>
        </w:rPr>
        <w:t>LIGJ</w:t>
      </w:r>
    </w:p>
    <w:p w14:paraId="5F14F275" w14:textId="77777777" w:rsidR="00024790" w:rsidRPr="009B49F5" w:rsidRDefault="002009A1" w:rsidP="009B49F5">
      <w:pPr>
        <w:spacing w:after="0" w:line="240" w:lineRule="auto"/>
        <w:ind w:firstLine="284"/>
        <w:jc w:val="center"/>
        <w:rPr>
          <w:rFonts w:ascii="Garamond" w:hAnsi="Garamond" w:cs="Times New Roman"/>
          <w:b/>
          <w:sz w:val="24"/>
          <w:szCs w:val="24"/>
        </w:rPr>
      </w:pPr>
      <w:r w:rsidRPr="009B49F5">
        <w:rPr>
          <w:rFonts w:ascii="Garamond" w:hAnsi="Garamond" w:cs="Times New Roman"/>
          <w:b/>
          <w:sz w:val="24"/>
          <w:szCs w:val="24"/>
        </w:rPr>
        <w:t>Nr.</w:t>
      </w:r>
      <w:r w:rsidR="00F62A46" w:rsidRPr="009B49F5">
        <w:rPr>
          <w:rFonts w:ascii="Garamond" w:hAnsi="Garamond" w:cs="Times New Roman"/>
          <w:b/>
          <w:sz w:val="24"/>
          <w:szCs w:val="24"/>
        </w:rPr>
        <w:t xml:space="preserve"> </w:t>
      </w:r>
      <w:r w:rsidR="009A3B4F" w:rsidRPr="009B49F5">
        <w:rPr>
          <w:rFonts w:ascii="Garamond" w:hAnsi="Garamond" w:cs="Times New Roman"/>
          <w:b/>
          <w:sz w:val="24"/>
          <w:szCs w:val="24"/>
        </w:rPr>
        <w:t>102</w:t>
      </w:r>
      <w:r w:rsidR="007748A2" w:rsidRPr="009B49F5">
        <w:rPr>
          <w:rFonts w:ascii="Garamond" w:hAnsi="Garamond" w:cs="Times New Roman"/>
          <w:b/>
          <w:sz w:val="24"/>
          <w:szCs w:val="24"/>
        </w:rPr>
        <w:t>/202</w:t>
      </w:r>
      <w:r w:rsidR="00F86F45" w:rsidRPr="009B49F5">
        <w:rPr>
          <w:rFonts w:ascii="Garamond" w:hAnsi="Garamond" w:cs="Times New Roman"/>
          <w:b/>
          <w:sz w:val="24"/>
          <w:szCs w:val="24"/>
        </w:rPr>
        <w:t>4</w:t>
      </w:r>
      <w:r w:rsidRPr="009B49F5">
        <w:rPr>
          <w:rFonts w:ascii="Garamond" w:hAnsi="Garamond" w:cs="Times New Roman"/>
          <w:b/>
          <w:sz w:val="24"/>
          <w:szCs w:val="24"/>
        </w:rPr>
        <w:t xml:space="preserve"> </w:t>
      </w:r>
    </w:p>
    <w:p w14:paraId="5F14F276" w14:textId="77777777" w:rsidR="00ED3463" w:rsidRPr="009B49F5" w:rsidRDefault="00ED3463" w:rsidP="0040010F">
      <w:pPr>
        <w:spacing w:after="0" w:line="240" w:lineRule="auto"/>
        <w:ind w:firstLine="284"/>
        <w:jc w:val="center"/>
        <w:rPr>
          <w:rFonts w:ascii="Garamond" w:hAnsi="Garamond" w:cs="Times New Roman"/>
          <w:sz w:val="24"/>
          <w:szCs w:val="24"/>
        </w:rPr>
      </w:pPr>
    </w:p>
    <w:p w14:paraId="5F14F279" w14:textId="0E98EDA4" w:rsidR="009A3B4F" w:rsidRPr="009B49F5" w:rsidRDefault="009A3B4F" w:rsidP="0040010F">
      <w:pPr>
        <w:spacing w:after="0" w:line="240" w:lineRule="auto"/>
        <w:jc w:val="center"/>
        <w:rPr>
          <w:rFonts w:ascii="Garamond" w:hAnsi="Garamond" w:cs="Times New Roman"/>
          <w:b/>
          <w:color w:val="000000" w:themeColor="text1"/>
          <w:sz w:val="24"/>
          <w:szCs w:val="24"/>
        </w:rPr>
      </w:pPr>
      <w:r w:rsidRPr="009B49F5">
        <w:rPr>
          <w:rFonts w:ascii="Garamond" w:hAnsi="Garamond" w:cs="Times New Roman"/>
          <w:b/>
          <w:color w:val="000000" w:themeColor="text1"/>
          <w:sz w:val="24"/>
          <w:szCs w:val="24"/>
        </w:rPr>
        <w:t>PËR NJË SHTESË DHE DISA NDRYSHIME NË LIGJIN NR. 60/2023</w:t>
      </w:r>
      <w:r w:rsidR="0040010F">
        <w:rPr>
          <w:rFonts w:ascii="Garamond" w:hAnsi="Garamond" w:cs="Times New Roman"/>
          <w:b/>
          <w:color w:val="000000" w:themeColor="text1"/>
          <w:sz w:val="24"/>
          <w:szCs w:val="24"/>
        </w:rPr>
        <w:t xml:space="preserve">, </w:t>
      </w:r>
      <w:r w:rsidRPr="009B49F5">
        <w:rPr>
          <w:rFonts w:ascii="Garamond" w:hAnsi="Garamond" w:cs="Times New Roman"/>
          <w:b/>
          <w:color w:val="000000" w:themeColor="text1"/>
          <w:sz w:val="24"/>
          <w:szCs w:val="24"/>
        </w:rPr>
        <w:t>“PËR TRAJTIMIN E VEÇANTË TË STUDENTËVE QË NDJEKIN PROGRAMIN</w:t>
      </w:r>
      <w:r w:rsidR="0040010F">
        <w:rPr>
          <w:rFonts w:ascii="Garamond" w:hAnsi="Garamond" w:cs="Times New Roman"/>
          <w:b/>
          <w:color w:val="000000" w:themeColor="text1"/>
          <w:sz w:val="24"/>
          <w:szCs w:val="24"/>
        </w:rPr>
        <w:t xml:space="preserve"> </w:t>
      </w:r>
      <w:r w:rsidRPr="009B49F5">
        <w:rPr>
          <w:rFonts w:ascii="Garamond" w:hAnsi="Garamond" w:cs="Times New Roman"/>
          <w:b/>
          <w:color w:val="000000" w:themeColor="text1"/>
          <w:sz w:val="24"/>
          <w:szCs w:val="24"/>
        </w:rPr>
        <w:t>E INTEGRUAR TË STUDIMIT TË CIKLIT TË DYTË “MJEKËSI E PËRGJITHSHME” NË INSTITUCIONET PUBLIKE TË ARSIMIT TË LARTË”</w:t>
      </w:r>
    </w:p>
    <w:p w14:paraId="5F14F27A"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p>
    <w:p w14:paraId="5F14F27B"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Në mbështetje të neneve 78, 81, pika 1, dhe 83 të Kushtetutës, me propozimin e një grupi deputetësh,</w:t>
      </w:r>
    </w:p>
    <w:p w14:paraId="5F14F27C"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p>
    <w:p w14:paraId="5F14F27D" w14:textId="4D5831B7" w:rsidR="009A3B4F" w:rsidRPr="009B49F5" w:rsidRDefault="009A3B4F" w:rsidP="009B49F5">
      <w:pPr>
        <w:spacing w:after="0" w:line="240" w:lineRule="auto"/>
        <w:ind w:firstLine="284"/>
        <w:jc w:val="center"/>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KUVENDI</w:t>
      </w:r>
    </w:p>
    <w:p w14:paraId="5F14F27F" w14:textId="77777777" w:rsidR="009A3B4F" w:rsidRPr="009B49F5" w:rsidRDefault="009A3B4F" w:rsidP="009B49F5">
      <w:pPr>
        <w:spacing w:after="0" w:line="240" w:lineRule="auto"/>
        <w:ind w:firstLine="284"/>
        <w:jc w:val="center"/>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I REPUBLIKËS SË SHQIPËRISË</w:t>
      </w:r>
    </w:p>
    <w:p w14:paraId="5F14F280" w14:textId="77777777" w:rsidR="009A3B4F" w:rsidRPr="009B49F5" w:rsidRDefault="009A3B4F" w:rsidP="009B49F5">
      <w:pPr>
        <w:spacing w:after="0" w:line="240" w:lineRule="auto"/>
        <w:ind w:firstLine="284"/>
        <w:jc w:val="center"/>
        <w:rPr>
          <w:rFonts w:ascii="Garamond" w:hAnsi="Garamond" w:cs="Times New Roman"/>
          <w:color w:val="000000" w:themeColor="text1"/>
          <w:sz w:val="24"/>
          <w:szCs w:val="24"/>
        </w:rPr>
      </w:pPr>
    </w:p>
    <w:p w14:paraId="5F14F281" w14:textId="41C91289" w:rsidR="009A3B4F" w:rsidRPr="009B49F5" w:rsidRDefault="009A3B4F" w:rsidP="009B49F5">
      <w:pPr>
        <w:spacing w:after="0" w:line="240" w:lineRule="auto"/>
        <w:ind w:firstLine="284"/>
        <w:jc w:val="center"/>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VENDOSI:</w:t>
      </w:r>
    </w:p>
    <w:p w14:paraId="5F14F282"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p>
    <w:p w14:paraId="5F14F283" w14:textId="216A2F19" w:rsidR="009A3B4F"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Në ligjin nr. 60/2023</w:t>
      </w:r>
      <w:r w:rsidR="0040010F">
        <w:rPr>
          <w:rFonts w:ascii="Garamond" w:hAnsi="Garamond" w:cs="Times New Roman"/>
          <w:color w:val="000000" w:themeColor="text1"/>
          <w:sz w:val="24"/>
          <w:szCs w:val="24"/>
        </w:rPr>
        <w:t>,</w:t>
      </w:r>
      <w:r w:rsidRPr="009B49F5">
        <w:rPr>
          <w:rFonts w:ascii="Garamond" w:hAnsi="Garamond" w:cs="Times New Roman"/>
          <w:color w:val="000000" w:themeColor="text1"/>
          <w:sz w:val="24"/>
          <w:szCs w:val="24"/>
        </w:rPr>
        <w:t xml:space="preserve"> “Për trajtimin e veçantë të studentëve që ndjekin programin e integruar të studimit të ciklit të dytë </w:t>
      </w:r>
      <w:r w:rsidR="0040010F">
        <w:rPr>
          <w:rFonts w:ascii="Garamond" w:hAnsi="Garamond" w:cs="Times New Roman"/>
          <w:color w:val="000000" w:themeColor="text1"/>
          <w:sz w:val="24"/>
          <w:szCs w:val="24"/>
        </w:rPr>
        <w:t>‘</w:t>
      </w:r>
      <w:r w:rsidRPr="009B49F5">
        <w:rPr>
          <w:rFonts w:ascii="Garamond" w:hAnsi="Garamond" w:cs="Times New Roman"/>
          <w:color w:val="000000" w:themeColor="text1"/>
          <w:sz w:val="24"/>
          <w:szCs w:val="24"/>
        </w:rPr>
        <w:t xml:space="preserve">Mjekësi e </w:t>
      </w:r>
      <w:r w:rsidR="0040010F">
        <w:rPr>
          <w:rFonts w:ascii="Garamond" w:hAnsi="Garamond" w:cs="Times New Roman"/>
          <w:color w:val="000000" w:themeColor="text1"/>
          <w:sz w:val="24"/>
          <w:szCs w:val="24"/>
        </w:rPr>
        <w:t>p</w:t>
      </w:r>
      <w:r w:rsidRPr="009B49F5">
        <w:rPr>
          <w:rFonts w:ascii="Garamond" w:hAnsi="Garamond" w:cs="Times New Roman"/>
          <w:color w:val="000000" w:themeColor="text1"/>
          <w:sz w:val="24"/>
          <w:szCs w:val="24"/>
        </w:rPr>
        <w:t>ërgjithshme</w:t>
      </w:r>
      <w:r w:rsidR="0040010F">
        <w:rPr>
          <w:rFonts w:ascii="Garamond" w:hAnsi="Garamond" w:cs="Times New Roman"/>
          <w:color w:val="000000" w:themeColor="text1"/>
          <w:sz w:val="24"/>
          <w:szCs w:val="24"/>
        </w:rPr>
        <w:t>’</w:t>
      </w:r>
      <w:r w:rsidRPr="009B49F5">
        <w:rPr>
          <w:rFonts w:ascii="Garamond" w:hAnsi="Garamond" w:cs="Times New Roman"/>
          <w:color w:val="000000" w:themeColor="text1"/>
          <w:sz w:val="24"/>
          <w:szCs w:val="24"/>
        </w:rPr>
        <w:t xml:space="preserve"> në institucionet publike të arsimit të lartë” bëhen shtesa dhe ndryshimet si më poshtë:</w:t>
      </w:r>
    </w:p>
    <w:p w14:paraId="5F14F284"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p>
    <w:p w14:paraId="5F14F285" w14:textId="77777777" w:rsidR="009A3B4F" w:rsidRPr="009B49F5" w:rsidRDefault="009A3B4F" w:rsidP="009B49F5">
      <w:pPr>
        <w:spacing w:after="0" w:line="240" w:lineRule="auto"/>
        <w:ind w:firstLine="284"/>
        <w:jc w:val="center"/>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Neni 1</w:t>
      </w:r>
    </w:p>
    <w:p w14:paraId="5F14F286"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p>
    <w:p w14:paraId="5F14F287"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Në nenin 1 pas fjalëve “për trajtimin e studentëve” shtohen fjalët “shtetas shqiptar</w:t>
      </w:r>
      <w:r w:rsidR="0000321A" w:rsidRPr="009B49F5">
        <w:rPr>
          <w:rFonts w:ascii="Garamond" w:hAnsi="Garamond" w:cs="Times New Roman"/>
          <w:color w:val="000000" w:themeColor="text1"/>
          <w:sz w:val="24"/>
          <w:szCs w:val="24"/>
        </w:rPr>
        <w:t>ë</w:t>
      </w:r>
      <w:r w:rsidRPr="009B49F5">
        <w:rPr>
          <w:rFonts w:ascii="Garamond" w:hAnsi="Garamond" w:cs="Times New Roman"/>
          <w:color w:val="000000" w:themeColor="text1"/>
          <w:sz w:val="24"/>
          <w:szCs w:val="24"/>
        </w:rPr>
        <w:t>”.</w:t>
      </w:r>
    </w:p>
    <w:p w14:paraId="5F14F288"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p>
    <w:p w14:paraId="5F14F289" w14:textId="77777777" w:rsidR="009A3B4F" w:rsidRPr="009B49F5" w:rsidRDefault="009A3B4F" w:rsidP="009B49F5">
      <w:pPr>
        <w:spacing w:after="0" w:line="240" w:lineRule="auto"/>
        <w:ind w:firstLine="284"/>
        <w:jc w:val="center"/>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Neni 2</w:t>
      </w:r>
    </w:p>
    <w:p w14:paraId="5F14F28A"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p>
    <w:p w14:paraId="5F14F28B"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Në nenin 4 bëhen ndryshimet si më poshtë:</w:t>
      </w:r>
    </w:p>
    <w:p w14:paraId="5F14F28C"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1. Në pikën 1 shkronja “b” fjalët “5 (pesë) vjet” zëvendësohen me fjalët “3 (tre) vjet”.</w:t>
      </w:r>
    </w:p>
    <w:p w14:paraId="5F14F28D"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2. Në pikën 1 shkronja “c” fjalët “5-vjeçar” zëvendësohen me fjalët “3-vjeçar”.</w:t>
      </w:r>
    </w:p>
    <w:p w14:paraId="5F14F28E"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3. Në pikën 2 shkronja “a” fjalët “3 (tre) vjet” zëvendësohen me fjalët “2 (dy) vjet”.</w:t>
      </w:r>
    </w:p>
    <w:p w14:paraId="5F14F28F"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4. Në pikën 2 shkronja “b” fjalët “3-vjeçar” zëvendësohen me “2-vjeçar”.</w:t>
      </w:r>
    </w:p>
    <w:p w14:paraId="5F14F290"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5. Në pikën 3 shkronja “a” fjalët “2 (dy) vjet” zëvendësohen me fjalët “1 (një) vit”.</w:t>
      </w:r>
    </w:p>
    <w:p w14:paraId="5F14F291"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6. Në pikën 3 shkronja “b” fjalët “2-vjeçar” zëvendësohen me fjalët “1-vjeçar”.</w:t>
      </w:r>
    </w:p>
    <w:p w14:paraId="5F14F292"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p>
    <w:p w14:paraId="5F14F293" w14:textId="77777777" w:rsidR="009A3B4F" w:rsidRPr="009B49F5" w:rsidRDefault="009A3B4F" w:rsidP="009B49F5">
      <w:pPr>
        <w:spacing w:after="0" w:line="240" w:lineRule="auto"/>
        <w:ind w:firstLine="284"/>
        <w:jc w:val="center"/>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Neni 3</w:t>
      </w:r>
    </w:p>
    <w:p w14:paraId="5F14F294"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p>
    <w:p w14:paraId="5F14F295" w14:textId="77777777" w:rsidR="00E0076D" w:rsidRPr="009B49F5" w:rsidRDefault="006C5158"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Neni 6 ndryshohet si më poshtë:</w:t>
      </w:r>
    </w:p>
    <w:p w14:paraId="5F14F296" w14:textId="77777777" w:rsidR="00E0076D" w:rsidRPr="009B49F5" w:rsidRDefault="00E0076D" w:rsidP="009B49F5">
      <w:pPr>
        <w:spacing w:after="0" w:line="240" w:lineRule="auto"/>
        <w:ind w:firstLine="284"/>
        <w:jc w:val="center"/>
        <w:rPr>
          <w:rFonts w:ascii="Garamond" w:hAnsi="Garamond" w:cs="Times New Roman"/>
          <w:color w:val="000000" w:themeColor="text1"/>
          <w:sz w:val="24"/>
          <w:szCs w:val="24"/>
        </w:rPr>
      </w:pPr>
    </w:p>
    <w:p w14:paraId="5F14F297" w14:textId="77777777" w:rsidR="009A3B4F" w:rsidRPr="009B49F5" w:rsidRDefault="009A3B4F" w:rsidP="009B49F5">
      <w:pPr>
        <w:spacing w:after="0" w:line="240" w:lineRule="auto"/>
        <w:ind w:firstLine="284"/>
        <w:jc w:val="center"/>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“Neni 6</w:t>
      </w:r>
    </w:p>
    <w:p w14:paraId="5F14F299" w14:textId="77777777" w:rsidR="009A3B4F" w:rsidRPr="009B49F5" w:rsidRDefault="009A3B4F" w:rsidP="009B49F5">
      <w:pPr>
        <w:spacing w:after="0" w:line="240" w:lineRule="auto"/>
        <w:ind w:firstLine="284"/>
        <w:jc w:val="center"/>
        <w:rPr>
          <w:rFonts w:ascii="Garamond" w:hAnsi="Garamond" w:cs="Times New Roman"/>
          <w:b/>
          <w:color w:val="000000" w:themeColor="text1"/>
          <w:sz w:val="24"/>
          <w:szCs w:val="24"/>
        </w:rPr>
      </w:pPr>
      <w:r w:rsidRPr="009B49F5">
        <w:rPr>
          <w:rFonts w:ascii="Garamond" w:hAnsi="Garamond" w:cs="Times New Roman"/>
          <w:b/>
          <w:color w:val="000000" w:themeColor="text1"/>
          <w:sz w:val="24"/>
          <w:szCs w:val="24"/>
        </w:rPr>
        <w:t>Punësimi</w:t>
      </w:r>
    </w:p>
    <w:p w14:paraId="5F14F29A"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p>
    <w:p w14:paraId="5F14F29B"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1. Për studentin që përfundon programin e integruar të studimit të ciklit të dytë “Mjekësi e përgjithshme” në institucionet publike të arsimit të lartë dhe ka nënshkruar marrëveshje sipas përcaktimeve të këtij ligji, në momentin e lindjes së të drejtës për punësimin e tij ndiqen procedurat e mëposhtme:</w:t>
      </w:r>
    </w:p>
    <w:p w14:paraId="5F14F29C"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a) punësohet në institucionet shëndetësore sipas nevojave për mjekë të shpallura nga ministria përgjegjëse për shëndetësinë dhe përzgjedhja e vendeve të pu</w:t>
      </w:r>
      <w:r w:rsidR="00CA7A71" w:rsidRPr="009B49F5">
        <w:rPr>
          <w:rFonts w:ascii="Garamond" w:hAnsi="Garamond" w:cs="Times New Roman"/>
          <w:color w:val="000000" w:themeColor="text1"/>
          <w:sz w:val="24"/>
          <w:szCs w:val="24"/>
        </w:rPr>
        <w:t>nës bëhet nga mjeku i licencuar</w:t>
      </w:r>
      <w:r w:rsidRPr="009B49F5">
        <w:rPr>
          <w:rFonts w:ascii="Garamond" w:hAnsi="Garamond" w:cs="Times New Roman"/>
          <w:color w:val="000000" w:themeColor="text1"/>
          <w:sz w:val="24"/>
          <w:szCs w:val="24"/>
        </w:rPr>
        <w:t xml:space="preserve"> në bazë të renditjes sipas notës mesatare të përfundimit të studimeve;</w:t>
      </w:r>
    </w:p>
    <w:p w14:paraId="5F14F29D"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b) koha e kryerjes së procedurës për punësimin e mjekut nga ministria përgjegjëse për shëndetësinë është brenda 3 (tre) muajve nga momenti i lindjes së të drejtës për punësim.</w:t>
      </w:r>
    </w:p>
    <w:p w14:paraId="5F14F29E" w14:textId="625D4459" w:rsidR="009A3B4F"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2. Në rastet kur punësimi nuk realizohet brenda 3 (tre) muajve për shkaqe që nuk varen nga mjeku, deri në krijimin e mundësisë për punësim në institucionet shëndetësore publike, për një periudhë deri në 9 (nëntë) muaj, mjekut i lind e drejta të trajtohet me 80% të pagës së mjekut të p</w:t>
      </w:r>
      <w:r w:rsidR="00CA7A71" w:rsidRPr="009B49F5">
        <w:rPr>
          <w:rFonts w:ascii="Garamond" w:hAnsi="Garamond" w:cs="Times New Roman"/>
          <w:color w:val="000000" w:themeColor="text1"/>
          <w:sz w:val="24"/>
          <w:szCs w:val="24"/>
        </w:rPr>
        <w:t>ërgjithshëm në kujdesin parësor</w:t>
      </w:r>
      <w:r w:rsidRPr="009B49F5">
        <w:rPr>
          <w:rFonts w:ascii="Garamond" w:hAnsi="Garamond" w:cs="Times New Roman"/>
          <w:color w:val="000000" w:themeColor="text1"/>
          <w:sz w:val="24"/>
          <w:szCs w:val="24"/>
        </w:rPr>
        <w:t xml:space="preserve"> për një periudhë jo më të gjatë se ky afat, ose të zgjedhë të punësohet në institucionet shëndetësore jo publike në vend, duke njoftuar ministrinë përgjegjëse për shëndetësinë, si dhe duke ruajtur të drejtën për punësim prioritar brenda periudhës 9</w:t>
      </w:r>
      <w:r w:rsidR="0040010F">
        <w:rPr>
          <w:rFonts w:ascii="Garamond" w:hAnsi="Garamond" w:cs="Times New Roman"/>
          <w:color w:val="000000" w:themeColor="text1"/>
          <w:sz w:val="24"/>
          <w:szCs w:val="24"/>
        </w:rPr>
        <w:t>-</w:t>
      </w:r>
      <w:r w:rsidR="0040010F" w:rsidRPr="009B49F5">
        <w:rPr>
          <w:rFonts w:ascii="Garamond" w:hAnsi="Garamond" w:cs="Times New Roman"/>
          <w:color w:val="000000" w:themeColor="text1"/>
          <w:sz w:val="24"/>
          <w:szCs w:val="24"/>
        </w:rPr>
        <w:t>mujore</w:t>
      </w:r>
      <w:r w:rsidRPr="009B49F5">
        <w:rPr>
          <w:rFonts w:ascii="Garamond" w:hAnsi="Garamond" w:cs="Times New Roman"/>
          <w:color w:val="000000" w:themeColor="text1"/>
          <w:sz w:val="24"/>
          <w:szCs w:val="24"/>
        </w:rPr>
        <w:t xml:space="preserve"> (nëntë</w:t>
      </w:r>
      <w:r w:rsidR="0040010F" w:rsidRPr="009B49F5">
        <w:rPr>
          <w:rFonts w:ascii="Garamond" w:hAnsi="Garamond" w:cs="Times New Roman"/>
          <w:color w:val="000000" w:themeColor="text1"/>
          <w:sz w:val="24"/>
          <w:szCs w:val="24"/>
        </w:rPr>
        <w:t>mujore</w:t>
      </w:r>
      <w:r w:rsidRPr="009B49F5">
        <w:rPr>
          <w:rFonts w:ascii="Garamond" w:hAnsi="Garamond" w:cs="Times New Roman"/>
          <w:color w:val="000000" w:themeColor="text1"/>
          <w:sz w:val="24"/>
          <w:szCs w:val="24"/>
        </w:rPr>
        <w:t>) në institucionet shëndetësore publike.</w:t>
      </w:r>
    </w:p>
    <w:p w14:paraId="5F14F29F"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lastRenderedPageBreak/>
        <w:t>3. Periudhat sipas pikave 1 dhe 2 të këtij neni përfshihen brenda afateve të përcaktuara në nenin 4 të këtij ligji kur mjeku punësohet, në rast të kundërt</w:t>
      </w:r>
      <w:r w:rsidR="009E1432" w:rsidRPr="009B49F5">
        <w:rPr>
          <w:rFonts w:ascii="Garamond" w:hAnsi="Garamond" w:cs="Times New Roman"/>
          <w:color w:val="000000" w:themeColor="text1"/>
          <w:sz w:val="24"/>
          <w:szCs w:val="24"/>
        </w:rPr>
        <w:t>,</w:t>
      </w:r>
      <w:r w:rsidRPr="009B49F5">
        <w:rPr>
          <w:rFonts w:ascii="Garamond" w:hAnsi="Garamond" w:cs="Times New Roman"/>
          <w:color w:val="000000" w:themeColor="text1"/>
          <w:sz w:val="24"/>
          <w:szCs w:val="24"/>
        </w:rPr>
        <w:t xml:space="preserve"> pas përfundimit të tyre, konsiderohet i përmbushur detyrimi sipas përcaktimeve të këtij ligji dhe mjeku ka të drejtën të pajiset me diplomën përkatëse universitare.</w:t>
      </w:r>
    </w:p>
    <w:p w14:paraId="5F14F2A0"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4. Mënyra dhe procedura e punësimit me prioritet përcaktohet m</w:t>
      </w:r>
      <w:r w:rsidR="00F03849" w:rsidRPr="009B49F5">
        <w:rPr>
          <w:rFonts w:ascii="Garamond" w:hAnsi="Garamond" w:cs="Times New Roman"/>
          <w:color w:val="000000" w:themeColor="text1"/>
          <w:sz w:val="24"/>
          <w:szCs w:val="24"/>
        </w:rPr>
        <w:t>e</w:t>
      </w:r>
      <w:r w:rsidRPr="009B49F5">
        <w:rPr>
          <w:rFonts w:ascii="Garamond" w:hAnsi="Garamond" w:cs="Times New Roman"/>
          <w:color w:val="000000" w:themeColor="text1"/>
          <w:sz w:val="24"/>
          <w:szCs w:val="24"/>
        </w:rPr>
        <w:t xml:space="preserve"> udhëzim të përbashkët të ministrit përgjegjës për arsimin dhe ministrit përgjegjës për shëndetësinë.</w:t>
      </w:r>
    </w:p>
    <w:p w14:paraId="5F14F2A1"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p>
    <w:p w14:paraId="5F14F2A2" w14:textId="77777777" w:rsidR="009A3B4F" w:rsidRPr="009B49F5" w:rsidRDefault="009A3B4F" w:rsidP="009B49F5">
      <w:pPr>
        <w:spacing w:after="0" w:line="240" w:lineRule="auto"/>
        <w:ind w:firstLine="284"/>
        <w:jc w:val="center"/>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Neni 4</w:t>
      </w:r>
    </w:p>
    <w:p w14:paraId="5F14F2A3" w14:textId="77777777" w:rsidR="009A3B4F" w:rsidRPr="009B49F5" w:rsidRDefault="009A3B4F" w:rsidP="009B49F5">
      <w:pPr>
        <w:spacing w:after="0" w:line="240" w:lineRule="auto"/>
        <w:ind w:firstLine="284"/>
        <w:jc w:val="center"/>
        <w:rPr>
          <w:rFonts w:ascii="Garamond" w:hAnsi="Garamond" w:cs="Times New Roman"/>
          <w:color w:val="000000" w:themeColor="text1"/>
          <w:sz w:val="24"/>
          <w:szCs w:val="24"/>
        </w:rPr>
      </w:pPr>
    </w:p>
    <w:p w14:paraId="5F14F2A4"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 xml:space="preserve">Neni 9 ndryshon si më poshtë: </w:t>
      </w:r>
    </w:p>
    <w:p w14:paraId="5F14F2A5"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p>
    <w:p w14:paraId="5F14F2A6" w14:textId="77777777" w:rsidR="009A3B4F" w:rsidRPr="009B49F5" w:rsidRDefault="009A3B4F" w:rsidP="009B49F5">
      <w:pPr>
        <w:spacing w:after="0" w:line="240" w:lineRule="auto"/>
        <w:ind w:firstLine="284"/>
        <w:jc w:val="center"/>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“Neni 9</w:t>
      </w:r>
    </w:p>
    <w:p w14:paraId="5F14F2A8" w14:textId="77777777" w:rsidR="009A3B4F" w:rsidRPr="009B49F5" w:rsidRDefault="009A3B4F" w:rsidP="009B49F5">
      <w:pPr>
        <w:spacing w:after="0" w:line="240" w:lineRule="auto"/>
        <w:ind w:firstLine="284"/>
        <w:jc w:val="center"/>
        <w:rPr>
          <w:rFonts w:ascii="Garamond" w:hAnsi="Garamond" w:cs="Times New Roman"/>
          <w:b/>
          <w:color w:val="000000" w:themeColor="text1"/>
          <w:sz w:val="24"/>
          <w:szCs w:val="24"/>
        </w:rPr>
      </w:pPr>
      <w:r w:rsidRPr="009B49F5">
        <w:rPr>
          <w:rFonts w:ascii="Garamond" w:hAnsi="Garamond" w:cs="Times New Roman"/>
          <w:b/>
          <w:color w:val="000000" w:themeColor="text1"/>
          <w:sz w:val="24"/>
          <w:szCs w:val="24"/>
        </w:rPr>
        <w:t>Dispozitë kalimtare</w:t>
      </w:r>
    </w:p>
    <w:p w14:paraId="5F14F2A9"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p>
    <w:p w14:paraId="5F14F2AA" w14:textId="5F7BA82B" w:rsidR="00E0076D"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Ky ligj i shtrin efektet në periudhën nga viti akademik 2025-2026 deri në vitin akademik 2029</w:t>
      </w:r>
      <w:r w:rsidR="00670892">
        <w:rPr>
          <w:rFonts w:ascii="Garamond" w:hAnsi="Garamond" w:cs="Times New Roman"/>
          <w:color w:val="000000" w:themeColor="text1"/>
          <w:sz w:val="24"/>
          <w:szCs w:val="24"/>
        </w:rPr>
        <w:t>–</w:t>
      </w:r>
      <w:r w:rsidRPr="009B49F5">
        <w:rPr>
          <w:rFonts w:ascii="Garamond" w:hAnsi="Garamond" w:cs="Times New Roman"/>
          <w:color w:val="000000" w:themeColor="text1"/>
          <w:sz w:val="24"/>
          <w:szCs w:val="24"/>
        </w:rPr>
        <w:t>2030.”</w:t>
      </w:r>
    </w:p>
    <w:p w14:paraId="5F14F2AB" w14:textId="77777777" w:rsidR="00E0076D" w:rsidRPr="009B49F5" w:rsidRDefault="00E0076D" w:rsidP="009B49F5">
      <w:pPr>
        <w:spacing w:after="0" w:line="240" w:lineRule="auto"/>
        <w:ind w:firstLine="284"/>
        <w:jc w:val="center"/>
        <w:rPr>
          <w:rFonts w:ascii="Garamond" w:hAnsi="Garamond" w:cs="Times New Roman"/>
          <w:color w:val="000000" w:themeColor="text1"/>
          <w:sz w:val="24"/>
          <w:szCs w:val="24"/>
        </w:rPr>
      </w:pPr>
    </w:p>
    <w:p w14:paraId="5F14F2AC" w14:textId="77777777" w:rsidR="009A3B4F" w:rsidRPr="009B49F5" w:rsidRDefault="009A3B4F" w:rsidP="009B49F5">
      <w:pPr>
        <w:spacing w:after="0" w:line="240" w:lineRule="auto"/>
        <w:ind w:firstLine="284"/>
        <w:jc w:val="center"/>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Neni 5</w:t>
      </w:r>
    </w:p>
    <w:p w14:paraId="5F14F2AE" w14:textId="77777777" w:rsidR="009A3B4F" w:rsidRPr="009B49F5" w:rsidRDefault="009A3B4F" w:rsidP="009B49F5">
      <w:pPr>
        <w:spacing w:after="0" w:line="240" w:lineRule="auto"/>
        <w:ind w:firstLine="284"/>
        <w:jc w:val="center"/>
        <w:rPr>
          <w:rFonts w:ascii="Garamond" w:hAnsi="Garamond" w:cs="Times New Roman"/>
          <w:b/>
          <w:color w:val="000000" w:themeColor="text1"/>
          <w:sz w:val="24"/>
          <w:szCs w:val="24"/>
        </w:rPr>
      </w:pPr>
      <w:r w:rsidRPr="009B49F5">
        <w:rPr>
          <w:rFonts w:ascii="Garamond" w:hAnsi="Garamond" w:cs="Times New Roman"/>
          <w:b/>
          <w:color w:val="000000" w:themeColor="text1"/>
          <w:sz w:val="24"/>
          <w:szCs w:val="24"/>
        </w:rPr>
        <w:t>Hyrja në fuqi</w:t>
      </w:r>
    </w:p>
    <w:p w14:paraId="5F14F2AF" w14:textId="77777777" w:rsidR="009A3B4F" w:rsidRPr="009B49F5" w:rsidRDefault="009A3B4F" w:rsidP="009B49F5">
      <w:pPr>
        <w:spacing w:after="0" w:line="240" w:lineRule="auto"/>
        <w:ind w:firstLine="284"/>
        <w:jc w:val="both"/>
        <w:rPr>
          <w:rFonts w:ascii="Garamond" w:hAnsi="Garamond" w:cs="Times New Roman"/>
          <w:color w:val="000000" w:themeColor="text1"/>
          <w:sz w:val="24"/>
          <w:szCs w:val="24"/>
        </w:rPr>
      </w:pPr>
    </w:p>
    <w:p w14:paraId="5F14F2B0" w14:textId="77777777" w:rsidR="00E0076D" w:rsidRPr="009B49F5" w:rsidRDefault="009A3B4F" w:rsidP="009B49F5">
      <w:pPr>
        <w:spacing w:after="0" w:line="240" w:lineRule="auto"/>
        <w:ind w:firstLine="284"/>
        <w:jc w:val="both"/>
        <w:rPr>
          <w:rFonts w:ascii="Garamond" w:hAnsi="Garamond" w:cs="Times New Roman"/>
          <w:color w:val="000000" w:themeColor="text1"/>
          <w:sz w:val="24"/>
          <w:szCs w:val="24"/>
        </w:rPr>
      </w:pPr>
      <w:r w:rsidRPr="009B49F5">
        <w:rPr>
          <w:rFonts w:ascii="Garamond" w:hAnsi="Garamond" w:cs="Times New Roman"/>
          <w:color w:val="000000" w:themeColor="text1"/>
          <w:sz w:val="24"/>
          <w:szCs w:val="24"/>
        </w:rPr>
        <w:t>Ky ligj hyn në fuqi 15 ditë pas botimit në Fletoren Zyrtare.</w:t>
      </w:r>
    </w:p>
    <w:p w14:paraId="5F14F2B7" w14:textId="77777777" w:rsidR="00E0076D" w:rsidRPr="009B49F5" w:rsidRDefault="00E0076D" w:rsidP="00810D77">
      <w:pPr>
        <w:spacing w:after="0" w:line="240" w:lineRule="auto"/>
        <w:ind w:firstLine="284"/>
        <w:jc w:val="right"/>
        <w:rPr>
          <w:rFonts w:ascii="Garamond" w:hAnsi="Garamond" w:cs="Times New Roman"/>
          <w:b/>
          <w:bCs/>
          <w:color w:val="000000" w:themeColor="text1"/>
          <w:sz w:val="24"/>
          <w:szCs w:val="24"/>
        </w:rPr>
      </w:pPr>
    </w:p>
    <w:p w14:paraId="5464F8EB" w14:textId="4854360F" w:rsidR="00810D77" w:rsidRDefault="00810D77" w:rsidP="00810D77">
      <w:pPr>
        <w:spacing w:after="0" w:line="240" w:lineRule="auto"/>
        <w:ind w:firstLine="284"/>
        <w:jc w:val="right"/>
        <w:rPr>
          <w:rFonts w:ascii="Garamond" w:hAnsi="Garamond" w:cs="Times New Roman"/>
          <w:bCs/>
          <w:color w:val="000000" w:themeColor="text1"/>
          <w:sz w:val="24"/>
          <w:szCs w:val="24"/>
        </w:rPr>
      </w:pPr>
      <w:r>
        <w:rPr>
          <w:rFonts w:ascii="Garamond" w:hAnsi="Garamond" w:cs="Times New Roman"/>
          <w:bCs/>
          <w:color w:val="000000" w:themeColor="text1"/>
          <w:sz w:val="24"/>
          <w:szCs w:val="24"/>
        </w:rPr>
        <w:t>KRYETARE</w:t>
      </w:r>
    </w:p>
    <w:p w14:paraId="61AAACF2" w14:textId="6CD0D03C" w:rsidR="00810D77" w:rsidRPr="00810D77" w:rsidRDefault="00810D77" w:rsidP="00810D77">
      <w:pPr>
        <w:spacing w:after="0" w:line="240" w:lineRule="auto"/>
        <w:ind w:firstLine="284"/>
        <w:jc w:val="right"/>
        <w:rPr>
          <w:rFonts w:ascii="Garamond" w:hAnsi="Garamond" w:cs="Times New Roman"/>
          <w:b/>
          <w:bCs/>
          <w:color w:val="000000" w:themeColor="text1"/>
          <w:sz w:val="24"/>
          <w:szCs w:val="24"/>
        </w:rPr>
      </w:pPr>
      <w:r w:rsidRPr="00810D77">
        <w:rPr>
          <w:rFonts w:ascii="Garamond" w:hAnsi="Garamond" w:cs="Times New Roman"/>
          <w:b/>
          <w:bCs/>
          <w:color w:val="000000" w:themeColor="text1"/>
          <w:sz w:val="24"/>
          <w:szCs w:val="24"/>
        </w:rPr>
        <w:t>Elisa Spiropali</w:t>
      </w:r>
    </w:p>
    <w:p w14:paraId="5F14F2B8" w14:textId="4331F456" w:rsidR="00E0076D" w:rsidRPr="009B49F5" w:rsidRDefault="00976A3C" w:rsidP="009B49F5">
      <w:pPr>
        <w:spacing w:after="0" w:line="240" w:lineRule="auto"/>
        <w:ind w:firstLine="284"/>
        <w:jc w:val="both"/>
        <w:rPr>
          <w:rFonts w:ascii="Garamond" w:hAnsi="Garamond" w:cs="Times New Roman"/>
          <w:bCs/>
          <w:color w:val="000000" w:themeColor="text1"/>
          <w:sz w:val="24"/>
          <w:szCs w:val="24"/>
        </w:rPr>
      </w:pPr>
      <w:r w:rsidRPr="009B49F5">
        <w:rPr>
          <w:rFonts w:ascii="Garamond" w:hAnsi="Garamond" w:cs="Times New Roman"/>
          <w:bCs/>
          <w:color w:val="000000" w:themeColor="text1"/>
          <w:sz w:val="24"/>
          <w:szCs w:val="24"/>
        </w:rPr>
        <w:t>Miratuar në datën</w:t>
      </w:r>
      <w:r w:rsidR="00FC6BDD" w:rsidRPr="009B49F5">
        <w:rPr>
          <w:rFonts w:ascii="Garamond" w:hAnsi="Garamond" w:cs="Times New Roman"/>
          <w:bCs/>
          <w:color w:val="000000" w:themeColor="text1"/>
          <w:sz w:val="24"/>
          <w:szCs w:val="24"/>
        </w:rPr>
        <w:t xml:space="preserve"> </w:t>
      </w:r>
      <w:r w:rsidR="00891DFB" w:rsidRPr="009B49F5">
        <w:rPr>
          <w:rFonts w:ascii="Garamond" w:hAnsi="Garamond" w:cs="Times New Roman"/>
          <w:bCs/>
          <w:color w:val="000000" w:themeColor="text1"/>
          <w:sz w:val="24"/>
          <w:szCs w:val="24"/>
        </w:rPr>
        <w:t>19.9</w:t>
      </w:r>
      <w:r w:rsidR="00E611BD" w:rsidRPr="009B49F5">
        <w:rPr>
          <w:rFonts w:ascii="Garamond" w:hAnsi="Garamond" w:cs="Times New Roman"/>
          <w:bCs/>
          <w:color w:val="000000" w:themeColor="text1"/>
          <w:sz w:val="24"/>
          <w:szCs w:val="24"/>
        </w:rPr>
        <w:t>.</w:t>
      </w:r>
      <w:r w:rsidR="007748A2" w:rsidRPr="009B49F5">
        <w:rPr>
          <w:rFonts w:ascii="Garamond" w:hAnsi="Garamond" w:cs="Times New Roman"/>
          <w:bCs/>
          <w:color w:val="000000" w:themeColor="text1"/>
          <w:sz w:val="24"/>
          <w:szCs w:val="24"/>
        </w:rPr>
        <w:t>202</w:t>
      </w:r>
      <w:r w:rsidR="00F86F45" w:rsidRPr="009B49F5">
        <w:rPr>
          <w:rFonts w:ascii="Garamond" w:hAnsi="Garamond" w:cs="Times New Roman"/>
          <w:bCs/>
          <w:color w:val="000000" w:themeColor="text1"/>
          <w:sz w:val="24"/>
          <w:szCs w:val="24"/>
        </w:rPr>
        <w:t>4</w:t>
      </w:r>
      <w:r w:rsidR="001E20B0">
        <w:rPr>
          <w:rFonts w:ascii="Garamond" w:hAnsi="Garamond" w:cs="Times New Roman"/>
          <w:bCs/>
          <w:color w:val="000000" w:themeColor="text1"/>
          <w:sz w:val="24"/>
          <w:szCs w:val="24"/>
        </w:rPr>
        <w:t>.</w:t>
      </w:r>
    </w:p>
    <w:p w14:paraId="5F14F2BB" w14:textId="77777777" w:rsidR="00CE5517" w:rsidRPr="003F605B" w:rsidRDefault="00CE5517" w:rsidP="009B49F5">
      <w:pPr>
        <w:spacing w:after="0" w:line="240" w:lineRule="auto"/>
        <w:ind w:firstLine="284"/>
        <w:rPr>
          <w:rFonts w:ascii="Garamond" w:eastAsia="Times New Roman" w:hAnsi="Garamond" w:cs="Times New Roman"/>
          <w:b/>
          <w:color w:val="000000" w:themeColor="text1"/>
          <w:sz w:val="24"/>
          <w:szCs w:val="24"/>
        </w:rPr>
      </w:pPr>
    </w:p>
    <w:p w14:paraId="5F14F2BC" w14:textId="77777777" w:rsidR="009A2331" w:rsidRPr="003F605B" w:rsidRDefault="009A2331" w:rsidP="009A2331">
      <w:pPr>
        <w:spacing w:after="0" w:line="240" w:lineRule="auto"/>
        <w:rPr>
          <w:rFonts w:ascii="Times New Roman" w:eastAsia="Times New Roman" w:hAnsi="Times New Roman" w:cs="Times New Roman"/>
          <w:b/>
          <w:color w:val="000000" w:themeColor="text1"/>
          <w:sz w:val="20"/>
          <w:szCs w:val="20"/>
        </w:rPr>
      </w:pPr>
      <w:bookmarkStart w:id="0" w:name="_GoBack"/>
      <w:bookmarkEnd w:id="0"/>
    </w:p>
    <w:p w14:paraId="5F14F2BD" w14:textId="77777777" w:rsidR="008A48E5" w:rsidRPr="008A48E5" w:rsidRDefault="008A48E5" w:rsidP="008A48E5">
      <w:pPr>
        <w:spacing w:after="0" w:line="240" w:lineRule="auto"/>
        <w:rPr>
          <w:rFonts w:ascii="Times New Roman" w:eastAsia="Times New Roman" w:hAnsi="Times New Roman" w:cs="Times New Roman"/>
          <w:sz w:val="20"/>
          <w:szCs w:val="20"/>
        </w:rPr>
      </w:pPr>
    </w:p>
    <w:p w14:paraId="5F14F2BE" w14:textId="77777777" w:rsidR="00213234" w:rsidRPr="00B14BBE" w:rsidRDefault="00213234" w:rsidP="00B07A20">
      <w:pPr>
        <w:spacing w:after="0"/>
        <w:jc w:val="both"/>
        <w:rPr>
          <w:rFonts w:ascii="Times New Roman" w:hAnsi="Times New Roman" w:cs="Times New Roman"/>
          <w:bCs/>
          <w:sz w:val="20"/>
          <w:szCs w:val="20"/>
        </w:rPr>
      </w:pPr>
    </w:p>
    <w:sectPr w:rsidR="00213234" w:rsidRPr="00B14BBE" w:rsidSect="00E0076D">
      <w:footerReference w:type="default" r:id="rId13"/>
      <w:pgSz w:w="11906" w:h="16838" w:code="9"/>
      <w:pgMar w:top="1152" w:right="1152" w:bottom="180"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3375B" w14:textId="77777777" w:rsidR="00810D77" w:rsidRDefault="00810D77" w:rsidP="00420682">
      <w:pPr>
        <w:spacing w:after="0" w:line="240" w:lineRule="auto"/>
      </w:pPr>
      <w:r>
        <w:separator/>
      </w:r>
    </w:p>
  </w:endnote>
  <w:endnote w:type="continuationSeparator" w:id="0">
    <w:p w14:paraId="5976F74B" w14:textId="77777777" w:rsidR="00810D77" w:rsidRDefault="00810D77" w:rsidP="00420682">
      <w:pPr>
        <w:spacing w:after="0" w:line="240" w:lineRule="auto"/>
      </w:pPr>
      <w:r>
        <w:continuationSeparator/>
      </w:r>
    </w:p>
  </w:endnote>
  <w:endnote w:type="continuationNotice" w:id="1">
    <w:p w14:paraId="6367975E" w14:textId="77777777" w:rsidR="00810D77" w:rsidRDefault="00810D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5F14F2C3" w14:textId="77777777" w:rsidR="00810D77" w:rsidRDefault="00810D77">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5F14F2C4" w14:textId="77777777" w:rsidR="00810D77" w:rsidRDefault="00810D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6F04B" w14:textId="77777777" w:rsidR="00810D77" w:rsidRDefault="00810D77" w:rsidP="00420682">
      <w:pPr>
        <w:spacing w:after="0" w:line="240" w:lineRule="auto"/>
      </w:pPr>
      <w:r>
        <w:separator/>
      </w:r>
    </w:p>
  </w:footnote>
  <w:footnote w:type="continuationSeparator" w:id="0">
    <w:p w14:paraId="182008DA" w14:textId="77777777" w:rsidR="00810D77" w:rsidRDefault="00810D77" w:rsidP="00420682">
      <w:pPr>
        <w:spacing w:after="0" w:line="240" w:lineRule="auto"/>
      </w:pPr>
      <w:r>
        <w:continuationSeparator/>
      </w:r>
    </w:p>
  </w:footnote>
  <w:footnote w:type="continuationNotice" w:id="1">
    <w:p w14:paraId="48DFE0E9" w14:textId="77777777" w:rsidR="00810D77" w:rsidRDefault="00810D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321A"/>
    <w:rsid w:val="00005CCE"/>
    <w:rsid w:val="00011558"/>
    <w:rsid w:val="000115A2"/>
    <w:rsid w:val="000141A5"/>
    <w:rsid w:val="00024790"/>
    <w:rsid w:val="00024B4B"/>
    <w:rsid w:val="00040D8C"/>
    <w:rsid w:val="00043C57"/>
    <w:rsid w:val="000452D4"/>
    <w:rsid w:val="000514F1"/>
    <w:rsid w:val="000518D6"/>
    <w:rsid w:val="00054966"/>
    <w:rsid w:val="00055AB5"/>
    <w:rsid w:val="00060376"/>
    <w:rsid w:val="00072080"/>
    <w:rsid w:val="000765C2"/>
    <w:rsid w:val="00082266"/>
    <w:rsid w:val="00091A46"/>
    <w:rsid w:val="0009415D"/>
    <w:rsid w:val="00096985"/>
    <w:rsid w:val="00096F02"/>
    <w:rsid w:val="00097617"/>
    <w:rsid w:val="000A1E47"/>
    <w:rsid w:val="000A3B4D"/>
    <w:rsid w:val="000A6B3D"/>
    <w:rsid w:val="000B3F8E"/>
    <w:rsid w:val="000B5AFE"/>
    <w:rsid w:val="000D199E"/>
    <w:rsid w:val="000E268C"/>
    <w:rsid w:val="000E2D83"/>
    <w:rsid w:val="000E32F6"/>
    <w:rsid w:val="000E4CA8"/>
    <w:rsid w:val="000E5BA6"/>
    <w:rsid w:val="000F482E"/>
    <w:rsid w:val="00106F6D"/>
    <w:rsid w:val="0011415C"/>
    <w:rsid w:val="00117D28"/>
    <w:rsid w:val="00121E29"/>
    <w:rsid w:val="00122D1F"/>
    <w:rsid w:val="0012550D"/>
    <w:rsid w:val="001268E9"/>
    <w:rsid w:val="00130958"/>
    <w:rsid w:val="00132CEC"/>
    <w:rsid w:val="00135A36"/>
    <w:rsid w:val="00136EC9"/>
    <w:rsid w:val="00146D52"/>
    <w:rsid w:val="00153CC5"/>
    <w:rsid w:val="00153EA9"/>
    <w:rsid w:val="00154CFD"/>
    <w:rsid w:val="00155BCF"/>
    <w:rsid w:val="00155EBC"/>
    <w:rsid w:val="00163579"/>
    <w:rsid w:val="00166272"/>
    <w:rsid w:val="00166898"/>
    <w:rsid w:val="00167D1D"/>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E20B0"/>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7DF1"/>
    <w:rsid w:val="00250F7F"/>
    <w:rsid w:val="00260E70"/>
    <w:rsid w:val="00264FD5"/>
    <w:rsid w:val="0026537F"/>
    <w:rsid w:val="00266C06"/>
    <w:rsid w:val="00267E57"/>
    <w:rsid w:val="0027350F"/>
    <w:rsid w:val="00274D4C"/>
    <w:rsid w:val="002753F6"/>
    <w:rsid w:val="00276C74"/>
    <w:rsid w:val="00277C89"/>
    <w:rsid w:val="00280456"/>
    <w:rsid w:val="00282145"/>
    <w:rsid w:val="00284AC7"/>
    <w:rsid w:val="00294FCA"/>
    <w:rsid w:val="00296ECC"/>
    <w:rsid w:val="002A47D7"/>
    <w:rsid w:val="002B5575"/>
    <w:rsid w:val="002C4A98"/>
    <w:rsid w:val="002C7626"/>
    <w:rsid w:val="002C7D02"/>
    <w:rsid w:val="002D3DB1"/>
    <w:rsid w:val="002D4309"/>
    <w:rsid w:val="002D5F14"/>
    <w:rsid w:val="002E0FFB"/>
    <w:rsid w:val="002E2079"/>
    <w:rsid w:val="002E5221"/>
    <w:rsid w:val="002F000B"/>
    <w:rsid w:val="002F5953"/>
    <w:rsid w:val="002F5F81"/>
    <w:rsid w:val="00300CDA"/>
    <w:rsid w:val="00301305"/>
    <w:rsid w:val="0030276C"/>
    <w:rsid w:val="0031187E"/>
    <w:rsid w:val="003168B3"/>
    <w:rsid w:val="00323264"/>
    <w:rsid w:val="003248D9"/>
    <w:rsid w:val="00325554"/>
    <w:rsid w:val="003305E1"/>
    <w:rsid w:val="003333CC"/>
    <w:rsid w:val="00336EED"/>
    <w:rsid w:val="003403C8"/>
    <w:rsid w:val="003547D6"/>
    <w:rsid w:val="00363075"/>
    <w:rsid w:val="00365BF7"/>
    <w:rsid w:val="003706C5"/>
    <w:rsid w:val="003745EF"/>
    <w:rsid w:val="00375597"/>
    <w:rsid w:val="0038331D"/>
    <w:rsid w:val="00395396"/>
    <w:rsid w:val="003953EE"/>
    <w:rsid w:val="00397541"/>
    <w:rsid w:val="003A135F"/>
    <w:rsid w:val="003A38DC"/>
    <w:rsid w:val="003A63A5"/>
    <w:rsid w:val="003C118D"/>
    <w:rsid w:val="003C400C"/>
    <w:rsid w:val="003C48FF"/>
    <w:rsid w:val="003D0E7F"/>
    <w:rsid w:val="003D5049"/>
    <w:rsid w:val="003D59B2"/>
    <w:rsid w:val="003D5ED0"/>
    <w:rsid w:val="003E72F7"/>
    <w:rsid w:val="003F29A8"/>
    <w:rsid w:val="003F398D"/>
    <w:rsid w:val="003F605B"/>
    <w:rsid w:val="0040010F"/>
    <w:rsid w:val="0040042E"/>
    <w:rsid w:val="00403430"/>
    <w:rsid w:val="004034FA"/>
    <w:rsid w:val="00403A89"/>
    <w:rsid w:val="0041300C"/>
    <w:rsid w:val="00420682"/>
    <w:rsid w:val="00421C21"/>
    <w:rsid w:val="00433BCD"/>
    <w:rsid w:val="00436717"/>
    <w:rsid w:val="00437B33"/>
    <w:rsid w:val="00445610"/>
    <w:rsid w:val="00446CCC"/>
    <w:rsid w:val="00450316"/>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D2AA3"/>
    <w:rsid w:val="004D3CFC"/>
    <w:rsid w:val="004D4EF2"/>
    <w:rsid w:val="004D6DAE"/>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61F9"/>
    <w:rsid w:val="00570DA2"/>
    <w:rsid w:val="005726F2"/>
    <w:rsid w:val="00573EE3"/>
    <w:rsid w:val="00575ADC"/>
    <w:rsid w:val="005767F6"/>
    <w:rsid w:val="0058230C"/>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D15D9"/>
    <w:rsid w:val="005D6164"/>
    <w:rsid w:val="005F00A8"/>
    <w:rsid w:val="005F010E"/>
    <w:rsid w:val="00602362"/>
    <w:rsid w:val="0060535D"/>
    <w:rsid w:val="006066FA"/>
    <w:rsid w:val="0061141E"/>
    <w:rsid w:val="00614273"/>
    <w:rsid w:val="0062077A"/>
    <w:rsid w:val="00621A17"/>
    <w:rsid w:val="00623F4C"/>
    <w:rsid w:val="0062792B"/>
    <w:rsid w:val="006465EF"/>
    <w:rsid w:val="00646924"/>
    <w:rsid w:val="00647466"/>
    <w:rsid w:val="00651D0E"/>
    <w:rsid w:val="00654305"/>
    <w:rsid w:val="00654D3F"/>
    <w:rsid w:val="00663243"/>
    <w:rsid w:val="00670892"/>
    <w:rsid w:val="00670AA2"/>
    <w:rsid w:val="0067406E"/>
    <w:rsid w:val="00677E6C"/>
    <w:rsid w:val="00683C22"/>
    <w:rsid w:val="0068478A"/>
    <w:rsid w:val="00694869"/>
    <w:rsid w:val="00696D19"/>
    <w:rsid w:val="006A2688"/>
    <w:rsid w:val="006A3BDE"/>
    <w:rsid w:val="006B02FE"/>
    <w:rsid w:val="006B3074"/>
    <w:rsid w:val="006B3952"/>
    <w:rsid w:val="006C2C78"/>
    <w:rsid w:val="006C3818"/>
    <w:rsid w:val="006C5158"/>
    <w:rsid w:val="006C54E5"/>
    <w:rsid w:val="006C6D22"/>
    <w:rsid w:val="006C7476"/>
    <w:rsid w:val="006E60A2"/>
    <w:rsid w:val="006F4D55"/>
    <w:rsid w:val="006F5C30"/>
    <w:rsid w:val="007031E5"/>
    <w:rsid w:val="00703E15"/>
    <w:rsid w:val="00707295"/>
    <w:rsid w:val="00707A45"/>
    <w:rsid w:val="00707B70"/>
    <w:rsid w:val="0071247D"/>
    <w:rsid w:val="007140D9"/>
    <w:rsid w:val="007217C2"/>
    <w:rsid w:val="007243F1"/>
    <w:rsid w:val="00726525"/>
    <w:rsid w:val="0073064D"/>
    <w:rsid w:val="00736ACC"/>
    <w:rsid w:val="00736DC8"/>
    <w:rsid w:val="007403CF"/>
    <w:rsid w:val="00740D48"/>
    <w:rsid w:val="00742442"/>
    <w:rsid w:val="00750246"/>
    <w:rsid w:val="00750AED"/>
    <w:rsid w:val="00760420"/>
    <w:rsid w:val="007654B3"/>
    <w:rsid w:val="00770CEF"/>
    <w:rsid w:val="00770FAD"/>
    <w:rsid w:val="00772C10"/>
    <w:rsid w:val="00774741"/>
    <w:rsid w:val="007748A2"/>
    <w:rsid w:val="007749AC"/>
    <w:rsid w:val="00775308"/>
    <w:rsid w:val="00781CCC"/>
    <w:rsid w:val="0078321A"/>
    <w:rsid w:val="00783B0B"/>
    <w:rsid w:val="00787425"/>
    <w:rsid w:val="0078794C"/>
    <w:rsid w:val="007919DC"/>
    <w:rsid w:val="007A1622"/>
    <w:rsid w:val="007A2A36"/>
    <w:rsid w:val="007A2E0E"/>
    <w:rsid w:val="007A460E"/>
    <w:rsid w:val="007B4156"/>
    <w:rsid w:val="007C083E"/>
    <w:rsid w:val="007D6440"/>
    <w:rsid w:val="007D742E"/>
    <w:rsid w:val="007D76F7"/>
    <w:rsid w:val="007E0959"/>
    <w:rsid w:val="007E2515"/>
    <w:rsid w:val="007E6D9E"/>
    <w:rsid w:val="007F2AAA"/>
    <w:rsid w:val="007F3B8B"/>
    <w:rsid w:val="007F46B2"/>
    <w:rsid w:val="007F5841"/>
    <w:rsid w:val="00801790"/>
    <w:rsid w:val="008030D2"/>
    <w:rsid w:val="00810D77"/>
    <w:rsid w:val="00811138"/>
    <w:rsid w:val="0081405B"/>
    <w:rsid w:val="00817643"/>
    <w:rsid w:val="00820E26"/>
    <w:rsid w:val="00830595"/>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1DFB"/>
    <w:rsid w:val="00892C77"/>
    <w:rsid w:val="00896644"/>
    <w:rsid w:val="0089762F"/>
    <w:rsid w:val="008A1646"/>
    <w:rsid w:val="008A38AE"/>
    <w:rsid w:val="008A3C31"/>
    <w:rsid w:val="008A48E5"/>
    <w:rsid w:val="008B3FAE"/>
    <w:rsid w:val="008C15C7"/>
    <w:rsid w:val="008C1C92"/>
    <w:rsid w:val="008C3427"/>
    <w:rsid w:val="008D12D7"/>
    <w:rsid w:val="008D374E"/>
    <w:rsid w:val="008D3FB7"/>
    <w:rsid w:val="008D4F14"/>
    <w:rsid w:val="008E125A"/>
    <w:rsid w:val="00900D7B"/>
    <w:rsid w:val="00903DE7"/>
    <w:rsid w:val="00904604"/>
    <w:rsid w:val="0090583C"/>
    <w:rsid w:val="0091014E"/>
    <w:rsid w:val="009104DF"/>
    <w:rsid w:val="00925F09"/>
    <w:rsid w:val="009438AE"/>
    <w:rsid w:val="00944D6B"/>
    <w:rsid w:val="009515D8"/>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741A"/>
    <w:rsid w:val="009A2331"/>
    <w:rsid w:val="009A3B4F"/>
    <w:rsid w:val="009A4870"/>
    <w:rsid w:val="009A6F98"/>
    <w:rsid w:val="009A789B"/>
    <w:rsid w:val="009B1183"/>
    <w:rsid w:val="009B49F5"/>
    <w:rsid w:val="009B61B1"/>
    <w:rsid w:val="009C0ABA"/>
    <w:rsid w:val="009C12D6"/>
    <w:rsid w:val="009C52A4"/>
    <w:rsid w:val="009D36E7"/>
    <w:rsid w:val="009E1432"/>
    <w:rsid w:val="009E259E"/>
    <w:rsid w:val="00A01F1A"/>
    <w:rsid w:val="00A06D12"/>
    <w:rsid w:val="00A10B5D"/>
    <w:rsid w:val="00A159CC"/>
    <w:rsid w:val="00A15DE9"/>
    <w:rsid w:val="00A27C1F"/>
    <w:rsid w:val="00A34D9D"/>
    <w:rsid w:val="00A35A3F"/>
    <w:rsid w:val="00A36786"/>
    <w:rsid w:val="00A40685"/>
    <w:rsid w:val="00A431DD"/>
    <w:rsid w:val="00A510CF"/>
    <w:rsid w:val="00A5415E"/>
    <w:rsid w:val="00A645A6"/>
    <w:rsid w:val="00A7382D"/>
    <w:rsid w:val="00A75385"/>
    <w:rsid w:val="00A7761C"/>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6B49"/>
    <w:rsid w:val="00B51F9D"/>
    <w:rsid w:val="00B54D96"/>
    <w:rsid w:val="00B6099E"/>
    <w:rsid w:val="00B61804"/>
    <w:rsid w:val="00B6427E"/>
    <w:rsid w:val="00B67778"/>
    <w:rsid w:val="00B67E49"/>
    <w:rsid w:val="00B72949"/>
    <w:rsid w:val="00B8668D"/>
    <w:rsid w:val="00B92B39"/>
    <w:rsid w:val="00B9783F"/>
    <w:rsid w:val="00BA1706"/>
    <w:rsid w:val="00BA1CAD"/>
    <w:rsid w:val="00BA5571"/>
    <w:rsid w:val="00BB15C8"/>
    <w:rsid w:val="00BB1755"/>
    <w:rsid w:val="00BB6F57"/>
    <w:rsid w:val="00BC0B3B"/>
    <w:rsid w:val="00BD4611"/>
    <w:rsid w:val="00BD625D"/>
    <w:rsid w:val="00BE2D48"/>
    <w:rsid w:val="00BE4BA2"/>
    <w:rsid w:val="00BE5023"/>
    <w:rsid w:val="00BF2791"/>
    <w:rsid w:val="00C1023D"/>
    <w:rsid w:val="00C10624"/>
    <w:rsid w:val="00C17A6D"/>
    <w:rsid w:val="00C238A5"/>
    <w:rsid w:val="00C23E2C"/>
    <w:rsid w:val="00C31328"/>
    <w:rsid w:val="00C33585"/>
    <w:rsid w:val="00C40B28"/>
    <w:rsid w:val="00C4191B"/>
    <w:rsid w:val="00C446ED"/>
    <w:rsid w:val="00C5239D"/>
    <w:rsid w:val="00C53EBB"/>
    <w:rsid w:val="00C60CAD"/>
    <w:rsid w:val="00C64341"/>
    <w:rsid w:val="00C6446D"/>
    <w:rsid w:val="00C6573D"/>
    <w:rsid w:val="00C70D94"/>
    <w:rsid w:val="00C71734"/>
    <w:rsid w:val="00C74B4C"/>
    <w:rsid w:val="00C751AA"/>
    <w:rsid w:val="00C774B7"/>
    <w:rsid w:val="00C85BBF"/>
    <w:rsid w:val="00C86CD9"/>
    <w:rsid w:val="00C90FD7"/>
    <w:rsid w:val="00C925DC"/>
    <w:rsid w:val="00C92C5B"/>
    <w:rsid w:val="00CA0828"/>
    <w:rsid w:val="00CA7A71"/>
    <w:rsid w:val="00CB0B77"/>
    <w:rsid w:val="00CB0BE8"/>
    <w:rsid w:val="00CB13A2"/>
    <w:rsid w:val="00CB1B8E"/>
    <w:rsid w:val="00CC15A1"/>
    <w:rsid w:val="00CC7027"/>
    <w:rsid w:val="00CC7CA2"/>
    <w:rsid w:val="00CD5705"/>
    <w:rsid w:val="00CE142D"/>
    <w:rsid w:val="00CE2478"/>
    <w:rsid w:val="00CE42A7"/>
    <w:rsid w:val="00CE4E9C"/>
    <w:rsid w:val="00CE5517"/>
    <w:rsid w:val="00CF5B26"/>
    <w:rsid w:val="00CF6D0A"/>
    <w:rsid w:val="00D0149F"/>
    <w:rsid w:val="00D127E2"/>
    <w:rsid w:val="00D23C4B"/>
    <w:rsid w:val="00D24B56"/>
    <w:rsid w:val="00D26B06"/>
    <w:rsid w:val="00D3649D"/>
    <w:rsid w:val="00D40296"/>
    <w:rsid w:val="00D41916"/>
    <w:rsid w:val="00D45AC2"/>
    <w:rsid w:val="00D45F60"/>
    <w:rsid w:val="00D50CA0"/>
    <w:rsid w:val="00D51772"/>
    <w:rsid w:val="00D52992"/>
    <w:rsid w:val="00D5660B"/>
    <w:rsid w:val="00D56C48"/>
    <w:rsid w:val="00D60C6B"/>
    <w:rsid w:val="00D63059"/>
    <w:rsid w:val="00D77F1A"/>
    <w:rsid w:val="00D87B52"/>
    <w:rsid w:val="00D97817"/>
    <w:rsid w:val="00DA2B84"/>
    <w:rsid w:val="00DA56D4"/>
    <w:rsid w:val="00DB5847"/>
    <w:rsid w:val="00DC03DB"/>
    <w:rsid w:val="00DC0BDC"/>
    <w:rsid w:val="00DC1137"/>
    <w:rsid w:val="00DC34E0"/>
    <w:rsid w:val="00DD492E"/>
    <w:rsid w:val="00DD596F"/>
    <w:rsid w:val="00DD7DEF"/>
    <w:rsid w:val="00DE163B"/>
    <w:rsid w:val="00DF2019"/>
    <w:rsid w:val="00DF295D"/>
    <w:rsid w:val="00DF729A"/>
    <w:rsid w:val="00DF7D66"/>
    <w:rsid w:val="00E0076D"/>
    <w:rsid w:val="00E02F28"/>
    <w:rsid w:val="00E04303"/>
    <w:rsid w:val="00E07E8C"/>
    <w:rsid w:val="00E20095"/>
    <w:rsid w:val="00E208F9"/>
    <w:rsid w:val="00E31171"/>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9471E"/>
    <w:rsid w:val="00EB262A"/>
    <w:rsid w:val="00EC47A4"/>
    <w:rsid w:val="00EC55E7"/>
    <w:rsid w:val="00EC57E8"/>
    <w:rsid w:val="00EC5AA5"/>
    <w:rsid w:val="00EC5B31"/>
    <w:rsid w:val="00EC6526"/>
    <w:rsid w:val="00ED2418"/>
    <w:rsid w:val="00ED3463"/>
    <w:rsid w:val="00ED7107"/>
    <w:rsid w:val="00EE5C98"/>
    <w:rsid w:val="00EE7E5D"/>
    <w:rsid w:val="00EF4CCD"/>
    <w:rsid w:val="00EF7E55"/>
    <w:rsid w:val="00F03849"/>
    <w:rsid w:val="00F03AA2"/>
    <w:rsid w:val="00F03F03"/>
    <w:rsid w:val="00F07F7F"/>
    <w:rsid w:val="00F234B6"/>
    <w:rsid w:val="00F23639"/>
    <w:rsid w:val="00F30C68"/>
    <w:rsid w:val="00F312F4"/>
    <w:rsid w:val="00F320F6"/>
    <w:rsid w:val="00F321FF"/>
    <w:rsid w:val="00F32C43"/>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4F26B"/>
  <w15:docId w15:val="{C5A47D71-8B78-44CF-9188-3D0D1441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4E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A9B6264215EB4F298DE03C395E1982C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102</Nr_x002e__x0020_akti>
    <Data_x0020_e_x0020_Krijimit xmlns="0e656187-b300-4fb0-8bf4-3a50f872073c">2024-10-23T15:08:49Z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2024-10-23T00:00:00Z</Date_x0020_protokolli>
    <Titulli xmlns="0e656187-b300-4fb0-8bf4-3a50f872073c">Për një shtesë dhe disa ndryshime në ligjin nr 60/2023 "Për trajtimin e veçantë të studentëve që ndjekin programin e integruar të studimit të ciklit të dytë " Mjekësi e përgjithshme" në institucionet publike të arsimit të lartë"</Titulli>
    <Modifikuesi xmlns="0e656187-b300-4fb0-8bf4-3a50f872073c">jorina.kryeziu</Modifikuesi>
    <Nr_x002e__x0020_prot_x0020_QBZ xmlns="0e656187-b300-4fb0-8bf4-3a50f872073c">1819/1</Nr_x002e__x0020_prot_x0020_QBZ>
    <Data_x0020_e_x0020_Modifikimit xmlns="0e656187-b300-4fb0-8bf4-3a50f872073c">2024-10-24T07:55:09Z</Data_x0020_e_x0020_Modifikimit>
    <Dekretuar xmlns="0e656187-b300-4fb0-8bf4-3a50f872073c">false</Dekretuar>
    <Data xmlns="0e656187-b300-4fb0-8bf4-3a50f872073c">2024-09-19T00:00:00Z</Data>
    <Nr_x002e__x0020_protokolli_x0020_i_x0020_aktit xmlns="0e656187-b300-4fb0-8bf4-3a50f872073c">3638/2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A9B6264215EB4F298DE03C395E1982C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3C658-A70C-43A1-B614-A9945433E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A40E00C-CF6D-4FE0-B357-3FE29A65879C}">
  <ds:schemaRefs>
    <ds:schemaRef ds:uri="http://purl.org/dc/dcmitype/"/>
    <ds:schemaRef ds:uri="http://purl.org/dc/terms/"/>
    <ds:schemaRef ds:uri="http://schemas.microsoft.com/office/2006/metadata/properties"/>
    <ds:schemaRef ds:uri="0e656187-b300-4fb0-8bf4-3a50f872073c"/>
    <ds:schemaRef ds:uri="http://www.w3.org/XML/1998/namespace"/>
    <ds:schemaRef ds:uri="http://schemas.microsoft.com/office/2006/documentManagement/types"/>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0B51B953-B2E1-4B27-88F2-267FFCF03804}">
  <ds:schemaRefs>
    <ds:schemaRef ds:uri="http://schemas.microsoft.com/sharepoint/v3/contenttype/forms"/>
  </ds:schemaRefs>
</ds:datastoreItem>
</file>

<file path=customXml/itemProps4.xml><?xml version="1.0" encoding="utf-8"?>
<ds:datastoreItem xmlns:ds="http://schemas.openxmlformats.org/officeDocument/2006/customXml" ds:itemID="{28479498-4632-4F6B-B0AB-30770AB58DE8}">
  <ds:schemaRefs>
    <ds:schemaRef ds:uri="http://schemas.microsoft.com/sharepoint/v3/contenttype/forms"/>
  </ds:schemaRefs>
</ds:datastoreItem>
</file>

<file path=customXml/itemProps5.xml><?xml version="1.0" encoding="utf-8"?>
<ds:datastoreItem xmlns:ds="http://schemas.openxmlformats.org/officeDocument/2006/customXml" ds:itemID="{5B0D031C-030A-4A2B-A48A-814763313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43E2280C-6B55-4181-B7AA-CB954CD74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Për një shtesë dhe disa ndryshime në ligjin nr 60/2023 "Për trajtimin e veçantë të studentëve që ndjekin programin e integruar të studimit të ciklit të dytë " Mjekësi e përgjithshme" në institucionet publike të arsimit të lartë"</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një shtesë dhe disa ndryshime në ligjin nr 60/2023 "Për trajtimin e veçantë të studentëve që ndjekin programin e integruar të studimit të ciklit të dytë " Mjekësi e përgjithshme" në institucionet publike të arsimit të lartë"</dc:title>
  <dc:creator>gazmend.hanku</dc:creator>
  <cp:lastModifiedBy>Amarilda Muja</cp:lastModifiedBy>
  <cp:revision>9</cp:revision>
  <cp:lastPrinted>2024-09-26T08:27:00Z</cp:lastPrinted>
  <dcterms:created xsi:type="dcterms:W3CDTF">2024-10-23T10:58:00Z</dcterms:created>
  <dcterms:modified xsi:type="dcterms:W3CDTF">2024-10-24T07:17:00Z</dcterms:modified>
</cp:coreProperties>
</file>