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44FC4" w14:textId="77777777" w:rsidR="00420682" w:rsidRPr="007260C4" w:rsidRDefault="00420682" w:rsidP="009547B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LIGJ</w:t>
      </w:r>
    </w:p>
    <w:p w14:paraId="3F744FC6" w14:textId="77777777" w:rsidR="00024790" w:rsidRPr="007260C4" w:rsidRDefault="002009A1" w:rsidP="009547B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Nr.</w:t>
      </w:r>
      <w:r w:rsidR="00F62A46" w:rsidRPr="007260C4">
        <w:rPr>
          <w:rFonts w:ascii="Garamond" w:hAnsi="Garamond" w:cs="Times New Roman"/>
          <w:b/>
          <w:color w:val="000000" w:themeColor="text1"/>
          <w:sz w:val="24"/>
          <w:szCs w:val="24"/>
        </w:rPr>
        <w:t xml:space="preserve"> </w:t>
      </w:r>
      <w:r w:rsidR="005A2388" w:rsidRPr="007260C4">
        <w:rPr>
          <w:rFonts w:ascii="Garamond" w:hAnsi="Garamond" w:cs="Times New Roman"/>
          <w:b/>
          <w:color w:val="000000" w:themeColor="text1"/>
          <w:sz w:val="24"/>
          <w:szCs w:val="24"/>
        </w:rPr>
        <w:t>8</w:t>
      </w:r>
      <w:r w:rsidR="007748A2" w:rsidRPr="007260C4">
        <w:rPr>
          <w:rFonts w:ascii="Garamond" w:hAnsi="Garamond" w:cs="Times New Roman"/>
          <w:b/>
          <w:color w:val="000000" w:themeColor="text1"/>
          <w:sz w:val="24"/>
          <w:szCs w:val="24"/>
        </w:rPr>
        <w:t>/202</w:t>
      </w:r>
      <w:r w:rsidR="00DE793A" w:rsidRPr="007260C4">
        <w:rPr>
          <w:rFonts w:ascii="Garamond" w:hAnsi="Garamond" w:cs="Times New Roman"/>
          <w:b/>
          <w:color w:val="000000" w:themeColor="text1"/>
          <w:sz w:val="24"/>
          <w:szCs w:val="24"/>
        </w:rPr>
        <w:t>5</w:t>
      </w:r>
      <w:r w:rsidRPr="007260C4">
        <w:rPr>
          <w:rFonts w:ascii="Garamond" w:hAnsi="Garamond" w:cs="Times New Roman"/>
          <w:b/>
          <w:color w:val="000000" w:themeColor="text1"/>
          <w:sz w:val="24"/>
          <w:szCs w:val="24"/>
        </w:rPr>
        <w:t xml:space="preserve"> </w:t>
      </w:r>
    </w:p>
    <w:p w14:paraId="3F744FC7" w14:textId="77777777" w:rsidR="00177109" w:rsidRPr="007260C4" w:rsidRDefault="00177109" w:rsidP="009547B4">
      <w:pPr>
        <w:spacing w:after="0" w:line="240" w:lineRule="auto"/>
        <w:ind w:firstLine="284"/>
        <w:jc w:val="center"/>
        <w:rPr>
          <w:rFonts w:ascii="Garamond" w:hAnsi="Garamond" w:cs="Times New Roman"/>
          <w:b/>
          <w:color w:val="000000" w:themeColor="text1"/>
          <w:sz w:val="24"/>
          <w:szCs w:val="24"/>
        </w:rPr>
      </w:pPr>
    </w:p>
    <w:p w14:paraId="3F744FC9" w14:textId="3E97F038" w:rsidR="00177109" w:rsidRPr="007260C4" w:rsidRDefault="00177109" w:rsidP="007260C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PËR DISA SHTESA DHE NDRYSHIME NË LIGJIN NR. 55/2015</w:t>
      </w:r>
      <w:r w:rsidR="007260C4">
        <w:rPr>
          <w:rFonts w:ascii="Garamond" w:hAnsi="Garamond" w:cs="Times New Roman"/>
          <w:b/>
          <w:color w:val="000000" w:themeColor="text1"/>
          <w:sz w:val="24"/>
          <w:szCs w:val="24"/>
        </w:rPr>
        <w:t>,</w:t>
      </w:r>
      <w:r w:rsidRPr="007260C4">
        <w:rPr>
          <w:rFonts w:ascii="Garamond" w:hAnsi="Garamond" w:cs="Times New Roman"/>
          <w:b/>
          <w:color w:val="000000" w:themeColor="text1"/>
          <w:sz w:val="24"/>
          <w:szCs w:val="24"/>
        </w:rPr>
        <w:t xml:space="preserve"> “PËR INVESTIMET</w:t>
      </w:r>
      <w:r w:rsidR="007260C4">
        <w:rPr>
          <w:rFonts w:ascii="Garamond" w:hAnsi="Garamond" w:cs="Times New Roman"/>
          <w:b/>
          <w:color w:val="000000" w:themeColor="text1"/>
          <w:sz w:val="24"/>
          <w:szCs w:val="24"/>
        </w:rPr>
        <w:t xml:space="preserve"> </w:t>
      </w:r>
      <w:r w:rsidRPr="007260C4">
        <w:rPr>
          <w:rFonts w:ascii="Garamond" w:hAnsi="Garamond" w:cs="Times New Roman"/>
          <w:b/>
          <w:color w:val="000000" w:themeColor="text1"/>
          <w:sz w:val="24"/>
          <w:szCs w:val="24"/>
        </w:rPr>
        <w:t>STRATEGJIKE NË REPUBLIKËN E SHQIPËRISË”, I NDRYSHUAR</w:t>
      </w:r>
    </w:p>
    <w:p w14:paraId="3F744FCA"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CC" w14:textId="414AE51B" w:rsidR="00177109" w:rsidRPr="007260C4" w:rsidRDefault="00177109" w:rsidP="007260C4">
      <w:pPr>
        <w:spacing w:after="0" w:line="240" w:lineRule="auto"/>
        <w:ind w:firstLine="288"/>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Në mbështetje të neneve 78, 81, pika 1, dhe 83, pika 1, të Kushtetutës, me propozim</w:t>
      </w:r>
      <w:r w:rsidR="00E906A7" w:rsidRPr="007260C4">
        <w:rPr>
          <w:rFonts w:ascii="Garamond" w:hAnsi="Garamond" w:cs="Times New Roman"/>
          <w:color w:val="000000" w:themeColor="text1"/>
          <w:sz w:val="24"/>
          <w:szCs w:val="24"/>
        </w:rPr>
        <w:t>in e</w:t>
      </w:r>
      <w:r w:rsidRPr="007260C4">
        <w:rPr>
          <w:rFonts w:ascii="Garamond" w:hAnsi="Garamond" w:cs="Times New Roman"/>
          <w:color w:val="000000" w:themeColor="text1"/>
          <w:sz w:val="24"/>
          <w:szCs w:val="24"/>
        </w:rPr>
        <w:t xml:space="preserve"> një</w:t>
      </w:r>
      <w:r w:rsidR="007260C4">
        <w:rPr>
          <w:rFonts w:ascii="Garamond" w:hAnsi="Garamond" w:cs="Times New Roman"/>
          <w:color w:val="000000" w:themeColor="text1"/>
          <w:sz w:val="24"/>
          <w:szCs w:val="24"/>
        </w:rPr>
        <w:t xml:space="preserve"> </w:t>
      </w:r>
      <w:r w:rsidRPr="007260C4">
        <w:rPr>
          <w:rFonts w:ascii="Garamond" w:hAnsi="Garamond" w:cs="Times New Roman"/>
          <w:color w:val="000000" w:themeColor="text1"/>
          <w:sz w:val="24"/>
          <w:szCs w:val="24"/>
        </w:rPr>
        <w:t>deputeti,</w:t>
      </w:r>
    </w:p>
    <w:p w14:paraId="3F744FCD"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CE" w14:textId="789EB226"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KUVENDI</w:t>
      </w:r>
    </w:p>
    <w:p w14:paraId="3F744FD0"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I REPUBLIKËS SË SHQIPËRISË</w:t>
      </w:r>
    </w:p>
    <w:p w14:paraId="3F744FD1"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p>
    <w:p w14:paraId="3F744FD2" w14:textId="62289F51"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VENDOSI:</w:t>
      </w:r>
    </w:p>
    <w:p w14:paraId="3F744FD3"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D4" w14:textId="71442242" w:rsidR="00177109" w:rsidRPr="007260C4" w:rsidRDefault="005A2388"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Në ligjin nr. 55/2015</w:t>
      </w:r>
      <w:r w:rsidR="007260C4">
        <w:rPr>
          <w:rFonts w:ascii="Garamond" w:hAnsi="Garamond" w:cs="Times New Roman"/>
          <w:color w:val="000000" w:themeColor="text1"/>
          <w:sz w:val="24"/>
          <w:szCs w:val="24"/>
        </w:rPr>
        <w:t>,</w:t>
      </w:r>
      <w:r w:rsidR="00177109" w:rsidRPr="007260C4">
        <w:rPr>
          <w:rFonts w:ascii="Garamond" w:hAnsi="Garamond" w:cs="Times New Roman"/>
          <w:color w:val="000000" w:themeColor="text1"/>
          <w:sz w:val="24"/>
          <w:szCs w:val="24"/>
        </w:rPr>
        <w:t xml:space="preserve"> “Për investimet strategjike në Republikën e Shqipërisë”, i ndryshuar, bëhen këto shtesa dhe ndryshime:</w:t>
      </w:r>
    </w:p>
    <w:p w14:paraId="3F744FD5"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D6"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1</w:t>
      </w:r>
    </w:p>
    <w:p w14:paraId="3F744FD7"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D8"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Në nenin 3, pika 8 ndryshon si më poshtë:</w:t>
      </w:r>
    </w:p>
    <w:p w14:paraId="3F744FD9"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“8. </w:t>
      </w:r>
      <w:r w:rsidR="00396BA0" w:rsidRPr="007260C4">
        <w:rPr>
          <w:rFonts w:ascii="Garamond" w:hAnsi="Garamond" w:cs="Times New Roman"/>
          <w:color w:val="000000" w:themeColor="text1"/>
          <w:sz w:val="24"/>
          <w:szCs w:val="24"/>
        </w:rPr>
        <w:t>“Konsolidimi i tokës”</w:t>
      </w:r>
      <w:r w:rsidRPr="007260C4">
        <w:rPr>
          <w:rFonts w:ascii="Garamond" w:hAnsi="Garamond" w:cs="Times New Roman"/>
          <w:color w:val="000000" w:themeColor="text1"/>
          <w:sz w:val="24"/>
          <w:szCs w:val="24"/>
        </w:rPr>
        <w:t xml:space="preserve"> është tërësia e masave me qëllim saktësimin hartografik, ripërshtatjen apo ristrukturimin e planifikuar të pronës, riregjistrimin e pasurisë, ndarjen e pasurisë, ndryshimin e regjimit juridik dhe destinacionit të pasurisë, qartësimin e statusit të pronësisë, përfundimin me prioritet të proceseve kalimtare dhe atyre të posaçme të pronësisë, dhe çdo masë tjetër që mundëson gëzimin, ndryshimin e destinacionit të përdorimit dhe shfrytëzimit të tokës në çdo kombinim.”</w:t>
      </w:r>
      <w:r w:rsidR="005A2388" w:rsidRP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 xml:space="preserve"> </w:t>
      </w:r>
    </w:p>
    <w:p w14:paraId="3F744FDA" w14:textId="009C91E3" w:rsidR="00177109" w:rsidRPr="007260C4" w:rsidRDefault="007260C4" w:rsidP="009547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14:paraId="3F744FDB"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2</w:t>
      </w:r>
    </w:p>
    <w:p w14:paraId="3F744FDC"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DD"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Në nenin 6, pas pikës 2 shtohet pika 2/1 me këtë përmbajtje:</w:t>
      </w:r>
    </w:p>
    <w:p w14:paraId="3F744FDE"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“2/1</w:t>
      </w:r>
      <w:r w:rsidR="0081566C" w:rsidRP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 xml:space="preserve"> Portofoli i investimeve për promovim nga ana e Agjencisë përbëhet nga:</w:t>
      </w:r>
    </w:p>
    <w:p w14:paraId="3F744FDF" w14:textId="1E11A763"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a)</w:t>
      </w:r>
      <w:r w:rsidR="009547B4" w:rsidRPr="007260C4">
        <w:rPr>
          <w:rFonts w:ascii="Garamond" w:hAnsi="Garamond" w:cs="Times New Roman"/>
          <w:color w:val="000000" w:themeColor="text1"/>
          <w:sz w:val="24"/>
          <w:szCs w:val="24"/>
        </w:rPr>
        <w:t xml:space="preserve"> </w:t>
      </w:r>
      <w:r w:rsidRPr="007260C4">
        <w:rPr>
          <w:rFonts w:ascii="Garamond" w:hAnsi="Garamond" w:cs="Times New Roman"/>
          <w:color w:val="000000" w:themeColor="text1"/>
          <w:sz w:val="24"/>
          <w:szCs w:val="24"/>
        </w:rPr>
        <w:t>p</w:t>
      </w:r>
      <w:r w:rsidR="00E906A7" w:rsidRPr="007260C4">
        <w:rPr>
          <w:rFonts w:ascii="Garamond" w:hAnsi="Garamond" w:cs="Times New Roman"/>
          <w:color w:val="000000" w:themeColor="text1"/>
          <w:sz w:val="24"/>
          <w:szCs w:val="24"/>
        </w:rPr>
        <w:t>lanet 3-</w:t>
      </w:r>
      <w:r w:rsidRPr="007260C4">
        <w:rPr>
          <w:rFonts w:ascii="Garamond" w:hAnsi="Garamond" w:cs="Times New Roman"/>
          <w:color w:val="000000" w:themeColor="text1"/>
          <w:sz w:val="24"/>
          <w:szCs w:val="24"/>
        </w:rPr>
        <w:t xml:space="preserve">vjeçare të strategjisë </w:t>
      </w:r>
      <w:r w:rsidR="005A2388" w:rsidRPr="007260C4">
        <w:rPr>
          <w:rFonts w:ascii="Garamond" w:hAnsi="Garamond" w:cs="Times New Roman"/>
          <w:color w:val="000000" w:themeColor="text1"/>
          <w:sz w:val="24"/>
          <w:szCs w:val="24"/>
        </w:rPr>
        <w:t>s</w:t>
      </w:r>
      <w:r w:rsidRPr="007260C4">
        <w:rPr>
          <w:rFonts w:ascii="Garamond" w:hAnsi="Garamond" w:cs="Times New Roman"/>
          <w:color w:val="000000" w:themeColor="text1"/>
          <w:sz w:val="24"/>
          <w:szCs w:val="24"/>
        </w:rPr>
        <w:t xml:space="preserve">ë zhvillimit të investimeve, sipas fushave të përgjegjësisë </w:t>
      </w:r>
      <w:r w:rsidR="005A2388" w:rsidRPr="007260C4">
        <w:rPr>
          <w:rFonts w:ascii="Garamond" w:hAnsi="Garamond" w:cs="Times New Roman"/>
          <w:color w:val="000000" w:themeColor="text1"/>
          <w:sz w:val="24"/>
          <w:szCs w:val="24"/>
        </w:rPr>
        <w:t>s</w:t>
      </w:r>
      <w:r w:rsidRPr="007260C4">
        <w:rPr>
          <w:rFonts w:ascii="Garamond" w:hAnsi="Garamond" w:cs="Times New Roman"/>
          <w:color w:val="000000" w:themeColor="text1"/>
          <w:sz w:val="24"/>
          <w:szCs w:val="24"/>
        </w:rPr>
        <w:t>ë secilës min</w:t>
      </w:r>
      <w:r w:rsidR="00E906A7" w:rsidRPr="007260C4">
        <w:rPr>
          <w:rFonts w:ascii="Garamond" w:hAnsi="Garamond" w:cs="Times New Roman"/>
          <w:color w:val="000000" w:themeColor="text1"/>
          <w:sz w:val="24"/>
          <w:szCs w:val="24"/>
        </w:rPr>
        <w:t>istri, si dhe kalendari 1-</w:t>
      </w:r>
      <w:r w:rsidRPr="007260C4">
        <w:rPr>
          <w:rFonts w:ascii="Garamond" w:hAnsi="Garamond" w:cs="Times New Roman"/>
          <w:color w:val="000000" w:themeColor="text1"/>
          <w:sz w:val="24"/>
          <w:szCs w:val="24"/>
        </w:rPr>
        <w:t>vjeçar i projekteve të investimit për të ci</w:t>
      </w:r>
      <w:r w:rsidR="005A2388" w:rsidRPr="007260C4">
        <w:rPr>
          <w:rFonts w:ascii="Garamond" w:hAnsi="Garamond" w:cs="Times New Roman"/>
          <w:color w:val="000000" w:themeColor="text1"/>
          <w:sz w:val="24"/>
          <w:szCs w:val="24"/>
        </w:rPr>
        <w:t>lat ministritë janë iniciatore/</w:t>
      </w:r>
      <w:r w:rsidR="007260C4">
        <w:rPr>
          <w:rFonts w:ascii="Garamond" w:hAnsi="Garamond" w:cs="Times New Roman"/>
          <w:color w:val="000000" w:themeColor="text1"/>
          <w:sz w:val="24"/>
          <w:szCs w:val="24"/>
        </w:rPr>
        <w:t xml:space="preserve"> </w:t>
      </w:r>
      <w:r w:rsidRPr="007260C4">
        <w:rPr>
          <w:rFonts w:ascii="Garamond" w:hAnsi="Garamond" w:cs="Times New Roman"/>
          <w:color w:val="000000" w:themeColor="text1"/>
          <w:sz w:val="24"/>
          <w:szCs w:val="24"/>
        </w:rPr>
        <w:t>propozuese apo përgjegjëse dhe projektfisha përkatëse për projekte sipas përcaktimeve të këtij ligji. Ky portofol investimi, për çdo fushë përgjegjësie, depozit</w:t>
      </w:r>
      <w:r w:rsidR="00E906A7" w:rsidRPr="007260C4">
        <w:rPr>
          <w:rFonts w:ascii="Garamond" w:hAnsi="Garamond" w:cs="Times New Roman"/>
          <w:color w:val="000000" w:themeColor="text1"/>
          <w:sz w:val="24"/>
          <w:szCs w:val="24"/>
        </w:rPr>
        <w:t>ohet çdo fillim viti kalendarik</w:t>
      </w:r>
      <w:r w:rsidRPr="007260C4">
        <w:rPr>
          <w:rFonts w:ascii="Garamond" w:hAnsi="Garamond" w:cs="Times New Roman"/>
          <w:color w:val="000000" w:themeColor="text1"/>
          <w:sz w:val="24"/>
          <w:szCs w:val="24"/>
        </w:rPr>
        <w:t xml:space="preserve"> fillimisht tek ministria përgjegjëse për ekonominë dhe pas vlerësimit nga kjo e fundit depozitohet tek Agjencia, me qëllim promovimin e këtyre investimeve tek investitorët</w:t>
      </w:r>
      <w:r w:rsidR="007260C4">
        <w:rPr>
          <w:rFonts w:ascii="Garamond" w:hAnsi="Garamond" w:cs="Times New Roman"/>
          <w:color w:val="000000" w:themeColor="text1"/>
          <w:sz w:val="24"/>
          <w:szCs w:val="24"/>
        </w:rPr>
        <w:t>;</w:t>
      </w:r>
    </w:p>
    <w:p w14:paraId="3F744FE0" w14:textId="77777777" w:rsidR="00177109" w:rsidRPr="007260C4" w:rsidRDefault="005A2388"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b) </w:t>
      </w:r>
      <w:r w:rsidR="00177109" w:rsidRPr="007260C4">
        <w:rPr>
          <w:rFonts w:ascii="Garamond" w:hAnsi="Garamond" w:cs="Times New Roman"/>
          <w:color w:val="000000" w:themeColor="text1"/>
          <w:sz w:val="24"/>
          <w:szCs w:val="24"/>
        </w:rPr>
        <w:t>Fondi i Pasurive të Paluajtshme për Mbështetjen e Investimeve Strategjike.</w:t>
      </w:r>
      <w:r w:rsidR="00A871F4" w:rsidRPr="007260C4">
        <w:rPr>
          <w:rFonts w:ascii="Garamond" w:hAnsi="Garamond" w:cs="Times New Roman"/>
          <w:color w:val="000000" w:themeColor="text1"/>
          <w:sz w:val="24"/>
          <w:szCs w:val="24"/>
        </w:rPr>
        <w:t>”.</w:t>
      </w:r>
    </w:p>
    <w:p w14:paraId="3F744FE1" w14:textId="01A3B785" w:rsidR="00177109" w:rsidRPr="007260C4" w:rsidRDefault="007260C4" w:rsidP="009547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14:paraId="3F744FE2"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3</w:t>
      </w:r>
    </w:p>
    <w:p w14:paraId="3F744FE3"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p>
    <w:p w14:paraId="3F744FE4"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Në nenin 8, pas pikës 5 shtohet pika 5/1 me këtë përmbajtje: </w:t>
      </w:r>
    </w:p>
    <w:p w14:paraId="3F744FE5" w14:textId="359E49B1"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“5/1. Statusin “Investim/investitor strategjik, procedurë e asistuar” e përfitojnë</w:t>
      </w:r>
      <w:r w:rsid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 xml:space="preserve"> gjithashtu</w:t>
      </w:r>
      <w:r w:rsid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 xml:space="preserve"> in</w:t>
      </w:r>
      <w:r w:rsidR="00BC77C9" w:rsidRPr="007260C4">
        <w:rPr>
          <w:rFonts w:ascii="Garamond" w:hAnsi="Garamond" w:cs="Times New Roman"/>
          <w:color w:val="000000" w:themeColor="text1"/>
          <w:sz w:val="24"/>
          <w:szCs w:val="24"/>
        </w:rPr>
        <w:t>vestitorët/projektet investuese</w:t>
      </w:r>
      <w:r w:rsidRPr="007260C4">
        <w:rPr>
          <w:rFonts w:ascii="Garamond" w:hAnsi="Garamond" w:cs="Times New Roman"/>
          <w:color w:val="000000" w:themeColor="text1"/>
          <w:sz w:val="24"/>
          <w:szCs w:val="24"/>
        </w:rPr>
        <w:t xml:space="preserve"> për të cilat, pavarësisht se nuk janë parashikuar të realizohen në një nga s</w:t>
      </w:r>
      <w:r w:rsidR="00BC77C9" w:rsidRPr="007260C4">
        <w:rPr>
          <w:rFonts w:ascii="Garamond" w:hAnsi="Garamond" w:cs="Times New Roman"/>
          <w:color w:val="000000" w:themeColor="text1"/>
          <w:sz w:val="24"/>
          <w:szCs w:val="24"/>
        </w:rPr>
        <w:t>ektorët e përcaktuar në pikën 1</w:t>
      </w:r>
      <w:r w:rsidRPr="007260C4">
        <w:rPr>
          <w:rFonts w:ascii="Garamond" w:hAnsi="Garamond" w:cs="Times New Roman"/>
          <w:color w:val="000000" w:themeColor="text1"/>
          <w:sz w:val="24"/>
          <w:szCs w:val="24"/>
        </w:rPr>
        <w:t xml:space="preserve"> të këtij neni, parashikohet që vlerën totale të kapitalit investues të projektit ta kenë të barabartë ose më të madhe se 50 000 000 (pesëdhjetë milionë) euro dhe pasi të kenë marrë miratimin paraprak të ministrisë së linjës.”</w:t>
      </w:r>
      <w:r w:rsidR="00BC77C9" w:rsidRPr="007260C4">
        <w:rPr>
          <w:rFonts w:ascii="Garamond" w:hAnsi="Garamond" w:cs="Times New Roman"/>
          <w:color w:val="000000" w:themeColor="text1"/>
          <w:sz w:val="24"/>
          <w:szCs w:val="24"/>
        </w:rPr>
        <w:t>.</w:t>
      </w:r>
    </w:p>
    <w:p w14:paraId="3F744FE6"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E7"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4</w:t>
      </w:r>
    </w:p>
    <w:p w14:paraId="3F744FE8"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E9"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Në nenin 10, pas pikës 5 shtohet pika 5/1 me këtë përmbajtje:</w:t>
      </w:r>
    </w:p>
    <w:p w14:paraId="3F744FEA"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“5/1</w:t>
      </w:r>
      <w:r w:rsidR="00F7530A" w:rsidRP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 xml:space="preserve"> AIDA kryen verifikimin kadastral në bashkëpunim me organet e qeverisjes qendrore dhe vendore</w:t>
      </w:r>
      <w:r w:rsidR="00BC77C9" w:rsidRP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 xml:space="preserve"> me qëllim marrjen e informacionit lidhur me pasuritë e paluajtshme të propozuara për zhvillim, si dhe përdorimin aktual ose të planifikuar të tyre. Ky verifikim përfshin pa u kufizuar në evidentimin nëse këto pasuri janë objekt i procedurave administrative të kthimit ose kompensimit të pronës; objekt i </w:t>
      </w:r>
      <w:r w:rsidRPr="007260C4">
        <w:rPr>
          <w:rFonts w:ascii="Garamond" w:hAnsi="Garamond" w:cs="Times New Roman"/>
          <w:color w:val="000000" w:themeColor="text1"/>
          <w:sz w:val="24"/>
          <w:szCs w:val="24"/>
        </w:rPr>
        <w:lastRenderedPageBreak/>
        <w:t>një procesi gjyqësor për titullin e pronësisë; objekt i procedurave administrative të legalizimit; objekt brenda rrjetit të zonave të mbrojtura; objekt me status “monument kulture”, “zonë historike” dhe sipërfaqe me status “zonë arkeologjike” . Në rast se pas këtij verifikimi rezulton se projekti është i mundshëm për t’u realizuar, subjekti investues vijon me procedurat e mëtejshme për dorëzimin e projektit të investimit të shoqëruar me dokumentacionin e plotë mbështetës ligjor, teknik dhe financiar</w:t>
      </w:r>
      <w:r w:rsidR="00BC77C9" w:rsidRP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 xml:space="preserve">”. </w:t>
      </w:r>
    </w:p>
    <w:p w14:paraId="3F744FEB"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EC"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5</w:t>
      </w:r>
    </w:p>
    <w:p w14:paraId="3F744FED"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p>
    <w:p w14:paraId="3F744FEE"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Neni 19 </w:t>
      </w:r>
      <w:r w:rsidR="00E906A7" w:rsidRPr="007260C4">
        <w:rPr>
          <w:rFonts w:ascii="Garamond" w:hAnsi="Garamond" w:cs="Times New Roman"/>
          <w:color w:val="000000" w:themeColor="text1"/>
          <w:sz w:val="24"/>
          <w:szCs w:val="24"/>
        </w:rPr>
        <w:t>ndryshohet</w:t>
      </w:r>
      <w:r w:rsidRPr="007260C4">
        <w:rPr>
          <w:rFonts w:ascii="Garamond" w:hAnsi="Garamond" w:cs="Times New Roman"/>
          <w:color w:val="000000" w:themeColor="text1"/>
          <w:sz w:val="24"/>
          <w:szCs w:val="24"/>
        </w:rPr>
        <w:t xml:space="preserve"> si më poshtë:</w:t>
      </w:r>
    </w:p>
    <w:p w14:paraId="3F744FEF"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F0"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19</w:t>
      </w:r>
    </w:p>
    <w:p w14:paraId="3F744FF2" w14:textId="77777777" w:rsidR="00177109" w:rsidRPr="007260C4" w:rsidRDefault="00177109" w:rsidP="009547B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 xml:space="preserve">Pezullimi i përkohshëm, anulimi dhe shfuqizimi i vendimit </w:t>
      </w:r>
    </w:p>
    <w:p w14:paraId="3F744FF3" w14:textId="77777777" w:rsidR="00177109" w:rsidRPr="007260C4" w:rsidRDefault="00177109" w:rsidP="009547B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të Komitetit të Investimeve Strategjike</w:t>
      </w:r>
    </w:p>
    <w:p w14:paraId="3F744FF4"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F5" w14:textId="147DEA17" w:rsidR="00177109" w:rsidRPr="007260C4" w:rsidRDefault="00BC77C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1. </w:t>
      </w:r>
      <w:r w:rsidR="00177109" w:rsidRPr="007260C4">
        <w:rPr>
          <w:rFonts w:ascii="Garamond" w:hAnsi="Garamond" w:cs="Times New Roman"/>
          <w:color w:val="000000" w:themeColor="text1"/>
          <w:sz w:val="24"/>
          <w:szCs w:val="24"/>
        </w:rPr>
        <w:t>Komitetit i Investimeve Strategjike vendos pezullimin e përkohshëm për një periudhë të përcaktuar rast pas rasti</w:t>
      </w:r>
      <w:r w:rsidRPr="007260C4">
        <w:rPr>
          <w:rFonts w:ascii="Garamond" w:hAnsi="Garamond" w:cs="Times New Roman"/>
          <w:color w:val="000000" w:themeColor="text1"/>
          <w:sz w:val="24"/>
          <w:szCs w:val="24"/>
        </w:rPr>
        <w:t>,</w:t>
      </w:r>
      <w:r w:rsidR="00177109" w:rsidRPr="007260C4">
        <w:rPr>
          <w:rFonts w:ascii="Garamond" w:hAnsi="Garamond" w:cs="Times New Roman"/>
          <w:color w:val="000000" w:themeColor="text1"/>
          <w:sz w:val="24"/>
          <w:szCs w:val="24"/>
        </w:rPr>
        <w:t xml:space="preserve"> por në çdo rast jo më shumë se dy vjet, të çdo veprimi nga ana e institucioneve shtetërore të përfshira në dhënien e masave mbështetëse, në rast</w:t>
      </w:r>
      <w:r w:rsidRPr="007260C4">
        <w:rPr>
          <w:rFonts w:ascii="Garamond" w:hAnsi="Garamond" w:cs="Times New Roman"/>
          <w:color w:val="000000" w:themeColor="text1"/>
          <w:sz w:val="24"/>
          <w:szCs w:val="24"/>
        </w:rPr>
        <w:t xml:space="preserve"> se gjatë zbatimit të projektit</w:t>
      </w:r>
      <w:r w:rsidR="00177109" w:rsidRPr="007260C4">
        <w:rPr>
          <w:rFonts w:ascii="Garamond" w:hAnsi="Garamond" w:cs="Times New Roman"/>
          <w:color w:val="000000" w:themeColor="text1"/>
          <w:sz w:val="24"/>
          <w:szCs w:val="24"/>
        </w:rPr>
        <w:t xml:space="preserve"> konstatohet se ka mospërmbushje të detyrimeve të marra përsipër nga ana e investitorit dhe mosrespektim të afateve të caktuara. Pezullimi ka efekt deri në momentin e plotësimit të afatit dhe përmbushjes tërësisht të detyrimeve nga ana e investitorit.</w:t>
      </w:r>
    </w:p>
    <w:p w14:paraId="3F744FF6" w14:textId="77777777" w:rsidR="00177109" w:rsidRPr="007260C4" w:rsidRDefault="00BC77C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2. </w:t>
      </w:r>
      <w:r w:rsidR="00177109" w:rsidRPr="007260C4">
        <w:rPr>
          <w:rFonts w:ascii="Garamond" w:hAnsi="Garamond" w:cs="Times New Roman"/>
          <w:color w:val="000000" w:themeColor="text1"/>
          <w:sz w:val="24"/>
          <w:szCs w:val="24"/>
        </w:rPr>
        <w:t>Në rastet kur pas kalimit të afatit t</w:t>
      </w:r>
      <w:r w:rsidRPr="007260C4">
        <w:rPr>
          <w:rFonts w:ascii="Garamond" w:hAnsi="Garamond" w:cs="Times New Roman"/>
          <w:color w:val="000000" w:themeColor="text1"/>
          <w:sz w:val="24"/>
          <w:szCs w:val="24"/>
        </w:rPr>
        <w:t>ë caktuar nga Komiteti</w:t>
      </w:r>
      <w:r w:rsidR="00177109" w:rsidRPr="007260C4">
        <w:rPr>
          <w:rFonts w:ascii="Garamond" w:hAnsi="Garamond" w:cs="Times New Roman"/>
          <w:color w:val="000000" w:themeColor="text1"/>
          <w:sz w:val="24"/>
          <w:szCs w:val="24"/>
        </w:rPr>
        <w:t xml:space="preserve"> </w:t>
      </w:r>
      <w:r w:rsidRPr="007260C4">
        <w:rPr>
          <w:rFonts w:ascii="Garamond" w:hAnsi="Garamond" w:cs="Times New Roman"/>
          <w:color w:val="000000" w:themeColor="text1"/>
          <w:sz w:val="24"/>
          <w:szCs w:val="24"/>
        </w:rPr>
        <w:t>i</w:t>
      </w:r>
      <w:r w:rsidR="00177109" w:rsidRPr="007260C4">
        <w:rPr>
          <w:rFonts w:ascii="Garamond" w:hAnsi="Garamond" w:cs="Times New Roman"/>
          <w:color w:val="000000" w:themeColor="text1"/>
          <w:sz w:val="24"/>
          <w:szCs w:val="24"/>
        </w:rPr>
        <w:t xml:space="preserve"> Investimeve Strategjike në vendimin e pezullimit të përkohshëm, kur investitori nuk i përmbush tërësisht detyrimet e marra përsipër, Komiteti i Investimeve Str</w:t>
      </w:r>
      <w:r w:rsidRPr="007260C4">
        <w:rPr>
          <w:rFonts w:ascii="Garamond" w:hAnsi="Garamond" w:cs="Times New Roman"/>
          <w:color w:val="000000" w:themeColor="text1"/>
          <w:sz w:val="24"/>
          <w:szCs w:val="24"/>
        </w:rPr>
        <w:t>ategjike</w:t>
      </w:r>
      <w:r w:rsidR="00177109" w:rsidRPr="007260C4">
        <w:rPr>
          <w:rFonts w:ascii="Garamond" w:hAnsi="Garamond" w:cs="Times New Roman"/>
          <w:color w:val="000000" w:themeColor="text1"/>
          <w:sz w:val="24"/>
          <w:szCs w:val="24"/>
        </w:rPr>
        <w:t xml:space="preserve"> shfuqizon vendimin për dhënien e statusit investim/investitor strategjik dhe ngarkon institucionet </w:t>
      </w:r>
      <w:r w:rsidRPr="007260C4">
        <w:rPr>
          <w:rFonts w:ascii="Garamond" w:hAnsi="Garamond" w:cs="Times New Roman"/>
          <w:color w:val="000000" w:themeColor="text1"/>
          <w:sz w:val="24"/>
          <w:szCs w:val="24"/>
        </w:rPr>
        <w:t>për</w:t>
      </w:r>
      <w:r w:rsidR="00177109" w:rsidRPr="007260C4">
        <w:rPr>
          <w:rFonts w:ascii="Garamond" w:hAnsi="Garamond" w:cs="Times New Roman"/>
          <w:color w:val="000000" w:themeColor="text1"/>
          <w:sz w:val="24"/>
          <w:szCs w:val="24"/>
        </w:rPr>
        <w:t xml:space="preserve"> ndjekjen e procedurave </w:t>
      </w:r>
      <w:r w:rsidRPr="007260C4">
        <w:rPr>
          <w:rFonts w:ascii="Garamond" w:hAnsi="Garamond" w:cs="Times New Roman"/>
          <w:color w:val="000000" w:themeColor="text1"/>
          <w:sz w:val="24"/>
          <w:szCs w:val="24"/>
        </w:rPr>
        <w:t>për</w:t>
      </w:r>
      <w:r w:rsidR="00177109" w:rsidRPr="007260C4">
        <w:rPr>
          <w:rFonts w:ascii="Garamond" w:hAnsi="Garamond" w:cs="Times New Roman"/>
          <w:color w:val="000000" w:themeColor="text1"/>
          <w:sz w:val="24"/>
          <w:szCs w:val="24"/>
        </w:rPr>
        <w:t xml:space="preserve"> </w:t>
      </w:r>
      <w:r w:rsidRPr="007260C4">
        <w:rPr>
          <w:rFonts w:ascii="Garamond" w:hAnsi="Garamond" w:cs="Times New Roman"/>
          <w:color w:val="000000" w:themeColor="text1"/>
          <w:sz w:val="24"/>
          <w:szCs w:val="24"/>
        </w:rPr>
        <w:t>rregullimin</w:t>
      </w:r>
      <w:r w:rsidR="00177109" w:rsidRPr="007260C4">
        <w:rPr>
          <w:rFonts w:ascii="Garamond" w:hAnsi="Garamond" w:cs="Times New Roman"/>
          <w:color w:val="000000" w:themeColor="text1"/>
          <w:sz w:val="24"/>
          <w:szCs w:val="24"/>
        </w:rPr>
        <w:t xml:space="preserve"> e pasojave dhe masat korrigjuese.</w:t>
      </w:r>
    </w:p>
    <w:p w14:paraId="3F744FF7" w14:textId="77777777" w:rsidR="00177109" w:rsidRPr="007260C4" w:rsidRDefault="00BC77C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3. </w:t>
      </w:r>
      <w:r w:rsidR="00177109" w:rsidRPr="007260C4">
        <w:rPr>
          <w:rFonts w:ascii="Garamond" w:hAnsi="Garamond" w:cs="Times New Roman"/>
          <w:color w:val="000000" w:themeColor="text1"/>
          <w:sz w:val="24"/>
          <w:szCs w:val="24"/>
        </w:rPr>
        <w:t>Në rast se përgjatë përgatitjeve, zhvillimit dhe zbatimit të projektit investues strategjik, Komiteti i Investimeve Strategjike konstaton dhe vërteton se në projektin investues ka të dhëna të pavërteta apo ndryshim të të dhënave të dala rishtazi, mbi bazën e të cilave nuk do të ishte vendosur për përfshirjen e këtij projekti në procedurën e asistuar/e veçantë, Komiteti i Investimeve Strategjike merr vendim për anulimin e vendimi</w:t>
      </w:r>
      <w:r w:rsidRPr="007260C4">
        <w:rPr>
          <w:rFonts w:ascii="Garamond" w:hAnsi="Garamond" w:cs="Times New Roman"/>
          <w:color w:val="000000" w:themeColor="text1"/>
          <w:sz w:val="24"/>
          <w:szCs w:val="24"/>
        </w:rPr>
        <w:t>t</w:t>
      </w:r>
      <w:r w:rsidR="00177109" w:rsidRPr="007260C4">
        <w:rPr>
          <w:rFonts w:ascii="Garamond" w:hAnsi="Garamond" w:cs="Times New Roman"/>
          <w:color w:val="000000" w:themeColor="text1"/>
          <w:sz w:val="24"/>
          <w:szCs w:val="24"/>
        </w:rPr>
        <w:t xml:space="preserve"> për dhënien e statusit “Investim/investitor strategjik, procedurë e asistuar/e veçantë</w:t>
      </w:r>
      <w:r w:rsidRPr="007260C4">
        <w:rPr>
          <w:rFonts w:ascii="Garamond" w:hAnsi="Garamond" w:cs="Times New Roman"/>
          <w:color w:val="000000" w:themeColor="text1"/>
          <w:sz w:val="24"/>
          <w:szCs w:val="24"/>
        </w:rPr>
        <w:t>.</w:t>
      </w:r>
      <w:r w:rsidR="00177109" w:rsidRPr="007260C4">
        <w:rPr>
          <w:rFonts w:ascii="Garamond" w:hAnsi="Garamond" w:cs="Times New Roman"/>
          <w:color w:val="000000" w:themeColor="text1"/>
          <w:sz w:val="24"/>
          <w:szCs w:val="24"/>
        </w:rPr>
        <w:t>”</w:t>
      </w:r>
      <w:r w:rsidRPr="007260C4">
        <w:rPr>
          <w:rFonts w:ascii="Garamond" w:hAnsi="Garamond" w:cs="Times New Roman"/>
          <w:color w:val="000000" w:themeColor="text1"/>
          <w:sz w:val="24"/>
          <w:szCs w:val="24"/>
        </w:rPr>
        <w:t>.</w:t>
      </w:r>
    </w:p>
    <w:p w14:paraId="3F744FF8"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4FF9"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6</w:t>
      </w:r>
    </w:p>
    <w:p w14:paraId="3F744FFA"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p>
    <w:p w14:paraId="3F744FFB"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Neni 20 </w:t>
      </w:r>
      <w:r w:rsidR="00D0157C" w:rsidRPr="007260C4">
        <w:rPr>
          <w:rFonts w:ascii="Garamond" w:hAnsi="Garamond" w:cs="Times New Roman"/>
          <w:color w:val="000000" w:themeColor="text1"/>
          <w:sz w:val="24"/>
          <w:szCs w:val="24"/>
        </w:rPr>
        <w:t>ndryshohet</w:t>
      </w:r>
      <w:r w:rsidRPr="007260C4">
        <w:rPr>
          <w:rFonts w:ascii="Garamond" w:hAnsi="Garamond" w:cs="Times New Roman"/>
          <w:color w:val="000000" w:themeColor="text1"/>
          <w:sz w:val="24"/>
          <w:szCs w:val="24"/>
        </w:rPr>
        <w:t xml:space="preserve"> si më poshtë:</w:t>
      </w:r>
    </w:p>
    <w:p w14:paraId="3F744FFC" w14:textId="77777777" w:rsidR="0031470C" w:rsidRPr="007260C4" w:rsidRDefault="0031470C" w:rsidP="009547B4">
      <w:pPr>
        <w:spacing w:after="0" w:line="240" w:lineRule="auto"/>
        <w:ind w:firstLine="284"/>
        <w:jc w:val="both"/>
        <w:rPr>
          <w:rFonts w:ascii="Garamond" w:hAnsi="Garamond" w:cs="Times New Roman"/>
          <w:color w:val="000000" w:themeColor="text1"/>
          <w:sz w:val="24"/>
          <w:szCs w:val="24"/>
        </w:rPr>
      </w:pPr>
    </w:p>
    <w:p w14:paraId="3F745001" w14:textId="6614CBF5" w:rsidR="00177109" w:rsidRPr="007260C4" w:rsidRDefault="009547B4" w:rsidP="007260C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 </w:t>
      </w:r>
      <w:r w:rsidR="00177109" w:rsidRPr="007260C4">
        <w:rPr>
          <w:rFonts w:ascii="Garamond" w:hAnsi="Garamond" w:cs="Times New Roman"/>
          <w:color w:val="000000" w:themeColor="text1"/>
          <w:sz w:val="24"/>
          <w:szCs w:val="24"/>
        </w:rPr>
        <w:t>“Neni 20</w:t>
      </w:r>
    </w:p>
    <w:p w14:paraId="3F745002" w14:textId="77777777" w:rsidR="00177109" w:rsidRPr="007260C4" w:rsidRDefault="00177109" w:rsidP="009547B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Detyrimet e investitorit pas shfuqizimit apo anulimit të vendimit për dhënien e statusit</w:t>
      </w:r>
    </w:p>
    <w:p w14:paraId="3F745003"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5004" w14:textId="77777777" w:rsidR="00177109" w:rsidRPr="007260C4" w:rsidRDefault="00F25101"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1. </w:t>
      </w:r>
      <w:r w:rsidR="00177109" w:rsidRPr="007260C4">
        <w:rPr>
          <w:rFonts w:ascii="Garamond" w:hAnsi="Garamond" w:cs="Times New Roman"/>
          <w:color w:val="000000" w:themeColor="text1"/>
          <w:sz w:val="24"/>
          <w:szCs w:val="24"/>
        </w:rPr>
        <w:t>Shfuqizimi apo anulimi i vendimit për dhënien e statusit nuk përjashton investitorin nga përgjegjësia civile apo penale për dëmin e shkaktuar, sipas legjislacionit në fuqi.</w:t>
      </w:r>
    </w:p>
    <w:p w14:paraId="3F745005" w14:textId="77777777" w:rsidR="00177109" w:rsidRPr="007260C4" w:rsidRDefault="00F25101"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2. </w:t>
      </w:r>
      <w:r w:rsidR="00177109" w:rsidRPr="007260C4">
        <w:rPr>
          <w:rFonts w:ascii="Garamond" w:hAnsi="Garamond" w:cs="Times New Roman"/>
          <w:color w:val="000000" w:themeColor="text1"/>
          <w:sz w:val="24"/>
          <w:szCs w:val="24"/>
        </w:rPr>
        <w:t>Në rastet e shfuqizimit apo anulimit të vendimit për dhënien e statusit, sipas parashikimeve të këtij ligji, në përputhje me vendimin e Komitetit t</w:t>
      </w:r>
      <w:r w:rsidRPr="007260C4">
        <w:rPr>
          <w:rFonts w:ascii="Garamond" w:hAnsi="Garamond" w:cs="Times New Roman"/>
          <w:color w:val="000000" w:themeColor="text1"/>
          <w:sz w:val="24"/>
          <w:szCs w:val="24"/>
        </w:rPr>
        <w:t>ë</w:t>
      </w:r>
      <w:r w:rsidR="00177109" w:rsidRPr="007260C4">
        <w:rPr>
          <w:rFonts w:ascii="Garamond" w:hAnsi="Garamond" w:cs="Times New Roman"/>
          <w:color w:val="000000" w:themeColor="text1"/>
          <w:sz w:val="24"/>
          <w:szCs w:val="24"/>
        </w:rPr>
        <w:t xml:space="preserve"> Investimeve Strategjike, ministri/të përgjegjëse të fushës përkatëse, ndërmarrin veprimet e nevojshme lig</w:t>
      </w:r>
      <w:r w:rsidRPr="007260C4">
        <w:rPr>
          <w:rFonts w:ascii="Garamond" w:hAnsi="Garamond" w:cs="Times New Roman"/>
          <w:color w:val="000000" w:themeColor="text1"/>
          <w:sz w:val="24"/>
          <w:szCs w:val="24"/>
        </w:rPr>
        <w:t>jore për rregullimin e pasojave</w:t>
      </w:r>
      <w:r w:rsidR="00177109" w:rsidRPr="007260C4">
        <w:rPr>
          <w:rFonts w:ascii="Garamond" w:hAnsi="Garamond" w:cs="Times New Roman"/>
          <w:color w:val="000000" w:themeColor="text1"/>
          <w:sz w:val="24"/>
          <w:szCs w:val="24"/>
        </w:rPr>
        <w:t xml:space="preserve"> sipas legjislacionit në fuqi.”</w:t>
      </w:r>
      <w:r w:rsidRPr="007260C4">
        <w:rPr>
          <w:rFonts w:ascii="Garamond" w:hAnsi="Garamond" w:cs="Times New Roman"/>
          <w:color w:val="000000" w:themeColor="text1"/>
          <w:sz w:val="24"/>
          <w:szCs w:val="24"/>
        </w:rPr>
        <w:t>.</w:t>
      </w:r>
    </w:p>
    <w:p w14:paraId="3F745006"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5007"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7</w:t>
      </w:r>
    </w:p>
    <w:p w14:paraId="3F745008"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5009"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Neni 29 </w:t>
      </w:r>
      <w:r w:rsidR="00511CB8" w:rsidRPr="007260C4">
        <w:rPr>
          <w:rFonts w:ascii="Garamond" w:hAnsi="Garamond" w:cs="Times New Roman"/>
          <w:color w:val="000000" w:themeColor="text1"/>
          <w:sz w:val="24"/>
          <w:szCs w:val="24"/>
        </w:rPr>
        <w:t>ndryshohet</w:t>
      </w:r>
      <w:r w:rsidRPr="007260C4">
        <w:rPr>
          <w:rFonts w:ascii="Garamond" w:hAnsi="Garamond" w:cs="Times New Roman"/>
          <w:color w:val="000000" w:themeColor="text1"/>
          <w:sz w:val="24"/>
          <w:szCs w:val="24"/>
        </w:rPr>
        <w:t xml:space="preserve"> </w:t>
      </w:r>
      <w:r w:rsidR="00F25101" w:rsidRPr="007260C4">
        <w:rPr>
          <w:rFonts w:ascii="Garamond" w:hAnsi="Garamond" w:cs="Times New Roman"/>
          <w:color w:val="000000" w:themeColor="text1"/>
          <w:sz w:val="24"/>
          <w:szCs w:val="24"/>
        </w:rPr>
        <w:t>s</w:t>
      </w:r>
      <w:r w:rsidRPr="007260C4">
        <w:rPr>
          <w:rFonts w:ascii="Garamond" w:hAnsi="Garamond" w:cs="Times New Roman"/>
          <w:color w:val="000000" w:themeColor="text1"/>
          <w:sz w:val="24"/>
          <w:szCs w:val="24"/>
        </w:rPr>
        <w:t>i më poshtë:</w:t>
      </w:r>
    </w:p>
    <w:p w14:paraId="3F74500A"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19D3829E" w14:textId="77777777" w:rsidR="006009A2" w:rsidRDefault="006009A2" w:rsidP="009547B4">
      <w:pPr>
        <w:spacing w:after="0" w:line="240" w:lineRule="auto"/>
        <w:ind w:firstLine="284"/>
        <w:jc w:val="center"/>
        <w:rPr>
          <w:rFonts w:ascii="Garamond" w:hAnsi="Garamond" w:cs="Times New Roman"/>
          <w:color w:val="000000" w:themeColor="text1"/>
          <w:sz w:val="24"/>
          <w:szCs w:val="24"/>
        </w:rPr>
      </w:pPr>
    </w:p>
    <w:p w14:paraId="6246ADAE" w14:textId="77777777" w:rsidR="006009A2" w:rsidRDefault="006009A2" w:rsidP="009547B4">
      <w:pPr>
        <w:spacing w:after="0" w:line="240" w:lineRule="auto"/>
        <w:ind w:firstLine="284"/>
        <w:jc w:val="center"/>
        <w:rPr>
          <w:rFonts w:ascii="Garamond" w:hAnsi="Garamond" w:cs="Times New Roman"/>
          <w:color w:val="000000" w:themeColor="text1"/>
          <w:sz w:val="24"/>
          <w:szCs w:val="24"/>
        </w:rPr>
      </w:pPr>
    </w:p>
    <w:p w14:paraId="4C81D496" w14:textId="77777777" w:rsidR="006009A2" w:rsidRDefault="006009A2" w:rsidP="009547B4">
      <w:pPr>
        <w:spacing w:after="0" w:line="240" w:lineRule="auto"/>
        <w:ind w:firstLine="284"/>
        <w:jc w:val="center"/>
        <w:rPr>
          <w:rFonts w:ascii="Garamond" w:hAnsi="Garamond" w:cs="Times New Roman"/>
          <w:color w:val="000000" w:themeColor="text1"/>
          <w:sz w:val="24"/>
          <w:szCs w:val="24"/>
        </w:rPr>
      </w:pPr>
    </w:p>
    <w:p w14:paraId="2BC5594F" w14:textId="77777777" w:rsidR="006009A2" w:rsidRDefault="006009A2" w:rsidP="009547B4">
      <w:pPr>
        <w:spacing w:after="0" w:line="240" w:lineRule="auto"/>
        <w:ind w:firstLine="284"/>
        <w:jc w:val="center"/>
        <w:rPr>
          <w:rFonts w:ascii="Garamond" w:hAnsi="Garamond" w:cs="Times New Roman"/>
          <w:color w:val="000000" w:themeColor="text1"/>
          <w:sz w:val="24"/>
          <w:szCs w:val="24"/>
        </w:rPr>
      </w:pPr>
    </w:p>
    <w:p w14:paraId="3F74500B"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29</w:t>
      </w:r>
    </w:p>
    <w:p w14:paraId="3F74500D" w14:textId="77777777" w:rsidR="00177109" w:rsidRPr="007260C4" w:rsidRDefault="00177109" w:rsidP="009547B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E drejta e përdorimit të brigjeve</w:t>
      </w:r>
    </w:p>
    <w:p w14:paraId="3F74500E"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500F" w14:textId="77777777" w:rsidR="00177109" w:rsidRPr="007260C4" w:rsidRDefault="00F25101"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lastRenderedPageBreak/>
        <w:t xml:space="preserve">1. </w:t>
      </w:r>
      <w:r w:rsidR="00177109" w:rsidRPr="007260C4">
        <w:rPr>
          <w:rFonts w:ascii="Garamond" w:hAnsi="Garamond" w:cs="Times New Roman"/>
          <w:color w:val="000000" w:themeColor="text1"/>
          <w:sz w:val="24"/>
          <w:szCs w:val="24"/>
        </w:rPr>
        <w:t xml:space="preserve">Lejimi i përdorimit të brigjeve të deteve, liqeneve, lumenjve si stacione plazhi, në funksion të realizimit të një projekti investues </w:t>
      </w:r>
      <w:r w:rsidRPr="007260C4">
        <w:rPr>
          <w:rFonts w:ascii="Garamond" w:hAnsi="Garamond" w:cs="Times New Roman"/>
          <w:color w:val="000000" w:themeColor="text1"/>
          <w:sz w:val="24"/>
          <w:szCs w:val="24"/>
        </w:rPr>
        <w:t>strategjik në fushën e turizmit</w:t>
      </w:r>
      <w:r w:rsidR="00177109" w:rsidRPr="007260C4">
        <w:rPr>
          <w:rFonts w:ascii="Garamond" w:hAnsi="Garamond" w:cs="Times New Roman"/>
          <w:color w:val="000000" w:themeColor="text1"/>
          <w:sz w:val="24"/>
          <w:szCs w:val="24"/>
        </w:rPr>
        <w:t xml:space="preserve"> miratohet me vendim të Komit</w:t>
      </w:r>
      <w:r w:rsidRPr="007260C4">
        <w:rPr>
          <w:rFonts w:ascii="Garamond" w:hAnsi="Garamond" w:cs="Times New Roman"/>
          <w:color w:val="000000" w:themeColor="text1"/>
          <w:sz w:val="24"/>
          <w:szCs w:val="24"/>
        </w:rPr>
        <w:t>etit të Investimeve Strategjike</w:t>
      </w:r>
      <w:r w:rsidR="00177109" w:rsidRPr="007260C4">
        <w:rPr>
          <w:rFonts w:ascii="Garamond" w:hAnsi="Garamond" w:cs="Times New Roman"/>
          <w:color w:val="000000" w:themeColor="text1"/>
          <w:sz w:val="24"/>
          <w:szCs w:val="24"/>
        </w:rPr>
        <w:t xml:space="preserve"> pas marrjes së mendimit paraprak nga institucionet, kompetencat e të cilave shtrihen në këto zona.</w:t>
      </w:r>
    </w:p>
    <w:p w14:paraId="3F745010" w14:textId="77777777" w:rsidR="00177109" w:rsidRPr="007260C4" w:rsidRDefault="00F25101"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2. </w:t>
      </w:r>
      <w:r w:rsidR="00177109" w:rsidRPr="007260C4">
        <w:rPr>
          <w:rFonts w:ascii="Garamond" w:hAnsi="Garamond" w:cs="Times New Roman"/>
          <w:color w:val="000000" w:themeColor="text1"/>
          <w:sz w:val="24"/>
          <w:szCs w:val="24"/>
        </w:rPr>
        <w:t>Vendimi i Komitetit të Investimeve St</w:t>
      </w:r>
      <w:r w:rsidRPr="007260C4">
        <w:rPr>
          <w:rFonts w:ascii="Garamond" w:hAnsi="Garamond" w:cs="Times New Roman"/>
          <w:color w:val="000000" w:themeColor="text1"/>
          <w:sz w:val="24"/>
          <w:szCs w:val="24"/>
        </w:rPr>
        <w:t>rategjike, në zbatim të pikës 1</w:t>
      </w:r>
      <w:r w:rsidR="00177109" w:rsidRPr="007260C4">
        <w:rPr>
          <w:rFonts w:ascii="Garamond" w:hAnsi="Garamond" w:cs="Times New Roman"/>
          <w:color w:val="000000" w:themeColor="text1"/>
          <w:sz w:val="24"/>
          <w:szCs w:val="24"/>
        </w:rPr>
        <w:t xml:space="preserve"> të këtij neni, përcakton afatin kohor të lejimit të përdorimit, i cili nuk mund të jetë më shumë se 30 (tridhjetë) vjet, si dhe koordinatat përkatëse. Marrëveshja përkatëse lidhet ndërmjet Agjencisë Kombëtare të Bregdetit dhe </w:t>
      </w:r>
      <w:r w:rsidRPr="007260C4">
        <w:rPr>
          <w:rFonts w:ascii="Garamond" w:hAnsi="Garamond" w:cs="Times New Roman"/>
          <w:color w:val="000000" w:themeColor="text1"/>
          <w:sz w:val="24"/>
          <w:szCs w:val="24"/>
        </w:rPr>
        <w:t>i</w:t>
      </w:r>
      <w:r w:rsidR="00177109" w:rsidRPr="007260C4">
        <w:rPr>
          <w:rFonts w:ascii="Garamond" w:hAnsi="Garamond" w:cs="Times New Roman"/>
          <w:color w:val="000000" w:themeColor="text1"/>
          <w:sz w:val="24"/>
          <w:szCs w:val="24"/>
        </w:rPr>
        <w:t>nvestitorit, në mbështetje të vendimit të Komitetit të Investimeve Strategjike dhe sipas koordinatave të përcaktuara në të. Modeli i marrëveshjes tip miratohet me vendim të Këshillit të Ministrave.</w:t>
      </w:r>
    </w:p>
    <w:p w14:paraId="3F745011" w14:textId="77777777" w:rsidR="00177109" w:rsidRPr="007260C4" w:rsidRDefault="00F25101"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3. </w:t>
      </w:r>
      <w:r w:rsidR="00177109" w:rsidRPr="007260C4">
        <w:rPr>
          <w:rFonts w:ascii="Garamond" w:hAnsi="Garamond" w:cs="Times New Roman"/>
          <w:color w:val="000000" w:themeColor="text1"/>
          <w:sz w:val="24"/>
          <w:szCs w:val="24"/>
        </w:rPr>
        <w:t>Tarifa që aplikohet për lejimin e përdorimit të brigjeve përcaktohet me vendim të këshillit bashkiak.</w:t>
      </w:r>
    </w:p>
    <w:p w14:paraId="3F745012" w14:textId="77777777" w:rsidR="00177109" w:rsidRPr="007260C4" w:rsidRDefault="00F25101"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4. </w:t>
      </w:r>
      <w:r w:rsidR="00177109" w:rsidRPr="007260C4">
        <w:rPr>
          <w:rFonts w:ascii="Garamond" w:hAnsi="Garamond" w:cs="Times New Roman"/>
          <w:color w:val="000000" w:themeColor="text1"/>
          <w:sz w:val="24"/>
          <w:szCs w:val="24"/>
        </w:rPr>
        <w:t xml:space="preserve">Për efekt të statusit, afatit të përdorimit dhe </w:t>
      </w:r>
      <w:r w:rsidRPr="007260C4">
        <w:rPr>
          <w:rFonts w:ascii="Garamond" w:hAnsi="Garamond" w:cs="Times New Roman"/>
          <w:color w:val="000000" w:themeColor="text1"/>
          <w:sz w:val="24"/>
          <w:szCs w:val="24"/>
        </w:rPr>
        <w:t>tarifimit, përdorimi i brigjeve</w:t>
      </w:r>
      <w:r w:rsidR="00177109" w:rsidRPr="007260C4">
        <w:rPr>
          <w:rFonts w:ascii="Garamond" w:hAnsi="Garamond" w:cs="Times New Roman"/>
          <w:color w:val="000000" w:themeColor="text1"/>
          <w:sz w:val="24"/>
          <w:szCs w:val="24"/>
        </w:rPr>
        <w:t xml:space="preserve"> në funksion të inv</w:t>
      </w:r>
      <w:r w:rsidRPr="007260C4">
        <w:rPr>
          <w:rFonts w:ascii="Garamond" w:hAnsi="Garamond" w:cs="Times New Roman"/>
          <w:color w:val="000000" w:themeColor="text1"/>
          <w:sz w:val="24"/>
          <w:szCs w:val="24"/>
        </w:rPr>
        <w:t>estimeve strategjike në turizëm</w:t>
      </w:r>
      <w:r w:rsidR="00177109" w:rsidRPr="007260C4">
        <w:rPr>
          <w:rFonts w:ascii="Garamond" w:hAnsi="Garamond" w:cs="Times New Roman"/>
          <w:color w:val="000000" w:themeColor="text1"/>
          <w:sz w:val="24"/>
          <w:szCs w:val="24"/>
        </w:rPr>
        <w:t xml:space="preserve"> u nënshtrohet, në çdo rast, rregullave të këtij neni, pavarësisht përcaktimeve të legjislacionit të posaçëm të fushave të tjera.</w:t>
      </w:r>
    </w:p>
    <w:p w14:paraId="3F745013" w14:textId="77777777" w:rsidR="00177109" w:rsidRPr="007260C4" w:rsidRDefault="00F25101"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5. </w:t>
      </w:r>
      <w:r w:rsidR="00177109" w:rsidRPr="007260C4">
        <w:rPr>
          <w:rFonts w:ascii="Garamond" w:hAnsi="Garamond" w:cs="Times New Roman"/>
          <w:color w:val="000000" w:themeColor="text1"/>
          <w:sz w:val="24"/>
          <w:szCs w:val="24"/>
        </w:rPr>
        <w:t>Në çdo rast, gëzimi i përdorimit të brigjeve të deteve, liqeneve dhe lumenjve si stacione plazhi fillon efektet pas vënies në funksion të strukturës akomoduese turistike.”</w:t>
      </w:r>
      <w:r w:rsidRPr="007260C4">
        <w:rPr>
          <w:rFonts w:ascii="Garamond" w:hAnsi="Garamond" w:cs="Times New Roman"/>
          <w:color w:val="000000" w:themeColor="text1"/>
          <w:sz w:val="24"/>
          <w:szCs w:val="24"/>
        </w:rPr>
        <w:t>.</w:t>
      </w:r>
    </w:p>
    <w:p w14:paraId="3F745014"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5015"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8</w:t>
      </w:r>
    </w:p>
    <w:p w14:paraId="3F745016"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p>
    <w:p w14:paraId="3F745017"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Në nenin 34 shtohet pika 3 me këtë përmbajtje:</w:t>
      </w:r>
    </w:p>
    <w:p w14:paraId="3F745018" w14:textId="0F1ED29E" w:rsidR="00177109"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“3. Rregullat e pë</w:t>
      </w:r>
      <w:r w:rsidR="00F25101" w:rsidRPr="007260C4">
        <w:rPr>
          <w:rFonts w:ascii="Garamond" w:hAnsi="Garamond" w:cs="Times New Roman"/>
          <w:color w:val="000000" w:themeColor="text1"/>
          <w:sz w:val="24"/>
          <w:szCs w:val="24"/>
        </w:rPr>
        <w:t>rcaktuara në nenin 29 të ligjit</w:t>
      </w:r>
      <w:r w:rsidRPr="007260C4">
        <w:rPr>
          <w:rFonts w:ascii="Garamond" w:hAnsi="Garamond" w:cs="Times New Roman"/>
          <w:color w:val="000000" w:themeColor="text1"/>
          <w:sz w:val="24"/>
          <w:szCs w:val="24"/>
        </w:rPr>
        <w:t xml:space="preserve"> zbatohen edhe për kërkesat të cilat në momentin e hyrjes në fuqi të këtij ligji janë në procedurë shqyrtimi, si edhe për rastet kur është miratuar më parë vendimi përkatës i KIS</w:t>
      </w:r>
      <w:r w:rsidR="00F25101" w:rsidRPr="007260C4">
        <w:rPr>
          <w:rFonts w:ascii="Garamond" w:hAnsi="Garamond" w:cs="Times New Roman"/>
          <w:color w:val="000000" w:themeColor="text1"/>
          <w:sz w:val="24"/>
          <w:szCs w:val="24"/>
        </w:rPr>
        <w:t>-it,</w:t>
      </w:r>
      <w:r w:rsidRPr="007260C4">
        <w:rPr>
          <w:rFonts w:ascii="Garamond" w:hAnsi="Garamond" w:cs="Times New Roman"/>
          <w:color w:val="000000" w:themeColor="text1"/>
          <w:sz w:val="24"/>
          <w:szCs w:val="24"/>
        </w:rPr>
        <w:t xml:space="preserve"> por në kohën e hyrjes në fuqi të këtij ligji nuk është lidhur ende marrëveshja e përdorimit të brigjeve.</w:t>
      </w:r>
      <w:r w:rsidR="00F25101" w:rsidRPr="007260C4">
        <w:rPr>
          <w:rFonts w:ascii="Garamond" w:hAnsi="Garamond" w:cs="Times New Roman"/>
          <w:color w:val="000000" w:themeColor="text1"/>
          <w:sz w:val="24"/>
          <w:szCs w:val="24"/>
        </w:rPr>
        <w:t>”.</w:t>
      </w:r>
      <w:r w:rsidR="007260C4">
        <w:rPr>
          <w:rFonts w:ascii="Garamond" w:hAnsi="Garamond" w:cs="Times New Roman"/>
          <w:color w:val="000000" w:themeColor="text1"/>
          <w:sz w:val="24"/>
          <w:szCs w:val="24"/>
        </w:rPr>
        <w:t xml:space="preserve"> </w:t>
      </w:r>
    </w:p>
    <w:p w14:paraId="3F745019" w14:textId="77777777" w:rsidR="00177109" w:rsidRPr="007260C4" w:rsidRDefault="00177109" w:rsidP="009547B4">
      <w:pPr>
        <w:spacing w:after="0" w:line="240" w:lineRule="auto"/>
        <w:ind w:firstLine="284"/>
        <w:jc w:val="both"/>
        <w:rPr>
          <w:rFonts w:ascii="Garamond" w:hAnsi="Garamond" w:cs="Times New Roman"/>
          <w:color w:val="000000" w:themeColor="text1"/>
          <w:sz w:val="24"/>
          <w:szCs w:val="24"/>
        </w:rPr>
      </w:pPr>
    </w:p>
    <w:p w14:paraId="3F74501A"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9</w:t>
      </w:r>
    </w:p>
    <w:p w14:paraId="3F74501B"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p>
    <w:p w14:paraId="3F74501C" w14:textId="4CA9BE02" w:rsidR="00A871F4" w:rsidRPr="007260C4"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Në nenin 36 togfjalëshi</w:t>
      </w:r>
      <w:r w:rsidR="007260C4">
        <w:rPr>
          <w:rFonts w:ascii="Garamond" w:hAnsi="Garamond" w:cs="Times New Roman"/>
          <w:color w:val="000000" w:themeColor="text1"/>
          <w:sz w:val="24"/>
          <w:szCs w:val="24"/>
        </w:rPr>
        <w:t xml:space="preserve"> </w:t>
      </w:r>
      <w:r w:rsidRPr="007260C4">
        <w:rPr>
          <w:rFonts w:ascii="Garamond" w:hAnsi="Garamond" w:cs="Times New Roman"/>
          <w:color w:val="000000" w:themeColor="text1"/>
          <w:sz w:val="24"/>
          <w:szCs w:val="24"/>
        </w:rPr>
        <w:t>“data 31 dhjetor 2024” zëvendësohet me togfjalëshin “data 31 dhjetor 2026”.</w:t>
      </w:r>
    </w:p>
    <w:p w14:paraId="3F74501D" w14:textId="77777777" w:rsidR="0031470C" w:rsidRPr="007260C4" w:rsidRDefault="0031470C" w:rsidP="009547B4">
      <w:pPr>
        <w:spacing w:after="0" w:line="240" w:lineRule="auto"/>
        <w:ind w:firstLine="284"/>
        <w:jc w:val="both"/>
        <w:rPr>
          <w:rFonts w:ascii="Garamond" w:hAnsi="Garamond" w:cs="Times New Roman"/>
          <w:color w:val="000000" w:themeColor="text1"/>
          <w:sz w:val="24"/>
          <w:szCs w:val="24"/>
        </w:rPr>
      </w:pPr>
    </w:p>
    <w:p w14:paraId="3F745020" w14:textId="77777777" w:rsidR="0031470C" w:rsidRPr="007260C4" w:rsidRDefault="0031470C" w:rsidP="007260C4">
      <w:pPr>
        <w:spacing w:after="0" w:line="240" w:lineRule="auto"/>
        <w:jc w:val="both"/>
        <w:rPr>
          <w:rFonts w:ascii="Garamond" w:hAnsi="Garamond" w:cs="Times New Roman"/>
          <w:color w:val="000000" w:themeColor="text1"/>
          <w:sz w:val="24"/>
          <w:szCs w:val="24"/>
        </w:rPr>
      </w:pPr>
    </w:p>
    <w:p w14:paraId="3F745022" w14:textId="46E1528A" w:rsidR="00177109" w:rsidRPr="007260C4" w:rsidRDefault="00177109" w:rsidP="007260C4">
      <w:pPr>
        <w:spacing w:after="0" w:line="240" w:lineRule="auto"/>
        <w:ind w:firstLine="284"/>
        <w:jc w:val="center"/>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Neni 10</w:t>
      </w:r>
    </w:p>
    <w:p w14:paraId="3F745023" w14:textId="77777777" w:rsidR="00177109" w:rsidRPr="007260C4" w:rsidRDefault="00177109" w:rsidP="009547B4">
      <w:pPr>
        <w:spacing w:after="0" w:line="240" w:lineRule="auto"/>
        <w:ind w:firstLine="284"/>
        <w:jc w:val="center"/>
        <w:rPr>
          <w:rFonts w:ascii="Garamond" w:hAnsi="Garamond" w:cs="Times New Roman"/>
          <w:b/>
          <w:color w:val="000000" w:themeColor="text1"/>
          <w:sz w:val="24"/>
          <w:szCs w:val="24"/>
        </w:rPr>
      </w:pPr>
      <w:r w:rsidRPr="007260C4">
        <w:rPr>
          <w:rFonts w:ascii="Garamond" w:hAnsi="Garamond" w:cs="Times New Roman"/>
          <w:b/>
          <w:color w:val="000000" w:themeColor="text1"/>
          <w:sz w:val="24"/>
          <w:szCs w:val="24"/>
        </w:rPr>
        <w:t>Hyrja në fuqi</w:t>
      </w:r>
    </w:p>
    <w:p w14:paraId="3F745024" w14:textId="77777777" w:rsidR="00177109" w:rsidRPr="007260C4" w:rsidRDefault="00177109" w:rsidP="009547B4">
      <w:pPr>
        <w:spacing w:after="0" w:line="240" w:lineRule="auto"/>
        <w:ind w:firstLine="284"/>
        <w:jc w:val="center"/>
        <w:rPr>
          <w:rFonts w:ascii="Garamond" w:hAnsi="Garamond" w:cs="Times New Roman"/>
          <w:color w:val="000000" w:themeColor="text1"/>
          <w:sz w:val="24"/>
          <w:szCs w:val="24"/>
        </w:rPr>
      </w:pPr>
    </w:p>
    <w:p w14:paraId="3F745025" w14:textId="77777777" w:rsidR="00ED3463" w:rsidRDefault="00177109" w:rsidP="009547B4">
      <w:pPr>
        <w:spacing w:after="0" w:line="240" w:lineRule="auto"/>
        <w:ind w:firstLine="284"/>
        <w:jc w:val="both"/>
        <w:rPr>
          <w:rFonts w:ascii="Garamond" w:hAnsi="Garamond" w:cs="Times New Roman"/>
          <w:color w:val="000000" w:themeColor="text1"/>
          <w:sz w:val="24"/>
          <w:szCs w:val="24"/>
        </w:rPr>
      </w:pPr>
      <w:r w:rsidRPr="007260C4">
        <w:rPr>
          <w:rFonts w:ascii="Garamond" w:hAnsi="Garamond" w:cs="Times New Roman"/>
          <w:color w:val="000000" w:themeColor="text1"/>
          <w:sz w:val="24"/>
          <w:szCs w:val="24"/>
        </w:rPr>
        <w:t xml:space="preserve">Ky ligj hyn </w:t>
      </w:r>
      <w:r w:rsidR="00A871F4" w:rsidRPr="007260C4">
        <w:rPr>
          <w:rFonts w:ascii="Garamond" w:hAnsi="Garamond" w:cs="Times New Roman"/>
          <w:color w:val="000000" w:themeColor="text1"/>
          <w:sz w:val="24"/>
          <w:szCs w:val="24"/>
        </w:rPr>
        <w:t xml:space="preserve">në fuqi 15 ditë pas botimit </w:t>
      </w:r>
      <w:r w:rsidRPr="007260C4">
        <w:rPr>
          <w:rFonts w:ascii="Garamond" w:hAnsi="Garamond" w:cs="Times New Roman"/>
          <w:color w:val="000000" w:themeColor="text1"/>
          <w:sz w:val="24"/>
          <w:szCs w:val="24"/>
        </w:rPr>
        <w:t>në Fletoren Zyrtare.</w:t>
      </w:r>
    </w:p>
    <w:p w14:paraId="4CFFE4DE" w14:textId="77777777" w:rsidR="006009A2" w:rsidRDefault="006009A2" w:rsidP="009547B4">
      <w:pPr>
        <w:spacing w:after="0" w:line="240" w:lineRule="auto"/>
        <w:ind w:firstLine="284"/>
        <w:jc w:val="both"/>
        <w:rPr>
          <w:rFonts w:ascii="Garamond" w:hAnsi="Garamond" w:cs="Times New Roman"/>
          <w:color w:val="000000" w:themeColor="text1"/>
          <w:sz w:val="24"/>
          <w:szCs w:val="24"/>
        </w:rPr>
      </w:pPr>
    </w:p>
    <w:p w14:paraId="0FFC0932" w14:textId="34F3B541" w:rsidR="006009A2" w:rsidRPr="007260C4" w:rsidRDefault="006009A2" w:rsidP="009547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Miratuar në datën 30.1.2025.</w:t>
      </w:r>
    </w:p>
    <w:p w14:paraId="6AF21913" w14:textId="77777777" w:rsidR="009547B4" w:rsidRPr="007260C4" w:rsidRDefault="009547B4" w:rsidP="009547B4">
      <w:pPr>
        <w:spacing w:after="0" w:line="240" w:lineRule="auto"/>
        <w:ind w:firstLine="284"/>
        <w:jc w:val="right"/>
        <w:rPr>
          <w:rFonts w:ascii="Garamond" w:hAnsi="Garamond" w:cs="Times New Roman"/>
          <w:bCs/>
          <w:color w:val="000000" w:themeColor="text1"/>
          <w:sz w:val="24"/>
          <w:szCs w:val="24"/>
        </w:rPr>
      </w:pPr>
      <w:bookmarkStart w:id="0" w:name="_GoBack"/>
      <w:bookmarkEnd w:id="0"/>
    </w:p>
    <w:p w14:paraId="20E7895B" w14:textId="1A0FCE81" w:rsidR="009547B4" w:rsidRPr="007260C4" w:rsidRDefault="006009A2" w:rsidP="007260C4">
      <w:pPr>
        <w:spacing w:after="0" w:line="240" w:lineRule="auto"/>
        <w:rPr>
          <w:rFonts w:ascii="Garamond" w:hAnsi="Garamond" w:cs="Times New Roman"/>
          <w:b/>
          <w:bCs/>
          <w:color w:val="000000" w:themeColor="text1"/>
          <w:sz w:val="24"/>
          <w:szCs w:val="24"/>
        </w:rPr>
      </w:pPr>
      <w:r>
        <w:rPr>
          <w:rFonts w:ascii="Garamond" w:hAnsi="Garamond" w:cs="Times New Roman"/>
          <w:b/>
          <w:bCs/>
          <w:color w:val="000000" w:themeColor="text1"/>
          <w:sz w:val="24"/>
          <w:szCs w:val="24"/>
        </w:rPr>
        <w:t>Shpallur me dekretin nr.58</w:t>
      </w:r>
      <w:r w:rsidR="009547B4" w:rsidRPr="007260C4">
        <w:rPr>
          <w:rFonts w:ascii="Garamond" w:hAnsi="Garamond" w:cs="Times New Roman"/>
          <w:b/>
          <w:bCs/>
          <w:color w:val="000000" w:themeColor="text1"/>
          <w:sz w:val="24"/>
          <w:szCs w:val="24"/>
        </w:rPr>
        <w:t xml:space="preserve">, datë </w:t>
      </w:r>
      <w:r>
        <w:rPr>
          <w:rFonts w:ascii="Garamond" w:hAnsi="Garamond" w:cs="Times New Roman"/>
          <w:b/>
          <w:bCs/>
          <w:color w:val="000000" w:themeColor="text1"/>
          <w:sz w:val="24"/>
          <w:szCs w:val="24"/>
        </w:rPr>
        <w:t>24.2.2025</w:t>
      </w:r>
      <w:r w:rsidR="007260C4">
        <w:rPr>
          <w:rFonts w:ascii="Garamond" w:hAnsi="Garamond" w:cs="Times New Roman"/>
          <w:b/>
          <w:bCs/>
          <w:color w:val="000000" w:themeColor="text1"/>
          <w:sz w:val="24"/>
          <w:szCs w:val="24"/>
        </w:rPr>
        <w:t xml:space="preserve">, </w:t>
      </w:r>
      <w:r w:rsidR="009547B4" w:rsidRPr="007260C4">
        <w:rPr>
          <w:rFonts w:ascii="Garamond" w:hAnsi="Garamond" w:cs="Times New Roman"/>
          <w:b/>
          <w:bCs/>
          <w:color w:val="000000" w:themeColor="text1"/>
          <w:sz w:val="24"/>
          <w:szCs w:val="24"/>
        </w:rPr>
        <w:t>të presidentit të Republikës së Shqipërisë, Bajram Begaj.</w:t>
      </w:r>
    </w:p>
    <w:sectPr w:rsidR="009547B4" w:rsidRPr="007260C4"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B1112" w14:textId="77777777" w:rsidR="006009A2" w:rsidRDefault="006009A2" w:rsidP="00420682">
      <w:pPr>
        <w:spacing w:after="0" w:line="240" w:lineRule="auto"/>
      </w:pPr>
      <w:r>
        <w:separator/>
      </w:r>
    </w:p>
  </w:endnote>
  <w:endnote w:type="continuationSeparator" w:id="0">
    <w:p w14:paraId="230D4E90" w14:textId="77777777" w:rsidR="006009A2" w:rsidRDefault="006009A2" w:rsidP="00420682">
      <w:pPr>
        <w:spacing w:after="0" w:line="240" w:lineRule="auto"/>
      </w:pPr>
      <w:r>
        <w:continuationSeparator/>
      </w:r>
    </w:p>
  </w:endnote>
  <w:endnote w:type="continuationNotice" w:id="1">
    <w:p w14:paraId="19C36271" w14:textId="77777777" w:rsidR="006009A2" w:rsidRDefault="006009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45037" w14:textId="7C975641" w:rsidR="006009A2" w:rsidRDefault="006009A2">
    <w:pPr>
      <w:pStyle w:val="Footer"/>
      <w:jc w:val="center"/>
    </w:pPr>
  </w:p>
  <w:p w14:paraId="3F745038" w14:textId="77777777" w:rsidR="006009A2" w:rsidRDefault="006009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D1378" w14:textId="77777777" w:rsidR="006009A2" w:rsidRDefault="006009A2" w:rsidP="00420682">
      <w:pPr>
        <w:spacing w:after="0" w:line="240" w:lineRule="auto"/>
      </w:pPr>
      <w:r>
        <w:separator/>
      </w:r>
    </w:p>
  </w:footnote>
  <w:footnote w:type="continuationSeparator" w:id="0">
    <w:p w14:paraId="7FC3FC00" w14:textId="77777777" w:rsidR="006009A2" w:rsidRDefault="006009A2" w:rsidP="00420682">
      <w:pPr>
        <w:spacing w:after="0" w:line="240" w:lineRule="auto"/>
      </w:pPr>
      <w:r>
        <w:continuationSeparator/>
      </w:r>
    </w:p>
  </w:footnote>
  <w:footnote w:type="continuationNotice" w:id="1">
    <w:p w14:paraId="61C343C2" w14:textId="77777777" w:rsidR="006009A2" w:rsidRDefault="006009A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51B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77109"/>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5C"/>
    <w:rsid w:val="00284AC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470C"/>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6BA0"/>
    <w:rsid w:val="00397541"/>
    <w:rsid w:val="003A135F"/>
    <w:rsid w:val="003A38DC"/>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2881"/>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02940"/>
    <w:rsid w:val="00511CB8"/>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2388"/>
    <w:rsid w:val="005A7379"/>
    <w:rsid w:val="005B1D69"/>
    <w:rsid w:val="005B5423"/>
    <w:rsid w:val="005B6E3F"/>
    <w:rsid w:val="005C1F7E"/>
    <w:rsid w:val="005D05F3"/>
    <w:rsid w:val="005D15D9"/>
    <w:rsid w:val="005E1A2E"/>
    <w:rsid w:val="005F00A8"/>
    <w:rsid w:val="005F010E"/>
    <w:rsid w:val="006009A2"/>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945A5"/>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0C4"/>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566C"/>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1051"/>
    <w:rsid w:val="008B3FAE"/>
    <w:rsid w:val="008C15C7"/>
    <w:rsid w:val="008C1C92"/>
    <w:rsid w:val="008C3427"/>
    <w:rsid w:val="008C465E"/>
    <w:rsid w:val="008D12D7"/>
    <w:rsid w:val="008D3FB7"/>
    <w:rsid w:val="008D4F14"/>
    <w:rsid w:val="008E125A"/>
    <w:rsid w:val="00900D7B"/>
    <w:rsid w:val="00903DE7"/>
    <w:rsid w:val="00904604"/>
    <w:rsid w:val="0090583C"/>
    <w:rsid w:val="0091014E"/>
    <w:rsid w:val="009104DF"/>
    <w:rsid w:val="00912405"/>
    <w:rsid w:val="00925F09"/>
    <w:rsid w:val="00936B14"/>
    <w:rsid w:val="009438AE"/>
    <w:rsid w:val="00944D6B"/>
    <w:rsid w:val="009547B4"/>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871F4"/>
    <w:rsid w:val="00A97B73"/>
    <w:rsid w:val="00AA32E0"/>
    <w:rsid w:val="00AA5367"/>
    <w:rsid w:val="00AA545E"/>
    <w:rsid w:val="00AA7433"/>
    <w:rsid w:val="00AB18EF"/>
    <w:rsid w:val="00AC2686"/>
    <w:rsid w:val="00AD05CC"/>
    <w:rsid w:val="00AD093C"/>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0DA4"/>
    <w:rsid w:val="00B61804"/>
    <w:rsid w:val="00B6427E"/>
    <w:rsid w:val="00B67778"/>
    <w:rsid w:val="00B67E49"/>
    <w:rsid w:val="00B8668D"/>
    <w:rsid w:val="00B9783F"/>
    <w:rsid w:val="00BA1706"/>
    <w:rsid w:val="00BA1CAD"/>
    <w:rsid w:val="00BA5571"/>
    <w:rsid w:val="00BA7E1D"/>
    <w:rsid w:val="00BB15C8"/>
    <w:rsid w:val="00BB1755"/>
    <w:rsid w:val="00BB6F57"/>
    <w:rsid w:val="00BC0B3B"/>
    <w:rsid w:val="00BC77C9"/>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0157C"/>
    <w:rsid w:val="00D127E2"/>
    <w:rsid w:val="00D1440E"/>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A589A"/>
    <w:rsid w:val="00DB5847"/>
    <w:rsid w:val="00DB7BA5"/>
    <w:rsid w:val="00DC03DB"/>
    <w:rsid w:val="00DC0BDC"/>
    <w:rsid w:val="00DC1137"/>
    <w:rsid w:val="00DC34E0"/>
    <w:rsid w:val="00DD492E"/>
    <w:rsid w:val="00DD596F"/>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06A7"/>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25101"/>
    <w:rsid w:val="00F30C68"/>
    <w:rsid w:val="00F312F4"/>
    <w:rsid w:val="00F320F6"/>
    <w:rsid w:val="00F321FF"/>
    <w:rsid w:val="00F32C43"/>
    <w:rsid w:val="00F35D3B"/>
    <w:rsid w:val="00F50416"/>
    <w:rsid w:val="00F52125"/>
    <w:rsid w:val="00F537D2"/>
    <w:rsid w:val="00F60A58"/>
    <w:rsid w:val="00F62A46"/>
    <w:rsid w:val="00F630AC"/>
    <w:rsid w:val="00F7530A"/>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44FBD"/>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0A444DD0CEF46DCA2D5405DD394C8E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Nr_x002e__x0020_akti>
    <Data_x0020_e_x0020_Krijimit xmlns="0e656187-b300-4fb0-8bf4-3a50f872073c">2025-02-25T14:30:24Z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2025-02-25T00:00:00Z</Date_x0020_protokolli>
    <Titulli xmlns="0e656187-b300-4fb0-8bf4-3a50f872073c">Për disa shtesa dhe ndryshime në ligjin nr. 55/2015 "Për investimet strategjike në Republikën e Shqipërisë", i ndryshuar</Titulli>
    <Modifikuesi xmlns="0e656187-b300-4fb0-8bf4-3a50f872073c">Fjora.Cahani</Modifikuesi>
    <Nr_x002e__x0020_prot_x0020_QBZ xmlns="0e656187-b300-4fb0-8bf4-3a50f872073c">367/1</Nr_x002e__x0020_prot_x0020_QBZ>
    <Data_x0020_e_x0020_Modifikimit xmlns="0e656187-b300-4fb0-8bf4-3a50f872073c">2025-02-26T10:39:02Z</Data_x0020_e_x0020_Modifikimit>
    <Dekretuar xmlns="0e656187-b300-4fb0-8bf4-3a50f872073c">false</Dekretuar>
    <Data xmlns="0e656187-b300-4fb0-8bf4-3a50f872073c">2025-01-30T00:00:00Z</Data>
    <Nr_x002e__x0020_protokolli_x0020_i_x0020_aktit xmlns="0e656187-b300-4fb0-8bf4-3a50f872073c">475/8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0A444DD0CEF46DCA2D5405DD394C8E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30775-C7C0-4D45-8A25-7B2B85DCEE19}">
  <ds:schemaRefs>
    <ds:schemaRef ds:uri="http://schemas.microsoft.com/sharepoint/v3/contenttype/forms"/>
  </ds:schemaRefs>
</ds:datastoreItem>
</file>

<file path=customXml/itemProps2.xml><?xml version="1.0" encoding="utf-8"?>
<ds:datastoreItem xmlns:ds="http://schemas.openxmlformats.org/officeDocument/2006/customXml" ds:itemID="{02EE2E0B-144A-49A0-B0FD-EAAE0F6EA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1BFA5FB-A12B-479A-B511-E20EF0A5D158}">
  <ds:schemaRefs>
    <ds:schemaRef ds:uri="http://purl.org/dc/dcmitype/"/>
    <ds:schemaRef ds:uri="http://purl.org/dc/terms/"/>
    <ds:schemaRef ds:uri="0e656187-b300-4fb0-8bf4-3a50f872073c"/>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59F9E81-403C-4E13-A8C4-8B2E4D6BCACB}">
  <ds:schemaRefs>
    <ds:schemaRef ds:uri="http://schemas.microsoft.com/sharepoint/v3/contenttype/forms"/>
  </ds:schemaRefs>
</ds:datastoreItem>
</file>

<file path=customXml/itemProps5.xml><?xml version="1.0" encoding="utf-8"?>
<ds:datastoreItem xmlns:ds="http://schemas.openxmlformats.org/officeDocument/2006/customXml" ds:itemID="{E886BBBB-DBFD-4331-ACE5-05532D72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19F6361-A9B9-4AC7-A31D-AB5346125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Për disa shtesa dhe ndryshime në ligjin nr. 55/2015 "Për investimet strategjike në Republikën e Shqipërisë", i ndryshuar</vt:lpstr>
    </vt:vector>
  </TitlesOfParts>
  <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55/2015 "Për investimet strategjike në Republikën e Shqipërisë", i ndryshuar</dc:title>
  <dc:creator>gazmend.hanku</dc:creator>
  <cp:lastModifiedBy>Entela Suli</cp:lastModifiedBy>
  <cp:revision>7</cp:revision>
  <cp:lastPrinted>2025-02-05T10:01:00Z</cp:lastPrinted>
  <dcterms:created xsi:type="dcterms:W3CDTF">2025-02-25T13:23:00Z</dcterms:created>
  <dcterms:modified xsi:type="dcterms:W3CDTF">2025-02-26T10:29:00Z</dcterms:modified>
</cp:coreProperties>
</file>