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06D154" w14:textId="77777777" w:rsidR="00420682" w:rsidRPr="003E7C59" w:rsidRDefault="00420682"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LIGJ</w:t>
      </w:r>
    </w:p>
    <w:p w14:paraId="73997089" w14:textId="77777777" w:rsidR="00024790" w:rsidRPr="003E7C59" w:rsidRDefault="002009A1"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Nr.</w:t>
      </w:r>
      <w:r w:rsidR="00F62A46" w:rsidRPr="003E7C59">
        <w:rPr>
          <w:rFonts w:ascii="Garamond" w:hAnsi="Garamond" w:cs="Times New Roman"/>
          <w:b/>
          <w:sz w:val="24"/>
          <w:szCs w:val="24"/>
        </w:rPr>
        <w:t xml:space="preserve"> </w:t>
      </w:r>
      <w:r w:rsidR="000676C5" w:rsidRPr="003E7C59">
        <w:rPr>
          <w:rFonts w:ascii="Garamond" w:hAnsi="Garamond" w:cs="Times New Roman"/>
          <w:b/>
          <w:sz w:val="24"/>
          <w:szCs w:val="24"/>
        </w:rPr>
        <w:t>37</w:t>
      </w:r>
      <w:r w:rsidR="007748A2" w:rsidRPr="003E7C59">
        <w:rPr>
          <w:rFonts w:ascii="Garamond" w:hAnsi="Garamond" w:cs="Times New Roman"/>
          <w:b/>
          <w:sz w:val="24"/>
          <w:szCs w:val="24"/>
        </w:rPr>
        <w:t>/202</w:t>
      </w:r>
      <w:r w:rsidR="00DE793A" w:rsidRPr="003E7C59">
        <w:rPr>
          <w:rFonts w:ascii="Garamond" w:hAnsi="Garamond" w:cs="Times New Roman"/>
          <w:b/>
          <w:sz w:val="24"/>
          <w:szCs w:val="24"/>
        </w:rPr>
        <w:t>5</w:t>
      </w:r>
      <w:r w:rsidRPr="003E7C59">
        <w:rPr>
          <w:rFonts w:ascii="Garamond" w:hAnsi="Garamond" w:cs="Times New Roman"/>
          <w:b/>
          <w:sz w:val="24"/>
          <w:szCs w:val="24"/>
        </w:rPr>
        <w:t xml:space="preserve"> </w:t>
      </w:r>
    </w:p>
    <w:p w14:paraId="607F1CB2" w14:textId="77777777" w:rsidR="00004A59" w:rsidRPr="003E7C59" w:rsidRDefault="00004A59" w:rsidP="00835987">
      <w:pPr>
        <w:spacing w:after="0" w:line="240" w:lineRule="auto"/>
        <w:ind w:firstLine="284"/>
        <w:jc w:val="both"/>
        <w:rPr>
          <w:rFonts w:ascii="Garamond" w:hAnsi="Garamond" w:cs="Times New Roman"/>
          <w:sz w:val="24"/>
          <w:szCs w:val="24"/>
        </w:rPr>
      </w:pPr>
    </w:p>
    <w:p w14:paraId="077CCC48"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PËR PERFORMANCËN ENERGJETIKE TË NDËRTESAVE</w:t>
      </w:r>
      <w:r w:rsidRPr="003E7C59">
        <w:rPr>
          <w:rStyle w:val="FootnoteReference"/>
          <w:rFonts w:ascii="Garamond" w:hAnsi="Garamond"/>
          <w:b/>
          <w:sz w:val="24"/>
          <w:szCs w:val="24"/>
        </w:rPr>
        <w:footnoteReference w:id="2"/>
      </w:r>
    </w:p>
    <w:p w14:paraId="01F045E0" w14:textId="77777777" w:rsidR="00004A59" w:rsidRPr="003E7C59" w:rsidRDefault="00004A59" w:rsidP="00835987">
      <w:pPr>
        <w:spacing w:after="0" w:line="240" w:lineRule="auto"/>
        <w:ind w:firstLine="284"/>
        <w:jc w:val="both"/>
        <w:rPr>
          <w:rFonts w:ascii="Garamond" w:hAnsi="Garamond" w:cs="Times New Roman"/>
          <w:sz w:val="24"/>
          <w:szCs w:val="24"/>
        </w:rPr>
      </w:pPr>
    </w:p>
    <w:p w14:paraId="79B557F2"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Në mbështetje të neneve 78 dhe 83, pika 1, të Kushtetutës, me propozimin e Këshillit të Ministrave, </w:t>
      </w:r>
    </w:p>
    <w:p w14:paraId="3CFBDA40" w14:textId="77777777" w:rsidR="00004A59" w:rsidRPr="003E7C59" w:rsidRDefault="00004A59" w:rsidP="00835987">
      <w:pPr>
        <w:spacing w:after="0" w:line="240" w:lineRule="auto"/>
        <w:ind w:firstLine="284"/>
        <w:jc w:val="both"/>
        <w:rPr>
          <w:rFonts w:ascii="Garamond" w:hAnsi="Garamond" w:cs="Times New Roman"/>
          <w:sz w:val="24"/>
          <w:szCs w:val="24"/>
        </w:rPr>
      </w:pPr>
    </w:p>
    <w:p w14:paraId="24F0930E"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KUVENDI</w:t>
      </w:r>
    </w:p>
    <w:p w14:paraId="3C4656B4"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I REPUBLIKËS SË SHQIPËRISË</w:t>
      </w:r>
    </w:p>
    <w:p w14:paraId="71791054" w14:textId="77777777" w:rsidR="00004A59" w:rsidRPr="003E7C59" w:rsidRDefault="00004A59" w:rsidP="00835987">
      <w:pPr>
        <w:spacing w:after="0" w:line="240" w:lineRule="auto"/>
        <w:ind w:firstLine="284"/>
        <w:jc w:val="center"/>
        <w:rPr>
          <w:rFonts w:ascii="Garamond" w:hAnsi="Garamond" w:cs="Times New Roman"/>
          <w:sz w:val="24"/>
          <w:szCs w:val="24"/>
        </w:rPr>
      </w:pPr>
    </w:p>
    <w:p w14:paraId="4C7457A8"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VENDOSI:</w:t>
      </w:r>
    </w:p>
    <w:p w14:paraId="2653ACA9" w14:textId="77777777" w:rsidR="00004A59" w:rsidRPr="003E7C59" w:rsidRDefault="00004A59" w:rsidP="00835987">
      <w:pPr>
        <w:spacing w:after="0" w:line="240" w:lineRule="auto"/>
        <w:ind w:firstLine="284"/>
        <w:rPr>
          <w:rFonts w:ascii="Garamond" w:hAnsi="Garamond" w:cs="Times New Roman"/>
          <w:sz w:val="24"/>
          <w:szCs w:val="24"/>
        </w:rPr>
      </w:pPr>
    </w:p>
    <w:p w14:paraId="7313A70F"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KREU I</w:t>
      </w:r>
    </w:p>
    <w:p w14:paraId="53FCD838"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PARIME TË PËRGJITHSHME</w:t>
      </w:r>
    </w:p>
    <w:p w14:paraId="25FFBA3B" w14:textId="77777777" w:rsidR="00004A59" w:rsidRPr="003E7C59" w:rsidRDefault="00004A59" w:rsidP="00835987">
      <w:pPr>
        <w:spacing w:after="0" w:line="240" w:lineRule="auto"/>
        <w:ind w:firstLine="284"/>
        <w:jc w:val="center"/>
        <w:rPr>
          <w:rFonts w:ascii="Garamond" w:hAnsi="Garamond" w:cs="Times New Roman"/>
          <w:sz w:val="24"/>
          <w:szCs w:val="24"/>
        </w:rPr>
      </w:pPr>
    </w:p>
    <w:p w14:paraId="5E9833C3"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1</w:t>
      </w:r>
    </w:p>
    <w:p w14:paraId="1006A0E0"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Qëllimi</w:t>
      </w:r>
    </w:p>
    <w:p w14:paraId="69566D77" w14:textId="77777777" w:rsidR="00004A59" w:rsidRPr="003E7C59" w:rsidRDefault="00004A59" w:rsidP="00835987">
      <w:pPr>
        <w:spacing w:after="0" w:line="240" w:lineRule="auto"/>
        <w:ind w:firstLine="284"/>
        <w:jc w:val="both"/>
        <w:rPr>
          <w:rFonts w:ascii="Garamond" w:hAnsi="Garamond" w:cs="Times New Roman"/>
          <w:sz w:val="24"/>
          <w:szCs w:val="24"/>
        </w:rPr>
      </w:pPr>
    </w:p>
    <w:p w14:paraId="33B261FF"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Ky ligj ka për qëllim promovimin dhe përmirësimin e performancës energjetike të ndërtesave dhe reduktimin e emetimeve të gazeve serrë të emetuara si rezultat i përdorimit të tyre, duke konsideruar kushtet klimatike të jashtme, kushtet lokale, kërkesat për cilësinë e ambientit të brendshëm, nivelin e kostos optimale, me qëllim transformimin e ndërtesave ekzistuese në ndërtesa pa emetime deri në vitin 2050.</w:t>
      </w:r>
    </w:p>
    <w:p w14:paraId="5D663F76" w14:textId="77777777" w:rsidR="00004A59" w:rsidRPr="003E7C59" w:rsidRDefault="00004A59" w:rsidP="00835987">
      <w:pPr>
        <w:spacing w:after="0" w:line="240" w:lineRule="auto"/>
        <w:ind w:firstLine="284"/>
        <w:jc w:val="both"/>
        <w:rPr>
          <w:rFonts w:ascii="Garamond" w:hAnsi="Garamond" w:cs="Times New Roman"/>
          <w:sz w:val="24"/>
          <w:szCs w:val="24"/>
        </w:rPr>
      </w:pPr>
    </w:p>
    <w:p w14:paraId="369D8B2D"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2</w:t>
      </w:r>
    </w:p>
    <w:p w14:paraId="54F11A1C"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Objekti</w:t>
      </w:r>
    </w:p>
    <w:p w14:paraId="40837911" w14:textId="77777777" w:rsidR="00004A59" w:rsidRPr="003E7C59" w:rsidRDefault="00004A59" w:rsidP="00835987">
      <w:pPr>
        <w:spacing w:after="0" w:line="240" w:lineRule="auto"/>
        <w:ind w:firstLine="284"/>
        <w:jc w:val="both"/>
        <w:rPr>
          <w:rFonts w:ascii="Garamond" w:hAnsi="Garamond" w:cs="Times New Roman"/>
          <w:sz w:val="24"/>
          <w:szCs w:val="24"/>
        </w:rPr>
      </w:pPr>
    </w:p>
    <w:p w14:paraId="0EC8534D"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Ky ligj ka për objekt përcaktimin e:</w:t>
      </w:r>
    </w:p>
    <w:p w14:paraId="36306772"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kuadrit për metodologjinë kombëtare të llogaritjes dhe vlerësimit të performancës energjetike të ndërtesave dhe njësive të tyre;</w:t>
      </w:r>
    </w:p>
    <w:p w14:paraId="79FD5C46"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kërkesave minimale për performancën energjetike të ndërtesave të reja, si dhe të atyre ekzistuese që do t’i nënshtrohen një rinovimi të konsiderueshëm;</w:t>
      </w:r>
    </w:p>
    <w:p w14:paraId="07C9DDCC"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rregullave për shfrytëzimin e energjisë diellore, përmirësimin e infrastrukturës për lëvizshmëri të qëndrueshme, certifikimin e performancës energjetike dhe auditimin e sistemeve teknike të ndërtesave, duke siguruar zvogëlimin e konsumit energjetik dhe rritjen e cilësisë së ambientit të brendshëm të ndërtesave.</w:t>
      </w:r>
    </w:p>
    <w:p w14:paraId="664E9208" w14:textId="77777777" w:rsidR="00004A59" w:rsidRPr="003E7C59" w:rsidRDefault="00004A59" w:rsidP="00835987">
      <w:pPr>
        <w:spacing w:after="0" w:line="240" w:lineRule="auto"/>
        <w:ind w:firstLine="284"/>
        <w:jc w:val="both"/>
        <w:rPr>
          <w:rFonts w:ascii="Garamond" w:hAnsi="Garamond" w:cs="Times New Roman"/>
          <w:sz w:val="24"/>
          <w:szCs w:val="24"/>
        </w:rPr>
      </w:pPr>
    </w:p>
    <w:p w14:paraId="6F451C36"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3</w:t>
      </w:r>
    </w:p>
    <w:p w14:paraId="4958459E"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Fusha e zbatimit dhe përjashtimet</w:t>
      </w:r>
    </w:p>
    <w:p w14:paraId="5A739DEE" w14:textId="77777777" w:rsidR="00004A59" w:rsidRPr="003E7C59" w:rsidRDefault="00004A59" w:rsidP="00835987">
      <w:pPr>
        <w:spacing w:after="0" w:line="240" w:lineRule="auto"/>
        <w:ind w:firstLine="284"/>
        <w:jc w:val="both"/>
        <w:rPr>
          <w:rFonts w:ascii="Garamond" w:hAnsi="Garamond" w:cs="Times New Roman"/>
          <w:sz w:val="24"/>
          <w:szCs w:val="24"/>
        </w:rPr>
      </w:pPr>
    </w:p>
    <w:p w14:paraId="207EA401"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Ky ligj do të zbatohet për të gjitha ndërtesat e reja dhe ndërtesat që do t’i nënshtrohen një rinovimi të konsiderueshëm që nga faza e projektimit deri në pajisjen me leje shfrytëzimi, sipas legjislacionit në fuqi për planifikimin e territorit, si dhe për të gjitha ndërtesat ekzistuese.</w:t>
      </w:r>
    </w:p>
    <w:p w14:paraId="35668D76"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Kategoritë e ndërtesave, që përjashtohen plotësisht ose pjesërisht nga zbatimi i dispozitave të këtij ligji, përfshirë zbatimin e kërkesave minimale, përcaktohen me vendim të Këshillit të Ministrave, me propozimin e përbashkët të ministrit përgjegjës për energjinë dhe të ministrit përgjegjës për zhvillimin urban, sipas kritereve të mëposhtme:</w:t>
      </w:r>
    </w:p>
    <w:p w14:paraId="3A4DAC34"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a) p</w:t>
      </w:r>
      <w:r w:rsidR="00004A59" w:rsidRPr="003E7C59">
        <w:rPr>
          <w:rFonts w:ascii="Garamond" w:hAnsi="Garamond" w:cs="Times New Roman"/>
          <w:sz w:val="24"/>
          <w:szCs w:val="24"/>
        </w:rPr>
        <w:t>ër shkak të meritave të tyre të veçanta arkitekturore ose historike për aq sa pajtueshmëria me kërkesat do të ndryshonte në mënyrë të papranueshme karakterin ose pamjen e tyre ose nëse rinovimi i tyre nuk është teknikisht ose ekonomikisht i realizueshëm;</w:t>
      </w:r>
    </w:p>
    <w:p w14:paraId="50D4138B"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lastRenderedPageBreak/>
        <w:t>b) p</w:t>
      </w:r>
      <w:r w:rsidR="00004A59" w:rsidRPr="003E7C59">
        <w:rPr>
          <w:rFonts w:ascii="Garamond" w:hAnsi="Garamond" w:cs="Times New Roman"/>
          <w:sz w:val="24"/>
          <w:szCs w:val="24"/>
        </w:rPr>
        <w:t>ër shkak të tipologjisë së përdorimit, kushteve teknike</w:t>
      </w:r>
      <w:r w:rsidR="009918C9" w:rsidRPr="003E7C59">
        <w:rPr>
          <w:rFonts w:ascii="Garamond" w:hAnsi="Garamond" w:cs="Times New Roman"/>
          <w:sz w:val="24"/>
          <w:szCs w:val="24"/>
        </w:rPr>
        <w:t>,</w:t>
      </w:r>
      <w:r w:rsidR="00004A59" w:rsidRPr="003E7C59">
        <w:rPr>
          <w:rFonts w:ascii="Garamond" w:hAnsi="Garamond" w:cs="Times New Roman"/>
          <w:sz w:val="24"/>
          <w:szCs w:val="24"/>
        </w:rPr>
        <w:t xml:space="preserve"> si dhe funksionimit të tyre;</w:t>
      </w:r>
    </w:p>
    <w:p w14:paraId="72FE8E5D"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c) p</w:t>
      </w:r>
      <w:r w:rsidR="00004A59" w:rsidRPr="003E7C59">
        <w:rPr>
          <w:rFonts w:ascii="Garamond" w:hAnsi="Garamond" w:cs="Times New Roman"/>
          <w:sz w:val="24"/>
          <w:szCs w:val="24"/>
        </w:rPr>
        <w:t>ër shkak të kohëzgjatjes së përdorimit;</w:t>
      </w:r>
    </w:p>
    <w:p w14:paraId="2AA881F1"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ç) p</w:t>
      </w:r>
      <w:r w:rsidR="00004A59" w:rsidRPr="003E7C59">
        <w:rPr>
          <w:rFonts w:ascii="Garamond" w:hAnsi="Garamond" w:cs="Times New Roman"/>
          <w:sz w:val="24"/>
          <w:szCs w:val="24"/>
        </w:rPr>
        <w:t>ër shkak të çështjeve që lidhen me sigurinë kombëtare.</w:t>
      </w:r>
    </w:p>
    <w:p w14:paraId="1D8DD3A5" w14:textId="77777777" w:rsidR="00004A59" w:rsidRPr="003E7C59" w:rsidRDefault="00004A59" w:rsidP="00835987">
      <w:pPr>
        <w:spacing w:after="0" w:line="240" w:lineRule="auto"/>
        <w:ind w:firstLine="284"/>
        <w:jc w:val="both"/>
        <w:rPr>
          <w:rFonts w:ascii="Garamond" w:hAnsi="Garamond" w:cs="Times New Roman"/>
          <w:sz w:val="24"/>
          <w:szCs w:val="24"/>
        </w:rPr>
      </w:pPr>
    </w:p>
    <w:p w14:paraId="64FD134B"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4</w:t>
      </w:r>
    </w:p>
    <w:p w14:paraId="5BDA007B"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Përkufizime</w:t>
      </w:r>
    </w:p>
    <w:p w14:paraId="55515F86" w14:textId="77777777" w:rsidR="00004A59" w:rsidRPr="003E7C59" w:rsidRDefault="00004A59" w:rsidP="00835987">
      <w:pPr>
        <w:spacing w:after="0" w:line="240" w:lineRule="auto"/>
        <w:ind w:firstLine="284"/>
        <w:jc w:val="both"/>
        <w:rPr>
          <w:rFonts w:ascii="Garamond" w:hAnsi="Garamond" w:cs="Times New Roman"/>
          <w:sz w:val="24"/>
          <w:szCs w:val="24"/>
        </w:rPr>
      </w:pPr>
    </w:p>
    <w:p w14:paraId="2DCA86A6"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Në kuptim të këtij ligji me termat e mëposhtëm nënkuptohen:</w:t>
      </w:r>
    </w:p>
    <w:p w14:paraId="4D9C6885"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“Cilësia e ambientit të brendshëm”</w:t>
      </w:r>
      <w:r w:rsidR="00736460" w:rsidRPr="003E7C59">
        <w:rPr>
          <w:rFonts w:ascii="Garamond" w:hAnsi="Garamond" w:cs="Times New Roman"/>
          <w:sz w:val="24"/>
          <w:szCs w:val="24"/>
        </w:rPr>
        <w:t xml:space="preserve"> është</w:t>
      </w:r>
      <w:r w:rsidR="00004A59" w:rsidRPr="003E7C59">
        <w:rPr>
          <w:rFonts w:ascii="Garamond" w:hAnsi="Garamond" w:cs="Times New Roman"/>
          <w:sz w:val="24"/>
          <w:szCs w:val="24"/>
        </w:rPr>
        <w:t xml:space="preserve"> rezultati i vlerësimit të kushteve brenda një ndërtese që ndikojnë në shëndetin dhe mirëqenien e banorëve të saj, bazuar në parametra të tillë si ato që kanë të bëjnë me temperaturën, lagështinë, shkallën e ventilimit dhe praninë e ndotësve.</w:t>
      </w:r>
    </w:p>
    <w:p w14:paraId="04628478"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736460" w:rsidRPr="003E7C59">
        <w:rPr>
          <w:rFonts w:ascii="Garamond" w:hAnsi="Garamond" w:cs="Times New Roman"/>
          <w:sz w:val="24"/>
          <w:szCs w:val="24"/>
        </w:rPr>
        <w:t>“Energji e eksportuar” është</w:t>
      </w:r>
      <w:r w:rsidR="00004A59" w:rsidRPr="003E7C59">
        <w:rPr>
          <w:rFonts w:ascii="Garamond" w:hAnsi="Garamond" w:cs="Times New Roman"/>
          <w:sz w:val="24"/>
          <w:szCs w:val="24"/>
        </w:rPr>
        <w:t xml:space="preserve"> sasia në përqindje e energjisë së rinovueshme, e shprehur për bartës energjetik dhe për faktorin e energjisë primare, që eksportohet në rrjetin elektroenergjetik, në vend që të përdoret për vetëpërdorim në ndërtesë ose për përdorime të tjera në vendndodhjen e ndërtesës.</w:t>
      </w:r>
    </w:p>
    <w:p w14:paraId="5280B461"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736460" w:rsidRPr="003E7C59">
        <w:rPr>
          <w:rFonts w:ascii="Garamond" w:hAnsi="Garamond" w:cs="Times New Roman"/>
          <w:sz w:val="24"/>
          <w:szCs w:val="24"/>
        </w:rPr>
        <w:t>“Energji e shpërndarë” është energjia</w:t>
      </w:r>
      <w:r w:rsidR="00004A59" w:rsidRPr="003E7C59">
        <w:rPr>
          <w:rFonts w:ascii="Garamond" w:hAnsi="Garamond" w:cs="Times New Roman"/>
          <w:sz w:val="24"/>
          <w:szCs w:val="24"/>
        </w:rPr>
        <w:t xml:space="preserve"> e shprehur për bartës energjetik, e furnizuar në sistemet teknike të ndërtesës përmes kufirit të vlerësimit, për të përmbushur përdorimet e marra në konsideratë ose për të prodhuar energjinë e eksportuar.</w:t>
      </w:r>
    </w:p>
    <w:p w14:paraId="2E94BD57"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 xml:space="preserve">“Energji nga burimet e </w:t>
      </w:r>
      <w:r w:rsidR="00736460" w:rsidRPr="003E7C59">
        <w:rPr>
          <w:rFonts w:ascii="Garamond" w:hAnsi="Garamond" w:cs="Times New Roman"/>
          <w:sz w:val="24"/>
          <w:szCs w:val="24"/>
        </w:rPr>
        <w:t>rinovueshme të prodhuara pranë” është</w:t>
      </w:r>
      <w:r w:rsidR="00004A59" w:rsidRPr="003E7C59">
        <w:rPr>
          <w:rFonts w:ascii="Garamond" w:hAnsi="Garamond" w:cs="Times New Roman"/>
          <w:sz w:val="24"/>
          <w:szCs w:val="24"/>
        </w:rPr>
        <w:t xml:space="preserve"> energjia nga burimet e rinovueshme, të prodhuara brenda një perimetri në nivel lokal ose rrethi të një ndërtese të caktuar, e cila plotëson të gjitha kushtet e mëposhtme:</w:t>
      </w:r>
    </w:p>
    <w:p w14:paraId="1B306CC1"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a) m</w:t>
      </w:r>
      <w:r w:rsidR="00004A59" w:rsidRPr="003E7C59">
        <w:rPr>
          <w:rFonts w:ascii="Garamond" w:hAnsi="Garamond" w:cs="Times New Roman"/>
          <w:sz w:val="24"/>
          <w:szCs w:val="24"/>
        </w:rPr>
        <w:t>und të shpërndahet dhe të përdoret vetëm brenda atij perimetri të nivelit lokal dhe qarkut nëpërmjet një rrjeti të dedikuar shpërndarjeje;</w:t>
      </w:r>
    </w:p>
    <w:p w14:paraId="2BC8D9CB"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b) l</w:t>
      </w:r>
      <w:r w:rsidR="00004A59" w:rsidRPr="003E7C59">
        <w:rPr>
          <w:rFonts w:ascii="Garamond" w:hAnsi="Garamond" w:cs="Times New Roman"/>
          <w:sz w:val="24"/>
          <w:szCs w:val="24"/>
        </w:rPr>
        <w:t xml:space="preserve">ejon llogaritjen e një faktori specifik të energjisë primare të vlefshme vetëm për energjinë nga burimet e rinovueshme të prodhuara brenda atij perimetri të nivelit lokal ose qarkut; </w:t>
      </w:r>
    </w:p>
    <w:p w14:paraId="535804A1"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c) m</w:t>
      </w:r>
      <w:r w:rsidR="00004A59" w:rsidRPr="003E7C59">
        <w:rPr>
          <w:rFonts w:ascii="Garamond" w:hAnsi="Garamond" w:cs="Times New Roman"/>
          <w:sz w:val="24"/>
          <w:szCs w:val="24"/>
        </w:rPr>
        <w:t>und të përdoret në vendndodhje nëpërmjet një lidhjeje të dedikuar me burimin e prodhimit të energjisë, ku kjo lidhje e dedikuar kërkon pajisje specifike për furnizimin dhe matjen e sigurt të energjisë për vetëpërdorim të ndërtesës.</w:t>
      </w:r>
    </w:p>
    <w:p w14:paraId="72B6840E" w14:textId="589FC0E8"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004A59" w:rsidRPr="003E7C59">
        <w:rPr>
          <w:rFonts w:ascii="Garamond" w:hAnsi="Garamond" w:cs="Times New Roman"/>
          <w:sz w:val="24"/>
          <w:szCs w:val="24"/>
        </w:rPr>
        <w:t>“Familje në nevojë”</w:t>
      </w:r>
      <w:r w:rsidR="00FB2DE3" w:rsidRPr="003E7C59">
        <w:rPr>
          <w:rFonts w:ascii="Garamond" w:hAnsi="Garamond" w:cs="Times New Roman"/>
          <w:sz w:val="24"/>
          <w:szCs w:val="24"/>
        </w:rPr>
        <w:t xml:space="preserve"> janë</w:t>
      </w:r>
      <w:r w:rsidR="00004A59" w:rsidRPr="003E7C59">
        <w:rPr>
          <w:rFonts w:ascii="Garamond" w:hAnsi="Garamond" w:cs="Times New Roman"/>
          <w:sz w:val="24"/>
          <w:szCs w:val="24"/>
        </w:rPr>
        <w:t xml:space="preserve"> familjet që trajtohen me asistencë soc</w:t>
      </w:r>
      <w:r w:rsidR="00FB2DE3" w:rsidRPr="003E7C59">
        <w:rPr>
          <w:rFonts w:ascii="Garamond" w:hAnsi="Garamond" w:cs="Times New Roman"/>
          <w:sz w:val="24"/>
          <w:szCs w:val="24"/>
        </w:rPr>
        <w:t xml:space="preserve">iale sipas </w:t>
      </w:r>
      <w:r w:rsidR="00004A59" w:rsidRPr="003E7C59">
        <w:rPr>
          <w:rFonts w:ascii="Garamond" w:hAnsi="Garamond" w:cs="Times New Roman"/>
          <w:sz w:val="24"/>
          <w:szCs w:val="24"/>
        </w:rPr>
        <w:t>ligjit nr.</w:t>
      </w:r>
      <w:r w:rsidR="00FB2DE3" w:rsidRPr="003E7C59">
        <w:rPr>
          <w:rFonts w:ascii="Garamond" w:hAnsi="Garamond" w:cs="Times New Roman"/>
          <w:sz w:val="24"/>
          <w:szCs w:val="24"/>
        </w:rPr>
        <w:t xml:space="preserve"> 57/2019</w:t>
      </w:r>
      <w:r w:rsidR="00D1644B">
        <w:rPr>
          <w:rFonts w:ascii="Garamond" w:hAnsi="Garamond" w:cs="Times New Roman"/>
          <w:sz w:val="24"/>
          <w:szCs w:val="24"/>
        </w:rPr>
        <w:t>,</w:t>
      </w:r>
      <w:r w:rsidR="00FB2DE3" w:rsidRPr="003E7C59">
        <w:rPr>
          <w:rFonts w:ascii="Garamond" w:hAnsi="Garamond" w:cs="Times New Roman"/>
          <w:sz w:val="24"/>
          <w:szCs w:val="24"/>
        </w:rPr>
        <w:t xml:space="preserve"> </w:t>
      </w:r>
      <w:r w:rsidR="00004A59" w:rsidRPr="003E7C59">
        <w:rPr>
          <w:rFonts w:ascii="Garamond" w:hAnsi="Garamond" w:cs="Times New Roman"/>
          <w:sz w:val="24"/>
          <w:szCs w:val="24"/>
        </w:rPr>
        <w:t>“Për asistencën sociale në Republikën e Shqipërisë”, si dhe ato që jetojnë në varfëri energjetike</w:t>
      </w:r>
      <w:r w:rsidR="00FB2DE3" w:rsidRPr="003E7C59">
        <w:rPr>
          <w:rFonts w:ascii="Garamond" w:hAnsi="Garamond" w:cs="Times New Roman"/>
          <w:sz w:val="24"/>
          <w:szCs w:val="24"/>
        </w:rPr>
        <w:t>,</w:t>
      </w:r>
      <w:r w:rsidR="00004A59" w:rsidRPr="003E7C59">
        <w:rPr>
          <w:rFonts w:ascii="Garamond" w:hAnsi="Garamond" w:cs="Times New Roman"/>
          <w:sz w:val="24"/>
          <w:szCs w:val="24"/>
        </w:rPr>
        <w:t xml:space="preserve"> të cilat janë veçanërisht të ekspozuara ndaj kostove të larta të energjisë dhe u mungojnë mjetet financiare për të rinovuar ndërtesën në të cilën jetojnë.</w:t>
      </w:r>
    </w:p>
    <w:p w14:paraId="5EF4F8AE"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6. </w:t>
      </w:r>
      <w:r w:rsidR="00004A59" w:rsidRPr="003E7C59">
        <w:rPr>
          <w:rFonts w:ascii="Garamond" w:hAnsi="Garamond" w:cs="Times New Roman"/>
          <w:sz w:val="24"/>
          <w:szCs w:val="24"/>
        </w:rPr>
        <w:t>“Gjenerator nxehtësie”</w:t>
      </w:r>
      <w:r w:rsidR="00FB2DE3" w:rsidRPr="003E7C59">
        <w:rPr>
          <w:rFonts w:ascii="Garamond" w:hAnsi="Garamond" w:cs="Times New Roman"/>
          <w:sz w:val="24"/>
          <w:szCs w:val="24"/>
        </w:rPr>
        <w:t xml:space="preserve"> është</w:t>
      </w:r>
      <w:r w:rsidR="00004A59" w:rsidRPr="003E7C59">
        <w:rPr>
          <w:rFonts w:ascii="Garamond" w:hAnsi="Garamond" w:cs="Times New Roman"/>
          <w:sz w:val="24"/>
          <w:szCs w:val="24"/>
        </w:rPr>
        <w:t xml:space="preserve"> pjesa e një sistemi ngrohjeje që gjeneron nxehtësi të dobishme për përdorim në ndërtesa, duke përdorur një ose më shumë nga proceset e mëposhtme:</w:t>
      </w:r>
    </w:p>
    <w:p w14:paraId="76F5251E"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a) d</w:t>
      </w:r>
      <w:r w:rsidR="00004A59" w:rsidRPr="003E7C59">
        <w:rPr>
          <w:rFonts w:ascii="Garamond" w:hAnsi="Garamond" w:cs="Times New Roman"/>
          <w:sz w:val="24"/>
          <w:szCs w:val="24"/>
        </w:rPr>
        <w:t>jegien e lëndëve djegëse, për shembull, në një kaldajë;</w:t>
      </w:r>
    </w:p>
    <w:p w14:paraId="359DDE0B"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b) e</w:t>
      </w:r>
      <w:r w:rsidR="00004A59" w:rsidRPr="003E7C59">
        <w:rPr>
          <w:rFonts w:ascii="Garamond" w:hAnsi="Garamond" w:cs="Times New Roman"/>
          <w:sz w:val="24"/>
          <w:szCs w:val="24"/>
        </w:rPr>
        <w:t>fektin “Joule”, që ndodh në elementet ngrohëse të një sistemi ngrohjeje me rezistencë elektrike;</w:t>
      </w:r>
    </w:p>
    <w:p w14:paraId="045C2670"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c) m</w:t>
      </w:r>
      <w:r w:rsidR="00004A59" w:rsidRPr="003E7C59">
        <w:rPr>
          <w:rFonts w:ascii="Garamond" w:hAnsi="Garamond" w:cs="Times New Roman"/>
          <w:sz w:val="24"/>
          <w:szCs w:val="24"/>
        </w:rPr>
        <w:t>arrjen e nxehtësisë nga ajri i ambientit, ajri i larguar përmes ventilimit ose përmes një burimi nxehtësie (uji ose tokës) nëpërmjet përdorimit të një pompe nxehtësie.</w:t>
      </w:r>
    </w:p>
    <w:p w14:paraId="5E3B5361"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7. </w:t>
      </w:r>
      <w:r w:rsidR="00004A59" w:rsidRPr="003E7C59">
        <w:rPr>
          <w:rFonts w:ascii="Garamond" w:hAnsi="Garamond" w:cs="Times New Roman"/>
          <w:sz w:val="24"/>
          <w:szCs w:val="24"/>
        </w:rPr>
        <w:t>“Impiant ftohës”</w:t>
      </w:r>
      <w:r w:rsidR="00FB2DE3" w:rsidRPr="003E7C59">
        <w:rPr>
          <w:rFonts w:ascii="Garamond" w:hAnsi="Garamond" w:cs="Times New Roman"/>
          <w:sz w:val="24"/>
          <w:szCs w:val="24"/>
        </w:rPr>
        <w:t xml:space="preserve"> është</w:t>
      </w:r>
      <w:r w:rsidR="00004A59" w:rsidRPr="003E7C59">
        <w:rPr>
          <w:rFonts w:ascii="Garamond" w:hAnsi="Garamond" w:cs="Times New Roman"/>
          <w:sz w:val="24"/>
          <w:szCs w:val="24"/>
        </w:rPr>
        <w:t xml:space="preserve"> pjesa e një sistemi për kondicionimin e ajrit që përmes largimit të nxehtësisë krijon ftohje të dobishme për përdorime në ndërtesa.</w:t>
      </w:r>
    </w:p>
    <w:p w14:paraId="24FA8F06"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8. </w:t>
      </w:r>
      <w:r w:rsidR="00FB2DE3" w:rsidRPr="003E7C59">
        <w:rPr>
          <w:rFonts w:ascii="Garamond" w:hAnsi="Garamond" w:cs="Times New Roman"/>
          <w:sz w:val="24"/>
          <w:szCs w:val="24"/>
        </w:rPr>
        <w:t>“Kaldajë” është</w:t>
      </w:r>
      <w:r w:rsidR="00004A59" w:rsidRPr="003E7C59">
        <w:rPr>
          <w:rFonts w:ascii="Garamond" w:hAnsi="Garamond" w:cs="Times New Roman"/>
          <w:sz w:val="24"/>
          <w:szCs w:val="24"/>
        </w:rPr>
        <w:t xml:space="preserve"> kombinim</w:t>
      </w:r>
      <w:r w:rsidR="00FB2DE3" w:rsidRPr="003E7C59">
        <w:rPr>
          <w:rFonts w:ascii="Garamond" w:hAnsi="Garamond" w:cs="Times New Roman"/>
          <w:sz w:val="24"/>
          <w:szCs w:val="24"/>
        </w:rPr>
        <w:t xml:space="preserve"> </w:t>
      </w:r>
      <w:r w:rsidR="00004A59" w:rsidRPr="003E7C59">
        <w:rPr>
          <w:rFonts w:ascii="Garamond" w:hAnsi="Garamond" w:cs="Times New Roman"/>
          <w:sz w:val="24"/>
          <w:szCs w:val="24"/>
        </w:rPr>
        <w:t>këmbyesi i nxehtësisë me dj</w:t>
      </w:r>
      <w:r w:rsidR="00FB2DE3" w:rsidRPr="003E7C59">
        <w:rPr>
          <w:rFonts w:ascii="Garamond" w:hAnsi="Garamond" w:cs="Times New Roman"/>
          <w:sz w:val="24"/>
          <w:szCs w:val="24"/>
        </w:rPr>
        <w:t>e</w:t>
      </w:r>
      <w:r w:rsidR="00004A59" w:rsidRPr="003E7C59">
        <w:rPr>
          <w:rFonts w:ascii="Garamond" w:hAnsi="Garamond" w:cs="Times New Roman"/>
          <w:sz w:val="24"/>
          <w:szCs w:val="24"/>
        </w:rPr>
        <w:t>gësin, i projektuar për të transmetuar nxehtësinë që çlirohet nga procesi i djegies te fluidët ose bartësit e energjisë.</w:t>
      </w:r>
    </w:p>
    <w:p w14:paraId="3B4DAA67"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9. </w:t>
      </w:r>
      <w:r w:rsidR="00FB2DE3" w:rsidRPr="003E7C59">
        <w:rPr>
          <w:rFonts w:ascii="Garamond" w:hAnsi="Garamond" w:cs="Times New Roman"/>
          <w:sz w:val="24"/>
          <w:szCs w:val="24"/>
        </w:rPr>
        <w:t>“Karikimi inteligjent” është</w:t>
      </w:r>
      <w:r w:rsidR="00004A59" w:rsidRPr="003E7C59">
        <w:rPr>
          <w:rFonts w:ascii="Garamond" w:hAnsi="Garamond" w:cs="Times New Roman"/>
          <w:sz w:val="24"/>
          <w:szCs w:val="24"/>
        </w:rPr>
        <w:t xml:space="preserve"> një operacion rimbushjeje në të cilin intensiteti i energjisë elektrike që i dërgohet baterisë rregullohet në kohë reale, bazuar në informacionin e marrë nëpërmjet komunikimit elektronik.</w:t>
      </w:r>
    </w:p>
    <w:p w14:paraId="2D8F075D"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w:t>
      </w:r>
      <w:r w:rsidR="00FB2DE3" w:rsidRPr="003E7C59">
        <w:rPr>
          <w:rFonts w:ascii="Garamond" w:hAnsi="Garamond" w:cs="Times New Roman"/>
          <w:sz w:val="24"/>
          <w:szCs w:val="24"/>
        </w:rPr>
        <w:t>0.</w:t>
      </w:r>
      <w:r w:rsidR="00835987" w:rsidRPr="003E7C59">
        <w:rPr>
          <w:rFonts w:ascii="Garamond" w:hAnsi="Garamond" w:cs="Times New Roman"/>
          <w:sz w:val="24"/>
          <w:szCs w:val="24"/>
        </w:rPr>
        <w:t xml:space="preserve"> </w:t>
      </w:r>
      <w:r w:rsidR="00FB2DE3" w:rsidRPr="003E7C59">
        <w:rPr>
          <w:rFonts w:ascii="Garamond" w:hAnsi="Garamond" w:cs="Times New Roman"/>
          <w:sz w:val="24"/>
          <w:szCs w:val="24"/>
        </w:rPr>
        <w:t>“Karikimi me dy drejtime” është</w:t>
      </w:r>
      <w:r w:rsidRPr="003E7C59">
        <w:rPr>
          <w:rFonts w:ascii="Garamond" w:hAnsi="Garamond" w:cs="Times New Roman"/>
          <w:sz w:val="24"/>
          <w:szCs w:val="24"/>
        </w:rPr>
        <w:t xml:space="preserve"> një operacion rimbushjeje inteligjente ku kahu i energjisë elektrike mund të ndryshohet, duke lejuar që energjia elektrike të kalojë nga bateria në stacionin e karikimit me të cilën është lidhur.</w:t>
      </w:r>
    </w:p>
    <w:p w14:paraId="631A3B5F"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11.</w:t>
      </w:r>
      <w:r w:rsidR="00835987" w:rsidRPr="003E7C59">
        <w:rPr>
          <w:rFonts w:ascii="Garamond" w:hAnsi="Garamond" w:cs="Times New Roman"/>
          <w:sz w:val="24"/>
          <w:szCs w:val="24"/>
        </w:rPr>
        <w:t xml:space="preserve"> </w:t>
      </w:r>
      <w:r w:rsidRPr="003E7C59">
        <w:rPr>
          <w:rFonts w:ascii="Garamond" w:hAnsi="Garamond" w:cs="Times New Roman"/>
          <w:sz w:val="24"/>
          <w:szCs w:val="24"/>
        </w:rPr>
        <w:t>“Kontraktimi i performancës energjetike”</w:t>
      </w:r>
      <w:r w:rsidR="00FB2DE3" w:rsidRPr="003E7C59">
        <w:rPr>
          <w:rFonts w:ascii="Garamond" w:hAnsi="Garamond" w:cs="Times New Roman"/>
          <w:sz w:val="24"/>
          <w:szCs w:val="24"/>
        </w:rPr>
        <w:t xml:space="preserve"> është</w:t>
      </w:r>
      <w:r w:rsidRPr="003E7C59">
        <w:rPr>
          <w:rFonts w:ascii="Garamond" w:hAnsi="Garamond" w:cs="Times New Roman"/>
          <w:sz w:val="24"/>
          <w:szCs w:val="24"/>
        </w:rPr>
        <w:t xml:space="preserve"> një marrëveshje kontraktuale ndërmjet përfituesit dhe ofruesit të një mase për përmirësimin e eficiencës energjetike, e verifikuar dhe e monitoruar gjatë gjithë afatit të kontratës, ku punët, furnizimi ose shërbimi në atë masë paguhen në lidhje me një nivel të dakordësuar të përmirësimit të eficiencës energjetike ose një kriter tjetër i dakordësuar i performancës energjetike, siç janë kursimet financiare.</w:t>
      </w:r>
    </w:p>
    <w:p w14:paraId="00649B62"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lastRenderedPageBreak/>
        <w:t>12.</w:t>
      </w:r>
      <w:r w:rsidR="00835987" w:rsidRPr="003E7C59">
        <w:rPr>
          <w:rFonts w:ascii="Garamond" w:hAnsi="Garamond" w:cs="Times New Roman"/>
          <w:sz w:val="24"/>
          <w:szCs w:val="24"/>
        </w:rPr>
        <w:t xml:space="preserve"> </w:t>
      </w:r>
      <w:r w:rsidRPr="003E7C59">
        <w:rPr>
          <w:rFonts w:ascii="Garamond" w:hAnsi="Garamond" w:cs="Times New Roman"/>
          <w:sz w:val="24"/>
          <w:szCs w:val="24"/>
        </w:rPr>
        <w:t>“Kufijtë e vlerësimit”</w:t>
      </w:r>
      <w:r w:rsidR="00FB2DE3" w:rsidRPr="003E7C59">
        <w:rPr>
          <w:rFonts w:ascii="Garamond" w:hAnsi="Garamond" w:cs="Times New Roman"/>
          <w:sz w:val="24"/>
          <w:szCs w:val="24"/>
        </w:rPr>
        <w:t xml:space="preserve"> është</w:t>
      </w:r>
      <w:r w:rsidRPr="003E7C59">
        <w:rPr>
          <w:rFonts w:ascii="Garamond" w:hAnsi="Garamond" w:cs="Times New Roman"/>
          <w:sz w:val="24"/>
          <w:szCs w:val="24"/>
        </w:rPr>
        <w:t xml:space="preserve"> kufiri ku matet ose llogaritet energjia e konsumuar dhe energjia e eksportuar.</w:t>
      </w:r>
    </w:p>
    <w:p w14:paraId="2EA9B959"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13.</w:t>
      </w:r>
      <w:r w:rsidR="00835987" w:rsidRPr="003E7C59">
        <w:rPr>
          <w:rFonts w:ascii="Garamond" w:hAnsi="Garamond" w:cs="Times New Roman"/>
          <w:sz w:val="24"/>
          <w:szCs w:val="24"/>
        </w:rPr>
        <w:t xml:space="preserve"> </w:t>
      </w:r>
      <w:r w:rsidRPr="003E7C59">
        <w:rPr>
          <w:rFonts w:ascii="Garamond" w:hAnsi="Garamond" w:cs="Times New Roman"/>
          <w:sz w:val="24"/>
          <w:szCs w:val="24"/>
        </w:rPr>
        <w:t>“Nevoja për energji”</w:t>
      </w:r>
      <w:r w:rsidR="00FB2DE3" w:rsidRPr="003E7C59">
        <w:rPr>
          <w:rFonts w:ascii="Garamond" w:hAnsi="Garamond" w:cs="Times New Roman"/>
          <w:sz w:val="24"/>
          <w:szCs w:val="24"/>
        </w:rPr>
        <w:t xml:space="preserve"> është</w:t>
      </w:r>
      <w:r w:rsidRPr="003E7C59">
        <w:rPr>
          <w:rFonts w:ascii="Garamond" w:hAnsi="Garamond" w:cs="Times New Roman"/>
          <w:sz w:val="24"/>
          <w:szCs w:val="24"/>
        </w:rPr>
        <w:t xml:space="preserve"> energjia që do t’i jepet ose do të merret nga një hapësirë e kondicionuar për të ruajtur kushtet e synuara të hapësirës gjatë një periudhe të caktuar kohore, pa marrë parasysh mosefikasitetin e sistemit teknik të ndërtesës.</w:t>
      </w:r>
    </w:p>
    <w:p w14:paraId="40384E65"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14.</w:t>
      </w:r>
      <w:r w:rsidR="00835987" w:rsidRPr="003E7C59">
        <w:rPr>
          <w:rFonts w:ascii="Garamond" w:hAnsi="Garamond" w:cs="Times New Roman"/>
          <w:sz w:val="24"/>
          <w:szCs w:val="24"/>
        </w:rPr>
        <w:t xml:space="preserve"> </w:t>
      </w:r>
      <w:r w:rsidRPr="003E7C59">
        <w:rPr>
          <w:rFonts w:ascii="Garamond" w:hAnsi="Garamond" w:cs="Times New Roman"/>
          <w:sz w:val="24"/>
          <w:szCs w:val="24"/>
        </w:rPr>
        <w:t>“Në vendndodhje”</w:t>
      </w:r>
      <w:r w:rsidR="00FB2DE3" w:rsidRPr="003E7C59">
        <w:rPr>
          <w:rFonts w:ascii="Garamond" w:hAnsi="Garamond" w:cs="Times New Roman"/>
          <w:sz w:val="24"/>
          <w:szCs w:val="24"/>
        </w:rPr>
        <w:t xml:space="preserve"> është</w:t>
      </w:r>
      <w:r w:rsidRPr="003E7C59">
        <w:rPr>
          <w:rFonts w:ascii="Garamond" w:hAnsi="Garamond" w:cs="Times New Roman"/>
          <w:sz w:val="24"/>
          <w:szCs w:val="24"/>
        </w:rPr>
        <w:t xml:space="preserve"> brenda ose në një ndërtesë të caktuar ose në tokën në të cilën ndodhet ajo ndërtesë.</w:t>
      </w:r>
    </w:p>
    <w:p w14:paraId="4B24505B"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15.</w:t>
      </w:r>
      <w:r w:rsidR="00835987" w:rsidRPr="003E7C59">
        <w:rPr>
          <w:rFonts w:ascii="Garamond" w:hAnsi="Garamond" w:cs="Times New Roman"/>
          <w:sz w:val="24"/>
          <w:szCs w:val="24"/>
        </w:rPr>
        <w:t xml:space="preserve"> </w:t>
      </w:r>
      <w:r w:rsidRPr="003E7C59">
        <w:rPr>
          <w:rFonts w:ascii="Garamond" w:hAnsi="Garamond" w:cs="Times New Roman"/>
          <w:sz w:val="24"/>
          <w:szCs w:val="24"/>
        </w:rPr>
        <w:t>“Vendpushim fizikisht ngjitur me ndërtesën”</w:t>
      </w:r>
      <w:r w:rsidR="00FB2DE3" w:rsidRPr="003E7C59">
        <w:rPr>
          <w:rFonts w:ascii="Garamond" w:hAnsi="Garamond" w:cs="Times New Roman"/>
          <w:sz w:val="24"/>
          <w:szCs w:val="24"/>
        </w:rPr>
        <w:t xml:space="preserve"> është</w:t>
      </w:r>
      <w:r w:rsidRPr="003E7C59">
        <w:rPr>
          <w:rFonts w:ascii="Garamond" w:hAnsi="Garamond" w:cs="Times New Roman"/>
          <w:sz w:val="24"/>
          <w:szCs w:val="24"/>
        </w:rPr>
        <w:t xml:space="preserve"> parkimi i makinave</w:t>
      </w:r>
      <w:r w:rsidR="00FB2DE3" w:rsidRPr="003E7C59">
        <w:rPr>
          <w:rFonts w:ascii="Garamond" w:hAnsi="Garamond" w:cs="Times New Roman"/>
          <w:sz w:val="24"/>
          <w:szCs w:val="24"/>
        </w:rPr>
        <w:t>,</w:t>
      </w:r>
      <w:r w:rsidRPr="003E7C59">
        <w:rPr>
          <w:rFonts w:ascii="Garamond" w:hAnsi="Garamond" w:cs="Times New Roman"/>
          <w:sz w:val="24"/>
          <w:szCs w:val="24"/>
        </w:rPr>
        <w:t xml:space="preserve"> i cili është i destinuar për shfrytëzimin e banorëve, vizitorëve ose punëtorëve të një ndërtese dhe që ndodhet brenda zonës pronësore të ndërtesës ose është në afërsi të drejtpërdrejtë të ndërtesës.</w:t>
      </w:r>
    </w:p>
    <w:p w14:paraId="4B2BA0D4"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16.</w:t>
      </w:r>
      <w:r w:rsidR="00835987" w:rsidRPr="003E7C59">
        <w:rPr>
          <w:rFonts w:ascii="Garamond" w:hAnsi="Garamond" w:cs="Times New Roman"/>
          <w:sz w:val="24"/>
          <w:szCs w:val="24"/>
        </w:rPr>
        <w:t xml:space="preserve"> </w:t>
      </w:r>
      <w:r w:rsidRPr="003E7C59">
        <w:rPr>
          <w:rFonts w:ascii="Garamond" w:hAnsi="Garamond" w:cs="Times New Roman"/>
          <w:sz w:val="24"/>
          <w:szCs w:val="24"/>
        </w:rPr>
        <w:t>“Përdorim i energjisë” ose “konsumi i energjisë”</w:t>
      </w:r>
      <w:r w:rsidR="00FB2DE3" w:rsidRPr="003E7C59">
        <w:rPr>
          <w:rFonts w:ascii="Garamond" w:hAnsi="Garamond" w:cs="Times New Roman"/>
          <w:sz w:val="24"/>
          <w:szCs w:val="24"/>
        </w:rPr>
        <w:t xml:space="preserve"> është</w:t>
      </w:r>
      <w:r w:rsidRPr="003E7C59">
        <w:rPr>
          <w:rFonts w:ascii="Garamond" w:hAnsi="Garamond" w:cs="Times New Roman"/>
          <w:sz w:val="24"/>
          <w:szCs w:val="24"/>
        </w:rPr>
        <w:t xml:space="preserve"> hyrja e energjisë në sistemin teknik të ndërtesës</w:t>
      </w:r>
      <w:r w:rsidR="00FB2DE3" w:rsidRPr="003E7C59">
        <w:rPr>
          <w:rFonts w:ascii="Garamond" w:hAnsi="Garamond" w:cs="Times New Roman"/>
          <w:sz w:val="24"/>
          <w:szCs w:val="24"/>
        </w:rPr>
        <w:t>,</w:t>
      </w:r>
      <w:r w:rsidRPr="003E7C59">
        <w:rPr>
          <w:rFonts w:ascii="Garamond" w:hAnsi="Garamond" w:cs="Times New Roman"/>
          <w:sz w:val="24"/>
          <w:szCs w:val="24"/>
        </w:rPr>
        <w:t xml:space="preserve"> që ofron një shërbim PEN </w:t>
      </w:r>
      <w:r w:rsidR="00FB2DE3" w:rsidRPr="003E7C59">
        <w:rPr>
          <w:rFonts w:ascii="Garamond" w:hAnsi="Garamond" w:cs="Times New Roman"/>
          <w:sz w:val="24"/>
          <w:szCs w:val="24"/>
        </w:rPr>
        <w:t>dhe</w:t>
      </w:r>
      <w:r w:rsidRPr="003E7C59">
        <w:rPr>
          <w:rFonts w:ascii="Garamond" w:hAnsi="Garamond" w:cs="Times New Roman"/>
          <w:sz w:val="24"/>
          <w:szCs w:val="24"/>
        </w:rPr>
        <w:t xml:space="preserve"> synon të plotësojë një nevojë për energji.</w:t>
      </w:r>
    </w:p>
    <w:p w14:paraId="63C5C2D3"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17.</w:t>
      </w:r>
      <w:r w:rsidR="00835987" w:rsidRPr="003E7C59">
        <w:rPr>
          <w:rFonts w:ascii="Garamond" w:hAnsi="Garamond" w:cs="Times New Roman"/>
          <w:sz w:val="24"/>
          <w:szCs w:val="24"/>
        </w:rPr>
        <w:t xml:space="preserve"> </w:t>
      </w:r>
      <w:r w:rsidRPr="003E7C59">
        <w:rPr>
          <w:rFonts w:ascii="Garamond" w:hAnsi="Garamond" w:cs="Times New Roman"/>
          <w:sz w:val="24"/>
          <w:szCs w:val="24"/>
        </w:rPr>
        <w:t>“Përdorime të tjera në vendndodhje”</w:t>
      </w:r>
      <w:r w:rsidR="00FB2DE3" w:rsidRPr="003E7C59">
        <w:rPr>
          <w:rFonts w:ascii="Garamond" w:hAnsi="Garamond" w:cs="Times New Roman"/>
          <w:sz w:val="24"/>
          <w:szCs w:val="24"/>
        </w:rPr>
        <w:t xml:space="preserve"> janë</w:t>
      </w:r>
      <w:r w:rsidRPr="003E7C59">
        <w:rPr>
          <w:rFonts w:ascii="Garamond" w:hAnsi="Garamond" w:cs="Times New Roman"/>
          <w:sz w:val="24"/>
          <w:szCs w:val="24"/>
        </w:rPr>
        <w:t xml:space="preserve"> përdorime në vendndodhje, përveç shërbimeve PEN, duke përfshirë pajisjet, ngarkesat e ndryshme dhe ndihmëse ose pikat e karikimit të makinave elektrike.</w:t>
      </w:r>
    </w:p>
    <w:p w14:paraId="34D00261"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18.</w:t>
      </w:r>
      <w:r w:rsidR="00835987" w:rsidRPr="003E7C59">
        <w:rPr>
          <w:rFonts w:ascii="Garamond" w:hAnsi="Garamond" w:cs="Times New Roman"/>
          <w:sz w:val="24"/>
          <w:szCs w:val="24"/>
        </w:rPr>
        <w:t xml:space="preserve"> </w:t>
      </w:r>
      <w:r w:rsidRPr="003E7C59">
        <w:rPr>
          <w:rFonts w:ascii="Garamond" w:hAnsi="Garamond" w:cs="Times New Roman"/>
          <w:sz w:val="24"/>
          <w:szCs w:val="24"/>
        </w:rPr>
        <w:t>“Stacio</w:t>
      </w:r>
      <w:r w:rsidR="00FB2DE3" w:rsidRPr="003E7C59">
        <w:rPr>
          <w:rFonts w:ascii="Garamond" w:hAnsi="Garamond" w:cs="Times New Roman"/>
          <w:sz w:val="24"/>
          <w:szCs w:val="24"/>
        </w:rPr>
        <w:t>n karikimi” është</w:t>
      </w:r>
      <w:r w:rsidRPr="003E7C59">
        <w:rPr>
          <w:rFonts w:ascii="Garamond" w:hAnsi="Garamond" w:cs="Times New Roman"/>
          <w:sz w:val="24"/>
          <w:szCs w:val="24"/>
        </w:rPr>
        <w:t xml:space="preserve"> një platformë fikse ose e lëvizshme, e lidhur me rrjetin ose jo për transferimin e energjisë elektrike në një automjet elektrik, i cili, megjithëse mund të ketë një ose më shumë konektorë për të akomoduar lloje të ndryshme konektorësh, është në gjendje të karikojë vetëm një automjet elektrik në të njëjtën kohë dhe që përjashton pajisjet me fuqi dalëse më të vogël ose të barabartë me 3.7 kW, qëllimi kryesor i të cilave nuk është karikimi i automjeteve elektrike.</w:t>
      </w:r>
    </w:p>
    <w:p w14:paraId="2AF80208"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19.</w:t>
      </w:r>
      <w:r w:rsidR="00835987" w:rsidRPr="003E7C59">
        <w:rPr>
          <w:rFonts w:ascii="Garamond" w:hAnsi="Garamond" w:cs="Times New Roman"/>
          <w:sz w:val="24"/>
          <w:szCs w:val="24"/>
        </w:rPr>
        <w:t xml:space="preserve"> </w:t>
      </w:r>
      <w:r w:rsidRPr="003E7C59">
        <w:rPr>
          <w:rFonts w:ascii="Garamond" w:hAnsi="Garamond" w:cs="Times New Roman"/>
          <w:sz w:val="24"/>
          <w:szCs w:val="24"/>
        </w:rPr>
        <w:t>“Sipërfaqja e dobishme e dyshemesë”</w:t>
      </w:r>
      <w:r w:rsidR="00FB2DE3" w:rsidRPr="003E7C59">
        <w:rPr>
          <w:rFonts w:ascii="Garamond" w:hAnsi="Garamond" w:cs="Times New Roman"/>
          <w:sz w:val="24"/>
          <w:szCs w:val="24"/>
        </w:rPr>
        <w:t xml:space="preserve"> është</w:t>
      </w:r>
      <w:r w:rsidRPr="003E7C59">
        <w:rPr>
          <w:rFonts w:ascii="Garamond" w:hAnsi="Garamond" w:cs="Times New Roman"/>
          <w:sz w:val="24"/>
          <w:szCs w:val="24"/>
        </w:rPr>
        <w:t xml:space="preserve"> sipërfaqja e dyshemesë së një ndërtese që nevojitet si parametër për të përcaktuar sasinë e kushteve specifike të përdorimit që shprehen për njësi të sipërfaqes së dyshemesë dhe për zbatimin e thjeshtimeve dhe zonimit e rregullave të ndarjes ose rishpërndarjes.</w:t>
      </w:r>
    </w:p>
    <w:p w14:paraId="0772A8A1"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20.</w:t>
      </w:r>
      <w:r w:rsidR="00835987" w:rsidRPr="003E7C59">
        <w:rPr>
          <w:rFonts w:ascii="Garamond" w:hAnsi="Garamond" w:cs="Times New Roman"/>
          <w:sz w:val="24"/>
          <w:szCs w:val="24"/>
        </w:rPr>
        <w:t xml:space="preserve"> </w:t>
      </w:r>
      <w:r w:rsidRPr="003E7C59">
        <w:rPr>
          <w:rFonts w:ascii="Garamond" w:hAnsi="Garamond" w:cs="Times New Roman"/>
          <w:sz w:val="24"/>
          <w:szCs w:val="24"/>
        </w:rPr>
        <w:t>“Si</w:t>
      </w:r>
      <w:r w:rsidR="00FB2DE3" w:rsidRPr="003E7C59">
        <w:rPr>
          <w:rFonts w:ascii="Garamond" w:hAnsi="Garamond" w:cs="Times New Roman"/>
          <w:sz w:val="24"/>
          <w:szCs w:val="24"/>
        </w:rPr>
        <w:t>përfaqja referente e dyshemesë” është</w:t>
      </w:r>
      <w:r w:rsidRPr="003E7C59">
        <w:rPr>
          <w:rFonts w:ascii="Garamond" w:hAnsi="Garamond" w:cs="Times New Roman"/>
          <w:sz w:val="24"/>
          <w:szCs w:val="24"/>
        </w:rPr>
        <w:t xml:space="preserve"> sipërfaqja e dyshemesë së përdorur si madhësi referente për vlerësimin e performancës energjetike të një ndërtese, e llogaritur si shuma e sipërfaqeve të dobishme të dyshemesë së hapësirave brenda mbështjellësit të ndërtesës, të specifikuara për vlerësimin e performancës energjetike.</w:t>
      </w:r>
    </w:p>
    <w:p w14:paraId="54BBD30C" w14:textId="77777777" w:rsidR="00004A59" w:rsidRPr="003E7C59" w:rsidRDefault="00FB2DE3"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21.</w:t>
      </w:r>
      <w:r w:rsidR="00835987" w:rsidRPr="003E7C59">
        <w:rPr>
          <w:rFonts w:ascii="Garamond" w:hAnsi="Garamond" w:cs="Times New Roman"/>
          <w:sz w:val="24"/>
          <w:szCs w:val="24"/>
        </w:rPr>
        <w:t xml:space="preserve"> </w:t>
      </w:r>
      <w:r w:rsidRPr="003E7C59">
        <w:rPr>
          <w:rFonts w:ascii="Garamond" w:hAnsi="Garamond" w:cs="Times New Roman"/>
          <w:sz w:val="24"/>
          <w:szCs w:val="24"/>
        </w:rPr>
        <w:t>“Sistem ngrohjeje” është</w:t>
      </w:r>
      <w:r w:rsidR="00004A59" w:rsidRPr="003E7C59">
        <w:rPr>
          <w:rFonts w:ascii="Garamond" w:hAnsi="Garamond" w:cs="Times New Roman"/>
          <w:sz w:val="24"/>
          <w:szCs w:val="24"/>
        </w:rPr>
        <w:t xml:space="preserve"> një kombinim i komponentëve të nevojshëm për të siguruar një formë të trajtimit të ajrit të brendshëm, me anë të të cilit temperatura kontrollohet ose mund të rritet.</w:t>
      </w:r>
    </w:p>
    <w:p w14:paraId="449C53CB"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22.</w:t>
      </w:r>
      <w:r w:rsidR="00835987" w:rsidRPr="003E7C59">
        <w:rPr>
          <w:rFonts w:ascii="Garamond" w:hAnsi="Garamond" w:cs="Times New Roman"/>
          <w:sz w:val="24"/>
          <w:szCs w:val="24"/>
        </w:rPr>
        <w:t xml:space="preserve"> </w:t>
      </w:r>
      <w:r w:rsidRPr="003E7C59">
        <w:rPr>
          <w:rFonts w:ascii="Garamond" w:hAnsi="Garamond" w:cs="Times New Roman"/>
          <w:sz w:val="24"/>
          <w:szCs w:val="24"/>
        </w:rPr>
        <w:t>“Standardet minimale të performancës energjetike”</w:t>
      </w:r>
      <w:r w:rsidR="00FB2DE3" w:rsidRPr="003E7C59">
        <w:rPr>
          <w:rFonts w:ascii="Garamond" w:hAnsi="Garamond" w:cs="Times New Roman"/>
          <w:sz w:val="24"/>
          <w:szCs w:val="24"/>
        </w:rPr>
        <w:t xml:space="preserve"> janë</w:t>
      </w:r>
      <w:r w:rsidRPr="003E7C59">
        <w:rPr>
          <w:rFonts w:ascii="Garamond" w:hAnsi="Garamond" w:cs="Times New Roman"/>
          <w:sz w:val="24"/>
          <w:szCs w:val="24"/>
        </w:rPr>
        <w:t xml:space="preserve"> kërkesa që duhet të plotësojnë ndërtesat ekzistuese për të arritur një nivel të performancës energjetike si pjesë e një plani të gjerë rinovimi për një stok ndërtimi ose në një pikë nxitëse në treg, si</w:t>
      </w:r>
      <w:r w:rsidR="00FB2DE3" w:rsidRPr="003E7C59">
        <w:rPr>
          <w:rFonts w:ascii="Garamond" w:hAnsi="Garamond" w:cs="Times New Roman"/>
          <w:sz w:val="24"/>
          <w:szCs w:val="24"/>
        </w:rPr>
        <w:t>:</w:t>
      </w:r>
      <w:r w:rsidRPr="003E7C59">
        <w:rPr>
          <w:rFonts w:ascii="Garamond" w:hAnsi="Garamond" w:cs="Times New Roman"/>
          <w:sz w:val="24"/>
          <w:szCs w:val="24"/>
        </w:rPr>
        <w:t xml:space="preserve"> shitja, qiraja, dhurimi ose ndryshimi i qëllimit brenda kadastrës ose regjistrit të tokës, në një periudhë kohore ose në një datë të caktuar, duke shkaktuar kështu ri</w:t>
      </w:r>
      <w:r w:rsidR="00FB2DE3" w:rsidRPr="003E7C59">
        <w:rPr>
          <w:rFonts w:ascii="Garamond" w:hAnsi="Garamond" w:cs="Times New Roman"/>
          <w:sz w:val="24"/>
          <w:szCs w:val="24"/>
        </w:rPr>
        <w:t>novimin e objekteve ekzistuese.</w:t>
      </w:r>
    </w:p>
    <w:p w14:paraId="3C4763D2"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23.</w:t>
      </w:r>
      <w:r w:rsidR="00835987" w:rsidRPr="003E7C59">
        <w:rPr>
          <w:rFonts w:ascii="Garamond" w:hAnsi="Garamond" w:cs="Times New Roman"/>
          <w:sz w:val="24"/>
          <w:szCs w:val="24"/>
        </w:rPr>
        <w:t xml:space="preserve"> </w:t>
      </w:r>
      <w:r w:rsidRPr="003E7C59">
        <w:rPr>
          <w:rFonts w:ascii="Garamond" w:hAnsi="Garamond" w:cs="Times New Roman"/>
          <w:sz w:val="24"/>
          <w:szCs w:val="24"/>
        </w:rPr>
        <w:t>“Shërbime të lidhura me performancën energjetike të</w:t>
      </w:r>
      <w:r w:rsidR="00FB2DE3" w:rsidRPr="003E7C59">
        <w:rPr>
          <w:rFonts w:ascii="Garamond" w:hAnsi="Garamond" w:cs="Times New Roman"/>
          <w:sz w:val="24"/>
          <w:szCs w:val="24"/>
        </w:rPr>
        <w:t xml:space="preserve"> ndërtesave” ose “shërbime PEN” janë shërbime</w:t>
      </w:r>
      <w:r w:rsidRPr="003E7C59">
        <w:rPr>
          <w:rFonts w:ascii="Garamond" w:hAnsi="Garamond" w:cs="Times New Roman"/>
          <w:sz w:val="24"/>
          <w:szCs w:val="24"/>
        </w:rPr>
        <w:t xml:space="preserve"> të tilla</w:t>
      </w:r>
      <w:r w:rsidR="00FB2DE3" w:rsidRPr="003E7C59">
        <w:rPr>
          <w:rFonts w:ascii="Garamond" w:hAnsi="Garamond" w:cs="Times New Roman"/>
          <w:sz w:val="24"/>
          <w:szCs w:val="24"/>
        </w:rPr>
        <w:t>,</w:t>
      </w:r>
      <w:r w:rsidRPr="003E7C59">
        <w:rPr>
          <w:rFonts w:ascii="Garamond" w:hAnsi="Garamond" w:cs="Times New Roman"/>
          <w:sz w:val="24"/>
          <w:szCs w:val="24"/>
        </w:rPr>
        <w:t xml:space="preserve"> si</w:t>
      </w:r>
      <w:r w:rsidR="00FB2DE3" w:rsidRPr="003E7C59">
        <w:rPr>
          <w:rFonts w:ascii="Garamond" w:hAnsi="Garamond" w:cs="Times New Roman"/>
          <w:sz w:val="24"/>
          <w:szCs w:val="24"/>
        </w:rPr>
        <w:t>:</w:t>
      </w:r>
      <w:r w:rsidRPr="003E7C59">
        <w:rPr>
          <w:rFonts w:ascii="Garamond" w:hAnsi="Garamond" w:cs="Times New Roman"/>
          <w:sz w:val="24"/>
          <w:szCs w:val="24"/>
        </w:rPr>
        <w:t xml:space="preserve"> ngrohja, ftohja, ventilimi, uji i ngrohtë dhe ndriçimi dhe të tjera për të cilat përdorimi i energjisë merret parasysh në llogaritjen e performancës energjetike të ndërtesave.</w:t>
      </w:r>
    </w:p>
    <w:p w14:paraId="19CD374C"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24.</w:t>
      </w:r>
      <w:r w:rsidR="00835987" w:rsidRPr="003E7C59">
        <w:rPr>
          <w:rFonts w:ascii="Garamond" w:hAnsi="Garamond" w:cs="Times New Roman"/>
          <w:sz w:val="24"/>
          <w:szCs w:val="24"/>
        </w:rPr>
        <w:t xml:space="preserve"> </w:t>
      </w:r>
      <w:r w:rsidRPr="003E7C59">
        <w:rPr>
          <w:rFonts w:ascii="Garamond" w:hAnsi="Garamond" w:cs="Times New Roman"/>
          <w:sz w:val="24"/>
          <w:szCs w:val="24"/>
        </w:rPr>
        <w:t>“Ve</w:t>
      </w:r>
      <w:r w:rsidR="00FB2DE3" w:rsidRPr="003E7C59">
        <w:rPr>
          <w:rFonts w:ascii="Garamond" w:hAnsi="Garamond" w:cs="Times New Roman"/>
          <w:sz w:val="24"/>
          <w:szCs w:val="24"/>
        </w:rPr>
        <w:t>tëpërdorim” është</w:t>
      </w:r>
      <w:r w:rsidRPr="003E7C59">
        <w:rPr>
          <w:rFonts w:ascii="Garamond" w:hAnsi="Garamond" w:cs="Times New Roman"/>
          <w:sz w:val="24"/>
          <w:szCs w:val="24"/>
        </w:rPr>
        <w:t xml:space="preserve"> përdorimi i energjisë nga burimet e rinovueshme të prodhuara në vendndodhje ose të energjisë nga burimet e rinovueshme të prodhuara pranë nga sistemet teknike në vendndodhje për shërbimet PEN.</w:t>
      </w:r>
    </w:p>
    <w:p w14:paraId="70CF2770"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25.</w:t>
      </w:r>
      <w:r w:rsidR="00835987" w:rsidRPr="003E7C59">
        <w:rPr>
          <w:rFonts w:ascii="Garamond" w:hAnsi="Garamond" w:cs="Times New Roman"/>
          <w:sz w:val="24"/>
          <w:szCs w:val="24"/>
        </w:rPr>
        <w:t xml:space="preserve"> </w:t>
      </w:r>
      <w:r w:rsidRPr="003E7C59">
        <w:rPr>
          <w:rFonts w:ascii="Garamond" w:hAnsi="Garamond" w:cs="Times New Roman"/>
          <w:sz w:val="24"/>
          <w:szCs w:val="24"/>
        </w:rPr>
        <w:t>“Certifik</w:t>
      </w:r>
      <w:r w:rsidR="00FB2DE3" w:rsidRPr="003E7C59">
        <w:rPr>
          <w:rFonts w:ascii="Garamond" w:hAnsi="Garamond" w:cs="Times New Roman"/>
          <w:sz w:val="24"/>
          <w:szCs w:val="24"/>
        </w:rPr>
        <w:t>ata e performancës energjetike” është</w:t>
      </w:r>
      <w:r w:rsidRPr="003E7C59">
        <w:rPr>
          <w:rFonts w:ascii="Garamond" w:hAnsi="Garamond" w:cs="Times New Roman"/>
          <w:sz w:val="24"/>
          <w:szCs w:val="24"/>
        </w:rPr>
        <w:t xml:space="preserve"> një dokument i lëshuar nga audituesi energjetik, ku përcaktohet performanca energjetike e një ndërtese ose e njësisë së një ndërtese, e përcaktuar dhe e lëshuar sipas kërkesave të këtij ligji.</w:t>
      </w:r>
    </w:p>
    <w:p w14:paraId="5628E2CE" w14:textId="77777777" w:rsidR="00004A59" w:rsidRPr="003E7C59" w:rsidRDefault="00FB2DE3"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26.</w:t>
      </w:r>
      <w:r w:rsidR="00835987" w:rsidRPr="003E7C59">
        <w:rPr>
          <w:rFonts w:ascii="Garamond" w:hAnsi="Garamond" w:cs="Times New Roman"/>
          <w:sz w:val="24"/>
          <w:szCs w:val="24"/>
        </w:rPr>
        <w:t xml:space="preserve"> </w:t>
      </w:r>
      <w:r w:rsidRPr="003E7C59">
        <w:rPr>
          <w:rFonts w:ascii="Garamond" w:hAnsi="Garamond" w:cs="Times New Roman"/>
          <w:sz w:val="24"/>
          <w:szCs w:val="24"/>
        </w:rPr>
        <w:t>“E matur” është</w:t>
      </w:r>
      <w:r w:rsidR="00004A59" w:rsidRPr="003E7C59">
        <w:rPr>
          <w:rFonts w:ascii="Garamond" w:hAnsi="Garamond" w:cs="Times New Roman"/>
          <w:sz w:val="24"/>
          <w:szCs w:val="24"/>
        </w:rPr>
        <w:t xml:space="preserve"> matja e realizuar nga një pajisje përkatëse, si një matës energjie, një matës i fuqisë, një pajisje matëse dhe monitoruese e energjisë ose një matës i energjisë elektrike.</w:t>
      </w:r>
    </w:p>
    <w:p w14:paraId="7991E10F" w14:textId="77777777" w:rsidR="00004A59" w:rsidRPr="003E7C59" w:rsidRDefault="00FB2DE3"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27.</w:t>
      </w:r>
      <w:r w:rsidR="00835987" w:rsidRPr="003E7C59">
        <w:rPr>
          <w:rFonts w:ascii="Garamond" w:hAnsi="Garamond" w:cs="Times New Roman"/>
          <w:sz w:val="24"/>
          <w:szCs w:val="24"/>
        </w:rPr>
        <w:t xml:space="preserve"> </w:t>
      </w:r>
      <w:r w:rsidRPr="003E7C59">
        <w:rPr>
          <w:rFonts w:ascii="Garamond" w:hAnsi="Garamond" w:cs="Times New Roman"/>
          <w:sz w:val="24"/>
          <w:szCs w:val="24"/>
        </w:rPr>
        <w:t>“Element i ndërtesës” është</w:t>
      </w:r>
      <w:r w:rsidR="00004A59" w:rsidRPr="003E7C59">
        <w:rPr>
          <w:rFonts w:ascii="Garamond" w:hAnsi="Garamond" w:cs="Times New Roman"/>
          <w:sz w:val="24"/>
          <w:szCs w:val="24"/>
        </w:rPr>
        <w:t xml:space="preserve"> një sistem teknik i ndërtesës ose një element i mbështjelljes së ndërtesës.</w:t>
      </w:r>
    </w:p>
    <w:p w14:paraId="6C73EFB0"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28.</w:t>
      </w:r>
      <w:r w:rsidR="00835987" w:rsidRPr="003E7C59">
        <w:rPr>
          <w:rFonts w:ascii="Garamond" w:hAnsi="Garamond" w:cs="Times New Roman"/>
          <w:sz w:val="24"/>
          <w:szCs w:val="24"/>
        </w:rPr>
        <w:t xml:space="preserve"> </w:t>
      </w:r>
      <w:r w:rsidRPr="003E7C59">
        <w:rPr>
          <w:rFonts w:ascii="Garamond" w:hAnsi="Garamond" w:cs="Times New Roman"/>
          <w:sz w:val="24"/>
          <w:szCs w:val="24"/>
        </w:rPr>
        <w:t>“Emetimet e gazeve serrë gjatë gjithë ciklit jetësor”</w:t>
      </w:r>
      <w:r w:rsidR="00FB2DE3" w:rsidRPr="003E7C59">
        <w:rPr>
          <w:rFonts w:ascii="Garamond" w:hAnsi="Garamond" w:cs="Times New Roman"/>
          <w:sz w:val="24"/>
          <w:szCs w:val="24"/>
        </w:rPr>
        <w:t xml:space="preserve"> janë</w:t>
      </w:r>
      <w:r w:rsidRPr="003E7C59">
        <w:rPr>
          <w:rFonts w:ascii="Garamond" w:hAnsi="Garamond" w:cs="Times New Roman"/>
          <w:sz w:val="24"/>
          <w:szCs w:val="24"/>
        </w:rPr>
        <w:t xml:space="preserve"> emetimet e gazeve serrë që ndodhin gjatë gjithë ciklit jetësor të një ndërtese, duke përfshirë prodhimin dhe transportin e produkteve të ndërtimit, aktivitetet në kantier, përdorimin e energjisë në ndërtesë dhe zëvendësimin e produkteve të ndërtimit, si dhe prishjen, transportin e menaxhimin e mbetjeve dhe ripërdorimin e tyre, riciklimin dhe asgjësimin përfundimtar.</w:t>
      </w:r>
    </w:p>
    <w:p w14:paraId="36BF1ADD"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lastRenderedPageBreak/>
        <w:t>29.</w:t>
      </w:r>
      <w:r w:rsidR="00835987" w:rsidRPr="003E7C59">
        <w:rPr>
          <w:rFonts w:ascii="Garamond" w:hAnsi="Garamond" w:cs="Times New Roman"/>
          <w:sz w:val="24"/>
          <w:szCs w:val="24"/>
        </w:rPr>
        <w:t xml:space="preserve"> </w:t>
      </w:r>
      <w:r w:rsidRPr="003E7C59">
        <w:rPr>
          <w:rFonts w:ascii="Garamond" w:hAnsi="Garamond" w:cs="Times New Roman"/>
          <w:sz w:val="24"/>
          <w:szCs w:val="24"/>
        </w:rPr>
        <w:t>“Emetimet e</w:t>
      </w:r>
      <w:r w:rsidR="00FB2DE3" w:rsidRPr="003E7C59">
        <w:rPr>
          <w:rFonts w:ascii="Garamond" w:hAnsi="Garamond" w:cs="Times New Roman"/>
          <w:sz w:val="24"/>
          <w:szCs w:val="24"/>
        </w:rPr>
        <w:t xml:space="preserve"> gazeve serrë gjatë përdorimit” janë</w:t>
      </w:r>
      <w:r w:rsidRPr="003E7C59">
        <w:rPr>
          <w:rFonts w:ascii="Garamond" w:hAnsi="Garamond" w:cs="Times New Roman"/>
          <w:sz w:val="24"/>
          <w:szCs w:val="24"/>
        </w:rPr>
        <w:t xml:space="preserve"> emetimet e gazeve serrë që lidhen me konsumin energjetik të sistemeve teknike të ndërtesës gjatë përdorimit dhe funksionimit të ndërtesës, të shprehura në kgCO</w:t>
      </w:r>
      <w:r w:rsidRPr="003E7C59">
        <w:rPr>
          <w:rFonts w:ascii="Garamond" w:hAnsi="Garamond" w:cs="Times New Roman"/>
          <w:sz w:val="24"/>
          <w:szCs w:val="24"/>
          <w:vertAlign w:val="subscript"/>
        </w:rPr>
        <w:t>2</w:t>
      </w:r>
      <w:r w:rsidRPr="003E7C59">
        <w:rPr>
          <w:rFonts w:ascii="Garamond" w:hAnsi="Garamond" w:cs="Times New Roman"/>
          <w:sz w:val="24"/>
          <w:szCs w:val="24"/>
        </w:rPr>
        <w:t>eq/(m</w:t>
      </w:r>
      <w:r w:rsidRPr="003E7C59">
        <w:rPr>
          <w:rFonts w:ascii="Garamond" w:hAnsi="Garamond" w:cs="Times New Roman"/>
          <w:sz w:val="24"/>
          <w:szCs w:val="24"/>
          <w:vertAlign w:val="superscript"/>
        </w:rPr>
        <w:t>2</w:t>
      </w:r>
      <w:r w:rsidRPr="003E7C59">
        <w:rPr>
          <w:rFonts w:ascii="Garamond" w:hAnsi="Garamond" w:cs="Times New Roman"/>
          <w:sz w:val="24"/>
          <w:szCs w:val="24"/>
        </w:rPr>
        <w:t>·y).</w:t>
      </w:r>
    </w:p>
    <w:p w14:paraId="5C7667BA"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30.</w:t>
      </w:r>
      <w:r w:rsidR="00835987" w:rsidRPr="003E7C59">
        <w:rPr>
          <w:rFonts w:ascii="Garamond" w:hAnsi="Garamond" w:cs="Times New Roman"/>
          <w:sz w:val="24"/>
          <w:szCs w:val="24"/>
        </w:rPr>
        <w:t xml:space="preserve"> </w:t>
      </w:r>
      <w:r w:rsidRPr="003E7C59">
        <w:rPr>
          <w:rFonts w:ascii="Garamond" w:hAnsi="Garamond" w:cs="Times New Roman"/>
          <w:sz w:val="24"/>
          <w:szCs w:val="24"/>
        </w:rPr>
        <w:t>“Energji nga burime të rinovueshme”</w:t>
      </w:r>
      <w:r w:rsidR="00FB2DE3" w:rsidRPr="003E7C59">
        <w:rPr>
          <w:rFonts w:ascii="Garamond" w:hAnsi="Garamond" w:cs="Times New Roman"/>
          <w:sz w:val="24"/>
          <w:szCs w:val="24"/>
        </w:rPr>
        <w:t xml:space="preserve"> është</w:t>
      </w:r>
      <w:r w:rsidRPr="003E7C59">
        <w:rPr>
          <w:rFonts w:ascii="Garamond" w:hAnsi="Garamond" w:cs="Times New Roman"/>
          <w:sz w:val="24"/>
          <w:szCs w:val="24"/>
        </w:rPr>
        <w:t xml:space="preserve"> energjia e gjeneruar nga burime të rinovueshme jofosile, përkatësisht, era, dielli (solare termike dhe fotovoltaike diellore) dhe energjia gjeotermale, energjia osmotike, energjia e ambientit, baticat, valët dhe energjitë e tjera të oqeanit, hidrocentralet, biomasa , gazi i landfillit, gazi i impiantit të trajtimit të ujërave të zeza dhe biogazi.</w:t>
      </w:r>
    </w:p>
    <w:p w14:paraId="4576236F"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31.</w:t>
      </w:r>
      <w:r w:rsidR="00835987" w:rsidRPr="003E7C59">
        <w:rPr>
          <w:rFonts w:ascii="Garamond" w:hAnsi="Garamond" w:cs="Times New Roman"/>
          <w:sz w:val="24"/>
          <w:szCs w:val="24"/>
        </w:rPr>
        <w:t xml:space="preserve"> </w:t>
      </w:r>
      <w:r w:rsidRPr="003E7C59">
        <w:rPr>
          <w:rFonts w:ascii="Garamond" w:hAnsi="Garamond" w:cs="Times New Roman"/>
          <w:sz w:val="24"/>
          <w:szCs w:val="24"/>
        </w:rPr>
        <w:t>“Energjia primare”</w:t>
      </w:r>
      <w:r w:rsidR="00FB2DE3" w:rsidRPr="003E7C59">
        <w:rPr>
          <w:rFonts w:ascii="Garamond" w:hAnsi="Garamond" w:cs="Times New Roman"/>
          <w:sz w:val="24"/>
          <w:szCs w:val="24"/>
        </w:rPr>
        <w:t xml:space="preserve"> është</w:t>
      </w:r>
      <w:r w:rsidRPr="003E7C59">
        <w:rPr>
          <w:rFonts w:ascii="Garamond" w:hAnsi="Garamond" w:cs="Times New Roman"/>
          <w:sz w:val="24"/>
          <w:szCs w:val="24"/>
        </w:rPr>
        <w:t xml:space="preserve"> energjia prej burimeve të rinovueshme dhe jo të rinovueshme, e cila nuk ka pësuar ndonjë proces transformimi ose shndërrimi.</w:t>
      </w:r>
    </w:p>
    <w:p w14:paraId="603A437F"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32.</w:t>
      </w:r>
      <w:r w:rsidR="00835987" w:rsidRPr="003E7C59">
        <w:rPr>
          <w:rFonts w:ascii="Garamond" w:hAnsi="Garamond" w:cs="Times New Roman"/>
          <w:sz w:val="24"/>
          <w:szCs w:val="24"/>
        </w:rPr>
        <w:t xml:space="preserve"> </w:t>
      </w:r>
      <w:r w:rsidRPr="003E7C59">
        <w:rPr>
          <w:rFonts w:ascii="Garamond" w:hAnsi="Garamond" w:cs="Times New Roman"/>
          <w:sz w:val="24"/>
          <w:szCs w:val="24"/>
        </w:rPr>
        <w:t>“Interval llogaritjeje”</w:t>
      </w:r>
      <w:r w:rsidR="00FB2DE3" w:rsidRPr="003E7C59">
        <w:rPr>
          <w:rFonts w:ascii="Garamond" w:hAnsi="Garamond" w:cs="Times New Roman"/>
          <w:sz w:val="24"/>
          <w:szCs w:val="24"/>
        </w:rPr>
        <w:t xml:space="preserve"> është</w:t>
      </w:r>
      <w:r w:rsidRPr="003E7C59">
        <w:rPr>
          <w:rFonts w:ascii="Garamond" w:hAnsi="Garamond" w:cs="Times New Roman"/>
          <w:sz w:val="24"/>
          <w:szCs w:val="24"/>
        </w:rPr>
        <w:t xml:space="preserve"> intervali kohor diskret që përdoret për llogaritjen e performancës energjetike.</w:t>
      </w:r>
    </w:p>
    <w:p w14:paraId="363C47BD"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33.</w:t>
      </w:r>
      <w:r w:rsidR="00835987" w:rsidRPr="003E7C59">
        <w:rPr>
          <w:rFonts w:ascii="Garamond" w:hAnsi="Garamond" w:cs="Times New Roman"/>
          <w:sz w:val="24"/>
          <w:szCs w:val="24"/>
        </w:rPr>
        <w:t xml:space="preserve"> </w:t>
      </w:r>
      <w:r w:rsidRPr="003E7C59">
        <w:rPr>
          <w:rFonts w:ascii="Garamond" w:hAnsi="Garamond" w:cs="Times New Roman"/>
          <w:sz w:val="24"/>
          <w:szCs w:val="24"/>
        </w:rPr>
        <w:t>“Kogjenerim”</w:t>
      </w:r>
      <w:r w:rsidR="00FB2DE3" w:rsidRPr="003E7C59">
        <w:rPr>
          <w:rFonts w:ascii="Garamond" w:hAnsi="Garamond" w:cs="Times New Roman"/>
          <w:sz w:val="24"/>
          <w:szCs w:val="24"/>
        </w:rPr>
        <w:t xml:space="preserve"> është</w:t>
      </w:r>
      <w:r w:rsidRPr="003E7C59">
        <w:rPr>
          <w:rFonts w:ascii="Garamond" w:hAnsi="Garamond" w:cs="Times New Roman"/>
          <w:sz w:val="24"/>
          <w:szCs w:val="24"/>
        </w:rPr>
        <w:t xml:space="preserve"> gjenerimi i njëkohshëm i energjisë termike dhe elektrike dhe/ose energjisë mekanike nga një proces i vetëm.</w:t>
      </w:r>
    </w:p>
    <w:p w14:paraId="4198E704" w14:textId="77777777" w:rsidR="00004A59" w:rsidRPr="003E7C59" w:rsidRDefault="00FB2DE3"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34.</w:t>
      </w:r>
      <w:r w:rsidR="00835987" w:rsidRPr="003E7C59">
        <w:rPr>
          <w:rFonts w:ascii="Garamond" w:hAnsi="Garamond" w:cs="Times New Roman"/>
          <w:sz w:val="24"/>
          <w:szCs w:val="24"/>
        </w:rPr>
        <w:t xml:space="preserve"> </w:t>
      </w:r>
      <w:r w:rsidRPr="003E7C59">
        <w:rPr>
          <w:rFonts w:ascii="Garamond" w:hAnsi="Garamond" w:cs="Times New Roman"/>
          <w:sz w:val="24"/>
          <w:szCs w:val="24"/>
        </w:rPr>
        <w:t>“Librezë rinovimi” është</w:t>
      </w:r>
      <w:r w:rsidR="00004A59" w:rsidRPr="003E7C59">
        <w:rPr>
          <w:rFonts w:ascii="Garamond" w:hAnsi="Garamond" w:cs="Times New Roman"/>
          <w:sz w:val="24"/>
          <w:szCs w:val="24"/>
        </w:rPr>
        <w:t xml:space="preserve"> një udhërrëfyes i përshtatur për rinovimin e thelluar të një ndërtese specifike që përshk</w:t>
      </w:r>
      <w:r w:rsidRPr="003E7C59">
        <w:rPr>
          <w:rFonts w:ascii="Garamond" w:hAnsi="Garamond" w:cs="Times New Roman"/>
          <w:sz w:val="24"/>
          <w:szCs w:val="24"/>
        </w:rPr>
        <w:t>ruan një numër maksimal masash/</w:t>
      </w:r>
      <w:r w:rsidR="00004A59" w:rsidRPr="003E7C59">
        <w:rPr>
          <w:rFonts w:ascii="Garamond" w:hAnsi="Garamond" w:cs="Times New Roman"/>
          <w:sz w:val="24"/>
          <w:szCs w:val="24"/>
        </w:rPr>
        <w:t>ndërhyrjesh që do të përmirësojnë ndjeshëm performancën e saj energjetike.</w:t>
      </w:r>
    </w:p>
    <w:p w14:paraId="21E357A0"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35.</w:t>
      </w:r>
      <w:r w:rsidR="00835987" w:rsidRPr="003E7C59">
        <w:rPr>
          <w:rFonts w:ascii="Garamond" w:hAnsi="Garamond" w:cs="Times New Roman"/>
          <w:sz w:val="24"/>
          <w:szCs w:val="24"/>
        </w:rPr>
        <w:t xml:space="preserve"> </w:t>
      </w:r>
      <w:r w:rsidRPr="003E7C59">
        <w:rPr>
          <w:rFonts w:ascii="Garamond" w:hAnsi="Garamond" w:cs="Times New Roman"/>
          <w:sz w:val="24"/>
          <w:szCs w:val="24"/>
        </w:rPr>
        <w:t>“Mbështjell</w:t>
      </w:r>
      <w:r w:rsidR="00FB2DE3" w:rsidRPr="003E7C59">
        <w:rPr>
          <w:rFonts w:ascii="Garamond" w:hAnsi="Garamond" w:cs="Times New Roman"/>
          <w:sz w:val="24"/>
          <w:szCs w:val="24"/>
        </w:rPr>
        <w:t>ësja e ndërtesës” janë</w:t>
      </w:r>
      <w:r w:rsidRPr="003E7C59">
        <w:rPr>
          <w:rFonts w:ascii="Garamond" w:hAnsi="Garamond" w:cs="Times New Roman"/>
          <w:sz w:val="24"/>
          <w:szCs w:val="24"/>
        </w:rPr>
        <w:t xml:space="preserve"> elementet konstruktive dhe jokonstruktive të integruara të një ndërtese, të cilat veçojnë ambientin e brendshëm të saj nga ambienti i jashtëm.</w:t>
      </w:r>
    </w:p>
    <w:p w14:paraId="29A5606E"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36.</w:t>
      </w:r>
      <w:r w:rsidR="00835987" w:rsidRPr="003E7C59">
        <w:rPr>
          <w:rFonts w:ascii="Garamond" w:hAnsi="Garamond" w:cs="Times New Roman"/>
          <w:sz w:val="24"/>
          <w:szCs w:val="24"/>
        </w:rPr>
        <w:t xml:space="preserve"> </w:t>
      </w:r>
      <w:r w:rsidRPr="003E7C59">
        <w:rPr>
          <w:rFonts w:ascii="Garamond" w:hAnsi="Garamond" w:cs="Times New Roman"/>
          <w:sz w:val="24"/>
          <w:szCs w:val="24"/>
        </w:rPr>
        <w:t>“Ndërtesë banimi ose njësi e ndërtesës”</w:t>
      </w:r>
      <w:r w:rsidR="00FB2DE3" w:rsidRPr="003E7C59">
        <w:rPr>
          <w:rFonts w:ascii="Garamond" w:hAnsi="Garamond" w:cs="Times New Roman"/>
          <w:sz w:val="24"/>
          <w:szCs w:val="24"/>
        </w:rPr>
        <w:t xml:space="preserve"> është</w:t>
      </w:r>
      <w:r w:rsidRPr="003E7C59">
        <w:rPr>
          <w:rFonts w:ascii="Garamond" w:hAnsi="Garamond" w:cs="Times New Roman"/>
          <w:sz w:val="24"/>
          <w:szCs w:val="24"/>
        </w:rPr>
        <w:t xml:space="preserve"> një dhomë ose një grup dhomash në një ndërtesë të përhershme ose një pjesë e ndarë strukturore e një ndërtese</w:t>
      </w:r>
      <w:r w:rsidR="00B80593" w:rsidRPr="003E7C59">
        <w:rPr>
          <w:rFonts w:ascii="Garamond" w:hAnsi="Garamond" w:cs="Times New Roman"/>
          <w:sz w:val="24"/>
          <w:szCs w:val="24"/>
        </w:rPr>
        <w:t>,</w:t>
      </w:r>
      <w:r w:rsidRPr="003E7C59">
        <w:rPr>
          <w:rFonts w:ascii="Garamond" w:hAnsi="Garamond" w:cs="Times New Roman"/>
          <w:sz w:val="24"/>
          <w:szCs w:val="24"/>
        </w:rPr>
        <w:t xml:space="preserve"> e cila është projektuar për banim gjatë gjithë vitit nga një familje private.</w:t>
      </w:r>
    </w:p>
    <w:p w14:paraId="4871247E" w14:textId="77777777" w:rsidR="00004A59" w:rsidRPr="003E7C59" w:rsidRDefault="00FC50AB"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 </w:t>
      </w:r>
      <w:r w:rsidR="00835987" w:rsidRPr="003E7C59">
        <w:rPr>
          <w:rFonts w:ascii="Garamond" w:hAnsi="Garamond" w:cs="Times New Roman"/>
          <w:sz w:val="24"/>
          <w:szCs w:val="24"/>
        </w:rPr>
        <w:t xml:space="preserve"> </w:t>
      </w:r>
      <w:r w:rsidR="00004A59" w:rsidRPr="003E7C59">
        <w:rPr>
          <w:rFonts w:ascii="Garamond" w:hAnsi="Garamond" w:cs="Times New Roman"/>
          <w:sz w:val="24"/>
          <w:szCs w:val="24"/>
        </w:rPr>
        <w:t>37.</w:t>
      </w:r>
      <w:r w:rsidR="00835987" w:rsidRPr="003E7C59">
        <w:rPr>
          <w:rFonts w:ascii="Garamond" w:hAnsi="Garamond" w:cs="Times New Roman"/>
          <w:sz w:val="24"/>
          <w:szCs w:val="24"/>
        </w:rPr>
        <w:t xml:space="preserve"> </w:t>
      </w:r>
      <w:r w:rsidR="00004A59" w:rsidRPr="003E7C59">
        <w:rPr>
          <w:rFonts w:ascii="Garamond" w:hAnsi="Garamond" w:cs="Times New Roman"/>
          <w:sz w:val="24"/>
          <w:szCs w:val="24"/>
        </w:rPr>
        <w:t>“Ndërtesë pa emetime”</w:t>
      </w:r>
      <w:r w:rsidR="00B80593" w:rsidRPr="003E7C59">
        <w:rPr>
          <w:rFonts w:ascii="Garamond" w:hAnsi="Garamond" w:cs="Times New Roman"/>
          <w:sz w:val="24"/>
          <w:szCs w:val="24"/>
        </w:rPr>
        <w:t xml:space="preserve"> është</w:t>
      </w:r>
      <w:r w:rsidR="00004A59" w:rsidRPr="003E7C59">
        <w:rPr>
          <w:rFonts w:ascii="Garamond" w:hAnsi="Garamond" w:cs="Times New Roman"/>
          <w:sz w:val="24"/>
          <w:szCs w:val="24"/>
        </w:rPr>
        <w:t xml:space="preserve"> një ndërtesë me performancë shumë të lartë energjetike, që kërkon zero ose një sasi shumë të ulët energjie, që nuk gjeneron emetime të dioksidit të karbonit në vendndodhje nga karburantet fosile dhe gjeneron zero ose një sasi shumë të ulët të emetimeve operacionale të gazeve </w:t>
      </w:r>
      <w:r w:rsidR="00B80593" w:rsidRPr="003E7C59">
        <w:rPr>
          <w:rFonts w:ascii="Garamond" w:hAnsi="Garamond" w:cs="Times New Roman"/>
          <w:sz w:val="24"/>
          <w:szCs w:val="24"/>
        </w:rPr>
        <w:t>serrë, në përputhje me nenin 11</w:t>
      </w:r>
      <w:r w:rsidR="00004A59" w:rsidRPr="003E7C59">
        <w:rPr>
          <w:rFonts w:ascii="Garamond" w:hAnsi="Garamond" w:cs="Times New Roman"/>
          <w:sz w:val="24"/>
          <w:szCs w:val="24"/>
        </w:rPr>
        <w:t xml:space="preserve"> të këtij ligji.</w:t>
      </w:r>
    </w:p>
    <w:p w14:paraId="3791C905"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38.</w:t>
      </w:r>
      <w:r w:rsidR="00835987" w:rsidRPr="003E7C59">
        <w:rPr>
          <w:rFonts w:ascii="Garamond" w:hAnsi="Garamond" w:cs="Times New Roman"/>
          <w:sz w:val="24"/>
          <w:szCs w:val="24"/>
        </w:rPr>
        <w:t xml:space="preserve"> </w:t>
      </w:r>
      <w:r w:rsidRPr="003E7C59">
        <w:rPr>
          <w:rFonts w:ascii="Garamond" w:hAnsi="Garamond" w:cs="Times New Roman"/>
          <w:sz w:val="24"/>
          <w:szCs w:val="24"/>
        </w:rPr>
        <w:t>“Ndërtesë”</w:t>
      </w:r>
      <w:r w:rsidR="00B80593" w:rsidRPr="003E7C59">
        <w:rPr>
          <w:rFonts w:ascii="Garamond" w:hAnsi="Garamond" w:cs="Times New Roman"/>
          <w:sz w:val="24"/>
          <w:szCs w:val="24"/>
        </w:rPr>
        <w:t xml:space="preserve"> është</w:t>
      </w:r>
      <w:r w:rsidRPr="003E7C59">
        <w:rPr>
          <w:rFonts w:ascii="Garamond" w:hAnsi="Garamond" w:cs="Times New Roman"/>
          <w:sz w:val="24"/>
          <w:szCs w:val="24"/>
        </w:rPr>
        <w:t xml:space="preserve"> një konstruksion i mbështjellë me çati/soletë/tarracë, dysheme dhe me mure, në të cilin energjia përdoret për të kondicionuar ambientin e brendshëm.</w:t>
      </w:r>
    </w:p>
    <w:p w14:paraId="6ED99716"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39.</w:t>
      </w:r>
      <w:r w:rsidR="00835987" w:rsidRPr="003E7C59">
        <w:rPr>
          <w:rFonts w:ascii="Garamond" w:hAnsi="Garamond" w:cs="Times New Roman"/>
          <w:sz w:val="24"/>
          <w:szCs w:val="24"/>
        </w:rPr>
        <w:t xml:space="preserve"> </w:t>
      </w:r>
      <w:r w:rsidRPr="003E7C59">
        <w:rPr>
          <w:rFonts w:ascii="Garamond" w:hAnsi="Garamond" w:cs="Times New Roman"/>
          <w:sz w:val="24"/>
          <w:szCs w:val="24"/>
        </w:rPr>
        <w:t>“Ngrohje qendrore”</w:t>
      </w:r>
      <w:r w:rsidR="00B80593" w:rsidRPr="003E7C59">
        <w:rPr>
          <w:rFonts w:ascii="Garamond" w:hAnsi="Garamond" w:cs="Times New Roman"/>
          <w:sz w:val="24"/>
          <w:szCs w:val="24"/>
        </w:rPr>
        <w:t xml:space="preserve"> ose “Ftohje qendrore” është</w:t>
      </w:r>
      <w:r w:rsidRPr="003E7C59">
        <w:rPr>
          <w:rFonts w:ascii="Garamond" w:hAnsi="Garamond" w:cs="Times New Roman"/>
          <w:sz w:val="24"/>
          <w:szCs w:val="24"/>
        </w:rPr>
        <w:t xml:space="preserve"> shpërndarja e energjisë termike në formën e avullit, ujit të nxehtë ose lëngjeve të ftohta, nga një burim qendror ose i decentralizuar prodhimi nëpërmjet një rrjeti tubacionesh, në ndërtesa ose vende të shumta për realizimin e ngrohjes ose ftohjes së ambienteve të brendshme ose realizimin e proceseve.</w:t>
      </w:r>
    </w:p>
    <w:p w14:paraId="2C8611C4"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40.</w:t>
      </w:r>
      <w:r w:rsidR="00835987" w:rsidRPr="003E7C59">
        <w:rPr>
          <w:rFonts w:ascii="Garamond" w:hAnsi="Garamond" w:cs="Times New Roman"/>
          <w:sz w:val="24"/>
          <w:szCs w:val="24"/>
        </w:rPr>
        <w:t xml:space="preserve"> </w:t>
      </w:r>
      <w:r w:rsidRPr="003E7C59">
        <w:rPr>
          <w:rFonts w:ascii="Garamond" w:hAnsi="Garamond" w:cs="Times New Roman"/>
          <w:sz w:val="24"/>
          <w:szCs w:val="24"/>
        </w:rPr>
        <w:t>“Niveli i kostos optimale”</w:t>
      </w:r>
      <w:r w:rsidR="00B80593" w:rsidRPr="003E7C59">
        <w:rPr>
          <w:rFonts w:ascii="Garamond" w:hAnsi="Garamond" w:cs="Times New Roman"/>
          <w:sz w:val="24"/>
          <w:szCs w:val="24"/>
        </w:rPr>
        <w:t xml:space="preserve"> është</w:t>
      </w:r>
      <w:r w:rsidRPr="003E7C59">
        <w:rPr>
          <w:rFonts w:ascii="Garamond" w:hAnsi="Garamond" w:cs="Times New Roman"/>
          <w:sz w:val="24"/>
          <w:szCs w:val="24"/>
        </w:rPr>
        <w:t xml:space="preserve"> niveli i performancës energjetike, i cili çon në koston më të ulët të mundshme përgjatë gjithë jetëgjatësisë ekonomike të supozuar, ku:</w:t>
      </w:r>
    </w:p>
    <w:p w14:paraId="2E645FE6"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kostoja më e ulët përcaktohet duke marrë parasysh:</w:t>
      </w:r>
    </w:p>
    <w:p w14:paraId="5BBFD045" w14:textId="65B2AD30"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i. </w:t>
      </w:r>
      <w:r w:rsidR="00004A59" w:rsidRPr="003E7C59">
        <w:rPr>
          <w:rFonts w:ascii="Garamond" w:hAnsi="Garamond" w:cs="Times New Roman"/>
          <w:sz w:val="24"/>
          <w:szCs w:val="24"/>
        </w:rPr>
        <w:t>kategorinë dhe përdorimin e ndërtesës në fjalë;</w:t>
      </w:r>
    </w:p>
    <w:p w14:paraId="68A5DF79" w14:textId="12AB0061"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ii. </w:t>
      </w:r>
      <w:r w:rsidR="00004A59" w:rsidRPr="003E7C59">
        <w:rPr>
          <w:rFonts w:ascii="Garamond" w:hAnsi="Garamond" w:cs="Times New Roman"/>
          <w:sz w:val="24"/>
          <w:szCs w:val="24"/>
        </w:rPr>
        <w:t>kostot e investimeve të lidhura me energjinë në bazë të parashikimeve zyrtare;</w:t>
      </w:r>
    </w:p>
    <w:p w14:paraId="3E7B2130" w14:textId="453A38F8"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iii. </w:t>
      </w:r>
      <w:r w:rsidR="00004A59" w:rsidRPr="003E7C59">
        <w:rPr>
          <w:rFonts w:ascii="Garamond" w:hAnsi="Garamond" w:cs="Times New Roman"/>
          <w:sz w:val="24"/>
          <w:szCs w:val="24"/>
        </w:rPr>
        <w:t xml:space="preserve">kostot e mirëmbajtjes dhe operimit, përfshirë kostot energjetike dhe duke përfshirë gjithashtu </w:t>
      </w:r>
      <w:r w:rsidR="00B80593" w:rsidRPr="003E7C59">
        <w:rPr>
          <w:rFonts w:ascii="Garamond" w:hAnsi="Garamond" w:cs="Times New Roman"/>
          <w:sz w:val="24"/>
          <w:szCs w:val="24"/>
        </w:rPr>
        <w:t>e</w:t>
      </w:r>
      <w:r w:rsidR="00004A59" w:rsidRPr="003E7C59">
        <w:rPr>
          <w:rFonts w:ascii="Garamond" w:hAnsi="Garamond" w:cs="Times New Roman"/>
          <w:sz w:val="24"/>
          <w:szCs w:val="24"/>
        </w:rPr>
        <w:t>dhe kostot për gazet me efekt serrë të lejuara;</w:t>
      </w:r>
    </w:p>
    <w:p w14:paraId="14B50E6C" w14:textId="65A8509E"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iv. </w:t>
      </w:r>
      <w:r w:rsidR="00004A59" w:rsidRPr="003E7C59">
        <w:rPr>
          <w:rFonts w:ascii="Garamond" w:hAnsi="Garamond" w:cs="Times New Roman"/>
          <w:sz w:val="24"/>
          <w:szCs w:val="24"/>
        </w:rPr>
        <w:t>pasojat mjedisore dhe shëndetësore të përdorimit të energjisë;</w:t>
      </w:r>
    </w:p>
    <w:p w14:paraId="00F712DD" w14:textId="0529A50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v. </w:t>
      </w:r>
      <w:r w:rsidR="00004A59" w:rsidRPr="003E7C59">
        <w:rPr>
          <w:rFonts w:ascii="Garamond" w:hAnsi="Garamond" w:cs="Times New Roman"/>
          <w:sz w:val="24"/>
          <w:szCs w:val="24"/>
        </w:rPr>
        <w:t>fitimet nga energjia e prodhuar në vendndodhje, aty ku është e aplikueshme;</w:t>
      </w:r>
    </w:p>
    <w:p w14:paraId="219B62A8" w14:textId="29ACB90A"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vi. </w:t>
      </w:r>
      <w:r w:rsidR="00004A59" w:rsidRPr="003E7C59">
        <w:rPr>
          <w:rFonts w:ascii="Garamond" w:hAnsi="Garamond" w:cs="Times New Roman"/>
          <w:sz w:val="24"/>
          <w:szCs w:val="24"/>
        </w:rPr>
        <w:t>kostot e menaxhimit të mbetjeve, aty ku është e aplikueshme;</w:t>
      </w:r>
    </w:p>
    <w:p w14:paraId="61248D9D"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cikli ekono</w:t>
      </w:r>
      <w:r w:rsidR="00B80593" w:rsidRPr="003E7C59">
        <w:rPr>
          <w:rFonts w:ascii="Garamond" w:hAnsi="Garamond" w:cs="Times New Roman"/>
          <w:sz w:val="24"/>
          <w:szCs w:val="24"/>
        </w:rPr>
        <w:t xml:space="preserve">mik i supozuar i jetëgjatësisë </w:t>
      </w:r>
      <w:r w:rsidR="00004A59" w:rsidRPr="003E7C59">
        <w:rPr>
          <w:rFonts w:ascii="Garamond" w:hAnsi="Garamond" w:cs="Times New Roman"/>
          <w:sz w:val="24"/>
          <w:szCs w:val="24"/>
        </w:rPr>
        <w:t xml:space="preserve">përcaktohet në metodologjinë krahasuese për përcaktimin e nivelit të kostos dhe i referohet ciklit ekonomik të supozuar të jetëgjatësisë për të gjithë ndërtesën, kur kërkesat e performancës energjetike </w:t>
      </w:r>
      <w:r w:rsidRPr="003E7C59">
        <w:rPr>
          <w:rFonts w:ascii="Garamond" w:hAnsi="Garamond" w:cs="Times New Roman"/>
          <w:sz w:val="24"/>
          <w:szCs w:val="24"/>
        </w:rPr>
        <w:t>përcaktohen</w:t>
      </w:r>
      <w:r w:rsidR="00004A59" w:rsidRPr="003E7C59">
        <w:rPr>
          <w:rFonts w:ascii="Garamond" w:hAnsi="Garamond" w:cs="Times New Roman"/>
          <w:sz w:val="24"/>
          <w:szCs w:val="24"/>
        </w:rPr>
        <w:t xml:space="preserve"> për ndërtesën në tërësi, ose element</w:t>
      </w:r>
      <w:r w:rsidR="00B80593" w:rsidRPr="003E7C59">
        <w:rPr>
          <w:rFonts w:ascii="Garamond" w:hAnsi="Garamond" w:cs="Times New Roman"/>
          <w:sz w:val="24"/>
          <w:szCs w:val="24"/>
        </w:rPr>
        <w:t>e</w:t>
      </w:r>
      <w:r w:rsidR="00004A59" w:rsidRPr="003E7C59">
        <w:rPr>
          <w:rFonts w:ascii="Garamond" w:hAnsi="Garamond" w:cs="Times New Roman"/>
          <w:sz w:val="24"/>
          <w:szCs w:val="24"/>
        </w:rPr>
        <w:t xml:space="preserve">ve të ndërtesës kur kërkesat e performancës energjetike përcaktohen për element të </w:t>
      </w:r>
      <w:r w:rsidRPr="003E7C59">
        <w:rPr>
          <w:rFonts w:ascii="Garamond" w:hAnsi="Garamond" w:cs="Times New Roman"/>
          <w:sz w:val="24"/>
          <w:szCs w:val="24"/>
        </w:rPr>
        <w:t>ndërtesës</w:t>
      </w:r>
      <w:r w:rsidR="00004A59" w:rsidRPr="003E7C59">
        <w:rPr>
          <w:rFonts w:ascii="Garamond" w:hAnsi="Garamond" w:cs="Times New Roman"/>
          <w:sz w:val="24"/>
          <w:szCs w:val="24"/>
        </w:rPr>
        <w:t xml:space="preserve">. </w:t>
      </w:r>
    </w:p>
    <w:p w14:paraId="5259A96C"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Niveli i kostos optimale duhet të jetë brenda intervalit të niveleve të performancës ku analiza kosto-përfitim e llogaritur gjatë ciklit të vlerësuar të jetës ekonomike është pozitive.</w:t>
      </w:r>
    </w:p>
    <w:p w14:paraId="54C56D40" w14:textId="77777777" w:rsidR="00004A59" w:rsidRPr="003E7C59" w:rsidRDefault="00B80593"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41.</w:t>
      </w:r>
      <w:r w:rsidR="00835987" w:rsidRPr="003E7C59">
        <w:rPr>
          <w:rFonts w:ascii="Garamond" w:hAnsi="Garamond" w:cs="Times New Roman"/>
          <w:sz w:val="24"/>
          <w:szCs w:val="24"/>
        </w:rPr>
        <w:t xml:space="preserve"> </w:t>
      </w:r>
      <w:r w:rsidRPr="003E7C59">
        <w:rPr>
          <w:rFonts w:ascii="Garamond" w:hAnsi="Garamond" w:cs="Times New Roman"/>
          <w:sz w:val="24"/>
          <w:szCs w:val="24"/>
        </w:rPr>
        <w:t>“Njësi e ndërtesës” është</w:t>
      </w:r>
      <w:r w:rsidR="00004A59" w:rsidRPr="003E7C59">
        <w:rPr>
          <w:rFonts w:ascii="Garamond" w:hAnsi="Garamond" w:cs="Times New Roman"/>
          <w:sz w:val="24"/>
          <w:szCs w:val="24"/>
        </w:rPr>
        <w:t xml:space="preserve"> një seksion, një kat, një ndarje/apartament brenda një ndërtese, që është destinuar ose ndryshuar për t’u përdorur veçmas.</w:t>
      </w:r>
    </w:p>
    <w:p w14:paraId="34FD01FF"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42.</w:t>
      </w:r>
      <w:r w:rsidR="00835987" w:rsidRPr="003E7C59">
        <w:rPr>
          <w:rFonts w:ascii="Garamond" w:hAnsi="Garamond" w:cs="Times New Roman"/>
          <w:sz w:val="24"/>
          <w:szCs w:val="24"/>
        </w:rPr>
        <w:t xml:space="preserve"> </w:t>
      </w:r>
      <w:r w:rsidRPr="003E7C59">
        <w:rPr>
          <w:rFonts w:ascii="Garamond" w:hAnsi="Garamond" w:cs="Times New Roman"/>
          <w:sz w:val="24"/>
          <w:szCs w:val="24"/>
        </w:rPr>
        <w:t>“Organet publi</w:t>
      </w:r>
      <w:r w:rsidR="00B80593" w:rsidRPr="003E7C59">
        <w:rPr>
          <w:rFonts w:ascii="Garamond" w:hAnsi="Garamond" w:cs="Times New Roman"/>
          <w:sz w:val="24"/>
          <w:szCs w:val="24"/>
        </w:rPr>
        <w:t>ke” janë</w:t>
      </w:r>
      <w:r w:rsidRPr="003E7C59">
        <w:rPr>
          <w:rFonts w:ascii="Garamond" w:hAnsi="Garamond" w:cs="Times New Roman"/>
          <w:sz w:val="24"/>
          <w:szCs w:val="24"/>
        </w:rPr>
        <w:t xml:space="preserve"> autoritetet dhe subjektet kombëtare, rajonale ose vendore të financuara dhe të administruara drejtpërdrejt nga ato autoritete, sipas Kodit të Procedurave Administrative.</w:t>
      </w:r>
    </w:p>
    <w:p w14:paraId="694273FE"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43.</w:t>
      </w:r>
      <w:r w:rsidR="00835987" w:rsidRPr="003E7C59">
        <w:rPr>
          <w:rFonts w:ascii="Garamond" w:hAnsi="Garamond" w:cs="Times New Roman"/>
          <w:sz w:val="24"/>
          <w:szCs w:val="24"/>
        </w:rPr>
        <w:t xml:space="preserve"> </w:t>
      </w:r>
      <w:r w:rsidRPr="003E7C59">
        <w:rPr>
          <w:rFonts w:ascii="Garamond" w:hAnsi="Garamond" w:cs="Times New Roman"/>
          <w:sz w:val="24"/>
          <w:szCs w:val="24"/>
        </w:rPr>
        <w:t>“Par</w:t>
      </w:r>
      <w:r w:rsidR="00B80593" w:rsidRPr="003E7C59">
        <w:rPr>
          <w:rFonts w:ascii="Garamond" w:hAnsi="Garamond" w:cs="Times New Roman"/>
          <w:sz w:val="24"/>
          <w:szCs w:val="24"/>
        </w:rPr>
        <w:t>kim i mbuluar/parkim me strehë” është</w:t>
      </w:r>
      <w:r w:rsidRPr="003E7C59">
        <w:rPr>
          <w:rFonts w:ascii="Garamond" w:hAnsi="Garamond" w:cs="Times New Roman"/>
          <w:sz w:val="24"/>
          <w:szCs w:val="24"/>
        </w:rPr>
        <w:t xml:space="preserve"> një ndërtim i mbuluar me çati, me të paktën tri vende parkimi makinash, që nuk përdor energji për të kondicionuar ambientin e brendshëm.</w:t>
      </w:r>
    </w:p>
    <w:p w14:paraId="3568C7BE"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44.</w:t>
      </w:r>
      <w:r w:rsidR="00835987" w:rsidRPr="003E7C59">
        <w:rPr>
          <w:rFonts w:ascii="Garamond" w:hAnsi="Garamond" w:cs="Times New Roman"/>
          <w:sz w:val="24"/>
          <w:szCs w:val="24"/>
        </w:rPr>
        <w:t xml:space="preserve"> </w:t>
      </w:r>
      <w:r w:rsidRPr="003E7C59">
        <w:rPr>
          <w:rFonts w:ascii="Garamond" w:hAnsi="Garamond" w:cs="Times New Roman"/>
          <w:sz w:val="24"/>
          <w:szCs w:val="24"/>
        </w:rPr>
        <w:t>“Performa</w:t>
      </w:r>
      <w:r w:rsidR="00B80593" w:rsidRPr="003E7C59">
        <w:rPr>
          <w:rFonts w:ascii="Garamond" w:hAnsi="Garamond" w:cs="Times New Roman"/>
          <w:sz w:val="24"/>
          <w:szCs w:val="24"/>
        </w:rPr>
        <w:t>nca energjetike e një ndërtese” është</w:t>
      </w:r>
      <w:r w:rsidRPr="003E7C59">
        <w:rPr>
          <w:rFonts w:ascii="Garamond" w:hAnsi="Garamond" w:cs="Times New Roman"/>
          <w:sz w:val="24"/>
          <w:szCs w:val="24"/>
        </w:rPr>
        <w:t xml:space="preserve"> sasia e llogaritur ose e matur e energjisë që nevojitet për të plotësuar kërkesën për energji që lidhet me një përdorim tipik të ndërtesës, e cila përfshin energjinë e përdorur për ngrohje, ftohje, ventilim, ujë të ngrohtë sanitar dhe ndriçim.</w:t>
      </w:r>
    </w:p>
    <w:p w14:paraId="0FC39027"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45.</w:t>
      </w:r>
      <w:r w:rsidR="00835987" w:rsidRPr="003E7C59">
        <w:rPr>
          <w:rFonts w:ascii="Garamond" w:hAnsi="Garamond" w:cs="Times New Roman"/>
          <w:sz w:val="24"/>
          <w:szCs w:val="24"/>
        </w:rPr>
        <w:t xml:space="preserve"> </w:t>
      </w:r>
      <w:r w:rsidR="00B80593" w:rsidRPr="003E7C59">
        <w:rPr>
          <w:rFonts w:ascii="Garamond" w:hAnsi="Garamond" w:cs="Times New Roman"/>
          <w:sz w:val="24"/>
          <w:szCs w:val="24"/>
        </w:rPr>
        <w:t>“Përdorim tipik i një ndërtese” është</w:t>
      </w:r>
      <w:r w:rsidRPr="003E7C59">
        <w:rPr>
          <w:rFonts w:ascii="Garamond" w:hAnsi="Garamond" w:cs="Times New Roman"/>
          <w:sz w:val="24"/>
          <w:szCs w:val="24"/>
        </w:rPr>
        <w:t xml:space="preserve"> përdorimi i zakonshëm nga pikëpamja e funksioneve zonale, tipologjisë dhe numrit të personave në një ndërtesë dhe që merr parasysh qëllimin e përdorimit të ndërtesës, gjendjen e kushteve klimatike të mjedisit të jashtëm dhe kushtet e ambientit të brendshëm.</w:t>
      </w:r>
    </w:p>
    <w:p w14:paraId="5C7DF09F"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46.</w:t>
      </w:r>
      <w:r w:rsidR="00835987" w:rsidRPr="003E7C59">
        <w:rPr>
          <w:rFonts w:ascii="Garamond" w:hAnsi="Garamond" w:cs="Times New Roman"/>
          <w:sz w:val="24"/>
          <w:szCs w:val="24"/>
        </w:rPr>
        <w:t xml:space="preserve"> </w:t>
      </w:r>
      <w:r w:rsidRPr="003E7C59">
        <w:rPr>
          <w:rFonts w:ascii="Garamond" w:hAnsi="Garamond" w:cs="Times New Roman"/>
          <w:sz w:val="24"/>
          <w:szCs w:val="24"/>
        </w:rPr>
        <w:t>“Potenciali i ngrohjes globale gjatë ciklit jetësor” ose “PNG gjatë ciklit jetësor</w:t>
      </w:r>
      <w:r w:rsidR="00B80593" w:rsidRPr="003E7C59">
        <w:rPr>
          <w:rFonts w:ascii="Garamond" w:hAnsi="Garamond" w:cs="Times New Roman"/>
          <w:sz w:val="24"/>
          <w:szCs w:val="24"/>
        </w:rPr>
        <w:t>” është</w:t>
      </w:r>
      <w:r w:rsidRPr="003E7C59">
        <w:rPr>
          <w:rFonts w:ascii="Garamond" w:hAnsi="Garamond" w:cs="Times New Roman"/>
          <w:sz w:val="24"/>
          <w:szCs w:val="24"/>
        </w:rPr>
        <w:t xml:space="preserve"> një tregues që përcakton kontributin sasior të potencialit të ngrohjes globale të një ndërtese përgjatë ciklit të saj të plotë jetësor, i shprehur në kgCO</w:t>
      </w:r>
      <w:r w:rsidRPr="003E7C59">
        <w:rPr>
          <w:rFonts w:ascii="Garamond" w:hAnsi="Garamond" w:cs="Times New Roman"/>
          <w:sz w:val="24"/>
          <w:szCs w:val="24"/>
          <w:vertAlign w:val="subscript"/>
        </w:rPr>
        <w:t>2</w:t>
      </w:r>
      <w:r w:rsidRPr="003E7C59">
        <w:rPr>
          <w:rFonts w:ascii="Garamond" w:hAnsi="Garamond" w:cs="Times New Roman"/>
          <w:sz w:val="24"/>
          <w:szCs w:val="24"/>
        </w:rPr>
        <w:t>eq/m</w:t>
      </w:r>
      <w:r w:rsidRPr="003E7C59">
        <w:rPr>
          <w:rFonts w:ascii="Garamond" w:hAnsi="Garamond" w:cs="Times New Roman"/>
          <w:sz w:val="24"/>
          <w:szCs w:val="24"/>
          <w:vertAlign w:val="superscript"/>
        </w:rPr>
        <w:t>2</w:t>
      </w:r>
      <w:r w:rsidRPr="003E7C59">
        <w:rPr>
          <w:rFonts w:ascii="Garamond" w:hAnsi="Garamond" w:cs="Times New Roman"/>
          <w:sz w:val="24"/>
          <w:szCs w:val="24"/>
        </w:rPr>
        <w:t>, (sipërfaqe të dobishme).</w:t>
      </w:r>
    </w:p>
    <w:p w14:paraId="6684F666"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47.</w:t>
      </w:r>
      <w:r w:rsidR="00835987" w:rsidRPr="003E7C59">
        <w:rPr>
          <w:rFonts w:ascii="Garamond" w:hAnsi="Garamond" w:cs="Times New Roman"/>
          <w:sz w:val="24"/>
          <w:szCs w:val="24"/>
        </w:rPr>
        <w:t xml:space="preserve"> </w:t>
      </w:r>
      <w:r w:rsidRPr="003E7C59">
        <w:rPr>
          <w:rFonts w:ascii="Garamond" w:hAnsi="Garamond" w:cs="Times New Roman"/>
          <w:sz w:val="24"/>
          <w:szCs w:val="24"/>
        </w:rPr>
        <w:t>“Rinovim i konsiderueshëm”</w:t>
      </w:r>
      <w:r w:rsidR="00B80593" w:rsidRPr="003E7C59">
        <w:rPr>
          <w:rFonts w:ascii="Garamond" w:hAnsi="Garamond" w:cs="Times New Roman"/>
          <w:sz w:val="24"/>
          <w:szCs w:val="24"/>
        </w:rPr>
        <w:t xml:space="preserve"> është</w:t>
      </w:r>
      <w:r w:rsidRPr="003E7C59">
        <w:rPr>
          <w:rFonts w:ascii="Garamond" w:hAnsi="Garamond" w:cs="Times New Roman"/>
          <w:sz w:val="24"/>
          <w:szCs w:val="24"/>
        </w:rPr>
        <w:t xml:space="preserve"> rinovimi i një ndërtese ose njësie të ndërtesës, ku më shumë se 25 për qind e sipërfaqes së mbështjellëses së ndërtesës i nënshtrohet rinovimit.</w:t>
      </w:r>
    </w:p>
    <w:p w14:paraId="15EDA3D0"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4</w:t>
      </w:r>
      <w:r w:rsidR="00B80593" w:rsidRPr="003E7C59">
        <w:rPr>
          <w:rFonts w:ascii="Garamond" w:hAnsi="Garamond" w:cs="Times New Roman"/>
          <w:sz w:val="24"/>
          <w:szCs w:val="24"/>
        </w:rPr>
        <w:t>8.</w:t>
      </w:r>
      <w:r w:rsidR="00835987" w:rsidRPr="003E7C59">
        <w:rPr>
          <w:rFonts w:ascii="Garamond" w:hAnsi="Garamond" w:cs="Times New Roman"/>
          <w:sz w:val="24"/>
          <w:szCs w:val="24"/>
        </w:rPr>
        <w:t xml:space="preserve"> </w:t>
      </w:r>
      <w:r w:rsidR="00B80593" w:rsidRPr="003E7C59">
        <w:rPr>
          <w:rFonts w:ascii="Garamond" w:hAnsi="Garamond" w:cs="Times New Roman"/>
          <w:sz w:val="24"/>
          <w:szCs w:val="24"/>
        </w:rPr>
        <w:t>“Rinovim i thelluar me faza” është</w:t>
      </w:r>
      <w:r w:rsidRPr="003E7C59">
        <w:rPr>
          <w:rFonts w:ascii="Garamond" w:hAnsi="Garamond" w:cs="Times New Roman"/>
          <w:sz w:val="24"/>
          <w:szCs w:val="24"/>
        </w:rPr>
        <w:t xml:space="preserve"> një rinovim i kryer në një numër maksimal hapash, sikurse përcaktohet në librezën e rinovimit.</w:t>
      </w:r>
    </w:p>
    <w:p w14:paraId="58B22699"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49.</w:t>
      </w:r>
      <w:r w:rsidR="00835987" w:rsidRPr="003E7C59">
        <w:rPr>
          <w:rFonts w:ascii="Garamond" w:hAnsi="Garamond" w:cs="Times New Roman"/>
          <w:sz w:val="24"/>
          <w:szCs w:val="24"/>
        </w:rPr>
        <w:t xml:space="preserve"> </w:t>
      </w:r>
      <w:r w:rsidRPr="003E7C59">
        <w:rPr>
          <w:rFonts w:ascii="Garamond" w:hAnsi="Garamond" w:cs="Times New Roman"/>
          <w:sz w:val="24"/>
          <w:szCs w:val="24"/>
        </w:rPr>
        <w:t>“Rinovim i t</w:t>
      </w:r>
      <w:r w:rsidR="00B80593" w:rsidRPr="003E7C59">
        <w:rPr>
          <w:rFonts w:ascii="Garamond" w:hAnsi="Garamond" w:cs="Times New Roman"/>
          <w:sz w:val="24"/>
          <w:szCs w:val="24"/>
        </w:rPr>
        <w:t>helluar” është</w:t>
      </w:r>
      <w:r w:rsidRPr="003E7C59">
        <w:rPr>
          <w:rFonts w:ascii="Garamond" w:hAnsi="Garamond" w:cs="Times New Roman"/>
          <w:sz w:val="24"/>
          <w:szCs w:val="24"/>
        </w:rPr>
        <w:t xml:space="preserve"> një rinovim që është në përputhje me parimin “eficienca në krye”, i cili fokusohet në elementet thelbësore të ndërtesës dhe që transformon një ndërtesë ose njësi ndërtimi në një ndërtesë ose njësi ndërtimi pa emetime.</w:t>
      </w:r>
    </w:p>
    <w:p w14:paraId="457F92B9"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50.</w:t>
      </w:r>
      <w:r w:rsidR="00835987" w:rsidRPr="003E7C59">
        <w:rPr>
          <w:rFonts w:ascii="Garamond" w:hAnsi="Garamond" w:cs="Times New Roman"/>
          <w:sz w:val="24"/>
          <w:szCs w:val="24"/>
        </w:rPr>
        <w:t xml:space="preserve"> </w:t>
      </w:r>
      <w:r w:rsidRPr="003E7C59">
        <w:rPr>
          <w:rFonts w:ascii="Garamond" w:hAnsi="Garamond" w:cs="Times New Roman"/>
          <w:sz w:val="24"/>
          <w:szCs w:val="24"/>
        </w:rPr>
        <w:t>“Sistemet teknike të ndë</w:t>
      </w:r>
      <w:r w:rsidR="00B80593" w:rsidRPr="003E7C59">
        <w:rPr>
          <w:rFonts w:ascii="Garamond" w:hAnsi="Garamond" w:cs="Times New Roman"/>
          <w:sz w:val="24"/>
          <w:szCs w:val="24"/>
        </w:rPr>
        <w:t>rtesës” janë</w:t>
      </w:r>
      <w:r w:rsidRPr="003E7C59">
        <w:rPr>
          <w:rFonts w:ascii="Garamond" w:hAnsi="Garamond" w:cs="Times New Roman"/>
          <w:sz w:val="24"/>
          <w:szCs w:val="24"/>
        </w:rPr>
        <w:t xml:space="preserve"> pajisjet teknike të një ndërtese ose të një njësie ndërtese që shërbejnë për ngrohjen/ ftohjen e ambientit të brendshëm, ventilimin, gjenerimin e ujit të ngrohtë sanitar, ndriçimin e integruar, automatizimin dhe kontrollin e ndërtesës, prodhimin e energjisë së rinovueshme në vendndodhje dhe depozitimin e energjisë ose një kombinim i tyre, duke përfshirë ato sisteme që përdorin energji nga burime të rinovueshme.</w:t>
      </w:r>
    </w:p>
    <w:p w14:paraId="4A2CA690" w14:textId="77777777" w:rsidR="00004A59" w:rsidRPr="003E7C59" w:rsidRDefault="00B80593"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51.</w:t>
      </w:r>
      <w:r w:rsidR="00835987" w:rsidRPr="003E7C59">
        <w:rPr>
          <w:rFonts w:ascii="Garamond" w:hAnsi="Garamond" w:cs="Times New Roman"/>
          <w:sz w:val="24"/>
          <w:szCs w:val="24"/>
        </w:rPr>
        <w:t xml:space="preserve"> </w:t>
      </w:r>
      <w:r w:rsidRPr="003E7C59">
        <w:rPr>
          <w:rFonts w:ascii="Garamond" w:hAnsi="Garamond" w:cs="Times New Roman"/>
          <w:sz w:val="24"/>
          <w:szCs w:val="24"/>
        </w:rPr>
        <w:t>“Sistemi i ventilimit” është</w:t>
      </w:r>
      <w:r w:rsidR="00004A59" w:rsidRPr="003E7C59">
        <w:rPr>
          <w:rFonts w:ascii="Garamond" w:hAnsi="Garamond" w:cs="Times New Roman"/>
          <w:sz w:val="24"/>
          <w:szCs w:val="24"/>
        </w:rPr>
        <w:t xml:space="preserve"> kombinimi i komponentëve/elementeve që kërkohen për të siguruar këmbimin e ajrit të brendshëm me ajrin e jashtëm, në mënyrë natyrore ose përmes pajisjeve mekanike.</w:t>
      </w:r>
    </w:p>
    <w:p w14:paraId="2DFEB69C"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52.</w:t>
      </w:r>
      <w:r w:rsidR="00835987" w:rsidRPr="003E7C59">
        <w:rPr>
          <w:rFonts w:ascii="Garamond" w:hAnsi="Garamond" w:cs="Times New Roman"/>
          <w:sz w:val="24"/>
          <w:szCs w:val="24"/>
        </w:rPr>
        <w:t xml:space="preserve"> </w:t>
      </w:r>
      <w:r w:rsidRPr="003E7C59">
        <w:rPr>
          <w:rFonts w:ascii="Garamond" w:hAnsi="Garamond" w:cs="Times New Roman"/>
          <w:sz w:val="24"/>
          <w:szCs w:val="24"/>
        </w:rPr>
        <w:t>“Sistemi për automatizi</w:t>
      </w:r>
      <w:r w:rsidR="00B80593" w:rsidRPr="003E7C59">
        <w:rPr>
          <w:rFonts w:ascii="Garamond" w:hAnsi="Garamond" w:cs="Times New Roman"/>
          <w:sz w:val="24"/>
          <w:szCs w:val="24"/>
        </w:rPr>
        <w:t>min dhe kontrollin e ndërtesës” është</w:t>
      </w:r>
      <w:r w:rsidRPr="003E7C59">
        <w:rPr>
          <w:rFonts w:ascii="Garamond" w:hAnsi="Garamond" w:cs="Times New Roman"/>
          <w:sz w:val="24"/>
          <w:szCs w:val="24"/>
        </w:rPr>
        <w:t xml:space="preserve"> një sistem që përfshin të gjitha produktet, programet kompjuterike dhe shërbimet inxhinierike që mund të mbështesin funksionimin eficient, ekonomik dhe të sigurt të sistemeve teknike të ndërtesave nëpërmjet kontrolleve automatike dhe duke lehtësuar ndërveprimin manual mbi </w:t>
      </w:r>
      <w:r w:rsidR="00B80593" w:rsidRPr="003E7C59">
        <w:rPr>
          <w:rFonts w:ascii="Garamond" w:hAnsi="Garamond" w:cs="Times New Roman"/>
          <w:sz w:val="24"/>
          <w:szCs w:val="24"/>
        </w:rPr>
        <w:t>sistemet teknike të ndërtesave.</w:t>
      </w:r>
    </w:p>
    <w:p w14:paraId="1FB03F6A" w14:textId="77777777" w:rsidR="00004A59" w:rsidRPr="003E7C59" w:rsidRDefault="00B80593"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53.</w:t>
      </w:r>
      <w:r w:rsidR="00835987" w:rsidRPr="003E7C59">
        <w:rPr>
          <w:rFonts w:ascii="Garamond" w:hAnsi="Garamond" w:cs="Times New Roman"/>
          <w:sz w:val="24"/>
          <w:szCs w:val="24"/>
        </w:rPr>
        <w:t xml:space="preserve"> </w:t>
      </w:r>
      <w:r w:rsidRPr="003E7C59">
        <w:rPr>
          <w:rFonts w:ascii="Garamond" w:hAnsi="Garamond" w:cs="Times New Roman"/>
          <w:sz w:val="24"/>
          <w:szCs w:val="24"/>
        </w:rPr>
        <w:t>“Standard evropian” është</w:t>
      </w:r>
      <w:r w:rsidR="00004A59" w:rsidRPr="003E7C59">
        <w:rPr>
          <w:rFonts w:ascii="Garamond" w:hAnsi="Garamond" w:cs="Times New Roman"/>
          <w:sz w:val="24"/>
          <w:szCs w:val="24"/>
        </w:rPr>
        <w:t xml:space="preserve"> një standard i miratuar nga Komiteti Evropian për Standardizim, Komiteti Evropian për Standardizimin Elektroteknik ose Instituti Evropian i Standardeve të Telekomunikacionit dhe i vënë në dispozicion për përdorim publik.</w:t>
      </w:r>
    </w:p>
    <w:p w14:paraId="477D7696" w14:textId="77777777" w:rsidR="00004A59" w:rsidRPr="003E7C59" w:rsidRDefault="00B80593"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54.</w:t>
      </w:r>
      <w:r w:rsidR="00835987" w:rsidRPr="003E7C59">
        <w:rPr>
          <w:rFonts w:ascii="Garamond" w:hAnsi="Garamond" w:cs="Times New Roman"/>
          <w:sz w:val="24"/>
          <w:szCs w:val="24"/>
        </w:rPr>
        <w:t xml:space="preserve"> </w:t>
      </w:r>
      <w:r w:rsidRPr="003E7C59">
        <w:rPr>
          <w:rFonts w:ascii="Garamond" w:hAnsi="Garamond" w:cs="Times New Roman"/>
          <w:sz w:val="24"/>
          <w:szCs w:val="24"/>
        </w:rPr>
        <w:t>“Standard shqiptar” është</w:t>
      </w:r>
      <w:r w:rsidR="00004A59" w:rsidRPr="003E7C59">
        <w:rPr>
          <w:rFonts w:ascii="Garamond" w:hAnsi="Garamond" w:cs="Times New Roman"/>
          <w:sz w:val="24"/>
          <w:szCs w:val="24"/>
        </w:rPr>
        <w:t xml:space="preserve"> çdo dokument i miratuar nga Drejtoria e Përgjithshme e Standardizimit, në përputhje me kërkesat e këtij ligji për standardizimin dhe që shënohet me (SSH).</w:t>
      </w:r>
    </w:p>
    <w:p w14:paraId="333B315C" w14:textId="77777777" w:rsidR="00004A59" w:rsidRPr="003E7C59" w:rsidRDefault="00B80593"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55.</w:t>
      </w:r>
      <w:r w:rsidR="00835987" w:rsidRPr="003E7C59">
        <w:rPr>
          <w:rFonts w:ascii="Garamond" w:hAnsi="Garamond" w:cs="Times New Roman"/>
          <w:sz w:val="24"/>
          <w:szCs w:val="24"/>
        </w:rPr>
        <w:t xml:space="preserve"> </w:t>
      </w:r>
      <w:r w:rsidRPr="003E7C59">
        <w:rPr>
          <w:rFonts w:ascii="Garamond" w:hAnsi="Garamond" w:cs="Times New Roman"/>
          <w:sz w:val="24"/>
          <w:szCs w:val="24"/>
        </w:rPr>
        <w:t>“Stimuj të ndarë” është</w:t>
      </w:r>
      <w:r w:rsidR="00004A59" w:rsidRPr="003E7C59">
        <w:rPr>
          <w:rFonts w:ascii="Garamond" w:hAnsi="Garamond" w:cs="Times New Roman"/>
          <w:sz w:val="24"/>
          <w:szCs w:val="24"/>
        </w:rPr>
        <w:t xml:space="preserve"> mungesa e shpërndarjes së drejtë dhe të arsyeshme të detyrimeve financiare dhe shpërblimeve në lidhje me investimet në eficiencën e energjisë midis aktorëve të interesuar, për shembull</w:t>
      </w:r>
      <w:r w:rsidRPr="003E7C59">
        <w:rPr>
          <w:rFonts w:ascii="Garamond" w:hAnsi="Garamond" w:cs="Times New Roman"/>
          <w:sz w:val="24"/>
          <w:szCs w:val="24"/>
        </w:rPr>
        <w:t>,</w:t>
      </w:r>
      <w:r w:rsidR="00004A59" w:rsidRPr="003E7C59">
        <w:rPr>
          <w:rFonts w:ascii="Garamond" w:hAnsi="Garamond" w:cs="Times New Roman"/>
          <w:sz w:val="24"/>
          <w:szCs w:val="24"/>
        </w:rPr>
        <w:t xml:space="preserve"> pronarët dhe qiramarrësit ose pronarët e ndryshëm të njësive të ndërtesave të banimit, ose pronarët dhe qiramarrësit ose pronarët e ndryshëm të ndërtesave me shumë qëllime përdorimi.</w:t>
      </w:r>
    </w:p>
    <w:p w14:paraId="00E15A3C"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56.</w:t>
      </w:r>
      <w:r w:rsidR="00835987" w:rsidRPr="003E7C59">
        <w:rPr>
          <w:rFonts w:ascii="Garamond" w:hAnsi="Garamond" w:cs="Times New Roman"/>
          <w:sz w:val="24"/>
          <w:szCs w:val="24"/>
        </w:rPr>
        <w:t xml:space="preserve"> </w:t>
      </w:r>
      <w:r w:rsidRPr="003E7C59">
        <w:rPr>
          <w:rFonts w:ascii="Garamond" w:hAnsi="Garamond" w:cs="Times New Roman"/>
          <w:sz w:val="24"/>
          <w:szCs w:val="24"/>
        </w:rPr>
        <w:t>“Treguesi i ener</w:t>
      </w:r>
      <w:r w:rsidR="00B80593" w:rsidRPr="003E7C59">
        <w:rPr>
          <w:rFonts w:ascii="Garamond" w:hAnsi="Garamond" w:cs="Times New Roman"/>
          <w:sz w:val="24"/>
          <w:szCs w:val="24"/>
        </w:rPr>
        <w:t>gjisë primare të parinovueshme” është</w:t>
      </w:r>
      <w:r w:rsidRPr="003E7C59">
        <w:rPr>
          <w:rFonts w:ascii="Garamond" w:hAnsi="Garamond" w:cs="Times New Roman"/>
          <w:sz w:val="24"/>
          <w:szCs w:val="24"/>
        </w:rPr>
        <w:t xml:space="preserve"> një tregues që llogaritet duke ndarë energjinë primare nga burimet e parinovueshme për një bartës të caktuar energjie, duke përfshirë energjinë e transferuar dhe humbjet e përgjithshme të llogaritura të energjisë  në pikat e përdorimit nga energjia e transferuar.</w:t>
      </w:r>
    </w:p>
    <w:p w14:paraId="604F7208"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57.</w:t>
      </w:r>
      <w:r w:rsidR="00835987" w:rsidRPr="003E7C59">
        <w:rPr>
          <w:rFonts w:ascii="Garamond" w:hAnsi="Garamond" w:cs="Times New Roman"/>
          <w:sz w:val="24"/>
          <w:szCs w:val="24"/>
        </w:rPr>
        <w:t xml:space="preserve"> </w:t>
      </w:r>
      <w:r w:rsidRPr="003E7C59">
        <w:rPr>
          <w:rFonts w:ascii="Garamond" w:hAnsi="Garamond" w:cs="Times New Roman"/>
          <w:sz w:val="24"/>
          <w:szCs w:val="24"/>
        </w:rPr>
        <w:t>“Treguesi i en</w:t>
      </w:r>
      <w:r w:rsidR="00B80593" w:rsidRPr="003E7C59">
        <w:rPr>
          <w:rFonts w:ascii="Garamond" w:hAnsi="Garamond" w:cs="Times New Roman"/>
          <w:sz w:val="24"/>
          <w:szCs w:val="24"/>
        </w:rPr>
        <w:t>ergjisë primare të rinovueshme” është</w:t>
      </w:r>
      <w:r w:rsidRPr="003E7C59">
        <w:rPr>
          <w:rFonts w:ascii="Garamond" w:hAnsi="Garamond" w:cs="Times New Roman"/>
          <w:sz w:val="24"/>
          <w:szCs w:val="24"/>
        </w:rPr>
        <w:t xml:space="preserve"> një tregues që llogaritet duke ndarë energjinë primare nga burimet e rinovueshme nga një burim energjie në vendndodhje, afër ose në distancë që transferohet nëpërmjet një bartësi të caktuar energjie, duke përfshirë energjinë e transferuar dhe energjinë e humbur për transmetimin e energjisë në pikat e përdorimit, nga energjia e transferuar.</w:t>
      </w:r>
    </w:p>
    <w:p w14:paraId="62D68CA0" w14:textId="50457D1A"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58.</w:t>
      </w:r>
      <w:r w:rsidR="00835987" w:rsidRPr="003E7C59">
        <w:rPr>
          <w:rFonts w:ascii="Garamond" w:hAnsi="Garamond" w:cs="Times New Roman"/>
          <w:sz w:val="24"/>
          <w:szCs w:val="24"/>
        </w:rPr>
        <w:t xml:space="preserve"> </w:t>
      </w:r>
      <w:r w:rsidRPr="003E7C59">
        <w:rPr>
          <w:rFonts w:ascii="Garamond" w:hAnsi="Garamond" w:cs="Times New Roman"/>
          <w:sz w:val="24"/>
          <w:szCs w:val="24"/>
        </w:rPr>
        <w:t>“Treg</w:t>
      </w:r>
      <w:r w:rsidR="00B80593" w:rsidRPr="003E7C59">
        <w:rPr>
          <w:rFonts w:ascii="Garamond" w:hAnsi="Garamond" w:cs="Times New Roman"/>
          <w:sz w:val="24"/>
          <w:szCs w:val="24"/>
        </w:rPr>
        <w:t>uesi total i energjisë primare” është</w:t>
      </w:r>
      <w:r w:rsidRPr="003E7C59">
        <w:rPr>
          <w:rFonts w:ascii="Garamond" w:hAnsi="Garamond" w:cs="Times New Roman"/>
          <w:sz w:val="24"/>
          <w:szCs w:val="24"/>
        </w:rPr>
        <w:t xml:space="preserve"> shuma e treguesve të energjisë primare të rinovueshme dhe jo të rinovueshme për një bartës të caktuar energjie.</w:t>
      </w:r>
    </w:p>
    <w:p w14:paraId="5BDDB4C2" w14:textId="77777777" w:rsidR="00004A59" w:rsidRPr="003E7C59" w:rsidRDefault="00B80593"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59.</w:t>
      </w:r>
      <w:r w:rsidR="00835987" w:rsidRPr="003E7C59">
        <w:rPr>
          <w:rFonts w:ascii="Garamond" w:hAnsi="Garamond" w:cs="Times New Roman"/>
          <w:sz w:val="24"/>
          <w:szCs w:val="24"/>
        </w:rPr>
        <w:t xml:space="preserve"> </w:t>
      </w:r>
      <w:r w:rsidRPr="003E7C59">
        <w:rPr>
          <w:rFonts w:ascii="Garamond" w:hAnsi="Garamond" w:cs="Times New Roman"/>
          <w:sz w:val="24"/>
          <w:szCs w:val="24"/>
        </w:rPr>
        <w:t>“Varfëri energjetike” është</w:t>
      </w:r>
      <w:r w:rsidR="00004A59" w:rsidRPr="003E7C59">
        <w:rPr>
          <w:rFonts w:ascii="Garamond" w:hAnsi="Garamond" w:cs="Times New Roman"/>
          <w:sz w:val="24"/>
          <w:szCs w:val="24"/>
        </w:rPr>
        <w:t xml:space="preserve"> pamundësia e aksesit të një familjeje në shërbimet thelbësore energjetike, kur shërbime të tilla mundësojnë nivelin bazë dhe standarde të mira jetese dhe shëndeti, duke përfshirë ngrohjen, ujin e nxehtë, ftohjen, ndriçimin dhe energjinë për të furnizuar pajisjet elektrike, në kontekstin përkatës kombëtar, politikën sociale ekzistuese kombëtare dhe politikat e tjera përkatëse kombëtare, të shkaktuar nga një kombinim faktorësh, duke përfshirë, të paktën, të ardhura të pamjaftueshme, shpenzime të larta për energjinë e konsumuar, performancën e ulët energjetike të shtëpive, gjeografinë, statusin individual të subjektit për të krijuar të ardhura.</w:t>
      </w:r>
    </w:p>
    <w:p w14:paraId="636C6020" w14:textId="77777777" w:rsidR="00004A59" w:rsidRPr="003E7C59" w:rsidRDefault="00B80593"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60.</w:t>
      </w:r>
      <w:r w:rsidR="00835987" w:rsidRPr="003E7C59">
        <w:rPr>
          <w:rFonts w:ascii="Garamond" w:hAnsi="Garamond" w:cs="Times New Roman"/>
          <w:sz w:val="24"/>
          <w:szCs w:val="24"/>
        </w:rPr>
        <w:t xml:space="preserve"> </w:t>
      </w:r>
      <w:r w:rsidRPr="003E7C59">
        <w:rPr>
          <w:rFonts w:ascii="Garamond" w:hAnsi="Garamond" w:cs="Times New Roman"/>
          <w:sz w:val="24"/>
          <w:szCs w:val="24"/>
        </w:rPr>
        <w:t>“Fuqia nominale efektive” është</w:t>
      </w:r>
      <w:r w:rsidR="00004A59" w:rsidRPr="003E7C59">
        <w:rPr>
          <w:rFonts w:ascii="Garamond" w:hAnsi="Garamond" w:cs="Times New Roman"/>
          <w:sz w:val="24"/>
          <w:szCs w:val="24"/>
        </w:rPr>
        <w:t xml:space="preserve"> prodhimi maksimal kalorifik, i shprehur në kW, i specifikuar dhe i garantuar nga prodhuesi që gjenerohet gjatë operimit të vazhdueshëm, ndërkohë që është në përputhje me eficiencën e dobishme të treguar nga prodhuesi.</w:t>
      </w:r>
    </w:p>
    <w:p w14:paraId="4FB089CF"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61.</w:t>
      </w:r>
      <w:r w:rsidR="00835987" w:rsidRPr="003E7C59">
        <w:rPr>
          <w:rFonts w:ascii="Garamond" w:hAnsi="Garamond" w:cs="Times New Roman"/>
          <w:sz w:val="24"/>
          <w:szCs w:val="24"/>
        </w:rPr>
        <w:t xml:space="preserve"> </w:t>
      </w:r>
      <w:r w:rsidRPr="003E7C59">
        <w:rPr>
          <w:rFonts w:ascii="Garamond" w:hAnsi="Garamond" w:cs="Times New Roman"/>
          <w:sz w:val="24"/>
          <w:szCs w:val="24"/>
        </w:rPr>
        <w:t>“Si</w:t>
      </w:r>
      <w:r w:rsidR="00B80593" w:rsidRPr="003E7C59">
        <w:rPr>
          <w:rFonts w:ascii="Garamond" w:hAnsi="Garamond" w:cs="Times New Roman"/>
          <w:sz w:val="24"/>
          <w:szCs w:val="24"/>
        </w:rPr>
        <w:t>stem për kondicionimin e ajrit” është</w:t>
      </w:r>
      <w:r w:rsidRPr="003E7C59">
        <w:rPr>
          <w:rFonts w:ascii="Garamond" w:hAnsi="Garamond" w:cs="Times New Roman"/>
          <w:sz w:val="24"/>
          <w:szCs w:val="24"/>
        </w:rPr>
        <w:t xml:space="preserve"> një kombinim i komponentëve të nevojshëm për të siguruar një formë të trajtimit të ajrit të brendshëm, me anë të të cilit temperatura kontrollohet ose mund të ulet.</w:t>
      </w:r>
    </w:p>
    <w:p w14:paraId="42A3B067" w14:textId="77777777" w:rsidR="00004A59" w:rsidRPr="003E7C59" w:rsidRDefault="00B80593"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62.</w:t>
      </w:r>
      <w:r w:rsidR="00835987" w:rsidRPr="003E7C59">
        <w:rPr>
          <w:rFonts w:ascii="Garamond" w:hAnsi="Garamond" w:cs="Times New Roman"/>
          <w:sz w:val="24"/>
          <w:szCs w:val="24"/>
        </w:rPr>
        <w:t xml:space="preserve"> </w:t>
      </w:r>
      <w:r w:rsidRPr="003E7C59">
        <w:rPr>
          <w:rFonts w:ascii="Garamond" w:hAnsi="Garamond" w:cs="Times New Roman"/>
          <w:sz w:val="24"/>
          <w:szCs w:val="24"/>
        </w:rPr>
        <w:t>“Stoku i ndërtesave” është</w:t>
      </w:r>
      <w:r w:rsidR="00004A59" w:rsidRPr="003E7C59">
        <w:rPr>
          <w:rFonts w:ascii="Garamond" w:hAnsi="Garamond" w:cs="Times New Roman"/>
          <w:sz w:val="24"/>
          <w:szCs w:val="24"/>
        </w:rPr>
        <w:t xml:space="preserve"> sasia totale e ndërtesave ekzistuese në territorin e Republikës së Shqipërisë, qofshin këto publike apo private, rezidenciale apo jorezidenciale.</w:t>
      </w:r>
    </w:p>
    <w:p w14:paraId="1CB32FF8" w14:textId="77777777" w:rsidR="00004A59" w:rsidRPr="003E7C59" w:rsidRDefault="00004A59" w:rsidP="00835987">
      <w:pPr>
        <w:spacing w:after="0" w:line="240" w:lineRule="auto"/>
        <w:ind w:firstLine="284"/>
        <w:jc w:val="both"/>
        <w:rPr>
          <w:rFonts w:ascii="Garamond" w:hAnsi="Garamond" w:cs="Times New Roman"/>
          <w:sz w:val="24"/>
          <w:szCs w:val="24"/>
        </w:rPr>
      </w:pPr>
    </w:p>
    <w:p w14:paraId="2143FAB0"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KREU II</w:t>
      </w:r>
    </w:p>
    <w:p w14:paraId="47F4F140"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RINOVIMI I NDËRTESAVE</w:t>
      </w:r>
    </w:p>
    <w:p w14:paraId="1AD810C0" w14:textId="77777777" w:rsidR="00004A59" w:rsidRPr="003E7C59" w:rsidRDefault="00004A59" w:rsidP="00835987">
      <w:pPr>
        <w:spacing w:after="0" w:line="240" w:lineRule="auto"/>
        <w:ind w:firstLine="284"/>
        <w:jc w:val="center"/>
        <w:rPr>
          <w:rFonts w:ascii="Garamond" w:hAnsi="Garamond" w:cs="Times New Roman"/>
          <w:sz w:val="24"/>
          <w:szCs w:val="24"/>
        </w:rPr>
      </w:pPr>
    </w:p>
    <w:p w14:paraId="6E0749D3"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5</w:t>
      </w:r>
    </w:p>
    <w:p w14:paraId="28A806B6"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Plani Kombëtar për Rinovimin e Ndërtesave</w:t>
      </w:r>
    </w:p>
    <w:p w14:paraId="51162CB0" w14:textId="77777777" w:rsidR="00004A59" w:rsidRPr="003E7C59" w:rsidRDefault="00004A59" w:rsidP="00835987">
      <w:pPr>
        <w:spacing w:after="0" w:line="240" w:lineRule="auto"/>
        <w:ind w:firstLine="284"/>
        <w:jc w:val="both"/>
        <w:rPr>
          <w:rFonts w:ascii="Garamond" w:hAnsi="Garamond" w:cs="Times New Roman"/>
          <w:sz w:val="24"/>
          <w:szCs w:val="24"/>
        </w:rPr>
      </w:pPr>
    </w:p>
    <w:p w14:paraId="5ABD3B18"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Plani Kombëtar për Rinovimin e Ndërtesave është në përputhje me objektivat e përcaktuar dhe në të njëjtën linjë me Planin Kombëtar të Energjisë dhe Klimës.</w:t>
      </w:r>
    </w:p>
    <w:p w14:paraId="2890FBC9"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Plani Kombëtar për Rinovimin e Ndërtesave përfshin:</w:t>
      </w:r>
    </w:p>
    <w:p w14:paraId="5D180F5B"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një përmbledhje të gjendjes së ndërtesave kombëtare për tipologji të ndryshme, duke identifikuar për çdo rast dhe pjesën që zënë në totalin e ndërtesave kombëtare, periudhat e ndërtimit dhe zonat klimatike, bazuar, sipas rastit, në të dhëna statistikore dhe bazën e të dhënave kombëtare për certifikatat e performancës energjetike, në përputhje me nenin 15</w:t>
      </w:r>
      <w:r w:rsidR="00BB1590" w:rsidRPr="003E7C59">
        <w:rPr>
          <w:rFonts w:ascii="Garamond" w:hAnsi="Garamond" w:cs="Times New Roman"/>
          <w:sz w:val="24"/>
          <w:szCs w:val="24"/>
        </w:rPr>
        <w:t xml:space="preserve"> të këtij ligji</w:t>
      </w:r>
      <w:r w:rsidR="00004A59" w:rsidRPr="003E7C59">
        <w:rPr>
          <w:rFonts w:ascii="Garamond" w:hAnsi="Garamond" w:cs="Times New Roman"/>
          <w:sz w:val="24"/>
          <w:szCs w:val="24"/>
        </w:rPr>
        <w:t>, një pasqyrë të barrierave dhe mosfunksionimit të tregut dhe një pasqyrë të kapaciteteve të sektorit të ndërtimit, eficiencës energjetike dhe burimeve të rinovueshme të energjisë, si dhe pjesën e ndërtesave të përdorura nga familje në nevojë bazuar, sipas rastit, në të dhëna statistikore;</w:t>
      </w:r>
    </w:p>
    <w:p w14:paraId="7F11FEE1"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një udhërrëfyes me objektiva të vendosur në nivel kombëtar dhe tregues të matshëm të progresit, duke përfshirë reduktimin e numrit të njerëzve të prekur nga varfëria energjetike, me synimin për të arritur objektivin e neutralitetit klimatik në vitin 2050, përmes një stoku kombëtar ndërtesash me eficiencë të lartë energjetike, të dekarbonizuar dhe transformimin e ndërtesave ek</w:t>
      </w:r>
      <w:r w:rsidR="00B80593" w:rsidRPr="003E7C59">
        <w:rPr>
          <w:rFonts w:ascii="Garamond" w:hAnsi="Garamond" w:cs="Times New Roman"/>
          <w:sz w:val="24"/>
          <w:szCs w:val="24"/>
        </w:rPr>
        <w:t>zistuese në ndërtesa pa emetime</w:t>
      </w:r>
      <w:r w:rsidR="00004A59" w:rsidRPr="003E7C59">
        <w:rPr>
          <w:rFonts w:ascii="Garamond" w:hAnsi="Garamond" w:cs="Times New Roman"/>
          <w:sz w:val="24"/>
          <w:szCs w:val="24"/>
        </w:rPr>
        <w:t xml:space="preserve"> deri në vitin 2050;</w:t>
      </w:r>
    </w:p>
    <w:p w14:paraId="706C025C"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një pasqyrë të politikave dhe masave të zbatuara e të planifikuara, që mbështesin zbatimin e udhërrëfyesit sipas shkronjës “b”;</w:t>
      </w:r>
    </w:p>
    <w:p w14:paraId="7AA370BD"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ç) </w:t>
      </w:r>
      <w:r w:rsidR="00004A59" w:rsidRPr="003E7C59">
        <w:rPr>
          <w:rFonts w:ascii="Garamond" w:hAnsi="Garamond" w:cs="Times New Roman"/>
          <w:sz w:val="24"/>
          <w:szCs w:val="24"/>
        </w:rPr>
        <w:t>një përmbledhje të nevojave buxhetore për zbatimin e Planit Kombëtar për Rinovimin e Ndërtesave, burimet dhe masat e financimit, si dhe burimet administrative për rinovimin e ndërtesave;</w:t>
      </w:r>
    </w:p>
    <w:p w14:paraId="6B290376"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d) </w:t>
      </w:r>
      <w:r w:rsidR="00004A59" w:rsidRPr="003E7C59">
        <w:rPr>
          <w:rFonts w:ascii="Garamond" w:hAnsi="Garamond" w:cs="Times New Roman"/>
          <w:sz w:val="24"/>
          <w:szCs w:val="24"/>
        </w:rPr>
        <w:t>vlerat e lejuara të emetimeve të gazeve serrë gjatë përdorimit dhe kërkesën vjetore për energji primare për një ndërtesë pa emetime, të re ose të ri</w:t>
      </w:r>
      <w:r w:rsidR="00B80593" w:rsidRPr="003E7C59">
        <w:rPr>
          <w:rFonts w:ascii="Garamond" w:hAnsi="Garamond" w:cs="Times New Roman"/>
          <w:sz w:val="24"/>
          <w:szCs w:val="24"/>
        </w:rPr>
        <w:t>novuar në përputhje me nenin 11</w:t>
      </w:r>
      <w:r w:rsidR="00004A59" w:rsidRPr="003E7C59">
        <w:rPr>
          <w:rFonts w:ascii="Garamond" w:hAnsi="Garamond" w:cs="Times New Roman"/>
          <w:sz w:val="24"/>
          <w:szCs w:val="24"/>
        </w:rPr>
        <w:t xml:space="preserve"> të këtij ligji;</w:t>
      </w:r>
    </w:p>
    <w:p w14:paraId="1F76A900"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dh)</w:t>
      </w:r>
      <w:r w:rsidR="00835987" w:rsidRPr="003E7C59">
        <w:rPr>
          <w:rFonts w:ascii="Garamond" w:hAnsi="Garamond" w:cs="Times New Roman"/>
          <w:sz w:val="24"/>
          <w:szCs w:val="24"/>
        </w:rPr>
        <w:t xml:space="preserve"> </w:t>
      </w:r>
      <w:r w:rsidRPr="003E7C59">
        <w:rPr>
          <w:rFonts w:ascii="Garamond" w:hAnsi="Garamond" w:cs="Times New Roman"/>
          <w:sz w:val="24"/>
          <w:szCs w:val="24"/>
        </w:rPr>
        <w:t>standardet minimale të performancës energjetike për ndërtesat jorezidenciale mbi bazën e pragjeve maksimale të performancës ener</w:t>
      </w:r>
      <w:r w:rsidR="00B80593" w:rsidRPr="003E7C59">
        <w:rPr>
          <w:rFonts w:ascii="Garamond" w:hAnsi="Garamond" w:cs="Times New Roman"/>
          <w:sz w:val="24"/>
          <w:szCs w:val="24"/>
        </w:rPr>
        <w:t>gjetike në përputhje me nenin 6</w:t>
      </w:r>
      <w:r w:rsidRPr="003E7C59">
        <w:rPr>
          <w:rFonts w:ascii="Garamond" w:hAnsi="Garamond" w:cs="Times New Roman"/>
          <w:sz w:val="24"/>
          <w:szCs w:val="24"/>
        </w:rPr>
        <w:t xml:space="preserve"> të këtij ligji;</w:t>
      </w:r>
    </w:p>
    <w:p w14:paraId="263E2477"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e) </w:t>
      </w:r>
      <w:r w:rsidR="00004A59" w:rsidRPr="003E7C59">
        <w:rPr>
          <w:rFonts w:ascii="Garamond" w:hAnsi="Garamond" w:cs="Times New Roman"/>
          <w:sz w:val="24"/>
          <w:szCs w:val="24"/>
        </w:rPr>
        <w:t>trajektoren kombëtare për rinovimin e stokut të ndërtesave të banimit, duke përfshirë objektivat 2030 dhe 2035 për përdorimin mesatar të energjisë primare në kWh</w:t>
      </w:r>
      <w:r w:rsidR="00B80593" w:rsidRPr="003E7C59">
        <w:rPr>
          <w:rFonts w:ascii="Garamond" w:hAnsi="Garamond" w:cs="Times New Roman"/>
          <w:sz w:val="24"/>
          <w:szCs w:val="24"/>
        </w:rPr>
        <w:t>/(m</w:t>
      </w:r>
      <w:r w:rsidR="00B80593" w:rsidRPr="003E7C59">
        <w:rPr>
          <w:rFonts w:ascii="Garamond" w:hAnsi="Garamond" w:cs="Times New Roman"/>
          <w:sz w:val="24"/>
          <w:szCs w:val="24"/>
          <w:vertAlign w:val="superscript"/>
        </w:rPr>
        <w:t>2</w:t>
      </w:r>
      <w:r w:rsidR="00B80593" w:rsidRPr="003E7C59">
        <w:rPr>
          <w:rFonts w:ascii="Garamond" w:hAnsi="Garamond" w:cs="Times New Roman"/>
          <w:sz w:val="24"/>
          <w:szCs w:val="24"/>
        </w:rPr>
        <w:t>·v) në përputhje me nenin 7</w:t>
      </w:r>
      <w:r w:rsidR="00004A59" w:rsidRPr="003E7C59">
        <w:rPr>
          <w:rFonts w:ascii="Garamond" w:hAnsi="Garamond" w:cs="Times New Roman"/>
          <w:sz w:val="24"/>
          <w:szCs w:val="24"/>
        </w:rPr>
        <w:t xml:space="preserve"> të këtij ligji; </w:t>
      </w:r>
    </w:p>
    <w:p w14:paraId="3909BD4D"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ë) </w:t>
      </w:r>
      <w:r w:rsidR="00004A59" w:rsidRPr="003E7C59">
        <w:rPr>
          <w:rFonts w:ascii="Garamond" w:hAnsi="Garamond" w:cs="Times New Roman"/>
          <w:sz w:val="24"/>
          <w:szCs w:val="24"/>
        </w:rPr>
        <w:t xml:space="preserve">një vlerësim (të bazuar në dëshmi) të kursimeve të pritshme të energjisë dhe përfitimeve më të gjera, duke përfshirë ato që lidhen me garantimin e cilësisë së ambientit të brendshëm. </w:t>
      </w:r>
    </w:p>
    <w:p w14:paraId="45B0052B"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004A59" w:rsidRPr="003E7C59">
        <w:rPr>
          <w:rFonts w:ascii="Garamond" w:hAnsi="Garamond" w:cs="Times New Roman"/>
          <w:sz w:val="24"/>
          <w:szCs w:val="24"/>
        </w:rPr>
        <w:t>Udhërrëfye</w:t>
      </w:r>
      <w:r w:rsidR="00FC50AB" w:rsidRPr="003E7C59">
        <w:rPr>
          <w:rFonts w:ascii="Garamond" w:hAnsi="Garamond" w:cs="Times New Roman"/>
          <w:sz w:val="24"/>
          <w:szCs w:val="24"/>
        </w:rPr>
        <w:t>si i përmendur në shkronjën “b” të pikës 2 të këtij neni</w:t>
      </w:r>
      <w:r w:rsidR="00004A59" w:rsidRPr="003E7C59">
        <w:rPr>
          <w:rFonts w:ascii="Garamond" w:hAnsi="Garamond" w:cs="Times New Roman"/>
          <w:sz w:val="24"/>
          <w:szCs w:val="24"/>
        </w:rPr>
        <w:t xml:space="preserve"> përfshin:</w:t>
      </w:r>
    </w:p>
    <w:p w14:paraId="0CC3266E"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objektivat kombëtarë për vitet 2030, 2040 dhe 2050 në lidhje me normën vjetore të rinovimit, konsumin e energjisë primare dhe finale të stokut kombëtar të ndërtesave</w:t>
      </w:r>
      <w:r w:rsidR="00B80593" w:rsidRPr="003E7C59">
        <w:rPr>
          <w:rFonts w:ascii="Garamond" w:hAnsi="Garamond" w:cs="Times New Roman"/>
          <w:sz w:val="24"/>
          <w:szCs w:val="24"/>
        </w:rPr>
        <w:t>,</w:t>
      </w:r>
      <w:r w:rsidR="00004A59" w:rsidRPr="003E7C59">
        <w:rPr>
          <w:rFonts w:ascii="Garamond" w:hAnsi="Garamond" w:cs="Times New Roman"/>
          <w:sz w:val="24"/>
          <w:szCs w:val="24"/>
        </w:rPr>
        <w:t xml:space="preserve"> si dhe reduktimet e emetimeve të gazeve serrë gjatë përdorimit;</w:t>
      </w:r>
    </w:p>
    <w:p w14:paraId="35A5FB57"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afate specifike kohore për ndërtesat jorezidenciale</w:t>
      </w:r>
      <w:r w:rsidR="00B56E07" w:rsidRPr="003E7C59">
        <w:rPr>
          <w:rFonts w:ascii="Garamond" w:hAnsi="Garamond" w:cs="Times New Roman"/>
          <w:sz w:val="24"/>
          <w:szCs w:val="24"/>
        </w:rPr>
        <w:t>,</w:t>
      </w:r>
      <w:r w:rsidR="00004A59" w:rsidRPr="003E7C59">
        <w:rPr>
          <w:rFonts w:ascii="Garamond" w:hAnsi="Garamond" w:cs="Times New Roman"/>
          <w:sz w:val="24"/>
          <w:szCs w:val="24"/>
        </w:rPr>
        <w:t xml:space="preserve"> që të jenë në përputhje me kufijtë më të ulët të performancës maksimale të energjisë sipas nenit 6</w:t>
      </w:r>
      <w:r w:rsidR="00BB1590" w:rsidRPr="003E7C59">
        <w:rPr>
          <w:rFonts w:ascii="Garamond" w:hAnsi="Garamond" w:cs="Times New Roman"/>
          <w:sz w:val="24"/>
          <w:szCs w:val="24"/>
        </w:rPr>
        <w:t xml:space="preserve"> të këtij ligji</w:t>
      </w:r>
      <w:r w:rsidR="00004A59" w:rsidRPr="003E7C59">
        <w:rPr>
          <w:rFonts w:ascii="Garamond" w:hAnsi="Garamond" w:cs="Times New Roman"/>
          <w:sz w:val="24"/>
          <w:szCs w:val="24"/>
        </w:rPr>
        <w:t>, deri në vitin 2040 dhe 2050, në përputhje me rrugën për transformimin e stokut kombëtar të ndërtesave në ndërtesa pa emetime;</w:t>
      </w:r>
    </w:p>
    <w:p w14:paraId="3BA806FB"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një vlerësim të bazuar në dëshmi të kursimeve të pritshme të energjisë dhe përfitimeve më të gjera, duke përfshirë ato që lidhen me cilësinë e ambientit të brendshëm.</w:t>
      </w:r>
    </w:p>
    <w:p w14:paraId="3820A4E0" w14:textId="03B87188"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 xml:space="preserve">Plani Kombëtar për Rinovimin e Ndërtesave hartohet në përputhje me </w:t>
      </w:r>
      <w:r w:rsidR="00B56E07" w:rsidRPr="003E7C59">
        <w:rPr>
          <w:rFonts w:ascii="Garamond" w:hAnsi="Garamond" w:cs="Times New Roman"/>
          <w:sz w:val="24"/>
          <w:szCs w:val="24"/>
        </w:rPr>
        <w:t>dispozitat e këtij ligji dhe</w:t>
      </w:r>
      <w:r w:rsidR="00004A59" w:rsidRPr="003E7C59">
        <w:rPr>
          <w:rFonts w:ascii="Garamond" w:hAnsi="Garamond" w:cs="Times New Roman"/>
          <w:sz w:val="24"/>
          <w:szCs w:val="24"/>
        </w:rPr>
        <w:t xml:space="preserve"> i nënshtrohet konsultimit publik sipas para</w:t>
      </w:r>
      <w:r w:rsidR="00B56E07" w:rsidRPr="003E7C59">
        <w:rPr>
          <w:rFonts w:ascii="Garamond" w:hAnsi="Garamond" w:cs="Times New Roman"/>
          <w:sz w:val="24"/>
          <w:szCs w:val="24"/>
        </w:rPr>
        <w:t>shikimeve të ligjit nr.</w:t>
      </w:r>
      <w:r w:rsidR="002470B5" w:rsidRPr="003E7C59">
        <w:rPr>
          <w:rFonts w:ascii="Garamond" w:hAnsi="Garamond" w:cs="Times New Roman"/>
          <w:sz w:val="24"/>
          <w:szCs w:val="24"/>
        </w:rPr>
        <w:t xml:space="preserve"> </w:t>
      </w:r>
      <w:r w:rsidR="00B56E07" w:rsidRPr="003E7C59">
        <w:rPr>
          <w:rFonts w:ascii="Garamond" w:hAnsi="Garamond" w:cs="Times New Roman"/>
          <w:sz w:val="24"/>
          <w:szCs w:val="24"/>
        </w:rPr>
        <w:t>146/2014</w:t>
      </w:r>
      <w:r w:rsidR="00D1644B">
        <w:rPr>
          <w:rFonts w:ascii="Garamond" w:hAnsi="Garamond" w:cs="Times New Roman"/>
          <w:sz w:val="24"/>
          <w:szCs w:val="24"/>
        </w:rPr>
        <w:t>,</w:t>
      </w:r>
      <w:r w:rsidR="00004A59" w:rsidRPr="003E7C59">
        <w:rPr>
          <w:rFonts w:ascii="Garamond" w:hAnsi="Garamond" w:cs="Times New Roman"/>
          <w:sz w:val="24"/>
          <w:szCs w:val="24"/>
        </w:rPr>
        <w:t xml:space="preserve"> “Për njoftimin dhe konsultimin publik”</w:t>
      </w:r>
      <w:r w:rsidR="00B56E07" w:rsidRPr="003E7C59">
        <w:rPr>
          <w:rFonts w:ascii="Garamond" w:hAnsi="Garamond" w:cs="Times New Roman"/>
          <w:sz w:val="24"/>
          <w:szCs w:val="24"/>
        </w:rPr>
        <w:t>.</w:t>
      </w:r>
      <w:r w:rsidR="00004A59" w:rsidRPr="003E7C59">
        <w:rPr>
          <w:rFonts w:ascii="Garamond" w:hAnsi="Garamond" w:cs="Times New Roman"/>
          <w:sz w:val="24"/>
          <w:szCs w:val="24"/>
        </w:rPr>
        <w:t xml:space="preserve"> </w:t>
      </w:r>
      <w:r w:rsidR="00B56E07" w:rsidRPr="003E7C59">
        <w:rPr>
          <w:rFonts w:ascii="Garamond" w:hAnsi="Garamond" w:cs="Times New Roman"/>
          <w:sz w:val="24"/>
          <w:szCs w:val="24"/>
        </w:rPr>
        <w:t>P</w:t>
      </w:r>
      <w:r w:rsidR="00004A59" w:rsidRPr="003E7C59">
        <w:rPr>
          <w:rFonts w:ascii="Garamond" w:hAnsi="Garamond" w:cs="Times New Roman"/>
          <w:sz w:val="24"/>
          <w:szCs w:val="24"/>
        </w:rPr>
        <w:t>ërpara miratimit dhe pas realizimit të konsultimit publik</w:t>
      </w:r>
      <w:r w:rsidR="00B56E07" w:rsidRPr="003E7C59">
        <w:rPr>
          <w:rFonts w:ascii="Garamond" w:hAnsi="Garamond" w:cs="Times New Roman"/>
          <w:sz w:val="24"/>
          <w:szCs w:val="24"/>
        </w:rPr>
        <w:t>,</w:t>
      </w:r>
      <w:r w:rsidR="00004A59" w:rsidRPr="003E7C59">
        <w:rPr>
          <w:rFonts w:ascii="Garamond" w:hAnsi="Garamond" w:cs="Times New Roman"/>
          <w:sz w:val="24"/>
          <w:szCs w:val="24"/>
        </w:rPr>
        <w:t xml:space="preserve"> një kopje e planit </w:t>
      </w:r>
      <w:r w:rsidR="00B56E07" w:rsidRPr="003E7C59">
        <w:rPr>
          <w:rFonts w:ascii="Garamond" w:hAnsi="Garamond" w:cs="Times New Roman"/>
          <w:sz w:val="24"/>
          <w:szCs w:val="24"/>
        </w:rPr>
        <w:t xml:space="preserve">i </w:t>
      </w:r>
      <w:r w:rsidR="00004A59" w:rsidRPr="003E7C59">
        <w:rPr>
          <w:rFonts w:ascii="Garamond" w:hAnsi="Garamond" w:cs="Times New Roman"/>
          <w:sz w:val="24"/>
          <w:szCs w:val="24"/>
        </w:rPr>
        <w:t>dërgohet për opinion Sekretariati</w:t>
      </w:r>
      <w:r w:rsidR="00B56E07" w:rsidRPr="003E7C59">
        <w:rPr>
          <w:rFonts w:ascii="Garamond" w:hAnsi="Garamond" w:cs="Times New Roman"/>
          <w:sz w:val="24"/>
          <w:szCs w:val="24"/>
        </w:rPr>
        <w:t>t</w:t>
      </w:r>
      <w:r w:rsidR="00004A59" w:rsidRPr="003E7C59">
        <w:rPr>
          <w:rFonts w:ascii="Garamond" w:hAnsi="Garamond" w:cs="Times New Roman"/>
          <w:sz w:val="24"/>
          <w:szCs w:val="24"/>
        </w:rPr>
        <w:t xml:space="preserve"> </w:t>
      </w:r>
      <w:r w:rsidR="00B56E07" w:rsidRPr="003E7C59">
        <w:rPr>
          <w:rFonts w:ascii="Garamond" w:hAnsi="Garamond" w:cs="Times New Roman"/>
          <w:sz w:val="24"/>
          <w:szCs w:val="24"/>
        </w:rPr>
        <w:t>të</w:t>
      </w:r>
      <w:r w:rsidR="00004A59" w:rsidRPr="003E7C59">
        <w:rPr>
          <w:rFonts w:ascii="Garamond" w:hAnsi="Garamond" w:cs="Times New Roman"/>
          <w:sz w:val="24"/>
          <w:szCs w:val="24"/>
        </w:rPr>
        <w:t xml:space="preserve"> Komunitetit të Energjisë.</w:t>
      </w:r>
    </w:p>
    <w:p w14:paraId="5761E91C"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004A59" w:rsidRPr="003E7C59">
        <w:rPr>
          <w:rFonts w:ascii="Garamond" w:hAnsi="Garamond" w:cs="Times New Roman"/>
          <w:sz w:val="24"/>
          <w:szCs w:val="24"/>
        </w:rPr>
        <w:t>Opinioni i dhënë nga Sekretariati i Komunitetit të Energjisë (SKE) për Planin Kombëtar për Rinovimin e Ndërtesave do të merret në konsideratë për t’u adresuar dhe ato rekomandime që nuk do të reflektohen</w:t>
      </w:r>
      <w:r w:rsidR="00D74B0C" w:rsidRPr="003E7C59">
        <w:rPr>
          <w:rFonts w:ascii="Garamond" w:hAnsi="Garamond" w:cs="Times New Roman"/>
          <w:sz w:val="24"/>
          <w:szCs w:val="24"/>
        </w:rPr>
        <w:t>,</w:t>
      </w:r>
      <w:r w:rsidR="00004A59" w:rsidRPr="003E7C59">
        <w:rPr>
          <w:rFonts w:ascii="Garamond" w:hAnsi="Garamond" w:cs="Times New Roman"/>
          <w:sz w:val="24"/>
          <w:szCs w:val="24"/>
        </w:rPr>
        <w:t xml:space="preserve"> do të arsyetohen.</w:t>
      </w:r>
    </w:p>
    <w:p w14:paraId="6238B8CD"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6. </w:t>
      </w:r>
      <w:r w:rsidR="00004A59" w:rsidRPr="003E7C59">
        <w:rPr>
          <w:rFonts w:ascii="Garamond" w:hAnsi="Garamond" w:cs="Times New Roman"/>
          <w:sz w:val="24"/>
          <w:szCs w:val="24"/>
        </w:rPr>
        <w:t>Këshilli i Ministrave, me propozimin e ministrisë përgjegjëse për energjinë, miraton Planin Kombëtar për Rinovimin e Ndërtesave</w:t>
      </w:r>
      <w:r w:rsidR="00B56E07" w:rsidRPr="003E7C59">
        <w:rPr>
          <w:rFonts w:ascii="Garamond" w:hAnsi="Garamond" w:cs="Times New Roman"/>
          <w:sz w:val="24"/>
          <w:szCs w:val="24"/>
        </w:rPr>
        <w:t>,</w:t>
      </w:r>
      <w:r w:rsidR="00004A59" w:rsidRPr="003E7C59">
        <w:rPr>
          <w:rFonts w:ascii="Garamond" w:hAnsi="Garamond" w:cs="Times New Roman"/>
          <w:sz w:val="24"/>
          <w:szCs w:val="24"/>
        </w:rPr>
        <w:t xml:space="preserve"> që përfshin të gjitha ndërtesat rezidenciale dhe jorezidenciale, publike dhe jopublike, me qëllim transformimin e tyre në ndërtesa me performancë të lartë energjetike dhe duke synuar dekarbonizimin e sektorit të ndërtesave deri në vitin 2050, me synim transformimin e ndërtesave ekzistuese në ndërtesa pa emetime.</w:t>
      </w:r>
    </w:p>
    <w:p w14:paraId="35168450"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7. </w:t>
      </w:r>
      <w:r w:rsidR="00004A59" w:rsidRPr="003E7C59">
        <w:rPr>
          <w:rFonts w:ascii="Garamond" w:hAnsi="Garamond" w:cs="Times New Roman"/>
          <w:sz w:val="24"/>
          <w:szCs w:val="24"/>
        </w:rPr>
        <w:t>Plani Kombëtar për Rinovimin e Ndërtesave rishikohet të paktën çdo pesë vjet.  Çdo herë që plani rishikohet, si pjesë e anekseve të tij duhet të paraqiten detajet e zbatimit dhe implementimit të planit të mëparshëm, duke treguar nëse objektivat kombëtarë për atë diapazon kohor janë arritur.</w:t>
      </w:r>
    </w:p>
    <w:p w14:paraId="3BDEC3DC" w14:textId="77777777" w:rsidR="00004A59" w:rsidRPr="003E7C59" w:rsidRDefault="00004A59" w:rsidP="00835987">
      <w:pPr>
        <w:spacing w:after="0" w:line="240" w:lineRule="auto"/>
        <w:ind w:firstLine="284"/>
        <w:jc w:val="both"/>
        <w:rPr>
          <w:rFonts w:ascii="Garamond" w:hAnsi="Garamond" w:cs="Times New Roman"/>
          <w:sz w:val="24"/>
          <w:szCs w:val="24"/>
        </w:rPr>
      </w:pPr>
    </w:p>
    <w:p w14:paraId="6C0C9DBE"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6</w:t>
      </w:r>
    </w:p>
    <w:p w14:paraId="3B0C8586"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Standardet minimale të performancës energjetike për ndërtesat jorezidenciale</w:t>
      </w:r>
    </w:p>
    <w:p w14:paraId="6A6B3720" w14:textId="77777777" w:rsidR="00004A59" w:rsidRPr="003E7C59" w:rsidRDefault="00004A59" w:rsidP="00835987">
      <w:pPr>
        <w:spacing w:after="0" w:line="240" w:lineRule="auto"/>
        <w:ind w:firstLine="284"/>
        <w:jc w:val="both"/>
        <w:rPr>
          <w:rFonts w:ascii="Garamond" w:hAnsi="Garamond" w:cs="Times New Roman"/>
          <w:sz w:val="24"/>
          <w:szCs w:val="24"/>
        </w:rPr>
      </w:pPr>
    </w:p>
    <w:p w14:paraId="2E2EB179"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 xml:space="preserve">Plani Kombëtar për Rinovimin e Ndërtesave përcakton standarde minimale të performancës energjetike për ndërtesat jorezidenciale, të cilat sigurojnë që ato ndërtesa të mos </w:t>
      </w:r>
      <w:r w:rsidR="00B56E07" w:rsidRPr="003E7C59">
        <w:rPr>
          <w:rFonts w:ascii="Garamond" w:hAnsi="Garamond" w:cs="Times New Roman"/>
          <w:sz w:val="24"/>
          <w:szCs w:val="24"/>
        </w:rPr>
        <w:t xml:space="preserve">e </w:t>
      </w:r>
      <w:r w:rsidR="00004A59" w:rsidRPr="003E7C59">
        <w:rPr>
          <w:rFonts w:ascii="Garamond" w:hAnsi="Garamond" w:cs="Times New Roman"/>
          <w:sz w:val="24"/>
          <w:szCs w:val="24"/>
        </w:rPr>
        <w:t>kalojnë pragun maksimal të specifikuar të performancës energjetike, të shprehur me një tregues numerik të përdorimit të energjisë primare ose përfundimtare në kWh/(m</w:t>
      </w:r>
      <w:r w:rsidR="00004A59" w:rsidRPr="003E7C59">
        <w:rPr>
          <w:rFonts w:ascii="Garamond" w:hAnsi="Garamond" w:cs="Times New Roman"/>
          <w:sz w:val="24"/>
          <w:szCs w:val="24"/>
          <w:vertAlign w:val="superscript"/>
        </w:rPr>
        <w:t>2</w:t>
      </w:r>
      <w:r w:rsidR="00004A59" w:rsidRPr="003E7C59">
        <w:rPr>
          <w:rFonts w:ascii="Garamond" w:hAnsi="Garamond" w:cs="Times New Roman"/>
          <w:sz w:val="24"/>
          <w:szCs w:val="24"/>
        </w:rPr>
        <w:t>·v), deri në</w:t>
      </w:r>
      <w:r w:rsidR="00B56E07" w:rsidRPr="003E7C59">
        <w:rPr>
          <w:rFonts w:ascii="Garamond" w:hAnsi="Garamond" w:cs="Times New Roman"/>
          <w:sz w:val="24"/>
          <w:szCs w:val="24"/>
        </w:rPr>
        <w:t xml:space="preserve"> datat e përcaktuara në pikën 4</w:t>
      </w:r>
      <w:r w:rsidR="00004A59" w:rsidRPr="003E7C59">
        <w:rPr>
          <w:rFonts w:ascii="Garamond" w:hAnsi="Garamond" w:cs="Times New Roman"/>
          <w:sz w:val="24"/>
          <w:szCs w:val="24"/>
        </w:rPr>
        <w:t xml:space="preserve"> të këtij neni.</w:t>
      </w:r>
    </w:p>
    <w:p w14:paraId="505B498B"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Pragjet maksimale të performancës energjetike përcaktohen në bazë të stokut të ndërtesave jorezidenciale, bazuar në informacionin e disponueshëm dhe, sipas rastit, në të dhënat statistikore.</w:t>
      </w:r>
    </w:p>
    <w:p w14:paraId="59214A7D"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004A59" w:rsidRPr="003E7C59">
        <w:rPr>
          <w:rFonts w:ascii="Garamond" w:hAnsi="Garamond" w:cs="Times New Roman"/>
          <w:sz w:val="24"/>
          <w:szCs w:val="24"/>
        </w:rPr>
        <w:t>Pragjet maksimale të performancës energjetike përcaktohen në Planin Kombëtar për Rinovimin e Ndërtesave. Pragu i performancës energjetike mund të korrespondojë me një klas specifik të performancës energjetike.</w:t>
      </w:r>
    </w:p>
    <w:p w14:paraId="6D3373F3"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Standardet minimale të performancës energjetike sigurojnë, të paktën, që të gjitha ndërtesat jorezidenciale të jenë më poshtë se:</w:t>
      </w:r>
    </w:p>
    <w:p w14:paraId="69F4299C"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 xml:space="preserve">pragu prej 16% nga viti 2030; </w:t>
      </w:r>
    </w:p>
    <w:p w14:paraId="56ED3B15"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pragu prej 26% nga viti 2033.</w:t>
      </w:r>
    </w:p>
    <w:p w14:paraId="660086AB"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Përputhshmëria e ndërtesave individuale jorezidenciale me pragjet kontrollohet në bazë të certifikatave të performancës energjetike ose, sipas rastit, mjeteve të tjera të disponueshme.</w:t>
      </w:r>
    </w:p>
    <w:p w14:paraId="3D3B397E"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004A59" w:rsidRPr="003E7C59">
        <w:rPr>
          <w:rFonts w:ascii="Garamond" w:hAnsi="Garamond" w:cs="Times New Roman"/>
          <w:sz w:val="24"/>
          <w:szCs w:val="24"/>
        </w:rPr>
        <w:t>Në udhërrëfye</w:t>
      </w:r>
      <w:r w:rsidR="00B56E07" w:rsidRPr="003E7C59">
        <w:rPr>
          <w:rFonts w:ascii="Garamond" w:hAnsi="Garamond" w:cs="Times New Roman"/>
          <w:sz w:val="24"/>
          <w:szCs w:val="24"/>
        </w:rPr>
        <w:t>sin e referuar në shkronjën “b” të pikës 2 të nenit 5</w:t>
      </w:r>
      <w:r w:rsidR="00004A59" w:rsidRPr="003E7C59">
        <w:rPr>
          <w:rFonts w:ascii="Garamond" w:hAnsi="Garamond" w:cs="Times New Roman"/>
          <w:sz w:val="24"/>
          <w:szCs w:val="24"/>
        </w:rPr>
        <w:t xml:space="preserve"> përcaktohen afate specifike kohore për ndërtesat jorezidenciale që të jenë në përputhje me pragjet më të ulëta të performancës maksimale energjetike deri në vitet 2040 dhe 2050, në përputhje me trajektoren për transformimin e stokut kombëtar të ndërtesave në ndërtesa pa emetime.</w:t>
      </w:r>
    </w:p>
    <w:p w14:paraId="24197BC7"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6. </w:t>
      </w:r>
      <w:r w:rsidR="00004A59" w:rsidRPr="003E7C59">
        <w:rPr>
          <w:rFonts w:ascii="Garamond" w:hAnsi="Garamond" w:cs="Times New Roman"/>
          <w:sz w:val="24"/>
          <w:szCs w:val="24"/>
        </w:rPr>
        <w:t>Ministria përgjegjëse për energjinë në bashkëpunim me ministrinë përgjegjëse për zhvillimin urban përcaktojnë dhe publikojnë kritere për të përjashtuar ndërtesat individuale jorezidenciale, duke pasur parasysh:</w:t>
      </w:r>
    </w:p>
    <w:p w14:paraId="00AE5571"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përdorimin e pritshëm të këtyre ndërtesave në të ardhmen;</w:t>
      </w:r>
    </w:p>
    <w:p w14:paraId="3B1082DA"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vështirësitë e konsiderueshme për një ndërtesë ose tipologji ndërtesash;</w:t>
      </w:r>
    </w:p>
    <w:p w14:paraId="0378C4E2"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 xml:space="preserve">ose në rastin e një vlerësimi të pafavorshëm kosto-përfitim, kërkesat në këtë pikë. </w:t>
      </w:r>
    </w:p>
    <w:p w14:paraId="4B25CF51"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7. </w:t>
      </w:r>
      <w:r w:rsidR="00B56E07" w:rsidRPr="003E7C59">
        <w:rPr>
          <w:rFonts w:ascii="Garamond" w:hAnsi="Garamond" w:cs="Times New Roman"/>
          <w:sz w:val="24"/>
          <w:szCs w:val="24"/>
        </w:rPr>
        <w:t>Çdo kriter sipas pikës 6</w:t>
      </w:r>
      <w:r w:rsidR="00004A59" w:rsidRPr="003E7C59">
        <w:rPr>
          <w:rFonts w:ascii="Garamond" w:hAnsi="Garamond" w:cs="Times New Roman"/>
          <w:sz w:val="24"/>
          <w:szCs w:val="24"/>
        </w:rPr>
        <w:t xml:space="preserve"> të këtij neni, duhet të jetë i mirëpërcaktuar dhe do të sigurojë trajtim të barabartë ndërmjet ndërtesave jorezidenciale.</w:t>
      </w:r>
    </w:p>
    <w:p w14:paraId="048F3FA1" w14:textId="77777777" w:rsidR="00004A59" w:rsidRPr="003E7C59" w:rsidRDefault="00FC50AB"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 </w:t>
      </w:r>
      <w:r w:rsidR="00835987" w:rsidRPr="003E7C59">
        <w:rPr>
          <w:rFonts w:ascii="Garamond" w:hAnsi="Garamond" w:cs="Times New Roman"/>
          <w:sz w:val="24"/>
          <w:szCs w:val="24"/>
        </w:rPr>
        <w:t xml:space="preserve"> </w:t>
      </w:r>
      <w:r w:rsidR="00D173C7" w:rsidRPr="003E7C59">
        <w:rPr>
          <w:rFonts w:ascii="Garamond" w:hAnsi="Garamond" w:cs="Times New Roman"/>
          <w:sz w:val="24"/>
          <w:szCs w:val="24"/>
        </w:rPr>
        <w:t xml:space="preserve">8. </w:t>
      </w:r>
      <w:r w:rsidR="00004A59" w:rsidRPr="003E7C59">
        <w:rPr>
          <w:rFonts w:ascii="Garamond" w:hAnsi="Garamond" w:cs="Times New Roman"/>
          <w:sz w:val="24"/>
          <w:szCs w:val="24"/>
        </w:rPr>
        <w:t xml:space="preserve">Për përcaktimin e këtyre kritereve, institucioni përgjegjës do të realizojë vlerësimin </w:t>
      </w:r>
      <w:r w:rsidR="00004A59" w:rsidRPr="003E7C59">
        <w:rPr>
          <w:rFonts w:ascii="Garamond" w:hAnsi="Garamond" w:cs="Times New Roman"/>
          <w:i/>
          <w:sz w:val="24"/>
          <w:szCs w:val="24"/>
        </w:rPr>
        <w:t>ex-ante</w:t>
      </w:r>
      <w:r w:rsidR="00004A59" w:rsidRPr="003E7C59">
        <w:rPr>
          <w:rFonts w:ascii="Garamond" w:hAnsi="Garamond" w:cs="Times New Roman"/>
          <w:sz w:val="24"/>
          <w:szCs w:val="24"/>
        </w:rPr>
        <w:t xml:space="preserve"> të pjesës së mundshme të ndërtesave jorezidenciale të mbuluara dhe do të shmangë përjashtimin e një numri joproporcional të ndërtesave jorezidenciale.</w:t>
      </w:r>
    </w:p>
    <w:p w14:paraId="0688B7DE"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9. </w:t>
      </w:r>
      <w:r w:rsidR="00004A59" w:rsidRPr="003E7C59">
        <w:rPr>
          <w:rFonts w:ascii="Garamond" w:hAnsi="Garamond" w:cs="Times New Roman"/>
          <w:sz w:val="24"/>
          <w:szCs w:val="24"/>
        </w:rPr>
        <w:t>Kriteret e përcaktuara do të jenë pjesë e raportimeve të realizuara në kuadër të Planit Kombëtar për Rinovimin e Ndërtesave të paraqitur t</w:t>
      </w:r>
      <w:r w:rsidR="00B56E07" w:rsidRPr="003E7C59">
        <w:rPr>
          <w:rFonts w:ascii="Garamond" w:hAnsi="Garamond" w:cs="Times New Roman"/>
          <w:sz w:val="24"/>
          <w:szCs w:val="24"/>
        </w:rPr>
        <w:t>ek SKE</w:t>
      </w:r>
      <w:r w:rsidR="000F6D4C" w:rsidRPr="003E7C59">
        <w:rPr>
          <w:rFonts w:ascii="Garamond" w:hAnsi="Garamond" w:cs="Times New Roman"/>
          <w:sz w:val="24"/>
          <w:szCs w:val="24"/>
        </w:rPr>
        <w:t>-ja</w:t>
      </w:r>
      <w:r w:rsidR="00B56E07" w:rsidRPr="003E7C59">
        <w:rPr>
          <w:rFonts w:ascii="Garamond" w:hAnsi="Garamond" w:cs="Times New Roman"/>
          <w:sz w:val="24"/>
          <w:szCs w:val="24"/>
        </w:rPr>
        <w:t xml:space="preserve"> në përputhje me nenin 5</w:t>
      </w:r>
      <w:r w:rsidR="00004A59" w:rsidRPr="003E7C59">
        <w:rPr>
          <w:rFonts w:ascii="Garamond" w:hAnsi="Garamond" w:cs="Times New Roman"/>
          <w:sz w:val="24"/>
          <w:szCs w:val="24"/>
        </w:rPr>
        <w:t xml:space="preserve"> të këtij ligji.</w:t>
      </w:r>
    </w:p>
    <w:p w14:paraId="460271DA"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10.</w:t>
      </w:r>
      <w:r w:rsidR="00835987" w:rsidRPr="003E7C59">
        <w:rPr>
          <w:rFonts w:ascii="Garamond" w:hAnsi="Garamond" w:cs="Times New Roman"/>
          <w:sz w:val="24"/>
          <w:szCs w:val="24"/>
        </w:rPr>
        <w:t xml:space="preserve"> </w:t>
      </w:r>
      <w:r w:rsidRPr="003E7C59">
        <w:rPr>
          <w:rFonts w:ascii="Garamond" w:hAnsi="Garamond" w:cs="Times New Roman"/>
          <w:sz w:val="24"/>
          <w:szCs w:val="24"/>
        </w:rPr>
        <w:t>Pavarësisht vendosjes së kritereve për përjashtimin e ndërtesave në përputhje me pikën e mësipërme, duhet të garantohet arritja për përmirësime ekuivalente të performancës energjetike në pjesë të tjera të stokut të ndërtesave jorezidenciale.</w:t>
      </w:r>
    </w:p>
    <w:p w14:paraId="66D6867E"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11.</w:t>
      </w:r>
      <w:r w:rsidR="00835987" w:rsidRPr="003E7C59">
        <w:rPr>
          <w:rFonts w:ascii="Garamond" w:hAnsi="Garamond" w:cs="Times New Roman"/>
          <w:sz w:val="24"/>
          <w:szCs w:val="24"/>
        </w:rPr>
        <w:t xml:space="preserve"> </w:t>
      </w:r>
      <w:r w:rsidRPr="003E7C59">
        <w:rPr>
          <w:rFonts w:ascii="Garamond" w:hAnsi="Garamond" w:cs="Times New Roman"/>
          <w:sz w:val="24"/>
          <w:szCs w:val="24"/>
        </w:rPr>
        <w:t>Kur rinovimi i nevojshëm për arritjen e pragjeve të performancës energjetike të specifikuara në këtë nen ka një vlerësim të pafavorshëm kosto-përfitim për një ndërtesë të caktuar jorezidenciale, për atë ndërtesë të caktuar jorezidenciale zbatohen të paktën ato masa individuale rinovimi të cilat rezultojnë me një vlerësim të favorshëm kosto-përfitim.</w:t>
      </w:r>
    </w:p>
    <w:p w14:paraId="4EF288DB"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12.</w:t>
      </w:r>
      <w:r w:rsidR="00835987" w:rsidRPr="003E7C59">
        <w:rPr>
          <w:rFonts w:ascii="Garamond" w:hAnsi="Garamond" w:cs="Times New Roman"/>
          <w:sz w:val="24"/>
          <w:szCs w:val="24"/>
        </w:rPr>
        <w:t xml:space="preserve"> </w:t>
      </w:r>
      <w:r w:rsidRPr="003E7C59">
        <w:rPr>
          <w:rFonts w:ascii="Garamond" w:hAnsi="Garamond" w:cs="Times New Roman"/>
          <w:sz w:val="24"/>
          <w:szCs w:val="24"/>
        </w:rPr>
        <w:t>Në rastin kur stoku kombëtar i ndërtesave jorezidenciale ose një pjesë e tij dëmtohet në mënyrë të konsiderueshme nga një fatkeqësi natyrore, ministria përgjegjëse për energjinë në bashkëpunim me ministrinë përgjegjëse për zhvillimin urban mund të rregullojë përkohësisht pragun maksimal të performancës energjetike në mënyrë që rinovimi energjetik i ndërtesave jorezidenciale të dëmtuara të zëvendësojë rinovimin energjetik të ndërtesave të tjera jorezidenciale me performancën më të ulët, ndërkohë që sigurohet që një përqindje e ngjashme e stokut të ndërtesave jorezidenciale t'i nënshtrohet rinovimit energjetik. Pragu maksimal i performancës energjetike i përcaktuar dhe kohëzgjatja e tij raportohen në Planin Kombëtar për Rinovimin e Ndërtesave.</w:t>
      </w:r>
    </w:p>
    <w:p w14:paraId="497927C7"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13.</w:t>
      </w:r>
      <w:r w:rsidR="00835987" w:rsidRPr="003E7C59">
        <w:rPr>
          <w:rFonts w:ascii="Garamond" w:hAnsi="Garamond" w:cs="Times New Roman"/>
          <w:sz w:val="24"/>
          <w:szCs w:val="24"/>
        </w:rPr>
        <w:t xml:space="preserve"> </w:t>
      </w:r>
      <w:r w:rsidRPr="003E7C59">
        <w:rPr>
          <w:rFonts w:ascii="Garamond" w:hAnsi="Garamond" w:cs="Times New Roman"/>
          <w:sz w:val="24"/>
          <w:szCs w:val="24"/>
        </w:rPr>
        <w:t>Në përputhje me nenin 30</w:t>
      </w:r>
      <w:r w:rsidR="000F6D4C" w:rsidRPr="003E7C59">
        <w:rPr>
          <w:rFonts w:ascii="Garamond" w:hAnsi="Garamond" w:cs="Times New Roman"/>
          <w:sz w:val="24"/>
          <w:szCs w:val="24"/>
        </w:rPr>
        <w:t xml:space="preserve"> të këtij ligji</w:t>
      </w:r>
      <w:r w:rsidRPr="003E7C59">
        <w:rPr>
          <w:rFonts w:ascii="Garamond" w:hAnsi="Garamond" w:cs="Times New Roman"/>
          <w:sz w:val="24"/>
          <w:szCs w:val="24"/>
        </w:rPr>
        <w:t>, mbështetja për zbatimin e standardeve minimale të performancës energjetike do të garantohet me të gjitha masat e mëposhtme:</w:t>
      </w:r>
    </w:p>
    <w:p w14:paraId="47F7DE8D"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a) s</w:t>
      </w:r>
      <w:r w:rsidR="00004A59" w:rsidRPr="003E7C59">
        <w:rPr>
          <w:rFonts w:ascii="Garamond" w:hAnsi="Garamond" w:cs="Times New Roman"/>
          <w:sz w:val="24"/>
          <w:szCs w:val="24"/>
        </w:rPr>
        <w:t>igurimin e masave të duhura financiare, veçanërisht ato që synojnë familjet e cenueshme, njerëzit e prekur nga varfëria energjetike ose, kur është e aplikueshme, që jetojnë në banesa sociale;</w:t>
      </w:r>
    </w:p>
    <w:p w14:paraId="0B219839"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b) d</w:t>
      </w:r>
      <w:r w:rsidR="00004A59" w:rsidRPr="003E7C59">
        <w:rPr>
          <w:rFonts w:ascii="Garamond" w:hAnsi="Garamond" w:cs="Times New Roman"/>
          <w:sz w:val="24"/>
          <w:szCs w:val="24"/>
        </w:rPr>
        <w:t>hënien e asistencës teknike, duke përfshirë edhe këshillim dhe asistencë sipas nenit 31</w:t>
      </w:r>
      <w:r w:rsidR="0008651F" w:rsidRPr="003E7C59">
        <w:rPr>
          <w:rFonts w:ascii="Garamond" w:hAnsi="Garamond" w:cs="Times New Roman"/>
          <w:sz w:val="24"/>
          <w:szCs w:val="24"/>
        </w:rPr>
        <w:t xml:space="preserve"> të këtij ligji</w:t>
      </w:r>
      <w:r w:rsidR="00004A59" w:rsidRPr="003E7C59">
        <w:rPr>
          <w:rFonts w:ascii="Garamond" w:hAnsi="Garamond" w:cs="Times New Roman"/>
          <w:sz w:val="24"/>
          <w:szCs w:val="24"/>
        </w:rPr>
        <w:t>, me fokus të veçantë në familjet e cenueshme dhe, aty ku është e aplikueshme, njerëzit që jetojnë në banesa sociale;</w:t>
      </w:r>
    </w:p>
    <w:p w14:paraId="22D983BF"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c) h</w:t>
      </w:r>
      <w:r w:rsidR="00004A59" w:rsidRPr="003E7C59">
        <w:rPr>
          <w:rFonts w:ascii="Garamond" w:hAnsi="Garamond" w:cs="Times New Roman"/>
          <w:sz w:val="24"/>
          <w:szCs w:val="24"/>
        </w:rPr>
        <w:t>artimin e skemave të integruara të financimit</w:t>
      </w:r>
      <w:r w:rsidR="00B56E07" w:rsidRPr="003E7C59">
        <w:rPr>
          <w:rFonts w:ascii="Garamond" w:hAnsi="Garamond" w:cs="Times New Roman"/>
          <w:sz w:val="24"/>
          <w:szCs w:val="24"/>
        </w:rPr>
        <w:t>,</w:t>
      </w:r>
      <w:r w:rsidR="00004A59" w:rsidRPr="003E7C59">
        <w:rPr>
          <w:rFonts w:ascii="Garamond" w:hAnsi="Garamond" w:cs="Times New Roman"/>
          <w:sz w:val="24"/>
          <w:szCs w:val="24"/>
        </w:rPr>
        <w:t xml:space="preserve"> të cilat ofrojnë stimuj për rinovime të thelluara dhe rinovime të thelluara me faza;</w:t>
      </w:r>
    </w:p>
    <w:p w14:paraId="0DA00357"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ç) h</w:t>
      </w:r>
      <w:r w:rsidR="00004A59" w:rsidRPr="003E7C59">
        <w:rPr>
          <w:rFonts w:ascii="Garamond" w:hAnsi="Garamond" w:cs="Times New Roman"/>
          <w:sz w:val="24"/>
          <w:szCs w:val="24"/>
        </w:rPr>
        <w:t xml:space="preserve">eqjen e barrierave joekonomike, duke përfshirë stimujt e ndarë; </w:t>
      </w:r>
    </w:p>
    <w:p w14:paraId="4EACE8FC"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d) m</w:t>
      </w:r>
      <w:r w:rsidR="00004A59" w:rsidRPr="003E7C59">
        <w:rPr>
          <w:rFonts w:ascii="Garamond" w:hAnsi="Garamond" w:cs="Times New Roman"/>
          <w:sz w:val="24"/>
          <w:szCs w:val="24"/>
        </w:rPr>
        <w:t>onitorimin e ndikimeve sociale, veçanërisht në familjet më të cenueshme.</w:t>
      </w:r>
    </w:p>
    <w:p w14:paraId="5A72F738"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14.</w:t>
      </w:r>
      <w:r w:rsidR="00835987" w:rsidRPr="003E7C59">
        <w:rPr>
          <w:rFonts w:ascii="Garamond" w:hAnsi="Garamond" w:cs="Times New Roman"/>
          <w:sz w:val="24"/>
          <w:szCs w:val="24"/>
        </w:rPr>
        <w:t xml:space="preserve"> </w:t>
      </w:r>
      <w:r w:rsidRPr="003E7C59">
        <w:rPr>
          <w:rFonts w:ascii="Garamond" w:hAnsi="Garamond" w:cs="Times New Roman"/>
          <w:sz w:val="24"/>
          <w:szCs w:val="24"/>
        </w:rPr>
        <w:t>Çdo ndërtesë që rinovohet në mënyrë që të përputhet me standardet minimale të performancës energjetike duhet të sigurojë përputhjen me kërkesat minimale të performancës energj</w:t>
      </w:r>
      <w:r w:rsidR="00B56E07" w:rsidRPr="003E7C59">
        <w:rPr>
          <w:rFonts w:ascii="Garamond" w:hAnsi="Garamond" w:cs="Times New Roman"/>
          <w:sz w:val="24"/>
          <w:szCs w:val="24"/>
        </w:rPr>
        <w:t>etike për elementet e ndërtesës në përputhje me nenin 9 të këtij ligji</w:t>
      </w:r>
      <w:r w:rsidRPr="003E7C59">
        <w:rPr>
          <w:rFonts w:ascii="Garamond" w:hAnsi="Garamond" w:cs="Times New Roman"/>
          <w:sz w:val="24"/>
          <w:szCs w:val="24"/>
        </w:rPr>
        <w:t xml:space="preserve"> dhe, në rastin e rinovimit të konsiderueshëm, me kërkesat minimale për performancën energjetike për ndër</w:t>
      </w:r>
      <w:r w:rsidR="00B56E07" w:rsidRPr="003E7C59">
        <w:rPr>
          <w:rFonts w:ascii="Garamond" w:hAnsi="Garamond" w:cs="Times New Roman"/>
          <w:sz w:val="24"/>
          <w:szCs w:val="24"/>
        </w:rPr>
        <w:t>tesat ekzistuese sipas nenit 13</w:t>
      </w:r>
      <w:r w:rsidRPr="003E7C59">
        <w:rPr>
          <w:rFonts w:ascii="Garamond" w:hAnsi="Garamond" w:cs="Times New Roman"/>
          <w:sz w:val="24"/>
          <w:szCs w:val="24"/>
        </w:rPr>
        <w:t xml:space="preserve"> të këtij ligji.</w:t>
      </w:r>
    </w:p>
    <w:p w14:paraId="0782F9DC"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                                                </w:t>
      </w:r>
    </w:p>
    <w:p w14:paraId="46B83095"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7</w:t>
      </w:r>
    </w:p>
    <w:p w14:paraId="232C9ECB"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Rinovimi progresiv i ndërtesave të banimit</w:t>
      </w:r>
    </w:p>
    <w:p w14:paraId="01D4A359" w14:textId="77777777" w:rsidR="00004A59" w:rsidRPr="003E7C59" w:rsidRDefault="00004A59" w:rsidP="00835987">
      <w:pPr>
        <w:spacing w:after="0" w:line="240" w:lineRule="auto"/>
        <w:ind w:firstLine="284"/>
        <w:jc w:val="both"/>
        <w:rPr>
          <w:rFonts w:ascii="Garamond" w:hAnsi="Garamond" w:cs="Times New Roman"/>
          <w:sz w:val="24"/>
          <w:szCs w:val="24"/>
        </w:rPr>
      </w:pPr>
    </w:p>
    <w:p w14:paraId="558B3964" w14:textId="44A1F1FA"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Plani Kombëtar për Rinovimin e Ndërtesave do të përcaktojë një trajektore kombëtare për rinovimin progresiv të stokut të ndërtesave të banimit, në përputhje me udhërrëfyesin kombëtar dhe objektivat 2030, 2040 dhe 2050, me synim transformimin e stokut kombëtar të ndërtesave në një stok ndërtesash pa emetime deri në vitin 2050. Trajektorja kombëtare për rinovimin progresiv të stokut të ndërtesave të banimit do të përcaktohet si një zvogëlim i përdorimit mesatar të energjisë primare në kWh/(m</w:t>
      </w:r>
      <w:r w:rsidR="00004A59" w:rsidRPr="003E7C59">
        <w:rPr>
          <w:rFonts w:ascii="Garamond" w:hAnsi="Garamond" w:cs="Times New Roman"/>
          <w:sz w:val="24"/>
          <w:szCs w:val="24"/>
          <w:vertAlign w:val="superscript"/>
        </w:rPr>
        <w:t>2</w:t>
      </w:r>
      <w:r w:rsidR="00004A59" w:rsidRPr="003E7C59">
        <w:rPr>
          <w:rFonts w:ascii="Garamond" w:hAnsi="Garamond" w:cs="Times New Roman"/>
          <w:sz w:val="24"/>
          <w:szCs w:val="24"/>
        </w:rPr>
        <w:t>·v) për të gjithë stokun e ndërtesave të banimit gjatë periudhës 2025–2050 dhe do të identifikojë numrin e ndërtesave të banimit dhe njësive të ndërtesave të banimit ose sipërfaqes së dyshemesë që do të mund të rinovohet çdo vit, duke përfshirë numrin ose sipërfaqen e dyshemesë së 43% të ndërtesave të banimit dhe njësive të ndërtesave të banimit me performancën energjetike më të ulët.</w:t>
      </w:r>
    </w:p>
    <w:p w14:paraId="592583AD"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Trajektoret për rinovimin progresiv të stokut të ndërtesave të banimit sigurojnë uljen e përdorimit mesatar të energjisë primare në kWh/(m</w:t>
      </w:r>
      <w:r w:rsidR="00004A59" w:rsidRPr="003E7C59">
        <w:rPr>
          <w:rFonts w:ascii="Garamond" w:hAnsi="Garamond" w:cs="Times New Roman"/>
          <w:sz w:val="24"/>
          <w:szCs w:val="24"/>
          <w:vertAlign w:val="superscript"/>
        </w:rPr>
        <w:t>2</w:t>
      </w:r>
      <w:r w:rsidR="00004A59" w:rsidRPr="003E7C59">
        <w:rPr>
          <w:rFonts w:ascii="Garamond" w:hAnsi="Garamond" w:cs="Times New Roman"/>
          <w:sz w:val="24"/>
          <w:szCs w:val="24"/>
        </w:rPr>
        <w:t>·v) nga stoku i ndërtesave të banimit dhe do të përcaktoj</w:t>
      </w:r>
      <w:r w:rsidR="0008651F" w:rsidRPr="003E7C59">
        <w:rPr>
          <w:rFonts w:ascii="Garamond" w:hAnsi="Garamond" w:cs="Times New Roman"/>
          <w:sz w:val="24"/>
          <w:szCs w:val="24"/>
        </w:rPr>
        <w:t>n</w:t>
      </w:r>
      <w:r w:rsidR="00004A59" w:rsidRPr="003E7C59">
        <w:rPr>
          <w:rFonts w:ascii="Garamond" w:hAnsi="Garamond" w:cs="Times New Roman"/>
          <w:sz w:val="24"/>
          <w:szCs w:val="24"/>
        </w:rPr>
        <w:t>ë përqindjet e zvogëlimit të përdorimit të energjisë pimare në nivel kombëtar, në përputhje me synimin e transformimit të stokut të ndërtesave të banimit në një stok ndërtesash pa emetime.</w:t>
      </w:r>
    </w:p>
    <w:p w14:paraId="0F39663B" w14:textId="77777777" w:rsidR="00004A59" w:rsidRPr="003E7C59" w:rsidRDefault="0083598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 </w:t>
      </w:r>
      <w:r w:rsidR="00D173C7" w:rsidRPr="003E7C59">
        <w:rPr>
          <w:rFonts w:ascii="Garamond" w:hAnsi="Garamond" w:cs="Times New Roman"/>
          <w:sz w:val="24"/>
          <w:szCs w:val="24"/>
        </w:rPr>
        <w:t xml:space="preserve">3. </w:t>
      </w:r>
      <w:r w:rsidR="00004A59" w:rsidRPr="003E7C59">
        <w:rPr>
          <w:rFonts w:ascii="Garamond" w:hAnsi="Garamond" w:cs="Times New Roman"/>
          <w:sz w:val="24"/>
          <w:szCs w:val="24"/>
        </w:rPr>
        <w:t>Trajektoret përgatiten me synimin që shumica e uljes së përdorimit mesatar të energjisë primare të arrihet nëpërmjet rinovimit të ndërtesës rezidenciale me performancën më të ulët.</w:t>
      </w:r>
    </w:p>
    <w:p w14:paraId="2813ABDE"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Për të arritur uljen e kërkuar të përdorimit mesatar të energjisë primare të të gjithë stokut të ndërtesave</w:t>
      </w:r>
      <w:r w:rsidR="00FF2BA4" w:rsidRPr="003E7C59">
        <w:rPr>
          <w:rFonts w:ascii="Garamond" w:hAnsi="Garamond" w:cs="Times New Roman"/>
          <w:sz w:val="24"/>
          <w:szCs w:val="24"/>
        </w:rPr>
        <w:t xml:space="preserve"> të banimit do të përdoren masa</w:t>
      </w:r>
      <w:r w:rsidR="00004A59" w:rsidRPr="003E7C59">
        <w:rPr>
          <w:rFonts w:ascii="Garamond" w:hAnsi="Garamond" w:cs="Times New Roman"/>
          <w:sz w:val="24"/>
          <w:szCs w:val="24"/>
        </w:rPr>
        <w:t xml:space="preserve"> të tilla si</w:t>
      </w:r>
      <w:r w:rsidR="00FF2BA4" w:rsidRPr="003E7C59">
        <w:rPr>
          <w:rFonts w:ascii="Garamond" w:hAnsi="Garamond" w:cs="Times New Roman"/>
          <w:sz w:val="24"/>
          <w:szCs w:val="24"/>
        </w:rPr>
        <w:t>:</w:t>
      </w:r>
      <w:r w:rsidR="00004A59" w:rsidRPr="003E7C59">
        <w:rPr>
          <w:rFonts w:ascii="Garamond" w:hAnsi="Garamond" w:cs="Times New Roman"/>
          <w:sz w:val="24"/>
          <w:szCs w:val="24"/>
        </w:rPr>
        <w:t xml:space="preserve"> standardet minimale të perform</w:t>
      </w:r>
      <w:r w:rsidR="00FF2BA4" w:rsidRPr="003E7C59">
        <w:rPr>
          <w:rFonts w:ascii="Garamond" w:hAnsi="Garamond" w:cs="Times New Roman"/>
          <w:sz w:val="24"/>
          <w:szCs w:val="24"/>
        </w:rPr>
        <w:t>ancës energjetike sipas nenit 6</w:t>
      </w:r>
      <w:r w:rsidR="00004A59" w:rsidRPr="003E7C59">
        <w:rPr>
          <w:rFonts w:ascii="Garamond" w:hAnsi="Garamond" w:cs="Times New Roman"/>
          <w:sz w:val="24"/>
          <w:szCs w:val="24"/>
        </w:rPr>
        <w:t xml:space="preserve"> të këtij ligji, asistenca tekni</w:t>
      </w:r>
      <w:r w:rsidR="00FF2BA4" w:rsidRPr="003E7C59">
        <w:rPr>
          <w:rFonts w:ascii="Garamond" w:hAnsi="Garamond" w:cs="Times New Roman"/>
          <w:sz w:val="24"/>
          <w:szCs w:val="24"/>
        </w:rPr>
        <w:t>ke dhe këshillim sipas nenit 31</w:t>
      </w:r>
      <w:r w:rsidR="00004A59" w:rsidRPr="003E7C59">
        <w:rPr>
          <w:rFonts w:ascii="Garamond" w:hAnsi="Garamond" w:cs="Times New Roman"/>
          <w:sz w:val="24"/>
          <w:szCs w:val="24"/>
        </w:rPr>
        <w:t xml:space="preserve"> të këtij ligji, dhe masa mbështetëse financiare në përputhje me nenin 30</w:t>
      </w:r>
      <w:r w:rsidR="0008651F" w:rsidRPr="003E7C59">
        <w:rPr>
          <w:rFonts w:ascii="Garamond" w:hAnsi="Garamond" w:cs="Times New Roman"/>
          <w:sz w:val="24"/>
          <w:szCs w:val="24"/>
        </w:rPr>
        <w:t xml:space="preserve"> të këtij ligji</w:t>
      </w:r>
      <w:r w:rsidR="00004A59" w:rsidRPr="003E7C59">
        <w:rPr>
          <w:rFonts w:ascii="Garamond" w:hAnsi="Garamond" w:cs="Times New Roman"/>
          <w:sz w:val="24"/>
          <w:szCs w:val="24"/>
        </w:rPr>
        <w:t>, bazuar mbi parimin e kostos optimale.</w:t>
      </w:r>
    </w:p>
    <w:p w14:paraId="15B5339A"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004A59" w:rsidRPr="003E7C59">
        <w:rPr>
          <w:rFonts w:ascii="Garamond" w:hAnsi="Garamond" w:cs="Times New Roman"/>
          <w:sz w:val="24"/>
          <w:szCs w:val="24"/>
        </w:rPr>
        <w:t>Plani Kombëtar për Rinovimin e Ndërtesave nuk përjashton në mënyrë disproporcionale ndërtesat e banimit ose njësitë e ndërtesave me qira.</w:t>
      </w:r>
    </w:p>
    <w:p w14:paraId="63894727"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6. </w:t>
      </w:r>
      <w:r w:rsidR="00004A59" w:rsidRPr="003E7C59">
        <w:rPr>
          <w:rFonts w:ascii="Garamond" w:hAnsi="Garamond" w:cs="Times New Roman"/>
          <w:sz w:val="24"/>
          <w:szCs w:val="24"/>
        </w:rPr>
        <w:t xml:space="preserve">Metodologjia e përdorur dhe të dhënat e mbledhura për vlerësimin e vlerave të </w:t>
      </w:r>
      <w:r w:rsidR="00FF2BA4" w:rsidRPr="003E7C59">
        <w:rPr>
          <w:rFonts w:ascii="Garamond" w:hAnsi="Garamond" w:cs="Times New Roman"/>
          <w:sz w:val="24"/>
          <w:szCs w:val="24"/>
        </w:rPr>
        <w:t>përmendura sipas pikave 2 dhe 3</w:t>
      </w:r>
      <w:r w:rsidR="00004A59" w:rsidRPr="003E7C59">
        <w:rPr>
          <w:rFonts w:ascii="Garamond" w:hAnsi="Garamond" w:cs="Times New Roman"/>
          <w:sz w:val="24"/>
          <w:szCs w:val="24"/>
        </w:rPr>
        <w:t xml:space="preserve"> të këtij neni, raportohen në Planin Kombëtar për Rinovimin e Ndërtesave.</w:t>
      </w:r>
    </w:p>
    <w:p w14:paraId="247B8374"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7. </w:t>
      </w:r>
      <w:r w:rsidR="00004A59" w:rsidRPr="003E7C59">
        <w:rPr>
          <w:rFonts w:ascii="Garamond" w:hAnsi="Garamond" w:cs="Times New Roman"/>
          <w:sz w:val="24"/>
          <w:szCs w:val="24"/>
        </w:rPr>
        <w:t>Trajektorja kombëtare për rinovimin progresiv të stokut të ndërtesave të banimit do t’</w:t>
      </w:r>
      <w:r w:rsidR="00FF2BA4" w:rsidRPr="003E7C59">
        <w:rPr>
          <w:rFonts w:ascii="Garamond" w:hAnsi="Garamond" w:cs="Times New Roman"/>
          <w:sz w:val="24"/>
          <w:szCs w:val="24"/>
        </w:rPr>
        <w:t>u</w:t>
      </w:r>
      <w:r w:rsidR="00004A59" w:rsidRPr="003E7C59">
        <w:rPr>
          <w:rFonts w:ascii="Garamond" w:hAnsi="Garamond" w:cs="Times New Roman"/>
          <w:sz w:val="24"/>
          <w:szCs w:val="24"/>
        </w:rPr>
        <w:t xml:space="preserve"> referohet të dhënave për stokun kombëtar të ndërtesave të banimit, bazuar, sipas rastit, në mostrat statistikore dhe certifikatat e performancës energjetike.</w:t>
      </w:r>
    </w:p>
    <w:p w14:paraId="316EBC47"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8. </w:t>
      </w:r>
      <w:r w:rsidR="00004A59" w:rsidRPr="003E7C59">
        <w:rPr>
          <w:rFonts w:ascii="Garamond" w:hAnsi="Garamond" w:cs="Times New Roman"/>
          <w:sz w:val="24"/>
          <w:szCs w:val="24"/>
        </w:rPr>
        <w:t>Përveç përdorimit të energjisë primare, të përmendur në pikat 1 dhe 2 të këtij neni, trajektoret për rinovimin progresiv të stokut të ndërtesave të banimit mund të përcaktojnë tregues shtesë të përdorimit të energjisë primare jo të rinovueshme e të rinovueshme dhe të emetimeve operacionale të gazeve serrë të prodhuara në kg CO</w:t>
      </w:r>
      <w:r w:rsidR="00004A59" w:rsidRPr="003E7C59">
        <w:rPr>
          <w:rFonts w:ascii="Garamond" w:hAnsi="Garamond" w:cs="Times New Roman"/>
          <w:sz w:val="24"/>
          <w:szCs w:val="24"/>
          <w:vertAlign w:val="subscript"/>
        </w:rPr>
        <w:t>2</w:t>
      </w:r>
      <w:r w:rsidR="00004A59" w:rsidRPr="003E7C59">
        <w:rPr>
          <w:rFonts w:ascii="Garamond" w:hAnsi="Garamond" w:cs="Times New Roman"/>
          <w:sz w:val="24"/>
          <w:szCs w:val="24"/>
        </w:rPr>
        <w:t>ek/(m</w:t>
      </w:r>
      <w:r w:rsidR="00004A59" w:rsidRPr="003E7C59">
        <w:rPr>
          <w:rFonts w:ascii="Garamond" w:hAnsi="Garamond" w:cs="Times New Roman"/>
          <w:sz w:val="24"/>
          <w:szCs w:val="24"/>
          <w:vertAlign w:val="superscript"/>
        </w:rPr>
        <w:t>2</w:t>
      </w:r>
      <w:r w:rsidR="00004A59" w:rsidRPr="003E7C59">
        <w:rPr>
          <w:rFonts w:ascii="Garamond" w:hAnsi="Garamond" w:cs="Times New Roman"/>
          <w:sz w:val="24"/>
          <w:szCs w:val="24"/>
        </w:rPr>
        <w:t xml:space="preserve">·v). </w:t>
      </w:r>
    </w:p>
    <w:p w14:paraId="0039C00C" w14:textId="65DA712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9. </w:t>
      </w:r>
      <w:r w:rsidR="00004A59" w:rsidRPr="003E7C59">
        <w:rPr>
          <w:rFonts w:ascii="Garamond" w:hAnsi="Garamond" w:cs="Times New Roman"/>
          <w:sz w:val="24"/>
          <w:szCs w:val="24"/>
        </w:rPr>
        <w:t>Për të siguruar reduktimin e emetimeve operacionale të gazeve serrë, standardet minimale të performancës energjetike duhet të marrin parasysh thjeshtimin dhe përshpejtimin e procedurave administrative dhe përcaktimin e afateve kohore për procedurat e instalimit të burimeve të rinovueshme në përputhje me ligjin nr.</w:t>
      </w:r>
      <w:r w:rsidR="00FF2BA4" w:rsidRPr="003E7C59">
        <w:rPr>
          <w:rFonts w:ascii="Garamond" w:hAnsi="Garamond" w:cs="Times New Roman"/>
          <w:sz w:val="24"/>
          <w:szCs w:val="24"/>
        </w:rPr>
        <w:t xml:space="preserve"> 24/2023</w:t>
      </w:r>
      <w:r w:rsidR="002470B5" w:rsidRPr="003E7C59">
        <w:rPr>
          <w:rFonts w:ascii="Garamond" w:hAnsi="Garamond" w:cs="Times New Roman"/>
          <w:sz w:val="24"/>
          <w:szCs w:val="24"/>
        </w:rPr>
        <w:t>,</w:t>
      </w:r>
      <w:r w:rsidR="00004A59" w:rsidRPr="003E7C59">
        <w:rPr>
          <w:rFonts w:ascii="Garamond" w:hAnsi="Garamond" w:cs="Times New Roman"/>
          <w:sz w:val="24"/>
          <w:szCs w:val="24"/>
        </w:rPr>
        <w:t xml:space="preserve"> “Për nxitjen e përdorimit të energjisë nga burimet rinovueshme”.</w:t>
      </w:r>
    </w:p>
    <w:p w14:paraId="42892E14" w14:textId="77777777" w:rsidR="00004A59" w:rsidRPr="003E7C59" w:rsidRDefault="00004A59" w:rsidP="00835987">
      <w:pPr>
        <w:spacing w:after="0" w:line="240" w:lineRule="auto"/>
        <w:ind w:firstLine="284"/>
        <w:jc w:val="both"/>
        <w:rPr>
          <w:rFonts w:ascii="Garamond" w:hAnsi="Garamond" w:cs="Times New Roman"/>
          <w:sz w:val="24"/>
          <w:szCs w:val="24"/>
        </w:rPr>
      </w:pPr>
    </w:p>
    <w:p w14:paraId="23B98511"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KREU III</w:t>
      </w:r>
    </w:p>
    <w:p w14:paraId="1F32B033"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METODOLOGJITË E LLOGARITJES DHE KËRKESAT E PERFORMANCËS ENERGJETIKE</w:t>
      </w:r>
    </w:p>
    <w:p w14:paraId="769E51E4" w14:textId="77777777" w:rsidR="00004A59" w:rsidRPr="003E7C59" w:rsidRDefault="00004A59" w:rsidP="00835987">
      <w:pPr>
        <w:spacing w:after="0" w:line="240" w:lineRule="auto"/>
        <w:ind w:firstLine="284"/>
        <w:jc w:val="center"/>
        <w:rPr>
          <w:rFonts w:ascii="Garamond" w:hAnsi="Garamond" w:cs="Times New Roman"/>
          <w:sz w:val="24"/>
          <w:szCs w:val="24"/>
        </w:rPr>
      </w:pPr>
    </w:p>
    <w:p w14:paraId="32B88EF7"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8</w:t>
      </w:r>
    </w:p>
    <w:p w14:paraId="6D516C60"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Metodologjia Kombëtare për llogaritjen e performancës energjetike të ndërtesave</w:t>
      </w:r>
    </w:p>
    <w:p w14:paraId="67B78620" w14:textId="77777777" w:rsidR="00004A59" w:rsidRPr="003E7C59" w:rsidRDefault="00004A59" w:rsidP="00835987">
      <w:pPr>
        <w:spacing w:after="0" w:line="240" w:lineRule="auto"/>
        <w:ind w:firstLine="284"/>
        <w:jc w:val="both"/>
        <w:rPr>
          <w:rFonts w:ascii="Garamond" w:hAnsi="Garamond" w:cs="Times New Roman"/>
          <w:sz w:val="24"/>
          <w:szCs w:val="24"/>
        </w:rPr>
      </w:pPr>
    </w:p>
    <w:p w14:paraId="06A15F28"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Performanca energjetike e një ndërtese përcaktohet në bazë të konsumit të llogaritur ose të matur të energjisë dhe pasqyron përdorimin tipik të energjisë për ngrohjen e ambienteve, ftohjen e ambienteve, ujin e ngrohtë sanitar, ventilimin, ndriçimin e integruar dhe sistemet e tjera teknike të ndërtesave.</w:t>
      </w:r>
    </w:p>
    <w:p w14:paraId="77CC39B9"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Përdorimi tipik i energjisë është përfaqësues i kushteve aktuale të funksionimit për çdo tipologji përkatëse dhe pasqyron sjelljen tipike të përdoruesit. Kur është e mundur, përdorimi tipik i energjisë dhe sjellja tipike e përdoruesve bazohen në statistikat kombëtare të disponueshme, kodet e ndërtimit dhe në të dhënat e matura.</w:t>
      </w:r>
    </w:p>
    <w:p w14:paraId="70CF7740"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004A59" w:rsidRPr="003E7C59">
        <w:rPr>
          <w:rFonts w:ascii="Garamond" w:hAnsi="Garamond" w:cs="Times New Roman"/>
          <w:sz w:val="24"/>
          <w:szCs w:val="24"/>
        </w:rPr>
        <w:t>Kur konsumi i matur i energjisë është baza për llogaritjen e performancës energjetike të ndërtesave, metodologjia e llogaritjes duhet të jetë në gjendje të identifikojë ndikimin e sjelljes së banorëve dhe klimës lokale, e cila nuk duhet të pasqyrohet në rezultatin e llogaritjes. Konsumi i matur i energjisë për qëllimin e llogaritjes së performancës energjetike të ndërtesave duhet të kërkojë lexime të paktën në intervale mujore dhe duhet të bëjë dallimin midis bartësve të energjisë.</w:t>
      </w:r>
    </w:p>
    <w:p w14:paraId="621EB4A1"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Metodologjia Kombëtare për Llogaritjen mund të përfshijë konsumin e matur të energjisë në kushte tipike përdorimi për të verifikuar saktësinë e konsumit të llogaritur të energjisë dhe për të mundësuar krahasimin midis performancës së llogaritur dhe asaj aktuale. Konsumi i matur i energjisë për qëllime verifikimi dhe krahasimi mund të bazohet në leximet mujore.</w:t>
      </w:r>
    </w:p>
    <w:p w14:paraId="4F04715C"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004A59" w:rsidRPr="003E7C59">
        <w:rPr>
          <w:rFonts w:ascii="Garamond" w:hAnsi="Garamond" w:cs="Times New Roman"/>
          <w:sz w:val="24"/>
          <w:szCs w:val="24"/>
        </w:rPr>
        <w:t>Performanca energjetike e një ndërtese shprehet me një tregues numerik të përdorimit të energjisë primare për njësi të sipërfaqes referuese të dyshemesë në vit, në kWh/(m</w:t>
      </w:r>
      <w:r w:rsidR="00004A59" w:rsidRPr="003E7C59">
        <w:rPr>
          <w:rFonts w:ascii="Garamond" w:hAnsi="Garamond" w:cs="Times New Roman"/>
          <w:sz w:val="24"/>
          <w:szCs w:val="24"/>
          <w:vertAlign w:val="superscript"/>
        </w:rPr>
        <w:t>2</w:t>
      </w:r>
      <w:r w:rsidR="00004A59" w:rsidRPr="003E7C59">
        <w:rPr>
          <w:rFonts w:ascii="Garamond" w:hAnsi="Garamond" w:cs="Times New Roman"/>
          <w:sz w:val="24"/>
          <w:szCs w:val="24"/>
        </w:rPr>
        <w:t>·v) për qëllime të certifikimit të performancës energjetike dhe përputhshmërisë me kërkesat minimale të performancës energjetike. Metodologjia e aplikuar për përcaktimin e performancës energjetike të një ndërtese duhet të jetë transparente dhe e hapur ndaj risive.</w:t>
      </w:r>
    </w:p>
    <w:p w14:paraId="787DAD56"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6. </w:t>
      </w:r>
      <w:r w:rsidR="00004A59" w:rsidRPr="003E7C59">
        <w:rPr>
          <w:rFonts w:ascii="Garamond" w:hAnsi="Garamond" w:cs="Times New Roman"/>
          <w:sz w:val="24"/>
          <w:szCs w:val="24"/>
        </w:rPr>
        <w:t xml:space="preserve">Metodologjia Kombëtare për Llogaritjen ndërtohet mbi bazën e standardeve kryesore evropiane për performancën energjetike të ndërtesave, përkatësisht SSH EN ISO 52000-1, SSH EN ISO 52003-1, SSH EN ISO 52010-1, SSH EN ISO 52016-1, SSH EN ISO 52018-1, SSH EN ISO 52120-1, SSH EN 16798-1 dhe SSH EN 17423 ose dokumente që </w:t>
      </w:r>
      <w:r w:rsidR="00574124" w:rsidRPr="003E7C59">
        <w:rPr>
          <w:rFonts w:ascii="Garamond" w:hAnsi="Garamond" w:cs="Times New Roman"/>
          <w:sz w:val="24"/>
          <w:szCs w:val="24"/>
        </w:rPr>
        <w:t xml:space="preserve">i </w:t>
      </w:r>
      <w:r w:rsidR="00004A59" w:rsidRPr="003E7C59">
        <w:rPr>
          <w:rFonts w:ascii="Garamond" w:hAnsi="Garamond" w:cs="Times New Roman"/>
          <w:sz w:val="24"/>
          <w:szCs w:val="24"/>
        </w:rPr>
        <w:t>zëvendësojnë. Kjo dispozitë nuk përbën një kodifikim ligjor të këtyre standardeve.</w:t>
      </w:r>
    </w:p>
    <w:p w14:paraId="086FB10F"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7. </w:t>
      </w:r>
      <w:r w:rsidR="00004A59" w:rsidRPr="003E7C59">
        <w:rPr>
          <w:rFonts w:ascii="Garamond" w:hAnsi="Garamond" w:cs="Times New Roman"/>
          <w:sz w:val="24"/>
          <w:szCs w:val="24"/>
        </w:rPr>
        <w:t>Kur ndërtesat furnizohen nga sistemet e ngrohjes ose ftohjes qendrore, përfitimet e një furnizimi të tillë njihen dhe llogariten në metodologjinë e llogaritjes, në veçanti pjesa e energjisë së rinovueshme, nëpërmjet faktorëve të energjisë primare të miratuar.</w:t>
      </w:r>
    </w:p>
    <w:p w14:paraId="3FE846D2"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8. </w:t>
      </w:r>
      <w:r w:rsidR="00004A59" w:rsidRPr="003E7C59">
        <w:rPr>
          <w:rFonts w:ascii="Garamond" w:hAnsi="Garamond" w:cs="Times New Roman"/>
          <w:sz w:val="24"/>
          <w:szCs w:val="24"/>
        </w:rPr>
        <w:t>Kërkesa për energji dhe konsumi i energjisë për ngrohjen dhe ftohjen e ambienteve, ujin e ngrohtë sanitar, ventilimin, ndriçimin dhe sistemet e tjera teknike të ndërtesave llogariten duke përdorur intervalet e llogaritjes kohore mujore, orare ose nënorare për të llogaritur kushtet e ndryshme që ndikojnë në mënyrë të konsiderueshme në funksionimin dhe performancën e sistemit dhe në kushtet e brendshme dhe të optimizojë shëndetin, cilësinë e ajrit të brendshëm, duke përfshirë nivelet e komfortit, të përcaktuara në nivel kombëtar ose rajonal.</w:t>
      </w:r>
    </w:p>
    <w:p w14:paraId="4CF1ACDF"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9. </w:t>
      </w:r>
      <w:r w:rsidR="00004A59" w:rsidRPr="003E7C59">
        <w:rPr>
          <w:rFonts w:ascii="Garamond" w:hAnsi="Garamond" w:cs="Times New Roman"/>
          <w:sz w:val="24"/>
          <w:szCs w:val="24"/>
        </w:rPr>
        <w:t>Në Metodologjinë Kombëtare për Llogaritjen nuk përfshihet informacion shtesë, në rastet kur rregulloret specifike të produktit për produktet me ndikim në energji, të miratuara sipas legjislacionit në fuqi për projektimin ekologjik përfshijnë kërkesa specifike për informacionin e produktit për qëllimin e llogaritjes së performancës energjetike dhe PNG-së gjatë ciklit jetësor sipas këtij ligji.</w:t>
      </w:r>
    </w:p>
    <w:p w14:paraId="6E81C4E5"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10.</w:t>
      </w:r>
      <w:r w:rsidR="00835987" w:rsidRPr="003E7C59">
        <w:rPr>
          <w:rFonts w:ascii="Garamond" w:hAnsi="Garamond" w:cs="Times New Roman"/>
          <w:sz w:val="24"/>
          <w:szCs w:val="24"/>
        </w:rPr>
        <w:t xml:space="preserve"> </w:t>
      </w:r>
      <w:r w:rsidRPr="003E7C59">
        <w:rPr>
          <w:rFonts w:ascii="Garamond" w:hAnsi="Garamond" w:cs="Times New Roman"/>
          <w:sz w:val="24"/>
          <w:szCs w:val="24"/>
        </w:rPr>
        <w:t>Llogaritja e energjisë primare bazohet në faktorët e energjisë primare të përditësuar rregullisht dhe afatgjatë (duke diferencuar energjinë jo të rinovueshme, të rinovueshme dhe totale) ose në faktorë të ponderuar për bartës energjetik, të cilët njihen nga autoritetet kombëtare dhe duke marrë parasysh përzierjen e pritshme të energjisë në bazë të Planit Kombëtar të Energjisë dhe Klimës. Faktorët e energjisë primare ose faktorët e ponderuar mund të bazohen në informacione kombëtare, rajonale ose lokale. Faktorët e energjisë primare ose faktorët e ponderuar mund të vendosen në baza vjetore, sezonale, mujore, ditore ose orare ose mbi informacione më specifike të disponueshme për sistemet e distrikteve individuale.</w:t>
      </w:r>
    </w:p>
    <w:p w14:paraId="036B75E3"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11.</w:t>
      </w:r>
      <w:r w:rsidR="00835987" w:rsidRPr="003E7C59">
        <w:rPr>
          <w:rFonts w:ascii="Garamond" w:hAnsi="Garamond" w:cs="Times New Roman"/>
          <w:sz w:val="24"/>
          <w:szCs w:val="24"/>
        </w:rPr>
        <w:t xml:space="preserve"> </w:t>
      </w:r>
      <w:r w:rsidRPr="003E7C59">
        <w:rPr>
          <w:rFonts w:ascii="Garamond" w:hAnsi="Garamond" w:cs="Times New Roman"/>
          <w:sz w:val="24"/>
          <w:szCs w:val="24"/>
        </w:rPr>
        <w:t xml:space="preserve">Faktorët e energjisë primare ose faktorët e ponderuar përcaktohen në Metodologjinë Kombëtare për Llogaritjen dhe zgjedhjet e bëra e </w:t>
      </w:r>
      <w:r w:rsidR="00FF2BA4" w:rsidRPr="003E7C59">
        <w:rPr>
          <w:rFonts w:ascii="Garamond" w:hAnsi="Garamond" w:cs="Times New Roman"/>
          <w:sz w:val="24"/>
          <w:szCs w:val="24"/>
        </w:rPr>
        <w:t>burimet e të dhënave raportohen</w:t>
      </w:r>
      <w:r w:rsidRPr="003E7C59">
        <w:rPr>
          <w:rFonts w:ascii="Garamond" w:hAnsi="Garamond" w:cs="Times New Roman"/>
          <w:sz w:val="24"/>
          <w:szCs w:val="24"/>
        </w:rPr>
        <w:t xml:space="preserve"> sipas standardeve evropiane SSH EN 17423 ose çdo dokumenti zëvendësues.</w:t>
      </w:r>
    </w:p>
    <w:p w14:paraId="4C964022" w14:textId="77777777" w:rsidR="00004A59" w:rsidRPr="003E7C59" w:rsidRDefault="00FC50AB"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 </w:t>
      </w:r>
      <w:r w:rsidR="00835987" w:rsidRPr="003E7C59">
        <w:rPr>
          <w:rFonts w:ascii="Garamond" w:hAnsi="Garamond" w:cs="Times New Roman"/>
          <w:sz w:val="24"/>
          <w:szCs w:val="24"/>
        </w:rPr>
        <w:t xml:space="preserve"> </w:t>
      </w:r>
      <w:r w:rsidR="00004A59" w:rsidRPr="003E7C59">
        <w:rPr>
          <w:rFonts w:ascii="Garamond" w:hAnsi="Garamond" w:cs="Times New Roman"/>
          <w:sz w:val="24"/>
          <w:szCs w:val="24"/>
        </w:rPr>
        <w:t>12.</w:t>
      </w:r>
      <w:r w:rsidR="00835987" w:rsidRPr="003E7C59">
        <w:rPr>
          <w:rFonts w:ascii="Garamond" w:hAnsi="Garamond" w:cs="Times New Roman"/>
          <w:sz w:val="24"/>
          <w:szCs w:val="24"/>
        </w:rPr>
        <w:t xml:space="preserve"> </w:t>
      </w:r>
      <w:r w:rsidR="00004A59" w:rsidRPr="003E7C59">
        <w:rPr>
          <w:rFonts w:ascii="Garamond" w:hAnsi="Garamond" w:cs="Times New Roman"/>
          <w:sz w:val="24"/>
          <w:szCs w:val="24"/>
        </w:rPr>
        <w:t>Me qëllim përcaktimin e performancës energjetike të një ndërtese, Metodologjia Kombëtare për Llogaritjen e performancës energjetike të ndërtesave do të përfshijë tregues numerikë shtesë të përdorimit të energjisë primare totale, jo të rinovueshme dhe të rinovueshme, dhe të emetimeve të gazeve serrë, të gjeneruara gjatë përdorimit, në kg CO</w:t>
      </w:r>
      <w:r w:rsidR="00004A59" w:rsidRPr="003E7C59">
        <w:rPr>
          <w:rFonts w:ascii="Garamond" w:hAnsi="Garamond" w:cs="Times New Roman"/>
          <w:sz w:val="24"/>
          <w:szCs w:val="24"/>
          <w:vertAlign w:val="subscript"/>
        </w:rPr>
        <w:t>2</w:t>
      </w:r>
      <w:r w:rsidR="00004A59" w:rsidRPr="003E7C59">
        <w:rPr>
          <w:rFonts w:ascii="Garamond" w:hAnsi="Garamond" w:cs="Times New Roman"/>
          <w:sz w:val="24"/>
          <w:szCs w:val="24"/>
        </w:rPr>
        <w:t>ek/(m</w:t>
      </w:r>
      <w:r w:rsidR="00004A59" w:rsidRPr="003E7C59">
        <w:rPr>
          <w:rFonts w:ascii="Garamond" w:hAnsi="Garamond" w:cs="Times New Roman"/>
          <w:sz w:val="24"/>
          <w:szCs w:val="24"/>
          <w:vertAlign w:val="superscript"/>
        </w:rPr>
        <w:t>2</w:t>
      </w:r>
      <w:r w:rsidR="00004A59" w:rsidRPr="003E7C59">
        <w:rPr>
          <w:rFonts w:ascii="Garamond" w:hAnsi="Garamond" w:cs="Times New Roman"/>
          <w:sz w:val="24"/>
          <w:szCs w:val="24"/>
        </w:rPr>
        <w:t>·v).</w:t>
      </w:r>
    </w:p>
    <w:p w14:paraId="3B273ACF"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13.</w:t>
      </w:r>
      <w:r w:rsidR="00835987" w:rsidRPr="003E7C59">
        <w:rPr>
          <w:rFonts w:ascii="Garamond" w:hAnsi="Garamond" w:cs="Times New Roman"/>
          <w:sz w:val="24"/>
          <w:szCs w:val="24"/>
        </w:rPr>
        <w:t xml:space="preserve"> </w:t>
      </w:r>
      <w:r w:rsidRPr="003E7C59">
        <w:rPr>
          <w:rFonts w:ascii="Garamond" w:hAnsi="Garamond" w:cs="Times New Roman"/>
          <w:sz w:val="24"/>
          <w:szCs w:val="24"/>
        </w:rPr>
        <w:t>Metodologjia për llogaritjen e performancës energjetike të ndërtesave përfshin të paktën elementet e mëposhtme:</w:t>
      </w:r>
    </w:p>
    <w:p w14:paraId="6B07E499"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a) k</w:t>
      </w:r>
      <w:r w:rsidR="00004A59" w:rsidRPr="003E7C59">
        <w:rPr>
          <w:rFonts w:ascii="Garamond" w:hAnsi="Garamond" w:cs="Times New Roman"/>
          <w:sz w:val="24"/>
          <w:szCs w:val="24"/>
        </w:rPr>
        <w:t>arakteristikat aktuale termike të ndërtesës, duke përfshirë ndarjet e brendshme të saj:</w:t>
      </w:r>
    </w:p>
    <w:p w14:paraId="28D9B3C6" w14:textId="3EC89B9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i. </w:t>
      </w:r>
      <w:r w:rsidR="00004A59" w:rsidRPr="003E7C59">
        <w:rPr>
          <w:rFonts w:ascii="Garamond" w:hAnsi="Garamond" w:cs="Times New Roman"/>
          <w:sz w:val="24"/>
          <w:szCs w:val="24"/>
        </w:rPr>
        <w:t>kapacitetin termik;</w:t>
      </w:r>
    </w:p>
    <w:p w14:paraId="42D285E0" w14:textId="3105D562"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ii. </w:t>
      </w:r>
      <w:r w:rsidR="00004A59" w:rsidRPr="003E7C59">
        <w:rPr>
          <w:rFonts w:ascii="Garamond" w:hAnsi="Garamond" w:cs="Times New Roman"/>
          <w:sz w:val="24"/>
          <w:szCs w:val="24"/>
        </w:rPr>
        <w:t>izolimin termik;</w:t>
      </w:r>
    </w:p>
    <w:p w14:paraId="2166BF23" w14:textId="47D7EF29"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iii. </w:t>
      </w:r>
      <w:r w:rsidR="00004A59" w:rsidRPr="003E7C59">
        <w:rPr>
          <w:rFonts w:ascii="Garamond" w:hAnsi="Garamond" w:cs="Times New Roman"/>
          <w:sz w:val="24"/>
          <w:szCs w:val="24"/>
        </w:rPr>
        <w:t>ngrohjen pasive;</w:t>
      </w:r>
    </w:p>
    <w:p w14:paraId="7DBF769B" w14:textId="41FEDA93"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iv. </w:t>
      </w:r>
      <w:r w:rsidR="00004A59" w:rsidRPr="003E7C59">
        <w:rPr>
          <w:rFonts w:ascii="Garamond" w:hAnsi="Garamond" w:cs="Times New Roman"/>
          <w:sz w:val="24"/>
          <w:szCs w:val="24"/>
        </w:rPr>
        <w:t>elementet ftohëse;</w:t>
      </w:r>
    </w:p>
    <w:p w14:paraId="353610CB" w14:textId="69141BB5"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v. </w:t>
      </w:r>
      <w:r w:rsidR="00004A59" w:rsidRPr="003E7C59">
        <w:rPr>
          <w:rFonts w:ascii="Garamond" w:hAnsi="Garamond" w:cs="Times New Roman"/>
          <w:sz w:val="24"/>
          <w:szCs w:val="24"/>
        </w:rPr>
        <w:t>nyj</w:t>
      </w:r>
      <w:r w:rsidR="004B5FCB" w:rsidRPr="003E7C59">
        <w:rPr>
          <w:rFonts w:ascii="Garamond" w:hAnsi="Garamond" w:cs="Times New Roman"/>
          <w:sz w:val="24"/>
          <w:szCs w:val="24"/>
        </w:rPr>
        <w:t>a</w:t>
      </w:r>
      <w:r w:rsidR="00004A59" w:rsidRPr="003E7C59">
        <w:rPr>
          <w:rFonts w:ascii="Garamond" w:hAnsi="Garamond" w:cs="Times New Roman"/>
          <w:sz w:val="24"/>
          <w:szCs w:val="24"/>
        </w:rPr>
        <w:t>t termike.</w:t>
      </w:r>
    </w:p>
    <w:p w14:paraId="762F1894"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b) s</w:t>
      </w:r>
      <w:r w:rsidR="00004A59" w:rsidRPr="003E7C59">
        <w:rPr>
          <w:rFonts w:ascii="Garamond" w:hAnsi="Garamond" w:cs="Times New Roman"/>
          <w:sz w:val="24"/>
          <w:szCs w:val="24"/>
        </w:rPr>
        <w:t>istemet për ngrohjen dhe furnizimin me ujë të ngrohtë sanitar, duke përfshirë karakteristikat e tyre sipas izolimit termik;</w:t>
      </w:r>
    </w:p>
    <w:p w14:paraId="07CEE7FF"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c) k</w:t>
      </w:r>
      <w:r w:rsidR="00004A59" w:rsidRPr="003E7C59">
        <w:rPr>
          <w:rFonts w:ascii="Garamond" w:hAnsi="Garamond" w:cs="Times New Roman"/>
          <w:sz w:val="24"/>
          <w:szCs w:val="24"/>
        </w:rPr>
        <w:t>apaciteti</w:t>
      </w:r>
      <w:r w:rsidR="00314D92" w:rsidRPr="003E7C59">
        <w:rPr>
          <w:rFonts w:ascii="Garamond" w:hAnsi="Garamond" w:cs="Times New Roman"/>
          <w:sz w:val="24"/>
          <w:szCs w:val="24"/>
        </w:rPr>
        <w:t>n</w:t>
      </w:r>
      <w:r w:rsidR="00004A59" w:rsidRPr="003E7C59">
        <w:rPr>
          <w:rFonts w:ascii="Garamond" w:hAnsi="Garamond" w:cs="Times New Roman"/>
          <w:sz w:val="24"/>
          <w:szCs w:val="24"/>
        </w:rPr>
        <w:t xml:space="preserve"> </w:t>
      </w:r>
      <w:r w:rsidR="00314D92" w:rsidRPr="003E7C59">
        <w:rPr>
          <w:rFonts w:ascii="Garamond" w:hAnsi="Garamond" w:cs="Times New Roman"/>
          <w:sz w:val="24"/>
          <w:szCs w:val="24"/>
        </w:rPr>
        <w:t>e</w:t>
      </w:r>
      <w:r w:rsidR="00004A59" w:rsidRPr="003E7C59">
        <w:rPr>
          <w:rFonts w:ascii="Garamond" w:hAnsi="Garamond" w:cs="Times New Roman"/>
          <w:sz w:val="24"/>
          <w:szCs w:val="24"/>
        </w:rPr>
        <w:t xml:space="preserve"> instaluar në vendndodhje për prodhimin e energjisë së rinovueshme dhe depozitimin e energjisë;</w:t>
      </w:r>
    </w:p>
    <w:p w14:paraId="27A6C96D"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ç) s</w:t>
      </w:r>
      <w:r w:rsidR="00004A59" w:rsidRPr="003E7C59">
        <w:rPr>
          <w:rFonts w:ascii="Garamond" w:hAnsi="Garamond" w:cs="Times New Roman"/>
          <w:sz w:val="24"/>
          <w:szCs w:val="24"/>
        </w:rPr>
        <w:t>istemet për kondicionimin e ajrit:</w:t>
      </w:r>
    </w:p>
    <w:p w14:paraId="448A1F62"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d) s</w:t>
      </w:r>
      <w:r w:rsidR="00004A59" w:rsidRPr="003E7C59">
        <w:rPr>
          <w:rFonts w:ascii="Garamond" w:hAnsi="Garamond" w:cs="Times New Roman"/>
          <w:sz w:val="24"/>
          <w:szCs w:val="24"/>
        </w:rPr>
        <w:t>istemet e ventilimit mekanik dhe instalimet për ventilim natyror</w:t>
      </w:r>
      <w:r w:rsidR="00FF2BA4" w:rsidRPr="003E7C59">
        <w:rPr>
          <w:rFonts w:ascii="Garamond" w:hAnsi="Garamond" w:cs="Times New Roman"/>
          <w:sz w:val="24"/>
          <w:szCs w:val="24"/>
        </w:rPr>
        <w:t>,</w:t>
      </w:r>
      <w:r w:rsidR="00004A59" w:rsidRPr="003E7C59">
        <w:rPr>
          <w:rFonts w:ascii="Garamond" w:hAnsi="Garamond" w:cs="Times New Roman"/>
          <w:sz w:val="24"/>
          <w:szCs w:val="24"/>
        </w:rPr>
        <w:t xml:space="preserve"> të cilat mund të përfshijë shmangien e infiltrimeve të ajrit dhe rikuperimin e nxehtësisë;</w:t>
      </w:r>
    </w:p>
    <w:p w14:paraId="01E2C2B4"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dh)</w:t>
      </w:r>
      <w:r w:rsidR="00835987" w:rsidRPr="003E7C59">
        <w:rPr>
          <w:rFonts w:ascii="Garamond" w:hAnsi="Garamond" w:cs="Times New Roman"/>
          <w:sz w:val="24"/>
          <w:szCs w:val="24"/>
        </w:rPr>
        <w:t xml:space="preserve"> </w:t>
      </w:r>
      <w:r w:rsidR="00D173C7" w:rsidRPr="003E7C59">
        <w:rPr>
          <w:rFonts w:ascii="Garamond" w:hAnsi="Garamond" w:cs="Times New Roman"/>
          <w:sz w:val="24"/>
          <w:szCs w:val="24"/>
        </w:rPr>
        <w:t>n</w:t>
      </w:r>
      <w:r w:rsidRPr="003E7C59">
        <w:rPr>
          <w:rFonts w:ascii="Garamond" w:hAnsi="Garamond" w:cs="Times New Roman"/>
          <w:sz w:val="24"/>
          <w:szCs w:val="24"/>
        </w:rPr>
        <w:t>driçimi</w:t>
      </w:r>
      <w:r w:rsidR="00B42AD3" w:rsidRPr="003E7C59">
        <w:rPr>
          <w:rFonts w:ascii="Garamond" w:hAnsi="Garamond" w:cs="Times New Roman"/>
          <w:sz w:val="24"/>
          <w:szCs w:val="24"/>
        </w:rPr>
        <w:t>n</w:t>
      </w:r>
      <w:r w:rsidRPr="003E7C59">
        <w:rPr>
          <w:rFonts w:ascii="Garamond" w:hAnsi="Garamond" w:cs="Times New Roman"/>
          <w:sz w:val="24"/>
          <w:szCs w:val="24"/>
        </w:rPr>
        <w:t xml:space="preserve"> </w:t>
      </w:r>
      <w:r w:rsidR="00B42AD3" w:rsidRPr="003E7C59">
        <w:rPr>
          <w:rFonts w:ascii="Garamond" w:hAnsi="Garamond" w:cs="Times New Roman"/>
          <w:sz w:val="24"/>
          <w:szCs w:val="24"/>
        </w:rPr>
        <w:t>e</w:t>
      </w:r>
      <w:r w:rsidRPr="003E7C59">
        <w:rPr>
          <w:rFonts w:ascii="Garamond" w:hAnsi="Garamond" w:cs="Times New Roman"/>
          <w:sz w:val="24"/>
          <w:szCs w:val="24"/>
        </w:rPr>
        <w:t xml:space="preserve"> integruar (kryesisht në sektorin jorezidencial);</w:t>
      </w:r>
    </w:p>
    <w:p w14:paraId="73542D88"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e) p</w:t>
      </w:r>
      <w:r w:rsidR="00004A59" w:rsidRPr="003E7C59">
        <w:rPr>
          <w:rFonts w:ascii="Garamond" w:hAnsi="Garamond" w:cs="Times New Roman"/>
          <w:sz w:val="24"/>
          <w:szCs w:val="24"/>
        </w:rPr>
        <w:t>rojektimi, pozicionimi dhe orientimi i ndërtesës, duke përfshirë kushtet e jashtme klimatike;</w:t>
      </w:r>
    </w:p>
    <w:p w14:paraId="7F63B8CF"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ë) s</w:t>
      </w:r>
      <w:r w:rsidR="00004A59" w:rsidRPr="003E7C59">
        <w:rPr>
          <w:rFonts w:ascii="Garamond" w:hAnsi="Garamond" w:cs="Times New Roman"/>
          <w:sz w:val="24"/>
          <w:szCs w:val="24"/>
        </w:rPr>
        <w:t>istemet diellore pasive dhe sistemet për shmangien e rrezatimit diellor;</w:t>
      </w:r>
    </w:p>
    <w:p w14:paraId="2FB5DE74"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f) k</w:t>
      </w:r>
      <w:r w:rsidR="00004A59" w:rsidRPr="003E7C59">
        <w:rPr>
          <w:rFonts w:ascii="Garamond" w:hAnsi="Garamond" w:cs="Times New Roman"/>
          <w:sz w:val="24"/>
          <w:szCs w:val="24"/>
        </w:rPr>
        <w:t>ushtet klimatike të brendshme, duke përfshirë klimën e brendshme të projektuar;</w:t>
      </w:r>
    </w:p>
    <w:p w14:paraId="6F23C85A"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g) n</w:t>
      </w:r>
      <w:r w:rsidR="00004A59" w:rsidRPr="003E7C59">
        <w:rPr>
          <w:rFonts w:ascii="Garamond" w:hAnsi="Garamond" w:cs="Times New Roman"/>
          <w:sz w:val="24"/>
          <w:szCs w:val="24"/>
        </w:rPr>
        <w:t>garkesat termike të brendshme;</w:t>
      </w:r>
    </w:p>
    <w:p w14:paraId="4ACA1816"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gj)</w:t>
      </w:r>
      <w:r w:rsidR="00835987" w:rsidRPr="003E7C59">
        <w:rPr>
          <w:rFonts w:ascii="Garamond" w:hAnsi="Garamond" w:cs="Times New Roman"/>
          <w:sz w:val="24"/>
          <w:szCs w:val="24"/>
        </w:rPr>
        <w:t xml:space="preserve"> </w:t>
      </w:r>
      <w:r w:rsidR="00D173C7" w:rsidRPr="003E7C59">
        <w:rPr>
          <w:rFonts w:ascii="Garamond" w:hAnsi="Garamond" w:cs="Times New Roman"/>
          <w:sz w:val="24"/>
          <w:szCs w:val="24"/>
        </w:rPr>
        <w:t>s</w:t>
      </w:r>
      <w:r w:rsidRPr="003E7C59">
        <w:rPr>
          <w:rFonts w:ascii="Garamond" w:hAnsi="Garamond" w:cs="Times New Roman"/>
          <w:sz w:val="24"/>
          <w:szCs w:val="24"/>
        </w:rPr>
        <w:t>istemet e automatizimit dhe kontrollit të ndërtesave dhe kapacitetet e tyre për të monitoruar, kontrolluar dhe optimizuar performancën energjetike.</w:t>
      </w:r>
    </w:p>
    <w:p w14:paraId="460AD357"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14.</w:t>
      </w:r>
      <w:r w:rsidR="00835987" w:rsidRPr="003E7C59">
        <w:rPr>
          <w:rFonts w:ascii="Garamond" w:hAnsi="Garamond" w:cs="Times New Roman"/>
          <w:sz w:val="24"/>
          <w:szCs w:val="24"/>
        </w:rPr>
        <w:t xml:space="preserve"> </w:t>
      </w:r>
      <w:r w:rsidRPr="003E7C59">
        <w:rPr>
          <w:rFonts w:ascii="Garamond" w:hAnsi="Garamond" w:cs="Times New Roman"/>
          <w:sz w:val="24"/>
          <w:szCs w:val="24"/>
        </w:rPr>
        <w:t xml:space="preserve">Përveç sa më lart, merret parasysh </w:t>
      </w:r>
      <w:r w:rsidR="00FF2BA4" w:rsidRPr="003E7C59">
        <w:rPr>
          <w:rFonts w:ascii="Garamond" w:hAnsi="Garamond" w:cs="Times New Roman"/>
          <w:sz w:val="24"/>
          <w:szCs w:val="24"/>
        </w:rPr>
        <w:t>e</w:t>
      </w:r>
      <w:r w:rsidRPr="003E7C59">
        <w:rPr>
          <w:rFonts w:ascii="Garamond" w:hAnsi="Garamond" w:cs="Times New Roman"/>
          <w:sz w:val="24"/>
          <w:szCs w:val="24"/>
        </w:rPr>
        <w:t>dhe ndikimi pozitiv i aspekteve të mëposhtme:</w:t>
      </w:r>
    </w:p>
    <w:p w14:paraId="285A9828"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a) k</w:t>
      </w:r>
      <w:r w:rsidR="00004A59" w:rsidRPr="003E7C59">
        <w:rPr>
          <w:rFonts w:ascii="Garamond" w:hAnsi="Garamond" w:cs="Times New Roman"/>
          <w:sz w:val="24"/>
          <w:szCs w:val="24"/>
        </w:rPr>
        <w:t>ushtet lokale të ekspozimit diellor, sistemet diellore aktive dhe sistemet e tjera të ngrohjes dhe energjisë elektrike, në bazë të shfrytëzimit të energjisë nga burimet e rinovueshme;</w:t>
      </w:r>
    </w:p>
    <w:p w14:paraId="368C116C"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b) e</w:t>
      </w:r>
      <w:r w:rsidR="00004A59" w:rsidRPr="003E7C59">
        <w:rPr>
          <w:rFonts w:ascii="Garamond" w:hAnsi="Garamond" w:cs="Times New Roman"/>
          <w:sz w:val="24"/>
          <w:szCs w:val="24"/>
        </w:rPr>
        <w:t>nergjia elektrike e prodhuar nga kogjenerimi;</w:t>
      </w:r>
    </w:p>
    <w:p w14:paraId="36851C60"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c) s</w:t>
      </w:r>
      <w:r w:rsidR="00004A59" w:rsidRPr="003E7C59">
        <w:rPr>
          <w:rFonts w:ascii="Garamond" w:hAnsi="Garamond" w:cs="Times New Roman"/>
          <w:sz w:val="24"/>
          <w:szCs w:val="24"/>
        </w:rPr>
        <w:t>istemet e ngrohjes dhe ftohjes qendrore (qytetase ose blloqe banimi);</w:t>
      </w:r>
    </w:p>
    <w:p w14:paraId="2B9E54EF"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ç) n</w:t>
      </w:r>
      <w:r w:rsidR="00004A59" w:rsidRPr="003E7C59">
        <w:rPr>
          <w:rFonts w:ascii="Garamond" w:hAnsi="Garamond" w:cs="Times New Roman"/>
          <w:sz w:val="24"/>
          <w:szCs w:val="24"/>
        </w:rPr>
        <w:t>driçimi natyral;</w:t>
      </w:r>
    </w:p>
    <w:p w14:paraId="742D284B"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d) s</w:t>
      </w:r>
      <w:r w:rsidR="00004A59" w:rsidRPr="003E7C59">
        <w:rPr>
          <w:rFonts w:ascii="Garamond" w:hAnsi="Garamond" w:cs="Times New Roman"/>
          <w:sz w:val="24"/>
          <w:szCs w:val="24"/>
        </w:rPr>
        <w:t>istemet e depozitimit të energjisë elektrike;</w:t>
      </w:r>
    </w:p>
    <w:p w14:paraId="036FAC6D"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dh)</w:t>
      </w:r>
      <w:r w:rsidR="00835987" w:rsidRPr="003E7C59">
        <w:rPr>
          <w:rFonts w:ascii="Garamond" w:hAnsi="Garamond" w:cs="Times New Roman"/>
          <w:sz w:val="24"/>
          <w:szCs w:val="24"/>
        </w:rPr>
        <w:t xml:space="preserve"> </w:t>
      </w:r>
      <w:r w:rsidR="00D173C7" w:rsidRPr="003E7C59">
        <w:rPr>
          <w:rFonts w:ascii="Garamond" w:hAnsi="Garamond" w:cs="Times New Roman"/>
          <w:sz w:val="24"/>
          <w:szCs w:val="24"/>
        </w:rPr>
        <w:t>s</w:t>
      </w:r>
      <w:r w:rsidRPr="003E7C59">
        <w:rPr>
          <w:rFonts w:ascii="Garamond" w:hAnsi="Garamond" w:cs="Times New Roman"/>
          <w:sz w:val="24"/>
          <w:szCs w:val="24"/>
        </w:rPr>
        <w:t>istemet e depozitimit të energjisë termike.</w:t>
      </w:r>
    </w:p>
    <w:p w14:paraId="6E3689B7"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15.</w:t>
      </w:r>
      <w:r w:rsidR="00835987" w:rsidRPr="003E7C59">
        <w:rPr>
          <w:rFonts w:ascii="Garamond" w:hAnsi="Garamond" w:cs="Times New Roman"/>
          <w:sz w:val="24"/>
          <w:szCs w:val="24"/>
        </w:rPr>
        <w:t xml:space="preserve"> </w:t>
      </w:r>
      <w:r w:rsidRPr="003E7C59">
        <w:rPr>
          <w:rFonts w:ascii="Garamond" w:hAnsi="Garamond" w:cs="Times New Roman"/>
          <w:sz w:val="24"/>
          <w:szCs w:val="24"/>
        </w:rPr>
        <w:t>Për qëllime të llogaritjes së performancës energjetike, ndërtesat klasifikohen sipas kategorive të mëposhtme:</w:t>
      </w:r>
    </w:p>
    <w:p w14:paraId="3D4E338E" w14:textId="1980A15F"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a) t</w:t>
      </w:r>
      <w:r w:rsidR="00004A59" w:rsidRPr="003E7C59">
        <w:rPr>
          <w:rFonts w:ascii="Garamond" w:hAnsi="Garamond" w:cs="Times New Roman"/>
          <w:sz w:val="24"/>
          <w:szCs w:val="24"/>
        </w:rPr>
        <w:t>ip</w:t>
      </w:r>
      <w:r w:rsidR="004B5FCB" w:rsidRPr="003E7C59">
        <w:rPr>
          <w:rFonts w:ascii="Garamond" w:hAnsi="Garamond" w:cs="Times New Roman"/>
          <w:sz w:val="24"/>
          <w:szCs w:val="24"/>
        </w:rPr>
        <w:t>a</w:t>
      </w:r>
      <w:r w:rsidR="00004A59" w:rsidRPr="003E7C59">
        <w:rPr>
          <w:rFonts w:ascii="Garamond" w:hAnsi="Garamond" w:cs="Times New Roman"/>
          <w:sz w:val="24"/>
          <w:szCs w:val="24"/>
        </w:rPr>
        <w:t>ve të ndryshëm të shtëpive/ndërtesave ku banon vetëm një familje;</w:t>
      </w:r>
    </w:p>
    <w:p w14:paraId="7C1CB502"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b) b</w:t>
      </w:r>
      <w:r w:rsidR="00004A59" w:rsidRPr="003E7C59">
        <w:rPr>
          <w:rFonts w:ascii="Garamond" w:hAnsi="Garamond" w:cs="Times New Roman"/>
          <w:sz w:val="24"/>
          <w:szCs w:val="24"/>
        </w:rPr>
        <w:t>lloqeve të apartamenteve;</w:t>
      </w:r>
    </w:p>
    <w:p w14:paraId="7459198A"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c) z</w:t>
      </w:r>
      <w:r w:rsidR="00004A59" w:rsidRPr="003E7C59">
        <w:rPr>
          <w:rFonts w:ascii="Garamond" w:hAnsi="Garamond" w:cs="Times New Roman"/>
          <w:sz w:val="24"/>
          <w:szCs w:val="24"/>
        </w:rPr>
        <w:t>yrave;</w:t>
      </w:r>
    </w:p>
    <w:p w14:paraId="1935C13D"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ç) n</w:t>
      </w:r>
      <w:r w:rsidR="00004A59" w:rsidRPr="003E7C59">
        <w:rPr>
          <w:rFonts w:ascii="Garamond" w:hAnsi="Garamond" w:cs="Times New Roman"/>
          <w:sz w:val="24"/>
          <w:szCs w:val="24"/>
        </w:rPr>
        <w:t>dërtesave të edukimit/arsimimit;</w:t>
      </w:r>
    </w:p>
    <w:p w14:paraId="3E430F9C" w14:textId="77777777" w:rsidR="00004A59" w:rsidRPr="003E7C59" w:rsidRDefault="00D173C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d) s</w:t>
      </w:r>
      <w:r w:rsidR="00004A59" w:rsidRPr="003E7C59">
        <w:rPr>
          <w:rFonts w:ascii="Garamond" w:hAnsi="Garamond" w:cs="Times New Roman"/>
          <w:sz w:val="24"/>
          <w:szCs w:val="24"/>
        </w:rPr>
        <w:t>pitaleve;</w:t>
      </w:r>
    </w:p>
    <w:p w14:paraId="2DBAB455"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dh)</w:t>
      </w:r>
      <w:r w:rsidR="00835987" w:rsidRPr="003E7C59">
        <w:rPr>
          <w:rFonts w:ascii="Garamond" w:hAnsi="Garamond" w:cs="Times New Roman"/>
          <w:sz w:val="24"/>
          <w:szCs w:val="24"/>
        </w:rPr>
        <w:t xml:space="preserve"> </w:t>
      </w:r>
      <w:r w:rsidR="00E63519" w:rsidRPr="003E7C59">
        <w:rPr>
          <w:rFonts w:ascii="Garamond" w:hAnsi="Garamond" w:cs="Times New Roman"/>
          <w:sz w:val="24"/>
          <w:szCs w:val="24"/>
        </w:rPr>
        <w:t>h</w:t>
      </w:r>
      <w:r w:rsidRPr="003E7C59">
        <w:rPr>
          <w:rFonts w:ascii="Garamond" w:hAnsi="Garamond" w:cs="Times New Roman"/>
          <w:sz w:val="24"/>
          <w:szCs w:val="24"/>
        </w:rPr>
        <w:t>oteleve dhe restoranteve;</w:t>
      </w:r>
    </w:p>
    <w:p w14:paraId="6EA4E07E" w14:textId="77777777" w:rsidR="00004A59" w:rsidRPr="003E7C59" w:rsidRDefault="00E6351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e) o</w:t>
      </w:r>
      <w:r w:rsidR="00004A59" w:rsidRPr="003E7C59">
        <w:rPr>
          <w:rFonts w:ascii="Garamond" w:hAnsi="Garamond" w:cs="Times New Roman"/>
          <w:sz w:val="24"/>
          <w:szCs w:val="24"/>
        </w:rPr>
        <w:t>bjekteve sportive;</w:t>
      </w:r>
    </w:p>
    <w:p w14:paraId="464523C8" w14:textId="77777777" w:rsidR="00004A59" w:rsidRPr="003E7C59" w:rsidRDefault="00E6351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ë) n</w:t>
      </w:r>
      <w:r w:rsidR="00004A59" w:rsidRPr="003E7C59">
        <w:rPr>
          <w:rFonts w:ascii="Garamond" w:hAnsi="Garamond" w:cs="Times New Roman"/>
          <w:sz w:val="24"/>
          <w:szCs w:val="24"/>
        </w:rPr>
        <w:t>dërtesave ku zhvillohen aktivitete të tregtisë me shumicë ose pakicë që klasifikohen si ndërtesa shërbimi;</w:t>
      </w:r>
    </w:p>
    <w:p w14:paraId="657A799C" w14:textId="77777777" w:rsidR="00004A59" w:rsidRPr="003E7C59" w:rsidRDefault="00E6351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f) t</w:t>
      </w:r>
      <w:r w:rsidR="00004A59" w:rsidRPr="003E7C59">
        <w:rPr>
          <w:rFonts w:ascii="Garamond" w:hAnsi="Garamond" w:cs="Times New Roman"/>
          <w:sz w:val="24"/>
          <w:szCs w:val="24"/>
        </w:rPr>
        <w:t>ipave të tjerë të ndërtesave që konsumojnë energji.</w:t>
      </w:r>
    </w:p>
    <w:p w14:paraId="26983A3A"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16.</w:t>
      </w:r>
      <w:r w:rsidR="00835987" w:rsidRPr="003E7C59">
        <w:rPr>
          <w:rFonts w:ascii="Garamond" w:hAnsi="Garamond" w:cs="Times New Roman"/>
          <w:sz w:val="24"/>
          <w:szCs w:val="24"/>
        </w:rPr>
        <w:t xml:space="preserve"> </w:t>
      </w:r>
      <w:r w:rsidRPr="003E7C59">
        <w:rPr>
          <w:rFonts w:ascii="Garamond" w:hAnsi="Garamond" w:cs="Times New Roman"/>
          <w:sz w:val="24"/>
          <w:szCs w:val="24"/>
        </w:rPr>
        <w:t>Metodologjia Kombëtare për Llogaritjen e performancës energjetike të ndërtesave miratohet me vendim të Këshillit të Ministrave, me propozimin e ministrisë përgjegjëse për energjinë.</w:t>
      </w:r>
    </w:p>
    <w:p w14:paraId="38FE93C5" w14:textId="77777777" w:rsidR="00004A59" w:rsidRPr="003E7C59" w:rsidRDefault="00004A59" w:rsidP="00835987">
      <w:pPr>
        <w:spacing w:after="0" w:line="240" w:lineRule="auto"/>
        <w:ind w:firstLine="284"/>
        <w:jc w:val="both"/>
        <w:rPr>
          <w:rFonts w:ascii="Garamond" w:hAnsi="Garamond" w:cs="Times New Roman"/>
          <w:sz w:val="24"/>
          <w:szCs w:val="24"/>
        </w:rPr>
      </w:pPr>
    </w:p>
    <w:p w14:paraId="1977B819" w14:textId="77777777" w:rsidR="00004A59" w:rsidRPr="003E7C59" w:rsidRDefault="00004A59" w:rsidP="00835987">
      <w:pPr>
        <w:spacing w:after="0" w:line="240" w:lineRule="auto"/>
        <w:ind w:firstLine="284"/>
        <w:jc w:val="center"/>
        <w:rPr>
          <w:rFonts w:ascii="Garamond" w:hAnsi="Garamond" w:cs="Times New Roman"/>
          <w:color w:val="000000" w:themeColor="text1"/>
          <w:sz w:val="24"/>
          <w:szCs w:val="24"/>
        </w:rPr>
      </w:pPr>
      <w:r w:rsidRPr="003E7C59">
        <w:rPr>
          <w:rFonts w:ascii="Garamond" w:hAnsi="Garamond" w:cs="Times New Roman"/>
          <w:color w:val="000000" w:themeColor="text1"/>
          <w:sz w:val="24"/>
          <w:szCs w:val="24"/>
        </w:rPr>
        <w:t>Neni 9</w:t>
      </w:r>
    </w:p>
    <w:p w14:paraId="20DE4E28"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Kërkesat minimale të performancës energjetike të ndërtesave</w:t>
      </w:r>
    </w:p>
    <w:p w14:paraId="0B691B6B" w14:textId="77777777" w:rsidR="00004A59" w:rsidRPr="003E7C59" w:rsidRDefault="00004A59" w:rsidP="00835987">
      <w:pPr>
        <w:spacing w:after="0" w:line="240" w:lineRule="auto"/>
        <w:ind w:firstLine="284"/>
        <w:jc w:val="both"/>
        <w:rPr>
          <w:rFonts w:ascii="Garamond" w:hAnsi="Garamond" w:cs="Times New Roman"/>
          <w:sz w:val="24"/>
          <w:szCs w:val="24"/>
        </w:rPr>
      </w:pPr>
    </w:p>
    <w:p w14:paraId="5A4D84E7" w14:textId="77777777" w:rsidR="00004A59" w:rsidRPr="003E7C59" w:rsidRDefault="00E6351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w:t>
      </w:r>
      <w:r w:rsidR="00D75B1E" w:rsidRPr="003E7C59">
        <w:rPr>
          <w:rFonts w:ascii="Garamond" w:hAnsi="Garamond" w:cs="Times New Roman"/>
          <w:sz w:val="24"/>
          <w:szCs w:val="24"/>
        </w:rPr>
        <w:t xml:space="preserve"> </w:t>
      </w:r>
      <w:r w:rsidR="00004A59" w:rsidRPr="003E7C59">
        <w:rPr>
          <w:rFonts w:ascii="Garamond" w:hAnsi="Garamond" w:cs="Times New Roman"/>
          <w:sz w:val="24"/>
          <w:szCs w:val="24"/>
        </w:rPr>
        <w:t>Kërkesat minimale të performancës energjetike për ndërtesat ose njësitë e ndërtesave përcaktohen me vendim të Këshillit të Ministrave dhe kanë si synim, të paktën, arritjen e nivelit të kostos optimale dhe, aty ku është e përshtatshme, kërkesa më të larta veçanërisht për ndërtesat pa emetime. Performanca energjetike llogaritet në përputhje me metodol</w:t>
      </w:r>
      <w:r w:rsidR="004873FD" w:rsidRPr="003E7C59">
        <w:rPr>
          <w:rFonts w:ascii="Garamond" w:hAnsi="Garamond" w:cs="Times New Roman"/>
          <w:sz w:val="24"/>
          <w:szCs w:val="24"/>
        </w:rPr>
        <w:t>ogjinë e specifikuar në nenin 8</w:t>
      </w:r>
      <w:r w:rsidR="00004A59" w:rsidRPr="003E7C59">
        <w:rPr>
          <w:rFonts w:ascii="Garamond" w:hAnsi="Garamond" w:cs="Times New Roman"/>
          <w:sz w:val="24"/>
          <w:szCs w:val="24"/>
        </w:rPr>
        <w:t xml:space="preserve"> të këtij ligji. Nivelet e kostos optimale llogariten në përputhje me kornizën metodologjike krahas</w:t>
      </w:r>
      <w:r w:rsidR="004873FD" w:rsidRPr="003E7C59">
        <w:rPr>
          <w:rFonts w:ascii="Garamond" w:hAnsi="Garamond" w:cs="Times New Roman"/>
          <w:sz w:val="24"/>
          <w:szCs w:val="24"/>
        </w:rPr>
        <w:t>uese, të përcaktuar në nenin 10</w:t>
      </w:r>
      <w:r w:rsidR="00004A59" w:rsidRPr="003E7C59">
        <w:rPr>
          <w:rFonts w:ascii="Garamond" w:hAnsi="Garamond" w:cs="Times New Roman"/>
          <w:sz w:val="24"/>
          <w:szCs w:val="24"/>
        </w:rPr>
        <w:t xml:space="preserve"> të këtij ligji.</w:t>
      </w:r>
    </w:p>
    <w:p w14:paraId="6AF07220" w14:textId="77777777" w:rsidR="00004A59" w:rsidRPr="003E7C59" w:rsidRDefault="00E6351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2.</w:t>
      </w:r>
      <w:r w:rsidR="00D75B1E" w:rsidRPr="003E7C59">
        <w:rPr>
          <w:rFonts w:ascii="Garamond" w:hAnsi="Garamond" w:cs="Times New Roman"/>
          <w:sz w:val="24"/>
          <w:szCs w:val="24"/>
        </w:rPr>
        <w:t xml:space="preserve"> </w:t>
      </w:r>
      <w:r w:rsidR="00004A59" w:rsidRPr="003E7C59">
        <w:rPr>
          <w:rFonts w:ascii="Garamond" w:hAnsi="Garamond" w:cs="Times New Roman"/>
          <w:sz w:val="24"/>
          <w:szCs w:val="24"/>
        </w:rPr>
        <w:t xml:space="preserve">Vendimi i Këshillit të Ministrave përcakton kërkesat minimale për: </w:t>
      </w:r>
    </w:p>
    <w:p w14:paraId="25571828" w14:textId="77777777" w:rsidR="00004A59" w:rsidRPr="003E7C59" w:rsidRDefault="00E6351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a)</w:t>
      </w:r>
      <w:r w:rsidR="00D75B1E" w:rsidRPr="003E7C59">
        <w:rPr>
          <w:rFonts w:ascii="Garamond" w:hAnsi="Garamond" w:cs="Times New Roman"/>
          <w:sz w:val="24"/>
          <w:szCs w:val="24"/>
        </w:rPr>
        <w:t xml:space="preserve"> </w:t>
      </w:r>
      <w:r w:rsidR="00004A59" w:rsidRPr="003E7C59">
        <w:rPr>
          <w:rFonts w:ascii="Garamond" w:hAnsi="Garamond" w:cs="Times New Roman"/>
          <w:sz w:val="24"/>
          <w:szCs w:val="24"/>
        </w:rPr>
        <w:t>performancën energjetike të ndërtesave të reja dhe të njësive të ndërtesave të reja, si dhe ndërtesave ekzistuese e të njësive të ndërtesave ekzistuese që do t’i nënshtrohen një rinovimi të konsiderueshëm;</w:t>
      </w:r>
    </w:p>
    <w:p w14:paraId="19468AFA" w14:textId="77777777" w:rsidR="00004A59" w:rsidRPr="003E7C59" w:rsidRDefault="00E6351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b)</w:t>
      </w:r>
      <w:r w:rsidR="00D75B1E" w:rsidRPr="003E7C59">
        <w:rPr>
          <w:rFonts w:ascii="Garamond" w:hAnsi="Garamond" w:cs="Times New Roman"/>
          <w:sz w:val="24"/>
          <w:szCs w:val="24"/>
        </w:rPr>
        <w:t xml:space="preserve"> </w:t>
      </w:r>
      <w:r w:rsidR="00004A59" w:rsidRPr="003E7C59">
        <w:rPr>
          <w:rFonts w:ascii="Garamond" w:hAnsi="Garamond" w:cs="Times New Roman"/>
          <w:sz w:val="24"/>
          <w:szCs w:val="24"/>
        </w:rPr>
        <w:t>elementet e ndërtesës që përbëjnë pjesë të mbështjellëses së ndërtesës dhe që kanë një ndikim të konsiderueshëm në performancën energjetike të mbështjellëses së ndërtesës kur ato rinovohen ose zëvendësohen;</w:t>
      </w:r>
    </w:p>
    <w:p w14:paraId="424E677F" w14:textId="77777777" w:rsidR="00004A59" w:rsidRPr="003E7C59" w:rsidRDefault="00E6351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c)</w:t>
      </w:r>
      <w:r w:rsidR="00D75B1E" w:rsidRPr="003E7C59">
        <w:rPr>
          <w:rFonts w:ascii="Garamond" w:hAnsi="Garamond" w:cs="Times New Roman"/>
          <w:sz w:val="24"/>
          <w:szCs w:val="24"/>
        </w:rPr>
        <w:t xml:space="preserve"> </w:t>
      </w:r>
      <w:r w:rsidR="00004A59" w:rsidRPr="003E7C59">
        <w:rPr>
          <w:rFonts w:ascii="Garamond" w:hAnsi="Garamond" w:cs="Times New Roman"/>
          <w:sz w:val="24"/>
          <w:szCs w:val="24"/>
        </w:rPr>
        <w:t>sistemet teknike të ndërtesave, kur ato instalohen, zëvendësohen ose përmirësohen;</w:t>
      </w:r>
    </w:p>
    <w:p w14:paraId="54E54256" w14:textId="77777777" w:rsidR="00004A59" w:rsidRPr="003E7C59" w:rsidRDefault="00E6351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ç)</w:t>
      </w:r>
      <w:r w:rsidR="00D75B1E" w:rsidRPr="003E7C59">
        <w:rPr>
          <w:rFonts w:ascii="Garamond" w:hAnsi="Garamond" w:cs="Times New Roman"/>
          <w:sz w:val="24"/>
          <w:szCs w:val="24"/>
        </w:rPr>
        <w:t xml:space="preserve"> </w:t>
      </w:r>
      <w:r w:rsidR="00004A59" w:rsidRPr="003E7C59">
        <w:rPr>
          <w:rFonts w:ascii="Garamond" w:hAnsi="Garamond" w:cs="Times New Roman"/>
          <w:sz w:val="24"/>
          <w:szCs w:val="24"/>
        </w:rPr>
        <w:t>kushtet e ambientit të br</w:t>
      </w:r>
      <w:r w:rsidR="00241AA6" w:rsidRPr="003E7C59">
        <w:rPr>
          <w:rFonts w:ascii="Garamond" w:hAnsi="Garamond" w:cs="Times New Roman"/>
          <w:sz w:val="24"/>
          <w:szCs w:val="24"/>
        </w:rPr>
        <w:t>endshëm të ndërtesave</w:t>
      </w:r>
      <w:r w:rsidR="00004A59" w:rsidRPr="003E7C59">
        <w:rPr>
          <w:rFonts w:ascii="Garamond" w:hAnsi="Garamond" w:cs="Times New Roman"/>
          <w:sz w:val="24"/>
          <w:szCs w:val="24"/>
        </w:rPr>
        <w:t xml:space="preserve"> për të garantuar kushtet e komfortit dhe mirëqenies për përdoruesit.</w:t>
      </w:r>
    </w:p>
    <w:p w14:paraId="7A2EB6DA"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004A59" w:rsidRPr="003E7C59">
        <w:rPr>
          <w:rFonts w:ascii="Garamond" w:hAnsi="Garamond" w:cs="Times New Roman"/>
          <w:sz w:val="24"/>
          <w:szCs w:val="24"/>
        </w:rPr>
        <w:t>Kërkesat minimale të performancës energjetike vendosen për elementet e ndërtesës që përbëjnë pjesë të mbështjellëses së ndërtesës dhe që kanë një ndikim të konsiderueshëm në performancën energjetike të mbështjellëses së ndërtesës kur ato zëvendësohen ose riparohen, me qëllim për të arritur të paktën nivelin e kostos optimale. Kërkesat minimale për performancën energjetike hartohen që të përfshijnë elementet e ndërtimit në atë nivel që do të lehtësonte instalimin efektiv të sistemeve të ngrohjes me temperaturë të ulët në ndërtesat e rinovuara.</w:t>
      </w:r>
    </w:p>
    <w:p w14:paraId="6D29D2B0"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Kërkesat minimale të performancës energjetike marrin parasysh cilësinë optimale të ambientit të brendshëm, në mënyrë që të shmangen efektet e mundshme negative si ventilim i pamjaftueshëm, kushtet lokale të komfortit, funksionin dhe aktivitetin e ndërtesës</w:t>
      </w:r>
      <w:r w:rsidR="00241AA6" w:rsidRPr="003E7C59">
        <w:rPr>
          <w:rFonts w:ascii="Garamond" w:hAnsi="Garamond" w:cs="Times New Roman"/>
          <w:sz w:val="24"/>
          <w:szCs w:val="24"/>
        </w:rPr>
        <w:t>,</w:t>
      </w:r>
      <w:r w:rsidR="00004A59" w:rsidRPr="003E7C59">
        <w:rPr>
          <w:rFonts w:ascii="Garamond" w:hAnsi="Garamond" w:cs="Times New Roman"/>
          <w:sz w:val="24"/>
          <w:szCs w:val="24"/>
        </w:rPr>
        <w:t xml:space="preserve"> si dhe vjetërsinë e ndërtesës.</w:t>
      </w:r>
    </w:p>
    <w:p w14:paraId="78848FC3"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004A59" w:rsidRPr="003E7C59">
        <w:rPr>
          <w:rFonts w:ascii="Garamond" w:hAnsi="Garamond" w:cs="Times New Roman"/>
          <w:sz w:val="24"/>
          <w:szCs w:val="24"/>
        </w:rPr>
        <w:t>Kërkesat minimale të performancës energjetike rishikohen të paktën çdo pesë vjet dhe, nëse është e nevojshme, përditësohen në mënyrë që të pasqyrojnë progresin teknik në sektorin e ndërtimit, rezultatet e llogaritjes së kostos optim</w:t>
      </w:r>
      <w:r w:rsidR="00241AA6" w:rsidRPr="003E7C59">
        <w:rPr>
          <w:rFonts w:ascii="Garamond" w:hAnsi="Garamond" w:cs="Times New Roman"/>
          <w:sz w:val="24"/>
          <w:szCs w:val="24"/>
        </w:rPr>
        <w:t>ale, të përcaktuara në nenin 10</w:t>
      </w:r>
      <w:r w:rsidR="00004A59" w:rsidRPr="003E7C59">
        <w:rPr>
          <w:rFonts w:ascii="Garamond" w:hAnsi="Garamond" w:cs="Times New Roman"/>
          <w:sz w:val="24"/>
          <w:szCs w:val="24"/>
        </w:rPr>
        <w:t xml:space="preserve"> të këtij ligji, objektivat dhe politikat e përditësuara kombëtare të energjisë dhe klimës.</w:t>
      </w:r>
    </w:p>
    <w:p w14:paraId="108C265A"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6. </w:t>
      </w:r>
      <w:r w:rsidR="00004A59" w:rsidRPr="003E7C59">
        <w:rPr>
          <w:rFonts w:ascii="Garamond" w:hAnsi="Garamond" w:cs="Times New Roman"/>
          <w:sz w:val="24"/>
          <w:szCs w:val="24"/>
        </w:rPr>
        <w:t>Kategoritë e ndërtesave, që përjashtohen nga detyrimet për zbatimin e kërkesave minimale për performancën energjetike në ndërtesa, mi</w:t>
      </w:r>
      <w:r w:rsidR="00241AA6" w:rsidRPr="003E7C59">
        <w:rPr>
          <w:rFonts w:ascii="Garamond" w:hAnsi="Garamond" w:cs="Times New Roman"/>
          <w:sz w:val="24"/>
          <w:szCs w:val="24"/>
        </w:rPr>
        <w:t>ratohen në përputhje me pikën 2 të nenit 3</w:t>
      </w:r>
      <w:r w:rsidR="00004A59" w:rsidRPr="003E7C59">
        <w:rPr>
          <w:rFonts w:ascii="Garamond" w:hAnsi="Garamond" w:cs="Times New Roman"/>
          <w:sz w:val="24"/>
          <w:szCs w:val="24"/>
        </w:rPr>
        <w:t xml:space="preserve"> të këtij ligji.</w:t>
      </w:r>
    </w:p>
    <w:p w14:paraId="13CBE3FC" w14:textId="77777777" w:rsidR="004B5FCB" w:rsidRPr="003E7C59" w:rsidRDefault="004B5FCB" w:rsidP="00835987">
      <w:pPr>
        <w:spacing w:after="0" w:line="240" w:lineRule="auto"/>
        <w:ind w:firstLine="284"/>
        <w:jc w:val="center"/>
        <w:rPr>
          <w:rFonts w:ascii="Garamond" w:hAnsi="Garamond" w:cs="Times New Roman"/>
          <w:sz w:val="24"/>
          <w:szCs w:val="24"/>
        </w:rPr>
      </w:pPr>
    </w:p>
    <w:p w14:paraId="045FA578" w14:textId="77777777" w:rsidR="00846919" w:rsidRDefault="00846919" w:rsidP="00835987">
      <w:pPr>
        <w:spacing w:after="0" w:line="240" w:lineRule="auto"/>
        <w:ind w:firstLine="284"/>
        <w:jc w:val="center"/>
        <w:rPr>
          <w:rFonts w:ascii="Garamond" w:hAnsi="Garamond" w:cs="Times New Roman"/>
          <w:sz w:val="24"/>
          <w:szCs w:val="24"/>
        </w:rPr>
      </w:pPr>
    </w:p>
    <w:p w14:paraId="645BA90F" w14:textId="77777777" w:rsidR="00846919" w:rsidRDefault="00846919" w:rsidP="00835987">
      <w:pPr>
        <w:spacing w:after="0" w:line="240" w:lineRule="auto"/>
        <w:ind w:firstLine="284"/>
        <w:jc w:val="center"/>
        <w:rPr>
          <w:rFonts w:ascii="Garamond" w:hAnsi="Garamond" w:cs="Times New Roman"/>
          <w:sz w:val="24"/>
          <w:szCs w:val="24"/>
        </w:rPr>
      </w:pPr>
    </w:p>
    <w:p w14:paraId="6BA7FD92" w14:textId="76BB8AE1"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10</w:t>
      </w:r>
    </w:p>
    <w:p w14:paraId="26B7B0B1"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Llogaritja e nivelit të kostos optimale për kërkesat minimale të performancës energjetike të ndërtesave</w:t>
      </w:r>
    </w:p>
    <w:p w14:paraId="70024A71" w14:textId="77777777" w:rsidR="00004A59" w:rsidRPr="003E7C59" w:rsidRDefault="00004A59" w:rsidP="00835987">
      <w:pPr>
        <w:spacing w:after="0" w:line="240" w:lineRule="auto"/>
        <w:ind w:firstLine="284"/>
        <w:jc w:val="both"/>
        <w:rPr>
          <w:rFonts w:ascii="Garamond" w:hAnsi="Garamond" w:cs="Times New Roman"/>
          <w:sz w:val="24"/>
          <w:szCs w:val="24"/>
        </w:rPr>
      </w:pPr>
    </w:p>
    <w:p w14:paraId="22EED095"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Niveli i kostos optimale për kërkesat minimale të performancës energjetike llogaritet duke përdorur metodologjinë krahasuese për përcaktimin e nivelit të kostos optimale për kërkesat minimale të performancës energjetike për ndërtesat dhe elementet e ndërtesave.</w:t>
      </w:r>
    </w:p>
    <w:p w14:paraId="3EC49D99"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Llogaritja e nivelit optimal të kostos për kërkesat minimale të performancës energjetike realizohet duke përdorur metod</w:t>
      </w:r>
      <w:r w:rsidR="00241AA6" w:rsidRPr="003E7C59">
        <w:rPr>
          <w:rFonts w:ascii="Garamond" w:hAnsi="Garamond" w:cs="Times New Roman"/>
          <w:sz w:val="24"/>
          <w:szCs w:val="24"/>
        </w:rPr>
        <w:t>ologjinë sipas pikës 1 të këtij neni</w:t>
      </w:r>
      <w:r w:rsidR="00004A59" w:rsidRPr="003E7C59">
        <w:rPr>
          <w:rFonts w:ascii="Garamond" w:hAnsi="Garamond" w:cs="Times New Roman"/>
          <w:sz w:val="24"/>
          <w:szCs w:val="24"/>
        </w:rPr>
        <w:t xml:space="preserve"> dhe parametra të tjerë </w:t>
      </w:r>
      <w:r w:rsidR="00607D80" w:rsidRPr="003E7C59">
        <w:rPr>
          <w:rFonts w:ascii="Garamond" w:hAnsi="Garamond" w:cs="Times New Roman"/>
          <w:sz w:val="24"/>
          <w:szCs w:val="24"/>
        </w:rPr>
        <w:t>si</w:t>
      </w:r>
      <w:r w:rsidR="00004A59" w:rsidRPr="003E7C59">
        <w:rPr>
          <w:rFonts w:ascii="Garamond" w:hAnsi="Garamond" w:cs="Times New Roman"/>
          <w:sz w:val="24"/>
          <w:szCs w:val="24"/>
        </w:rPr>
        <w:t xml:space="preserve"> kushtet klimatike dhe aksesueshmëria e infrastrukturës energjetike. Rezultatet e llogaritjes krahasohen me kërkesat minimale të performancës energjetike në fuqi.</w:t>
      </w:r>
    </w:p>
    <w:p w14:paraId="17DEDCA3"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004A59" w:rsidRPr="003E7C59">
        <w:rPr>
          <w:rFonts w:ascii="Garamond" w:hAnsi="Garamond" w:cs="Times New Roman"/>
          <w:sz w:val="24"/>
          <w:szCs w:val="24"/>
        </w:rPr>
        <w:t>Rezultatet e llogaritjes së kostos optimale sipas procedurës së mësipërme pasqyrohen në raportin kombëtar të kostos optimale dhe bëhen publike për të gjitha palët e interesuara nga ministr</w:t>
      </w:r>
      <w:r w:rsidR="00241AA6" w:rsidRPr="003E7C59">
        <w:rPr>
          <w:rFonts w:ascii="Garamond" w:hAnsi="Garamond" w:cs="Times New Roman"/>
          <w:sz w:val="24"/>
          <w:szCs w:val="24"/>
        </w:rPr>
        <w:t>i</w:t>
      </w:r>
      <w:r w:rsidR="00004A59" w:rsidRPr="003E7C59">
        <w:rPr>
          <w:rFonts w:ascii="Garamond" w:hAnsi="Garamond" w:cs="Times New Roman"/>
          <w:sz w:val="24"/>
          <w:szCs w:val="24"/>
        </w:rPr>
        <w:t>a përgjegjëse për energjinë.</w:t>
      </w:r>
    </w:p>
    <w:p w14:paraId="5BC31BD3"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Të gjitha të dhënat hyrëse dhe supozimet e përdorura për llogaritjet e niveleve të kostos optimale të kërkesave minimale të performancës energjetike dhe rezultatet e këtyre llogaritjeve raportohen te Sekretariati i Komunitetit të Energjisë. Formati për raportim miratohet me urdhër të ministrit përgjegjës për energjinë.</w:t>
      </w:r>
    </w:p>
    <w:p w14:paraId="670F59D9"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004A59" w:rsidRPr="003E7C59">
        <w:rPr>
          <w:rFonts w:ascii="Garamond" w:hAnsi="Garamond" w:cs="Times New Roman"/>
          <w:sz w:val="24"/>
          <w:szCs w:val="24"/>
        </w:rPr>
        <w:t>Nëse rezultati i krahasimit t</w:t>
      </w:r>
      <w:r w:rsidR="00241AA6" w:rsidRPr="003E7C59">
        <w:rPr>
          <w:rFonts w:ascii="Garamond" w:hAnsi="Garamond" w:cs="Times New Roman"/>
          <w:sz w:val="24"/>
          <w:szCs w:val="24"/>
        </w:rPr>
        <w:t>ë kryer në përputhje me pikën 2 të këtij neni</w:t>
      </w:r>
      <w:r w:rsidR="00004A59" w:rsidRPr="003E7C59">
        <w:rPr>
          <w:rFonts w:ascii="Garamond" w:hAnsi="Garamond" w:cs="Times New Roman"/>
          <w:sz w:val="24"/>
          <w:szCs w:val="24"/>
        </w:rPr>
        <w:t xml:space="preserve"> tregon se kërkesat minimale të performancës energjetike në fuqi janë më pak eficiente në konsumin energjetik sesa nivelet e kostos optimale të kërkesave të performancës minimale të energjisë me më shumë se 15 %, kërkesat minimale të performancës energjetike do të rishikohen brenda 24 (njëzet e katër) muajve nga disponueshmëria e rezultateve të krahasimit.</w:t>
      </w:r>
    </w:p>
    <w:p w14:paraId="52F6BEC2"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6. </w:t>
      </w:r>
      <w:r w:rsidR="00241AA6" w:rsidRPr="003E7C59">
        <w:rPr>
          <w:rFonts w:ascii="Garamond" w:hAnsi="Garamond" w:cs="Times New Roman"/>
          <w:sz w:val="24"/>
          <w:szCs w:val="24"/>
        </w:rPr>
        <w:t>Metodologjia sipas pikës 1 të këtij neni</w:t>
      </w:r>
      <w:r w:rsidR="00004A59" w:rsidRPr="003E7C59">
        <w:rPr>
          <w:rFonts w:ascii="Garamond" w:hAnsi="Garamond" w:cs="Times New Roman"/>
          <w:sz w:val="24"/>
          <w:szCs w:val="24"/>
        </w:rPr>
        <w:t xml:space="preserve"> miratohet me vendim të Këshillit të Ministrave, me propozimin e ministrit përgjegjës për energjinë dhe ndër të tjera:</w:t>
      </w:r>
    </w:p>
    <w:p w14:paraId="5F010C04"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përcakton ndërtesat referente që karakterizohen dhe përfaqësojnë funksionalitetin dhe vendndodhjen e tyre gjeografike, duke përfshirë kushtet klimatike të brendshme dhe të jashtme. Ndërtesat referuese duhet të mbulojnë ndërtesat e banimit dhe ato jorezidenciale, qofshin ato të reja apo ekzistuese;</w:t>
      </w:r>
    </w:p>
    <w:p w14:paraId="4636D2BD"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përcakton masat e eficiencës energjetike që do të vlerësohen për ndërtesat referente. Këto mund të jenë masa për ndërtesa individuale në tërësi, për elemente të veçanta ndërtimi ose për një kombinim të elementeve të ndërtimit;</w:t>
      </w:r>
    </w:p>
    <w:p w14:paraId="403F7BF8"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vlerëson nevojën për energji finale e primare</w:t>
      </w:r>
      <w:r w:rsidR="005005EF" w:rsidRPr="003E7C59">
        <w:rPr>
          <w:rFonts w:ascii="Garamond" w:hAnsi="Garamond" w:cs="Times New Roman"/>
          <w:sz w:val="24"/>
          <w:szCs w:val="24"/>
        </w:rPr>
        <w:t>,</w:t>
      </w:r>
      <w:r w:rsidR="00004A59" w:rsidRPr="003E7C59">
        <w:rPr>
          <w:rFonts w:ascii="Garamond" w:hAnsi="Garamond" w:cs="Times New Roman"/>
          <w:sz w:val="24"/>
          <w:szCs w:val="24"/>
        </w:rPr>
        <w:t xml:space="preserve"> si dhe emetimet rezultuese të ndërtesave referente me masat e përcaktuara të eficiencës energjetike kur ato aplikohen;</w:t>
      </w:r>
    </w:p>
    <w:p w14:paraId="5E83B4BB"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ç) </w:t>
      </w:r>
      <w:r w:rsidR="00004A59" w:rsidRPr="003E7C59">
        <w:rPr>
          <w:rFonts w:ascii="Garamond" w:hAnsi="Garamond" w:cs="Times New Roman"/>
          <w:sz w:val="24"/>
          <w:szCs w:val="24"/>
        </w:rPr>
        <w:t xml:space="preserve">llogarit kostot (vlerën aktuale neto “NPV”) </w:t>
      </w:r>
      <w:r w:rsidR="00C642E2" w:rsidRPr="003E7C59">
        <w:rPr>
          <w:rFonts w:ascii="Garamond" w:hAnsi="Garamond" w:cs="Times New Roman"/>
          <w:sz w:val="24"/>
          <w:szCs w:val="24"/>
        </w:rPr>
        <w:t>e</w:t>
      </w:r>
      <w:r w:rsidR="00004A59" w:rsidRPr="003E7C59">
        <w:rPr>
          <w:rFonts w:ascii="Garamond" w:hAnsi="Garamond" w:cs="Times New Roman"/>
          <w:sz w:val="24"/>
          <w:szCs w:val="24"/>
        </w:rPr>
        <w:t xml:space="preserve"> masave të eficiencës së energjisë</w:t>
      </w:r>
      <w:r w:rsidR="00C642E2" w:rsidRPr="003E7C59">
        <w:rPr>
          <w:rFonts w:ascii="Garamond" w:hAnsi="Garamond" w:cs="Times New Roman"/>
          <w:sz w:val="24"/>
          <w:szCs w:val="24"/>
        </w:rPr>
        <w:t>,</w:t>
      </w:r>
      <w:r w:rsidR="00004A59" w:rsidRPr="003E7C59">
        <w:rPr>
          <w:rFonts w:ascii="Garamond" w:hAnsi="Garamond" w:cs="Times New Roman"/>
          <w:sz w:val="24"/>
          <w:szCs w:val="24"/>
        </w:rPr>
        <w:t xml:space="preserve"> </w:t>
      </w:r>
      <w:r w:rsidR="008F6338" w:rsidRPr="003E7C59">
        <w:rPr>
          <w:rFonts w:ascii="Garamond" w:hAnsi="Garamond" w:cs="Times New Roman"/>
          <w:sz w:val="24"/>
          <w:szCs w:val="24"/>
        </w:rPr>
        <w:t>sipas shkronjës “b” të kësaj pike</w:t>
      </w:r>
      <w:r w:rsidR="00C642E2" w:rsidRPr="003E7C59">
        <w:rPr>
          <w:rFonts w:ascii="Garamond" w:hAnsi="Garamond" w:cs="Times New Roman"/>
          <w:sz w:val="24"/>
          <w:szCs w:val="24"/>
        </w:rPr>
        <w:t>,</w:t>
      </w:r>
      <w:r w:rsidR="008F6338" w:rsidRPr="003E7C59">
        <w:rPr>
          <w:rFonts w:ascii="Garamond" w:hAnsi="Garamond" w:cs="Times New Roman"/>
          <w:sz w:val="24"/>
          <w:szCs w:val="24"/>
        </w:rPr>
        <w:t xml:space="preserve"> </w:t>
      </w:r>
      <w:r w:rsidR="00004A59" w:rsidRPr="003E7C59">
        <w:rPr>
          <w:rFonts w:ascii="Garamond" w:hAnsi="Garamond" w:cs="Times New Roman"/>
          <w:sz w:val="24"/>
          <w:szCs w:val="24"/>
        </w:rPr>
        <w:t>gjatë ciklit të pritshëm të jetës ekonomike të aplikuar për ndërtesat referente</w:t>
      </w:r>
      <w:r w:rsidR="008F6338" w:rsidRPr="003E7C59">
        <w:rPr>
          <w:rFonts w:ascii="Garamond" w:hAnsi="Garamond" w:cs="Times New Roman"/>
          <w:sz w:val="24"/>
          <w:szCs w:val="24"/>
        </w:rPr>
        <w:t>, sipas shkronjës “a” të kësaj pike</w:t>
      </w:r>
      <w:r w:rsidR="00004A59" w:rsidRPr="003E7C59">
        <w:rPr>
          <w:rFonts w:ascii="Garamond" w:hAnsi="Garamond" w:cs="Times New Roman"/>
          <w:sz w:val="24"/>
          <w:szCs w:val="24"/>
        </w:rPr>
        <w:t>, duke zbatuar parimet e kuadrit të metodologjisë krahasuese.</w:t>
      </w:r>
    </w:p>
    <w:p w14:paraId="7DB94964" w14:textId="77777777" w:rsidR="00004A59" w:rsidRPr="003E7C59" w:rsidRDefault="00004A59" w:rsidP="00835987">
      <w:pPr>
        <w:spacing w:after="0" w:line="240" w:lineRule="auto"/>
        <w:ind w:firstLine="284"/>
        <w:jc w:val="both"/>
        <w:rPr>
          <w:rFonts w:ascii="Garamond" w:hAnsi="Garamond" w:cs="Times New Roman"/>
          <w:sz w:val="24"/>
          <w:szCs w:val="24"/>
        </w:rPr>
      </w:pPr>
    </w:p>
    <w:p w14:paraId="48416AE7"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KREU IV</w:t>
      </w:r>
    </w:p>
    <w:p w14:paraId="10AEF736"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DETYRIMET DHE CERTIFIKATAT E PERFORMANCËS ENERGJETIKE PËR NDËRTESAT</w:t>
      </w:r>
    </w:p>
    <w:p w14:paraId="234E9D8C" w14:textId="77777777" w:rsidR="00004A59" w:rsidRPr="003E7C59" w:rsidRDefault="00004A59" w:rsidP="00835987">
      <w:pPr>
        <w:spacing w:after="0" w:line="240" w:lineRule="auto"/>
        <w:ind w:firstLine="284"/>
        <w:jc w:val="center"/>
        <w:rPr>
          <w:rFonts w:ascii="Garamond" w:hAnsi="Garamond" w:cs="Times New Roman"/>
          <w:sz w:val="24"/>
          <w:szCs w:val="24"/>
        </w:rPr>
      </w:pPr>
    </w:p>
    <w:p w14:paraId="19FECFEA"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11</w:t>
      </w:r>
    </w:p>
    <w:p w14:paraId="5F7B057E"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Ndërtesat pa emetime</w:t>
      </w:r>
    </w:p>
    <w:p w14:paraId="0D8EA98A" w14:textId="77777777" w:rsidR="00004A59" w:rsidRPr="003E7C59" w:rsidRDefault="00004A59" w:rsidP="00835987">
      <w:pPr>
        <w:spacing w:after="0" w:line="240" w:lineRule="auto"/>
        <w:ind w:firstLine="284"/>
        <w:jc w:val="both"/>
        <w:rPr>
          <w:rFonts w:ascii="Garamond" w:hAnsi="Garamond" w:cs="Times New Roman"/>
          <w:sz w:val="24"/>
          <w:szCs w:val="24"/>
        </w:rPr>
      </w:pPr>
    </w:p>
    <w:p w14:paraId="350AC2CA"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Ndërtesat pa emetime janë ato ndërtesa të cilat gjatë përdorimit nuk çlirojnë asnjë gaz me efekt serrë në vendndodhje nga lëndët djegëse fosile dhe, kur është e mundur, nga pikëpamja ekonomike e teknike zotërojnë kapacitetin e nevojshëm për të reaguar ndaj sinjaleve të jashtme për të përshtatur përdorimin, prodhimin dhe depozitimin e energjisë.</w:t>
      </w:r>
    </w:p>
    <w:p w14:paraId="78DF86F0"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Ndërtesat pa emetime:</w:t>
      </w:r>
    </w:p>
    <w:p w14:paraId="324890F0"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kanë një kërkesë për energji më të vogël se kërkesa e përcaktuar në kWh/(m</w:t>
      </w:r>
      <w:r w:rsidR="00004A59" w:rsidRPr="003E7C59">
        <w:rPr>
          <w:rFonts w:ascii="Garamond" w:hAnsi="Garamond" w:cs="Times New Roman"/>
          <w:sz w:val="24"/>
          <w:szCs w:val="24"/>
          <w:vertAlign w:val="superscript"/>
        </w:rPr>
        <w:t>2</w:t>
      </w:r>
      <w:r w:rsidR="00004A59" w:rsidRPr="003E7C59">
        <w:rPr>
          <w:rFonts w:ascii="Garamond" w:hAnsi="Garamond" w:cs="Times New Roman"/>
          <w:sz w:val="24"/>
          <w:szCs w:val="24"/>
        </w:rPr>
        <w:t>·v) në vendimin e Këshillit të Ministrave</w:t>
      </w:r>
      <w:r w:rsidR="0023486B" w:rsidRPr="003E7C59">
        <w:rPr>
          <w:rFonts w:ascii="Garamond" w:hAnsi="Garamond" w:cs="Times New Roman"/>
          <w:sz w:val="24"/>
          <w:szCs w:val="24"/>
        </w:rPr>
        <w:t>,</w:t>
      </w:r>
      <w:r w:rsidR="00004A59" w:rsidRPr="003E7C59">
        <w:rPr>
          <w:rFonts w:ascii="Garamond" w:hAnsi="Garamond" w:cs="Times New Roman"/>
          <w:sz w:val="24"/>
          <w:szCs w:val="24"/>
        </w:rPr>
        <w:t xml:space="preserve"> që përcakton procedurat dhe kushtet e certifikimit të performancës energjetike të ndërtesave;</w:t>
      </w:r>
    </w:p>
    <w:p w14:paraId="24ED0275"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kërkesa për energji sipas shkronjës “a” përkon të paktën me arritjen e nivelit të kostos optimale dhe do të ndryshojë sa herë që niveli i kostos optimale rillogaritet përmes raportit kombëtar të kostos optimale;</w:t>
      </w:r>
    </w:p>
    <w:p w14:paraId="33840FFB"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kërkesa për energji mund të reduktohet më tej në varësi të rezultateve të raportit kombëtar të kostos optimale. Kërkesa për energji sipas shkronjës “a” përkon të paktën me arritjen e nivelit të kostos optimale dhe do të ndryshojë sa herë që niveli i kostos optimale rillogaritet përmes raportit kombëtar të kostos optimale.</w:t>
      </w:r>
    </w:p>
    <w:p w14:paraId="6C65E2FA"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004A59" w:rsidRPr="003E7C59">
        <w:rPr>
          <w:rFonts w:ascii="Garamond" w:hAnsi="Garamond" w:cs="Times New Roman"/>
          <w:sz w:val="24"/>
          <w:szCs w:val="24"/>
        </w:rPr>
        <w:t>Pragu maksimal i emetimeve të gazeve me efekt serrë për operimin e ndërtesave pa emetime përcaktohet në Planin Kombëtar për Rinovimin e Ndërtesave dhe përfshin tregues për ndërtesat e reja dhe ato që i nënshtrohen një rinovimi të konsiderueshëm.</w:t>
      </w:r>
    </w:p>
    <w:p w14:paraId="1BC18603"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 xml:space="preserve">Pragjet maksimale, përfshirë </w:t>
      </w:r>
      <w:r w:rsidR="0023486B" w:rsidRPr="003E7C59">
        <w:rPr>
          <w:rFonts w:ascii="Garamond" w:hAnsi="Garamond" w:cs="Times New Roman"/>
          <w:sz w:val="24"/>
          <w:szCs w:val="24"/>
        </w:rPr>
        <w:t>e</w:t>
      </w:r>
      <w:r w:rsidR="00004A59" w:rsidRPr="003E7C59">
        <w:rPr>
          <w:rFonts w:ascii="Garamond" w:hAnsi="Garamond" w:cs="Times New Roman"/>
          <w:sz w:val="24"/>
          <w:szCs w:val="24"/>
        </w:rPr>
        <w:t>dhe një përshkrim të metodologjisë së llogaritjes në varësi të tipologjisë së ndërtesës dhe kushteve të jashtme klimatike, i raportohen Sekretariatit të Komunitetit të Energjisë.</w:t>
      </w:r>
    </w:p>
    <w:p w14:paraId="6A3ED7DC"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004A59" w:rsidRPr="003E7C59">
        <w:rPr>
          <w:rFonts w:ascii="Garamond" w:hAnsi="Garamond" w:cs="Times New Roman"/>
          <w:sz w:val="24"/>
          <w:szCs w:val="24"/>
        </w:rPr>
        <w:t>Energjia totale primare që përdoret nga një ndërtesë pa emetime, e re ose e rinovuar mbulohet nga:</w:t>
      </w:r>
    </w:p>
    <w:p w14:paraId="07EC0AA9"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energjia e gjeneruar nga burime të rinovueshme të prodhuara në vendndodhje, pranë ndërtesës ose nga një komunitet i energjive të rinovueshme, duke përmbushur kriteret e përcaktuara në ligjin përkatës për nxitjen e përdorimit të energjisë nga burimet e rinovueshme;</w:t>
      </w:r>
    </w:p>
    <w:p w14:paraId="0561B2EA"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energjia e gjeneruar nga një sistem alternativ me eficiencë të lartë për ngrohjen dhe ftohjen;</w:t>
      </w:r>
    </w:p>
    <w:p w14:paraId="1019735B"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energjia e gjeneruar nga burime që nuk përmbajnë karbon.</w:t>
      </w:r>
    </w:p>
    <w:p w14:paraId="3B6B3450"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6. </w:t>
      </w:r>
      <w:r w:rsidR="00004A59" w:rsidRPr="003E7C59">
        <w:rPr>
          <w:rFonts w:ascii="Garamond" w:hAnsi="Garamond" w:cs="Times New Roman"/>
          <w:sz w:val="24"/>
          <w:szCs w:val="24"/>
        </w:rPr>
        <w:t xml:space="preserve">Kur nuk është e mundur nga pikëpamja teknike dhe ekonomike për të përmbushur </w:t>
      </w:r>
      <w:r w:rsidR="0023486B" w:rsidRPr="003E7C59">
        <w:rPr>
          <w:rFonts w:ascii="Garamond" w:hAnsi="Garamond" w:cs="Times New Roman"/>
          <w:sz w:val="24"/>
          <w:szCs w:val="24"/>
        </w:rPr>
        <w:t>kriteret e vendosura në pikën 5</w:t>
      </w:r>
      <w:r w:rsidR="00004A59" w:rsidRPr="003E7C59">
        <w:rPr>
          <w:rFonts w:ascii="Garamond" w:hAnsi="Garamond" w:cs="Times New Roman"/>
          <w:sz w:val="24"/>
          <w:szCs w:val="24"/>
        </w:rPr>
        <w:t xml:space="preserve"> të këtij neni, energjia primare totale mund të mbulohet gjithashtu nga energjia elektrike e rrjetit elektroenergjetik kombëtar.</w:t>
      </w:r>
    </w:p>
    <w:p w14:paraId="1AC2BB21" w14:textId="77777777" w:rsidR="00004A59" w:rsidRPr="003E7C59" w:rsidRDefault="00004A59" w:rsidP="00835987">
      <w:pPr>
        <w:spacing w:after="0" w:line="240" w:lineRule="auto"/>
        <w:ind w:firstLine="284"/>
        <w:jc w:val="both"/>
        <w:rPr>
          <w:rFonts w:ascii="Garamond" w:hAnsi="Garamond" w:cs="Times New Roman"/>
          <w:sz w:val="24"/>
          <w:szCs w:val="24"/>
        </w:rPr>
      </w:pPr>
    </w:p>
    <w:p w14:paraId="3B91A134"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12</w:t>
      </w:r>
    </w:p>
    <w:p w14:paraId="5CE214EA"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Detyrimet për ndërtesat e reja</w:t>
      </w:r>
    </w:p>
    <w:p w14:paraId="68494AB8" w14:textId="77777777" w:rsidR="00004A59" w:rsidRPr="003E7C59" w:rsidRDefault="00004A59" w:rsidP="00835987">
      <w:pPr>
        <w:spacing w:after="0" w:line="240" w:lineRule="auto"/>
        <w:ind w:firstLine="284"/>
        <w:jc w:val="both"/>
        <w:rPr>
          <w:rFonts w:ascii="Garamond" w:hAnsi="Garamond" w:cs="Times New Roman"/>
          <w:sz w:val="24"/>
          <w:szCs w:val="24"/>
        </w:rPr>
      </w:pPr>
    </w:p>
    <w:p w14:paraId="5EC45C65"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Të gjitha ndërtesat e reja, që do të ndërtohen nga 1 janari 2030, do të jenë ndërtesa pa e</w:t>
      </w:r>
      <w:r w:rsidR="0023486B" w:rsidRPr="003E7C59">
        <w:rPr>
          <w:rFonts w:ascii="Garamond" w:hAnsi="Garamond" w:cs="Times New Roman"/>
          <w:sz w:val="24"/>
          <w:szCs w:val="24"/>
        </w:rPr>
        <w:t>metime në përputhje me nenin 11</w:t>
      </w:r>
      <w:r w:rsidR="00004A59" w:rsidRPr="003E7C59">
        <w:rPr>
          <w:rFonts w:ascii="Garamond" w:hAnsi="Garamond" w:cs="Times New Roman"/>
          <w:sz w:val="24"/>
          <w:szCs w:val="24"/>
        </w:rPr>
        <w:t xml:space="preserve"> të këtij ligji.</w:t>
      </w:r>
    </w:p>
    <w:p w14:paraId="2E196995"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Deri në zbatimin e kërkesave sipas kësaj pike, të gjitha ndërtesat e reja plotësojnë ose tejkalojnë kërkesat minimale të performancës energjetik</w:t>
      </w:r>
      <w:r w:rsidR="0023486B" w:rsidRPr="003E7C59">
        <w:rPr>
          <w:rFonts w:ascii="Garamond" w:hAnsi="Garamond" w:cs="Times New Roman"/>
          <w:sz w:val="24"/>
          <w:szCs w:val="24"/>
        </w:rPr>
        <w:t>e, të përcaktuara sipas pikës 1 të nenit 9</w:t>
      </w:r>
      <w:r w:rsidRPr="003E7C59">
        <w:rPr>
          <w:rFonts w:ascii="Garamond" w:hAnsi="Garamond" w:cs="Times New Roman"/>
          <w:sz w:val="24"/>
          <w:szCs w:val="24"/>
        </w:rPr>
        <w:t xml:space="preserve"> të këtij ligji.</w:t>
      </w:r>
    </w:p>
    <w:p w14:paraId="1FF43945"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 xml:space="preserve">PNG-ja gjatë ciklit jetësor është një tregues numerik i llogaritur në përputhje </w:t>
      </w:r>
      <w:r w:rsidR="0023486B" w:rsidRPr="003E7C59">
        <w:rPr>
          <w:rFonts w:ascii="Garamond" w:hAnsi="Garamond" w:cs="Times New Roman"/>
          <w:sz w:val="24"/>
          <w:szCs w:val="24"/>
        </w:rPr>
        <w:t xml:space="preserve">me </w:t>
      </w:r>
      <w:r w:rsidR="00004A59" w:rsidRPr="003E7C59">
        <w:rPr>
          <w:rFonts w:ascii="Garamond" w:hAnsi="Garamond" w:cs="Times New Roman"/>
          <w:sz w:val="24"/>
          <w:szCs w:val="24"/>
        </w:rPr>
        <w:t>metodo</w:t>
      </w:r>
      <w:r w:rsidR="0023486B" w:rsidRPr="003E7C59">
        <w:rPr>
          <w:rFonts w:ascii="Garamond" w:hAnsi="Garamond" w:cs="Times New Roman"/>
          <w:sz w:val="24"/>
          <w:szCs w:val="24"/>
        </w:rPr>
        <w:t>logjinë e hartuar sipas pikës 3 të këtij neni</w:t>
      </w:r>
      <w:r w:rsidR="00004A59" w:rsidRPr="003E7C59">
        <w:rPr>
          <w:rFonts w:ascii="Garamond" w:hAnsi="Garamond" w:cs="Times New Roman"/>
          <w:sz w:val="24"/>
          <w:szCs w:val="24"/>
        </w:rPr>
        <w:t xml:space="preserve"> dhe përfshihet në certifikatën e performancës energjetike të ndërtesës:</w:t>
      </w:r>
    </w:p>
    <w:p w14:paraId="7745D21F"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nga 1 janari 2028 për të gjitha ndërtesat e reja me sipërfaqe të dobishme më të madhe se 1 000 m</w:t>
      </w:r>
      <w:r w:rsidR="00004A59" w:rsidRPr="003E7C59">
        <w:rPr>
          <w:rFonts w:ascii="Garamond" w:hAnsi="Garamond" w:cs="Times New Roman"/>
          <w:sz w:val="24"/>
          <w:szCs w:val="24"/>
          <w:vertAlign w:val="superscript"/>
        </w:rPr>
        <w:t>2</w:t>
      </w:r>
      <w:r w:rsidR="00004A59" w:rsidRPr="003E7C59">
        <w:rPr>
          <w:rFonts w:ascii="Garamond" w:hAnsi="Garamond" w:cs="Times New Roman"/>
          <w:sz w:val="24"/>
          <w:szCs w:val="24"/>
        </w:rPr>
        <w:t>;</w:t>
      </w:r>
    </w:p>
    <w:p w14:paraId="4C9AE918"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23486B" w:rsidRPr="003E7C59">
        <w:rPr>
          <w:rFonts w:ascii="Garamond" w:hAnsi="Garamond" w:cs="Times New Roman"/>
          <w:sz w:val="24"/>
          <w:szCs w:val="24"/>
        </w:rPr>
        <w:t>nga 1 janari 2030</w:t>
      </w:r>
      <w:r w:rsidR="00004A59" w:rsidRPr="003E7C59">
        <w:rPr>
          <w:rFonts w:ascii="Garamond" w:hAnsi="Garamond" w:cs="Times New Roman"/>
          <w:sz w:val="24"/>
          <w:szCs w:val="24"/>
        </w:rPr>
        <w:t xml:space="preserve"> për të gjitha ndërtesat e reja.</w:t>
      </w:r>
    </w:p>
    <w:p w14:paraId="6DED250B"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004A59" w:rsidRPr="003E7C59">
        <w:rPr>
          <w:rFonts w:ascii="Garamond" w:hAnsi="Garamond" w:cs="Times New Roman"/>
          <w:sz w:val="24"/>
          <w:szCs w:val="24"/>
        </w:rPr>
        <w:t>Metodologjia Kombëtare për Llogaritjen e PNG-së gjatë ciklit jetësor për ndërtesat e reja miratohet me vendim të Këshillit të Ministrave, me propozimin e ministrit përgjegjës për energjinë.</w:t>
      </w:r>
    </w:p>
    <w:p w14:paraId="3DB30358"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23486B" w:rsidRPr="003E7C59">
        <w:rPr>
          <w:rFonts w:ascii="Garamond" w:hAnsi="Garamond" w:cs="Times New Roman"/>
          <w:sz w:val="24"/>
          <w:szCs w:val="24"/>
        </w:rPr>
        <w:t>Parashikimet në pikat 1 dhe 2 të këtij neni nuk zbatohen për ndërtesat</w:t>
      </w:r>
      <w:r w:rsidR="00004A59" w:rsidRPr="003E7C59">
        <w:rPr>
          <w:rFonts w:ascii="Garamond" w:hAnsi="Garamond" w:cs="Times New Roman"/>
          <w:sz w:val="24"/>
          <w:szCs w:val="24"/>
        </w:rPr>
        <w:t xml:space="preserve"> për të cilat kërkesa për leje ndërtimi ose aplikime ekuivalente, duke përfshirë ndryshimin e përdorimit, janë realizuar deri në datat e përcaktuara në pikat 1 dhe 2</w:t>
      </w:r>
      <w:r w:rsidR="00D25550" w:rsidRPr="003E7C59">
        <w:rPr>
          <w:rFonts w:ascii="Garamond" w:hAnsi="Garamond" w:cs="Times New Roman"/>
          <w:sz w:val="24"/>
          <w:szCs w:val="24"/>
        </w:rPr>
        <w:t xml:space="preserve"> të këtij neni</w:t>
      </w:r>
      <w:r w:rsidR="00004A59" w:rsidRPr="003E7C59">
        <w:rPr>
          <w:rFonts w:ascii="Garamond" w:hAnsi="Garamond" w:cs="Times New Roman"/>
          <w:sz w:val="24"/>
          <w:szCs w:val="24"/>
        </w:rPr>
        <w:t>.</w:t>
      </w:r>
    </w:p>
    <w:p w14:paraId="179413A0"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004A59" w:rsidRPr="003E7C59">
        <w:rPr>
          <w:rFonts w:ascii="Garamond" w:hAnsi="Garamond" w:cs="Times New Roman"/>
          <w:sz w:val="24"/>
          <w:szCs w:val="24"/>
        </w:rPr>
        <w:t>Deri më 1 janar 2029, ministria përgjegjëse për energjinë do të publikojë dhe do të dërgojë te Sekretariati i Komunitetit të Energjisë një udhërrëfyes që detajon prezantimin e vlerave të lejuara të PNG-së totale kumulative të ciklit jetësor të të gjitha ndërtesave të reja dhe vendos objektiva për ndërtesat e reja nga viti 2030, duke marrë parasysh një tendencë në rënie progresive, si dhe vlerat maksimale të lejuara, të detajuara për zona të ndryshme klimatike dhe tipologji të ndryshme ndërtesash. Vlerat maksimale të lejuara do të jenë në përputhje me objektivin për arritjen e neutralitetit klimatik.</w:t>
      </w:r>
    </w:p>
    <w:p w14:paraId="26C18DA2"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6. </w:t>
      </w:r>
      <w:r w:rsidR="00004A59" w:rsidRPr="003E7C59">
        <w:rPr>
          <w:rFonts w:ascii="Garamond" w:hAnsi="Garamond" w:cs="Times New Roman"/>
          <w:sz w:val="24"/>
          <w:szCs w:val="24"/>
        </w:rPr>
        <w:t>Të gjitha ndërtesat e reja përfshijnë në fazën e projektimit, aplikimit për leje ndërtimi dhe aplikimit për leje shfrytëzimi të gjithë dokumentacionin, projektin dhe informacionin e nevojshëm që vërteton adresimin e çështjeve të mëposhtme:</w:t>
      </w:r>
    </w:p>
    <w:p w14:paraId="6A6355A4"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a) c</w:t>
      </w:r>
      <w:r w:rsidR="00004A59" w:rsidRPr="003E7C59">
        <w:rPr>
          <w:rFonts w:ascii="Garamond" w:hAnsi="Garamond" w:cs="Times New Roman"/>
          <w:sz w:val="24"/>
          <w:szCs w:val="24"/>
        </w:rPr>
        <w:t>ilësinë e ambientit të brendshëm në ndërtesa;</w:t>
      </w:r>
    </w:p>
    <w:p w14:paraId="7FD973F4"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b) a</w:t>
      </w:r>
      <w:r w:rsidR="00004A59" w:rsidRPr="003E7C59">
        <w:rPr>
          <w:rFonts w:ascii="Garamond" w:hAnsi="Garamond" w:cs="Times New Roman"/>
          <w:sz w:val="24"/>
          <w:szCs w:val="24"/>
        </w:rPr>
        <w:t>daptimin ndaj ndryshimeve klimatike;</w:t>
      </w:r>
    </w:p>
    <w:p w14:paraId="54424FC0"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c) m</w:t>
      </w:r>
      <w:r w:rsidR="00004A59" w:rsidRPr="003E7C59">
        <w:rPr>
          <w:rFonts w:ascii="Garamond" w:hAnsi="Garamond" w:cs="Times New Roman"/>
          <w:sz w:val="24"/>
          <w:szCs w:val="24"/>
        </w:rPr>
        <w:t>brojtjen nga zjarri;</w:t>
      </w:r>
    </w:p>
    <w:p w14:paraId="0EFA5930"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ç) s</w:t>
      </w:r>
      <w:r w:rsidR="00004A59" w:rsidRPr="003E7C59">
        <w:rPr>
          <w:rFonts w:ascii="Garamond" w:hAnsi="Garamond" w:cs="Times New Roman"/>
          <w:sz w:val="24"/>
          <w:szCs w:val="24"/>
        </w:rPr>
        <w:t>igurinë sizmike;</w:t>
      </w:r>
    </w:p>
    <w:p w14:paraId="353C3126"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d) a</w:t>
      </w:r>
      <w:r w:rsidR="00004A59" w:rsidRPr="003E7C59">
        <w:rPr>
          <w:rFonts w:ascii="Garamond" w:hAnsi="Garamond" w:cs="Times New Roman"/>
          <w:sz w:val="24"/>
          <w:szCs w:val="24"/>
        </w:rPr>
        <w:t>ksesueshmërinë në ndërtesë për personat me aftësi të kufizuar;</w:t>
      </w:r>
    </w:p>
    <w:p w14:paraId="613646CF"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dh)</w:t>
      </w:r>
      <w:r w:rsidR="00835987" w:rsidRPr="003E7C59">
        <w:rPr>
          <w:rFonts w:ascii="Garamond" w:hAnsi="Garamond" w:cs="Times New Roman"/>
          <w:sz w:val="24"/>
          <w:szCs w:val="24"/>
        </w:rPr>
        <w:t xml:space="preserve"> </w:t>
      </w:r>
      <w:r w:rsidR="00D75B1E" w:rsidRPr="003E7C59">
        <w:rPr>
          <w:rFonts w:ascii="Garamond" w:hAnsi="Garamond" w:cs="Times New Roman"/>
          <w:sz w:val="24"/>
          <w:szCs w:val="24"/>
        </w:rPr>
        <w:t>i</w:t>
      </w:r>
      <w:r w:rsidRPr="003E7C59">
        <w:rPr>
          <w:rFonts w:ascii="Garamond" w:hAnsi="Garamond" w:cs="Times New Roman"/>
          <w:sz w:val="24"/>
          <w:szCs w:val="24"/>
        </w:rPr>
        <w:t>nfras</w:t>
      </w:r>
      <w:r w:rsidR="0023486B" w:rsidRPr="003E7C59">
        <w:rPr>
          <w:rFonts w:ascii="Garamond" w:hAnsi="Garamond" w:cs="Times New Roman"/>
          <w:sz w:val="24"/>
          <w:szCs w:val="24"/>
        </w:rPr>
        <w:t>trukturën e brendshme digjitale</w:t>
      </w:r>
      <w:r w:rsidRPr="003E7C59">
        <w:rPr>
          <w:rFonts w:ascii="Garamond" w:hAnsi="Garamond" w:cs="Times New Roman"/>
          <w:sz w:val="24"/>
          <w:szCs w:val="24"/>
        </w:rPr>
        <w:t xml:space="preserve"> në përputhje me ligjin për komunikimet elektronike në Republikën e Shqipërisë.</w:t>
      </w:r>
    </w:p>
    <w:p w14:paraId="7A476264" w14:textId="77777777" w:rsidR="00004A59" w:rsidRPr="003E7C59" w:rsidRDefault="00D25550"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7. </w:t>
      </w:r>
      <w:r w:rsidR="00004A59" w:rsidRPr="003E7C59">
        <w:rPr>
          <w:rFonts w:ascii="Garamond" w:hAnsi="Garamond" w:cs="Times New Roman"/>
          <w:sz w:val="24"/>
          <w:szCs w:val="24"/>
        </w:rPr>
        <w:t>Këshilli i Ministrave, me propozimin e ministrit përgjegjës për energjinë dhe ministrit përgjegjës për zhvillimin urban, miraton rregullat dhe kriteret për zhvil</w:t>
      </w:r>
      <w:r w:rsidR="0023486B" w:rsidRPr="003E7C59">
        <w:rPr>
          <w:rFonts w:ascii="Garamond" w:hAnsi="Garamond" w:cs="Times New Roman"/>
          <w:sz w:val="24"/>
          <w:szCs w:val="24"/>
        </w:rPr>
        <w:t>limin dhe ndërtimin e objekteve</w:t>
      </w:r>
      <w:r w:rsidR="00004A59" w:rsidRPr="003E7C59">
        <w:rPr>
          <w:rFonts w:ascii="Garamond" w:hAnsi="Garamond" w:cs="Times New Roman"/>
          <w:sz w:val="24"/>
          <w:szCs w:val="24"/>
        </w:rPr>
        <w:t xml:space="preserve"> sipas kushteve të përcaktuara në këtë ligj.</w:t>
      </w:r>
    </w:p>
    <w:p w14:paraId="1F968573"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                                                         </w:t>
      </w:r>
    </w:p>
    <w:p w14:paraId="6C8A4EA3"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13</w:t>
      </w:r>
    </w:p>
    <w:p w14:paraId="10F7B675"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Detyrimet për ndërtesat ekzistuese</w:t>
      </w:r>
    </w:p>
    <w:p w14:paraId="0A1F6812" w14:textId="77777777" w:rsidR="00004A59" w:rsidRPr="003E7C59" w:rsidRDefault="00004A59" w:rsidP="00835987">
      <w:pPr>
        <w:spacing w:after="0" w:line="240" w:lineRule="auto"/>
        <w:ind w:firstLine="284"/>
        <w:jc w:val="both"/>
        <w:rPr>
          <w:rFonts w:ascii="Garamond" w:hAnsi="Garamond" w:cs="Times New Roman"/>
          <w:sz w:val="24"/>
          <w:szCs w:val="24"/>
        </w:rPr>
      </w:pPr>
    </w:p>
    <w:p w14:paraId="71E82B8A"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Ndërtesat ose njësitë e ndërtesave, që i nënshtrohen një rinovimi të konsiderueshëm, plotësojnë të paktën kërkesat minimale të performancës energjetike, të përcaktuara në përputhje me nenin 9</w:t>
      </w:r>
      <w:r w:rsidR="00994C2D" w:rsidRPr="003E7C59">
        <w:rPr>
          <w:rFonts w:ascii="Garamond" w:hAnsi="Garamond" w:cs="Times New Roman"/>
          <w:sz w:val="24"/>
          <w:szCs w:val="24"/>
        </w:rPr>
        <w:t xml:space="preserve"> të këtij ligji</w:t>
      </w:r>
      <w:r w:rsidR="00004A59" w:rsidRPr="003E7C59">
        <w:rPr>
          <w:rFonts w:ascii="Garamond" w:hAnsi="Garamond" w:cs="Times New Roman"/>
          <w:sz w:val="24"/>
          <w:szCs w:val="24"/>
        </w:rPr>
        <w:t>, në tërësi ose për elementet që i nënshtrohen rinovimit për aq sa janë teknikisht, funksionalisht të realizueshme dhe ekonomikisht në përputhje me nivelet e kostos optimale.</w:t>
      </w:r>
    </w:p>
    <w:p w14:paraId="72DB4564"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Kur një element ndërtimi, që është pjesë e mbështjelljes së ndërtesës ose njësisë së ndërtesës dhe ka një ndikim të konsiderueshëm në performancën energjetike të mbështjellëses së ndërtesës, riparohet ose zëvendësohet, elementi i ndërtimit duhet të plotësojë kërkesat minimale të performancës energjetike për aq sa është teknikisht, funksionalisht e realizueshme dhe ekonomikisht në përputhje me nivelet e kostos optimale.</w:t>
      </w:r>
    </w:p>
    <w:p w14:paraId="6101FBB2"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004A59" w:rsidRPr="003E7C59">
        <w:rPr>
          <w:rFonts w:ascii="Garamond" w:hAnsi="Garamond" w:cs="Times New Roman"/>
          <w:sz w:val="24"/>
          <w:szCs w:val="24"/>
        </w:rPr>
        <w:t>Për ndërtesat, që i nënshtrohen një rinovimi të konsiderueshëm, subjektet zhvilluese duhet të garantojnë:</w:t>
      </w:r>
    </w:p>
    <w:p w14:paraId="2421CAEF"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cilësinë e ambienteve të brendshme sipas kërkesave minimale të performancës energjetike;</w:t>
      </w:r>
    </w:p>
    <w:p w14:paraId="3F73028C"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zëvendësimin e sistemeve teknike që shfrytëzojnë burime fosile kur sistemi teknik do t’i nënshtrohet rinovimit;</w:t>
      </w:r>
    </w:p>
    <w:p w14:paraId="3A3598E4"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përshtatshmërinë ndaj ndryshimeve klimatike;</w:t>
      </w:r>
    </w:p>
    <w:p w14:paraId="3537291D"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ç) </w:t>
      </w:r>
      <w:r w:rsidR="00004A59" w:rsidRPr="003E7C59">
        <w:rPr>
          <w:rFonts w:ascii="Garamond" w:hAnsi="Garamond" w:cs="Times New Roman"/>
          <w:sz w:val="24"/>
          <w:szCs w:val="24"/>
        </w:rPr>
        <w:t>mbrojtjen nga zjarri;</w:t>
      </w:r>
    </w:p>
    <w:p w14:paraId="2030FF8D"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d) </w:t>
      </w:r>
      <w:r w:rsidR="00004A59" w:rsidRPr="003E7C59">
        <w:rPr>
          <w:rFonts w:ascii="Garamond" w:hAnsi="Garamond" w:cs="Times New Roman"/>
          <w:sz w:val="24"/>
          <w:szCs w:val="24"/>
        </w:rPr>
        <w:t>sigurinë sizmike;</w:t>
      </w:r>
    </w:p>
    <w:p w14:paraId="12C878AD"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dh)</w:t>
      </w:r>
      <w:r w:rsidR="00835987" w:rsidRPr="003E7C59">
        <w:rPr>
          <w:rFonts w:ascii="Garamond" w:hAnsi="Garamond" w:cs="Times New Roman"/>
          <w:sz w:val="24"/>
          <w:szCs w:val="24"/>
        </w:rPr>
        <w:t xml:space="preserve"> </w:t>
      </w:r>
      <w:r w:rsidRPr="003E7C59">
        <w:rPr>
          <w:rFonts w:ascii="Garamond" w:hAnsi="Garamond" w:cs="Times New Roman"/>
          <w:sz w:val="24"/>
          <w:szCs w:val="24"/>
        </w:rPr>
        <w:t>largimin e substancave të rrezikshme;</w:t>
      </w:r>
    </w:p>
    <w:p w14:paraId="2FCA3E05"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e)</w:t>
      </w:r>
      <w:r w:rsidR="0023486B" w:rsidRPr="003E7C59">
        <w:rPr>
          <w:rFonts w:ascii="Garamond" w:hAnsi="Garamond" w:cs="Times New Roman"/>
          <w:sz w:val="24"/>
          <w:szCs w:val="24"/>
        </w:rPr>
        <w:t xml:space="preserve"> </w:t>
      </w:r>
      <w:r w:rsidR="00004A59" w:rsidRPr="003E7C59">
        <w:rPr>
          <w:rFonts w:ascii="Garamond" w:hAnsi="Garamond" w:cs="Times New Roman"/>
          <w:sz w:val="24"/>
          <w:szCs w:val="24"/>
        </w:rPr>
        <w:t>aksesueshmërinë në ndërtesë për personat me aftësi të kufizuar.</w:t>
      </w:r>
    </w:p>
    <w:p w14:paraId="7CBA0FFE"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Për ndërtesat ose njësitë e ndërtesave, që do t’i nënshtrohen një ndërhyrjeje që klasifikohet si rinovim i konsiderueshëm sipas këtij ligji, njësitë e qeverisjes vendore garantojnë plotësimin e kërkesave të këtij neni për ndërhyrje që kërkojnë pajisjen me deklaratë paraprake:</w:t>
      </w:r>
    </w:p>
    <w:p w14:paraId="09047CBC"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a) n</w:t>
      </w:r>
      <w:r w:rsidR="00004A59" w:rsidRPr="003E7C59">
        <w:rPr>
          <w:rFonts w:ascii="Garamond" w:hAnsi="Garamond" w:cs="Times New Roman"/>
          <w:sz w:val="24"/>
          <w:szCs w:val="24"/>
        </w:rPr>
        <w:t>dërhyrjet me qëllim ruajtjen apo rritjen e eficiencës energjetike dhe akustike në një strukturë ekzistuese;</w:t>
      </w:r>
    </w:p>
    <w:p w14:paraId="0C31FCB6"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b) r</w:t>
      </w:r>
      <w:r w:rsidR="00004A59" w:rsidRPr="003E7C59">
        <w:rPr>
          <w:rFonts w:ascii="Garamond" w:hAnsi="Garamond" w:cs="Times New Roman"/>
          <w:sz w:val="24"/>
          <w:szCs w:val="24"/>
        </w:rPr>
        <w:t>iparimi dhe zëvendësimi i dritareve e i dyerve, qepenave dhe vitrinave;</w:t>
      </w:r>
    </w:p>
    <w:p w14:paraId="74B87F5F"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c) z</w:t>
      </w:r>
      <w:r w:rsidR="00004A59" w:rsidRPr="003E7C59">
        <w:rPr>
          <w:rFonts w:ascii="Garamond" w:hAnsi="Garamond" w:cs="Times New Roman"/>
          <w:sz w:val="24"/>
          <w:szCs w:val="24"/>
        </w:rPr>
        <w:t>ëvendësimi, riparimi i pjesshëm i mbulesës së çatisë;</w:t>
      </w:r>
    </w:p>
    <w:p w14:paraId="64FB549F"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ç) r</w:t>
      </w:r>
      <w:r w:rsidR="00004A59" w:rsidRPr="003E7C59">
        <w:rPr>
          <w:rFonts w:ascii="Garamond" w:hAnsi="Garamond" w:cs="Times New Roman"/>
          <w:sz w:val="24"/>
          <w:szCs w:val="24"/>
        </w:rPr>
        <w:t>iparimi i ballkoneve, tarracave dhe basamakëve apo barrierave mbrojtëse;</w:t>
      </w:r>
    </w:p>
    <w:p w14:paraId="18EA545F"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d) r</w:t>
      </w:r>
      <w:r w:rsidR="00004A59" w:rsidRPr="003E7C59">
        <w:rPr>
          <w:rFonts w:ascii="Garamond" w:hAnsi="Garamond" w:cs="Times New Roman"/>
          <w:sz w:val="24"/>
          <w:szCs w:val="24"/>
        </w:rPr>
        <w:t>iparimi dhe rinovimi i dyshemesë në kontakt me tokën ose në kontakt me hapësira të pakondicionuara;</w:t>
      </w:r>
    </w:p>
    <w:p w14:paraId="70B3769B"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dh)</w:t>
      </w:r>
      <w:r w:rsidR="00835987" w:rsidRPr="003E7C59">
        <w:rPr>
          <w:rFonts w:ascii="Garamond" w:hAnsi="Garamond" w:cs="Times New Roman"/>
          <w:sz w:val="24"/>
          <w:szCs w:val="24"/>
        </w:rPr>
        <w:t xml:space="preserve"> </w:t>
      </w:r>
      <w:r w:rsidR="00D75B1E" w:rsidRPr="003E7C59">
        <w:rPr>
          <w:rFonts w:ascii="Garamond" w:hAnsi="Garamond" w:cs="Times New Roman"/>
          <w:sz w:val="24"/>
          <w:szCs w:val="24"/>
        </w:rPr>
        <w:t>z</w:t>
      </w:r>
      <w:r w:rsidRPr="003E7C59">
        <w:rPr>
          <w:rFonts w:ascii="Garamond" w:hAnsi="Garamond" w:cs="Times New Roman"/>
          <w:sz w:val="24"/>
          <w:szCs w:val="24"/>
        </w:rPr>
        <w:t>ëvendësimi i sistemeve të ujit të ngrohtë sanitar dhe të sistemeve të ngrohjes/ftohjes së ndërtesave;</w:t>
      </w:r>
    </w:p>
    <w:p w14:paraId="2FDA1E0F"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e) i</w:t>
      </w:r>
      <w:r w:rsidR="00004A59" w:rsidRPr="003E7C59">
        <w:rPr>
          <w:rFonts w:ascii="Garamond" w:hAnsi="Garamond" w:cs="Times New Roman"/>
          <w:sz w:val="24"/>
          <w:szCs w:val="24"/>
        </w:rPr>
        <w:t>nstalimi i sistemeve që shfrytëzojnë energjinë e rinovueshme në ndërtesë ose pranë ndërtesës.</w:t>
      </w:r>
    </w:p>
    <w:p w14:paraId="5DBFE1C4" w14:textId="77777777" w:rsidR="00004A59" w:rsidRPr="003E7C59" w:rsidRDefault="00004A59" w:rsidP="00835987">
      <w:pPr>
        <w:spacing w:after="0" w:line="240" w:lineRule="auto"/>
        <w:ind w:firstLine="284"/>
        <w:jc w:val="both"/>
        <w:rPr>
          <w:rFonts w:ascii="Garamond" w:hAnsi="Garamond" w:cs="Times New Roman"/>
          <w:sz w:val="24"/>
          <w:szCs w:val="24"/>
        </w:rPr>
      </w:pPr>
    </w:p>
    <w:p w14:paraId="2544FE83"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14</w:t>
      </w:r>
    </w:p>
    <w:p w14:paraId="62E4A70D"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Infrastruktura për lëvizshmëri të qëndrueshme</w:t>
      </w:r>
    </w:p>
    <w:p w14:paraId="78E99827" w14:textId="77777777" w:rsidR="00004A59" w:rsidRPr="003E7C59" w:rsidRDefault="00004A59" w:rsidP="00835987">
      <w:pPr>
        <w:spacing w:after="0" w:line="240" w:lineRule="auto"/>
        <w:ind w:firstLine="284"/>
        <w:jc w:val="both"/>
        <w:rPr>
          <w:rFonts w:ascii="Garamond" w:hAnsi="Garamond" w:cs="Times New Roman"/>
          <w:sz w:val="24"/>
          <w:szCs w:val="24"/>
        </w:rPr>
      </w:pPr>
    </w:p>
    <w:p w14:paraId="347F08BB"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Me hyrjen në fuqi të këtij ligji, ndërtesat e reja jorezidenciale me më shumë se pesë vende parkimi makinash dhe ndërtesat jorezidenciale</w:t>
      </w:r>
      <w:r w:rsidR="0023486B" w:rsidRPr="003E7C59">
        <w:rPr>
          <w:rFonts w:ascii="Garamond" w:hAnsi="Garamond" w:cs="Times New Roman"/>
          <w:sz w:val="24"/>
          <w:szCs w:val="24"/>
        </w:rPr>
        <w:t>,</w:t>
      </w:r>
      <w:r w:rsidR="00004A59" w:rsidRPr="003E7C59">
        <w:rPr>
          <w:rFonts w:ascii="Garamond" w:hAnsi="Garamond" w:cs="Times New Roman"/>
          <w:sz w:val="24"/>
          <w:szCs w:val="24"/>
        </w:rPr>
        <w:t xml:space="preserve"> që i nënshtrohen një rinovimi të konsiderueshëm, me më shumë se pesë vende parkimi makinash duhet të projektojnë dhe të ndërtojnë infrastrukturën e nevojshme për:</w:t>
      </w:r>
    </w:p>
    <w:p w14:paraId="087EAB74"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instalimin e të paktën 1 (një) stacioni karikimi për çdo 5 (pesë) vendpushime makinash;</w:t>
      </w:r>
    </w:p>
    <w:p w14:paraId="7E84397C"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instalimin e sistemeve dhe tubacioneve</w:t>
      </w:r>
      <w:r w:rsidR="0023486B" w:rsidRPr="003E7C59">
        <w:rPr>
          <w:rFonts w:ascii="Garamond" w:hAnsi="Garamond" w:cs="Times New Roman"/>
          <w:sz w:val="24"/>
          <w:szCs w:val="24"/>
        </w:rPr>
        <w:t xml:space="preserve"> të nevojsh</w:t>
      </w:r>
      <w:r w:rsidR="00004A59" w:rsidRPr="003E7C59">
        <w:rPr>
          <w:rFonts w:ascii="Garamond" w:hAnsi="Garamond" w:cs="Times New Roman"/>
          <w:sz w:val="24"/>
          <w:szCs w:val="24"/>
        </w:rPr>
        <w:t>m</w:t>
      </w:r>
      <w:r w:rsidR="0023486B" w:rsidRPr="003E7C59">
        <w:rPr>
          <w:rFonts w:ascii="Garamond" w:hAnsi="Garamond" w:cs="Times New Roman"/>
          <w:sz w:val="24"/>
          <w:szCs w:val="24"/>
        </w:rPr>
        <w:t>e</w:t>
      </w:r>
      <w:r w:rsidR="00004A59" w:rsidRPr="003E7C59">
        <w:rPr>
          <w:rFonts w:ascii="Garamond" w:hAnsi="Garamond" w:cs="Times New Roman"/>
          <w:sz w:val="24"/>
          <w:szCs w:val="24"/>
        </w:rPr>
        <w:t xml:space="preserve"> për çdo vendpushim makinash për të mundësuar më vonë lidhjen e stacioneve të karikimit për çdo vendpushim;</w:t>
      </w:r>
    </w:p>
    <w:p w14:paraId="319E3AAA"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garantimin e hapësirave për pushimin e biçikletave, duke marrë parasysh hapësirën e kërkuar edhe për biçikletat me dimensione më të mëdha se biçikletat standarde, të paktën 2 (dy) vendpushime për çdo njësi rezidenciale.</w:t>
      </w:r>
    </w:p>
    <w:p w14:paraId="1E3D65E6"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Instalimi i sistemeve të nevojshme të përmendura</w:t>
      </w:r>
      <w:r w:rsidR="0023486B" w:rsidRPr="003E7C59">
        <w:rPr>
          <w:rFonts w:ascii="Garamond" w:hAnsi="Garamond" w:cs="Times New Roman"/>
          <w:sz w:val="24"/>
          <w:szCs w:val="24"/>
        </w:rPr>
        <w:t xml:space="preserve"> në shkronjën “b” të pikës 1 të këtij neni</w:t>
      </w:r>
      <w:r w:rsidR="00004A59" w:rsidRPr="003E7C59">
        <w:rPr>
          <w:rFonts w:ascii="Garamond" w:hAnsi="Garamond" w:cs="Times New Roman"/>
          <w:sz w:val="24"/>
          <w:szCs w:val="24"/>
        </w:rPr>
        <w:t xml:space="preserve"> dimensionohet në mënyrë që ato të mundësojnë përdorimin e njëkohshëm dhe eficient të numrit të kërkuar të stacioneve të karikimit dhe të mbështesin, sipas rastit, instalimin e një sistemi të menaxh</w:t>
      </w:r>
      <w:r w:rsidR="0023486B" w:rsidRPr="003E7C59">
        <w:rPr>
          <w:rFonts w:ascii="Garamond" w:hAnsi="Garamond" w:cs="Times New Roman"/>
          <w:sz w:val="24"/>
          <w:szCs w:val="24"/>
        </w:rPr>
        <w:t>imit të ngarkesës ose karikimit</w:t>
      </w:r>
      <w:r w:rsidR="00004A59" w:rsidRPr="003E7C59">
        <w:rPr>
          <w:rFonts w:ascii="Garamond" w:hAnsi="Garamond" w:cs="Times New Roman"/>
          <w:sz w:val="24"/>
          <w:szCs w:val="24"/>
        </w:rPr>
        <w:t xml:space="preserve"> në masën që kjo është teknikisht e ekonomikisht e realizueshme dhe e justifikueshme.</w:t>
      </w:r>
    </w:p>
    <w:p w14:paraId="347AEFBD"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004A59" w:rsidRPr="003E7C59">
        <w:rPr>
          <w:rFonts w:ascii="Garamond" w:hAnsi="Garamond" w:cs="Times New Roman"/>
          <w:sz w:val="24"/>
          <w:szCs w:val="24"/>
        </w:rPr>
        <w:t>Me përjas</w:t>
      </w:r>
      <w:r w:rsidR="0023486B" w:rsidRPr="003E7C59">
        <w:rPr>
          <w:rFonts w:ascii="Garamond" w:hAnsi="Garamond" w:cs="Times New Roman"/>
          <w:sz w:val="24"/>
          <w:szCs w:val="24"/>
        </w:rPr>
        <w:t>htim të shkronjës “a” të pikës 1</w:t>
      </w:r>
      <w:r w:rsidR="00004A59" w:rsidRPr="003E7C59">
        <w:rPr>
          <w:rFonts w:ascii="Garamond" w:hAnsi="Garamond" w:cs="Times New Roman"/>
          <w:sz w:val="24"/>
          <w:szCs w:val="24"/>
        </w:rPr>
        <w:t xml:space="preserve"> të këtij neni, për ndërtesat e reja të zyrave dhe ndërtesat ekzistuese të zyrave që i nënshtrohen një rinovimi të konsiderueshëm, me më shumë se dy vendpushime makinash, subjektet zhvilluese sigurojnë instalimin e të paktën një stacioni karikimi për çdo dy vende parkimi.</w:t>
      </w:r>
    </w:p>
    <w:p w14:paraId="6B4BEE90"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Parashikimet sipas pikës 1 të këtij neni </w:t>
      </w:r>
      <w:r w:rsidR="00004A59" w:rsidRPr="003E7C59">
        <w:rPr>
          <w:rFonts w:ascii="Garamond" w:hAnsi="Garamond" w:cs="Times New Roman"/>
          <w:sz w:val="24"/>
          <w:szCs w:val="24"/>
        </w:rPr>
        <w:t>zbatohen kur:</w:t>
      </w:r>
    </w:p>
    <w:p w14:paraId="5B0C0066"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vendpushimi është i pozicionuar në brendësi të ndërtesës dhe për rinovime të konsiderueshme rinovimi do të përfshijë edhe hapësirën e vendpushimit ose infrastrukturën elektrike të ndërtesës;</w:t>
      </w:r>
    </w:p>
    <w:p w14:paraId="76782D15"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vendpushimi është fizikisht pranë ose ngjitur me ndërtesën dhe për rinovime të konsiderueshme rinovimi do të përfshijë edhe hapësirën e vendpushimit ose infrastrukturën elektrike të ndërtesës.</w:t>
      </w:r>
    </w:p>
    <w:p w14:paraId="7B666B46"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004A59" w:rsidRPr="003E7C59">
        <w:rPr>
          <w:rFonts w:ascii="Garamond" w:hAnsi="Garamond" w:cs="Times New Roman"/>
          <w:sz w:val="24"/>
          <w:szCs w:val="24"/>
        </w:rPr>
        <w:t>Ndërtesat e reja të banimit dhe ndërtesat e banimit, që i nënshtrohen një rinovimi të konsiderueshëm, me më shumë se tre vendpushime makinash, duhet të projektojnë dhe të ndërtojnë infrastrukturën e nevojshme për:</w:t>
      </w:r>
    </w:p>
    <w:p w14:paraId="232E44F5"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instalimin e sistemeve të nevojshme për çdo vendpushim makinash për të mundësuar më vonë lidhjen e stacioneve të karikimit për çdo vendpushim;</w:t>
      </w:r>
    </w:p>
    <w:p w14:paraId="41182D77"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garantimin e hapësirave për pushimin e biçikletave, duke marrë parasysh hapësirën e kërkuar edhe për biçikletat me dimensione më të mëdha se biçikletat standarde, të paktën 2 (dy) vendpushime për çdo njësi banimi.</w:t>
      </w:r>
    </w:p>
    <w:p w14:paraId="57950C7D"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6. Parashikimet sipas pikës 5 të këtij neni</w:t>
      </w:r>
      <w:r w:rsidR="00004A59" w:rsidRPr="003E7C59">
        <w:rPr>
          <w:rFonts w:ascii="Garamond" w:hAnsi="Garamond" w:cs="Times New Roman"/>
          <w:sz w:val="24"/>
          <w:szCs w:val="24"/>
        </w:rPr>
        <w:t xml:space="preserve"> zbatohen kur:</w:t>
      </w:r>
    </w:p>
    <w:p w14:paraId="0C0D0496"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vendpushimi është i pozicionuar në brendësi të ndërtesës dhe për rinovime të konsiderueshme rinovimi do të përfshijë edhe hapësirën e vendpushimit ose infrastrukturën elektrike të ndërtesës;</w:t>
      </w:r>
    </w:p>
    <w:p w14:paraId="6A75948E"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vendpushimi është fizikisht pranë ose ngjitur me ndërtesën dhe në rastin e rinovimeve të konsiderueshme rinovimi do të përfshijë edhe hapësirën e vendpushimit ose infrastrukturën elektrike të ndërtesës.</w:t>
      </w:r>
    </w:p>
    <w:p w14:paraId="3BD0EFEA"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7. </w:t>
      </w:r>
      <w:r w:rsidR="00004A59" w:rsidRPr="003E7C59">
        <w:rPr>
          <w:rFonts w:ascii="Garamond" w:hAnsi="Garamond" w:cs="Times New Roman"/>
          <w:sz w:val="24"/>
          <w:szCs w:val="24"/>
        </w:rPr>
        <w:t>Këshilli i Ministrave, me propozimin e ministrit përgjegjës për energjinë dhe ministrit përgjegjës për infrastrukturën, miraton vendimin për përcaktimin e kërkesave, kritereve, kushteve dhe procedurave për instalimin e infrastrukturës së qëndrueshme në ndërtesa.</w:t>
      </w:r>
    </w:p>
    <w:p w14:paraId="5990C62A" w14:textId="77777777" w:rsidR="00004A59" w:rsidRPr="003E7C59" w:rsidRDefault="00004A59" w:rsidP="00835987">
      <w:pPr>
        <w:spacing w:after="0" w:line="240" w:lineRule="auto"/>
        <w:ind w:firstLine="284"/>
        <w:jc w:val="both"/>
        <w:rPr>
          <w:rFonts w:ascii="Garamond" w:hAnsi="Garamond" w:cs="Times New Roman"/>
          <w:sz w:val="24"/>
          <w:szCs w:val="24"/>
        </w:rPr>
      </w:pPr>
    </w:p>
    <w:p w14:paraId="220F1127"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15</w:t>
      </w:r>
    </w:p>
    <w:p w14:paraId="3711BB1E"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Certifikata e performancës energjetike</w:t>
      </w:r>
    </w:p>
    <w:p w14:paraId="3E443F59" w14:textId="77777777" w:rsidR="00004A59" w:rsidRPr="003E7C59" w:rsidRDefault="00004A59" w:rsidP="00835987">
      <w:pPr>
        <w:spacing w:after="0" w:line="240" w:lineRule="auto"/>
        <w:ind w:firstLine="284"/>
        <w:jc w:val="both"/>
        <w:rPr>
          <w:rFonts w:ascii="Garamond" w:hAnsi="Garamond" w:cs="Times New Roman"/>
          <w:sz w:val="24"/>
          <w:szCs w:val="24"/>
        </w:rPr>
      </w:pPr>
    </w:p>
    <w:p w14:paraId="5B3EFDD1"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Certifikatat e performancës energjetike gjenerohen përmes programeve kompjuterike të miratuara</w:t>
      </w:r>
      <w:r w:rsidR="00C96964" w:rsidRPr="003E7C59">
        <w:rPr>
          <w:rFonts w:ascii="Garamond" w:hAnsi="Garamond" w:cs="Times New Roman"/>
          <w:sz w:val="24"/>
          <w:szCs w:val="24"/>
        </w:rPr>
        <w:t>,</w:t>
      </w:r>
      <w:r w:rsidR="00004A59" w:rsidRPr="003E7C59">
        <w:rPr>
          <w:rFonts w:ascii="Garamond" w:hAnsi="Garamond" w:cs="Times New Roman"/>
          <w:sz w:val="24"/>
          <w:szCs w:val="24"/>
        </w:rPr>
        <w:t xml:space="preserve"> që funksionojnë mbi bazën e metodologjisë për llogaritjen e performancës energjetike të ndërtesav</w:t>
      </w:r>
      <w:r w:rsidR="00C96964" w:rsidRPr="003E7C59">
        <w:rPr>
          <w:rFonts w:ascii="Garamond" w:hAnsi="Garamond" w:cs="Times New Roman"/>
          <w:sz w:val="24"/>
          <w:szCs w:val="24"/>
        </w:rPr>
        <w:t>e, në përputhje me nenin  8</w:t>
      </w:r>
      <w:r w:rsidR="00004A59" w:rsidRPr="003E7C59">
        <w:rPr>
          <w:rFonts w:ascii="Garamond" w:hAnsi="Garamond" w:cs="Times New Roman"/>
          <w:sz w:val="24"/>
          <w:szCs w:val="24"/>
        </w:rPr>
        <w:t xml:space="preserve"> të këtij ligji.</w:t>
      </w:r>
    </w:p>
    <w:p w14:paraId="1A9C1584"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Programet kompjuterike për gjenerimin e certifikatave të performancës energjetike miratohen nga minis</w:t>
      </w:r>
      <w:r w:rsidR="00C96964" w:rsidRPr="003E7C59">
        <w:rPr>
          <w:rFonts w:ascii="Garamond" w:hAnsi="Garamond" w:cs="Times New Roman"/>
          <w:sz w:val="24"/>
          <w:szCs w:val="24"/>
        </w:rPr>
        <w:t>tria përgjegjëse për energjinë.</w:t>
      </w:r>
    </w:p>
    <w:p w14:paraId="70F23394"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004A59" w:rsidRPr="003E7C59">
        <w:rPr>
          <w:rFonts w:ascii="Garamond" w:hAnsi="Garamond" w:cs="Times New Roman"/>
          <w:sz w:val="24"/>
          <w:szCs w:val="24"/>
        </w:rPr>
        <w:t>Ministria përgjegjëse për energjinë garanton për të paktën një program kompjuterik aksesimin dhe përdorimin pa kosto për të gjithë palët e interesuara.</w:t>
      </w:r>
    </w:p>
    <w:p w14:paraId="16B1B1AD"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Certifikatat e performancës energjetike përdorin shkallën nga A+ në G për të diferencuar ndërtesat në varësi të konsumit të tyre energjetik. Klasi A+ korrespondon me një ndërtesë me pragun maksimal të kërkesës për energji, i cili është të paktën 20% më i ulët se kufiri maksimal për ndërtesat pa emetime dhe që gjeneron energji të rinovueshme në vendndodhje çdo vit, jo më pak se kërkesa totale vjetore për energji primare.</w:t>
      </w:r>
    </w:p>
    <w:p w14:paraId="39F9E588"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004A59" w:rsidRPr="003E7C59">
        <w:rPr>
          <w:rFonts w:ascii="Garamond" w:hAnsi="Garamond" w:cs="Times New Roman"/>
          <w:sz w:val="24"/>
          <w:szCs w:val="24"/>
        </w:rPr>
        <w:t>Certifikatat e performancës energjetike përfshijnë rekomandime për përmirësimin e performancës energjetike, në përputhje me nivelin e kostos optimale, reduktimin e emetimeve gjatë përdorimit tipik të ndërtesës dhe përmirësimin e cilësisë së ambientit të brendshëm.</w:t>
      </w:r>
    </w:p>
    <w:p w14:paraId="42E76846"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6. Kërkesat sipas pikës 5 të këtij neni</w:t>
      </w:r>
      <w:r w:rsidR="00004A59" w:rsidRPr="003E7C59">
        <w:rPr>
          <w:rFonts w:ascii="Garamond" w:hAnsi="Garamond" w:cs="Times New Roman"/>
          <w:sz w:val="24"/>
          <w:szCs w:val="24"/>
        </w:rPr>
        <w:t xml:space="preserve"> nuk aplikohen për ndërtesat që klasifikohen në klasin energjetik A dhe A+.</w:t>
      </w:r>
    </w:p>
    <w:p w14:paraId="4298256A"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7. </w:t>
      </w:r>
      <w:r w:rsidR="00004A59" w:rsidRPr="003E7C59">
        <w:rPr>
          <w:rFonts w:ascii="Garamond" w:hAnsi="Garamond" w:cs="Times New Roman"/>
          <w:sz w:val="24"/>
          <w:szCs w:val="24"/>
        </w:rPr>
        <w:t>Rekomandimet që përfshihen në certifikatën e performancës energjetike do të përfshijnë:</w:t>
      </w:r>
    </w:p>
    <w:p w14:paraId="61E02122"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masat e eficiencës në lidhje me një rinovim të konsiderueshëm të mbështjellëses së ndërtesës ose të sistemit/eve teknike të ndërtesës;</w:t>
      </w:r>
    </w:p>
    <w:p w14:paraId="6E63F615"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masat e eficiencës për elemente të veçanta të mbështjellëses së ndërtesës ose të sistemit/eve teknike të ndërtesës, që nuk klasifikohen si një rinovim i konsiderueshëm.</w:t>
      </w:r>
    </w:p>
    <w:p w14:paraId="0BE47094"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8. </w:t>
      </w:r>
      <w:r w:rsidR="00004A59" w:rsidRPr="003E7C59">
        <w:rPr>
          <w:rFonts w:ascii="Garamond" w:hAnsi="Garamond" w:cs="Times New Roman"/>
          <w:sz w:val="24"/>
          <w:szCs w:val="24"/>
        </w:rPr>
        <w:t>Kur certifikata e performancës energjetike shoqërohet me librezën e rinovi</w:t>
      </w:r>
      <w:r w:rsidR="00C96964" w:rsidRPr="003E7C59">
        <w:rPr>
          <w:rFonts w:ascii="Garamond" w:hAnsi="Garamond" w:cs="Times New Roman"/>
          <w:sz w:val="24"/>
          <w:szCs w:val="24"/>
        </w:rPr>
        <w:t>mit, rekomandimet sipas pikës 7 të këtij neni</w:t>
      </w:r>
      <w:r w:rsidR="00004A59" w:rsidRPr="003E7C59">
        <w:rPr>
          <w:rFonts w:ascii="Garamond" w:hAnsi="Garamond" w:cs="Times New Roman"/>
          <w:sz w:val="24"/>
          <w:szCs w:val="24"/>
        </w:rPr>
        <w:t xml:space="preserve"> përfshihen vetëm në librezën e rinovimit.</w:t>
      </w:r>
    </w:p>
    <w:p w14:paraId="55BF9570"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9. </w:t>
      </w:r>
      <w:r w:rsidR="00004A59" w:rsidRPr="003E7C59">
        <w:rPr>
          <w:rFonts w:ascii="Garamond" w:hAnsi="Garamond" w:cs="Times New Roman"/>
          <w:sz w:val="24"/>
          <w:szCs w:val="24"/>
        </w:rPr>
        <w:t>Rekomandimet e përfshira në certifikatën e performancës energjetike janë teknikisht të realizueshme për ndërtesën specifike dhe ofrojnë një vlerësim për kursimet e energjisë</w:t>
      </w:r>
      <w:r w:rsidR="00C96964" w:rsidRPr="003E7C59">
        <w:rPr>
          <w:rFonts w:ascii="Garamond" w:hAnsi="Garamond" w:cs="Times New Roman"/>
          <w:sz w:val="24"/>
          <w:szCs w:val="24"/>
        </w:rPr>
        <w:t>,</w:t>
      </w:r>
      <w:r w:rsidR="00004A59" w:rsidRPr="003E7C59">
        <w:rPr>
          <w:rFonts w:ascii="Garamond" w:hAnsi="Garamond" w:cs="Times New Roman"/>
          <w:sz w:val="24"/>
          <w:szCs w:val="24"/>
        </w:rPr>
        <w:t xml:space="preserve"> si dhe reduktimin e emetimeve të gazeve serrë gjatë përdorimit të ndërtesës. Çdo rekomandim shoqërohet me një vlerësim të periudhës së vetëshlyerjes gjatë gjithë ciklit jetësor të investimit</w:t>
      </w:r>
      <w:r w:rsidR="00C96964" w:rsidRPr="003E7C59">
        <w:rPr>
          <w:rFonts w:ascii="Garamond" w:hAnsi="Garamond" w:cs="Times New Roman"/>
          <w:sz w:val="24"/>
          <w:szCs w:val="24"/>
        </w:rPr>
        <w:t>,</w:t>
      </w:r>
      <w:r w:rsidR="00004A59" w:rsidRPr="003E7C59">
        <w:rPr>
          <w:rFonts w:ascii="Garamond" w:hAnsi="Garamond" w:cs="Times New Roman"/>
          <w:sz w:val="24"/>
          <w:szCs w:val="24"/>
        </w:rPr>
        <w:t xml:space="preserve"> </w:t>
      </w:r>
      <w:r w:rsidR="00A3724B" w:rsidRPr="003E7C59">
        <w:rPr>
          <w:rFonts w:ascii="Garamond" w:hAnsi="Garamond" w:cs="Times New Roman"/>
          <w:sz w:val="24"/>
          <w:szCs w:val="24"/>
        </w:rPr>
        <w:t>me një</w:t>
      </w:r>
      <w:r w:rsidR="00004A59" w:rsidRPr="003E7C59">
        <w:rPr>
          <w:rFonts w:ascii="Garamond" w:hAnsi="Garamond" w:cs="Times New Roman"/>
          <w:sz w:val="24"/>
          <w:szCs w:val="24"/>
        </w:rPr>
        <w:t xml:space="preserve"> informacion </w:t>
      </w:r>
      <w:r w:rsidR="00C96964" w:rsidRPr="003E7C59">
        <w:rPr>
          <w:rFonts w:ascii="Garamond" w:hAnsi="Garamond" w:cs="Times New Roman"/>
          <w:sz w:val="24"/>
          <w:szCs w:val="24"/>
        </w:rPr>
        <w:t>për</w:t>
      </w:r>
      <w:r w:rsidR="00004A59" w:rsidRPr="003E7C59">
        <w:rPr>
          <w:rFonts w:ascii="Garamond" w:hAnsi="Garamond" w:cs="Times New Roman"/>
          <w:sz w:val="24"/>
          <w:szCs w:val="24"/>
        </w:rPr>
        <w:t xml:space="preserve"> stimujt financiarë të disponueshëm, ndihmën administrative e teknike, si dhe </w:t>
      </w:r>
      <w:r w:rsidR="00A3724B" w:rsidRPr="003E7C59">
        <w:rPr>
          <w:rFonts w:ascii="Garamond" w:hAnsi="Garamond" w:cs="Times New Roman"/>
          <w:sz w:val="24"/>
          <w:szCs w:val="24"/>
        </w:rPr>
        <w:t xml:space="preserve">me </w:t>
      </w:r>
      <w:r w:rsidR="00004A59" w:rsidRPr="003E7C59">
        <w:rPr>
          <w:rFonts w:ascii="Garamond" w:hAnsi="Garamond" w:cs="Times New Roman"/>
          <w:sz w:val="24"/>
          <w:szCs w:val="24"/>
        </w:rPr>
        <w:t>përfitimet financiare që lidhen me arritjen e vlerave referente.</w:t>
      </w:r>
    </w:p>
    <w:p w14:paraId="31D4C1F4"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10.</w:t>
      </w:r>
      <w:r w:rsidR="00835987" w:rsidRPr="003E7C59">
        <w:rPr>
          <w:rFonts w:ascii="Garamond" w:hAnsi="Garamond" w:cs="Times New Roman"/>
          <w:sz w:val="24"/>
          <w:szCs w:val="24"/>
        </w:rPr>
        <w:t xml:space="preserve"> </w:t>
      </w:r>
      <w:r w:rsidRPr="003E7C59">
        <w:rPr>
          <w:rFonts w:ascii="Garamond" w:hAnsi="Garamond" w:cs="Times New Roman"/>
          <w:sz w:val="24"/>
          <w:szCs w:val="24"/>
        </w:rPr>
        <w:t>Rekomandimet përfshijnë një vlerësim nëse sistemet e ngrohjes, sistemet e ventilimit, sistemet e ajrit të kondicionuar dhe sistemet e ujit të ngrohtë sanitar mund të përshtaten për të funksionuar në një temperaturë që rrit eficiencën.</w:t>
      </w:r>
    </w:p>
    <w:p w14:paraId="4A21866E"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11.</w:t>
      </w:r>
      <w:r w:rsidR="00835987" w:rsidRPr="003E7C59">
        <w:rPr>
          <w:rFonts w:ascii="Garamond" w:hAnsi="Garamond" w:cs="Times New Roman"/>
          <w:sz w:val="24"/>
          <w:szCs w:val="24"/>
        </w:rPr>
        <w:t xml:space="preserve"> </w:t>
      </w:r>
      <w:r w:rsidRPr="003E7C59">
        <w:rPr>
          <w:rFonts w:ascii="Garamond" w:hAnsi="Garamond" w:cs="Times New Roman"/>
          <w:sz w:val="24"/>
          <w:szCs w:val="24"/>
        </w:rPr>
        <w:t>Rekomandimet përfshijnë një vlerësim të jetëgjatësisë së mbetur të sistemit të ngrohjes ose sistemit të kondicionimit të ajrit. Aty ku është e përshtatshme, rekomandimet do të tregojnë alternativat e mundshme për zëvendësimin e sistemit të ngrohjes ose të sistemit të kondicionimit të ajrit, në përputhje me objektivat klimatikë 2030 dhe 2050, duke marrë parasysh kushtet lokale dhe mundësitë e lidhura me sistemin.</w:t>
      </w:r>
    </w:p>
    <w:p w14:paraId="032F0D2C"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12.</w:t>
      </w:r>
      <w:r w:rsidR="00835987" w:rsidRPr="003E7C59">
        <w:rPr>
          <w:rFonts w:ascii="Garamond" w:hAnsi="Garamond" w:cs="Times New Roman"/>
          <w:sz w:val="24"/>
          <w:szCs w:val="24"/>
        </w:rPr>
        <w:t xml:space="preserve"> </w:t>
      </w:r>
      <w:r w:rsidRPr="003E7C59">
        <w:rPr>
          <w:rFonts w:ascii="Garamond" w:hAnsi="Garamond" w:cs="Times New Roman"/>
          <w:sz w:val="24"/>
          <w:szCs w:val="24"/>
        </w:rPr>
        <w:t>Certifikata e performancës energjetike tregon se ku pronari ose qiramarrësi i ndërtesës ose njësisë së ndërtesës mund të marrë informacion më të detajuar, duke përfshirë kosto-efektivitetin e rekomandimeve të bëra në certifikatën e performancës energjetike. Vlerësimi i efektivitetit të kostos do të bazohet në një sërë kushtesh standarde, të tilla si vlerësimi i kursimeve të energjisë dhe çmimet themelore të energjisë dhe një parashikim paraprak i kostos. Përveç kësaj, ai do të përmbajë informacion mbi hapat që duhen ndërmarrë për zbatimin e rekomandimeve, informacionin e</w:t>
      </w:r>
      <w:r w:rsidR="00C96964" w:rsidRPr="003E7C59">
        <w:rPr>
          <w:rFonts w:ascii="Garamond" w:hAnsi="Garamond" w:cs="Times New Roman"/>
          <w:sz w:val="24"/>
          <w:szCs w:val="24"/>
        </w:rPr>
        <w:t xml:space="preserve"> kontaktit të sporteleve me një </w:t>
      </w:r>
      <w:r w:rsidRPr="003E7C59">
        <w:rPr>
          <w:rFonts w:ascii="Garamond" w:hAnsi="Garamond" w:cs="Times New Roman"/>
          <w:sz w:val="24"/>
          <w:szCs w:val="24"/>
        </w:rPr>
        <w:t>ndalesë dhe, aty ku është e nevojshme, për opsionet e mbështetjes financiare. Informacione të tjera për tema të ndërlidhura, të tilla si auditimet e energjisë ose stimujt e një natyre financiare ose të tjera dhe mundësitë financiare, ose këshilla se si të rritet qëndrueshmëria klimatike e ndërtesës, mund t'i jepet gjithashtu pronarit ose qiramarrësit të ndërtesës ose njësisë së ndërtesës.</w:t>
      </w:r>
    </w:p>
    <w:p w14:paraId="3F18F0FB"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13.</w:t>
      </w:r>
      <w:r w:rsidR="00835987" w:rsidRPr="003E7C59">
        <w:rPr>
          <w:rFonts w:ascii="Garamond" w:hAnsi="Garamond" w:cs="Times New Roman"/>
          <w:sz w:val="24"/>
          <w:szCs w:val="24"/>
        </w:rPr>
        <w:t xml:space="preserve"> </w:t>
      </w:r>
      <w:r w:rsidRPr="003E7C59">
        <w:rPr>
          <w:rFonts w:ascii="Garamond" w:hAnsi="Garamond" w:cs="Times New Roman"/>
          <w:sz w:val="24"/>
          <w:szCs w:val="24"/>
        </w:rPr>
        <w:t>Certifikata e performancë energjetike është e vlefshme për 10 (dhjetë) vjet nga momenti i lëshimit për ndërtesat e përfunduara.</w:t>
      </w:r>
    </w:p>
    <w:p w14:paraId="3AE1962B"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14.</w:t>
      </w:r>
      <w:r w:rsidR="00835987" w:rsidRPr="003E7C59">
        <w:rPr>
          <w:rFonts w:ascii="Garamond" w:hAnsi="Garamond" w:cs="Times New Roman"/>
          <w:sz w:val="24"/>
          <w:szCs w:val="24"/>
        </w:rPr>
        <w:t xml:space="preserve"> </w:t>
      </w:r>
      <w:r w:rsidRPr="003E7C59">
        <w:rPr>
          <w:rFonts w:ascii="Garamond" w:hAnsi="Garamond" w:cs="Times New Roman"/>
          <w:sz w:val="24"/>
          <w:szCs w:val="24"/>
        </w:rPr>
        <w:t>Për ndërtesat në fazë projekti, certifikata paraprake e performancës energjetike është e vlefshme deri në përfundimin e punimeve dhe e humbet vlefshmërinë para fillimit të procesit të kolaudimit të ndërtesës.</w:t>
      </w:r>
    </w:p>
    <w:p w14:paraId="7B4AB6F3"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15.</w:t>
      </w:r>
      <w:r w:rsidR="00835987" w:rsidRPr="003E7C59">
        <w:rPr>
          <w:rFonts w:ascii="Garamond" w:hAnsi="Garamond" w:cs="Times New Roman"/>
          <w:sz w:val="24"/>
          <w:szCs w:val="24"/>
        </w:rPr>
        <w:t xml:space="preserve"> </w:t>
      </w:r>
      <w:r w:rsidRPr="003E7C59">
        <w:rPr>
          <w:rFonts w:ascii="Garamond" w:hAnsi="Garamond" w:cs="Times New Roman"/>
          <w:sz w:val="24"/>
          <w:szCs w:val="24"/>
        </w:rPr>
        <w:t>Kur një ndërtese i është lëshuar një certifikatë e performancës energjetike nën nivelin C, pronarët e ndërtesa</w:t>
      </w:r>
      <w:r w:rsidR="00C96964" w:rsidRPr="003E7C59">
        <w:rPr>
          <w:rFonts w:ascii="Garamond" w:hAnsi="Garamond" w:cs="Times New Roman"/>
          <w:sz w:val="24"/>
          <w:szCs w:val="24"/>
        </w:rPr>
        <w:t xml:space="preserve">ve ftohen në një sportel me një </w:t>
      </w:r>
      <w:r w:rsidRPr="003E7C59">
        <w:rPr>
          <w:rFonts w:ascii="Garamond" w:hAnsi="Garamond" w:cs="Times New Roman"/>
          <w:sz w:val="24"/>
          <w:szCs w:val="24"/>
        </w:rPr>
        <w:t>ndalesë për të marrë këshilla rinovimi për cilëndo nga arsyet e m</w:t>
      </w:r>
      <w:r w:rsidR="00C96964" w:rsidRPr="003E7C59">
        <w:rPr>
          <w:rFonts w:ascii="Garamond" w:hAnsi="Garamond" w:cs="Times New Roman"/>
          <w:sz w:val="24"/>
          <w:szCs w:val="24"/>
        </w:rPr>
        <w:t>ëposhtme që plotësohet më parë:</w:t>
      </w:r>
    </w:p>
    <w:p w14:paraId="7C59857B"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a) m</w:t>
      </w:r>
      <w:r w:rsidR="00004A59" w:rsidRPr="003E7C59">
        <w:rPr>
          <w:rFonts w:ascii="Garamond" w:hAnsi="Garamond" w:cs="Times New Roman"/>
          <w:sz w:val="24"/>
          <w:szCs w:val="24"/>
        </w:rPr>
        <w:t>enjëherë pas skadimit të certifikatës së performancës energjetike të ndërtesës; ose</w:t>
      </w:r>
    </w:p>
    <w:p w14:paraId="1162AD9B"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pesë vjet pas lëshimit të certifikatës së performancës energjetike.</w:t>
      </w:r>
    </w:p>
    <w:p w14:paraId="11AAD8C5"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16.</w:t>
      </w:r>
      <w:r w:rsidR="00835987" w:rsidRPr="003E7C59">
        <w:rPr>
          <w:rFonts w:ascii="Garamond" w:hAnsi="Garamond" w:cs="Times New Roman"/>
          <w:sz w:val="24"/>
          <w:szCs w:val="24"/>
        </w:rPr>
        <w:t xml:space="preserve"> </w:t>
      </w:r>
      <w:r w:rsidRPr="003E7C59">
        <w:rPr>
          <w:rFonts w:ascii="Garamond" w:hAnsi="Garamond" w:cs="Times New Roman"/>
          <w:sz w:val="24"/>
          <w:szCs w:val="24"/>
        </w:rPr>
        <w:t>Përditësimi i certifikatave të performancës energjetike realizohet përmes programeve kompjuterike të miratuara, pas çdo rekomandimi të zbatuar në përputhje me librezën e rinovimit.</w:t>
      </w:r>
    </w:p>
    <w:p w14:paraId="624ABFA7"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17. </w:t>
      </w:r>
      <w:r w:rsidR="00004A59" w:rsidRPr="003E7C59">
        <w:rPr>
          <w:rFonts w:ascii="Garamond" w:hAnsi="Garamond" w:cs="Times New Roman"/>
          <w:sz w:val="24"/>
          <w:szCs w:val="24"/>
        </w:rPr>
        <w:t>Të dhënat kryesore që përfshihen në certifikatën e performancës energjetike janë:</w:t>
      </w:r>
    </w:p>
    <w:p w14:paraId="68A74B72"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klasi i performancës energjetike;</w:t>
      </w:r>
    </w:p>
    <w:p w14:paraId="75065630"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një tregues numerik i energjisë primare të përdorur në kWh/(m</w:t>
      </w:r>
      <w:r w:rsidR="00004A59" w:rsidRPr="003E7C59">
        <w:rPr>
          <w:rFonts w:ascii="Garamond" w:hAnsi="Garamond" w:cs="Times New Roman"/>
          <w:sz w:val="24"/>
          <w:szCs w:val="24"/>
          <w:vertAlign w:val="superscript"/>
        </w:rPr>
        <w:t>2</w:t>
      </w:r>
      <w:r w:rsidR="00004A59" w:rsidRPr="003E7C59">
        <w:rPr>
          <w:rFonts w:ascii="Garamond" w:hAnsi="Garamond" w:cs="Times New Roman"/>
          <w:sz w:val="24"/>
          <w:szCs w:val="24"/>
        </w:rPr>
        <w:t>·v);</w:t>
      </w:r>
    </w:p>
    <w:p w14:paraId="0F25605C"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një tregues numerik i energjisë finale të përdorur në kWh/(m</w:t>
      </w:r>
      <w:r w:rsidR="00004A59" w:rsidRPr="003E7C59">
        <w:rPr>
          <w:rFonts w:ascii="Garamond" w:hAnsi="Garamond" w:cs="Times New Roman"/>
          <w:sz w:val="24"/>
          <w:szCs w:val="24"/>
          <w:vertAlign w:val="superscript"/>
        </w:rPr>
        <w:t>2</w:t>
      </w:r>
      <w:r w:rsidR="00004A59" w:rsidRPr="003E7C59">
        <w:rPr>
          <w:rFonts w:ascii="Garamond" w:hAnsi="Garamond" w:cs="Times New Roman"/>
          <w:sz w:val="24"/>
          <w:szCs w:val="24"/>
        </w:rPr>
        <w:t>·v);</w:t>
      </w:r>
    </w:p>
    <w:p w14:paraId="27EE52B6"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ç) </w:t>
      </w:r>
      <w:r w:rsidR="00004A59" w:rsidRPr="003E7C59">
        <w:rPr>
          <w:rFonts w:ascii="Garamond" w:hAnsi="Garamond" w:cs="Times New Roman"/>
          <w:sz w:val="24"/>
          <w:szCs w:val="24"/>
        </w:rPr>
        <w:t xml:space="preserve">energjia e rinovueshme e gjeneruar në vendndodhje në </w:t>
      </w:r>
      <w:r w:rsidR="00A3724B" w:rsidRPr="003E7C59">
        <w:rPr>
          <w:rFonts w:ascii="Garamond" w:hAnsi="Garamond" w:cs="Times New Roman"/>
          <w:sz w:val="24"/>
          <w:szCs w:val="24"/>
        </w:rPr>
        <w:t>përqindje</w:t>
      </w:r>
      <w:r w:rsidR="00004A59" w:rsidRPr="003E7C59">
        <w:rPr>
          <w:rFonts w:ascii="Garamond" w:hAnsi="Garamond" w:cs="Times New Roman"/>
          <w:sz w:val="24"/>
          <w:szCs w:val="24"/>
        </w:rPr>
        <w:t xml:space="preserve"> të energjisë së përdorur;</w:t>
      </w:r>
    </w:p>
    <w:p w14:paraId="7CE7C6D0" w14:textId="77777777" w:rsidR="00004A59" w:rsidRPr="003E7C59" w:rsidRDefault="00D75B1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d) </w:t>
      </w:r>
      <w:r w:rsidR="00004A59" w:rsidRPr="003E7C59">
        <w:rPr>
          <w:rFonts w:ascii="Garamond" w:hAnsi="Garamond" w:cs="Times New Roman"/>
          <w:sz w:val="24"/>
          <w:szCs w:val="24"/>
        </w:rPr>
        <w:t>gazet me efekt serrë operacionale në kgCO</w:t>
      </w:r>
      <w:r w:rsidR="00004A59" w:rsidRPr="003E7C59">
        <w:rPr>
          <w:rFonts w:ascii="Garamond" w:hAnsi="Garamond" w:cs="Times New Roman"/>
          <w:sz w:val="24"/>
          <w:szCs w:val="24"/>
          <w:vertAlign w:val="subscript"/>
        </w:rPr>
        <w:t>2</w:t>
      </w:r>
      <w:r w:rsidR="00004A59" w:rsidRPr="003E7C59">
        <w:rPr>
          <w:rFonts w:ascii="Garamond" w:hAnsi="Garamond" w:cs="Times New Roman"/>
          <w:sz w:val="24"/>
          <w:szCs w:val="24"/>
        </w:rPr>
        <w:t>/(m</w:t>
      </w:r>
      <w:r w:rsidR="00004A59" w:rsidRPr="003E7C59">
        <w:rPr>
          <w:rFonts w:ascii="Garamond" w:hAnsi="Garamond" w:cs="Times New Roman"/>
          <w:sz w:val="24"/>
          <w:szCs w:val="24"/>
          <w:vertAlign w:val="superscript"/>
        </w:rPr>
        <w:t>2</w:t>
      </w:r>
      <w:r w:rsidR="00004A59" w:rsidRPr="003E7C59">
        <w:rPr>
          <w:rFonts w:ascii="Garamond" w:hAnsi="Garamond" w:cs="Times New Roman"/>
          <w:sz w:val="24"/>
          <w:szCs w:val="24"/>
        </w:rPr>
        <w:t>·y)</w:t>
      </w:r>
    </w:p>
    <w:p w14:paraId="62C30A54"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dh)</w:t>
      </w:r>
      <w:r w:rsidR="00835987" w:rsidRPr="003E7C59">
        <w:rPr>
          <w:rFonts w:ascii="Garamond" w:hAnsi="Garamond" w:cs="Times New Roman"/>
          <w:sz w:val="24"/>
          <w:szCs w:val="24"/>
        </w:rPr>
        <w:t xml:space="preserve"> </w:t>
      </w:r>
      <w:r w:rsidRPr="003E7C59">
        <w:rPr>
          <w:rFonts w:ascii="Garamond" w:hAnsi="Garamond" w:cs="Times New Roman"/>
          <w:sz w:val="24"/>
          <w:szCs w:val="24"/>
        </w:rPr>
        <w:t>treguesit për ndërtesat “gati për GIGABIT”.</w:t>
      </w:r>
    </w:p>
    <w:p w14:paraId="6F702097"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18.</w:t>
      </w:r>
      <w:r w:rsidR="00835987" w:rsidRPr="003E7C59">
        <w:rPr>
          <w:rFonts w:ascii="Garamond" w:hAnsi="Garamond" w:cs="Times New Roman"/>
          <w:sz w:val="24"/>
          <w:szCs w:val="24"/>
        </w:rPr>
        <w:t xml:space="preserve"> </w:t>
      </w:r>
      <w:r w:rsidRPr="003E7C59">
        <w:rPr>
          <w:rFonts w:ascii="Garamond" w:hAnsi="Garamond" w:cs="Times New Roman"/>
          <w:sz w:val="24"/>
          <w:szCs w:val="24"/>
        </w:rPr>
        <w:t>Procedurat dhe kushtet e certifikimit të performancës energjetike të ndërtesave e modeli, përmbajtja dhe të dhënat e tjera informuese e plotësuese që përfshihen në “Certifika</w:t>
      </w:r>
      <w:r w:rsidR="00DD7C6B" w:rsidRPr="003E7C59">
        <w:rPr>
          <w:rFonts w:ascii="Garamond" w:hAnsi="Garamond" w:cs="Times New Roman"/>
          <w:sz w:val="24"/>
          <w:szCs w:val="24"/>
        </w:rPr>
        <w:t>tën e performancës energjetike”</w:t>
      </w:r>
      <w:r w:rsidRPr="003E7C59">
        <w:rPr>
          <w:rFonts w:ascii="Garamond" w:hAnsi="Garamond" w:cs="Times New Roman"/>
          <w:sz w:val="24"/>
          <w:szCs w:val="24"/>
        </w:rPr>
        <w:t xml:space="preserve"> përcaktohen me vendim të Këshillit të Ministrave, në përputhje me propozimin e ministrisë përgjegjëse për energjinë dhe ministrisë përgjegjëse për planifikimin dhe zhvillimin e territorit.</w:t>
      </w:r>
    </w:p>
    <w:p w14:paraId="3B9F2629" w14:textId="77777777" w:rsidR="00004A59" w:rsidRPr="003E7C59" w:rsidRDefault="00004A59" w:rsidP="00835987">
      <w:pPr>
        <w:spacing w:after="0" w:line="240" w:lineRule="auto"/>
        <w:ind w:firstLine="284"/>
        <w:jc w:val="both"/>
        <w:rPr>
          <w:rFonts w:ascii="Garamond" w:hAnsi="Garamond" w:cs="Times New Roman"/>
          <w:sz w:val="24"/>
          <w:szCs w:val="24"/>
        </w:rPr>
      </w:pPr>
    </w:p>
    <w:p w14:paraId="6387BC8C"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16</w:t>
      </w:r>
    </w:p>
    <w:p w14:paraId="695935E7"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Lëshimi i certifikatës së performancës energjetike</w:t>
      </w:r>
    </w:p>
    <w:p w14:paraId="1E75C01A" w14:textId="77777777" w:rsidR="00004A59" w:rsidRPr="003E7C59" w:rsidRDefault="00004A59" w:rsidP="00835987">
      <w:pPr>
        <w:spacing w:after="0" w:line="240" w:lineRule="auto"/>
        <w:ind w:firstLine="284"/>
        <w:jc w:val="both"/>
        <w:rPr>
          <w:rFonts w:ascii="Garamond" w:hAnsi="Garamond" w:cs="Times New Roman"/>
          <w:sz w:val="24"/>
          <w:szCs w:val="24"/>
        </w:rPr>
      </w:pPr>
    </w:p>
    <w:p w14:paraId="26576F7A"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Certifikimi i performancës energjetike është i detyrueshëm për:</w:t>
      </w:r>
    </w:p>
    <w:p w14:paraId="035C607C"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të gjitha ndërtesat ose njësitë e ndërtesave, të cilat do të shiten ose do të jepen me qira;</w:t>
      </w:r>
    </w:p>
    <w:p w14:paraId="09EE1B44"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 xml:space="preserve">të gjitha ndërtesat, të cilat do të projektohen, do të ndërtohen ose do t’i nënshtrohen rinovimit të konsiderueshëm; </w:t>
      </w:r>
    </w:p>
    <w:p w14:paraId="0E98A53F"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të gjitha ndërtesat që janë në përdorim nga një institucion publik.</w:t>
      </w:r>
    </w:p>
    <w:p w14:paraId="11081571"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Certifikata e performancës energjetike bëhet e disponueshme vetëm në format digjital dhe është lehtësisht e printueshme nga pronarët e ndërtesave.</w:t>
      </w:r>
    </w:p>
    <w:p w14:paraId="7E2B4253"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004A59" w:rsidRPr="003E7C59">
        <w:rPr>
          <w:rFonts w:ascii="Garamond" w:hAnsi="Garamond" w:cs="Times New Roman"/>
          <w:sz w:val="24"/>
          <w:szCs w:val="24"/>
        </w:rPr>
        <w:t>D</w:t>
      </w:r>
      <w:r w:rsidR="00B420C1" w:rsidRPr="003E7C59">
        <w:rPr>
          <w:rFonts w:ascii="Garamond" w:hAnsi="Garamond" w:cs="Times New Roman"/>
          <w:sz w:val="24"/>
          <w:szCs w:val="24"/>
        </w:rPr>
        <w:t>etyrimet sipas pikës 1 të këtij neni</w:t>
      </w:r>
      <w:r w:rsidR="00004A59" w:rsidRPr="003E7C59">
        <w:rPr>
          <w:rFonts w:ascii="Garamond" w:hAnsi="Garamond" w:cs="Times New Roman"/>
          <w:sz w:val="24"/>
          <w:szCs w:val="24"/>
        </w:rPr>
        <w:t xml:space="preserve"> nuk zbatohen për ndërtesat që disponojnë një certifikatë të performancës energjetike brenda periudhës së vlefshmërisë.</w:t>
      </w:r>
    </w:p>
    <w:p w14:paraId="5C9C65C8" w14:textId="79CA1AC0"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4</w:t>
      </w:r>
      <w:r w:rsidR="00FA2DAE" w:rsidRPr="003E7C59">
        <w:rPr>
          <w:rFonts w:ascii="Garamond" w:hAnsi="Garamond" w:cs="Times New Roman"/>
          <w:sz w:val="24"/>
          <w:szCs w:val="24"/>
        </w:rPr>
        <w:t xml:space="preserve">. </w:t>
      </w:r>
      <w:r w:rsidR="00B420C1" w:rsidRPr="003E7C59">
        <w:rPr>
          <w:rFonts w:ascii="Garamond" w:hAnsi="Garamond" w:cs="Times New Roman"/>
          <w:sz w:val="24"/>
          <w:szCs w:val="24"/>
        </w:rPr>
        <w:t>Detyrimet sipas shkronj</w:t>
      </w:r>
      <w:r w:rsidR="00B16F90" w:rsidRPr="003E7C59">
        <w:rPr>
          <w:rFonts w:ascii="Garamond" w:hAnsi="Garamond" w:cs="Times New Roman"/>
          <w:sz w:val="24"/>
          <w:szCs w:val="24"/>
        </w:rPr>
        <w:t>ës “a” të pikës 1 të këtij neni</w:t>
      </w:r>
      <w:r w:rsidRPr="003E7C59">
        <w:rPr>
          <w:rFonts w:ascii="Garamond" w:hAnsi="Garamond" w:cs="Times New Roman"/>
          <w:sz w:val="24"/>
          <w:szCs w:val="24"/>
        </w:rPr>
        <w:t xml:space="preserve"> do të zbatohen vetëm pas miratimit të skemës së librez</w:t>
      </w:r>
      <w:r w:rsidR="00B420C1" w:rsidRPr="003E7C59">
        <w:rPr>
          <w:rFonts w:ascii="Garamond" w:hAnsi="Garamond" w:cs="Times New Roman"/>
          <w:sz w:val="24"/>
          <w:szCs w:val="24"/>
        </w:rPr>
        <w:t>ave të rinovimit sipas nenit 21</w:t>
      </w:r>
      <w:r w:rsidRPr="003E7C59">
        <w:rPr>
          <w:rFonts w:ascii="Garamond" w:hAnsi="Garamond" w:cs="Times New Roman"/>
          <w:sz w:val="24"/>
          <w:szCs w:val="24"/>
        </w:rPr>
        <w:t xml:space="preserve"> të këtij ligji.</w:t>
      </w:r>
    </w:p>
    <w:p w14:paraId="76F99EC4"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004A59" w:rsidRPr="003E7C59">
        <w:rPr>
          <w:rFonts w:ascii="Garamond" w:hAnsi="Garamond" w:cs="Times New Roman"/>
          <w:sz w:val="24"/>
          <w:szCs w:val="24"/>
        </w:rPr>
        <w:t>Kur ndërtesat ose njësitë e ndërtesave janë ndërtuar, kanë pësuar një rinovim të konsiderueshëm ose kur rinovohen kontratat e qirasë për ndërtesat ose njësitë e ndërtimit, certifikata e performancës energjetike i tregohet kandidatit qiramarrës ose blerës dhe i dorëzohet blerësit ose qiramarrësit.</w:t>
      </w:r>
    </w:p>
    <w:p w14:paraId="614CC1BB"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6. </w:t>
      </w:r>
      <w:r w:rsidR="00004A59" w:rsidRPr="003E7C59">
        <w:rPr>
          <w:rFonts w:ascii="Garamond" w:hAnsi="Garamond" w:cs="Times New Roman"/>
          <w:sz w:val="24"/>
          <w:szCs w:val="24"/>
        </w:rPr>
        <w:t>Kur një ndërtesë shitet ose jepet me qira përpara ndërtimit ose rinovimit të konsiderueshëm, shitësit vendosin në dispozicion certifikatën e performancës energjetike paraprake, e cila jep një vlerësim të performancës së ardhshme energjetike të ndërtesës. Në çdo rast, certifikata e performancës energjetike do të lëshohet pasi ndërtesa të jetë ndërtuar ose rinovuar dhe duhet të pasqyrojë rendimentin energjetik sipas gjendjes së ndërtuar.</w:t>
      </w:r>
    </w:p>
    <w:p w14:paraId="58B11EF0"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7. </w:t>
      </w:r>
      <w:r w:rsidR="00004A59" w:rsidRPr="003E7C59">
        <w:rPr>
          <w:rFonts w:ascii="Garamond" w:hAnsi="Garamond" w:cs="Times New Roman"/>
          <w:sz w:val="24"/>
          <w:szCs w:val="24"/>
        </w:rPr>
        <w:t>Njësitë e ndërtesave që ofrohen për shitje ose me qira duhet të pajisen me certifikatën e performancës energjetike dhe treguesi i performancës energjetike dhe klasa e certifikatës së performancës energjetike të ndërtesës ose njësisë së ndërtesës, sipas rastit, deklarohen në reklama</w:t>
      </w:r>
      <w:r w:rsidR="00B420C1" w:rsidRPr="003E7C59">
        <w:rPr>
          <w:rFonts w:ascii="Garamond" w:hAnsi="Garamond" w:cs="Times New Roman"/>
          <w:sz w:val="24"/>
          <w:szCs w:val="24"/>
        </w:rPr>
        <w:t xml:space="preserve">t </w:t>
      </w:r>
      <w:r w:rsidR="00B420C1" w:rsidRPr="003E7C59">
        <w:rPr>
          <w:rFonts w:ascii="Garamond" w:hAnsi="Garamond" w:cs="Times New Roman"/>
          <w:i/>
          <w:sz w:val="24"/>
          <w:szCs w:val="24"/>
        </w:rPr>
        <w:t xml:space="preserve">on-line </w:t>
      </w:r>
      <w:r w:rsidR="00B420C1" w:rsidRPr="003E7C59">
        <w:rPr>
          <w:rFonts w:ascii="Garamond" w:hAnsi="Garamond" w:cs="Times New Roman"/>
          <w:sz w:val="24"/>
          <w:szCs w:val="24"/>
        </w:rPr>
        <w:t>dhe</w:t>
      </w:r>
      <w:r w:rsidR="00B420C1" w:rsidRPr="003E7C59">
        <w:rPr>
          <w:rFonts w:ascii="Garamond" w:hAnsi="Garamond" w:cs="Times New Roman"/>
          <w:i/>
          <w:sz w:val="24"/>
          <w:szCs w:val="24"/>
        </w:rPr>
        <w:t xml:space="preserve">  </w:t>
      </w:r>
      <w:r w:rsidR="00004A59" w:rsidRPr="003E7C59">
        <w:rPr>
          <w:rFonts w:ascii="Garamond" w:hAnsi="Garamond" w:cs="Times New Roman"/>
          <w:i/>
          <w:sz w:val="24"/>
          <w:szCs w:val="24"/>
        </w:rPr>
        <w:t>off-line</w:t>
      </w:r>
      <w:r w:rsidR="00004A59" w:rsidRPr="003E7C59">
        <w:rPr>
          <w:rFonts w:ascii="Garamond" w:hAnsi="Garamond" w:cs="Times New Roman"/>
          <w:sz w:val="24"/>
          <w:szCs w:val="24"/>
        </w:rPr>
        <w:t>, duke përfshirë faqet e internetit të portalit të kërkimit të pronës.</w:t>
      </w:r>
    </w:p>
    <w:p w14:paraId="1DFCCEA2"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8. </w:t>
      </w:r>
      <w:r w:rsidR="00004A59" w:rsidRPr="003E7C59">
        <w:rPr>
          <w:rFonts w:ascii="Garamond" w:hAnsi="Garamond" w:cs="Times New Roman"/>
          <w:sz w:val="24"/>
          <w:szCs w:val="24"/>
        </w:rPr>
        <w:t>Certifikatat e performancës energjetike lëshohen, ngarkohen dhe regjistrohen në bazën e të dhënave, pa asnjë kosto shtesë.</w:t>
      </w:r>
    </w:p>
    <w:p w14:paraId="068FD07B"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9. </w:t>
      </w:r>
      <w:r w:rsidR="00004A59" w:rsidRPr="003E7C59">
        <w:rPr>
          <w:rFonts w:ascii="Garamond" w:hAnsi="Garamond" w:cs="Times New Roman"/>
          <w:sz w:val="24"/>
          <w:szCs w:val="24"/>
        </w:rPr>
        <w:t>Certifikatat e performancës energjetike, të lëshuara nga audituesit energjetikë në ndërtesa, ngarkohen nga këto të fundit në bazën e të dhënave për performancën energjetike të ndërt</w:t>
      </w:r>
      <w:r w:rsidR="00EE1F22" w:rsidRPr="003E7C59">
        <w:rPr>
          <w:rFonts w:ascii="Garamond" w:hAnsi="Garamond" w:cs="Times New Roman"/>
          <w:sz w:val="24"/>
          <w:szCs w:val="24"/>
        </w:rPr>
        <w:t>esave të përmendura në nenin 29</w:t>
      </w:r>
      <w:r w:rsidR="00004A59" w:rsidRPr="003E7C59">
        <w:rPr>
          <w:rFonts w:ascii="Garamond" w:hAnsi="Garamond" w:cs="Times New Roman"/>
          <w:sz w:val="24"/>
          <w:szCs w:val="24"/>
        </w:rPr>
        <w:t xml:space="preserve"> të këtij ligji. Ngarkimi duhet të përmbajë certifikatën e plotë të performancës energjetike, duke përfshirë të gjithë dokumentacionin e nevojshëm të përdorur për llogaritjen e perform</w:t>
      </w:r>
      <w:r w:rsidR="00EE1F22" w:rsidRPr="003E7C59">
        <w:rPr>
          <w:rFonts w:ascii="Garamond" w:hAnsi="Garamond" w:cs="Times New Roman"/>
          <w:sz w:val="24"/>
          <w:szCs w:val="24"/>
        </w:rPr>
        <w:t>ancës energjetike të ndërtesës.</w:t>
      </w:r>
    </w:p>
    <w:p w14:paraId="563DB7EE"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10.</w:t>
      </w:r>
      <w:r w:rsidR="00835987" w:rsidRPr="003E7C59">
        <w:rPr>
          <w:rFonts w:ascii="Garamond" w:hAnsi="Garamond" w:cs="Times New Roman"/>
          <w:sz w:val="24"/>
          <w:szCs w:val="24"/>
        </w:rPr>
        <w:t xml:space="preserve"> </w:t>
      </w:r>
      <w:r w:rsidRPr="003E7C59">
        <w:rPr>
          <w:rFonts w:ascii="Garamond" w:hAnsi="Garamond" w:cs="Times New Roman"/>
          <w:sz w:val="24"/>
          <w:szCs w:val="24"/>
        </w:rPr>
        <w:t>Certifikata e performancës energjetike është pjesë e dokumenteve të nevojshëm për realizimin e kontratës së shitjes ose dhënies me qira.</w:t>
      </w:r>
    </w:p>
    <w:p w14:paraId="18C5F69C" w14:textId="77777777" w:rsidR="00004A59" w:rsidRPr="003E7C59" w:rsidRDefault="00004A59" w:rsidP="00835987">
      <w:pPr>
        <w:spacing w:after="0" w:line="240" w:lineRule="auto"/>
        <w:ind w:firstLine="284"/>
        <w:jc w:val="both"/>
        <w:rPr>
          <w:rFonts w:ascii="Garamond" w:hAnsi="Garamond" w:cs="Times New Roman"/>
          <w:sz w:val="24"/>
          <w:szCs w:val="24"/>
        </w:rPr>
      </w:pPr>
    </w:p>
    <w:p w14:paraId="7D928DA5"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17</w:t>
      </w:r>
    </w:p>
    <w:p w14:paraId="7A50DE03"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Shfaqja e certifikatave të performancës energjetike</w:t>
      </w:r>
    </w:p>
    <w:p w14:paraId="0B6208A9" w14:textId="77777777" w:rsidR="00004A59" w:rsidRPr="003E7C59" w:rsidRDefault="00004A59" w:rsidP="00835987">
      <w:pPr>
        <w:spacing w:after="0" w:line="240" w:lineRule="auto"/>
        <w:ind w:firstLine="284"/>
        <w:jc w:val="both"/>
        <w:rPr>
          <w:rFonts w:ascii="Garamond" w:hAnsi="Garamond" w:cs="Times New Roman"/>
          <w:sz w:val="24"/>
          <w:szCs w:val="24"/>
        </w:rPr>
      </w:pPr>
    </w:p>
    <w:p w14:paraId="4AF300B4"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Institucionet publike, të cilat kanë në pronësi apo përdorim ndërtesa, të cilat janë të pajisura me certifikatën e performancës energjetike, janë të detyruara ta shfaqin atë në një vend të dukshëm për publikun.</w:t>
      </w:r>
    </w:p>
    <w:p w14:paraId="676ED3E7"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Pronarët, të cilët kanë në pronësi ndërtesa jorezidenciale</w:t>
      </w:r>
      <w:r w:rsidR="006051AE" w:rsidRPr="003E7C59">
        <w:rPr>
          <w:rFonts w:ascii="Garamond" w:hAnsi="Garamond" w:cs="Times New Roman"/>
          <w:sz w:val="24"/>
          <w:szCs w:val="24"/>
        </w:rPr>
        <w:t>,</w:t>
      </w:r>
      <w:r w:rsidR="00004A59" w:rsidRPr="003E7C59">
        <w:rPr>
          <w:rFonts w:ascii="Garamond" w:hAnsi="Garamond" w:cs="Times New Roman"/>
          <w:sz w:val="24"/>
          <w:szCs w:val="24"/>
        </w:rPr>
        <w:t xml:space="preserve"> të cilat janë të pajisura me certifikatën e performancës energjetike, janë të detyruara ta shfaqin atë në një vend të dukshëm për punonjësit dhe vizitorët.</w:t>
      </w:r>
    </w:p>
    <w:p w14:paraId="21C42EF2"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3.</w:t>
      </w:r>
      <w:r w:rsidR="00D21A9A" w:rsidRPr="003E7C59">
        <w:rPr>
          <w:rFonts w:ascii="Garamond" w:hAnsi="Garamond" w:cs="Times New Roman"/>
          <w:sz w:val="24"/>
          <w:szCs w:val="24"/>
        </w:rPr>
        <w:t xml:space="preserve"> </w:t>
      </w:r>
      <w:r w:rsidR="00B420C1" w:rsidRPr="003E7C59">
        <w:rPr>
          <w:rFonts w:ascii="Garamond" w:hAnsi="Garamond" w:cs="Times New Roman"/>
          <w:sz w:val="24"/>
          <w:szCs w:val="24"/>
        </w:rPr>
        <w:t>Dispozitat e pikave 1 dhe 2</w:t>
      </w:r>
      <w:r w:rsidR="00004A59" w:rsidRPr="003E7C59">
        <w:rPr>
          <w:rFonts w:ascii="Garamond" w:hAnsi="Garamond" w:cs="Times New Roman"/>
          <w:sz w:val="24"/>
          <w:szCs w:val="24"/>
        </w:rPr>
        <w:t xml:space="preserve"> të kë</w:t>
      </w:r>
      <w:r w:rsidR="00B420C1" w:rsidRPr="003E7C59">
        <w:rPr>
          <w:rFonts w:ascii="Garamond" w:hAnsi="Garamond" w:cs="Times New Roman"/>
          <w:sz w:val="24"/>
          <w:szCs w:val="24"/>
        </w:rPr>
        <w:t>tij neni</w:t>
      </w:r>
      <w:r w:rsidR="00004A59" w:rsidRPr="003E7C59">
        <w:rPr>
          <w:rFonts w:ascii="Garamond" w:hAnsi="Garamond" w:cs="Times New Roman"/>
          <w:sz w:val="24"/>
          <w:szCs w:val="24"/>
        </w:rPr>
        <w:t xml:space="preserve"> përfshijnë vetëm detyrimin për të paraqitur klasin energjetik të ndërtesës</w:t>
      </w:r>
      <w:r w:rsidR="00B420C1" w:rsidRPr="003E7C59">
        <w:rPr>
          <w:rFonts w:ascii="Garamond" w:hAnsi="Garamond" w:cs="Times New Roman"/>
          <w:sz w:val="24"/>
          <w:szCs w:val="24"/>
        </w:rPr>
        <w:t>,</w:t>
      </w:r>
      <w:r w:rsidR="00004A59" w:rsidRPr="003E7C59">
        <w:rPr>
          <w:rFonts w:ascii="Garamond" w:hAnsi="Garamond" w:cs="Times New Roman"/>
          <w:sz w:val="24"/>
          <w:szCs w:val="24"/>
        </w:rPr>
        <w:t xml:space="preserve"> e cila gjendet në certifikatën e performancës energjetike.</w:t>
      </w:r>
    </w:p>
    <w:p w14:paraId="7E49AE36" w14:textId="77777777" w:rsidR="00004A59" w:rsidRPr="003E7C59" w:rsidRDefault="00004A59" w:rsidP="00835987">
      <w:pPr>
        <w:spacing w:after="0" w:line="240" w:lineRule="auto"/>
        <w:ind w:firstLine="284"/>
        <w:jc w:val="both"/>
        <w:rPr>
          <w:rFonts w:ascii="Garamond" w:hAnsi="Garamond" w:cs="Times New Roman"/>
          <w:sz w:val="24"/>
          <w:szCs w:val="24"/>
        </w:rPr>
      </w:pPr>
    </w:p>
    <w:p w14:paraId="6BAD4593"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KREU V</w:t>
      </w:r>
    </w:p>
    <w:p w14:paraId="71531142"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SISTEMET TEKNIKE NË NDËRTESA</w:t>
      </w:r>
    </w:p>
    <w:p w14:paraId="1ACA10BB" w14:textId="77777777" w:rsidR="00004A59" w:rsidRPr="003E7C59" w:rsidRDefault="00004A59" w:rsidP="00835987">
      <w:pPr>
        <w:spacing w:after="0" w:line="240" w:lineRule="auto"/>
        <w:ind w:firstLine="284"/>
        <w:jc w:val="center"/>
        <w:rPr>
          <w:rFonts w:ascii="Garamond" w:hAnsi="Garamond" w:cs="Times New Roman"/>
          <w:sz w:val="24"/>
          <w:szCs w:val="24"/>
        </w:rPr>
      </w:pPr>
    </w:p>
    <w:p w14:paraId="54F0A43C"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18</w:t>
      </w:r>
    </w:p>
    <w:p w14:paraId="2ED96485"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Shfrytëzimi i energjisë diellore në ndërtesa</w:t>
      </w:r>
    </w:p>
    <w:p w14:paraId="64F20A2C" w14:textId="77777777" w:rsidR="00004A59" w:rsidRPr="003E7C59" w:rsidRDefault="00004A59" w:rsidP="00835987">
      <w:pPr>
        <w:spacing w:after="0" w:line="240" w:lineRule="auto"/>
        <w:ind w:firstLine="284"/>
        <w:jc w:val="both"/>
        <w:rPr>
          <w:rFonts w:ascii="Garamond" w:hAnsi="Garamond" w:cs="Times New Roman"/>
          <w:sz w:val="24"/>
          <w:szCs w:val="24"/>
        </w:rPr>
      </w:pPr>
    </w:p>
    <w:p w14:paraId="347D1B3E"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Duke nisur nga viti 2026, të gjitha ndërtesat e reja projektohen duke optimizuar potencialin e tyre të shfrytëzimit të energjisë diellore në bazë të rrezatimit diellor të zonës dhe duke mundësuar instalimin e mëvonshëm me kosto efektive të teknologjive diellore.</w:t>
      </w:r>
    </w:p>
    <w:p w14:paraId="3E8AEA85"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Procedura për dhënien e lejeve të nevojshme për instalimin e sistemeve diellore do të funksionojë sipas ligjit përkatës për nxitjen e përdorimit të energjisë nga burimet e rinovueshme për impiantet që gjenerojnë energji elektrike dhe energji termike.</w:t>
      </w:r>
    </w:p>
    <w:p w14:paraId="7253D7B7"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004A59" w:rsidRPr="003E7C59">
        <w:rPr>
          <w:rFonts w:ascii="Garamond" w:hAnsi="Garamond" w:cs="Times New Roman"/>
          <w:sz w:val="24"/>
          <w:szCs w:val="24"/>
        </w:rPr>
        <w:t>Me propozim të ministrit përgjegjës për energjinë dhe ministrit përgjegjës për planifikimin e zhvillimit të territorit, Këshilli i Ministrave miraton një skemë kombëtare për instalimin në ndërtesa të sistemeve që shfrytëzojnë energjinë diellore, e cila përfshin rregulla lehtësuese për realizimin e instalimeve, bazuar edhe në analizën e ndikimit të shtimit të gjenerimit nga kapacitete fotovoltaike në rrjetin e shpërndarjes.</w:t>
      </w:r>
    </w:p>
    <w:p w14:paraId="15877ACC"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Skema e sipërpërmendur do të aplikohet për çdo ndërtesë që plotëson kushtet e përshtatshmërisë dhe zbatueshmërisë së saj, nga pikëpamja teknike, ekonomike (kosto përfitim), funksionale dhe e ndikimit në rrjet.</w:t>
      </w:r>
    </w:p>
    <w:p w14:paraId="097EAC92"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B420C1" w:rsidRPr="003E7C59">
        <w:rPr>
          <w:rFonts w:ascii="Garamond" w:hAnsi="Garamond" w:cs="Times New Roman"/>
          <w:sz w:val="24"/>
          <w:szCs w:val="24"/>
        </w:rPr>
        <w:t>Skema sipas pikës 3 të këtij neni</w:t>
      </w:r>
      <w:r w:rsidR="00004A59" w:rsidRPr="003E7C59">
        <w:rPr>
          <w:rFonts w:ascii="Garamond" w:hAnsi="Garamond" w:cs="Times New Roman"/>
          <w:sz w:val="24"/>
          <w:szCs w:val="24"/>
        </w:rPr>
        <w:t xml:space="preserve"> do të përfshijë:</w:t>
      </w:r>
    </w:p>
    <w:p w14:paraId="5BAF02F4"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A04880" w:rsidRPr="003E7C59">
        <w:rPr>
          <w:rFonts w:ascii="Garamond" w:hAnsi="Garamond" w:cs="Times New Roman"/>
          <w:sz w:val="24"/>
          <w:szCs w:val="24"/>
        </w:rPr>
        <w:t>nga data 31 dhjetor 2028</w:t>
      </w:r>
      <w:r w:rsidR="00004A59" w:rsidRPr="003E7C59">
        <w:rPr>
          <w:rFonts w:ascii="Garamond" w:hAnsi="Garamond" w:cs="Times New Roman"/>
          <w:sz w:val="24"/>
          <w:szCs w:val="24"/>
        </w:rPr>
        <w:t xml:space="preserve"> të gjitha ndërtesat e reja publike dhe ndërtesat jorezidenciale, me një sipërfaqe të dobishme më të madhe se 250 m</w:t>
      </w:r>
      <w:r w:rsidR="00004A59" w:rsidRPr="003E7C59">
        <w:rPr>
          <w:rFonts w:ascii="Garamond" w:hAnsi="Garamond" w:cs="Times New Roman"/>
          <w:sz w:val="24"/>
          <w:szCs w:val="24"/>
          <w:vertAlign w:val="superscript"/>
        </w:rPr>
        <w:t>2</w:t>
      </w:r>
      <w:r w:rsidR="00004A59" w:rsidRPr="003E7C59">
        <w:rPr>
          <w:rFonts w:ascii="Garamond" w:hAnsi="Garamond" w:cs="Times New Roman"/>
          <w:sz w:val="24"/>
          <w:szCs w:val="24"/>
        </w:rPr>
        <w:t>;</w:t>
      </w:r>
    </w:p>
    <w:p w14:paraId="64112108"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të gjitha ndërtesat publike ekzistuese, me sipërfaqe të dobishme më të madhe se:</w:t>
      </w:r>
    </w:p>
    <w:p w14:paraId="002D1A4F" w14:textId="77777777" w:rsidR="00004A59" w:rsidRPr="003E7C59" w:rsidRDefault="0083598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 </w:t>
      </w:r>
      <w:r w:rsidR="00FA2DAE" w:rsidRPr="003E7C59">
        <w:rPr>
          <w:rFonts w:ascii="Garamond" w:hAnsi="Garamond" w:cs="Times New Roman"/>
          <w:sz w:val="24"/>
          <w:szCs w:val="24"/>
        </w:rPr>
        <w:t xml:space="preserve">i. </w:t>
      </w:r>
      <w:r w:rsidR="00004A59" w:rsidRPr="003E7C59">
        <w:rPr>
          <w:rFonts w:ascii="Garamond" w:hAnsi="Garamond" w:cs="Times New Roman"/>
          <w:sz w:val="24"/>
          <w:szCs w:val="24"/>
        </w:rPr>
        <w:t>2000 m</w:t>
      </w:r>
      <w:r w:rsidR="00004A59" w:rsidRPr="003E7C59">
        <w:rPr>
          <w:rFonts w:ascii="Garamond" w:hAnsi="Garamond" w:cs="Times New Roman"/>
          <w:sz w:val="24"/>
          <w:szCs w:val="24"/>
          <w:vertAlign w:val="superscript"/>
        </w:rPr>
        <w:t>2</w:t>
      </w:r>
      <w:r w:rsidR="00004A59" w:rsidRPr="003E7C59">
        <w:rPr>
          <w:rFonts w:ascii="Garamond" w:hAnsi="Garamond" w:cs="Times New Roman"/>
          <w:sz w:val="24"/>
          <w:szCs w:val="24"/>
        </w:rPr>
        <w:t xml:space="preserve"> nga data 31 dhjetor 2028;</w:t>
      </w:r>
    </w:p>
    <w:p w14:paraId="5D56F97A" w14:textId="77777777" w:rsidR="00004A59" w:rsidRPr="003E7C59" w:rsidRDefault="0083598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 </w:t>
      </w:r>
      <w:r w:rsidR="00FA2DAE" w:rsidRPr="003E7C59">
        <w:rPr>
          <w:rFonts w:ascii="Garamond" w:hAnsi="Garamond" w:cs="Times New Roman"/>
          <w:sz w:val="24"/>
          <w:szCs w:val="24"/>
        </w:rPr>
        <w:t xml:space="preserve">ii. </w:t>
      </w:r>
      <w:r w:rsidR="00004A59" w:rsidRPr="003E7C59">
        <w:rPr>
          <w:rFonts w:ascii="Garamond" w:hAnsi="Garamond" w:cs="Times New Roman"/>
          <w:sz w:val="24"/>
          <w:szCs w:val="24"/>
        </w:rPr>
        <w:t>750 m</w:t>
      </w:r>
      <w:r w:rsidR="00004A59" w:rsidRPr="003E7C59">
        <w:rPr>
          <w:rFonts w:ascii="Garamond" w:hAnsi="Garamond" w:cs="Times New Roman"/>
          <w:sz w:val="24"/>
          <w:szCs w:val="24"/>
          <w:vertAlign w:val="superscript"/>
        </w:rPr>
        <w:t>2</w:t>
      </w:r>
      <w:r w:rsidR="00004A59" w:rsidRPr="003E7C59">
        <w:rPr>
          <w:rFonts w:ascii="Garamond" w:hAnsi="Garamond" w:cs="Times New Roman"/>
          <w:sz w:val="24"/>
          <w:szCs w:val="24"/>
        </w:rPr>
        <w:t xml:space="preserve"> nga data 31 dhjetor 2029;</w:t>
      </w:r>
    </w:p>
    <w:p w14:paraId="6CADA0AD" w14:textId="77777777" w:rsidR="00004A59" w:rsidRPr="003E7C59" w:rsidRDefault="0083598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 </w:t>
      </w:r>
      <w:r w:rsidR="00FA2DAE" w:rsidRPr="003E7C59">
        <w:rPr>
          <w:rFonts w:ascii="Garamond" w:hAnsi="Garamond" w:cs="Times New Roman"/>
          <w:sz w:val="24"/>
          <w:szCs w:val="24"/>
        </w:rPr>
        <w:t xml:space="preserve">iii. </w:t>
      </w:r>
      <w:r w:rsidR="00004A59" w:rsidRPr="003E7C59">
        <w:rPr>
          <w:rFonts w:ascii="Garamond" w:hAnsi="Garamond" w:cs="Times New Roman"/>
          <w:sz w:val="24"/>
          <w:szCs w:val="24"/>
        </w:rPr>
        <w:t>250 m</w:t>
      </w:r>
      <w:r w:rsidR="00004A59" w:rsidRPr="003E7C59">
        <w:rPr>
          <w:rFonts w:ascii="Garamond" w:hAnsi="Garamond" w:cs="Times New Roman"/>
          <w:sz w:val="24"/>
          <w:szCs w:val="24"/>
          <w:vertAlign w:val="superscript"/>
        </w:rPr>
        <w:t>2</w:t>
      </w:r>
      <w:r w:rsidR="00004A59" w:rsidRPr="003E7C59">
        <w:rPr>
          <w:rFonts w:ascii="Garamond" w:hAnsi="Garamond" w:cs="Times New Roman"/>
          <w:sz w:val="24"/>
          <w:szCs w:val="24"/>
        </w:rPr>
        <w:t xml:space="preserve"> nga data 31 dhjetor 2030;</w:t>
      </w:r>
    </w:p>
    <w:p w14:paraId="5BF9EF87"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nga data 31</w:t>
      </w:r>
      <w:r w:rsidR="00A04880" w:rsidRPr="003E7C59">
        <w:rPr>
          <w:rFonts w:ascii="Garamond" w:hAnsi="Garamond" w:cs="Times New Roman"/>
          <w:sz w:val="24"/>
          <w:szCs w:val="24"/>
        </w:rPr>
        <w:t xml:space="preserve"> dhjetor 2029</w:t>
      </w:r>
      <w:r w:rsidR="00004A59" w:rsidRPr="003E7C59">
        <w:rPr>
          <w:rFonts w:ascii="Garamond" w:hAnsi="Garamond" w:cs="Times New Roman"/>
          <w:sz w:val="24"/>
          <w:szCs w:val="24"/>
        </w:rPr>
        <w:t xml:space="preserve"> ndërtesat ekzistuese jorezidenciale, me sipërfaqe të dobishme më të madhe se 500 m</w:t>
      </w:r>
      <w:r w:rsidR="00004A59" w:rsidRPr="003E7C59">
        <w:rPr>
          <w:rFonts w:ascii="Garamond" w:hAnsi="Garamond" w:cs="Times New Roman"/>
          <w:sz w:val="24"/>
          <w:szCs w:val="24"/>
          <w:vertAlign w:val="superscript"/>
        </w:rPr>
        <w:t>2</w:t>
      </w:r>
      <w:r w:rsidR="00004A59" w:rsidRPr="003E7C59">
        <w:rPr>
          <w:rFonts w:ascii="Garamond" w:hAnsi="Garamond" w:cs="Times New Roman"/>
          <w:sz w:val="24"/>
          <w:szCs w:val="24"/>
        </w:rPr>
        <w:t>, ku ndërtesa i nënshtrohet një rinovimi të konsiderueshëm ose një veprimi që kërkon një leje administrative për rinovimin e ndërtesës, përfshirë punimet në çati ose instalimin e sistemeve teknike;</w:t>
      </w:r>
    </w:p>
    <w:p w14:paraId="1E66F06D"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ç) </w:t>
      </w:r>
      <w:r w:rsidR="00A04880" w:rsidRPr="003E7C59">
        <w:rPr>
          <w:rFonts w:ascii="Garamond" w:hAnsi="Garamond" w:cs="Times New Roman"/>
          <w:sz w:val="24"/>
          <w:szCs w:val="24"/>
        </w:rPr>
        <w:t>nga data 31 dhjetor 2029</w:t>
      </w:r>
      <w:r w:rsidR="00004A59" w:rsidRPr="003E7C59">
        <w:rPr>
          <w:rFonts w:ascii="Garamond" w:hAnsi="Garamond" w:cs="Times New Roman"/>
          <w:sz w:val="24"/>
          <w:szCs w:val="24"/>
        </w:rPr>
        <w:t xml:space="preserve"> ndërtesat e reja rezidenciale; dhe</w:t>
      </w:r>
    </w:p>
    <w:p w14:paraId="6E224C07"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d) </w:t>
      </w:r>
      <w:r w:rsidR="00A04880" w:rsidRPr="003E7C59">
        <w:rPr>
          <w:rFonts w:ascii="Garamond" w:hAnsi="Garamond" w:cs="Times New Roman"/>
          <w:sz w:val="24"/>
          <w:szCs w:val="24"/>
        </w:rPr>
        <w:t>nga data 31 dhjetor 2029</w:t>
      </w:r>
      <w:r w:rsidR="00004A59" w:rsidRPr="003E7C59">
        <w:rPr>
          <w:rFonts w:ascii="Garamond" w:hAnsi="Garamond" w:cs="Times New Roman"/>
          <w:sz w:val="24"/>
          <w:szCs w:val="24"/>
        </w:rPr>
        <w:t xml:space="preserve"> vendpushimet e reja të mbuluara për mjete lëvizëse, të pozicionuara fizikisht pranë me ndërtesat.</w:t>
      </w:r>
    </w:p>
    <w:p w14:paraId="34CB9EDB"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6. </w:t>
      </w:r>
      <w:r w:rsidR="00004A59" w:rsidRPr="003E7C59">
        <w:rPr>
          <w:rFonts w:ascii="Garamond" w:hAnsi="Garamond" w:cs="Times New Roman"/>
          <w:sz w:val="24"/>
          <w:szCs w:val="24"/>
        </w:rPr>
        <w:t>Vendimi sipas pikës 3 të këtij neni, do të përfshijë kriteret specifike që duhet të plotësojnë ndërtesat për të qenë pjesë e kësaj skeme</w:t>
      </w:r>
      <w:r w:rsidR="00A04880" w:rsidRPr="003E7C59">
        <w:rPr>
          <w:rFonts w:ascii="Garamond" w:hAnsi="Garamond" w:cs="Times New Roman"/>
          <w:sz w:val="24"/>
          <w:szCs w:val="24"/>
        </w:rPr>
        <w:t>,</w:t>
      </w:r>
      <w:r w:rsidR="00004A59" w:rsidRPr="003E7C59">
        <w:rPr>
          <w:rFonts w:ascii="Garamond" w:hAnsi="Garamond" w:cs="Times New Roman"/>
          <w:sz w:val="24"/>
          <w:szCs w:val="24"/>
        </w:rPr>
        <w:t xml:space="preserve"> si dhe ndërtesat që përjashtohen sipas aktivitetit dhe funksionit të tyre.</w:t>
      </w:r>
    </w:p>
    <w:p w14:paraId="029A0A35"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7. </w:t>
      </w:r>
      <w:r w:rsidR="00004A59" w:rsidRPr="003E7C59">
        <w:rPr>
          <w:rFonts w:ascii="Garamond" w:hAnsi="Garamond" w:cs="Times New Roman"/>
          <w:sz w:val="24"/>
          <w:szCs w:val="24"/>
        </w:rPr>
        <w:t>Skema përfshin të gjitha masat e nevojshme administrative dhe teknike për të mbështetur dhe për të lehtësuar instalimin e sistemeve që shfrytëzojnë energjinë diellore, duke përfshirë dhe mundësitë për kombinimin e këtyre teknologjive me sistemet teknike ekzistuese në ndërtesa</w:t>
      </w:r>
      <w:r w:rsidR="00A04880" w:rsidRPr="003E7C59">
        <w:rPr>
          <w:rFonts w:ascii="Garamond" w:hAnsi="Garamond" w:cs="Times New Roman"/>
          <w:sz w:val="24"/>
          <w:szCs w:val="24"/>
        </w:rPr>
        <w:t>,</w:t>
      </w:r>
      <w:r w:rsidR="00004A59" w:rsidRPr="003E7C59">
        <w:rPr>
          <w:rFonts w:ascii="Garamond" w:hAnsi="Garamond" w:cs="Times New Roman"/>
          <w:sz w:val="24"/>
          <w:szCs w:val="24"/>
        </w:rPr>
        <w:t xml:space="preserve"> si dhe me sistemet e ngrohjes e ftohjes qendrore.</w:t>
      </w:r>
    </w:p>
    <w:p w14:paraId="6A865424" w14:textId="77777777" w:rsidR="00004A59" w:rsidRPr="003E7C59" w:rsidRDefault="00004A59" w:rsidP="00835987">
      <w:pPr>
        <w:spacing w:after="0" w:line="240" w:lineRule="auto"/>
        <w:ind w:firstLine="284"/>
        <w:jc w:val="both"/>
        <w:rPr>
          <w:rFonts w:ascii="Garamond" w:hAnsi="Garamond" w:cs="Times New Roman"/>
          <w:sz w:val="24"/>
          <w:szCs w:val="24"/>
        </w:rPr>
      </w:pPr>
    </w:p>
    <w:p w14:paraId="3E56CE75"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19</w:t>
      </w:r>
    </w:p>
    <w:p w14:paraId="233B4622"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Sistemet teknike në ndërtesa</w:t>
      </w:r>
    </w:p>
    <w:p w14:paraId="33FE41D8" w14:textId="77777777" w:rsidR="00004A59" w:rsidRPr="003E7C59" w:rsidRDefault="00004A59" w:rsidP="00835987">
      <w:pPr>
        <w:spacing w:after="0" w:line="240" w:lineRule="auto"/>
        <w:ind w:firstLine="284"/>
        <w:jc w:val="both"/>
        <w:rPr>
          <w:rFonts w:ascii="Garamond" w:hAnsi="Garamond" w:cs="Times New Roman"/>
          <w:sz w:val="24"/>
          <w:szCs w:val="24"/>
        </w:rPr>
      </w:pPr>
    </w:p>
    <w:p w14:paraId="3C30DDDA"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Kërkesat minimale për performancën energj</w:t>
      </w:r>
      <w:r w:rsidR="00A04880" w:rsidRPr="003E7C59">
        <w:rPr>
          <w:rFonts w:ascii="Garamond" w:hAnsi="Garamond" w:cs="Times New Roman"/>
          <w:sz w:val="24"/>
          <w:szCs w:val="24"/>
        </w:rPr>
        <w:t>etike në ndërtesa sipas nenit 9 të këtij ligji</w:t>
      </w:r>
      <w:r w:rsidR="00004A59" w:rsidRPr="003E7C59">
        <w:rPr>
          <w:rFonts w:ascii="Garamond" w:hAnsi="Garamond" w:cs="Times New Roman"/>
          <w:sz w:val="24"/>
          <w:szCs w:val="24"/>
        </w:rPr>
        <w:t xml:space="preserve"> përfshijnë kërkesa specifike për eficiencën e sistemeve teknike që përdoren në ndërtesa të reja dhe në ndërtesa që do t’i nënshtrohen një rinovimi të konsiderueshëm.</w:t>
      </w:r>
    </w:p>
    <w:p w14:paraId="39BBBAA1"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Kërkesat specifike zbatohen për rinovimin, përmirësimin ose zëvendësimin e sistemeve teknike ose pjesëve të sistemeve teknike që përdoren në ndërtesa dhe janë të paktën në përputhje me nivelet e kostos optimale, sipas raportit më të fundit.</w:t>
      </w:r>
    </w:p>
    <w:p w14:paraId="71F3826F"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004A59" w:rsidRPr="003E7C59">
        <w:rPr>
          <w:rFonts w:ascii="Garamond" w:hAnsi="Garamond" w:cs="Times New Roman"/>
          <w:sz w:val="24"/>
          <w:szCs w:val="24"/>
        </w:rPr>
        <w:t>Kërkesat për sistemet teknike në ndërtesa përfshijnë të paktën:</w:t>
      </w:r>
    </w:p>
    <w:p w14:paraId="25DFD543"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zbatimin e standardeve për garantimin e cilësisë së ambientit të brendshëm me qëllim ruajtjen e mirëqenies së përdoruesve të ndërtesës;</w:t>
      </w:r>
    </w:p>
    <w:p w14:paraId="17052569"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instalimin e aparaturave për matjen, kontrollin, monitorimin dhe rregullimin e cilësisë së ajrit të brendshëm për ndërtesat pa emetime jorezidenciale. Në ndërtesa jorezidenciale ekzistuese instalimi i këtyre aparaturave do të jetë i detyrueshëm kur ndërtesa i nënshtrohet një rinovimi të konsiderueshëm dhe është i zbatueshëm nga pikëpamja teknike dhe ekonomike;</w:t>
      </w:r>
    </w:p>
    <w:p w14:paraId="3B78FE38"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kushtet për instalimin e sistemeve atutomatike të ndriçimit;</w:t>
      </w:r>
    </w:p>
    <w:p w14:paraId="2BBD725A"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ç) </w:t>
      </w:r>
      <w:r w:rsidR="00004A59" w:rsidRPr="003E7C59">
        <w:rPr>
          <w:rFonts w:ascii="Garamond" w:hAnsi="Garamond" w:cs="Times New Roman"/>
          <w:sz w:val="24"/>
          <w:szCs w:val="24"/>
        </w:rPr>
        <w:t>kërkesa të tjera specifike sipas tipologjisë së ndërtesës.</w:t>
      </w:r>
    </w:p>
    <w:p w14:paraId="1DD8AF87"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Instalimet e sistemeve teknike ose ndryshimet e bëra në sistemet teknike duhet t’i nënshtrohen vlerësimit të performancës energjetike. Rezultatet e këtij vlerësimi duhet t’i vihen në dispozicion pronarit të ndërtesës dhe të ngarkohen në bazën e të dhënave për performancën energjetike.</w:t>
      </w:r>
    </w:p>
    <w:p w14:paraId="1CD296CD"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004A59" w:rsidRPr="003E7C59">
        <w:rPr>
          <w:rFonts w:ascii="Garamond" w:hAnsi="Garamond" w:cs="Times New Roman"/>
          <w:sz w:val="24"/>
          <w:szCs w:val="24"/>
        </w:rPr>
        <w:t>Nxitja e sistemeve teknike me eficiencë të lartë realizohet nëpërmjet skemave mbështetëse të cilat hartohen nga ministri përgjegjës për energjinë, bazuar në parimet teknike, ekonomike (kosto përfitim) dhe funksionale dhe  miratohen me vendim të Këshillit të Ministrave.</w:t>
      </w:r>
    </w:p>
    <w:p w14:paraId="55EFF842"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6. </w:t>
      </w:r>
      <w:r w:rsidR="00A33D61" w:rsidRPr="003E7C59">
        <w:rPr>
          <w:rFonts w:ascii="Garamond" w:hAnsi="Garamond" w:cs="Times New Roman"/>
          <w:sz w:val="24"/>
          <w:szCs w:val="24"/>
        </w:rPr>
        <w:t>Skema sipas pikës 5 të këtij neni</w:t>
      </w:r>
      <w:r w:rsidR="00004A59" w:rsidRPr="003E7C59">
        <w:rPr>
          <w:rFonts w:ascii="Garamond" w:hAnsi="Garamond" w:cs="Times New Roman"/>
          <w:sz w:val="24"/>
          <w:szCs w:val="24"/>
        </w:rPr>
        <w:t xml:space="preserve"> konsideron të paktën sistemet:</w:t>
      </w:r>
    </w:p>
    <w:p w14:paraId="7213E83F"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alternative me eficiencë të</w:t>
      </w:r>
      <w:r w:rsidR="00A04880" w:rsidRPr="003E7C59">
        <w:rPr>
          <w:rFonts w:ascii="Garamond" w:hAnsi="Garamond" w:cs="Times New Roman"/>
          <w:sz w:val="24"/>
          <w:szCs w:val="24"/>
        </w:rPr>
        <w:t xml:space="preserve"> lartë energjie, sipas nenit 20</w:t>
      </w:r>
      <w:r w:rsidR="00004A59" w:rsidRPr="003E7C59">
        <w:rPr>
          <w:rFonts w:ascii="Garamond" w:hAnsi="Garamond" w:cs="Times New Roman"/>
          <w:sz w:val="24"/>
          <w:szCs w:val="24"/>
        </w:rPr>
        <w:t xml:space="preserve"> të këtij ligji; </w:t>
      </w:r>
    </w:p>
    <w:p w14:paraId="00C1A4CA"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për ngrohjen dhe kondicionimin e ajrit;</w:t>
      </w:r>
    </w:p>
    <w:p w14:paraId="1FDB7C14"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e kontrollit dhe të automatizimit;</w:t>
      </w:r>
    </w:p>
    <w:p w14:paraId="4233C290"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ç) </w:t>
      </w:r>
      <w:r w:rsidR="00004A59" w:rsidRPr="003E7C59">
        <w:rPr>
          <w:rFonts w:ascii="Garamond" w:hAnsi="Garamond" w:cs="Times New Roman"/>
          <w:sz w:val="24"/>
          <w:szCs w:val="24"/>
        </w:rPr>
        <w:t xml:space="preserve">e ujit të ngrohtë sanitar; </w:t>
      </w:r>
    </w:p>
    <w:p w14:paraId="56BBF59A"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d) </w:t>
      </w:r>
      <w:r w:rsidR="00004A59" w:rsidRPr="003E7C59">
        <w:rPr>
          <w:rFonts w:ascii="Garamond" w:hAnsi="Garamond" w:cs="Times New Roman"/>
          <w:sz w:val="24"/>
          <w:szCs w:val="24"/>
        </w:rPr>
        <w:t>e ndriçimit;</w:t>
      </w:r>
    </w:p>
    <w:p w14:paraId="03C9EAAB"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dh)</w:t>
      </w:r>
      <w:r w:rsidR="00835987" w:rsidRPr="003E7C59">
        <w:rPr>
          <w:rFonts w:ascii="Garamond" w:hAnsi="Garamond" w:cs="Times New Roman"/>
          <w:sz w:val="24"/>
          <w:szCs w:val="24"/>
        </w:rPr>
        <w:t xml:space="preserve"> </w:t>
      </w:r>
      <w:r w:rsidRPr="003E7C59">
        <w:rPr>
          <w:rFonts w:ascii="Garamond" w:hAnsi="Garamond" w:cs="Times New Roman"/>
          <w:sz w:val="24"/>
          <w:szCs w:val="24"/>
        </w:rPr>
        <w:t>e karikimit të makinave;</w:t>
      </w:r>
    </w:p>
    <w:p w14:paraId="743C4DCD"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e) </w:t>
      </w:r>
      <w:r w:rsidR="00004A59" w:rsidRPr="003E7C59">
        <w:rPr>
          <w:rFonts w:ascii="Garamond" w:hAnsi="Garamond" w:cs="Times New Roman"/>
          <w:sz w:val="24"/>
          <w:szCs w:val="24"/>
        </w:rPr>
        <w:t>e depozitimit të energjive të rinovueshme në ndërtesa.</w:t>
      </w:r>
    </w:p>
    <w:p w14:paraId="4881ADB4"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7. </w:t>
      </w:r>
      <w:r w:rsidR="00004A59" w:rsidRPr="003E7C59">
        <w:rPr>
          <w:rFonts w:ascii="Garamond" w:hAnsi="Garamond" w:cs="Times New Roman"/>
          <w:sz w:val="24"/>
          <w:szCs w:val="24"/>
        </w:rPr>
        <w:t>Skema ka si synim kryesor zëvendësimin e sistemeve teknike që shfrytëzojnë energjinë e përftuar nga burime jo të rinovueshme energjie</w:t>
      </w:r>
      <w:r w:rsidR="00A04880" w:rsidRPr="003E7C59">
        <w:rPr>
          <w:rFonts w:ascii="Garamond" w:hAnsi="Garamond" w:cs="Times New Roman"/>
          <w:sz w:val="24"/>
          <w:szCs w:val="24"/>
        </w:rPr>
        <w:t>,</w:t>
      </w:r>
      <w:r w:rsidR="00004A59" w:rsidRPr="003E7C59">
        <w:rPr>
          <w:rFonts w:ascii="Garamond" w:hAnsi="Garamond" w:cs="Times New Roman"/>
          <w:sz w:val="24"/>
          <w:szCs w:val="24"/>
        </w:rPr>
        <w:t xml:space="preserve"> si dhe aplikimin e teknologjive me eficiencë të lartë energjie në plotësimin e kërkesave minimale të komfortit dhe cilësisë së ambientit të brendshëm.</w:t>
      </w:r>
    </w:p>
    <w:p w14:paraId="31F1B286" w14:textId="77777777" w:rsidR="00004A59" w:rsidRPr="003E7C59" w:rsidRDefault="00004A59" w:rsidP="00835987">
      <w:pPr>
        <w:spacing w:after="0" w:line="240" w:lineRule="auto"/>
        <w:ind w:firstLine="284"/>
        <w:jc w:val="both"/>
        <w:rPr>
          <w:rFonts w:ascii="Garamond" w:hAnsi="Garamond" w:cs="Times New Roman"/>
          <w:sz w:val="24"/>
          <w:szCs w:val="24"/>
        </w:rPr>
      </w:pPr>
    </w:p>
    <w:p w14:paraId="205A9A3F"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20</w:t>
      </w:r>
    </w:p>
    <w:p w14:paraId="4EDC1503"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Sistemet teknike alternative me eficiencë të lartë energjetike</w:t>
      </w:r>
    </w:p>
    <w:p w14:paraId="6C1F01C8" w14:textId="77777777" w:rsidR="00004A59" w:rsidRPr="003E7C59" w:rsidRDefault="00004A59" w:rsidP="00835987">
      <w:pPr>
        <w:spacing w:after="0" w:line="240" w:lineRule="auto"/>
        <w:ind w:firstLine="284"/>
        <w:jc w:val="both"/>
        <w:rPr>
          <w:rFonts w:ascii="Garamond" w:hAnsi="Garamond" w:cs="Times New Roman"/>
          <w:sz w:val="24"/>
          <w:szCs w:val="24"/>
        </w:rPr>
      </w:pPr>
    </w:p>
    <w:p w14:paraId="7C9452DC"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Kur projektohet një ndërtesë e re ose kur një ndërtesë duhet t’i nënshtrohet një rinovimi të konsiderueshëm, subjekti zhvillues konsideron aplikimin e sistemeve me performancë të lartë energjetike, si më poshtë:</w:t>
      </w:r>
    </w:p>
    <w:p w14:paraId="613BAFD7"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a) s</w:t>
      </w:r>
      <w:r w:rsidR="00004A59" w:rsidRPr="003E7C59">
        <w:rPr>
          <w:rFonts w:ascii="Garamond" w:hAnsi="Garamond" w:cs="Times New Roman"/>
          <w:sz w:val="24"/>
          <w:szCs w:val="24"/>
        </w:rPr>
        <w:t>istemet e decentralizuara të furnizimit me energji që shfrytëzojnë burime të rinovueshme të energjisë;</w:t>
      </w:r>
    </w:p>
    <w:p w14:paraId="49D5B6ED" w14:textId="77777777" w:rsidR="00004A59" w:rsidRPr="003E7C59" w:rsidRDefault="00FA2DAE"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b)</w:t>
      </w:r>
      <w:r w:rsidR="00AD5E57" w:rsidRPr="003E7C59">
        <w:rPr>
          <w:rFonts w:ascii="Garamond" w:hAnsi="Garamond" w:cs="Times New Roman"/>
          <w:sz w:val="24"/>
          <w:szCs w:val="24"/>
        </w:rPr>
        <w:t xml:space="preserve"> s</w:t>
      </w:r>
      <w:r w:rsidR="00004A59" w:rsidRPr="003E7C59">
        <w:rPr>
          <w:rFonts w:ascii="Garamond" w:hAnsi="Garamond" w:cs="Times New Roman"/>
          <w:sz w:val="24"/>
          <w:szCs w:val="24"/>
        </w:rPr>
        <w:t>istemet kogjeneruese, që realizojnë prodhimin e kombinuar të energjisë termike dhe të energjisë elektrike ose mekanike;</w:t>
      </w:r>
    </w:p>
    <w:p w14:paraId="26D78A8D"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c) s</w:t>
      </w:r>
      <w:r w:rsidR="00004A59" w:rsidRPr="003E7C59">
        <w:rPr>
          <w:rFonts w:ascii="Garamond" w:hAnsi="Garamond" w:cs="Times New Roman"/>
          <w:sz w:val="24"/>
          <w:szCs w:val="24"/>
        </w:rPr>
        <w:t>istemet me pompa nxehtësie, të cilat ndryshojnë dhe transferojnë rrjedhën natyrale të energjisë termike nga ambienti i jashtëm te ndërtesat ose njësitë e ndërtesave dhe anasjelltas, nëse kërkohet një gjë e tillë;</w:t>
      </w:r>
    </w:p>
    <w:p w14:paraId="35EAFEA4"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ç) s</w:t>
      </w:r>
      <w:r w:rsidR="00004A59" w:rsidRPr="003E7C59">
        <w:rPr>
          <w:rFonts w:ascii="Garamond" w:hAnsi="Garamond" w:cs="Times New Roman"/>
          <w:sz w:val="24"/>
          <w:szCs w:val="24"/>
        </w:rPr>
        <w:t>istemet e ngrohjes dhe ftohjes së përqendruar, veçanërisht ato që shfrytëzojnë burime të rinovueshme energjie për ndërtesa ose blloqe ndërtesash.</w:t>
      </w:r>
    </w:p>
    <w:p w14:paraId="1337B4FE"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2. N</w:t>
      </w:r>
      <w:r w:rsidR="00004A59" w:rsidRPr="003E7C59">
        <w:rPr>
          <w:rFonts w:ascii="Garamond" w:hAnsi="Garamond" w:cs="Times New Roman"/>
          <w:sz w:val="24"/>
          <w:szCs w:val="24"/>
        </w:rPr>
        <w:t>ëse aplikimi për leje ndërtimi/punimesh/ administrative përfshin vetëm zëvendësimin ose rinovimin e sistemit teknik të ndërtesës, paraprakisht duhet të kryhet vlerësimi i mundësisë së përdorimit të sistemeve alternative me eficiencë t</w:t>
      </w:r>
      <w:r w:rsidR="007749F9" w:rsidRPr="003E7C59">
        <w:rPr>
          <w:rFonts w:ascii="Garamond" w:hAnsi="Garamond" w:cs="Times New Roman"/>
          <w:sz w:val="24"/>
          <w:szCs w:val="24"/>
        </w:rPr>
        <w:t>ë lartë energjie, sipas pikës 1</w:t>
      </w:r>
      <w:r w:rsidR="00004A59" w:rsidRPr="003E7C59">
        <w:rPr>
          <w:rFonts w:ascii="Garamond" w:hAnsi="Garamond" w:cs="Times New Roman"/>
          <w:sz w:val="24"/>
          <w:szCs w:val="24"/>
        </w:rPr>
        <w:t xml:space="preserve"> të këtij neni.</w:t>
      </w:r>
    </w:p>
    <w:p w14:paraId="5B273ED3" w14:textId="0FF5F2F9"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004A59" w:rsidRPr="003E7C59">
        <w:rPr>
          <w:rFonts w:ascii="Garamond" w:hAnsi="Garamond" w:cs="Times New Roman"/>
          <w:sz w:val="24"/>
          <w:szCs w:val="24"/>
        </w:rPr>
        <w:t>Dëshmitë e vlerësimit të zbatueshmërisë së përdorimit të sistemeve alternative të sipërpërmendura shoqërojnë certifikatën e performancës energjetike për çdo ndërtesë, ngarkohen në bazën e të dhënave s</w:t>
      </w:r>
      <w:r w:rsidR="007749F9" w:rsidRPr="003E7C59">
        <w:rPr>
          <w:rFonts w:ascii="Garamond" w:hAnsi="Garamond" w:cs="Times New Roman"/>
          <w:sz w:val="24"/>
          <w:szCs w:val="24"/>
        </w:rPr>
        <w:t>ipas nenit 29 të këti</w:t>
      </w:r>
      <w:r w:rsidR="004B5FCB" w:rsidRPr="003E7C59">
        <w:rPr>
          <w:rFonts w:ascii="Garamond" w:hAnsi="Garamond" w:cs="Times New Roman"/>
          <w:sz w:val="24"/>
          <w:szCs w:val="24"/>
        </w:rPr>
        <w:t>j</w:t>
      </w:r>
      <w:r w:rsidR="007749F9" w:rsidRPr="003E7C59">
        <w:rPr>
          <w:rFonts w:ascii="Garamond" w:hAnsi="Garamond" w:cs="Times New Roman"/>
          <w:sz w:val="24"/>
          <w:szCs w:val="24"/>
        </w:rPr>
        <w:t xml:space="preserve"> ligji</w:t>
      </w:r>
      <w:r w:rsidR="00004A59" w:rsidRPr="003E7C59">
        <w:rPr>
          <w:rFonts w:ascii="Garamond" w:hAnsi="Garamond" w:cs="Times New Roman"/>
          <w:sz w:val="24"/>
          <w:szCs w:val="24"/>
        </w:rPr>
        <w:t xml:space="preserve"> dhe janë të disponueshme për inspektim.</w:t>
      </w:r>
    </w:p>
    <w:p w14:paraId="0BA21A98"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 xml:space="preserve">Forma dhe përmbajtja e dëshmive të vlerësimit të zbatueshmërisë </w:t>
      </w:r>
      <w:r w:rsidR="007749F9" w:rsidRPr="003E7C59">
        <w:rPr>
          <w:rFonts w:ascii="Garamond" w:hAnsi="Garamond" w:cs="Times New Roman"/>
          <w:sz w:val="24"/>
          <w:szCs w:val="24"/>
        </w:rPr>
        <w:t>s</w:t>
      </w:r>
      <w:r w:rsidR="00004A59" w:rsidRPr="003E7C59">
        <w:rPr>
          <w:rFonts w:ascii="Garamond" w:hAnsi="Garamond" w:cs="Times New Roman"/>
          <w:sz w:val="24"/>
          <w:szCs w:val="24"/>
        </w:rPr>
        <w:t>ë përdorimit të sistemeve alternative me eficiencë të lartë energjetike miratohen me udhëzim të ministrit përgjegjës për energjinë, me propozimin e Agjencisë për Eficiencën e Energjisë.</w:t>
      </w:r>
    </w:p>
    <w:p w14:paraId="64E2E8F2"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004A59" w:rsidRPr="003E7C59">
        <w:rPr>
          <w:rFonts w:ascii="Garamond" w:hAnsi="Garamond" w:cs="Times New Roman"/>
          <w:sz w:val="24"/>
          <w:szCs w:val="24"/>
        </w:rPr>
        <w:t>Nëse analiza e mundësisë së përdorimit të sistemeve alternative me eficiencë të lartë energjie nuk</w:t>
      </w:r>
      <w:r w:rsidR="007749F9" w:rsidRPr="003E7C59">
        <w:rPr>
          <w:rFonts w:ascii="Garamond" w:hAnsi="Garamond" w:cs="Times New Roman"/>
          <w:sz w:val="24"/>
          <w:szCs w:val="24"/>
        </w:rPr>
        <w:t xml:space="preserve"> kryhet nga pronari i ndërtesës</w:t>
      </w:r>
      <w:r w:rsidR="00004A59" w:rsidRPr="003E7C59">
        <w:rPr>
          <w:rFonts w:ascii="Garamond" w:hAnsi="Garamond" w:cs="Times New Roman"/>
          <w:sz w:val="24"/>
          <w:szCs w:val="24"/>
        </w:rPr>
        <w:t xml:space="preserve"> sipas kërkesave të legjislacionit në fuqi për planifikimin dhe zhvillimin e territorit, atëherë duhet t</w:t>
      </w:r>
      <w:r w:rsidR="007749F9" w:rsidRPr="003E7C59">
        <w:rPr>
          <w:rFonts w:ascii="Garamond" w:hAnsi="Garamond" w:cs="Times New Roman"/>
          <w:sz w:val="24"/>
          <w:szCs w:val="24"/>
        </w:rPr>
        <w:t>ë zbatohen masat administrative</w:t>
      </w:r>
      <w:r w:rsidR="00004A59" w:rsidRPr="003E7C59">
        <w:rPr>
          <w:rFonts w:ascii="Garamond" w:hAnsi="Garamond" w:cs="Times New Roman"/>
          <w:sz w:val="24"/>
          <w:szCs w:val="24"/>
        </w:rPr>
        <w:t xml:space="preserve"> në përpu</w:t>
      </w:r>
      <w:r w:rsidR="007749F9" w:rsidRPr="003E7C59">
        <w:rPr>
          <w:rFonts w:ascii="Garamond" w:hAnsi="Garamond" w:cs="Times New Roman"/>
          <w:sz w:val="24"/>
          <w:szCs w:val="24"/>
        </w:rPr>
        <w:t>thje me parashikimet e nenit 33</w:t>
      </w:r>
      <w:r w:rsidR="00004A59" w:rsidRPr="003E7C59">
        <w:rPr>
          <w:rFonts w:ascii="Garamond" w:hAnsi="Garamond" w:cs="Times New Roman"/>
          <w:sz w:val="24"/>
          <w:szCs w:val="24"/>
        </w:rPr>
        <w:t xml:space="preserve"> të këtij ligji.</w:t>
      </w:r>
    </w:p>
    <w:p w14:paraId="700F80CD" w14:textId="77777777" w:rsidR="00004A59" w:rsidRPr="003E7C59" w:rsidRDefault="00004A59" w:rsidP="00835987">
      <w:pPr>
        <w:spacing w:after="0" w:line="240" w:lineRule="auto"/>
        <w:ind w:firstLine="284"/>
        <w:jc w:val="both"/>
        <w:rPr>
          <w:rFonts w:ascii="Garamond" w:hAnsi="Garamond" w:cs="Times New Roman"/>
          <w:sz w:val="24"/>
          <w:szCs w:val="24"/>
        </w:rPr>
      </w:pPr>
    </w:p>
    <w:p w14:paraId="1DCD201A"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21</w:t>
      </w:r>
    </w:p>
    <w:p w14:paraId="61554103"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Libreza e rinovimit të ndërtesës</w:t>
      </w:r>
    </w:p>
    <w:p w14:paraId="1EABF971" w14:textId="77777777" w:rsidR="00004A59" w:rsidRPr="003E7C59" w:rsidRDefault="00004A59" w:rsidP="00835987">
      <w:pPr>
        <w:spacing w:after="0" w:line="240" w:lineRule="auto"/>
        <w:ind w:firstLine="284"/>
        <w:jc w:val="both"/>
        <w:rPr>
          <w:rFonts w:ascii="Garamond" w:hAnsi="Garamond" w:cs="Times New Roman"/>
          <w:sz w:val="24"/>
          <w:szCs w:val="24"/>
        </w:rPr>
      </w:pPr>
    </w:p>
    <w:p w14:paraId="468D265D"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 xml:space="preserve">Libreza e rinovimit të ndërtesave u mundëson pronarëve të ndërtesave një pasqyrë gjithëpërfshirëse </w:t>
      </w:r>
      <w:r w:rsidR="007749F9" w:rsidRPr="003E7C59">
        <w:rPr>
          <w:rFonts w:ascii="Garamond" w:hAnsi="Garamond" w:cs="Times New Roman"/>
          <w:sz w:val="24"/>
          <w:szCs w:val="24"/>
        </w:rPr>
        <w:t xml:space="preserve">për </w:t>
      </w:r>
      <w:r w:rsidR="00004A59" w:rsidRPr="003E7C59">
        <w:rPr>
          <w:rFonts w:ascii="Garamond" w:hAnsi="Garamond" w:cs="Times New Roman"/>
          <w:sz w:val="24"/>
          <w:szCs w:val="24"/>
        </w:rPr>
        <w:t>mundësitë, hapat dhe informacionin e nevojshëm për të realizuar një rinovim të thelluar, me qëllim rritjen e performancës energjetike të ndërtesës, duke synuar tjetërsimin në një ndërtesë pa emetime dhe me konsum energjetik pothuajse zero.</w:t>
      </w:r>
    </w:p>
    <w:p w14:paraId="30058E1C"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Libreza e rinovimit është e detyrueshme për çdo ndërtesë ekzistuese që do t’i nënshtrohet një rinovimi të konsiderueshëm dhe lëshohet nga audituesit energjetikë në ndërtesa së bashku me certifikatën e performancës energjetike, në formë digjitale të përshtatshme për printim.</w:t>
      </w:r>
    </w:p>
    <w:p w14:paraId="60299738"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004A59" w:rsidRPr="003E7C59">
        <w:rPr>
          <w:rFonts w:ascii="Garamond" w:hAnsi="Garamond" w:cs="Times New Roman"/>
          <w:sz w:val="24"/>
          <w:szCs w:val="24"/>
        </w:rPr>
        <w:t>Libreza e rinovimit të ndërtesës përfshin të gjithë hapat e nevojshëm për transformimin e ndërtesës ekzistuese në një ndërtesë pa emetime.</w:t>
      </w:r>
    </w:p>
    <w:p w14:paraId="369B3163"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Libreza e rinovimit të ndërtesës ngarkohet nga audituesit energjetikë në ndërtesa në bazën kombëtare të të dhënave për performancën energjetike të ndërtesave, të n</w:t>
      </w:r>
      <w:r w:rsidR="007749F9" w:rsidRPr="003E7C59">
        <w:rPr>
          <w:rFonts w:ascii="Garamond" w:hAnsi="Garamond" w:cs="Times New Roman"/>
          <w:sz w:val="24"/>
          <w:szCs w:val="24"/>
        </w:rPr>
        <w:t>gritur në përputhje me nenin 29</w:t>
      </w:r>
      <w:r w:rsidR="00004A59" w:rsidRPr="003E7C59">
        <w:rPr>
          <w:rFonts w:ascii="Garamond" w:hAnsi="Garamond" w:cs="Times New Roman"/>
          <w:sz w:val="24"/>
          <w:szCs w:val="24"/>
        </w:rPr>
        <w:t xml:space="preserve"> të këtij ligji, e cila mund të aksesohet lehtësisht nga palët e interesuara.</w:t>
      </w:r>
    </w:p>
    <w:p w14:paraId="7AC267F8"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004A59" w:rsidRPr="003E7C59">
        <w:rPr>
          <w:rFonts w:ascii="Garamond" w:hAnsi="Garamond" w:cs="Times New Roman"/>
          <w:sz w:val="24"/>
          <w:szCs w:val="24"/>
        </w:rPr>
        <w:t>Rregullat për lëshimin e librezave propozohen nga ministri përgjegjës për energjinë</w:t>
      </w:r>
      <w:r w:rsidR="007749F9" w:rsidRPr="003E7C59">
        <w:rPr>
          <w:rFonts w:ascii="Garamond" w:hAnsi="Garamond" w:cs="Times New Roman"/>
          <w:sz w:val="24"/>
          <w:szCs w:val="24"/>
        </w:rPr>
        <w:t>,</w:t>
      </w:r>
      <w:r w:rsidR="00004A59" w:rsidRPr="003E7C59">
        <w:rPr>
          <w:rFonts w:ascii="Garamond" w:hAnsi="Garamond" w:cs="Times New Roman"/>
          <w:sz w:val="24"/>
          <w:szCs w:val="24"/>
        </w:rPr>
        <w:t xml:space="preserve"> miratohen me vendim të Këshillit të Ministrave dhe do të përcaktojnë formën, kushtet, kriteret, informacionin dhe të dhëna të tjera që libreza për rinovimin e ndërtesës duhet të përmbajë. </w:t>
      </w:r>
    </w:p>
    <w:p w14:paraId="0F1BA077" w14:textId="77777777" w:rsidR="00004A59" w:rsidRPr="003E7C59" w:rsidRDefault="00004A59" w:rsidP="00835987">
      <w:pPr>
        <w:spacing w:after="0" w:line="240" w:lineRule="auto"/>
        <w:ind w:firstLine="284"/>
        <w:jc w:val="both"/>
        <w:rPr>
          <w:rFonts w:ascii="Garamond" w:hAnsi="Garamond" w:cs="Times New Roman"/>
          <w:sz w:val="24"/>
          <w:szCs w:val="24"/>
        </w:rPr>
      </w:pPr>
    </w:p>
    <w:p w14:paraId="31E7A303"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22</w:t>
      </w:r>
    </w:p>
    <w:p w14:paraId="1E658342"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Vlerësimi i sistemeve teknike</w:t>
      </w:r>
    </w:p>
    <w:p w14:paraId="3769344C" w14:textId="77777777" w:rsidR="00004A59" w:rsidRPr="003E7C59" w:rsidRDefault="00004A59" w:rsidP="00835987">
      <w:pPr>
        <w:spacing w:after="0" w:line="240" w:lineRule="auto"/>
        <w:ind w:firstLine="284"/>
        <w:jc w:val="both"/>
        <w:rPr>
          <w:rFonts w:ascii="Garamond" w:hAnsi="Garamond" w:cs="Times New Roman"/>
          <w:sz w:val="24"/>
          <w:szCs w:val="24"/>
        </w:rPr>
      </w:pPr>
    </w:p>
    <w:p w14:paraId="5A081FB9"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Duke filluar nga 1 janari 2027, sistemet teknike në ndërtesa do të vlerësohen në intervale të caktuara dhe do të përfshijnë sistemet e ngrohjes, sistemet e ventilimit dhe sistemet e kondicionimit të ajrit, duke përfshirë çdo kombinim të tyre, me një fuqi nominale efektive mbi 70 kW. Vlerësimi efektiv i sistemit do të bazohet në shumën e prodhimit të vlerësuar të gjeneratorëve të nxehtësisë dhe impianteve ftohës.</w:t>
      </w:r>
    </w:p>
    <w:p w14:paraId="04B5ED6D"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7749F9" w:rsidRPr="003E7C59">
        <w:rPr>
          <w:rFonts w:ascii="Garamond" w:hAnsi="Garamond" w:cs="Times New Roman"/>
          <w:sz w:val="24"/>
          <w:szCs w:val="24"/>
        </w:rPr>
        <w:t>Sistemet teknike sipas pikës 1</w:t>
      </w:r>
      <w:r w:rsidR="00004A59" w:rsidRPr="003E7C59">
        <w:rPr>
          <w:rFonts w:ascii="Garamond" w:hAnsi="Garamond" w:cs="Times New Roman"/>
          <w:sz w:val="24"/>
          <w:szCs w:val="24"/>
        </w:rPr>
        <w:t xml:space="preserve"> të këtij neni vlerësohen të paktën çdo tre vjet, ndërsa sistemet me gjeneratorë nxehtësie ose impiante ftohës, me fuqi nomin</w:t>
      </w:r>
      <w:r w:rsidR="007749F9" w:rsidRPr="003E7C59">
        <w:rPr>
          <w:rFonts w:ascii="Garamond" w:hAnsi="Garamond" w:cs="Times New Roman"/>
          <w:sz w:val="24"/>
          <w:szCs w:val="24"/>
        </w:rPr>
        <w:t>ale efektive më shumë se 290 kW</w:t>
      </w:r>
      <w:r w:rsidR="00004A59" w:rsidRPr="003E7C59">
        <w:rPr>
          <w:rFonts w:ascii="Garamond" w:hAnsi="Garamond" w:cs="Times New Roman"/>
          <w:sz w:val="24"/>
          <w:szCs w:val="24"/>
        </w:rPr>
        <w:t xml:space="preserve"> do të vlerësohen të paktën çdo 2 (dy) vjet.</w:t>
      </w:r>
    </w:p>
    <w:p w14:paraId="526233AE"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004A59" w:rsidRPr="003E7C59">
        <w:rPr>
          <w:rFonts w:ascii="Garamond" w:hAnsi="Garamond" w:cs="Times New Roman"/>
          <w:sz w:val="24"/>
          <w:szCs w:val="24"/>
        </w:rPr>
        <w:t>Vlerësimi dhe raportimi i sistemeve teknike realizohet vetëm nga audituesit energjetikë në procese industriale të certifikuara sipas ligjit përkatës për eficiencën energjetike dhe vlerësuesit e sistemeve teknike të certifikuara sipas këtij ligji.</w:t>
      </w:r>
    </w:p>
    <w:p w14:paraId="1C65862F"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Vlerësimi përfshin këqyrjen e gjeneratorit ose gjeneratorëve, pompave të qarkullimit dhe, sipas rastit, përbërësve të sistemeve të ventilimit, sistemeve të shpërndarjes së ajrit dhe ujit, sistemeve të balancimit hidronik dhe sistemeve të kontrollit.</w:t>
      </w:r>
    </w:p>
    <w:p w14:paraId="7DD98918"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004A59" w:rsidRPr="003E7C59">
        <w:rPr>
          <w:rFonts w:ascii="Garamond" w:hAnsi="Garamond" w:cs="Times New Roman"/>
          <w:sz w:val="24"/>
          <w:szCs w:val="24"/>
        </w:rPr>
        <w:t xml:space="preserve">Vlerësimi duhet të përfshijë një analizë të eficiencës energjetike dhe përmasimit të gjeneratorit ose gjeneratorëve të ngrohjes dhe impianteve të ftohjes dhe të përbërësve kryesorë të tij, krahasuar me kërkesat e ndërtesës dhe do të marrë në konsideratë aftësitë e sistemit për të optimizuar performancën e tij në kushte tipike ose mesatare të funksionimit, duke përdorur teknologjitë e disponueshme me eficiencë të lartë energjetike dhe në kushtet e ndryshueshme për shkak të ndryshimeve të përdorimit. </w:t>
      </w:r>
    </w:p>
    <w:p w14:paraId="1D6D5DA0"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Aty ku është e nevojshme, vlerësimi do të konsiderojë fizibilitetin e sistemit për të operuar në kushte të ndryshme dhe në temperatura eficiente, të tilla si në temperaturë të ulët për sistemet e ngrohjes me bazë uji, duke përfshirë projektimin e fuqisë termike në dalje dhe kërkesat e temperaturës dhe rrjedhës, duke siguruar funksionimin e sigurt të sistemit. Këqyrja, aty ku është e nevojshme, do të përfshijë një vlerësim bazë të fizibilitetit për të reduktuar përdorimin në vend të lëndëve djegëse fosile, për shembull duke integruar energjinë e rinovueshme, duke ndryshuar burimin e energjisë ose duke zëvendësuar ose rregulluar sistemet ekzistuese.</w:t>
      </w:r>
    </w:p>
    <w:p w14:paraId="07AD7901"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Kur është instaluar një sistem ventilimi, do të vlerësohen edhe përmasat e tij dhe aftësitë e tij për të optimizuar performancën e tij në kushte tipike ose mesatare të funksionimit, të rëndësishme për përdorimin specifik dhe aktual të ndërtesës.</w:t>
      </w:r>
    </w:p>
    <w:p w14:paraId="2507BF7B"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6. </w:t>
      </w:r>
      <w:r w:rsidR="00004A59" w:rsidRPr="003E7C59">
        <w:rPr>
          <w:rFonts w:ascii="Garamond" w:hAnsi="Garamond" w:cs="Times New Roman"/>
          <w:sz w:val="24"/>
          <w:szCs w:val="24"/>
        </w:rPr>
        <w:t>Sistemet teknike të ndërtesave që mbulohen në mënyrë eksplicite nga një kriter i miratuar i performancës energjetike ose një marrëveshje kontraktuale që specifikon një nivel të dakordësuar të përmirësimit të eficiencës energjetike, siç është kontraktimi i performancës energjetike, ose që operohen nga një operator komunal ose rrjeti dhe për këtë arsye i nënshtrohen monitorimit të performancës, do të përjashtohen nga kë</w:t>
      </w:r>
      <w:r w:rsidR="007749F9" w:rsidRPr="003E7C59">
        <w:rPr>
          <w:rFonts w:ascii="Garamond" w:hAnsi="Garamond" w:cs="Times New Roman"/>
          <w:sz w:val="24"/>
          <w:szCs w:val="24"/>
        </w:rPr>
        <w:t>rkesat e përcaktuara në pikën 1</w:t>
      </w:r>
      <w:r w:rsidR="00004A59" w:rsidRPr="003E7C59">
        <w:rPr>
          <w:rFonts w:ascii="Garamond" w:hAnsi="Garamond" w:cs="Times New Roman"/>
          <w:sz w:val="24"/>
          <w:szCs w:val="24"/>
        </w:rPr>
        <w:t xml:space="preserve"> të këtij neni, me kusht që ndikimi i përgjithshëm i një qasjeje të tillë të jetë i barabart</w:t>
      </w:r>
      <w:r w:rsidR="007749F9" w:rsidRPr="003E7C59">
        <w:rPr>
          <w:rFonts w:ascii="Garamond" w:hAnsi="Garamond" w:cs="Times New Roman"/>
          <w:sz w:val="24"/>
          <w:szCs w:val="24"/>
        </w:rPr>
        <w:t>ë me atë që rezulton nga pika 1</w:t>
      </w:r>
      <w:r w:rsidR="00004A59" w:rsidRPr="003E7C59">
        <w:rPr>
          <w:rFonts w:ascii="Garamond" w:hAnsi="Garamond" w:cs="Times New Roman"/>
          <w:sz w:val="24"/>
          <w:szCs w:val="24"/>
        </w:rPr>
        <w:t xml:space="preserve"> e këtij neni.</w:t>
      </w:r>
    </w:p>
    <w:p w14:paraId="35499A4A"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7. </w:t>
      </w:r>
      <w:r w:rsidR="00004A59" w:rsidRPr="003E7C59">
        <w:rPr>
          <w:rFonts w:ascii="Garamond" w:hAnsi="Garamond" w:cs="Times New Roman"/>
          <w:sz w:val="24"/>
          <w:szCs w:val="24"/>
        </w:rPr>
        <w:t>Këshilli i Ministrave, me propozimin e ministrit përgjegjës për energjinë</w:t>
      </w:r>
      <w:r w:rsidR="007749F9" w:rsidRPr="003E7C59">
        <w:rPr>
          <w:rFonts w:ascii="Garamond" w:hAnsi="Garamond" w:cs="Times New Roman"/>
          <w:sz w:val="24"/>
          <w:szCs w:val="24"/>
        </w:rPr>
        <w:t>,</w:t>
      </w:r>
      <w:r w:rsidR="00004A59" w:rsidRPr="003E7C59">
        <w:rPr>
          <w:rFonts w:ascii="Garamond" w:hAnsi="Garamond" w:cs="Times New Roman"/>
          <w:sz w:val="24"/>
          <w:szCs w:val="24"/>
        </w:rPr>
        <w:t xml:space="preserve"> miraton aktin nënligjor</w:t>
      </w:r>
      <w:r w:rsidR="007749F9" w:rsidRPr="003E7C59">
        <w:rPr>
          <w:rFonts w:ascii="Garamond" w:hAnsi="Garamond" w:cs="Times New Roman"/>
          <w:sz w:val="24"/>
          <w:szCs w:val="24"/>
        </w:rPr>
        <w:t>,</w:t>
      </w:r>
      <w:r w:rsidR="00004A59" w:rsidRPr="003E7C59">
        <w:rPr>
          <w:rFonts w:ascii="Garamond" w:hAnsi="Garamond" w:cs="Times New Roman"/>
          <w:sz w:val="24"/>
          <w:szCs w:val="24"/>
        </w:rPr>
        <w:t xml:space="preserve"> i cili përcakton përmbajtjen, metodat, kushtet dhe afatet për vlerësimin e sistemeve teknike në ndërtesa.</w:t>
      </w:r>
    </w:p>
    <w:p w14:paraId="63B0E318"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8. </w:t>
      </w:r>
      <w:r w:rsidR="00004A59" w:rsidRPr="003E7C59">
        <w:rPr>
          <w:rFonts w:ascii="Garamond" w:hAnsi="Garamond" w:cs="Times New Roman"/>
          <w:sz w:val="24"/>
          <w:szCs w:val="24"/>
        </w:rPr>
        <w:t>Vendimi i sipërpërmendur përcakton skema kontrolli ose masa alternative si mjetet digjitale dhe listat kontrolluese për të vërtetuar se punimet e dorëzuara të ndërtimit dhe rinovimit plotësojnë performancën e projektuar energjetike dhe janë në përputhje me kërkesat minimale të performancës energjetike të përcaktuara në kodet ose rregulloret ekuivalente.</w:t>
      </w:r>
    </w:p>
    <w:p w14:paraId="1405043C"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9. </w:t>
      </w:r>
      <w:r w:rsidR="00004A59" w:rsidRPr="003E7C59">
        <w:rPr>
          <w:rFonts w:ascii="Garamond" w:hAnsi="Garamond" w:cs="Times New Roman"/>
          <w:sz w:val="24"/>
          <w:szCs w:val="24"/>
        </w:rPr>
        <w:t>Një analizë e përmbledhur e skemave të vlerësimit dhe rezultateve të tyre do të përfshihet si një aneks i Planit Kombëtar për Rinovimin e Ndë</w:t>
      </w:r>
      <w:r w:rsidR="007749F9" w:rsidRPr="003E7C59">
        <w:rPr>
          <w:rFonts w:ascii="Garamond" w:hAnsi="Garamond" w:cs="Times New Roman"/>
          <w:sz w:val="24"/>
          <w:szCs w:val="24"/>
        </w:rPr>
        <w:t xml:space="preserve">rtesave të </w:t>
      </w:r>
      <w:r w:rsidR="000035E1" w:rsidRPr="003E7C59">
        <w:rPr>
          <w:rFonts w:ascii="Garamond" w:hAnsi="Garamond" w:cs="Times New Roman"/>
          <w:sz w:val="24"/>
          <w:szCs w:val="24"/>
        </w:rPr>
        <w:t>parashikuar</w:t>
      </w:r>
      <w:r w:rsidR="007749F9" w:rsidRPr="003E7C59">
        <w:rPr>
          <w:rFonts w:ascii="Garamond" w:hAnsi="Garamond" w:cs="Times New Roman"/>
          <w:sz w:val="24"/>
          <w:szCs w:val="24"/>
        </w:rPr>
        <w:t xml:space="preserve"> në nenin 5</w:t>
      </w:r>
      <w:r w:rsidR="00004A59" w:rsidRPr="003E7C59">
        <w:rPr>
          <w:rFonts w:ascii="Garamond" w:hAnsi="Garamond" w:cs="Times New Roman"/>
          <w:sz w:val="24"/>
          <w:szCs w:val="24"/>
        </w:rPr>
        <w:t xml:space="preserve"> të këtij ligji.</w:t>
      </w:r>
    </w:p>
    <w:p w14:paraId="1F803695" w14:textId="77777777" w:rsidR="00004A59" w:rsidRPr="003E7C59" w:rsidRDefault="00004A59" w:rsidP="00835987">
      <w:pPr>
        <w:spacing w:after="0" w:line="240" w:lineRule="auto"/>
        <w:ind w:firstLine="284"/>
        <w:jc w:val="both"/>
        <w:rPr>
          <w:rFonts w:ascii="Garamond" w:hAnsi="Garamond" w:cs="Times New Roman"/>
          <w:sz w:val="24"/>
          <w:szCs w:val="24"/>
        </w:rPr>
      </w:pPr>
    </w:p>
    <w:p w14:paraId="14BAC23B" w14:textId="77777777" w:rsidR="00F76175" w:rsidRPr="003E7C59" w:rsidRDefault="00F76175" w:rsidP="00835987">
      <w:pPr>
        <w:spacing w:after="0" w:line="240" w:lineRule="auto"/>
        <w:ind w:firstLine="284"/>
        <w:jc w:val="center"/>
        <w:rPr>
          <w:rFonts w:ascii="Garamond" w:hAnsi="Garamond" w:cs="Times New Roman"/>
          <w:sz w:val="24"/>
          <w:szCs w:val="24"/>
        </w:rPr>
      </w:pPr>
    </w:p>
    <w:p w14:paraId="5BBA0B94"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23</w:t>
      </w:r>
    </w:p>
    <w:p w14:paraId="0B5B04CF"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 xml:space="preserve">Raporte </w:t>
      </w:r>
      <w:r w:rsidR="007749F9" w:rsidRPr="003E7C59">
        <w:rPr>
          <w:rFonts w:ascii="Garamond" w:hAnsi="Garamond" w:cs="Times New Roman"/>
          <w:b/>
          <w:sz w:val="24"/>
          <w:szCs w:val="24"/>
        </w:rPr>
        <w:t>për</w:t>
      </w:r>
      <w:r w:rsidRPr="003E7C59">
        <w:rPr>
          <w:rFonts w:ascii="Garamond" w:hAnsi="Garamond" w:cs="Times New Roman"/>
          <w:b/>
          <w:sz w:val="24"/>
          <w:szCs w:val="24"/>
        </w:rPr>
        <w:t xml:space="preserve"> vlerësimin e sistemeve të ngrohjes, sistemeve të ventilimit dhe sistemeve të ajrit të kondicionuar</w:t>
      </w:r>
    </w:p>
    <w:p w14:paraId="3DD43D16" w14:textId="77777777" w:rsidR="00004A59" w:rsidRPr="003E7C59" w:rsidRDefault="00004A59" w:rsidP="00835987">
      <w:pPr>
        <w:spacing w:after="0" w:line="240" w:lineRule="auto"/>
        <w:ind w:firstLine="284"/>
        <w:jc w:val="both"/>
        <w:rPr>
          <w:rFonts w:ascii="Garamond" w:hAnsi="Garamond" w:cs="Times New Roman"/>
          <w:sz w:val="24"/>
          <w:szCs w:val="24"/>
        </w:rPr>
      </w:pPr>
    </w:p>
    <w:p w14:paraId="12383E33"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 xml:space="preserve">Pas çdo vlerësimi të sistemit të ngrohjes, sistemit të ventilimit ose sistemit të ajrit të kondicionuar nga ekspertët e </w:t>
      </w:r>
      <w:r w:rsidR="007749F9" w:rsidRPr="003E7C59">
        <w:rPr>
          <w:rFonts w:ascii="Garamond" w:hAnsi="Garamond" w:cs="Times New Roman"/>
          <w:sz w:val="24"/>
          <w:szCs w:val="24"/>
        </w:rPr>
        <w:t>certifikuar sipas shkronjës “b” të pikës 3 të nenit 24</w:t>
      </w:r>
      <w:r w:rsidR="00004A59" w:rsidRPr="003E7C59">
        <w:rPr>
          <w:rFonts w:ascii="Garamond" w:hAnsi="Garamond" w:cs="Times New Roman"/>
          <w:sz w:val="24"/>
          <w:szCs w:val="24"/>
        </w:rPr>
        <w:t xml:space="preserve"> të këtij ligji, do të lëshohet një raport. Raporti i vlerësimit duhet të përmbajë rezultatin e vlerësimit të kryer n</w:t>
      </w:r>
      <w:r w:rsidR="007749F9" w:rsidRPr="003E7C59">
        <w:rPr>
          <w:rFonts w:ascii="Garamond" w:hAnsi="Garamond" w:cs="Times New Roman"/>
          <w:sz w:val="24"/>
          <w:szCs w:val="24"/>
        </w:rPr>
        <w:t>ë përputhje me nenin 22</w:t>
      </w:r>
      <w:r w:rsidR="00004A59" w:rsidRPr="003E7C59">
        <w:rPr>
          <w:rFonts w:ascii="Garamond" w:hAnsi="Garamond" w:cs="Times New Roman"/>
          <w:sz w:val="24"/>
          <w:szCs w:val="24"/>
        </w:rPr>
        <w:t xml:space="preserve"> të këtij ligji, dhe të përfshijë rekomandime për përmirësimin me kosto efektive të performancës energjetike të sistemit.</w:t>
      </w:r>
    </w:p>
    <w:p w14:paraId="12B6EFC4"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Këto rekomandime mund të bazohen në një krahasim të performancës energjetike të sistemit të vlerësuar me atë të sistemit më të mirë të mundshëm të disponueshëm, duke përdorur tekn</w:t>
      </w:r>
      <w:r w:rsidR="00A725D0" w:rsidRPr="003E7C59">
        <w:rPr>
          <w:rFonts w:ascii="Garamond" w:hAnsi="Garamond" w:cs="Times New Roman"/>
          <w:sz w:val="24"/>
          <w:szCs w:val="24"/>
        </w:rPr>
        <w:t>ologji të kursimit të energjisë</w:t>
      </w:r>
      <w:r w:rsidR="00004A59" w:rsidRPr="003E7C59">
        <w:rPr>
          <w:rFonts w:ascii="Garamond" w:hAnsi="Garamond" w:cs="Times New Roman"/>
          <w:sz w:val="24"/>
          <w:szCs w:val="24"/>
        </w:rPr>
        <w:t xml:space="preserve"> dhe një sistem të llojit të ngjashëm për të cilin të gjithë komponentët përkatës arrijnë nivelin e performancës energjetike, sipas kërkesave të ligjit në fuqi. Rekomandimet, sipas rastit, do të përfshijnë rezultatet nga vlerësimi bazë i zbatueshmërisë për të reduktuar përdorimin në vend të lëndëve djegëse fosile.</w:t>
      </w:r>
    </w:p>
    <w:p w14:paraId="0F18DF63"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A725D0" w:rsidRPr="003E7C59">
        <w:rPr>
          <w:rFonts w:ascii="Garamond" w:hAnsi="Garamond" w:cs="Times New Roman"/>
          <w:sz w:val="24"/>
          <w:szCs w:val="24"/>
        </w:rPr>
        <w:t xml:space="preserve">Raporti i vlerësimit </w:t>
      </w:r>
      <w:r w:rsidR="00004A59" w:rsidRPr="003E7C59">
        <w:rPr>
          <w:rFonts w:ascii="Garamond" w:hAnsi="Garamond" w:cs="Times New Roman"/>
          <w:sz w:val="24"/>
          <w:szCs w:val="24"/>
        </w:rPr>
        <w:t>duhet të tregojë çdo çështje sigurie që është zbuluar gjatë inspektimit. Megjithatë, autori i raportit nuk do të konsiderohet si përgjegjës në lidhje me zbulimin ose treguesin e ndonjë çështjeje të tillë sigurie.</w:t>
      </w:r>
    </w:p>
    <w:p w14:paraId="483EA0BF"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Raporti i vlerësimit  i dorëzohet pronarit ose qiramarrësit të ndërtesës ose njësisë së ndërtesës.</w:t>
      </w:r>
    </w:p>
    <w:p w14:paraId="25A999AD"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004A59" w:rsidRPr="003E7C59">
        <w:rPr>
          <w:rFonts w:ascii="Garamond" w:hAnsi="Garamond" w:cs="Times New Roman"/>
          <w:sz w:val="24"/>
          <w:szCs w:val="24"/>
        </w:rPr>
        <w:t>Rapor</w:t>
      </w:r>
      <w:r w:rsidR="00A725D0" w:rsidRPr="003E7C59">
        <w:rPr>
          <w:rFonts w:ascii="Garamond" w:hAnsi="Garamond" w:cs="Times New Roman"/>
          <w:sz w:val="24"/>
          <w:szCs w:val="24"/>
        </w:rPr>
        <w:t xml:space="preserve">ti i vlerësimit </w:t>
      </w:r>
      <w:r w:rsidR="00004A59" w:rsidRPr="003E7C59">
        <w:rPr>
          <w:rFonts w:ascii="Garamond" w:hAnsi="Garamond" w:cs="Times New Roman"/>
          <w:sz w:val="24"/>
          <w:szCs w:val="24"/>
        </w:rPr>
        <w:t>do të ngarkohet në bazën kombëtare të të dhënave për performancën energjetik</w:t>
      </w:r>
      <w:r w:rsidR="00A725D0" w:rsidRPr="003E7C59">
        <w:rPr>
          <w:rFonts w:ascii="Garamond" w:hAnsi="Garamond" w:cs="Times New Roman"/>
          <w:sz w:val="24"/>
          <w:szCs w:val="24"/>
        </w:rPr>
        <w:t>e të ndërtesave sipas nenit 29</w:t>
      </w:r>
      <w:r w:rsidR="00004A59" w:rsidRPr="003E7C59">
        <w:rPr>
          <w:rFonts w:ascii="Garamond" w:hAnsi="Garamond" w:cs="Times New Roman"/>
          <w:sz w:val="24"/>
          <w:szCs w:val="24"/>
        </w:rPr>
        <w:t xml:space="preserve"> të këtij ligji.</w:t>
      </w:r>
    </w:p>
    <w:p w14:paraId="767956F7" w14:textId="77777777" w:rsidR="00004A59" w:rsidRPr="003E7C59" w:rsidRDefault="00004A59" w:rsidP="00835987">
      <w:pPr>
        <w:spacing w:after="0" w:line="240" w:lineRule="auto"/>
        <w:ind w:firstLine="284"/>
        <w:jc w:val="both"/>
        <w:rPr>
          <w:rFonts w:ascii="Garamond" w:hAnsi="Garamond" w:cs="Times New Roman"/>
          <w:sz w:val="24"/>
          <w:szCs w:val="24"/>
        </w:rPr>
      </w:pPr>
    </w:p>
    <w:p w14:paraId="28CA6B07" w14:textId="01D0CA5F" w:rsidR="006709FA"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KREU VI</w:t>
      </w:r>
    </w:p>
    <w:p w14:paraId="7878A922"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EKSPERTËT E PAVARUR DHE SISTEMI I MBIKËQYRJES</w:t>
      </w:r>
    </w:p>
    <w:p w14:paraId="47FD6307" w14:textId="77777777" w:rsidR="00004A59" w:rsidRPr="003E7C59" w:rsidRDefault="00004A59" w:rsidP="00835987">
      <w:pPr>
        <w:spacing w:after="0" w:line="240" w:lineRule="auto"/>
        <w:ind w:firstLine="284"/>
        <w:jc w:val="center"/>
        <w:rPr>
          <w:rFonts w:ascii="Garamond" w:hAnsi="Garamond" w:cs="Times New Roman"/>
          <w:sz w:val="24"/>
          <w:szCs w:val="24"/>
        </w:rPr>
      </w:pPr>
    </w:p>
    <w:p w14:paraId="5ECCF01D"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24</w:t>
      </w:r>
    </w:p>
    <w:p w14:paraId="772469F0"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Ekspertë</w:t>
      </w:r>
      <w:r w:rsidR="00C54708" w:rsidRPr="003E7C59">
        <w:rPr>
          <w:rFonts w:ascii="Garamond" w:hAnsi="Garamond" w:cs="Times New Roman"/>
          <w:b/>
          <w:sz w:val="24"/>
          <w:szCs w:val="24"/>
        </w:rPr>
        <w:t>t</w:t>
      </w:r>
      <w:r w:rsidRPr="003E7C59">
        <w:rPr>
          <w:rFonts w:ascii="Garamond" w:hAnsi="Garamond" w:cs="Times New Roman"/>
          <w:b/>
          <w:sz w:val="24"/>
          <w:szCs w:val="24"/>
        </w:rPr>
        <w:t xml:space="preserve"> </w:t>
      </w:r>
      <w:r w:rsidR="00C54708" w:rsidRPr="003E7C59">
        <w:rPr>
          <w:rFonts w:ascii="Garamond" w:hAnsi="Garamond" w:cs="Times New Roman"/>
          <w:b/>
          <w:sz w:val="24"/>
          <w:szCs w:val="24"/>
        </w:rPr>
        <w:t>e</w:t>
      </w:r>
      <w:r w:rsidRPr="003E7C59">
        <w:rPr>
          <w:rFonts w:ascii="Garamond" w:hAnsi="Garamond" w:cs="Times New Roman"/>
          <w:b/>
          <w:sz w:val="24"/>
          <w:szCs w:val="24"/>
        </w:rPr>
        <w:t xml:space="preserve"> pavarur</w:t>
      </w:r>
    </w:p>
    <w:p w14:paraId="4B01217C" w14:textId="77777777" w:rsidR="00004A59" w:rsidRPr="003E7C59" w:rsidRDefault="00004A59" w:rsidP="00835987">
      <w:pPr>
        <w:spacing w:after="0" w:line="240" w:lineRule="auto"/>
        <w:ind w:firstLine="284"/>
        <w:jc w:val="center"/>
        <w:rPr>
          <w:rFonts w:ascii="Garamond" w:hAnsi="Garamond" w:cs="Times New Roman"/>
          <w:sz w:val="24"/>
          <w:szCs w:val="24"/>
        </w:rPr>
      </w:pPr>
    </w:p>
    <w:p w14:paraId="056E7149"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Certifikimi i performancës energjetike të ndërtesave, hartimi dhe plotësimi i librezave të rinovimit dhe vlerësimi i sistemeve të ngrohjes, sistemeve të ventilimit dhe sistemeve të ajrit të kondicionuar kryhen në mënyrë të pavarur nga ekspertë të pavarur e të certifikuar</w:t>
      </w:r>
      <w:r w:rsidR="00A725D0" w:rsidRPr="003E7C59">
        <w:rPr>
          <w:rFonts w:ascii="Garamond" w:hAnsi="Garamond" w:cs="Times New Roman"/>
          <w:sz w:val="24"/>
          <w:szCs w:val="24"/>
        </w:rPr>
        <w:t>,</w:t>
      </w:r>
      <w:r w:rsidR="00004A59" w:rsidRPr="003E7C59">
        <w:rPr>
          <w:rFonts w:ascii="Garamond" w:hAnsi="Garamond" w:cs="Times New Roman"/>
          <w:sz w:val="24"/>
          <w:szCs w:val="24"/>
        </w:rPr>
        <w:t xml:space="preserve"> që operojnë në cilësinë e të vetëpunësuarit ose të të punësuarit nga subjektet private ose ndërmarrjet private.</w:t>
      </w:r>
    </w:p>
    <w:p w14:paraId="78FCABD2" w14:textId="6976E550"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E12C9A" w:rsidRPr="003E7C59">
        <w:rPr>
          <w:rFonts w:ascii="Garamond" w:eastAsia="Times New Roman" w:hAnsi="Garamond" w:cs="Times New Roman"/>
          <w:color w:val="000000"/>
          <w:sz w:val="24"/>
          <w:szCs w:val="24"/>
        </w:rPr>
        <w:t>Ekspertët e pavarur certifikohen nga Agjencia e Efic</w:t>
      </w:r>
      <w:r w:rsidR="004B5FCB" w:rsidRPr="003E7C59">
        <w:rPr>
          <w:rFonts w:ascii="Garamond" w:eastAsia="Times New Roman" w:hAnsi="Garamond" w:cs="Times New Roman"/>
          <w:color w:val="000000"/>
          <w:sz w:val="24"/>
          <w:szCs w:val="24"/>
        </w:rPr>
        <w:t>i</w:t>
      </w:r>
      <w:r w:rsidR="00E12C9A" w:rsidRPr="003E7C59">
        <w:rPr>
          <w:rFonts w:ascii="Garamond" w:eastAsia="Times New Roman" w:hAnsi="Garamond" w:cs="Times New Roman"/>
          <w:color w:val="000000"/>
          <w:sz w:val="24"/>
          <w:szCs w:val="24"/>
        </w:rPr>
        <w:t>encës së Energjisë në përputhje me pikën 4 të këtij neni</w:t>
      </w:r>
      <w:r w:rsidR="00004A59" w:rsidRPr="003E7C59">
        <w:rPr>
          <w:rFonts w:ascii="Garamond" w:hAnsi="Garamond" w:cs="Times New Roman"/>
          <w:sz w:val="24"/>
          <w:szCs w:val="24"/>
        </w:rPr>
        <w:t>.</w:t>
      </w:r>
      <w:r w:rsidR="00A725D0" w:rsidRPr="003E7C59">
        <w:rPr>
          <w:rFonts w:ascii="Garamond" w:hAnsi="Garamond" w:cs="Times New Roman"/>
          <w:sz w:val="24"/>
          <w:szCs w:val="24"/>
        </w:rPr>
        <w:t xml:space="preserve"> </w:t>
      </w:r>
    </w:p>
    <w:p w14:paraId="1058A13C" w14:textId="11482A5F"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004A59" w:rsidRPr="003E7C59">
        <w:rPr>
          <w:rFonts w:ascii="Garamond" w:hAnsi="Garamond" w:cs="Times New Roman"/>
          <w:sz w:val="24"/>
          <w:szCs w:val="24"/>
        </w:rPr>
        <w:t>Për qëllim të këtij neni, ekspertët e pavarur certifikohen</w:t>
      </w:r>
      <w:r w:rsidR="004B5FCB" w:rsidRPr="003E7C59">
        <w:rPr>
          <w:rFonts w:ascii="Garamond" w:hAnsi="Garamond" w:cs="Times New Roman"/>
          <w:sz w:val="24"/>
          <w:szCs w:val="24"/>
        </w:rPr>
        <w:t>,</w:t>
      </w:r>
      <w:r w:rsidR="00004A59" w:rsidRPr="003E7C59">
        <w:rPr>
          <w:rFonts w:ascii="Garamond" w:hAnsi="Garamond" w:cs="Times New Roman"/>
          <w:sz w:val="24"/>
          <w:szCs w:val="24"/>
        </w:rPr>
        <w:t xml:space="preserve"> si:</w:t>
      </w:r>
    </w:p>
    <w:p w14:paraId="332E3DB5"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auditues energjetik për ndërtesa;</w:t>
      </w:r>
    </w:p>
    <w:p w14:paraId="10022A77"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vlerësues për sistemet teknike në ndërtesa.</w:t>
      </w:r>
    </w:p>
    <w:p w14:paraId="3E23C550"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Këshilli i Ministrave, me propozimin e ministrit përgjegjës për energjinë, miraton procedurën, kategoritë, kushtet, kërkesat e kualifikimit dhe të eksperiencës profesionale për personin, të cilit i lëshohet cert</w:t>
      </w:r>
      <w:r w:rsidR="00A725D0" w:rsidRPr="003E7C59">
        <w:rPr>
          <w:rFonts w:ascii="Garamond" w:hAnsi="Garamond" w:cs="Times New Roman"/>
          <w:sz w:val="24"/>
          <w:szCs w:val="24"/>
        </w:rPr>
        <w:t>ifikata e përcaktuar në pikën 3</w:t>
      </w:r>
      <w:r w:rsidR="00004A59" w:rsidRPr="003E7C59">
        <w:rPr>
          <w:rFonts w:ascii="Garamond" w:hAnsi="Garamond" w:cs="Times New Roman"/>
          <w:sz w:val="24"/>
          <w:szCs w:val="24"/>
        </w:rPr>
        <w:t xml:space="preserve"> të këtij neni.</w:t>
      </w:r>
    </w:p>
    <w:p w14:paraId="7D555CBC"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004A59" w:rsidRPr="003E7C59">
        <w:rPr>
          <w:rFonts w:ascii="Garamond" w:hAnsi="Garamond" w:cs="Times New Roman"/>
          <w:sz w:val="24"/>
          <w:szCs w:val="24"/>
        </w:rPr>
        <w:t xml:space="preserve">Vendimi i Këshillit të Ministrave, sipas përmbajtjes së </w:t>
      </w:r>
      <w:r w:rsidR="00A725D0" w:rsidRPr="003E7C59">
        <w:rPr>
          <w:rFonts w:ascii="Garamond" w:hAnsi="Garamond" w:cs="Times New Roman"/>
          <w:sz w:val="24"/>
          <w:szCs w:val="24"/>
        </w:rPr>
        <w:t>pikës 4</w:t>
      </w:r>
      <w:r w:rsidR="00004A59" w:rsidRPr="003E7C59">
        <w:rPr>
          <w:rFonts w:ascii="Garamond" w:hAnsi="Garamond" w:cs="Times New Roman"/>
          <w:sz w:val="24"/>
          <w:szCs w:val="24"/>
        </w:rPr>
        <w:t xml:space="preserve"> të këtij neni, përcakton: </w:t>
      </w:r>
    </w:p>
    <w:p w14:paraId="4ED38DDC"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 xml:space="preserve">kategoritë dhe kërkesat minimale të kualifikimit të ekspertëve të pavarur së bashku me autorizimin e tyre për të kryer shërbimet energjetike në objekte të ndryshme; </w:t>
      </w:r>
    </w:p>
    <w:p w14:paraId="24F60A9D"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kriteret për përzgjedhjen e institucioneve të miratuara të edukimit dhe/ose trajnimit, të cilat janë të autorizuara nga ministria përgjegjëse për energjinë, të kryejnë trajnime, duke përfshirë kualifikimet minimale, kapacitetet dhe objektet që këto institucione duhet të zotërojnë;</w:t>
      </w:r>
    </w:p>
    <w:p w14:paraId="0E01ECC6"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një listë të trajnimeve të detyrueshme profesionale që duhet të përfshijnë të paktën trajnimin për legjislacionin përkatës kombëtar, standardet kombëtare, evropiane dhe ndërkombëtare në fushën e auditimit energjetik dhe menaxhimit energjetik, trajnime teknike për teknikat e auditimit energjetik, teknikat e analizës së kostove, teknikat e shkrimit të një raporti auditimi;</w:t>
      </w:r>
    </w:p>
    <w:p w14:paraId="7AE52332"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ç) </w:t>
      </w:r>
      <w:r w:rsidR="00004A59" w:rsidRPr="003E7C59">
        <w:rPr>
          <w:rFonts w:ascii="Garamond" w:hAnsi="Garamond" w:cs="Times New Roman"/>
          <w:sz w:val="24"/>
          <w:szCs w:val="24"/>
        </w:rPr>
        <w:t>parashikimin e kryerjes së testimeve përfundimtare, vlerësimin e rezultateve dhe certifikimin e atyre që kanë përfunduar me sukses programet e trajnimit;</w:t>
      </w:r>
    </w:p>
    <w:p w14:paraId="43842901"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d) </w:t>
      </w:r>
      <w:r w:rsidR="00004A59" w:rsidRPr="003E7C59">
        <w:rPr>
          <w:rFonts w:ascii="Garamond" w:hAnsi="Garamond" w:cs="Times New Roman"/>
          <w:sz w:val="24"/>
          <w:szCs w:val="24"/>
        </w:rPr>
        <w:t>rregullat dhe kriteret për ngritjen e komisioneve të testimit;</w:t>
      </w:r>
    </w:p>
    <w:p w14:paraId="4025DE4F"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dh)</w:t>
      </w:r>
      <w:r w:rsidR="00835987" w:rsidRPr="003E7C59">
        <w:rPr>
          <w:rFonts w:ascii="Garamond" w:hAnsi="Garamond" w:cs="Times New Roman"/>
          <w:sz w:val="24"/>
          <w:szCs w:val="24"/>
        </w:rPr>
        <w:t xml:space="preserve"> </w:t>
      </w:r>
      <w:r w:rsidRPr="003E7C59">
        <w:rPr>
          <w:rFonts w:ascii="Garamond" w:hAnsi="Garamond" w:cs="Times New Roman"/>
          <w:sz w:val="24"/>
          <w:szCs w:val="24"/>
        </w:rPr>
        <w:t>rregulla procedurale për njësimin e certifikatave të ekspertëve të pavarur, të lëshuara nga institucione të huaja;</w:t>
      </w:r>
    </w:p>
    <w:p w14:paraId="07CE5977"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e) </w:t>
      </w:r>
      <w:r w:rsidR="00004A59" w:rsidRPr="003E7C59">
        <w:rPr>
          <w:rFonts w:ascii="Garamond" w:hAnsi="Garamond" w:cs="Times New Roman"/>
          <w:sz w:val="24"/>
          <w:szCs w:val="24"/>
        </w:rPr>
        <w:t>kodin e sjelljes së ekspertëve të pavarur;</w:t>
      </w:r>
    </w:p>
    <w:p w14:paraId="124AD8C4"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ë) </w:t>
      </w:r>
      <w:r w:rsidR="00004A59" w:rsidRPr="003E7C59">
        <w:rPr>
          <w:rFonts w:ascii="Garamond" w:hAnsi="Garamond" w:cs="Times New Roman"/>
          <w:sz w:val="24"/>
          <w:szCs w:val="24"/>
        </w:rPr>
        <w:t>raportimet e detyrueshme;</w:t>
      </w:r>
    </w:p>
    <w:p w14:paraId="5C6A82F6"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f) </w:t>
      </w:r>
      <w:r w:rsidR="00004A59" w:rsidRPr="003E7C59">
        <w:rPr>
          <w:rFonts w:ascii="Garamond" w:hAnsi="Garamond" w:cs="Times New Roman"/>
          <w:sz w:val="24"/>
          <w:szCs w:val="24"/>
        </w:rPr>
        <w:t xml:space="preserve">metodat e procedurat për kontrollin e cilësisë së auditimeve dhe vlerësimeve energjetike, bazuar në kontrollin të paktën të një përqindjeje të konsiderueshme statistikore të raporteve të auditimit energjetik dhe raporteve të vlerësimit të sistemeve teknike që ata realizojnë; </w:t>
      </w:r>
    </w:p>
    <w:p w14:paraId="7D2EF433"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g) </w:t>
      </w:r>
      <w:r w:rsidR="00004A59" w:rsidRPr="003E7C59">
        <w:rPr>
          <w:rFonts w:ascii="Garamond" w:hAnsi="Garamond" w:cs="Times New Roman"/>
          <w:sz w:val="24"/>
          <w:szCs w:val="24"/>
        </w:rPr>
        <w:t xml:space="preserve">vendosjen e kritereve minimale transparente dhe jodiskriminuese për të garantuar cilësinë e lartë të shërbimeve energjetike të ofruara nga ekspertët e pavarur; </w:t>
      </w:r>
    </w:p>
    <w:p w14:paraId="0D5B4AC2"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gj) </w:t>
      </w:r>
      <w:r w:rsidR="00004A59" w:rsidRPr="003E7C59">
        <w:rPr>
          <w:rFonts w:ascii="Garamond" w:hAnsi="Garamond" w:cs="Times New Roman"/>
          <w:sz w:val="24"/>
          <w:szCs w:val="24"/>
        </w:rPr>
        <w:t>arsyet dhe procedurat për vendosjen e masave administrative, për shkak të performancës së dobët ose shkeljes së kodit të sjelljes;</w:t>
      </w:r>
    </w:p>
    <w:p w14:paraId="024F9C45"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h) </w:t>
      </w:r>
      <w:r w:rsidR="00004A59" w:rsidRPr="003E7C59">
        <w:rPr>
          <w:rFonts w:ascii="Garamond" w:hAnsi="Garamond" w:cs="Times New Roman"/>
          <w:sz w:val="24"/>
          <w:szCs w:val="24"/>
        </w:rPr>
        <w:t>kredite mbi trajnimet e zhvillimit profesional.</w:t>
      </w:r>
    </w:p>
    <w:p w14:paraId="432AA17D"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6. </w:t>
      </w:r>
      <w:r w:rsidR="00004A59" w:rsidRPr="003E7C59">
        <w:rPr>
          <w:rFonts w:ascii="Garamond" w:hAnsi="Garamond" w:cs="Times New Roman"/>
          <w:sz w:val="24"/>
          <w:szCs w:val="24"/>
        </w:rPr>
        <w:t>Agjencia përgjegjëse për eficiencën dhe ministria përgjegjëse për energjinë publikojnë listën e ekspertëve të certifikuar në faqen e tyre të internetit.</w:t>
      </w:r>
    </w:p>
    <w:p w14:paraId="55820883"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7. </w:t>
      </w:r>
      <w:r w:rsidR="00004A59" w:rsidRPr="003E7C59">
        <w:rPr>
          <w:rFonts w:ascii="Garamond" w:hAnsi="Garamond" w:cs="Times New Roman"/>
          <w:sz w:val="24"/>
          <w:szCs w:val="24"/>
        </w:rPr>
        <w:t>Ekspertët e certifikuar regjistrojnë në regjistrin tregtar si objekt veprimtarie kryerjen e shërbimit sipas certifikatës që zotërojnë.</w:t>
      </w:r>
    </w:p>
    <w:p w14:paraId="788D5ABC"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8. </w:t>
      </w:r>
      <w:r w:rsidR="00004A59" w:rsidRPr="003E7C59">
        <w:rPr>
          <w:rFonts w:ascii="Garamond" w:hAnsi="Garamond" w:cs="Times New Roman"/>
          <w:sz w:val="24"/>
          <w:szCs w:val="24"/>
        </w:rPr>
        <w:t>Ekspertët e pavarur nuk kryejnë shërbime energjetike sipas certifikimit të tyre:</w:t>
      </w:r>
    </w:p>
    <w:p w14:paraId="61DED3A2"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në shoqëri në të cilat zotërojnë aksione ose kuota;</w:t>
      </w:r>
    </w:p>
    <w:p w14:paraId="3C69D913"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në shoqëri në të cilën janë anëtarë të një organi drejtues ose janë të punësuar nga personi të cilit i kërkohet të realizojë secilin nga shërbimet energjetike për të cilin ato janë certifikuar;</w:t>
      </w:r>
    </w:p>
    <w:p w14:paraId="43B984F8"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kur rezultojnë të afërm të s</w:t>
      </w:r>
      <w:r w:rsidR="00A725D0" w:rsidRPr="003E7C59">
        <w:rPr>
          <w:rFonts w:ascii="Garamond" w:hAnsi="Garamond" w:cs="Times New Roman"/>
          <w:sz w:val="24"/>
          <w:szCs w:val="24"/>
        </w:rPr>
        <w:t xml:space="preserve">hkallës së dytë me personat që </w:t>
      </w:r>
      <w:r w:rsidR="00004A59" w:rsidRPr="003E7C59">
        <w:rPr>
          <w:rFonts w:ascii="Garamond" w:hAnsi="Garamond" w:cs="Times New Roman"/>
          <w:sz w:val="24"/>
          <w:szCs w:val="24"/>
        </w:rPr>
        <w:t>u ofrojnë secilin nga shërbimet energjetike për të cilin ato janë certifikuar;</w:t>
      </w:r>
    </w:p>
    <w:p w14:paraId="3F2EFA7B" w14:textId="3A93C4DB"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ç) </w:t>
      </w:r>
      <w:r w:rsidR="00004A59" w:rsidRPr="003E7C59">
        <w:rPr>
          <w:rFonts w:ascii="Garamond" w:hAnsi="Garamond" w:cs="Times New Roman"/>
          <w:sz w:val="24"/>
          <w:szCs w:val="24"/>
        </w:rPr>
        <w:t>në objekte te të cilat kanë gjeneruar certifikatat paraprake të performancës energjetike</w:t>
      </w:r>
      <w:r w:rsidR="004638B3" w:rsidRPr="003E7C59">
        <w:rPr>
          <w:rFonts w:ascii="Garamond" w:hAnsi="Garamond" w:cs="Times New Roman"/>
          <w:sz w:val="24"/>
          <w:szCs w:val="24"/>
        </w:rPr>
        <w:t>;</w:t>
      </w:r>
    </w:p>
    <w:p w14:paraId="084C191A"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d) </w:t>
      </w:r>
      <w:r w:rsidR="00004A59" w:rsidRPr="003E7C59">
        <w:rPr>
          <w:rFonts w:ascii="Garamond" w:hAnsi="Garamond" w:cs="Times New Roman"/>
          <w:sz w:val="24"/>
          <w:szCs w:val="24"/>
        </w:rPr>
        <w:t>në çdo rast tjetër të parashikuar nga legjislacioni në fuqi për parandalimin e konfliktit të interesit.</w:t>
      </w:r>
    </w:p>
    <w:p w14:paraId="6A6BBACE"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9. </w:t>
      </w:r>
      <w:r w:rsidR="00004A59" w:rsidRPr="003E7C59">
        <w:rPr>
          <w:rFonts w:ascii="Garamond" w:hAnsi="Garamond" w:cs="Times New Roman"/>
          <w:sz w:val="24"/>
          <w:szCs w:val="24"/>
        </w:rPr>
        <w:t>Agjencia përgjegjëse për eficiencën e energjisë vendos në dispozicion të palëve të interesuara informacionin mbi trajnimet dhe certifikimet e disponueshme.</w:t>
      </w:r>
    </w:p>
    <w:p w14:paraId="41EA722A" w14:textId="77777777" w:rsidR="00004A59" w:rsidRPr="003E7C59" w:rsidRDefault="00004A59" w:rsidP="00835987">
      <w:pPr>
        <w:spacing w:after="0" w:line="240" w:lineRule="auto"/>
        <w:ind w:firstLine="284"/>
        <w:jc w:val="both"/>
        <w:rPr>
          <w:rFonts w:ascii="Garamond" w:hAnsi="Garamond" w:cs="Times New Roman"/>
          <w:sz w:val="24"/>
          <w:szCs w:val="24"/>
        </w:rPr>
      </w:pPr>
    </w:p>
    <w:p w14:paraId="5A2A7C5D"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25</w:t>
      </w:r>
    </w:p>
    <w:p w14:paraId="2AF1E416"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Mbikëqyrja e ekspertëve të performancës energjetike të ndërtesave</w:t>
      </w:r>
    </w:p>
    <w:p w14:paraId="1CC7F3D7" w14:textId="77777777" w:rsidR="00004A59" w:rsidRPr="003E7C59" w:rsidRDefault="00004A59" w:rsidP="00835987">
      <w:pPr>
        <w:spacing w:after="0" w:line="240" w:lineRule="auto"/>
        <w:ind w:firstLine="284"/>
        <w:jc w:val="both"/>
        <w:rPr>
          <w:rFonts w:ascii="Garamond" w:hAnsi="Garamond" w:cs="Times New Roman"/>
          <w:sz w:val="24"/>
          <w:szCs w:val="24"/>
        </w:rPr>
      </w:pPr>
    </w:p>
    <w:p w14:paraId="3DE23C66"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Këshilli i Ministrave, me propozimin e ministrit përgjegjës për energjinë, miraton procedurën, kriteret, kushtet, kërkesat dhe autoritetet përgjegjëse për mbikëqyrjen e shërbimeve të kryera nga ekspertët e pavarur.</w:t>
      </w:r>
    </w:p>
    <w:p w14:paraId="2B33DEDC"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Vendim</w:t>
      </w:r>
      <w:r w:rsidR="006709FA" w:rsidRPr="003E7C59">
        <w:rPr>
          <w:rFonts w:ascii="Garamond" w:hAnsi="Garamond" w:cs="Times New Roman"/>
          <w:sz w:val="24"/>
          <w:szCs w:val="24"/>
        </w:rPr>
        <w:t>i sipas pikës 1 të këtij neni</w:t>
      </w:r>
      <w:r w:rsidR="00004A59" w:rsidRPr="003E7C59">
        <w:rPr>
          <w:rFonts w:ascii="Garamond" w:hAnsi="Garamond" w:cs="Times New Roman"/>
          <w:sz w:val="24"/>
          <w:szCs w:val="24"/>
        </w:rPr>
        <w:t xml:space="preserve"> përcakton bazat për krijimin e sistemeve të pavarura të kontrollit për certifikatat e performancës energjetike, sistemet e pavarura të kontrollit për librezat e rinovimit dhe raportet e vlerësimit të sistemeve të ngrohjes, sistemeve të ventilimit dhe sistemeve të ajrit të kondicionuar.</w:t>
      </w:r>
    </w:p>
    <w:p w14:paraId="7FF97489"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004A59" w:rsidRPr="003E7C59">
        <w:rPr>
          <w:rFonts w:ascii="Garamond" w:hAnsi="Garamond" w:cs="Times New Roman"/>
          <w:sz w:val="24"/>
          <w:szCs w:val="24"/>
        </w:rPr>
        <w:t>Procesi i mbikëqyrjes realizohet nga ekspertët e certifikuar nga ministria përgjegjëse për energjinë, sipas proce</w:t>
      </w:r>
      <w:r w:rsidR="00A725D0" w:rsidRPr="003E7C59">
        <w:rPr>
          <w:rFonts w:ascii="Garamond" w:hAnsi="Garamond" w:cs="Times New Roman"/>
          <w:sz w:val="24"/>
          <w:szCs w:val="24"/>
        </w:rPr>
        <w:t>durës së parashikuar në pikën 4 të nenit 24</w:t>
      </w:r>
      <w:r w:rsidR="00004A59" w:rsidRPr="003E7C59">
        <w:rPr>
          <w:rFonts w:ascii="Garamond" w:hAnsi="Garamond" w:cs="Times New Roman"/>
          <w:sz w:val="24"/>
          <w:szCs w:val="24"/>
        </w:rPr>
        <w:t xml:space="preserve"> të këtij ligji, të cilët janë punonjës prej më shumë se tre vjetësh në institucionet publike që ngarkohen me përgjegjësinë e realizimit të procesit të mbikëqyrjes.</w:t>
      </w:r>
    </w:p>
    <w:p w14:paraId="1FF8AB13"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Vendimi sipas pikës 1 përcakton në mënyrë të detajuar kriteret dhe kushtet për klasifikimin e shkeljeve të konstatuara gjatë procesit të mbikëqyrjes në:</w:t>
      </w:r>
    </w:p>
    <w:p w14:paraId="21C7C2C2"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shkelje, e cila shoqërohet me masë administrative;</w:t>
      </w:r>
    </w:p>
    <w:p w14:paraId="07875190"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6709FA" w:rsidRPr="003E7C59">
        <w:rPr>
          <w:rFonts w:ascii="Garamond" w:hAnsi="Garamond" w:cs="Times New Roman"/>
          <w:sz w:val="24"/>
          <w:szCs w:val="24"/>
        </w:rPr>
        <w:t>shkelje e rëndë</w:t>
      </w:r>
      <w:r w:rsidR="00004A59" w:rsidRPr="003E7C59">
        <w:rPr>
          <w:rFonts w:ascii="Garamond" w:hAnsi="Garamond" w:cs="Times New Roman"/>
          <w:sz w:val="24"/>
          <w:szCs w:val="24"/>
        </w:rPr>
        <w:t xml:space="preserve"> për të cilën ekspertit të pavarur</w:t>
      </w:r>
      <w:r w:rsidR="006709FA" w:rsidRPr="003E7C59">
        <w:rPr>
          <w:rFonts w:ascii="Garamond" w:hAnsi="Garamond" w:cs="Times New Roman"/>
          <w:sz w:val="24"/>
          <w:szCs w:val="24"/>
        </w:rPr>
        <w:t>,</w:t>
      </w:r>
      <w:r w:rsidR="00004A59" w:rsidRPr="003E7C59">
        <w:rPr>
          <w:rFonts w:ascii="Garamond" w:hAnsi="Garamond" w:cs="Times New Roman"/>
          <w:sz w:val="24"/>
          <w:szCs w:val="24"/>
        </w:rPr>
        <w:t xml:space="preserve"> përveç masës administrative sipas shkronjës “a”</w:t>
      </w:r>
      <w:r w:rsidR="006709FA" w:rsidRPr="003E7C59">
        <w:rPr>
          <w:rFonts w:ascii="Garamond" w:hAnsi="Garamond" w:cs="Times New Roman"/>
          <w:sz w:val="24"/>
          <w:szCs w:val="24"/>
        </w:rPr>
        <w:t>,</w:t>
      </w:r>
      <w:r w:rsidR="00004A59" w:rsidRPr="003E7C59">
        <w:rPr>
          <w:rFonts w:ascii="Garamond" w:hAnsi="Garamond" w:cs="Times New Roman"/>
          <w:sz w:val="24"/>
          <w:szCs w:val="24"/>
        </w:rPr>
        <w:t xml:space="preserve"> i revokohet certifikata për një periudhë 1-vjeçare.</w:t>
      </w:r>
    </w:p>
    <w:p w14:paraId="6D50C6EB"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004A59" w:rsidRPr="003E7C59">
        <w:rPr>
          <w:rFonts w:ascii="Garamond" w:hAnsi="Garamond" w:cs="Times New Roman"/>
          <w:sz w:val="24"/>
          <w:szCs w:val="24"/>
        </w:rPr>
        <w:t>Ekspertët e pavarur, të cilëv</w:t>
      </w:r>
      <w:r w:rsidR="00A725D0" w:rsidRPr="003E7C59">
        <w:rPr>
          <w:rFonts w:ascii="Garamond" w:hAnsi="Garamond" w:cs="Times New Roman"/>
          <w:sz w:val="24"/>
          <w:szCs w:val="24"/>
        </w:rPr>
        <w:t>e iu është revokuar certifikata sipas shkronjës “b” të pikës 4</w:t>
      </w:r>
      <w:r w:rsidR="00004A59" w:rsidRPr="003E7C59">
        <w:rPr>
          <w:rFonts w:ascii="Garamond" w:hAnsi="Garamond" w:cs="Times New Roman"/>
          <w:sz w:val="24"/>
          <w:szCs w:val="24"/>
        </w:rPr>
        <w:t xml:space="preserve"> të këtij neni, kanë të drejtë të aplikojnë për certifikatë të re jo më herët se tre vjet nga data e marrjes së vendimit të sipërpërmendur. Në rast se të njëjtit person i revokohet certifikata për herë të dytë, atëherë ky person nuk ka më të drejtë të aplikojë për certifikatë.</w:t>
      </w:r>
    </w:p>
    <w:p w14:paraId="4EEC1BC2"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6. </w:t>
      </w:r>
      <w:r w:rsidR="00004A59" w:rsidRPr="003E7C59">
        <w:rPr>
          <w:rFonts w:ascii="Garamond" w:hAnsi="Garamond" w:cs="Times New Roman"/>
          <w:sz w:val="24"/>
          <w:szCs w:val="24"/>
        </w:rPr>
        <w:t>Ekspertët e pavarur janë të detyruar të vendosin në dispozicion të autoritetit mbikëqyrës të gjithë materialin dhe dokumentacionin e nevojshëm për realizimin e procesit të mbikëqyrjes së:</w:t>
      </w:r>
    </w:p>
    <w:p w14:paraId="52F1BB04"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certifikatës së performancës energjetike të ndërtesës;</w:t>
      </w:r>
    </w:p>
    <w:p w14:paraId="1EA0649E"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librezës së rinovimit të ndërtesës;</w:t>
      </w:r>
    </w:p>
    <w:p w14:paraId="0A40C4EA"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raportit të vlerësimit të sistemit teknik të ndërtesës.</w:t>
      </w:r>
    </w:p>
    <w:p w14:paraId="71CEEB5E"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7. </w:t>
      </w:r>
      <w:r w:rsidR="00004A59" w:rsidRPr="003E7C59">
        <w:rPr>
          <w:rFonts w:ascii="Garamond" w:hAnsi="Garamond" w:cs="Times New Roman"/>
          <w:sz w:val="24"/>
          <w:szCs w:val="24"/>
        </w:rPr>
        <w:t>Për ekspertët e pavarur, që nuk vendosin në dispozicion të autoritetit mbik</w:t>
      </w:r>
      <w:r w:rsidR="00A725D0" w:rsidRPr="003E7C59">
        <w:rPr>
          <w:rFonts w:ascii="Garamond" w:hAnsi="Garamond" w:cs="Times New Roman"/>
          <w:sz w:val="24"/>
          <w:szCs w:val="24"/>
        </w:rPr>
        <w:t>ëqyrës materialin sipas pikës 6</w:t>
      </w:r>
      <w:r w:rsidR="00004A59" w:rsidRPr="003E7C59">
        <w:rPr>
          <w:rFonts w:ascii="Garamond" w:hAnsi="Garamond" w:cs="Times New Roman"/>
          <w:sz w:val="24"/>
          <w:szCs w:val="24"/>
        </w:rPr>
        <w:t xml:space="preserve"> të këtij neni, zbatohen masat e p</w:t>
      </w:r>
      <w:r w:rsidR="00A725D0" w:rsidRPr="003E7C59">
        <w:rPr>
          <w:rFonts w:ascii="Garamond" w:hAnsi="Garamond" w:cs="Times New Roman"/>
          <w:sz w:val="24"/>
          <w:szCs w:val="24"/>
        </w:rPr>
        <w:t>arashikuara sipas shkronjës “b” të pikës 4</w:t>
      </w:r>
      <w:r w:rsidR="00004A59" w:rsidRPr="003E7C59">
        <w:rPr>
          <w:rFonts w:ascii="Garamond" w:hAnsi="Garamond" w:cs="Times New Roman"/>
          <w:sz w:val="24"/>
          <w:szCs w:val="24"/>
        </w:rPr>
        <w:t xml:space="preserve"> të këtij neni.</w:t>
      </w:r>
    </w:p>
    <w:p w14:paraId="2A28755A" w14:textId="77777777" w:rsidR="00004A59" w:rsidRPr="003E7C59" w:rsidRDefault="00004A59" w:rsidP="00835987">
      <w:pPr>
        <w:spacing w:after="0" w:line="240" w:lineRule="auto"/>
        <w:ind w:firstLine="284"/>
        <w:jc w:val="both"/>
        <w:rPr>
          <w:rFonts w:ascii="Garamond" w:hAnsi="Garamond" w:cs="Times New Roman"/>
          <w:sz w:val="24"/>
          <w:szCs w:val="24"/>
        </w:rPr>
      </w:pPr>
    </w:p>
    <w:p w14:paraId="6D2ACF71"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KREU VII</w:t>
      </w:r>
    </w:p>
    <w:p w14:paraId="241A4067"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MODELI SHEMBULLOR I NDËRTESAVE PUBLIKE</w:t>
      </w:r>
    </w:p>
    <w:p w14:paraId="1E25631F" w14:textId="77777777" w:rsidR="00004A59" w:rsidRPr="003E7C59" w:rsidRDefault="00004A59" w:rsidP="00835987">
      <w:pPr>
        <w:spacing w:after="0" w:line="240" w:lineRule="auto"/>
        <w:ind w:firstLine="284"/>
        <w:jc w:val="center"/>
        <w:rPr>
          <w:rFonts w:ascii="Garamond" w:hAnsi="Garamond" w:cs="Times New Roman"/>
          <w:sz w:val="24"/>
          <w:szCs w:val="24"/>
        </w:rPr>
      </w:pPr>
    </w:p>
    <w:p w14:paraId="1B585C7A"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26</w:t>
      </w:r>
    </w:p>
    <w:p w14:paraId="27E08159"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Rinovimi i ndërtesave publike</w:t>
      </w:r>
    </w:p>
    <w:p w14:paraId="6ACF02AE" w14:textId="77777777" w:rsidR="00004A59" w:rsidRPr="003E7C59" w:rsidRDefault="00004A59" w:rsidP="00835987">
      <w:pPr>
        <w:spacing w:after="0" w:line="240" w:lineRule="auto"/>
        <w:ind w:firstLine="284"/>
        <w:jc w:val="both"/>
        <w:rPr>
          <w:rFonts w:ascii="Garamond" w:hAnsi="Garamond" w:cs="Times New Roman"/>
          <w:b/>
          <w:sz w:val="24"/>
          <w:szCs w:val="24"/>
        </w:rPr>
      </w:pPr>
    </w:p>
    <w:p w14:paraId="22A6B4C4"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Me hyrjen në fuqi të këtij ligji, sektori publik ngarkohet me zbatimin e objektivit të rinovimit të ndërtesave publike për të përmbushur kërkesat minimale për performancën e energjisë.</w:t>
      </w:r>
    </w:p>
    <w:p w14:paraId="707177E0"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Këshilli i Ministrave, me propozimin e ministrit përgjegjës për energjinë, miraton vendimin që përcakton sasinë në përqindje të sipërfaqes së stokut të ndërtesave publike për t’u rinovuar çdo vit kundrejt sipërfaqes totale të stokut të ndërtesave publike. Ky vendim i Këshillit të Ministrave përfshin:</w:t>
      </w:r>
    </w:p>
    <w:p w14:paraId="4C10C0D0"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një metodologji të veçantë që përdoret për përcaktimin e sipërfaqes së stokut dhe llogaritjen e përqindjes përkatëse të ndërtesave publike;</w:t>
      </w:r>
    </w:p>
    <w:p w14:paraId="39C1CFE4"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përcaktimin e sipërfaqes totale të ndërtesave publike;</w:t>
      </w:r>
    </w:p>
    <w:p w14:paraId="5B513FFC"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tipologjinë e ndërtesave që kërkohet të respektojnë kërkesat e përcaktuar</w:t>
      </w:r>
      <w:r w:rsidR="00A725D0" w:rsidRPr="003E7C59">
        <w:rPr>
          <w:rFonts w:ascii="Garamond" w:hAnsi="Garamond" w:cs="Times New Roman"/>
          <w:sz w:val="24"/>
          <w:szCs w:val="24"/>
        </w:rPr>
        <w:t>a në pikën 1</w:t>
      </w:r>
      <w:r w:rsidR="00004A59" w:rsidRPr="003E7C59">
        <w:rPr>
          <w:rFonts w:ascii="Garamond" w:hAnsi="Garamond" w:cs="Times New Roman"/>
          <w:sz w:val="24"/>
          <w:szCs w:val="24"/>
        </w:rPr>
        <w:t xml:space="preserve"> të këtij neni, dhe të atyre të përjashtuara nga ky detyrim;</w:t>
      </w:r>
    </w:p>
    <w:p w14:paraId="57107E70"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ç) </w:t>
      </w:r>
      <w:r w:rsidR="00004A59" w:rsidRPr="003E7C59">
        <w:rPr>
          <w:rFonts w:ascii="Garamond" w:hAnsi="Garamond" w:cs="Times New Roman"/>
          <w:sz w:val="24"/>
          <w:szCs w:val="24"/>
        </w:rPr>
        <w:t xml:space="preserve">zbatueshmërinë mbi ndërtesat e shfrytëzuara nga organet e qeverisjes qendrore, vendore dhe ato të vartësisë; </w:t>
      </w:r>
    </w:p>
    <w:p w14:paraId="2ECF6B00"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d) </w:t>
      </w:r>
      <w:r w:rsidR="00004A59" w:rsidRPr="003E7C59">
        <w:rPr>
          <w:rFonts w:ascii="Garamond" w:hAnsi="Garamond" w:cs="Times New Roman"/>
          <w:sz w:val="24"/>
          <w:szCs w:val="24"/>
        </w:rPr>
        <w:t xml:space="preserve">masa të tjera, të cilat zbatohen për të mundësuar rinovimin tërësor të ndërtesave të organeve të qeverisjes qendrore. </w:t>
      </w:r>
    </w:p>
    <w:p w14:paraId="6648B072"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004A59" w:rsidRPr="003E7C59">
        <w:rPr>
          <w:rFonts w:ascii="Garamond" w:hAnsi="Garamond" w:cs="Times New Roman"/>
          <w:sz w:val="24"/>
          <w:szCs w:val="24"/>
        </w:rPr>
        <w:t xml:space="preserve">Vendimi i Këshillit të Ministrave, </w:t>
      </w:r>
      <w:r w:rsidR="00C54708" w:rsidRPr="003E7C59">
        <w:rPr>
          <w:rFonts w:ascii="Garamond" w:hAnsi="Garamond" w:cs="Times New Roman"/>
          <w:sz w:val="24"/>
          <w:szCs w:val="24"/>
        </w:rPr>
        <w:t>i parashikuar</w:t>
      </w:r>
      <w:r w:rsidR="00004A59" w:rsidRPr="003E7C59">
        <w:rPr>
          <w:rFonts w:ascii="Garamond" w:hAnsi="Garamond" w:cs="Times New Roman"/>
          <w:sz w:val="24"/>
          <w:szCs w:val="24"/>
        </w:rPr>
        <w:t xml:space="preserve"> në pikën</w:t>
      </w:r>
      <w:r w:rsidR="00A725D0" w:rsidRPr="003E7C59">
        <w:rPr>
          <w:rFonts w:ascii="Garamond" w:hAnsi="Garamond" w:cs="Times New Roman"/>
          <w:sz w:val="24"/>
          <w:szCs w:val="24"/>
        </w:rPr>
        <w:t xml:space="preserve"> 2 të këtij neni</w:t>
      </w:r>
      <w:r w:rsidR="00004A59" w:rsidRPr="003E7C59">
        <w:rPr>
          <w:rFonts w:ascii="Garamond" w:hAnsi="Garamond" w:cs="Times New Roman"/>
          <w:sz w:val="24"/>
          <w:szCs w:val="24"/>
        </w:rPr>
        <w:t>:</w:t>
      </w:r>
    </w:p>
    <w:p w14:paraId="0DA5F044"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përcakton si objektiv ndërtesat e organeve të qeverisjes qendrore me performancën më të ulët të energjisë, të cilat kanë përparësi lidhur me masat për eficiencën e energjisë, kur kjo është e mundur si nga pikëpamja e kostos efektive, ashtu edhe teknikisht e realizueshme;</w:t>
      </w:r>
    </w:p>
    <w:p w14:paraId="31FF14EE"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 xml:space="preserve">hartohet në përputhje me përmbajtjen e Planit Kombëtar për Rinovimin e Ndërtesave, të </w:t>
      </w:r>
      <w:r w:rsidR="00C54708" w:rsidRPr="003E7C59">
        <w:rPr>
          <w:rFonts w:ascii="Garamond" w:hAnsi="Garamond" w:cs="Times New Roman"/>
          <w:sz w:val="24"/>
          <w:szCs w:val="24"/>
        </w:rPr>
        <w:t>parashikuar</w:t>
      </w:r>
      <w:r w:rsidR="00004A59" w:rsidRPr="003E7C59">
        <w:rPr>
          <w:rFonts w:ascii="Garamond" w:hAnsi="Garamond" w:cs="Times New Roman"/>
          <w:sz w:val="24"/>
          <w:szCs w:val="24"/>
        </w:rPr>
        <w:t xml:space="preserve"> në nen</w:t>
      </w:r>
      <w:r w:rsidR="00A725D0" w:rsidRPr="003E7C59">
        <w:rPr>
          <w:rFonts w:ascii="Garamond" w:hAnsi="Garamond" w:cs="Times New Roman"/>
          <w:sz w:val="24"/>
          <w:szCs w:val="24"/>
        </w:rPr>
        <w:t>in 5</w:t>
      </w:r>
      <w:r w:rsidR="00004A59" w:rsidRPr="003E7C59">
        <w:rPr>
          <w:rFonts w:ascii="Garamond" w:hAnsi="Garamond" w:cs="Times New Roman"/>
          <w:sz w:val="24"/>
          <w:szCs w:val="24"/>
        </w:rPr>
        <w:t xml:space="preserve"> të këtij ligji.</w:t>
      </w:r>
    </w:p>
    <w:p w14:paraId="21D2B917"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Agjencia përgjegjëse për eficiencën e energjisë mbledh, administron, përpunon dhe publikon inventarin e ndërtesave me ngrohje dhe/ose ftohje të organeve të qeverisjes qendrore, me sipërfaqe të përgjithshme të shfrytëzueshme mbi 250 m</w:t>
      </w:r>
      <w:r w:rsidR="00004A59" w:rsidRPr="003E7C59">
        <w:rPr>
          <w:rFonts w:ascii="Garamond" w:hAnsi="Garamond" w:cs="Times New Roman"/>
          <w:sz w:val="24"/>
          <w:szCs w:val="24"/>
          <w:vertAlign w:val="superscript"/>
        </w:rPr>
        <w:t>2</w:t>
      </w:r>
      <w:r w:rsidR="00004A59" w:rsidRPr="003E7C59">
        <w:rPr>
          <w:rFonts w:ascii="Garamond" w:hAnsi="Garamond" w:cs="Times New Roman"/>
          <w:sz w:val="24"/>
          <w:szCs w:val="24"/>
        </w:rPr>
        <w:t xml:space="preserve">. Inventari përfshin: </w:t>
      </w:r>
    </w:p>
    <w:p w14:paraId="2C137DE6"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 xml:space="preserve">sipërfaqen totale të kateve në metra katrorë; </w:t>
      </w:r>
    </w:p>
    <w:p w14:paraId="02D1B288"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performancën aktuale të energjisë së secilës ndërtesë ose të dhënat përkatëse që lidhen me energjinë, duke përcaktuar objektivin e performancës.</w:t>
      </w:r>
    </w:p>
    <w:p w14:paraId="41BAB3F1"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004A59" w:rsidRPr="003E7C59">
        <w:rPr>
          <w:rFonts w:ascii="Garamond" w:hAnsi="Garamond" w:cs="Times New Roman"/>
          <w:sz w:val="24"/>
          <w:szCs w:val="24"/>
        </w:rPr>
        <w:t>Me qëllim përgatitjen e inventarit, ministria kryesisht dhe përmes agjencisë përgjegjëse për eficiencën e energjisë realizon procesin e mbledhje</w:t>
      </w:r>
      <w:r w:rsidR="00A725D0" w:rsidRPr="003E7C59">
        <w:rPr>
          <w:rFonts w:ascii="Garamond" w:hAnsi="Garamond" w:cs="Times New Roman"/>
          <w:sz w:val="24"/>
          <w:szCs w:val="24"/>
        </w:rPr>
        <w:t>s së informacionit të nevojshëm sipas pikës 3</w:t>
      </w:r>
      <w:r w:rsidR="00004A59" w:rsidRPr="003E7C59">
        <w:rPr>
          <w:rFonts w:ascii="Garamond" w:hAnsi="Garamond" w:cs="Times New Roman"/>
          <w:sz w:val="24"/>
          <w:szCs w:val="24"/>
        </w:rPr>
        <w:t xml:space="preserve"> të këtij neni. </w:t>
      </w:r>
    </w:p>
    <w:p w14:paraId="329608A9"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6. </w:t>
      </w:r>
      <w:r w:rsidR="00004A59" w:rsidRPr="003E7C59">
        <w:rPr>
          <w:rFonts w:ascii="Garamond" w:hAnsi="Garamond" w:cs="Times New Roman"/>
          <w:sz w:val="24"/>
          <w:szCs w:val="24"/>
        </w:rPr>
        <w:t xml:space="preserve">Subjektet përkatëse të sektorit publik janë të detyruara të japin informacionin e kërkuar për stokun brenda </w:t>
      </w:r>
      <w:r w:rsidR="00A725D0" w:rsidRPr="003E7C59">
        <w:rPr>
          <w:rFonts w:ascii="Garamond" w:hAnsi="Garamond" w:cs="Times New Roman"/>
          <w:sz w:val="24"/>
          <w:szCs w:val="24"/>
        </w:rPr>
        <w:t>afatit të përcaktuar në pikën 5</w:t>
      </w:r>
      <w:r w:rsidR="00004A59" w:rsidRPr="003E7C59">
        <w:rPr>
          <w:rFonts w:ascii="Garamond" w:hAnsi="Garamond" w:cs="Times New Roman"/>
          <w:sz w:val="24"/>
          <w:szCs w:val="24"/>
        </w:rPr>
        <w:t xml:space="preserve"> të këtij neni.</w:t>
      </w:r>
    </w:p>
    <w:p w14:paraId="40D6F949"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7. </w:t>
      </w:r>
      <w:r w:rsidR="00004A59" w:rsidRPr="003E7C59">
        <w:rPr>
          <w:rFonts w:ascii="Garamond" w:hAnsi="Garamond" w:cs="Times New Roman"/>
          <w:sz w:val="24"/>
          <w:szCs w:val="24"/>
        </w:rPr>
        <w:t>Obj</w:t>
      </w:r>
      <w:r w:rsidR="00A725D0" w:rsidRPr="003E7C59">
        <w:rPr>
          <w:rFonts w:ascii="Garamond" w:hAnsi="Garamond" w:cs="Times New Roman"/>
          <w:sz w:val="24"/>
          <w:szCs w:val="24"/>
        </w:rPr>
        <w:t>ektivat e përcaktuar në pikën 2 të këtij neni</w:t>
      </w:r>
      <w:r w:rsidR="00004A59" w:rsidRPr="003E7C59">
        <w:rPr>
          <w:rFonts w:ascii="Garamond" w:hAnsi="Garamond" w:cs="Times New Roman"/>
          <w:sz w:val="24"/>
          <w:szCs w:val="24"/>
        </w:rPr>
        <w:t xml:space="preserve"> përfshihen në Planin Kombëtar për Rinovimin e Ndë</w:t>
      </w:r>
      <w:r w:rsidR="00A725D0" w:rsidRPr="003E7C59">
        <w:rPr>
          <w:rFonts w:ascii="Garamond" w:hAnsi="Garamond" w:cs="Times New Roman"/>
          <w:sz w:val="24"/>
          <w:szCs w:val="24"/>
        </w:rPr>
        <w:t>rtesave në përputhje me nenin 5</w:t>
      </w:r>
      <w:r w:rsidR="00004A59" w:rsidRPr="003E7C59">
        <w:rPr>
          <w:rFonts w:ascii="Garamond" w:hAnsi="Garamond" w:cs="Times New Roman"/>
          <w:sz w:val="24"/>
          <w:szCs w:val="24"/>
        </w:rPr>
        <w:t xml:space="preserve"> të këtij ligji.</w:t>
      </w:r>
    </w:p>
    <w:p w14:paraId="122640B6" w14:textId="77777777" w:rsidR="00004A59" w:rsidRPr="003E7C59" w:rsidRDefault="00004A59" w:rsidP="00835987">
      <w:pPr>
        <w:spacing w:after="0" w:line="240" w:lineRule="auto"/>
        <w:ind w:firstLine="284"/>
        <w:jc w:val="both"/>
        <w:rPr>
          <w:rFonts w:ascii="Garamond" w:hAnsi="Garamond" w:cs="Times New Roman"/>
          <w:sz w:val="24"/>
          <w:szCs w:val="24"/>
        </w:rPr>
      </w:pPr>
    </w:p>
    <w:p w14:paraId="608D3BC4"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27</w:t>
      </w:r>
    </w:p>
    <w:p w14:paraId="253AAA24"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Administratorët e energjisë</w:t>
      </w:r>
    </w:p>
    <w:p w14:paraId="569DFC0C" w14:textId="77777777" w:rsidR="00004A59" w:rsidRPr="003E7C59" w:rsidRDefault="00004A59" w:rsidP="00835987">
      <w:pPr>
        <w:spacing w:after="0" w:line="240" w:lineRule="auto"/>
        <w:ind w:firstLine="284"/>
        <w:jc w:val="both"/>
        <w:rPr>
          <w:rFonts w:ascii="Garamond" w:hAnsi="Garamond" w:cs="Times New Roman"/>
          <w:sz w:val="24"/>
          <w:szCs w:val="24"/>
        </w:rPr>
      </w:pPr>
    </w:p>
    <w:p w14:paraId="05DB3174"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Me hyrjen në fuqi të këtij ligji, në çdo ndërtesë publike nominohet një administrator energjie nga trupa e punonjësve të brendshëm, i cili, ndër të tjera, do të jetë përgjegjës për të zbatuar masat e ruajtjes së energjisë, me qëllim reduktimin e konsumit energjetik për ndërtesën në të cilën është përgjegjës.</w:t>
      </w:r>
    </w:p>
    <w:p w14:paraId="4504E17E"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Administratorët e energjisë janë përgjegjës për:</w:t>
      </w:r>
    </w:p>
    <w:p w14:paraId="674B7B02"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raportimin mujor të faturave të energjisë elektrike dhe burimeve të tjera energjetike që përdoren në ndërtesë;</w:t>
      </w:r>
    </w:p>
    <w:p w14:paraId="55BAEC91"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raportimin e orëve gjatë të cilave funksionon sistemi i ngrohjes/ftohjes së ndërtesës;</w:t>
      </w:r>
    </w:p>
    <w:p w14:paraId="7F1265A4"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zbatimin e masave që lidhen me ruajtjen e energjisë në ndërtesa;</w:t>
      </w:r>
    </w:p>
    <w:p w14:paraId="7FD24527"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ç) </w:t>
      </w:r>
      <w:r w:rsidR="00004A59" w:rsidRPr="003E7C59">
        <w:rPr>
          <w:rFonts w:ascii="Garamond" w:hAnsi="Garamond" w:cs="Times New Roman"/>
          <w:sz w:val="24"/>
          <w:szCs w:val="24"/>
        </w:rPr>
        <w:t>detyra të tjera të caktuara sipas vendimit të Këshill</w:t>
      </w:r>
      <w:r w:rsidR="00A725D0" w:rsidRPr="003E7C59">
        <w:rPr>
          <w:rFonts w:ascii="Garamond" w:hAnsi="Garamond" w:cs="Times New Roman"/>
          <w:sz w:val="24"/>
          <w:szCs w:val="24"/>
        </w:rPr>
        <w:t>it të Ministrave, sipas pikës 4</w:t>
      </w:r>
      <w:r w:rsidR="00004A59" w:rsidRPr="003E7C59">
        <w:rPr>
          <w:rFonts w:ascii="Garamond" w:hAnsi="Garamond" w:cs="Times New Roman"/>
          <w:sz w:val="24"/>
          <w:szCs w:val="24"/>
        </w:rPr>
        <w:t xml:space="preserve"> të këtij neni.</w:t>
      </w:r>
    </w:p>
    <w:p w14:paraId="40B3DDAF"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004A59" w:rsidRPr="003E7C59">
        <w:rPr>
          <w:rFonts w:ascii="Garamond" w:hAnsi="Garamond" w:cs="Times New Roman"/>
          <w:sz w:val="24"/>
          <w:szCs w:val="24"/>
        </w:rPr>
        <w:t>Administratorët e energjisë caktohen nga titullari i institucionit dhe qëndrojnë në komunikim të vazhdueshëm me nëpunësit e agjencisë dhe ministrinë përgjegjëse për energjinë.</w:t>
      </w:r>
    </w:p>
    <w:p w14:paraId="4F4C476F"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Këshilli i Ministrave, me propozimin e ministrit përgjegjës për energjinë, harton vendimin që përcakton përgjegjësitë, kushtet, kriteret dhe skemat e përcaktimit të bonuseve apo të shpërblimit për administratorët e energjisë, bazuar mbi performancën.</w:t>
      </w:r>
    </w:p>
    <w:p w14:paraId="3C5D4464"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A725D0" w:rsidRPr="003E7C59">
        <w:rPr>
          <w:rFonts w:ascii="Garamond" w:hAnsi="Garamond" w:cs="Times New Roman"/>
          <w:sz w:val="24"/>
          <w:szCs w:val="24"/>
        </w:rPr>
        <w:t>Në përputhje me pikën 4</w:t>
      </w:r>
      <w:r w:rsidR="00004A59" w:rsidRPr="003E7C59">
        <w:rPr>
          <w:rFonts w:ascii="Garamond" w:hAnsi="Garamond" w:cs="Times New Roman"/>
          <w:sz w:val="24"/>
          <w:szCs w:val="24"/>
        </w:rPr>
        <w:t xml:space="preserve"> të këtij neni, administratorët e energjisë raportojnë në mënyrë periodike sipas formatit të miratuar me urdhër të ministrit përgjegjës për energjinë.</w:t>
      </w:r>
    </w:p>
    <w:p w14:paraId="61158CB7" w14:textId="77777777" w:rsidR="00004A59" w:rsidRPr="003E7C59" w:rsidRDefault="00004A59" w:rsidP="00835987">
      <w:pPr>
        <w:spacing w:after="0" w:line="240" w:lineRule="auto"/>
        <w:ind w:firstLine="284"/>
        <w:jc w:val="both"/>
        <w:rPr>
          <w:rFonts w:ascii="Garamond" w:hAnsi="Garamond" w:cs="Times New Roman"/>
          <w:sz w:val="24"/>
          <w:szCs w:val="24"/>
        </w:rPr>
      </w:pPr>
    </w:p>
    <w:p w14:paraId="12C420E6"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KREU VIII</w:t>
      </w:r>
    </w:p>
    <w:p w14:paraId="651E2D55"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BAZA E TË DHËNAVE, INFORMACIONI DHE MASAT MBËSHTETËSE</w:t>
      </w:r>
    </w:p>
    <w:p w14:paraId="51BE0359" w14:textId="77777777" w:rsidR="00004A59" w:rsidRPr="003E7C59" w:rsidRDefault="00004A59" w:rsidP="00835987">
      <w:pPr>
        <w:spacing w:after="0" w:line="240" w:lineRule="auto"/>
        <w:ind w:firstLine="284"/>
        <w:jc w:val="center"/>
        <w:rPr>
          <w:rFonts w:ascii="Garamond" w:hAnsi="Garamond" w:cs="Times New Roman"/>
          <w:sz w:val="24"/>
          <w:szCs w:val="24"/>
        </w:rPr>
      </w:pPr>
    </w:p>
    <w:p w14:paraId="019355A3"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28</w:t>
      </w:r>
    </w:p>
    <w:p w14:paraId="0C48FBB3"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Disponueshmëria e të dhënave dhe informacionit</w:t>
      </w:r>
    </w:p>
    <w:p w14:paraId="66ECBF51" w14:textId="77777777" w:rsidR="00004A59" w:rsidRPr="003E7C59" w:rsidRDefault="00004A59" w:rsidP="00835987">
      <w:pPr>
        <w:spacing w:after="0" w:line="240" w:lineRule="auto"/>
        <w:ind w:firstLine="284"/>
        <w:jc w:val="both"/>
        <w:rPr>
          <w:rFonts w:ascii="Garamond" w:hAnsi="Garamond" w:cs="Times New Roman"/>
          <w:sz w:val="24"/>
          <w:szCs w:val="24"/>
        </w:rPr>
      </w:pPr>
    </w:p>
    <w:p w14:paraId="23748219"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Mini</w:t>
      </w:r>
      <w:r w:rsidR="00890431" w:rsidRPr="003E7C59">
        <w:rPr>
          <w:rFonts w:ascii="Garamond" w:hAnsi="Garamond" w:cs="Times New Roman"/>
          <w:sz w:val="24"/>
          <w:szCs w:val="24"/>
        </w:rPr>
        <w:t>stria përgjegjëse për energjinë</w:t>
      </w:r>
      <w:r w:rsidR="00004A59" w:rsidRPr="003E7C59">
        <w:rPr>
          <w:rFonts w:ascii="Garamond" w:hAnsi="Garamond" w:cs="Times New Roman"/>
          <w:sz w:val="24"/>
          <w:szCs w:val="24"/>
        </w:rPr>
        <w:t xml:space="preserve"> në bashkëpunim me agjencinë përgjegjëse për kadastrën, agjencinë përgjegjëse për eficiencën</w:t>
      </w:r>
      <w:r w:rsidR="00890431" w:rsidRPr="003E7C59">
        <w:rPr>
          <w:rFonts w:ascii="Garamond" w:hAnsi="Garamond" w:cs="Times New Roman"/>
          <w:sz w:val="24"/>
          <w:szCs w:val="24"/>
        </w:rPr>
        <w:t>,</w:t>
      </w:r>
      <w:r w:rsidR="00004A59" w:rsidRPr="003E7C59">
        <w:rPr>
          <w:rFonts w:ascii="Garamond" w:hAnsi="Garamond" w:cs="Times New Roman"/>
          <w:sz w:val="24"/>
          <w:szCs w:val="24"/>
        </w:rPr>
        <w:t xml:space="preserve"> si dhe Furnizuesin e Shërbimit Universal hartojnë vendimin për krijimin e bazës kombëtare të të dhënave energjetike të ndërtesave, i cili miratohet me vendim të Këshillit të Ministrave.</w:t>
      </w:r>
    </w:p>
    <w:p w14:paraId="47AFB806" w14:textId="3DBACAAE"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Çdo ndërtesë e re që aplikon për leje ndërtimi (në fazë projekti), shfrytëzimi (në fazë projekti)</w:t>
      </w:r>
      <w:r w:rsidR="001B151A" w:rsidRPr="003E7C59">
        <w:rPr>
          <w:rFonts w:ascii="Garamond" w:hAnsi="Garamond" w:cs="Times New Roman"/>
          <w:sz w:val="24"/>
          <w:szCs w:val="24"/>
        </w:rPr>
        <w:t>,</w:t>
      </w:r>
      <w:r w:rsidR="00004A59" w:rsidRPr="003E7C59">
        <w:rPr>
          <w:rFonts w:ascii="Garamond" w:hAnsi="Garamond" w:cs="Times New Roman"/>
          <w:sz w:val="24"/>
          <w:szCs w:val="24"/>
        </w:rPr>
        <w:t xml:space="preserve"> si dhe çdo ndërtesë ekzistuese pajiset me një ndërfaqe ku pasqyrohet i gjithë informacioni i disponueshëm për performancën energjetike.</w:t>
      </w:r>
    </w:p>
    <w:p w14:paraId="3B3387D6"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890431" w:rsidRPr="003E7C59">
        <w:rPr>
          <w:rFonts w:ascii="Garamond" w:hAnsi="Garamond" w:cs="Times New Roman"/>
          <w:sz w:val="24"/>
          <w:szCs w:val="24"/>
        </w:rPr>
        <w:t>Vendimi sipas pikës 1 të këtij neni</w:t>
      </w:r>
      <w:r w:rsidR="00004A59" w:rsidRPr="003E7C59">
        <w:rPr>
          <w:rFonts w:ascii="Garamond" w:hAnsi="Garamond" w:cs="Times New Roman"/>
          <w:sz w:val="24"/>
          <w:szCs w:val="24"/>
        </w:rPr>
        <w:t xml:space="preserve"> përmban të paktën të dhënat e mëposhtme për:</w:t>
      </w:r>
    </w:p>
    <w:p w14:paraId="42EEE56C"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performancën energjetike të ndërtesës, të elementeve të ndërtesës</w:t>
      </w:r>
      <w:r w:rsidR="00890431" w:rsidRPr="003E7C59">
        <w:rPr>
          <w:rFonts w:ascii="Garamond" w:hAnsi="Garamond" w:cs="Times New Roman"/>
          <w:sz w:val="24"/>
          <w:szCs w:val="24"/>
        </w:rPr>
        <w:t>,</w:t>
      </w:r>
      <w:r w:rsidR="00004A59" w:rsidRPr="003E7C59">
        <w:rPr>
          <w:rFonts w:ascii="Garamond" w:hAnsi="Garamond" w:cs="Times New Roman"/>
          <w:sz w:val="24"/>
          <w:szCs w:val="24"/>
        </w:rPr>
        <w:t xml:space="preserve"> si dhe të sistemeve teknike;</w:t>
      </w:r>
    </w:p>
    <w:p w14:paraId="61E4416A"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sistemet e automatizimit e të kontrollit;</w:t>
      </w:r>
    </w:p>
    <w:p w14:paraId="0CAE6FE7"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matësit e energjisë dhe të dhënat e konsumit energjetik;</w:t>
      </w:r>
    </w:p>
    <w:p w14:paraId="1B07B614"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ç) </w:t>
      </w:r>
      <w:r w:rsidR="00004A59" w:rsidRPr="003E7C59">
        <w:rPr>
          <w:rFonts w:ascii="Garamond" w:hAnsi="Garamond" w:cs="Times New Roman"/>
          <w:sz w:val="24"/>
          <w:szCs w:val="24"/>
        </w:rPr>
        <w:t>pajisje të tjera për matjen dhe kontrollin;</w:t>
      </w:r>
    </w:p>
    <w:p w14:paraId="11E0E9D8"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d) </w:t>
      </w:r>
      <w:r w:rsidR="00004A59" w:rsidRPr="003E7C59">
        <w:rPr>
          <w:rFonts w:ascii="Garamond" w:hAnsi="Garamond" w:cs="Times New Roman"/>
          <w:sz w:val="24"/>
          <w:szCs w:val="24"/>
        </w:rPr>
        <w:t>stacionet e karikimit të ndodhura në brendësi ose pranë ndërtesës;</w:t>
      </w:r>
    </w:p>
    <w:p w14:paraId="7C77CF5E"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dh)</w:t>
      </w:r>
      <w:r w:rsidR="00835987" w:rsidRPr="003E7C59">
        <w:rPr>
          <w:rFonts w:ascii="Garamond" w:hAnsi="Garamond" w:cs="Times New Roman"/>
          <w:sz w:val="24"/>
          <w:szCs w:val="24"/>
        </w:rPr>
        <w:t xml:space="preserve"> </w:t>
      </w:r>
      <w:r w:rsidRPr="003E7C59">
        <w:rPr>
          <w:rFonts w:ascii="Garamond" w:hAnsi="Garamond" w:cs="Times New Roman"/>
          <w:sz w:val="24"/>
          <w:szCs w:val="24"/>
        </w:rPr>
        <w:t>ndërlidhjet inteligjente përmes IoT</w:t>
      </w:r>
      <w:r w:rsidR="00DB662B" w:rsidRPr="003E7C59">
        <w:rPr>
          <w:rFonts w:ascii="Garamond" w:hAnsi="Garamond" w:cs="Times New Roman"/>
          <w:sz w:val="24"/>
          <w:szCs w:val="24"/>
        </w:rPr>
        <w:t>-së</w:t>
      </w:r>
      <w:r w:rsidRPr="003E7C59">
        <w:rPr>
          <w:rFonts w:ascii="Garamond" w:hAnsi="Garamond" w:cs="Times New Roman"/>
          <w:sz w:val="24"/>
          <w:szCs w:val="24"/>
        </w:rPr>
        <w:t xml:space="preserve"> dhe raportim në kohë reale;</w:t>
      </w:r>
    </w:p>
    <w:p w14:paraId="1B5B496E"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e) </w:t>
      </w:r>
      <w:r w:rsidR="00004A59" w:rsidRPr="003E7C59">
        <w:rPr>
          <w:rFonts w:ascii="Garamond" w:hAnsi="Garamond" w:cs="Times New Roman"/>
          <w:sz w:val="24"/>
          <w:szCs w:val="24"/>
        </w:rPr>
        <w:t>të dhëna të tjera.</w:t>
      </w:r>
    </w:p>
    <w:p w14:paraId="181CB33E"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Informacioni i mbledhur në bazën kombëtare të të dhënave për performancën energjetike të ndërtesave është pa pagesë për pronarët ose qiramarrësit e ndërtesave</w:t>
      </w:r>
      <w:r w:rsidR="00890431" w:rsidRPr="003E7C59">
        <w:rPr>
          <w:rFonts w:ascii="Garamond" w:hAnsi="Garamond" w:cs="Times New Roman"/>
          <w:sz w:val="24"/>
          <w:szCs w:val="24"/>
        </w:rPr>
        <w:t>,</w:t>
      </w:r>
      <w:r w:rsidR="00004A59" w:rsidRPr="003E7C59">
        <w:rPr>
          <w:rFonts w:ascii="Garamond" w:hAnsi="Garamond" w:cs="Times New Roman"/>
          <w:sz w:val="24"/>
          <w:szCs w:val="24"/>
        </w:rPr>
        <w:t xml:space="preserve"> ndërsa për palë të tjera të interesuara, si institucionet financiare, agregatorët, furnizuesit e energjisë do të mund të aksesojnë të dhënat përmes pagesës së mir</w:t>
      </w:r>
      <w:r w:rsidR="00890431" w:rsidRPr="003E7C59">
        <w:rPr>
          <w:rFonts w:ascii="Garamond" w:hAnsi="Garamond" w:cs="Times New Roman"/>
          <w:sz w:val="24"/>
          <w:szCs w:val="24"/>
        </w:rPr>
        <w:t>atuar në vendimin sipas pikës 1</w:t>
      </w:r>
      <w:r w:rsidR="00004A59" w:rsidRPr="003E7C59">
        <w:rPr>
          <w:rFonts w:ascii="Garamond" w:hAnsi="Garamond" w:cs="Times New Roman"/>
          <w:sz w:val="24"/>
          <w:szCs w:val="24"/>
        </w:rPr>
        <w:t xml:space="preserve"> të këtij neni.</w:t>
      </w:r>
    </w:p>
    <w:p w14:paraId="2015006E"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004A59" w:rsidRPr="003E7C59">
        <w:rPr>
          <w:rFonts w:ascii="Garamond" w:hAnsi="Garamond" w:cs="Times New Roman"/>
          <w:sz w:val="24"/>
          <w:szCs w:val="24"/>
        </w:rPr>
        <w:t>Aksesimi i të dhënave do të mundësohet në përputhje me rregullat për mbrojtjen e konfidencialitetit.</w:t>
      </w:r>
    </w:p>
    <w:p w14:paraId="60BE4A8F" w14:textId="77777777" w:rsidR="00004A59" w:rsidRPr="003E7C59" w:rsidRDefault="00004A59" w:rsidP="00835987">
      <w:pPr>
        <w:spacing w:after="0" w:line="240" w:lineRule="auto"/>
        <w:ind w:firstLine="284"/>
        <w:jc w:val="both"/>
        <w:rPr>
          <w:rFonts w:ascii="Garamond" w:hAnsi="Garamond" w:cs="Times New Roman"/>
          <w:sz w:val="24"/>
          <w:szCs w:val="24"/>
        </w:rPr>
      </w:pPr>
    </w:p>
    <w:p w14:paraId="7F3F3E8A"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29</w:t>
      </w:r>
    </w:p>
    <w:p w14:paraId="384F383B"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Baza e të dhënave për performancën e energjisë në ndërtesa</w:t>
      </w:r>
    </w:p>
    <w:p w14:paraId="522D1243" w14:textId="77777777" w:rsidR="00004A59" w:rsidRPr="003E7C59" w:rsidRDefault="00004A59" w:rsidP="00835987">
      <w:pPr>
        <w:spacing w:after="0" w:line="240" w:lineRule="auto"/>
        <w:ind w:firstLine="284"/>
        <w:jc w:val="both"/>
        <w:rPr>
          <w:rFonts w:ascii="Garamond" w:hAnsi="Garamond" w:cs="Times New Roman"/>
          <w:sz w:val="24"/>
          <w:szCs w:val="24"/>
        </w:rPr>
      </w:pPr>
    </w:p>
    <w:p w14:paraId="26228496"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Këshilli i Ministrave krijon dhe miraton një bazë të dhënash kombëtare për performancën energjetike të ndërtesave, e cila lejon mbledhjen e të dhënave mbi performancën energjetike të ndërtesave individuale dhe mbi performancën e përgjithshme energjetike të stokut kombëtar të ndërtesave.</w:t>
      </w:r>
    </w:p>
    <w:p w14:paraId="154525B8"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Baza e të dhënave lejon mbledhjen e të dhënave nga të gjitha burimet përkatëse në lidhje me certifikatat e performancës energjetike, vlerësimet, inspektimet, librezën e rinovimit, treguesin digjital të ndërtesës dhe konsumin e llogaritur ose të matur të energjisë së ndërtesave.</w:t>
      </w:r>
    </w:p>
    <w:p w14:paraId="18C4B24D" w14:textId="03D88851"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Të dhënat e grumbulluara të stokut të ndërtesave do të vihen në dispozicion të publikut, në mënyrë anonime dhe në përputhje me legjislacionin kombëtar për mbrojtjen e të dhënave. Të dhënat e ruajtura duhet të jenë të lexueshme nga makineritë dhe të aksesueshme nëpërmjet një ndërfaqeje të përshtatshme digjitale.</w:t>
      </w:r>
    </w:p>
    <w:p w14:paraId="4CF8FF20" w14:textId="55E063BC"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004A59" w:rsidRPr="003E7C59">
        <w:rPr>
          <w:rFonts w:ascii="Garamond" w:hAnsi="Garamond" w:cs="Times New Roman"/>
          <w:sz w:val="24"/>
          <w:szCs w:val="24"/>
        </w:rPr>
        <w:t xml:space="preserve">Certifikata e performancës energjetike, e ngarkuar në bazën e të dhënave për performancën energjetike të ndërtesave, aksesohet lehtësisht dhe pa pagesë nga pronarët, qiramarrësit dhe menaxherët e ndërtesave dhe për institucionet financiare në lidhje me ndërtesat në </w:t>
      </w:r>
      <w:r w:rsidR="001B151A" w:rsidRPr="003E7C59">
        <w:rPr>
          <w:rFonts w:ascii="Garamond" w:hAnsi="Garamond" w:cs="Times New Roman"/>
          <w:sz w:val="24"/>
          <w:szCs w:val="24"/>
        </w:rPr>
        <w:t>portofolat</w:t>
      </w:r>
      <w:r w:rsidR="00004A59" w:rsidRPr="003E7C59">
        <w:rPr>
          <w:rFonts w:ascii="Garamond" w:hAnsi="Garamond" w:cs="Times New Roman"/>
          <w:sz w:val="24"/>
          <w:szCs w:val="24"/>
        </w:rPr>
        <w:t xml:space="preserve"> e tyre të investimeve dhe huadhënies edhe nga ekspertë të pavarur me autorizim nga pronari. Për ndërtesat e ofruara me qira ose shitje, pronarët e ndërtesave janë të detyruar të lejojnë aksesimin e certifikatës së plotë të performancës energjetike në bazën e të dhënave për qiramarrësit ose blerësit e mundshëm.</w:t>
      </w:r>
    </w:p>
    <w:p w14:paraId="07604F96"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Informacioni i mbledhur në bazën e të dhënave kombëtare vendoset në dispozicion të publikut për sa i përket stokut kombëtar të pajisur me certifikatën e performancës energjetike dhe të dhëna të tjera mbi performancën energjetike, duke përfshirë konsumin energjetik dhe, kur është e mundur, PNG-në gjatë ciklit jetësor për ndërtesat e vlerësuara. Informacioni publik përditësohet të paktën dy herë në vit.</w:t>
      </w:r>
    </w:p>
    <w:p w14:paraId="14D9E29F"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5.</w:t>
      </w:r>
      <w:r w:rsidR="00AD5E57" w:rsidRPr="003E7C59">
        <w:rPr>
          <w:rFonts w:ascii="Garamond" w:hAnsi="Garamond" w:cs="Times New Roman"/>
          <w:sz w:val="24"/>
          <w:szCs w:val="24"/>
        </w:rPr>
        <w:t xml:space="preserve"> </w:t>
      </w:r>
      <w:r w:rsidRPr="003E7C59">
        <w:rPr>
          <w:rFonts w:ascii="Garamond" w:hAnsi="Garamond" w:cs="Times New Roman"/>
          <w:sz w:val="24"/>
          <w:szCs w:val="24"/>
        </w:rPr>
        <w:t>Informacioni sipas këtij neni përcillet të paktën 1 (një) herë në vit te Sekretar</w:t>
      </w:r>
      <w:r w:rsidR="00890431" w:rsidRPr="003E7C59">
        <w:rPr>
          <w:rFonts w:ascii="Garamond" w:hAnsi="Garamond" w:cs="Times New Roman"/>
          <w:sz w:val="24"/>
          <w:szCs w:val="24"/>
        </w:rPr>
        <w:t>iati i Komunitetit të Energjisë</w:t>
      </w:r>
      <w:r w:rsidRPr="003E7C59">
        <w:rPr>
          <w:rFonts w:ascii="Garamond" w:hAnsi="Garamond" w:cs="Times New Roman"/>
          <w:sz w:val="24"/>
          <w:szCs w:val="24"/>
        </w:rPr>
        <w:t xml:space="preserve"> sipas formatit të miratuar me urdhër të ministrit përgjegjës për energjinë.</w:t>
      </w:r>
    </w:p>
    <w:p w14:paraId="05D798ED"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6. </w:t>
      </w:r>
      <w:r w:rsidR="00004A59" w:rsidRPr="003E7C59">
        <w:rPr>
          <w:rFonts w:ascii="Garamond" w:hAnsi="Garamond" w:cs="Times New Roman"/>
          <w:sz w:val="24"/>
          <w:szCs w:val="24"/>
        </w:rPr>
        <w:t>Në vendimin për krijimin e bazës së të dhënave përcaktohet në mënyrë të detajuar:</w:t>
      </w:r>
    </w:p>
    <w:p w14:paraId="3B126130"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institucioni administrues i bazës së të dhënave shtetërore;</w:t>
      </w:r>
    </w:p>
    <w:p w14:paraId="4B2744E8"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të dhënat parësore dhe dytësore;</w:t>
      </w:r>
    </w:p>
    <w:p w14:paraId="3C8B4349"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dhënësi/dhënësit e informacionit;</w:t>
      </w:r>
    </w:p>
    <w:p w14:paraId="45A11A8A"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ç) </w:t>
      </w:r>
      <w:r w:rsidR="00004A59" w:rsidRPr="003E7C59">
        <w:rPr>
          <w:rFonts w:ascii="Garamond" w:hAnsi="Garamond" w:cs="Times New Roman"/>
          <w:sz w:val="24"/>
          <w:szCs w:val="24"/>
        </w:rPr>
        <w:t>ndërveprimi me bazat e tjera të të dhënave;</w:t>
      </w:r>
    </w:p>
    <w:p w14:paraId="508403DD"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d) </w:t>
      </w:r>
      <w:r w:rsidR="00004A59" w:rsidRPr="003E7C59">
        <w:rPr>
          <w:rFonts w:ascii="Garamond" w:hAnsi="Garamond" w:cs="Times New Roman"/>
          <w:sz w:val="24"/>
          <w:szCs w:val="24"/>
        </w:rPr>
        <w:t>niveli i aksesimit për subjektet e interesuara.</w:t>
      </w:r>
    </w:p>
    <w:p w14:paraId="7395060E"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7.</w:t>
      </w:r>
      <w:r w:rsidR="00AD5E57" w:rsidRPr="003E7C59">
        <w:rPr>
          <w:rFonts w:ascii="Garamond" w:hAnsi="Garamond" w:cs="Times New Roman"/>
          <w:sz w:val="24"/>
          <w:szCs w:val="24"/>
        </w:rPr>
        <w:t xml:space="preserve"> </w:t>
      </w:r>
      <w:r w:rsidRPr="003E7C59">
        <w:rPr>
          <w:rFonts w:ascii="Garamond" w:hAnsi="Garamond" w:cs="Times New Roman"/>
          <w:sz w:val="24"/>
          <w:szCs w:val="24"/>
        </w:rPr>
        <w:t>Sipas kërkesës, institucioni administrues i bazës së të dhënave shtetërore vendos në dispozicion informacionin anonim ose të përmbledhur për të gjitha institucionet publike kërkimore/shkencore</w:t>
      </w:r>
      <w:r w:rsidR="00890431" w:rsidRPr="003E7C59">
        <w:rPr>
          <w:rFonts w:ascii="Garamond" w:hAnsi="Garamond" w:cs="Times New Roman"/>
          <w:sz w:val="24"/>
          <w:szCs w:val="24"/>
        </w:rPr>
        <w:t>,</w:t>
      </w:r>
      <w:r w:rsidRPr="003E7C59">
        <w:rPr>
          <w:rFonts w:ascii="Garamond" w:hAnsi="Garamond" w:cs="Times New Roman"/>
          <w:sz w:val="24"/>
          <w:szCs w:val="24"/>
        </w:rPr>
        <w:t xml:space="preserve"> si dhe për institutin përgjegjës për statistikat kombëtare.</w:t>
      </w:r>
    </w:p>
    <w:p w14:paraId="37163FF2" w14:textId="77777777" w:rsidR="00004A59" w:rsidRPr="003E7C59" w:rsidRDefault="00004A59" w:rsidP="00835987">
      <w:pPr>
        <w:spacing w:after="0" w:line="240" w:lineRule="auto"/>
        <w:ind w:firstLine="284"/>
        <w:jc w:val="both"/>
        <w:rPr>
          <w:rFonts w:ascii="Garamond" w:hAnsi="Garamond" w:cs="Times New Roman"/>
          <w:sz w:val="24"/>
          <w:szCs w:val="24"/>
        </w:rPr>
      </w:pPr>
    </w:p>
    <w:p w14:paraId="6BA0004D"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30</w:t>
      </w:r>
    </w:p>
    <w:p w14:paraId="74387E8F"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Skema mbështetëse për rritjen e peformancës energjetike</w:t>
      </w:r>
    </w:p>
    <w:p w14:paraId="365C2611" w14:textId="77777777" w:rsidR="00004A59" w:rsidRPr="003E7C59" w:rsidRDefault="00004A59" w:rsidP="00835987">
      <w:pPr>
        <w:spacing w:after="0" w:line="240" w:lineRule="auto"/>
        <w:ind w:firstLine="284"/>
        <w:jc w:val="both"/>
        <w:rPr>
          <w:rFonts w:ascii="Garamond" w:hAnsi="Garamond" w:cs="Times New Roman"/>
          <w:sz w:val="24"/>
          <w:szCs w:val="24"/>
        </w:rPr>
      </w:pPr>
    </w:p>
    <w:p w14:paraId="082D263B"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Këshilli i Ministrave miraton skema mbështetëse për të bashkëfinancuar dhe adresuar barrierat e tregut për:</w:t>
      </w:r>
    </w:p>
    <w:p w14:paraId="472066EC"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Planin Kombëtar për Rinov</w:t>
      </w:r>
      <w:r w:rsidR="00890431" w:rsidRPr="003E7C59">
        <w:rPr>
          <w:rFonts w:ascii="Garamond" w:hAnsi="Garamond" w:cs="Times New Roman"/>
          <w:sz w:val="24"/>
          <w:szCs w:val="24"/>
        </w:rPr>
        <w:t>imin e Ndërtesave sipas nenit 5 të këtij ligj</w:t>
      </w:r>
      <w:r w:rsidR="00004A59" w:rsidRPr="003E7C59">
        <w:rPr>
          <w:rFonts w:ascii="Garamond" w:hAnsi="Garamond" w:cs="Times New Roman"/>
          <w:sz w:val="24"/>
          <w:szCs w:val="24"/>
        </w:rPr>
        <w:t>i;</w:t>
      </w:r>
    </w:p>
    <w:p w14:paraId="41193C22"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rinovimin e stokut kombëtar të nd</w:t>
      </w:r>
      <w:r w:rsidR="00890431" w:rsidRPr="003E7C59">
        <w:rPr>
          <w:rFonts w:ascii="Garamond" w:hAnsi="Garamond" w:cs="Times New Roman"/>
          <w:sz w:val="24"/>
          <w:szCs w:val="24"/>
        </w:rPr>
        <w:t>ërtesave publike sipas nenit 26</w:t>
      </w:r>
      <w:r w:rsidR="00004A59" w:rsidRPr="003E7C59">
        <w:rPr>
          <w:rFonts w:ascii="Garamond" w:hAnsi="Garamond" w:cs="Times New Roman"/>
          <w:sz w:val="24"/>
          <w:szCs w:val="24"/>
        </w:rPr>
        <w:t xml:space="preserve"> të këtij ligji;</w:t>
      </w:r>
    </w:p>
    <w:p w14:paraId="0024BA60"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auditimin dhe certifiki</w:t>
      </w:r>
      <w:r w:rsidR="00890431" w:rsidRPr="003E7C59">
        <w:rPr>
          <w:rFonts w:ascii="Garamond" w:hAnsi="Garamond" w:cs="Times New Roman"/>
          <w:sz w:val="24"/>
          <w:szCs w:val="24"/>
        </w:rPr>
        <w:t>min e ndërtesave sipas nenit 16</w:t>
      </w:r>
      <w:r w:rsidR="00004A59" w:rsidRPr="003E7C59">
        <w:rPr>
          <w:rFonts w:ascii="Garamond" w:hAnsi="Garamond" w:cs="Times New Roman"/>
          <w:sz w:val="24"/>
          <w:szCs w:val="24"/>
        </w:rPr>
        <w:t xml:space="preserve"> të këtij ligji;</w:t>
      </w:r>
    </w:p>
    <w:p w14:paraId="1C0E9612"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ç) </w:t>
      </w:r>
      <w:r w:rsidR="00004A59" w:rsidRPr="003E7C59">
        <w:rPr>
          <w:rFonts w:ascii="Garamond" w:hAnsi="Garamond" w:cs="Times New Roman"/>
          <w:sz w:val="24"/>
          <w:szCs w:val="24"/>
        </w:rPr>
        <w:t xml:space="preserve">zëvendësimin e sistemeve teknike që shfrytëzojnë lëndë djegëse fosile me sisteme alternative me eficiencë të lartë energjetike që shfrytëzojnë burime të rinovueshme energjie në përputhje me raportet e vlerësimit të sistemeve teknike në </w:t>
      </w:r>
      <w:r w:rsidR="00890431" w:rsidRPr="003E7C59">
        <w:rPr>
          <w:rFonts w:ascii="Garamond" w:hAnsi="Garamond" w:cs="Times New Roman"/>
          <w:sz w:val="24"/>
          <w:szCs w:val="24"/>
        </w:rPr>
        <w:t>ndërtesa, sipas pikës 7 të nenit 19</w:t>
      </w:r>
      <w:r w:rsidR="00004A59" w:rsidRPr="003E7C59">
        <w:rPr>
          <w:rFonts w:ascii="Garamond" w:hAnsi="Garamond" w:cs="Times New Roman"/>
          <w:sz w:val="24"/>
          <w:szCs w:val="24"/>
        </w:rPr>
        <w:t xml:space="preserve"> të këtij ligji;</w:t>
      </w:r>
    </w:p>
    <w:p w14:paraId="769FF5EC"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d) </w:t>
      </w:r>
      <w:r w:rsidR="00004A59" w:rsidRPr="003E7C59">
        <w:rPr>
          <w:rFonts w:ascii="Garamond" w:hAnsi="Garamond" w:cs="Times New Roman"/>
          <w:sz w:val="24"/>
          <w:szCs w:val="24"/>
        </w:rPr>
        <w:t>zhvillimin e infrastrukturës për lëvizshmëri të qëndrueshme, sipas nenit 14 të këtij ligji.</w:t>
      </w:r>
    </w:p>
    <w:p w14:paraId="71AA4E9A"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Vendimi sipas pikës 1 përcakton në mënyrë të detajuar mënyrën e funksionimit të skemës, burimin e financimit, institucionin përgjegjës për administrimin e skemës</w:t>
      </w:r>
      <w:r w:rsidR="00890431" w:rsidRPr="003E7C59">
        <w:rPr>
          <w:rFonts w:ascii="Garamond" w:hAnsi="Garamond" w:cs="Times New Roman"/>
          <w:sz w:val="24"/>
          <w:szCs w:val="24"/>
        </w:rPr>
        <w:t>,</w:t>
      </w:r>
      <w:r w:rsidR="00004A59" w:rsidRPr="003E7C59">
        <w:rPr>
          <w:rFonts w:ascii="Garamond" w:hAnsi="Garamond" w:cs="Times New Roman"/>
          <w:sz w:val="24"/>
          <w:szCs w:val="24"/>
        </w:rPr>
        <w:t xml:space="preserve"> si dhe kushtet, kategoritë dhe kërkesat për përfituesit, të drejtat dhe detyrimet</w:t>
      </w:r>
      <w:r w:rsidR="00890431" w:rsidRPr="003E7C59">
        <w:rPr>
          <w:rFonts w:ascii="Garamond" w:hAnsi="Garamond" w:cs="Times New Roman"/>
          <w:sz w:val="24"/>
          <w:szCs w:val="24"/>
        </w:rPr>
        <w:t>,</w:t>
      </w:r>
      <w:r w:rsidR="00004A59" w:rsidRPr="003E7C59">
        <w:rPr>
          <w:rFonts w:ascii="Garamond" w:hAnsi="Garamond" w:cs="Times New Roman"/>
          <w:sz w:val="24"/>
          <w:szCs w:val="24"/>
        </w:rPr>
        <w:t xml:space="preserve"> si dhe elemente të tjera të nevojshme për </w:t>
      </w:r>
      <w:r w:rsidR="00890431" w:rsidRPr="003E7C59">
        <w:rPr>
          <w:rFonts w:ascii="Garamond" w:hAnsi="Garamond" w:cs="Times New Roman"/>
          <w:sz w:val="24"/>
          <w:szCs w:val="24"/>
        </w:rPr>
        <w:t>aplikimin e masave mbështetëse.</w:t>
      </w:r>
    </w:p>
    <w:p w14:paraId="2D964B21"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004A59" w:rsidRPr="003E7C59">
        <w:rPr>
          <w:rFonts w:ascii="Garamond" w:hAnsi="Garamond" w:cs="Times New Roman"/>
          <w:sz w:val="24"/>
          <w:szCs w:val="24"/>
        </w:rPr>
        <w:t>Udhëzimet, formularët e aplikimit, rregullorja</w:t>
      </w:r>
      <w:r w:rsidR="00890431" w:rsidRPr="003E7C59">
        <w:rPr>
          <w:rFonts w:ascii="Garamond" w:hAnsi="Garamond" w:cs="Times New Roman"/>
          <w:sz w:val="24"/>
          <w:szCs w:val="24"/>
        </w:rPr>
        <w:t>,</w:t>
      </w:r>
      <w:r w:rsidR="00004A59" w:rsidRPr="003E7C59">
        <w:rPr>
          <w:rFonts w:ascii="Garamond" w:hAnsi="Garamond" w:cs="Times New Roman"/>
          <w:sz w:val="24"/>
          <w:szCs w:val="24"/>
        </w:rPr>
        <w:t xml:space="preserve"> si dhe organizimi i fushatës informuese për të gjitha palët e interesuara do të miratohen nga ministri përgjegjës për energjinë, me propozimin e institucionit përgjegjës për administrimin e skemës.</w:t>
      </w:r>
    </w:p>
    <w:p w14:paraId="79CCFB17"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Për ndërtesat me shumë njësi banimi (</w:t>
      </w:r>
      <w:r w:rsidR="00CE3200" w:rsidRPr="003E7C59">
        <w:rPr>
          <w:rFonts w:ascii="Garamond" w:hAnsi="Garamond" w:cs="Times New Roman"/>
          <w:sz w:val="24"/>
          <w:szCs w:val="24"/>
        </w:rPr>
        <w:t xml:space="preserve"> si </w:t>
      </w:r>
      <w:r w:rsidR="00004A59" w:rsidRPr="003E7C59">
        <w:rPr>
          <w:rFonts w:ascii="Garamond" w:hAnsi="Garamond" w:cs="Times New Roman"/>
          <w:sz w:val="24"/>
          <w:szCs w:val="24"/>
        </w:rPr>
        <w:t>ndërtesat me shumë apartamente) kuorumi i nevojshëm për të aplikuar dhe proceduar me realizimin e skemës së mbështetjes është 60% e pronarëve të njësive të banimit.</w:t>
      </w:r>
    </w:p>
    <w:p w14:paraId="47C993D9" w14:textId="79A0D56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004A59" w:rsidRPr="003E7C59">
        <w:rPr>
          <w:rFonts w:ascii="Garamond" w:hAnsi="Garamond" w:cs="Times New Roman"/>
          <w:sz w:val="24"/>
          <w:szCs w:val="24"/>
        </w:rPr>
        <w:t>Gjatë rinovimit të ndërtesave do të merren parasysh në çdo rast qëndrueshmëria sizmike, mbrojtja nga zjarri dhe aksesi në ndërtesë i personave me aftësi të kufizuara.</w:t>
      </w:r>
    </w:p>
    <w:p w14:paraId="1B39B44A"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6. </w:t>
      </w:r>
      <w:r w:rsidR="00004A59" w:rsidRPr="003E7C59">
        <w:rPr>
          <w:rFonts w:ascii="Garamond" w:hAnsi="Garamond" w:cs="Times New Roman"/>
          <w:sz w:val="24"/>
          <w:szCs w:val="24"/>
        </w:rPr>
        <w:t>Çdo institucion publik dhe ndërmarrje shtetërore, duke përfshirë njësitë e qeverisjes vendore, operatorët e sistemit të shpërndarjes etj., mundësojnë dhënien e lejeve sipas fushës së përgjegjësisë me procedurë të përshpejtuar për çdo përfitues të skemave mbështetëse.</w:t>
      </w:r>
    </w:p>
    <w:p w14:paraId="0FC6472A" w14:textId="77777777" w:rsidR="00004A59" w:rsidRPr="003E7C59" w:rsidRDefault="00004A59" w:rsidP="00835987">
      <w:pPr>
        <w:spacing w:after="0" w:line="240" w:lineRule="auto"/>
        <w:ind w:firstLine="284"/>
        <w:jc w:val="both"/>
        <w:rPr>
          <w:rFonts w:ascii="Garamond" w:hAnsi="Garamond" w:cs="Times New Roman"/>
          <w:sz w:val="24"/>
          <w:szCs w:val="24"/>
        </w:rPr>
      </w:pPr>
    </w:p>
    <w:p w14:paraId="44A4C649"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31</w:t>
      </w:r>
    </w:p>
    <w:p w14:paraId="0057C8EC"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Këshillim dhe asistencë për performancën energjetike të ndërtesave</w:t>
      </w:r>
    </w:p>
    <w:p w14:paraId="42C3B683" w14:textId="77777777" w:rsidR="00004A59" w:rsidRPr="003E7C59" w:rsidRDefault="00004A59" w:rsidP="00835987">
      <w:pPr>
        <w:spacing w:after="0" w:line="240" w:lineRule="auto"/>
        <w:ind w:firstLine="284"/>
        <w:jc w:val="both"/>
        <w:rPr>
          <w:rFonts w:ascii="Garamond" w:hAnsi="Garamond" w:cs="Times New Roman"/>
          <w:sz w:val="24"/>
          <w:szCs w:val="24"/>
        </w:rPr>
      </w:pPr>
    </w:p>
    <w:p w14:paraId="693DA2F2"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Me hyrjen në fuqi të këtij ligji, agjencia dhe ministria përgjegjëse për energjinë nëpërmjet strukturave të tyre ofrojnë asistencë administrative, teknike dhe çdo informacion mbi skemat e financimit për performancën energjetike të ndërtesave për të gjithë aktorët e përfshirë në rinovimin e ndërtesave.</w:t>
      </w:r>
    </w:p>
    <w:p w14:paraId="7CA10097"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Ministri përgjegjës për energjinë miraton udhëzimin për mënyrën e ofrimit të këshillimit dhe asistencës për performancën energjetike të ndërtesave ku, ndër të tjera, duhet:</w:t>
      </w:r>
    </w:p>
    <w:p w14:paraId="47A0A986"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 xml:space="preserve">të sigurojë informacione të thjeshta </w:t>
      </w:r>
      <w:r w:rsidR="00890431" w:rsidRPr="003E7C59">
        <w:rPr>
          <w:rFonts w:ascii="Garamond" w:hAnsi="Garamond" w:cs="Times New Roman"/>
          <w:sz w:val="24"/>
          <w:szCs w:val="24"/>
        </w:rPr>
        <w:t>për</w:t>
      </w:r>
      <w:r w:rsidR="00004A59" w:rsidRPr="003E7C59">
        <w:rPr>
          <w:rFonts w:ascii="Garamond" w:hAnsi="Garamond" w:cs="Times New Roman"/>
          <w:sz w:val="24"/>
          <w:szCs w:val="24"/>
        </w:rPr>
        <w:t xml:space="preserve"> mundësitë dhe zgjidhjet teknike e financiare për familjet, NVM-të dhe organet publike;</w:t>
      </w:r>
    </w:p>
    <w:p w14:paraId="79945F81"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të japë këshilla të pavarura për performancën energjetike të ndërtesave dhe mund të shoqërojë programet e integruara të rinovimit të rretheve;</w:t>
      </w:r>
    </w:p>
    <w:p w14:paraId="4C20D24C"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të ofrojë shërbime të dedikuara për familjet në nevojë, njerëzit e prekur nga varfëria energjetike dhe njerëzit në familje me të ardhura të ulëta;</w:t>
      </w:r>
    </w:p>
    <w:p w14:paraId="22307FF5"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ç) </w:t>
      </w:r>
      <w:r w:rsidR="00004A59" w:rsidRPr="003E7C59">
        <w:rPr>
          <w:rFonts w:ascii="Garamond" w:hAnsi="Garamond" w:cs="Times New Roman"/>
          <w:sz w:val="24"/>
          <w:szCs w:val="24"/>
        </w:rPr>
        <w:t>të ofrojë mbështetje gjithëpërfshirëse për të gjitha familjet, me fokus të veçantë në familjet e prekura nga varfëria energjetike dhe në ndërtesat me performancën shumë të ulët, si dhe për kompanitë dhe instaluesit e akredituar që ofrojnë shërbime të rinovimit, të përshtatura me tipologjitë e ndryshme të banesave dhe shtrirjen gjeografike, dhe ofron mbështetje që mbulon faza të ndryshme të projektit të rinovimit.</w:t>
      </w:r>
    </w:p>
    <w:p w14:paraId="39A9A562" w14:textId="77777777" w:rsidR="00004A59" w:rsidRPr="003E7C59" w:rsidRDefault="00004A59" w:rsidP="00835987">
      <w:pPr>
        <w:spacing w:after="0" w:line="240" w:lineRule="auto"/>
        <w:ind w:firstLine="284"/>
        <w:jc w:val="both"/>
        <w:rPr>
          <w:rFonts w:ascii="Garamond" w:hAnsi="Garamond" w:cs="Times New Roman"/>
          <w:sz w:val="24"/>
          <w:szCs w:val="24"/>
        </w:rPr>
      </w:pPr>
    </w:p>
    <w:p w14:paraId="3C3A701A"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32</w:t>
      </w:r>
    </w:p>
    <w:p w14:paraId="28EB6492"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Informacion</w:t>
      </w:r>
    </w:p>
    <w:p w14:paraId="697E07AF" w14:textId="77777777" w:rsidR="00004A59" w:rsidRPr="003E7C59" w:rsidRDefault="00004A59" w:rsidP="00835987">
      <w:pPr>
        <w:spacing w:after="0" w:line="240" w:lineRule="auto"/>
        <w:ind w:firstLine="284"/>
        <w:jc w:val="both"/>
        <w:rPr>
          <w:rFonts w:ascii="Garamond" w:hAnsi="Garamond" w:cs="Times New Roman"/>
          <w:sz w:val="24"/>
          <w:szCs w:val="24"/>
        </w:rPr>
      </w:pPr>
    </w:p>
    <w:p w14:paraId="22F9ABD4"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Agjencia përgjegjëse për eficiencën e energjisë harton strategjinë për fushatën e informimit dhe trajnimit të palëve të interesuara mbi masat, alternativat, mekanizmat e financimit, përfitimet dhe ndërgjegjësimin lidhur me eficiencën energjetike.</w:t>
      </w:r>
    </w:p>
    <w:p w14:paraId="5F41A307"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Fushatat e informimit dhe trajnimit për përmirësimin e eficiencës energjetike përfshijnë të paktën:</w:t>
      </w:r>
    </w:p>
    <w:p w14:paraId="74183A87"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 </w:t>
      </w:r>
      <w:r w:rsidR="00004A59" w:rsidRPr="003E7C59">
        <w:rPr>
          <w:rFonts w:ascii="Garamond" w:hAnsi="Garamond" w:cs="Times New Roman"/>
          <w:sz w:val="24"/>
          <w:szCs w:val="24"/>
        </w:rPr>
        <w:t>pronarët dhe qiramarrësit e ndërtesave ose njësive të ndërtesave;</w:t>
      </w:r>
    </w:p>
    <w:p w14:paraId="608A37F7"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b) </w:t>
      </w:r>
      <w:r w:rsidR="00004A59" w:rsidRPr="003E7C59">
        <w:rPr>
          <w:rFonts w:ascii="Garamond" w:hAnsi="Garamond" w:cs="Times New Roman"/>
          <w:sz w:val="24"/>
          <w:szCs w:val="24"/>
        </w:rPr>
        <w:t>aktorët e tjerë të tregut të ndërtesave, si kompanitë e ndërtimit ose shitjes së ndërtesave;</w:t>
      </w:r>
    </w:p>
    <w:p w14:paraId="3191E05D"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c) </w:t>
      </w:r>
      <w:r w:rsidR="00004A59" w:rsidRPr="003E7C59">
        <w:rPr>
          <w:rFonts w:ascii="Garamond" w:hAnsi="Garamond" w:cs="Times New Roman"/>
          <w:sz w:val="24"/>
          <w:szCs w:val="24"/>
        </w:rPr>
        <w:t>njësitë e qeverisjes vendore e rajonale, komunitetet e energjisë</w:t>
      </w:r>
      <w:r w:rsidR="00890431" w:rsidRPr="003E7C59">
        <w:rPr>
          <w:rFonts w:ascii="Garamond" w:hAnsi="Garamond" w:cs="Times New Roman"/>
          <w:sz w:val="24"/>
          <w:szCs w:val="24"/>
        </w:rPr>
        <w:t>,</w:t>
      </w:r>
      <w:r w:rsidR="00004A59" w:rsidRPr="003E7C59">
        <w:rPr>
          <w:rFonts w:ascii="Garamond" w:hAnsi="Garamond" w:cs="Times New Roman"/>
          <w:sz w:val="24"/>
          <w:szCs w:val="24"/>
        </w:rPr>
        <w:t xml:space="preserve"> si dhe familjet e cenueshme dhe familjet që jetojnë në varfëri energjetike;</w:t>
      </w:r>
    </w:p>
    <w:p w14:paraId="44591D43"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ç) </w:t>
      </w:r>
      <w:r w:rsidR="00004A59" w:rsidRPr="003E7C59">
        <w:rPr>
          <w:rFonts w:ascii="Garamond" w:hAnsi="Garamond" w:cs="Times New Roman"/>
          <w:sz w:val="24"/>
          <w:szCs w:val="24"/>
        </w:rPr>
        <w:t>organizatat e shoqërisë civile dhe administratorët e ndërtesave;</w:t>
      </w:r>
    </w:p>
    <w:p w14:paraId="29C46623"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d) </w:t>
      </w:r>
      <w:r w:rsidR="00004A59" w:rsidRPr="003E7C59">
        <w:rPr>
          <w:rFonts w:ascii="Garamond" w:hAnsi="Garamond" w:cs="Times New Roman"/>
          <w:sz w:val="24"/>
          <w:szCs w:val="24"/>
        </w:rPr>
        <w:t>administratorët e energjisë dhe ekspertët e pavarur të energjisë etj.</w:t>
      </w:r>
    </w:p>
    <w:p w14:paraId="6E8F1B89"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3. </w:t>
      </w:r>
      <w:r w:rsidR="00004A59" w:rsidRPr="003E7C59">
        <w:rPr>
          <w:rFonts w:ascii="Garamond" w:hAnsi="Garamond" w:cs="Times New Roman"/>
          <w:sz w:val="24"/>
          <w:szCs w:val="24"/>
        </w:rPr>
        <w:t>Agjencia përgjegjëse për eficiencën e energjisë përgatit udhëzimet dhe trajnimet e nevojshme për palët e detyruara dhe palët e interesuara nga ky ligj</w:t>
      </w:r>
      <w:r w:rsidR="00890431" w:rsidRPr="003E7C59">
        <w:rPr>
          <w:rFonts w:ascii="Garamond" w:hAnsi="Garamond" w:cs="Times New Roman"/>
          <w:sz w:val="24"/>
          <w:szCs w:val="24"/>
        </w:rPr>
        <w:t>,</w:t>
      </w:r>
      <w:r w:rsidR="00004A59" w:rsidRPr="003E7C59">
        <w:rPr>
          <w:rFonts w:ascii="Garamond" w:hAnsi="Garamond" w:cs="Times New Roman"/>
          <w:sz w:val="24"/>
          <w:szCs w:val="24"/>
        </w:rPr>
        <w:t xml:space="preserve"> të cilat theksojnë rëndësinë e përmirësimit të performancës energjetike dhe që lehtësojnë marrjen në konsideratë të përmirësimeve optimale në eficiencën energjetike, reduktimin e gazeve me efekt serrë, përdorimin e burimeve të rinovueshme energjetike</w:t>
      </w:r>
      <w:r w:rsidR="00890431" w:rsidRPr="003E7C59">
        <w:rPr>
          <w:rFonts w:ascii="Garamond" w:hAnsi="Garamond" w:cs="Times New Roman"/>
          <w:sz w:val="24"/>
          <w:szCs w:val="24"/>
        </w:rPr>
        <w:t>,</w:t>
      </w:r>
      <w:r w:rsidR="00004A59" w:rsidRPr="003E7C59">
        <w:rPr>
          <w:rFonts w:ascii="Garamond" w:hAnsi="Garamond" w:cs="Times New Roman"/>
          <w:sz w:val="24"/>
          <w:szCs w:val="24"/>
        </w:rPr>
        <w:t xml:space="preserve"> si dhe përdorimin e ngrohjes dhe ftohjes qendrore gjatë planifikimit, projektimit, ndërtimit dhe rinovimit të zonave industriale dhe rezidenciale.</w:t>
      </w:r>
    </w:p>
    <w:p w14:paraId="03205A46"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4. </w:t>
      </w:r>
      <w:r w:rsidR="00004A59" w:rsidRPr="003E7C59">
        <w:rPr>
          <w:rFonts w:ascii="Garamond" w:hAnsi="Garamond" w:cs="Times New Roman"/>
          <w:sz w:val="24"/>
          <w:szCs w:val="24"/>
        </w:rPr>
        <w:t>Udhëzime dhe trajnime të tilla mund të adresojnë gjithashtu përmirësimet strukturore, përshtatjen ndaj ndryshimeve klimatike, sigurinë nga zjarri, rreziqet që lidhen me aktivitetin intensiv sizmik, heqjen e substancave të rrezikshme, duke përfshirë asbestin, emetimet e ndotësve të ajrit (përfshirë grimcat e imëta), cilësinë e ambientit të brendshëm dhe aksesin në ndërtesa për personat me aftësi të kufizuara.</w:t>
      </w:r>
    </w:p>
    <w:p w14:paraId="0B33DA84"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5. </w:t>
      </w:r>
      <w:r w:rsidR="00004A59" w:rsidRPr="003E7C59">
        <w:rPr>
          <w:rFonts w:ascii="Garamond" w:hAnsi="Garamond" w:cs="Times New Roman"/>
          <w:sz w:val="24"/>
          <w:szCs w:val="24"/>
        </w:rPr>
        <w:t>Agjencia për eficiencën e energjisë raporton mbi progresin  e strategjisë para datës 31 mars të çdo viti pranë ministrisë përgjegjëse për energjinë.</w:t>
      </w:r>
    </w:p>
    <w:p w14:paraId="5F52BE70" w14:textId="77777777" w:rsidR="00004A59" w:rsidRPr="003E7C59" w:rsidRDefault="00004A59" w:rsidP="00835987">
      <w:pPr>
        <w:spacing w:after="0" w:line="240" w:lineRule="auto"/>
        <w:ind w:firstLine="284"/>
        <w:jc w:val="both"/>
        <w:rPr>
          <w:rFonts w:ascii="Garamond" w:hAnsi="Garamond" w:cs="Times New Roman"/>
          <w:sz w:val="24"/>
          <w:szCs w:val="24"/>
        </w:rPr>
      </w:pPr>
    </w:p>
    <w:p w14:paraId="0EBCEFB6" w14:textId="1C5F1677" w:rsidR="00142B5A"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KREU IX</w:t>
      </w:r>
    </w:p>
    <w:p w14:paraId="0144C807"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DISPOZITA TË FUNDIT</w:t>
      </w:r>
    </w:p>
    <w:p w14:paraId="46BA5CC8" w14:textId="77777777" w:rsidR="00004A59" w:rsidRPr="003E7C59" w:rsidRDefault="00004A59" w:rsidP="00835987">
      <w:pPr>
        <w:spacing w:after="0" w:line="240" w:lineRule="auto"/>
        <w:ind w:firstLine="284"/>
        <w:jc w:val="center"/>
        <w:rPr>
          <w:rFonts w:ascii="Garamond" w:hAnsi="Garamond" w:cs="Times New Roman"/>
          <w:sz w:val="24"/>
          <w:szCs w:val="24"/>
        </w:rPr>
      </w:pPr>
    </w:p>
    <w:p w14:paraId="76862CE3"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33</w:t>
      </w:r>
    </w:p>
    <w:p w14:paraId="1474E9AB"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Kundërvajtjet administrative</w:t>
      </w:r>
    </w:p>
    <w:p w14:paraId="6434F97E" w14:textId="77777777" w:rsidR="00004A59" w:rsidRPr="003E7C59" w:rsidRDefault="00004A59" w:rsidP="00835987">
      <w:pPr>
        <w:spacing w:after="0" w:line="240" w:lineRule="auto"/>
        <w:ind w:firstLine="284"/>
        <w:jc w:val="center"/>
        <w:rPr>
          <w:rFonts w:ascii="Garamond" w:hAnsi="Garamond" w:cs="Times New Roman"/>
          <w:sz w:val="24"/>
          <w:szCs w:val="24"/>
        </w:rPr>
      </w:pPr>
    </w:p>
    <w:p w14:paraId="5F5455B3"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Shkeljet e mëposhtme, kur nuk përbëjnë vepër penale, konsiderohen kundërva</w:t>
      </w:r>
      <w:r w:rsidR="00890431" w:rsidRPr="003E7C59">
        <w:rPr>
          <w:rFonts w:ascii="Garamond" w:hAnsi="Garamond" w:cs="Times New Roman"/>
          <w:sz w:val="24"/>
          <w:szCs w:val="24"/>
        </w:rPr>
        <w:t>jtje administrative dhe dënohen</w:t>
      </w:r>
      <w:r w:rsidR="00004A59" w:rsidRPr="003E7C59">
        <w:rPr>
          <w:rFonts w:ascii="Garamond" w:hAnsi="Garamond" w:cs="Times New Roman"/>
          <w:sz w:val="24"/>
          <w:szCs w:val="24"/>
        </w:rPr>
        <w:t xml:space="preserve"> si më poshtë:</w:t>
      </w:r>
    </w:p>
    <w:p w14:paraId="4168A8B1"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a) p</w:t>
      </w:r>
      <w:r w:rsidR="00004A59" w:rsidRPr="003E7C59">
        <w:rPr>
          <w:rFonts w:ascii="Garamond" w:hAnsi="Garamond" w:cs="Times New Roman"/>
          <w:sz w:val="24"/>
          <w:szCs w:val="24"/>
        </w:rPr>
        <w:t>ër mosplotësim të kërkesave të para</w:t>
      </w:r>
      <w:r w:rsidR="00890431" w:rsidRPr="003E7C59">
        <w:rPr>
          <w:rFonts w:ascii="Garamond" w:hAnsi="Garamond" w:cs="Times New Roman"/>
          <w:sz w:val="24"/>
          <w:szCs w:val="24"/>
        </w:rPr>
        <w:t>shikuara në pikën 1 dhe pikën 6 të nenit 16</w:t>
      </w:r>
      <w:r w:rsidR="00004A59" w:rsidRPr="003E7C59">
        <w:rPr>
          <w:rFonts w:ascii="Garamond" w:hAnsi="Garamond" w:cs="Times New Roman"/>
          <w:sz w:val="24"/>
          <w:szCs w:val="24"/>
        </w:rPr>
        <w:t xml:space="preserve"> të këtij ligji, subjekti, që ka në pronësi apo përgjegjësi administrimi ndërtesën, dënohet me gjobë në masën 250 lekë/m</w:t>
      </w:r>
      <w:r w:rsidR="00004A59" w:rsidRPr="003E7C59">
        <w:rPr>
          <w:rFonts w:ascii="Garamond" w:hAnsi="Garamond" w:cs="Times New Roman"/>
          <w:sz w:val="24"/>
          <w:szCs w:val="24"/>
          <w:vertAlign w:val="superscript"/>
        </w:rPr>
        <w:t>2</w:t>
      </w:r>
      <w:r w:rsidR="00004A59" w:rsidRPr="003E7C59">
        <w:rPr>
          <w:rFonts w:ascii="Garamond" w:hAnsi="Garamond" w:cs="Times New Roman"/>
          <w:sz w:val="24"/>
          <w:szCs w:val="24"/>
        </w:rPr>
        <w:t xml:space="preserve"> (sipërfaqe bruto), ndërsa subjektet që janë të përfshira në reklamimin e pronave </w:t>
      </w:r>
      <w:r w:rsidR="00004A59" w:rsidRPr="003E7C59">
        <w:rPr>
          <w:rFonts w:ascii="Garamond" w:hAnsi="Garamond" w:cs="Times New Roman"/>
          <w:i/>
          <w:sz w:val="24"/>
          <w:szCs w:val="24"/>
        </w:rPr>
        <w:t>on-line</w:t>
      </w:r>
      <w:r w:rsidR="00004A59" w:rsidRPr="003E7C59">
        <w:rPr>
          <w:rFonts w:ascii="Garamond" w:hAnsi="Garamond" w:cs="Times New Roman"/>
          <w:sz w:val="24"/>
          <w:szCs w:val="24"/>
        </w:rPr>
        <w:t xml:space="preserve"> ose jo, dënohen me gjobë në masën 200 000.00 lekë.</w:t>
      </w:r>
    </w:p>
    <w:p w14:paraId="671C6105"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b) p</w:t>
      </w:r>
      <w:r w:rsidR="00004A59" w:rsidRPr="003E7C59">
        <w:rPr>
          <w:rFonts w:ascii="Garamond" w:hAnsi="Garamond" w:cs="Times New Roman"/>
          <w:sz w:val="24"/>
          <w:szCs w:val="24"/>
        </w:rPr>
        <w:t>ër moszbatim të detyrimeve t</w:t>
      </w:r>
      <w:r w:rsidR="004C42B7" w:rsidRPr="003E7C59">
        <w:rPr>
          <w:rFonts w:ascii="Garamond" w:hAnsi="Garamond" w:cs="Times New Roman"/>
          <w:sz w:val="24"/>
          <w:szCs w:val="24"/>
        </w:rPr>
        <w:t>ë parashikuara në pikat 8 dhe 9</w:t>
      </w:r>
      <w:r w:rsidR="00004A59" w:rsidRPr="003E7C59">
        <w:rPr>
          <w:rFonts w:ascii="Garamond" w:hAnsi="Garamond" w:cs="Times New Roman"/>
          <w:sz w:val="24"/>
          <w:szCs w:val="24"/>
        </w:rPr>
        <w:t xml:space="preserve"> të nenit </w:t>
      </w:r>
      <w:r w:rsidR="004C42B7" w:rsidRPr="003E7C59">
        <w:rPr>
          <w:rFonts w:ascii="Garamond" w:hAnsi="Garamond" w:cs="Times New Roman"/>
          <w:sz w:val="24"/>
          <w:szCs w:val="24"/>
        </w:rPr>
        <w:t>16 dhe në pikën 5</w:t>
      </w:r>
      <w:r w:rsidRPr="003E7C59">
        <w:rPr>
          <w:rFonts w:ascii="Garamond" w:hAnsi="Garamond" w:cs="Times New Roman"/>
          <w:sz w:val="24"/>
          <w:szCs w:val="24"/>
        </w:rPr>
        <w:t xml:space="preserve"> të nenit 21</w:t>
      </w:r>
      <w:r w:rsidR="00004A59" w:rsidRPr="003E7C59">
        <w:rPr>
          <w:rFonts w:ascii="Garamond" w:hAnsi="Garamond" w:cs="Times New Roman"/>
          <w:sz w:val="24"/>
          <w:szCs w:val="24"/>
        </w:rPr>
        <w:t xml:space="preserve"> të këtij li</w:t>
      </w:r>
      <w:r w:rsidR="004C42B7" w:rsidRPr="003E7C59">
        <w:rPr>
          <w:rFonts w:ascii="Garamond" w:hAnsi="Garamond" w:cs="Times New Roman"/>
          <w:sz w:val="24"/>
          <w:szCs w:val="24"/>
        </w:rPr>
        <w:t>gji, subjektet dënohen me gjobë</w:t>
      </w:r>
      <w:r w:rsidR="00004A59" w:rsidRPr="003E7C59">
        <w:rPr>
          <w:rFonts w:ascii="Garamond" w:hAnsi="Garamond" w:cs="Times New Roman"/>
          <w:sz w:val="24"/>
          <w:szCs w:val="24"/>
        </w:rPr>
        <w:t xml:space="preserve"> në masën 500 000.00 lekë;</w:t>
      </w:r>
    </w:p>
    <w:p w14:paraId="46C2EB09"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c) p</w:t>
      </w:r>
      <w:r w:rsidR="00004A59" w:rsidRPr="003E7C59">
        <w:rPr>
          <w:rFonts w:ascii="Garamond" w:hAnsi="Garamond" w:cs="Times New Roman"/>
          <w:sz w:val="24"/>
          <w:szCs w:val="24"/>
        </w:rPr>
        <w:t>ër mosplotësim të kërkesave t</w:t>
      </w:r>
      <w:r w:rsidR="004C42B7" w:rsidRPr="003E7C59">
        <w:rPr>
          <w:rFonts w:ascii="Garamond" w:hAnsi="Garamond" w:cs="Times New Roman"/>
          <w:sz w:val="24"/>
          <w:szCs w:val="24"/>
        </w:rPr>
        <w:t>ë parashikuara në pikat 1 dhe 2 të nenit 17</w:t>
      </w:r>
      <w:r w:rsidR="00004A59" w:rsidRPr="003E7C59">
        <w:rPr>
          <w:rFonts w:ascii="Garamond" w:hAnsi="Garamond" w:cs="Times New Roman"/>
          <w:sz w:val="24"/>
          <w:szCs w:val="24"/>
        </w:rPr>
        <w:t xml:space="preserve"> të këtij ligji, subjekti, që ka në pronësi apo përgjegjësi administrimi ndërtesën, dënohet me gjobë në masën 30 000.00 lekë;</w:t>
      </w:r>
    </w:p>
    <w:p w14:paraId="3EBF9987" w14:textId="39E47876"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ç) p</w:t>
      </w:r>
      <w:r w:rsidR="00004A59" w:rsidRPr="003E7C59">
        <w:rPr>
          <w:rFonts w:ascii="Garamond" w:hAnsi="Garamond" w:cs="Times New Roman"/>
          <w:sz w:val="24"/>
          <w:szCs w:val="24"/>
        </w:rPr>
        <w:t xml:space="preserve">ër moszbatim të detyrimeve </w:t>
      </w:r>
      <w:r w:rsidR="004C42B7" w:rsidRPr="003E7C59">
        <w:rPr>
          <w:rFonts w:ascii="Garamond" w:hAnsi="Garamond" w:cs="Times New Roman"/>
          <w:sz w:val="24"/>
          <w:szCs w:val="24"/>
        </w:rPr>
        <w:t>të parashikuara në pikat 1</w:t>
      </w:r>
      <w:r w:rsidR="00FD33E9" w:rsidRPr="003E7C59">
        <w:rPr>
          <w:rFonts w:ascii="Garamond" w:hAnsi="Garamond" w:cs="Times New Roman"/>
          <w:sz w:val="24"/>
          <w:szCs w:val="24"/>
        </w:rPr>
        <w:t xml:space="preserve"> </w:t>
      </w:r>
      <w:r w:rsidR="004C42B7" w:rsidRPr="003E7C59">
        <w:rPr>
          <w:rFonts w:ascii="Garamond" w:hAnsi="Garamond" w:cs="Times New Roman"/>
          <w:sz w:val="24"/>
          <w:szCs w:val="24"/>
        </w:rPr>
        <w:t>dhe 5 të nenit 18</w:t>
      </w:r>
      <w:r w:rsidR="00004A59" w:rsidRPr="003E7C59">
        <w:rPr>
          <w:rFonts w:ascii="Garamond" w:hAnsi="Garamond" w:cs="Times New Roman"/>
          <w:sz w:val="24"/>
          <w:szCs w:val="24"/>
        </w:rPr>
        <w:t xml:space="preserve"> të këtij ligji, subjekti projektues dënohet me gjobë në masën 300 000.00 lekë;</w:t>
      </w:r>
    </w:p>
    <w:p w14:paraId="5771A10A"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d) p</w:t>
      </w:r>
      <w:r w:rsidR="00004A59" w:rsidRPr="003E7C59">
        <w:rPr>
          <w:rFonts w:ascii="Garamond" w:hAnsi="Garamond" w:cs="Times New Roman"/>
          <w:sz w:val="24"/>
          <w:szCs w:val="24"/>
        </w:rPr>
        <w:t>ër moszbatim të detyrimeve t</w:t>
      </w:r>
      <w:r w:rsidR="004C42B7" w:rsidRPr="003E7C59">
        <w:rPr>
          <w:rFonts w:ascii="Garamond" w:hAnsi="Garamond" w:cs="Times New Roman"/>
          <w:sz w:val="24"/>
          <w:szCs w:val="24"/>
        </w:rPr>
        <w:t>ë parashikuara në pikat 1 dhe 2 të nenit 22</w:t>
      </w:r>
      <w:r w:rsidR="00004A59" w:rsidRPr="003E7C59">
        <w:rPr>
          <w:rFonts w:ascii="Garamond" w:hAnsi="Garamond" w:cs="Times New Roman"/>
          <w:sz w:val="24"/>
          <w:szCs w:val="24"/>
        </w:rPr>
        <w:t xml:space="preserve"> të këtij ligji, subjekti pronar ose administrues i pronës dënohet me gjobë në masën 100 000.00 lekë dhe 200 000.00 lekë;</w:t>
      </w:r>
    </w:p>
    <w:p w14:paraId="3D3BE409"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d</w:t>
      </w:r>
      <w:r w:rsidR="00AD5E57" w:rsidRPr="003E7C59">
        <w:rPr>
          <w:rFonts w:ascii="Garamond" w:hAnsi="Garamond" w:cs="Times New Roman"/>
          <w:sz w:val="24"/>
          <w:szCs w:val="24"/>
        </w:rPr>
        <w:t>h) p</w:t>
      </w:r>
      <w:r w:rsidRPr="003E7C59">
        <w:rPr>
          <w:rFonts w:ascii="Garamond" w:hAnsi="Garamond" w:cs="Times New Roman"/>
          <w:sz w:val="24"/>
          <w:szCs w:val="24"/>
        </w:rPr>
        <w:t xml:space="preserve">ër moszbatim të detyrimeve të parashikuara në pikën 1 të nenit 23 të këtij ligji, subjekti dënohet me gjobë në masën </w:t>
      </w:r>
      <w:r w:rsidR="00CE3200" w:rsidRPr="003E7C59">
        <w:rPr>
          <w:rFonts w:ascii="Garamond" w:hAnsi="Garamond" w:cs="Times New Roman"/>
          <w:sz w:val="24"/>
          <w:szCs w:val="24"/>
        </w:rPr>
        <w:t xml:space="preserve">1 000 </w:t>
      </w:r>
      <w:r w:rsidRPr="003E7C59">
        <w:rPr>
          <w:rFonts w:ascii="Garamond" w:hAnsi="Garamond" w:cs="Times New Roman"/>
          <w:sz w:val="24"/>
          <w:szCs w:val="24"/>
        </w:rPr>
        <w:t>000.00 lekë;</w:t>
      </w:r>
    </w:p>
    <w:p w14:paraId="3DA7FA39"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e) p</w:t>
      </w:r>
      <w:r w:rsidR="00004A59" w:rsidRPr="003E7C59">
        <w:rPr>
          <w:rFonts w:ascii="Garamond" w:hAnsi="Garamond" w:cs="Times New Roman"/>
          <w:sz w:val="24"/>
          <w:szCs w:val="24"/>
        </w:rPr>
        <w:t>ër moszbatim të detyrimeve t</w:t>
      </w:r>
      <w:r w:rsidR="004C42B7" w:rsidRPr="003E7C59">
        <w:rPr>
          <w:rFonts w:ascii="Garamond" w:hAnsi="Garamond" w:cs="Times New Roman"/>
          <w:sz w:val="24"/>
          <w:szCs w:val="24"/>
        </w:rPr>
        <w:t>ë parashikuara në pikat 7 dhe 8 të nenit 24</w:t>
      </w:r>
      <w:r w:rsidR="00004A59" w:rsidRPr="003E7C59">
        <w:rPr>
          <w:rFonts w:ascii="Garamond" w:hAnsi="Garamond" w:cs="Times New Roman"/>
          <w:sz w:val="24"/>
          <w:szCs w:val="24"/>
        </w:rPr>
        <w:t xml:space="preserve"> të këtij ligji, subjekti dënohet me gjobë në masën 1 000 000.00 lekë dhe ekspertiza do të vlerësohet e pavlefshme;</w:t>
      </w:r>
    </w:p>
    <w:p w14:paraId="70372516"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ë) p</w:t>
      </w:r>
      <w:r w:rsidR="00004A59" w:rsidRPr="003E7C59">
        <w:rPr>
          <w:rFonts w:ascii="Garamond" w:hAnsi="Garamond" w:cs="Times New Roman"/>
          <w:sz w:val="24"/>
          <w:szCs w:val="24"/>
        </w:rPr>
        <w:t>ër shkeljet e përcaktuara në vendimin e Këshillit të Ministrav</w:t>
      </w:r>
      <w:r w:rsidR="004C42B7" w:rsidRPr="003E7C59">
        <w:rPr>
          <w:rFonts w:ascii="Garamond" w:hAnsi="Garamond" w:cs="Times New Roman"/>
          <w:sz w:val="24"/>
          <w:szCs w:val="24"/>
        </w:rPr>
        <w:t>e, miratuar sipas shkronjës “a” të pikës 4 të nenit 25,</w:t>
      </w:r>
      <w:r w:rsidR="00004A59" w:rsidRPr="003E7C59">
        <w:rPr>
          <w:rFonts w:ascii="Garamond" w:hAnsi="Garamond" w:cs="Times New Roman"/>
          <w:sz w:val="24"/>
          <w:szCs w:val="24"/>
        </w:rPr>
        <w:t xml:space="preserve"> ekspertët dënohen me gjobë në masën 1 000 000.00 lekë;</w:t>
      </w:r>
    </w:p>
    <w:p w14:paraId="0E96A8AB"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f) p</w:t>
      </w:r>
      <w:r w:rsidR="00004A59" w:rsidRPr="003E7C59">
        <w:rPr>
          <w:rFonts w:ascii="Garamond" w:hAnsi="Garamond" w:cs="Times New Roman"/>
          <w:sz w:val="24"/>
          <w:szCs w:val="24"/>
        </w:rPr>
        <w:t>ër moszbatim të detyrim</w:t>
      </w:r>
      <w:r w:rsidR="004C42B7" w:rsidRPr="003E7C59">
        <w:rPr>
          <w:rFonts w:ascii="Garamond" w:hAnsi="Garamond" w:cs="Times New Roman"/>
          <w:sz w:val="24"/>
          <w:szCs w:val="24"/>
        </w:rPr>
        <w:t>eve të parashikuara në nenin 20</w:t>
      </w:r>
      <w:r w:rsidR="00004A59" w:rsidRPr="003E7C59">
        <w:rPr>
          <w:rFonts w:ascii="Garamond" w:hAnsi="Garamond" w:cs="Times New Roman"/>
          <w:sz w:val="24"/>
          <w:szCs w:val="24"/>
        </w:rPr>
        <w:t xml:space="preserve"> të këtij ligji, subjekti pronar ose administrues i pronës dënohet me </w:t>
      </w:r>
      <w:r w:rsidRPr="003E7C59">
        <w:rPr>
          <w:rFonts w:ascii="Garamond" w:hAnsi="Garamond" w:cs="Times New Roman"/>
          <w:sz w:val="24"/>
          <w:szCs w:val="24"/>
        </w:rPr>
        <w:t xml:space="preserve">gjobë në masën </w:t>
      </w:r>
      <w:r w:rsidR="00004A59" w:rsidRPr="003E7C59">
        <w:rPr>
          <w:rFonts w:ascii="Garamond" w:hAnsi="Garamond" w:cs="Times New Roman"/>
          <w:sz w:val="24"/>
          <w:szCs w:val="24"/>
        </w:rPr>
        <w:t>300 000.00 lekë;</w:t>
      </w:r>
    </w:p>
    <w:p w14:paraId="44D15C59"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g) p</w:t>
      </w:r>
      <w:r w:rsidR="00004A59" w:rsidRPr="003E7C59">
        <w:rPr>
          <w:rFonts w:ascii="Garamond" w:hAnsi="Garamond" w:cs="Times New Roman"/>
          <w:sz w:val="24"/>
          <w:szCs w:val="24"/>
        </w:rPr>
        <w:t>ër moszbatim të detyrimeve t</w:t>
      </w:r>
      <w:r w:rsidR="004C42B7" w:rsidRPr="003E7C59">
        <w:rPr>
          <w:rFonts w:ascii="Garamond" w:hAnsi="Garamond" w:cs="Times New Roman"/>
          <w:sz w:val="24"/>
          <w:szCs w:val="24"/>
        </w:rPr>
        <w:t>ë parashikuara në pikat 9 dhe 5 të nenit 27</w:t>
      </w:r>
      <w:r w:rsidR="00004A59" w:rsidRPr="003E7C59">
        <w:rPr>
          <w:rFonts w:ascii="Garamond" w:hAnsi="Garamond" w:cs="Times New Roman"/>
          <w:sz w:val="24"/>
          <w:szCs w:val="24"/>
        </w:rPr>
        <w:t xml:space="preserve"> të këtij ligji, subjekti dënohet me gjobë në masën 5 000.00 lekë;</w:t>
      </w:r>
    </w:p>
    <w:p w14:paraId="2ED08CF6"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gj) </w:t>
      </w:r>
      <w:r w:rsidR="00835987" w:rsidRPr="003E7C59">
        <w:rPr>
          <w:rFonts w:ascii="Garamond" w:hAnsi="Garamond" w:cs="Times New Roman"/>
          <w:sz w:val="24"/>
          <w:szCs w:val="24"/>
        </w:rPr>
        <w:t xml:space="preserve"> </w:t>
      </w:r>
      <w:r w:rsidR="00AD5E57" w:rsidRPr="003E7C59">
        <w:rPr>
          <w:rFonts w:ascii="Garamond" w:hAnsi="Garamond" w:cs="Times New Roman"/>
          <w:sz w:val="24"/>
          <w:szCs w:val="24"/>
        </w:rPr>
        <w:t>p</w:t>
      </w:r>
      <w:r w:rsidRPr="003E7C59">
        <w:rPr>
          <w:rFonts w:ascii="Garamond" w:hAnsi="Garamond" w:cs="Times New Roman"/>
          <w:sz w:val="24"/>
          <w:szCs w:val="24"/>
        </w:rPr>
        <w:t>ër moszbatim të detyrimeve, të cilat do të përcaktohen në aktin përkatës nënligjor, sip</w:t>
      </w:r>
      <w:r w:rsidR="004C42B7" w:rsidRPr="003E7C59">
        <w:rPr>
          <w:rFonts w:ascii="Garamond" w:hAnsi="Garamond" w:cs="Times New Roman"/>
          <w:sz w:val="24"/>
          <w:szCs w:val="24"/>
        </w:rPr>
        <w:t>as pikës 7</w:t>
      </w:r>
      <w:r w:rsidRPr="003E7C59">
        <w:rPr>
          <w:rFonts w:ascii="Garamond" w:hAnsi="Garamond" w:cs="Times New Roman"/>
          <w:sz w:val="24"/>
          <w:szCs w:val="24"/>
        </w:rPr>
        <w:t xml:space="preserve"> të nenit 12, personi përgjegjës për zbati</w:t>
      </w:r>
      <w:r w:rsidR="004C42B7" w:rsidRPr="003E7C59">
        <w:rPr>
          <w:rFonts w:ascii="Garamond" w:hAnsi="Garamond" w:cs="Times New Roman"/>
          <w:sz w:val="24"/>
          <w:szCs w:val="24"/>
        </w:rPr>
        <w:t>min e punimeve dënohet me gjobë</w:t>
      </w:r>
      <w:r w:rsidRPr="003E7C59">
        <w:rPr>
          <w:rFonts w:ascii="Garamond" w:hAnsi="Garamond" w:cs="Times New Roman"/>
          <w:sz w:val="24"/>
          <w:szCs w:val="24"/>
        </w:rPr>
        <w:t xml:space="preserve"> në masën 1 000 lekë/m</w:t>
      </w:r>
      <w:r w:rsidRPr="003E7C59">
        <w:rPr>
          <w:rFonts w:ascii="Garamond" w:hAnsi="Garamond" w:cs="Times New Roman"/>
          <w:sz w:val="24"/>
          <w:szCs w:val="24"/>
          <w:vertAlign w:val="superscript"/>
        </w:rPr>
        <w:t>2</w:t>
      </w:r>
      <w:r w:rsidR="004C42B7" w:rsidRPr="003E7C59">
        <w:rPr>
          <w:rFonts w:ascii="Garamond" w:hAnsi="Garamond" w:cs="Times New Roman"/>
          <w:sz w:val="24"/>
          <w:szCs w:val="24"/>
        </w:rPr>
        <w:t xml:space="preserve"> (sipërfaqe bruto);</w:t>
      </w:r>
      <w:r w:rsidRPr="003E7C59">
        <w:rPr>
          <w:rFonts w:ascii="Garamond" w:hAnsi="Garamond" w:cs="Times New Roman"/>
          <w:sz w:val="24"/>
          <w:szCs w:val="24"/>
        </w:rPr>
        <w:t xml:space="preserve">  </w:t>
      </w:r>
    </w:p>
    <w:p w14:paraId="11BC8FEA"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h) p</w:t>
      </w:r>
      <w:r w:rsidR="00004A59" w:rsidRPr="003E7C59">
        <w:rPr>
          <w:rFonts w:ascii="Garamond" w:hAnsi="Garamond" w:cs="Times New Roman"/>
          <w:sz w:val="24"/>
          <w:szCs w:val="24"/>
        </w:rPr>
        <w:t>ër moszbatim të detyri</w:t>
      </w:r>
      <w:r w:rsidR="004C42B7" w:rsidRPr="003E7C59">
        <w:rPr>
          <w:rFonts w:ascii="Garamond" w:hAnsi="Garamond" w:cs="Times New Roman"/>
          <w:sz w:val="24"/>
          <w:szCs w:val="24"/>
        </w:rPr>
        <w:t>meve të parashikuara në pikën 1 të nenit 13</w:t>
      </w:r>
      <w:r w:rsidR="00004A59" w:rsidRPr="003E7C59">
        <w:rPr>
          <w:rFonts w:ascii="Garamond" w:hAnsi="Garamond" w:cs="Times New Roman"/>
          <w:sz w:val="24"/>
          <w:szCs w:val="24"/>
        </w:rPr>
        <w:t xml:space="preserve"> të këtij ligji, subjekti dhe personi përgjegjës për zbatimin e punimeve dënohen me gjobë në masën 1 000 lekë/m</w:t>
      </w:r>
      <w:r w:rsidR="00004A59" w:rsidRPr="003E7C59">
        <w:rPr>
          <w:rFonts w:ascii="Garamond" w:hAnsi="Garamond" w:cs="Times New Roman"/>
          <w:sz w:val="24"/>
          <w:szCs w:val="24"/>
          <w:vertAlign w:val="superscript"/>
        </w:rPr>
        <w:t>2</w:t>
      </w:r>
      <w:r w:rsidR="00004A59" w:rsidRPr="003E7C59">
        <w:rPr>
          <w:rFonts w:ascii="Garamond" w:hAnsi="Garamond" w:cs="Times New Roman"/>
          <w:sz w:val="24"/>
          <w:szCs w:val="24"/>
        </w:rPr>
        <w:t xml:space="preserve"> (sipërfaqe bruto);</w:t>
      </w:r>
    </w:p>
    <w:p w14:paraId="09E9AF9F"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i) p</w:t>
      </w:r>
      <w:r w:rsidR="00004A59" w:rsidRPr="003E7C59">
        <w:rPr>
          <w:rFonts w:ascii="Garamond" w:hAnsi="Garamond" w:cs="Times New Roman"/>
          <w:sz w:val="24"/>
          <w:szCs w:val="24"/>
        </w:rPr>
        <w:t>ër moszbatim të detyrimeve, të cilat do të përcaktohen në aktin pë</w:t>
      </w:r>
      <w:r w:rsidR="004C42B7" w:rsidRPr="003E7C59">
        <w:rPr>
          <w:rFonts w:ascii="Garamond" w:hAnsi="Garamond" w:cs="Times New Roman"/>
          <w:sz w:val="24"/>
          <w:szCs w:val="24"/>
        </w:rPr>
        <w:t>rkatës nënligjor, sipas pikës 7 të nenit 14</w:t>
      </w:r>
      <w:r w:rsidR="00004A59" w:rsidRPr="003E7C59">
        <w:rPr>
          <w:rFonts w:ascii="Garamond" w:hAnsi="Garamond" w:cs="Times New Roman"/>
          <w:sz w:val="24"/>
          <w:szCs w:val="24"/>
        </w:rPr>
        <w:t xml:space="preserve"> të këtij ligji, subjektet dënohen me gjobë në masën 300 000.00 </w:t>
      </w:r>
      <w:r w:rsidR="004C42B7" w:rsidRPr="003E7C59">
        <w:rPr>
          <w:rFonts w:ascii="Garamond" w:hAnsi="Garamond" w:cs="Times New Roman"/>
          <w:sz w:val="24"/>
          <w:szCs w:val="24"/>
        </w:rPr>
        <w:t>lekë.</w:t>
      </w:r>
    </w:p>
    <w:p w14:paraId="65030F4C" w14:textId="7B9099F5" w:rsidR="00504D14" w:rsidRPr="003E7C59" w:rsidRDefault="00504D14" w:rsidP="00835987">
      <w:pPr>
        <w:spacing w:after="0" w:line="240" w:lineRule="auto"/>
        <w:ind w:firstLine="284"/>
        <w:jc w:val="both"/>
        <w:rPr>
          <w:rFonts w:ascii="Garamond" w:hAnsi="Garamond" w:cs="Times New Roman"/>
          <w:sz w:val="24"/>
          <w:szCs w:val="24"/>
        </w:rPr>
      </w:pPr>
      <w:r w:rsidRPr="003E7C59">
        <w:rPr>
          <w:rFonts w:ascii="Garamond" w:eastAsia="Times New Roman" w:hAnsi="Garamond" w:cs="Times New Roman"/>
          <w:color w:val="000000"/>
          <w:sz w:val="24"/>
          <w:szCs w:val="24"/>
        </w:rPr>
        <w:t>2. Kundërvajtjet e përcaktuara në pikën 1 të</w:t>
      </w:r>
      <w:r w:rsidR="0023685F" w:rsidRPr="003E7C59">
        <w:rPr>
          <w:rFonts w:ascii="Garamond" w:eastAsia="Times New Roman" w:hAnsi="Garamond" w:cs="Times New Roman"/>
          <w:color w:val="000000"/>
          <w:sz w:val="24"/>
          <w:szCs w:val="24"/>
        </w:rPr>
        <w:t xml:space="preserve"> këtij neni</w:t>
      </w:r>
      <w:r w:rsidRPr="003E7C59">
        <w:rPr>
          <w:rFonts w:ascii="Garamond" w:eastAsia="Times New Roman" w:hAnsi="Garamond" w:cs="Times New Roman"/>
          <w:color w:val="000000"/>
          <w:sz w:val="24"/>
          <w:szCs w:val="24"/>
        </w:rPr>
        <w:t xml:space="preserve"> konstatohen  nga ekspertët e pavarur, Agjencia e Efic</w:t>
      </w:r>
      <w:r w:rsidR="001B151A" w:rsidRPr="003E7C59">
        <w:rPr>
          <w:rFonts w:ascii="Garamond" w:eastAsia="Times New Roman" w:hAnsi="Garamond" w:cs="Times New Roman"/>
          <w:color w:val="000000"/>
          <w:sz w:val="24"/>
          <w:szCs w:val="24"/>
        </w:rPr>
        <w:t>i</w:t>
      </w:r>
      <w:r w:rsidRPr="003E7C59">
        <w:rPr>
          <w:rFonts w:ascii="Garamond" w:eastAsia="Times New Roman" w:hAnsi="Garamond" w:cs="Times New Roman"/>
          <w:color w:val="000000"/>
          <w:sz w:val="24"/>
          <w:szCs w:val="24"/>
        </w:rPr>
        <w:t>encës së Energjisë ose menaxherët e energjisë nëpërmjet aktkonstatimeve, të cilat i përcillen Agjencisë së Efic</w:t>
      </w:r>
      <w:r w:rsidR="001B151A" w:rsidRPr="003E7C59">
        <w:rPr>
          <w:rFonts w:ascii="Garamond" w:eastAsia="Times New Roman" w:hAnsi="Garamond" w:cs="Times New Roman"/>
          <w:color w:val="000000"/>
          <w:sz w:val="24"/>
          <w:szCs w:val="24"/>
        </w:rPr>
        <w:t>i</w:t>
      </w:r>
      <w:r w:rsidRPr="003E7C59">
        <w:rPr>
          <w:rFonts w:ascii="Garamond" w:eastAsia="Times New Roman" w:hAnsi="Garamond" w:cs="Times New Roman"/>
          <w:color w:val="000000"/>
          <w:sz w:val="24"/>
          <w:szCs w:val="24"/>
        </w:rPr>
        <w:t>encës së energjisë ose autoriteteve përgjegjës</w:t>
      </w:r>
      <w:r w:rsidR="0023685F" w:rsidRPr="003E7C59">
        <w:rPr>
          <w:rFonts w:ascii="Garamond" w:eastAsia="Times New Roman" w:hAnsi="Garamond" w:cs="Times New Roman"/>
          <w:color w:val="000000"/>
          <w:sz w:val="24"/>
          <w:szCs w:val="24"/>
        </w:rPr>
        <w:t>e</w:t>
      </w:r>
      <w:r w:rsidRPr="003E7C59">
        <w:rPr>
          <w:rFonts w:ascii="Garamond" w:eastAsia="Times New Roman" w:hAnsi="Garamond" w:cs="Times New Roman"/>
          <w:color w:val="000000"/>
          <w:sz w:val="24"/>
          <w:szCs w:val="24"/>
        </w:rPr>
        <w:t xml:space="preserve"> sipas pikës 1 të nenit 25 të këtij ligji, për marrjen e masës administrative përkatëse.</w:t>
      </w:r>
    </w:p>
    <w:p w14:paraId="416EBAB7" w14:textId="77777777" w:rsidR="00004A59" w:rsidRPr="003E7C59" w:rsidRDefault="00504D14"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3</w:t>
      </w:r>
      <w:r w:rsidR="00AD5E57" w:rsidRPr="003E7C59">
        <w:rPr>
          <w:rFonts w:ascii="Garamond" w:hAnsi="Garamond" w:cs="Times New Roman"/>
          <w:sz w:val="24"/>
          <w:szCs w:val="24"/>
        </w:rPr>
        <w:t xml:space="preserve">. </w:t>
      </w:r>
      <w:r w:rsidR="00004A59" w:rsidRPr="003E7C59">
        <w:rPr>
          <w:rFonts w:ascii="Garamond" w:hAnsi="Garamond" w:cs="Times New Roman"/>
          <w:sz w:val="24"/>
          <w:szCs w:val="24"/>
        </w:rPr>
        <w:t>Shqyrtimi i kundërvajtjeve administrative, procesi i ankimit dhe ekzekutimi i vendimeve të komisioneve të mbikëqyr</w:t>
      </w:r>
      <w:r w:rsidR="00142B5A" w:rsidRPr="003E7C59">
        <w:rPr>
          <w:rFonts w:ascii="Garamond" w:hAnsi="Garamond" w:cs="Times New Roman"/>
          <w:sz w:val="24"/>
          <w:szCs w:val="24"/>
        </w:rPr>
        <w:t xml:space="preserve">jes bëhen në përputhje me </w:t>
      </w:r>
      <w:r w:rsidR="00004A59" w:rsidRPr="003E7C59">
        <w:rPr>
          <w:rFonts w:ascii="Garamond" w:hAnsi="Garamond" w:cs="Times New Roman"/>
          <w:sz w:val="24"/>
          <w:szCs w:val="24"/>
        </w:rPr>
        <w:t>ligjin nr.</w:t>
      </w:r>
      <w:r w:rsidR="004C42B7" w:rsidRPr="003E7C59">
        <w:rPr>
          <w:rFonts w:ascii="Garamond" w:hAnsi="Garamond" w:cs="Times New Roman"/>
          <w:sz w:val="24"/>
          <w:szCs w:val="24"/>
        </w:rPr>
        <w:t xml:space="preserve"> </w:t>
      </w:r>
      <w:r w:rsidR="00004A59" w:rsidRPr="003E7C59">
        <w:rPr>
          <w:rFonts w:ascii="Garamond" w:hAnsi="Garamond" w:cs="Times New Roman"/>
          <w:sz w:val="24"/>
          <w:szCs w:val="24"/>
        </w:rPr>
        <w:t>10 279, datë 20.5.2010, “Për kundërvajtjet administrative”.</w:t>
      </w:r>
    </w:p>
    <w:p w14:paraId="4FFDCBBB" w14:textId="77777777" w:rsidR="00004A59" w:rsidRPr="003E7C59" w:rsidRDefault="00504D14"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4</w:t>
      </w:r>
      <w:r w:rsidR="00AD5E57" w:rsidRPr="003E7C59">
        <w:rPr>
          <w:rFonts w:ascii="Garamond" w:hAnsi="Garamond" w:cs="Times New Roman"/>
          <w:sz w:val="24"/>
          <w:szCs w:val="24"/>
        </w:rPr>
        <w:t xml:space="preserve">. </w:t>
      </w:r>
      <w:r w:rsidR="00004A59" w:rsidRPr="003E7C59">
        <w:rPr>
          <w:rFonts w:ascii="Garamond" w:hAnsi="Garamond" w:cs="Times New Roman"/>
          <w:sz w:val="24"/>
          <w:szCs w:val="24"/>
        </w:rPr>
        <w:t>Të ardhurat e realizuara nga zbatimi i masave</w:t>
      </w:r>
      <w:r w:rsidR="004C42B7" w:rsidRPr="003E7C59">
        <w:rPr>
          <w:rFonts w:ascii="Garamond" w:hAnsi="Garamond" w:cs="Times New Roman"/>
          <w:sz w:val="24"/>
          <w:szCs w:val="24"/>
        </w:rPr>
        <w:t xml:space="preserve"> administrative, sipas pikës 1 </w:t>
      </w:r>
      <w:r w:rsidR="00004A59" w:rsidRPr="003E7C59">
        <w:rPr>
          <w:rFonts w:ascii="Garamond" w:hAnsi="Garamond" w:cs="Times New Roman"/>
          <w:sz w:val="24"/>
          <w:szCs w:val="24"/>
        </w:rPr>
        <w:t>të këtij neni, derdhen në buxhetin e shtetit.</w:t>
      </w:r>
    </w:p>
    <w:p w14:paraId="567DA930" w14:textId="77777777" w:rsidR="00004A59" w:rsidRPr="003E7C59" w:rsidRDefault="00004A59" w:rsidP="00835987">
      <w:pPr>
        <w:spacing w:after="0" w:line="240" w:lineRule="auto"/>
        <w:ind w:firstLine="284"/>
        <w:jc w:val="both"/>
        <w:rPr>
          <w:rFonts w:ascii="Garamond" w:hAnsi="Garamond" w:cs="Times New Roman"/>
          <w:sz w:val="24"/>
          <w:szCs w:val="24"/>
        </w:rPr>
      </w:pPr>
    </w:p>
    <w:p w14:paraId="2DD071A0"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34</w:t>
      </w:r>
    </w:p>
    <w:p w14:paraId="30A3E323"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Aktet nënligjore</w:t>
      </w:r>
    </w:p>
    <w:p w14:paraId="1A4D91A8" w14:textId="77777777" w:rsidR="00004A59" w:rsidRPr="003E7C59" w:rsidRDefault="00004A59" w:rsidP="00835987">
      <w:pPr>
        <w:spacing w:after="0" w:line="240" w:lineRule="auto"/>
        <w:ind w:firstLine="284"/>
        <w:jc w:val="both"/>
        <w:rPr>
          <w:rFonts w:ascii="Garamond" w:hAnsi="Garamond" w:cs="Times New Roman"/>
          <w:sz w:val="24"/>
          <w:szCs w:val="24"/>
        </w:rPr>
      </w:pPr>
    </w:p>
    <w:p w14:paraId="2CD988A3"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1. </w:t>
      </w:r>
      <w:r w:rsidR="00004A59" w:rsidRPr="003E7C59">
        <w:rPr>
          <w:rFonts w:ascii="Garamond" w:hAnsi="Garamond" w:cs="Times New Roman"/>
          <w:sz w:val="24"/>
          <w:szCs w:val="24"/>
        </w:rPr>
        <w:t>Nga</w:t>
      </w:r>
      <w:r w:rsidR="00142B5A" w:rsidRPr="003E7C59">
        <w:rPr>
          <w:rFonts w:ascii="Garamond" w:hAnsi="Garamond" w:cs="Times New Roman"/>
          <w:sz w:val="24"/>
          <w:szCs w:val="24"/>
        </w:rPr>
        <w:t>rkohet Këshilli i Ministrave që</w:t>
      </w:r>
      <w:r w:rsidR="00004A59" w:rsidRPr="003E7C59">
        <w:rPr>
          <w:rFonts w:ascii="Garamond" w:hAnsi="Garamond" w:cs="Times New Roman"/>
          <w:sz w:val="24"/>
          <w:szCs w:val="24"/>
        </w:rPr>
        <w:t xml:space="preserve"> brenda 18 muajve </w:t>
      </w:r>
      <w:r w:rsidR="00142B5A" w:rsidRPr="003E7C59">
        <w:rPr>
          <w:rFonts w:ascii="Garamond" w:hAnsi="Garamond" w:cs="Times New Roman"/>
          <w:sz w:val="24"/>
          <w:szCs w:val="24"/>
        </w:rPr>
        <w:t>nga hyrja në fuqi e këtij ligji</w:t>
      </w:r>
      <w:r w:rsidR="00004A59" w:rsidRPr="003E7C59">
        <w:rPr>
          <w:rFonts w:ascii="Garamond" w:hAnsi="Garamond" w:cs="Times New Roman"/>
          <w:sz w:val="24"/>
          <w:szCs w:val="24"/>
        </w:rPr>
        <w:t xml:space="preserve"> të miratojë aktet nënligjore në zbatim të neneve 5, pika </w:t>
      </w:r>
      <w:r w:rsidR="00F33136" w:rsidRPr="003E7C59">
        <w:rPr>
          <w:rFonts w:ascii="Garamond" w:hAnsi="Garamond" w:cs="Times New Roman"/>
          <w:sz w:val="24"/>
          <w:szCs w:val="24"/>
        </w:rPr>
        <w:t>6</w:t>
      </w:r>
      <w:r w:rsidR="00004A59" w:rsidRPr="003E7C59">
        <w:rPr>
          <w:rFonts w:ascii="Garamond" w:hAnsi="Garamond" w:cs="Times New Roman"/>
          <w:sz w:val="24"/>
          <w:szCs w:val="24"/>
        </w:rPr>
        <w:t xml:space="preserve">; 8, pika 16; </w:t>
      </w:r>
      <w:r w:rsidR="00F33136" w:rsidRPr="003E7C59">
        <w:rPr>
          <w:rFonts w:ascii="Garamond" w:hAnsi="Garamond" w:cs="Times New Roman"/>
          <w:sz w:val="24"/>
          <w:szCs w:val="24"/>
        </w:rPr>
        <w:t>9, pika 1; 10, pika 6; 12, pikat 3 dhe 7</w:t>
      </w:r>
      <w:r w:rsidR="00004A59" w:rsidRPr="003E7C59">
        <w:rPr>
          <w:rFonts w:ascii="Garamond" w:hAnsi="Garamond" w:cs="Times New Roman"/>
          <w:sz w:val="24"/>
          <w:szCs w:val="24"/>
        </w:rPr>
        <w:t xml:space="preserve">; 14, pika 7; 15, pika 18; 18, pika 3; 19, pika 5; 21, pika </w:t>
      </w:r>
      <w:r w:rsidR="007131CC" w:rsidRPr="003E7C59">
        <w:rPr>
          <w:rFonts w:ascii="Garamond" w:hAnsi="Garamond" w:cs="Times New Roman"/>
          <w:sz w:val="24"/>
          <w:szCs w:val="24"/>
        </w:rPr>
        <w:t>5</w:t>
      </w:r>
      <w:r w:rsidR="00004A59" w:rsidRPr="003E7C59">
        <w:rPr>
          <w:rFonts w:ascii="Garamond" w:hAnsi="Garamond" w:cs="Times New Roman"/>
          <w:sz w:val="24"/>
          <w:szCs w:val="24"/>
        </w:rPr>
        <w:t xml:space="preserve">; 22, pika 7; 24, pika 4; 25, pika 1; 26, pika 2; 27, pika 4; 28, pika </w:t>
      </w:r>
      <w:r w:rsidR="004C42B7" w:rsidRPr="003E7C59">
        <w:rPr>
          <w:rFonts w:ascii="Garamond" w:hAnsi="Garamond" w:cs="Times New Roman"/>
          <w:sz w:val="24"/>
          <w:szCs w:val="24"/>
        </w:rPr>
        <w:t xml:space="preserve">1; 29, pika 1; dhe 30, pika 1, </w:t>
      </w:r>
      <w:r w:rsidR="007131CC" w:rsidRPr="003E7C59">
        <w:rPr>
          <w:rFonts w:ascii="Garamond" w:hAnsi="Garamond" w:cs="Times New Roman"/>
          <w:sz w:val="24"/>
          <w:szCs w:val="24"/>
        </w:rPr>
        <w:t xml:space="preserve">të </w:t>
      </w:r>
      <w:r w:rsidR="001D3A9D" w:rsidRPr="003E7C59">
        <w:rPr>
          <w:rFonts w:ascii="Garamond" w:hAnsi="Garamond" w:cs="Times New Roman"/>
          <w:sz w:val="24"/>
          <w:szCs w:val="24"/>
        </w:rPr>
        <w:t>tij</w:t>
      </w:r>
      <w:r w:rsidR="00004A59" w:rsidRPr="003E7C59">
        <w:rPr>
          <w:rFonts w:ascii="Garamond" w:hAnsi="Garamond" w:cs="Times New Roman"/>
          <w:sz w:val="24"/>
          <w:szCs w:val="24"/>
        </w:rPr>
        <w:t>.</w:t>
      </w:r>
    </w:p>
    <w:p w14:paraId="305BAE4E" w14:textId="77777777" w:rsidR="00004A59" w:rsidRPr="003E7C59" w:rsidRDefault="00AD5E57"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2. </w:t>
      </w:r>
      <w:r w:rsidR="00004A59" w:rsidRPr="003E7C59">
        <w:rPr>
          <w:rFonts w:ascii="Garamond" w:hAnsi="Garamond" w:cs="Times New Roman"/>
          <w:sz w:val="24"/>
          <w:szCs w:val="24"/>
        </w:rPr>
        <w:t xml:space="preserve">Ngarkohet ministri përgjegjës për energjinë </w:t>
      </w:r>
      <w:r w:rsidR="00142B5A" w:rsidRPr="003E7C59">
        <w:rPr>
          <w:rFonts w:ascii="Garamond" w:hAnsi="Garamond" w:cs="Times New Roman"/>
          <w:sz w:val="24"/>
          <w:szCs w:val="24"/>
        </w:rPr>
        <w:t>që</w:t>
      </w:r>
      <w:r w:rsidR="00004A59" w:rsidRPr="003E7C59">
        <w:rPr>
          <w:rFonts w:ascii="Garamond" w:hAnsi="Garamond" w:cs="Times New Roman"/>
          <w:sz w:val="24"/>
          <w:szCs w:val="24"/>
        </w:rPr>
        <w:t xml:space="preserve"> brenda 20 muajve </w:t>
      </w:r>
      <w:r w:rsidR="00142B5A" w:rsidRPr="003E7C59">
        <w:rPr>
          <w:rFonts w:ascii="Garamond" w:hAnsi="Garamond" w:cs="Times New Roman"/>
          <w:sz w:val="24"/>
          <w:szCs w:val="24"/>
        </w:rPr>
        <w:t>nga hyrja në fuqi e këtij ligji</w:t>
      </w:r>
      <w:r w:rsidR="00004A59" w:rsidRPr="003E7C59">
        <w:rPr>
          <w:rFonts w:ascii="Garamond" w:hAnsi="Garamond" w:cs="Times New Roman"/>
          <w:sz w:val="24"/>
          <w:szCs w:val="24"/>
        </w:rPr>
        <w:t xml:space="preserve"> të miratojë aktet nënligjore në zbatim të neneve 10, pika 4; 20, pika 4; 27, </w:t>
      </w:r>
      <w:r w:rsidR="00E46C04" w:rsidRPr="003E7C59">
        <w:rPr>
          <w:rFonts w:ascii="Garamond" w:hAnsi="Garamond" w:cs="Times New Roman"/>
          <w:sz w:val="24"/>
          <w:szCs w:val="24"/>
        </w:rPr>
        <w:t>pika 5; 29, pika</w:t>
      </w:r>
      <w:r w:rsidR="00004A59" w:rsidRPr="003E7C59">
        <w:rPr>
          <w:rFonts w:ascii="Garamond" w:hAnsi="Garamond" w:cs="Times New Roman"/>
          <w:sz w:val="24"/>
          <w:szCs w:val="24"/>
        </w:rPr>
        <w:t xml:space="preserve"> 5; 30, pika 3, dhe 3</w:t>
      </w:r>
      <w:r w:rsidR="00E46C04" w:rsidRPr="003E7C59">
        <w:rPr>
          <w:rFonts w:ascii="Garamond" w:hAnsi="Garamond" w:cs="Times New Roman"/>
          <w:sz w:val="24"/>
          <w:szCs w:val="24"/>
        </w:rPr>
        <w:t>1</w:t>
      </w:r>
      <w:r w:rsidR="00004A59" w:rsidRPr="003E7C59">
        <w:rPr>
          <w:rFonts w:ascii="Garamond" w:hAnsi="Garamond" w:cs="Times New Roman"/>
          <w:sz w:val="24"/>
          <w:szCs w:val="24"/>
        </w:rPr>
        <w:t xml:space="preserve">, pika </w:t>
      </w:r>
      <w:r w:rsidR="00E46C04" w:rsidRPr="003E7C59">
        <w:rPr>
          <w:rFonts w:ascii="Garamond" w:hAnsi="Garamond" w:cs="Times New Roman"/>
          <w:sz w:val="24"/>
          <w:szCs w:val="24"/>
        </w:rPr>
        <w:t>2, të tij</w:t>
      </w:r>
      <w:r w:rsidR="00004A59" w:rsidRPr="003E7C59">
        <w:rPr>
          <w:rFonts w:ascii="Garamond" w:hAnsi="Garamond" w:cs="Times New Roman"/>
          <w:sz w:val="24"/>
          <w:szCs w:val="24"/>
        </w:rPr>
        <w:t>.</w:t>
      </w:r>
    </w:p>
    <w:p w14:paraId="483ABF0D" w14:textId="77777777" w:rsidR="00004A59" w:rsidRPr="003E7C59" w:rsidRDefault="00004A59" w:rsidP="00835987">
      <w:pPr>
        <w:spacing w:after="0" w:line="240" w:lineRule="auto"/>
        <w:ind w:firstLine="284"/>
        <w:jc w:val="both"/>
        <w:rPr>
          <w:rFonts w:ascii="Garamond" w:hAnsi="Garamond" w:cs="Times New Roman"/>
          <w:sz w:val="24"/>
          <w:szCs w:val="24"/>
        </w:rPr>
      </w:pPr>
    </w:p>
    <w:p w14:paraId="10C031F6"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35</w:t>
      </w:r>
    </w:p>
    <w:p w14:paraId="384974D9"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Dispozita kalimtare</w:t>
      </w:r>
    </w:p>
    <w:p w14:paraId="7514716F" w14:textId="77777777" w:rsidR="00004A59" w:rsidRPr="003E7C59" w:rsidRDefault="00004A59" w:rsidP="00835987">
      <w:pPr>
        <w:spacing w:after="0" w:line="240" w:lineRule="auto"/>
        <w:ind w:firstLine="284"/>
        <w:jc w:val="both"/>
        <w:rPr>
          <w:rFonts w:ascii="Garamond" w:hAnsi="Garamond" w:cs="Times New Roman"/>
          <w:sz w:val="24"/>
          <w:szCs w:val="24"/>
        </w:rPr>
      </w:pPr>
    </w:p>
    <w:p w14:paraId="2C50AFE7" w14:textId="756F4EC0"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Aktet nënligjore, që janë miratuar në </w:t>
      </w:r>
      <w:r w:rsidR="004C42B7" w:rsidRPr="003E7C59">
        <w:rPr>
          <w:rFonts w:ascii="Garamond" w:hAnsi="Garamond" w:cs="Times New Roman"/>
          <w:sz w:val="24"/>
          <w:szCs w:val="24"/>
        </w:rPr>
        <w:t>përputhje me ligjin nr.</w:t>
      </w:r>
      <w:r w:rsidR="001B151A" w:rsidRPr="003E7C59">
        <w:rPr>
          <w:rFonts w:ascii="Garamond" w:hAnsi="Garamond" w:cs="Times New Roman"/>
          <w:sz w:val="24"/>
          <w:szCs w:val="24"/>
        </w:rPr>
        <w:t xml:space="preserve"> </w:t>
      </w:r>
      <w:r w:rsidR="004C42B7" w:rsidRPr="003E7C59">
        <w:rPr>
          <w:rFonts w:ascii="Garamond" w:hAnsi="Garamond" w:cs="Times New Roman"/>
          <w:sz w:val="24"/>
          <w:szCs w:val="24"/>
        </w:rPr>
        <w:t>116/2016</w:t>
      </w:r>
      <w:r w:rsidR="001B151A" w:rsidRPr="003E7C59">
        <w:rPr>
          <w:rFonts w:ascii="Garamond" w:hAnsi="Garamond" w:cs="Times New Roman"/>
          <w:sz w:val="24"/>
          <w:szCs w:val="24"/>
        </w:rPr>
        <w:t>,</w:t>
      </w:r>
      <w:r w:rsidRPr="003E7C59">
        <w:rPr>
          <w:rFonts w:ascii="Garamond" w:hAnsi="Garamond" w:cs="Times New Roman"/>
          <w:sz w:val="24"/>
          <w:szCs w:val="24"/>
        </w:rPr>
        <w:t xml:space="preserve"> “Për performa</w:t>
      </w:r>
      <w:r w:rsidR="0023685F" w:rsidRPr="003E7C59">
        <w:rPr>
          <w:rFonts w:ascii="Garamond" w:hAnsi="Garamond" w:cs="Times New Roman"/>
          <w:sz w:val="24"/>
          <w:szCs w:val="24"/>
        </w:rPr>
        <w:t>ncën e energjisë së ndërtesave”</w:t>
      </w:r>
      <w:r w:rsidRPr="003E7C59">
        <w:rPr>
          <w:rFonts w:ascii="Garamond" w:hAnsi="Garamond" w:cs="Times New Roman"/>
          <w:sz w:val="24"/>
          <w:szCs w:val="24"/>
        </w:rPr>
        <w:t xml:space="preserve"> qëndrojnë në fuqi nëse nuk bien ndesh me këtë ligj ose deri kur të zëvendësohen nga akte të tjera nënligjore të këtij ligji.</w:t>
      </w:r>
    </w:p>
    <w:p w14:paraId="2E78FF12" w14:textId="77777777" w:rsidR="00004A59" w:rsidRPr="003E7C59" w:rsidRDefault="00004A59" w:rsidP="00835987">
      <w:pPr>
        <w:spacing w:after="0" w:line="240" w:lineRule="auto"/>
        <w:ind w:firstLine="284"/>
        <w:jc w:val="both"/>
        <w:rPr>
          <w:rFonts w:ascii="Garamond" w:hAnsi="Garamond" w:cs="Times New Roman"/>
          <w:sz w:val="24"/>
          <w:szCs w:val="24"/>
        </w:rPr>
      </w:pPr>
    </w:p>
    <w:p w14:paraId="72DE1A52"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36</w:t>
      </w:r>
    </w:p>
    <w:p w14:paraId="4DA4B240"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Shfuqizime</w:t>
      </w:r>
    </w:p>
    <w:p w14:paraId="425721D5" w14:textId="77777777" w:rsidR="00004A59" w:rsidRPr="003E7C59" w:rsidRDefault="00004A59" w:rsidP="00835987">
      <w:pPr>
        <w:spacing w:after="0" w:line="240" w:lineRule="auto"/>
        <w:ind w:firstLine="284"/>
        <w:jc w:val="both"/>
        <w:rPr>
          <w:rFonts w:ascii="Garamond" w:hAnsi="Garamond" w:cs="Times New Roman"/>
          <w:b/>
          <w:sz w:val="24"/>
          <w:szCs w:val="24"/>
        </w:rPr>
      </w:pPr>
    </w:p>
    <w:p w14:paraId="23B9C764" w14:textId="5432C6F9" w:rsidR="002966FD"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Me hyrjen në fuqi të</w:t>
      </w:r>
      <w:r w:rsidR="00142B5A" w:rsidRPr="003E7C59">
        <w:rPr>
          <w:rFonts w:ascii="Garamond" w:hAnsi="Garamond" w:cs="Times New Roman"/>
          <w:sz w:val="24"/>
          <w:szCs w:val="24"/>
        </w:rPr>
        <w:t xml:space="preserve"> këtij ligji, ligji nr.</w:t>
      </w:r>
      <w:r w:rsidR="001B151A" w:rsidRPr="003E7C59">
        <w:rPr>
          <w:rFonts w:ascii="Garamond" w:hAnsi="Garamond" w:cs="Times New Roman"/>
          <w:sz w:val="24"/>
          <w:szCs w:val="24"/>
        </w:rPr>
        <w:t xml:space="preserve"> </w:t>
      </w:r>
      <w:r w:rsidR="00142B5A" w:rsidRPr="003E7C59">
        <w:rPr>
          <w:rFonts w:ascii="Garamond" w:hAnsi="Garamond" w:cs="Times New Roman"/>
          <w:sz w:val="24"/>
          <w:szCs w:val="24"/>
        </w:rPr>
        <w:t>116/2016</w:t>
      </w:r>
      <w:r w:rsidR="001B151A" w:rsidRPr="003E7C59">
        <w:rPr>
          <w:rFonts w:ascii="Garamond" w:hAnsi="Garamond" w:cs="Times New Roman"/>
          <w:sz w:val="24"/>
          <w:szCs w:val="24"/>
        </w:rPr>
        <w:t>,</w:t>
      </w:r>
      <w:r w:rsidRPr="003E7C59">
        <w:rPr>
          <w:rFonts w:ascii="Garamond" w:hAnsi="Garamond" w:cs="Times New Roman"/>
          <w:sz w:val="24"/>
          <w:szCs w:val="24"/>
        </w:rPr>
        <w:t xml:space="preserve"> “Për performancën </w:t>
      </w:r>
      <w:r w:rsidR="002966FD" w:rsidRPr="003E7C59">
        <w:rPr>
          <w:rFonts w:ascii="Garamond" w:hAnsi="Garamond" w:cs="Times New Roman"/>
          <w:sz w:val="24"/>
          <w:szCs w:val="24"/>
        </w:rPr>
        <w:t xml:space="preserve">e energjisë së ndërtesave” </w:t>
      </w:r>
      <w:r w:rsidR="004C42B7" w:rsidRPr="003E7C59">
        <w:rPr>
          <w:rFonts w:ascii="Garamond" w:eastAsia="Times New Roman" w:hAnsi="Garamond" w:cs="Times New Roman"/>
          <w:color w:val="000000"/>
          <w:sz w:val="24"/>
          <w:szCs w:val="24"/>
        </w:rPr>
        <w:t>dhe shkronja “a” e pikës 1</w:t>
      </w:r>
      <w:r w:rsidR="00820C73" w:rsidRPr="003E7C59">
        <w:rPr>
          <w:rFonts w:ascii="Garamond" w:eastAsia="Times New Roman" w:hAnsi="Garamond" w:cs="Times New Roman"/>
          <w:color w:val="000000"/>
          <w:sz w:val="24"/>
          <w:szCs w:val="24"/>
        </w:rPr>
        <w:t xml:space="preserve"> të nenit 17 </w:t>
      </w:r>
      <w:r w:rsidR="004C42B7" w:rsidRPr="003E7C59">
        <w:rPr>
          <w:rFonts w:ascii="Garamond" w:eastAsia="Times New Roman" w:hAnsi="Garamond" w:cs="Times New Roman"/>
          <w:color w:val="000000"/>
          <w:sz w:val="24"/>
          <w:szCs w:val="24"/>
        </w:rPr>
        <w:t>të</w:t>
      </w:r>
      <w:r w:rsidR="00820C73" w:rsidRPr="003E7C59">
        <w:rPr>
          <w:rFonts w:ascii="Garamond" w:eastAsia="Times New Roman" w:hAnsi="Garamond" w:cs="Times New Roman"/>
          <w:color w:val="000000"/>
          <w:sz w:val="24"/>
          <w:szCs w:val="24"/>
        </w:rPr>
        <w:t xml:space="preserve"> ligjit nr. 124/2015</w:t>
      </w:r>
      <w:r w:rsidR="001B151A" w:rsidRPr="003E7C59">
        <w:rPr>
          <w:rFonts w:ascii="Garamond" w:eastAsia="Times New Roman" w:hAnsi="Garamond" w:cs="Times New Roman"/>
          <w:color w:val="000000"/>
          <w:sz w:val="24"/>
          <w:szCs w:val="24"/>
        </w:rPr>
        <w:t>,</w:t>
      </w:r>
      <w:r w:rsidR="00820C73" w:rsidRPr="003E7C59">
        <w:rPr>
          <w:rFonts w:ascii="Garamond" w:eastAsia="Times New Roman" w:hAnsi="Garamond" w:cs="Times New Roman"/>
          <w:color w:val="000000"/>
          <w:sz w:val="24"/>
          <w:szCs w:val="24"/>
        </w:rPr>
        <w:t xml:space="preserve"> “Për efic</w:t>
      </w:r>
      <w:r w:rsidR="001B151A" w:rsidRPr="003E7C59">
        <w:rPr>
          <w:rFonts w:ascii="Garamond" w:eastAsia="Times New Roman" w:hAnsi="Garamond" w:cs="Times New Roman"/>
          <w:color w:val="000000"/>
          <w:sz w:val="24"/>
          <w:szCs w:val="24"/>
        </w:rPr>
        <w:t>i</w:t>
      </w:r>
      <w:r w:rsidR="00820C73" w:rsidRPr="003E7C59">
        <w:rPr>
          <w:rFonts w:ascii="Garamond" w:eastAsia="Times New Roman" w:hAnsi="Garamond" w:cs="Times New Roman"/>
          <w:color w:val="000000"/>
          <w:sz w:val="24"/>
          <w:szCs w:val="24"/>
        </w:rPr>
        <w:t>encën e energjisë”</w:t>
      </w:r>
      <w:r w:rsidR="004C42B7" w:rsidRPr="003E7C59">
        <w:rPr>
          <w:rFonts w:ascii="Garamond" w:eastAsia="Times New Roman" w:hAnsi="Garamond" w:cs="Times New Roman"/>
          <w:color w:val="000000"/>
          <w:sz w:val="24"/>
          <w:szCs w:val="24"/>
        </w:rPr>
        <w:t>,</w:t>
      </w:r>
      <w:r w:rsidR="00820C73" w:rsidRPr="003E7C59">
        <w:rPr>
          <w:rFonts w:ascii="Garamond" w:eastAsia="Times New Roman" w:hAnsi="Garamond" w:cs="Times New Roman"/>
          <w:color w:val="000000"/>
          <w:sz w:val="24"/>
          <w:szCs w:val="24"/>
        </w:rPr>
        <w:t xml:space="preserve"> i ndryshuar,  </w:t>
      </w:r>
      <w:r w:rsidR="002966FD" w:rsidRPr="003E7C59">
        <w:rPr>
          <w:rFonts w:ascii="Garamond" w:hAnsi="Garamond" w:cs="Times New Roman"/>
          <w:sz w:val="24"/>
          <w:szCs w:val="24"/>
        </w:rPr>
        <w:t>shfuqizohe</w:t>
      </w:r>
      <w:r w:rsidR="004C42B7" w:rsidRPr="003E7C59">
        <w:rPr>
          <w:rFonts w:ascii="Garamond" w:hAnsi="Garamond" w:cs="Times New Roman"/>
          <w:sz w:val="24"/>
          <w:szCs w:val="24"/>
        </w:rPr>
        <w:t>n</w:t>
      </w:r>
      <w:r w:rsidR="002966FD" w:rsidRPr="003E7C59">
        <w:rPr>
          <w:rFonts w:ascii="Garamond" w:hAnsi="Garamond" w:cs="Times New Roman"/>
          <w:sz w:val="24"/>
          <w:szCs w:val="24"/>
        </w:rPr>
        <w:t>.</w:t>
      </w:r>
    </w:p>
    <w:p w14:paraId="29230718"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 xml:space="preserve">                                     </w:t>
      </w:r>
    </w:p>
    <w:p w14:paraId="3FD3ED4C" w14:textId="77777777" w:rsidR="00004A59" w:rsidRPr="003E7C59" w:rsidRDefault="00004A59" w:rsidP="00835987">
      <w:pPr>
        <w:spacing w:after="0" w:line="240" w:lineRule="auto"/>
        <w:ind w:firstLine="284"/>
        <w:jc w:val="center"/>
        <w:rPr>
          <w:rFonts w:ascii="Garamond" w:hAnsi="Garamond" w:cs="Times New Roman"/>
          <w:sz w:val="24"/>
          <w:szCs w:val="24"/>
        </w:rPr>
      </w:pPr>
      <w:r w:rsidRPr="003E7C59">
        <w:rPr>
          <w:rFonts w:ascii="Garamond" w:hAnsi="Garamond" w:cs="Times New Roman"/>
          <w:sz w:val="24"/>
          <w:szCs w:val="24"/>
        </w:rPr>
        <w:t>Neni 37</w:t>
      </w:r>
    </w:p>
    <w:p w14:paraId="404364AF" w14:textId="77777777" w:rsidR="00004A59" w:rsidRPr="003E7C59" w:rsidRDefault="00004A59" w:rsidP="00835987">
      <w:pPr>
        <w:spacing w:after="0" w:line="240" w:lineRule="auto"/>
        <w:ind w:firstLine="284"/>
        <w:jc w:val="center"/>
        <w:rPr>
          <w:rFonts w:ascii="Garamond" w:hAnsi="Garamond" w:cs="Times New Roman"/>
          <w:b/>
          <w:sz w:val="24"/>
          <w:szCs w:val="24"/>
        </w:rPr>
      </w:pPr>
      <w:r w:rsidRPr="003E7C59">
        <w:rPr>
          <w:rFonts w:ascii="Garamond" w:hAnsi="Garamond" w:cs="Times New Roman"/>
          <w:b/>
          <w:sz w:val="24"/>
          <w:szCs w:val="24"/>
        </w:rPr>
        <w:t>Hyrja në fuqi</w:t>
      </w:r>
    </w:p>
    <w:p w14:paraId="747A72E0" w14:textId="77777777" w:rsidR="00004A59" w:rsidRPr="003E7C59" w:rsidRDefault="00004A59" w:rsidP="00835987">
      <w:pPr>
        <w:spacing w:after="0" w:line="240" w:lineRule="auto"/>
        <w:ind w:firstLine="284"/>
        <w:jc w:val="both"/>
        <w:rPr>
          <w:rFonts w:ascii="Garamond" w:hAnsi="Garamond" w:cs="Times New Roman"/>
          <w:sz w:val="24"/>
          <w:szCs w:val="24"/>
        </w:rPr>
      </w:pPr>
    </w:p>
    <w:p w14:paraId="1895EB65" w14:textId="77777777" w:rsidR="00004A59" w:rsidRPr="003E7C59" w:rsidRDefault="00004A59" w:rsidP="00835987">
      <w:pPr>
        <w:spacing w:after="0" w:line="240" w:lineRule="auto"/>
        <w:ind w:firstLine="284"/>
        <w:jc w:val="both"/>
        <w:rPr>
          <w:rFonts w:ascii="Garamond" w:hAnsi="Garamond" w:cs="Times New Roman"/>
          <w:sz w:val="24"/>
          <w:szCs w:val="24"/>
        </w:rPr>
      </w:pPr>
      <w:r w:rsidRPr="003E7C59">
        <w:rPr>
          <w:rFonts w:ascii="Garamond" w:hAnsi="Garamond" w:cs="Times New Roman"/>
          <w:sz w:val="24"/>
          <w:szCs w:val="24"/>
        </w:rPr>
        <w:t>Ky ligj hyn në fuqi 15 ditë pas</w:t>
      </w:r>
      <w:r w:rsidR="002966FD" w:rsidRPr="003E7C59">
        <w:rPr>
          <w:rFonts w:ascii="Garamond" w:hAnsi="Garamond" w:cs="Times New Roman"/>
          <w:sz w:val="24"/>
          <w:szCs w:val="24"/>
        </w:rPr>
        <w:t xml:space="preserve"> botimit në Fletoren Z</w:t>
      </w:r>
      <w:r w:rsidRPr="003E7C59">
        <w:rPr>
          <w:rFonts w:ascii="Garamond" w:hAnsi="Garamond" w:cs="Times New Roman"/>
          <w:sz w:val="24"/>
          <w:szCs w:val="24"/>
        </w:rPr>
        <w:t>yrtare.</w:t>
      </w:r>
    </w:p>
    <w:p w14:paraId="4A744A72" w14:textId="77777777" w:rsidR="00221AAC" w:rsidRPr="003E7C59" w:rsidRDefault="00221AAC" w:rsidP="00835987">
      <w:pPr>
        <w:spacing w:after="0" w:line="240" w:lineRule="auto"/>
        <w:ind w:firstLine="284"/>
        <w:rPr>
          <w:rFonts w:ascii="Garamond" w:hAnsi="Garamond" w:cs="Times New Roman"/>
          <w:sz w:val="24"/>
          <w:szCs w:val="24"/>
        </w:rPr>
      </w:pPr>
    </w:p>
    <w:p w14:paraId="01A8FB3F" w14:textId="12CD31AC" w:rsidR="00976A3C" w:rsidRPr="003E7C59" w:rsidRDefault="00976A3C" w:rsidP="00835987">
      <w:pPr>
        <w:spacing w:after="0" w:line="240" w:lineRule="auto"/>
        <w:ind w:firstLine="284"/>
        <w:jc w:val="both"/>
        <w:rPr>
          <w:rFonts w:ascii="Garamond" w:hAnsi="Garamond" w:cs="Times New Roman"/>
          <w:bCs/>
          <w:sz w:val="24"/>
          <w:szCs w:val="24"/>
        </w:rPr>
      </w:pPr>
      <w:r w:rsidRPr="003E7C59">
        <w:rPr>
          <w:rFonts w:ascii="Garamond" w:hAnsi="Garamond" w:cs="Times New Roman"/>
          <w:bCs/>
          <w:sz w:val="24"/>
          <w:szCs w:val="24"/>
        </w:rPr>
        <w:t>Miratuar në datën</w:t>
      </w:r>
      <w:r w:rsidR="00FC6BDD" w:rsidRPr="003E7C59">
        <w:rPr>
          <w:rFonts w:ascii="Garamond" w:hAnsi="Garamond" w:cs="Times New Roman"/>
          <w:bCs/>
          <w:sz w:val="24"/>
          <w:szCs w:val="24"/>
        </w:rPr>
        <w:t xml:space="preserve"> </w:t>
      </w:r>
      <w:r w:rsidR="004C42B7" w:rsidRPr="003E7C59">
        <w:rPr>
          <w:rFonts w:ascii="Garamond" w:hAnsi="Garamond" w:cs="Times New Roman"/>
          <w:bCs/>
          <w:sz w:val="24"/>
          <w:szCs w:val="24"/>
        </w:rPr>
        <w:t>16</w:t>
      </w:r>
      <w:r w:rsidR="00E611BD" w:rsidRPr="003E7C59">
        <w:rPr>
          <w:rFonts w:ascii="Garamond" w:hAnsi="Garamond" w:cs="Times New Roman"/>
          <w:bCs/>
          <w:sz w:val="24"/>
          <w:szCs w:val="24"/>
        </w:rPr>
        <w:t>.</w:t>
      </w:r>
      <w:r w:rsidR="004C42B7" w:rsidRPr="003E7C59">
        <w:rPr>
          <w:rFonts w:ascii="Garamond" w:hAnsi="Garamond" w:cs="Times New Roman"/>
          <w:bCs/>
          <w:sz w:val="24"/>
          <w:szCs w:val="24"/>
        </w:rPr>
        <w:t>6.</w:t>
      </w:r>
      <w:r w:rsidR="007748A2" w:rsidRPr="003E7C59">
        <w:rPr>
          <w:rFonts w:ascii="Garamond" w:hAnsi="Garamond" w:cs="Times New Roman"/>
          <w:bCs/>
          <w:sz w:val="24"/>
          <w:szCs w:val="24"/>
        </w:rPr>
        <w:t>202</w:t>
      </w:r>
      <w:r w:rsidR="00DE793A" w:rsidRPr="003E7C59">
        <w:rPr>
          <w:rFonts w:ascii="Garamond" w:hAnsi="Garamond" w:cs="Times New Roman"/>
          <w:bCs/>
          <w:sz w:val="24"/>
          <w:szCs w:val="24"/>
        </w:rPr>
        <w:t>5</w:t>
      </w:r>
      <w:r w:rsidR="001B151A" w:rsidRPr="003E7C59">
        <w:rPr>
          <w:rFonts w:ascii="Garamond" w:hAnsi="Garamond" w:cs="Times New Roman"/>
          <w:bCs/>
          <w:sz w:val="24"/>
          <w:szCs w:val="24"/>
        </w:rPr>
        <w:t>.</w:t>
      </w:r>
    </w:p>
    <w:p w14:paraId="4E9E5A29" w14:textId="77777777" w:rsidR="003E7C59" w:rsidRPr="003E7C59" w:rsidRDefault="003E7C59" w:rsidP="003E7C59">
      <w:pPr>
        <w:spacing w:after="0" w:line="240" w:lineRule="auto"/>
        <w:ind w:firstLine="284"/>
        <w:jc w:val="both"/>
        <w:rPr>
          <w:rFonts w:ascii="Garamond" w:eastAsia="Times New Roman" w:hAnsi="Garamond" w:cs="Times New Roman"/>
          <w:b/>
          <w:bCs/>
          <w:color w:val="000000"/>
          <w:sz w:val="24"/>
          <w:szCs w:val="24"/>
        </w:rPr>
      </w:pPr>
    </w:p>
    <w:p w14:paraId="3AB55E7F" w14:textId="33A10449" w:rsidR="003E7C59" w:rsidRPr="003E7C59" w:rsidRDefault="003E7C59" w:rsidP="003E7C59">
      <w:pPr>
        <w:spacing w:after="0" w:line="240" w:lineRule="auto"/>
        <w:ind w:firstLine="284"/>
        <w:jc w:val="both"/>
        <w:rPr>
          <w:rFonts w:ascii="Times New Roman" w:eastAsia="Times New Roman" w:hAnsi="Times New Roman" w:cs="Times New Roman"/>
          <w:sz w:val="24"/>
          <w:szCs w:val="24"/>
        </w:rPr>
      </w:pPr>
      <w:r w:rsidRPr="003E7C59">
        <w:rPr>
          <w:rFonts w:ascii="Garamond" w:eastAsia="Times New Roman" w:hAnsi="Garamond" w:cs="Times New Roman"/>
          <w:b/>
          <w:bCs/>
          <w:color w:val="000000"/>
          <w:sz w:val="24"/>
          <w:szCs w:val="24"/>
        </w:rPr>
        <w:t>Shpallur me dekretin</w:t>
      </w:r>
      <w:r w:rsidR="00713F61">
        <w:rPr>
          <w:rFonts w:ascii="Garamond" w:eastAsia="Times New Roman" w:hAnsi="Garamond" w:cs="Times New Roman"/>
          <w:b/>
          <w:bCs/>
          <w:color w:val="000000"/>
          <w:sz w:val="24"/>
          <w:szCs w:val="24"/>
        </w:rPr>
        <w:t xml:space="preserve"> nr.</w:t>
      </w:r>
      <w:bookmarkStart w:id="0" w:name="_GoBack"/>
      <w:bookmarkEnd w:id="0"/>
      <w:r w:rsidRPr="003E7C59">
        <w:rPr>
          <w:rFonts w:ascii="Garamond" w:eastAsia="Times New Roman" w:hAnsi="Garamond" w:cs="Times New Roman"/>
          <w:b/>
          <w:bCs/>
          <w:color w:val="000000"/>
          <w:sz w:val="24"/>
          <w:szCs w:val="24"/>
        </w:rPr>
        <w:t xml:space="preserve"> 21</w:t>
      </w:r>
      <w:r>
        <w:rPr>
          <w:rFonts w:ascii="Garamond" w:eastAsia="Times New Roman" w:hAnsi="Garamond" w:cs="Times New Roman"/>
          <w:b/>
          <w:bCs/>
          <w:color w:val="000000"/>
          <w:sz w:val="24"/>
          <w:szCs w:val="24"/>
        </w:rPr>
        <w:t>3</w:t>
      </w:r>
      <w:r w:rsidRPr="003E7C59">
        <w:rPr>
          <w:rFonts w:ascii="Garamond" w:eastAsia="Times New Roman" w:hAnsi="Garamond" w:cs="Times New Roman"/>
          <w:b/>
          <w:bCs/>
          <w:color w:val="000000"/>
          <w:sz w:val="24"/>
          <w:szCs w:val="24"/>
        </w:rPr>
        <w:t xml:space="preserve">, datë </w:t>
      </w:r>
      <w:r>
        <w:rPr>
          <w:rFonts w:ascii="Garamond" w:eastAsia="Times New Roman" w:hAnsi="Garamond" w:cs="Times New Roman"/>
          <w:b/>
          <w:bCs/>
          <w:color w:val="000000"/>
          <w:sz w:val="24"/>
          <w:szCs w:val="24"/>
        </w:rPr>
        <w:t>3</w:t>
      </w:r>
      <w:r w:rsidRPr="003E7C59">
        <w:rPr>
          <w:rFonts w:ascii="Garamond" w:eastAsia="Times New Roman" w:hAnsi="Garamond" w:cs="Times New Roman"/>
          <w:b/>
          <w:bCs/>
          <w:color w:val="000000"/>
          <w:sz w:val="24"/>
          <w:szCs w:val="24"/>
        </w:rPr>
        <w:t>.7.2025, të Presidentit të Republikës së Shqipërisë, Bajram Begaj.</w:t>
      </w:r>
    </w:p>
    <w:p w14:paraId="64F7495B" w14:textId="77777777" w:rsidR="003E7C59" w:rsidRPr="003E7C59" w:rsidRDefault="003E7C59" w:rsidP="00835987">
      <w:pPr>
        <w:spacing w:after="0" w:line="240" w:lineRule="auto"/>
        <w:ind w:firstLine="284"/>
        <w:jc w:val="both"/>
        <w:rPr>
          <w:rFonts w:ascii="Garamond" w:hAnsi="Garamond" w:cs="Times New Roman"/>
          <w:bCs/>
          <w:sz w:val="24"/>
          <w:szCs w:val="24"/>
        </w:rPr>
      </w:pPr>
    </w:p>
    <w:p w14:paraId="4ABB554F" w14:textId="77777777" w:rsidR="00CE5517" w:rsidRPr="003E7C59" w:rsidRDefault="00CE5517" w:rsidP="00835987">
      <w:pPr>
        <w:spacing w:after="0" w:line="240" w:lineRule="auto"/>
        <w:ind w:firstLine="284"/>
        <w:rPr>
          <w:rFonts w:ascii="Garamond" w:eastAsia="Times New Roman" w:hAnsi="Garamond" w:cs="Times New Roman"/>
          <w:sz w:val="20"/>
          <w:szCs w:val="20"/>
        </w:rPr>
      </w:pPr>
    </w:p>
    <w:p w14:paraId="0FC4A519" w14:textId="77777777" w:rsidR="008A48E5" w:rsidRPr="003E7C59" w:rsidRDefault="008A48E5" w:rsidP="00835987">
      <w:pPr>
        <w:spacing w:after="0" w:line="240" w:lineRule="auto"/>
        <w:ind w:firstLine="284"/>
        <w:rPr>
          <w:rFonts w:ascii="Garamond" w:eastAsia="Times New Roman" w:hAnsi="Garamond" w:cs="Times New Roman"/>
          <w:sz w:val="20"/>
          <w:szCs w:val="20"/>
        </w:rPr>
      </w:pPr>
    </w:p>
    <w:p w14:paraId="05FE7685" w14:textId="77777777" w:rsidR="00213234" w:rsidRPr="003E7C59" w:rsidRDefault="00213234" w:rsidP="00835987">
      <w:pPr>
        <w:spacing w:after="0" w:line="240" w:lineRule="auto"/>
        <w:ind w:firstLine="284"/>
        <w:jc w:val="both"/>
        <w:rPr>
          <w:rFonts w:ascii="Garamond" w:hAnsi="Garamond" w:cs="Times New Roman"/>
          <w:bCs/>
          <w:sz w:val="20"/>
          <w:szCs w:val="20"/>
        </w:rPr>
      </w:pPr>
    </w:p>
    <w:sectPr w:rsidR="00213234" w:rsidRPr="003E7C59" w:rsidSect="00AE5B81">
      <w:footerReference w:type="defaul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A855C5" w14:textId="77777777" w:rsidR="00713F61" w:rsidRDefault="00713F61" w:rsidP="00420682">
      <w:pPr>
        <w:spacing w:after="0" w:line="240" w:lineRule="auto"/>
      </w:pPr>
      <w:r>
        <w:separator/>
      </w:r>
    </w:p>
  </w:endnote>
  <w:endnote w:type="continuationSeparator" w:id="0">
    <w:p w14:paraId="5E41AA8E" w14:textId="77777777" w:rsidR="00713F61" w:rsidRDefault="00713F61" w:rsidP="00420682">
      <w:pPr>
        <w:spacing w:after="0" w:line="240" w:lineRule="auto"/>
      </w:pPr>
      <w:r>
        <w:continuationSeparator/>
      </w:r>
    </w:p>
  </w:endnote>
  <w:endnote w:type="continuationNotice" w:id="1">
    <w:p w14:paraId="5CC0F881" w14:textId="77777777" w:rsidR="00713F61" w:rsidRDefault="00713F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C98C0" w14:textId="77777777" w:rsidR="00713F61" w:rsidRDefault="00713F61">
    <w:pPr>
      <w:pStyle w:val="Footer"/>
      <w:jc w:val="center"/>
    </w:pPr>
  </w:p>
  <w:p w14:paraId="47FD05E5" w14:textId="77777777" w:rsidR="00713F61" w:rsidRDefault="00713F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215268" w14:textId="77777777" w:rsidR="00713F61" w:rsidRDefault="00713F61" w:rsidP="00420682">
      <w:pPr>
        <w:spacing w:after="0" w:line="240" w:lineRule="auto"/>
      </w:pPr>
      <w:r>
        <w:separator/>
      </w:r>
    </w:p>
  </w:footnote>
  <w:footnote w:type="continuationSeparator" w:id="0">
    <w:p w14:paraId="1759977A" w14:textId="77777777" w:rsidR="00713F61" w:rsidRDefault="00713F61" w:rsidP="00420682">
      <w:pPr>
        <w:spacing w:after="0" w:line="240" w:lineRule="auto"/>
      </w:pPr>
      <w:r>
        <w:continuationSeparator/>
      </w:r>
    </w:p>
  </w:footnote>
  <w:footnote w:type="continuationNotice" w:id="1">
    <w:p w14:paraId="358073BE" w14:textId="77777777" w:rsidR="00713F61" w:rsidRDefault="00713F61">
      <w:pPr>
        <w:spacing w:after="0" w:line="240" w:lineRule="auto"/>
      </w:pPr>
    </w:p>
  </w:footnote>
  <w:footnote w:id="2">
    <w:p w14:paraId="708070BF" w14:textId="4BB18C79" w:rsidR="00713F61" w:rsidRPr="00835987" w:rsidRDefault="00713F61" w:rsidP="00D173C7">
      <w:pPr>
        <w:pStyle w:val="FootnoteText"/>
        <w:jc w:val="both"/>
        <w:rPr>
          <w:rFonts w:ascii="Garamond" w:hAnsi="Garamond"/>
          <w:lang w:val="en-US"/>
        </w:rPr>
      </w:pPr>
      <w:r w:rsidRPr="00835987">
        <w:rPr>
          <w:rStyle w:val="FootnoteReference"/>
          <w:rFonts w:ascii="Garamond" w:hAnsi="Garamond"/>
        </w:rPr>
        <w:footnoteRef/>
      </w:r>
      <w:r w:rsidRPr="00835987">
        <w:rPr>
          <w:rFonts w:ascii="Garamond" w:hAnsi="Garamond"/>
        </w:rPr>
        <w:t xml:space="preserve">  </w:t>
      </w:r>
      <w:r w:rsidRPr="00835987">
        <w:rPr>
          <w:rFonts w:ascii="Garamond" w:hAnsi="Garamond"/>
          <w:lang w:val="sq-AL"/>
        </w:rPr>
        <w:t>Ky ligj është përafruar pjesërisht me direktivën (BE) 2024/1275 të Parlamentit Evropian dhe Këshillit, datë 24 prill 2024</w:t>
      </w:r>
      <w:r>
        <w:rPr>
          <w:rFonts w:ascii="Garamond" w:hAnsi="Garamond"/>
          <w:lang w:val="sq-AL"/>
        </w:rPr>
        <w:t>,</w:t>
      </w:r>
      <w:r w:rsidRPr="00835987">
        <w:rPr>
          <w:rFonts w:ascii="Garamond" w:hAnsi="Garamond"/>
          <w:lang w:val="sq-AL"/>
        </w:rPr>
        <w:t xml:space="preserve"> “Për performancën energjetike të ndërtesave”. Numri CELEX 32024L1275, Fletorja Zyrtare e Bashkimit Evropian, Seria L, datë 8.5.2024</w:t>
      </w:r>
      <w:r w:rsidRPr="00835987">
        <w:rPr>
          <w:rFonts w:ascii="Garamond" w:hAnsi="Garamond"/>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2A97"/>
    <w:rsid w:val="00002F75"/>
    <w:rsid w:val="000035E1"/>
    <w:rsid w:val="00004A59"/>
    <w:rsid w:val="00005CCE"/>
    <w:rsid w:val="00011558"/>
    <w:rsid w:val="000115A2"/>
    <w:rsid w:val="00012691"/>
    <w:rsid w:val="000141A5"/>
    <w:rsid w:val="00024790"/>
    <w:rsid w:val="00034A65"/>
    <w:rsid w:val="00040D8C"/>
    <w:rsid w:val="00043C57"/>
    <w:rsid w:val="000511BE"/>
    <w:rsid w:val="000514F1"/>
    <w:rsid w:val="000518D6"/>
    <w:rsid w:val="00054966"/>
    <w:rsid w:val="00055AB5"/>
    <w:rsid w:val="00060376"/>
    <w:rsid w:val="000676C5"/>
    <w:rsid w:val="00072080"/>
    <w:rsid w:val="000765C2"/>
    <w:rsid w:val="00082266"/>
    <w:rsid w:val="0008651F"/>
    <w:rsid w:val="00091A46"/>
    <w:rsid w:val="0009415D"/>
    <w:rsid w:val="00096985"/>
    <w:rsid w:val="00096F02"/>
    <w:rsid w:val="00097617"/>
    <w:rsid w:val="000A1E47"/>
    <w:rsid w:val="000A3B4D"/>
    <w:rsid w:val="000A6B3D"/>
    <w:rsid w:val="000B3F8E"/>
    <w:rsid w:val="000B5AFE"/>
    <w:rsid w:val="000D199E"/>
    <w:rsid w:val="000E268C"/>
    <w:rsid w:val="000E32F6"/>
    <w:rsid w:val="000E4CA8"/>
    <w:rsid w:val="000E5BA6"/>
    <w:rsid w:val="000F46E7"/>
    <w:rsid w:val="000F482E"/>
    <w:rsid w:val="000F6D4C"/>
    <w:rsid w:val="001047D0"/>
    <w:rsid w:val="00106F6D"/>
    <w:rsid w:val="0011415C"/>
    <w:rsid w:val="00117D28"/>
    <w:rsid w:val="00121E29"/>
    <w:rsid w:val="00122D1F"/>
    <w:rsid w:val="0012550D"/>
    <w:rsid w:val="001268E9"/>
    <w:rsid w:val="00130958"/>
    <w:rsid w:val="00132CEC"/>
    <w:rsid w:val="00135A36"/>
    <w:rsid w:val="00136EC9"/>
    <w:rsid w:val="00142B5A"/>
    <w:rsid w:val="00146D52"/>
    <w:rsid w:val="00153CC5"/>
    <w:rsid w:val="00154CFD"/>
    <w:rsid w:val="00155BCF"/>
    <w:rsid w:val="00155EBC"/>
    <w:rsid w:val="00163579"/>
    <w:rsid w:val="00166272"/>
    <w:rsid w:val="00166898"/>
    <w:rsid w:val="00167D1D"/>
    <w:rsid w:val="00176471"/>
    <w:rsid w:val="00177795"/>
    <w:rsid w:val="001816AF"/>
    <w:rsid w:val="00191A00"/>
    <w:rsid w:val="001942D4"/>
    <w:rsid w:val="001960B2"/>
    <w:rsid w:val="001A1919"/>
    <w:rsid w:val="001A2945"/>
    <w:rsid w:val="001B151A"/>
    <w:rsid w:val="001B2638"/>
    <w:rsid w:val="001B796E"/>
    <w:rsid w:val="001C0806"/>
    <w:rsid w:val="001C1A1A"/>
    <w:rsid w:val="001C2335"/>
    <w:rsid w:val="001C445C"/>
    <w:rsid w:val="001C5CDE"/>
    <w:rsid w:val="001C6A0A"/>
    <w:rsid w:val="001C7EC0"/>
    <w:rsid w:val="001D2895"/>
    <w:rsid w:val="001D31EB"/>
    <w:rsid w:val="001D3A9D"/>
    <w:rsid w:val="001D77D6"/>
    <w:rsid w:val="001D7939"/>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715D"/>
    <w:rsid w:val="00217DA0"/>
    <w:rsid w:val="00221AAC"/>
    <w:rsid w:val="00223BC9"/>
    <w:rsid w:val="00223F53"/>
    <w:rsid w:val="00224329"/>
    <w:rsid w:val="00225DD1"/>
    <w:rsid w:val="00233280"/>
    <w:rsid w:val="0023486B"/>
    <w:rsid w:val="00234BD8"/>
    <w:rsid w:val="0023685F"/>
    <w:rsid w:val="00241AA6"/>
    <w:rsid w:val="0024206A"/>
    <w:rsid w:val="00243B60"/>
    <w:rsid w:val="002470B5"/>
    <w:rsid w:val="00247650"/>
    <w:rsid w:val="00247DF1"/>
    <w:rsid w:val="00250F7F"/>
    <w:rsid w:val="00260E70"/>
    <w:rsid w:val="00264FD5"/>
    <w:rsid w:val="00266C06"/>
    <w:rsid w:val="00267E57"/>
    <w:rsid w:val="0027350F"/>
    <w:rsid w:val="00274D4C"/>
    <w:rsid w:val="002753F6"/>
    <w:rsid w:val="00277C89"/>
    <w:rsid w:val="00280456"/>
    <w:rsid w:val="00282145"/>
    <w:rsid w:val="00284AC7"/>
    <w:rsid w:val="002867AB"/>
    <w:rsid w:val="00294FCA"/>
    <w:rsid w:val="002966FD"/>
    <w:rsid w:val="00296ECC"/>
    <w:rsid w:val="002A47D7"/>
    <w:rsid w:val="002B5575"/>
    <w:rsid w:val="002C7626"/>
    <w:rsid w:val="002C7D02"/>
    <w:rsid w:val="002D3DB1"/>
    <w:rsid w:val="002D4309"/>
    <w:rsid w:val="002D5F14"/>
    <w:rsid w:val="002E0FFB"/>
    <w:rsid w:val="002E2079"/>
    <w:rsid w:val="002E5221"/>
    <w:rsid w:val="002F000B"/>
    <w:rsid w:val="002F5953"/>
    <w:rsid w:val="002F5F81"/>
    <w:rsid w:val="00300CDA"/>
    <w:rsid w:val="00301305"/>
    <w:rsid w:val="0030276C"/>
    <w:rsid w:val="0031187E"/>
    <w:rsid w:val="00314D92"/>
    <w:rsid w:val="003168B3"/>
    <w:rsid w:val="00323264"/>
    <w:rsid w:val="003248D9"/>
    <w:rsid w:val="00325554"/>
    <w:rsid w:val="003305E1"/>
    <w:rsid w:val="003333CC"/>
    <w:rsid w:val="00336EED"/>
    <w:rsid w:val="003403C8"/>
    <w:rsid w:val="003547D6"/>
    <w:rsid w:val="00363075"/>
    <w:rsid w:val="00365BF7"/>
    <w:rsid w:val="003706C5"/>
    <w:rsid w:val="003745EF"/>
    <w:rsid w:val="00375597"/>
    <w:rsid w:val="0038331D"/>
    <w:rsid w:val="00395396"/>
    <w:rsid w:val="003953EE"/>
    <w:rsid w:val="00397541"/>
    <w:rsid w:val="003A135F"/>
    <w:rsid w:val="003A38DC"/>
    <w:rsid w:val="003A63A5"/>
    <w:rsid w:val="003C118D"/>
    <w:rsid w:val="003C400C"/>
    <w:rsid w:val="003C48FF"/>
    <w:rsid w:val="003D0E7F"/>
    <w:rsid w:val="003D5049"/>
    <w:rsid w:val="003D59B2"/>
    <w:rsid w:val="003D5ED0"/>
    <w:rsid w:val="003E72F7"/>
    <w:rsid w:val="003E7C59"/>
    <w:rsid w:val="003F29A8"/>
    <w:rsid w:val="003F398D"/>
    <w:rsid w:val="0040042E"/>
    <w:rsid w:val="00403430"/>
    <w:rsid w:val="00403A89"/>
    <w:rsid w:val="00403AC7"/>
    <w:rsid w:val="0041300C"/>
    <w:rsid w:val="00420682"/>
    <w:rsid w:val="00433BCD"/>
    <w:rsid w:val="00436717"/>
    <w:rsid w:val="00437B33"/>
    <w:rsid w:val="00445610"/>
    <w:rsid w:val="00446CCC"/>
    <w:rsid w:val="00451AF8"/>
    <w:rsid w:val="0045538C"/>
    <w:rsid w:val="004555DB"/>
    <w:rsid w:val="00455BBA"/>
    <w:rsid w:val="00460BC4"/>
    <w:rsid w:val="004638B3"/>
    <w:rsid w:val="004647DB"/>
    <w:rsid w:val="00471609"/>
    <w:rsid w:val="004771A5"/>
    <w:rsid w:val="00477804"/>
    <w:rsid w:val="0048341A"/>
    <w:rsid w:val="00484922"/>
    <w:rsid w:val="004866A8"/>
    <w:rsid w:val="00486954"/>
    <w:rsid w:val="004873FD"/>
    <w:rsid w:val="00492BFD"/>
    <w:rsid w:val="00496497"/>
    <w:rsid w:val="004A5884"/>
    <w:rsid w:val="004A5DE6"/>
    <w:rsid w:val="004B12D2"/>
    <w:rsid w:val="004B5FCB"/>
    <w:rsid w:val="004B6ED9"/>
    <w:rsid w:val="004C20B0"/>
    <w:rsid w:val="004C2DFD"/>
    <w:rsid w:val="004C42B7"/>
    <w:rsid w:val="004D3CFC"/>
    <w:rsid w:val="004D6DAE"/>
    <w:rsid w:val="004D74A9"/>
    <w:rsid w:val="004E0701"/>
    <w:rsid w:val="004E0CFF"/>
    <w:rsid w:val="004E1C0F"/>
    <w:rsid w:val="004E48D1"/>
    <w:rsid w:val="004E62D6"/>
    <w:rsid w:val="004E7290"/>
    <w:rsid w:val="004E7E53"/>
    <w:rsid w:val="004F446C"/>
    <w:rsid w:val="004F447A"/>
    <w:rsid w:val="004F7030"/>
    <w:rsid w:val="005005EF"/>
    <w:rsid w:val="00504D14"/>
    <w:rsid w:val="00513E1E"/>
    <w:rsid w:val="00513F13"/>
    <w:rsid w:val="005201B5"/>
    <w:rsid w:val="0052203F"/>
    <w:rsid w:val="00522FFB"/>
    <w:rsid w:val="00531970"/>
    <w:rsid w:val="00531A97"/>
    <w:rsid w:val="00533AC7"/>
    <w:rsid w:val="00533CE2"/>
    <w:rsid w:val="00536F06"/>
    <w:rsid w:val="00542102"/>
    <w:rsid w:val="005446FA"/>
    <w:rsid w:val="00550FA3"/>
    <w:rsid w:val="0055172D"/>
    <w:rsid w:val="00552AF2"/>
    <w:rsid w:val="0055575B"/>
    <w:rsid w:val="00556AD2"/>
    <w:rsid w:val="0055707F"/>
    <w:rsid w:val="005661F9"/>
    <w:rsid w:val="00570DA2"/>
    <w:rsid w:val="005726F2"/>
    <w:rsid w:val="00573EE3"/>
    <w:rsid w:val="00574124"/>
    <w:rsid w:val="00575ADC"/>
    <w:rsid w:val="005767F6"/>
    <w:rsid w:val="005841D1"/>
    <w:rsid w:val="005908D6"/>
    <w:rsid w:val="00591503"/>
    <w:rsid w:val="00591A3B"/>
    <w:rsid w:val="005923C4"/>
    <w:rsid w:val="0059248B"/>
    <w:rsid w:val="0059341A"/>
    <w:rsid w:val="0059342C"/>
    <w:rsid w:val="00596BF3"/>
    <w:rsid w:val="005A0D53"/>
    <w:rsid w:val="005A7379"/>
    <w:rsid w:val="005B1D69"/>
    <w:rsid w:val="005B5423"/>
    <w:rsid w:val="005B6E3F"/>
    <w:rsid w:val="005C1F7E"/>
    <w:rsid w:val="005D05F3"/>
    <w:rsid w:val="005D15D9"/>
    <w:rsid w:val="005D4A9A"/>
    <w:rsid w:val="005F00A8"/>
    <w:rsid w:val="005F010E"/>
    <w:rsid w:val="005F72C8"/>
    <w:rsid w:val="00602362"/>
    <w:rsid w:val="006051AE"/>
    <w:rsid w:val="0060535D"/>
    <w:rsid w:val="00605D45"/>
    <w:rsid w:val="006066FA"/>
    <w:rsid w:val="00607D80"/>
    <w:rsid w:val="0061141E"/>
    <w:rsid w:val="00614273"/>
    <w:rsid w:val="0062077A"/>
    <w:rsid w:val="00621A17"/>
    <w:rsid w:val="00623F4C"/>
    <w:rsid w:val="00624134"/>
    <w:rsid w:val="00642522"/>
    <w:rsid w:val="006465EF"/>
    <w:rsid w:val="00646924"/>
    <w:rsid w:val="00647466"/>
    <w:rsid w:val="00651D0E"/>
    <w:rsid w:val="00654305"/>
    <w:rsid w:val="00663243"/>
    <w:rsid w:val="00667734"/>
    <w:rsid w:val="006709FA"/>
    <w:rsid w:val="00670AA2"/>
    <w:rsid w:val="0067406E"/>
    <w:rsid w:val="00677E6C"/>
    <w:rsid w:val="00683C22"/>
    <w:rsid w:val="0068478A"/>
    <w:rsid w:val="00694869"/>
    <w:rsid w:val="00696D19"/>
    <w:rsid w:val="006A2688"/>
    <w:rsid w:val="006B02FE"/>
    <w:rsid w:val="006B3074"/>
    <w:rsid w:val="006B3952"/>
    <w:rsid w:val="006B6E40"/>
    <w:rsid w:val="006C2C78"/>
    <w:rsid w:val="006C3818"/>
    <w:rsid w:val="006C54E5"/>
    <w:rsid w:val="006C6D22"/>
    <w:rsid w:val="006C7476"/>
    <w:rsid w:val="006C7986"/>
    <w:rsid w:val="006F4D55"/>
    <w:rsid w:val="006F5C30"/>
    <w:rsid w:val="007031E5"/>
    <w:rsid w:val="00703E15"/>
    <w:rsid w:val="00707B70"/>
    <w:rsid w:val="0071247D"/>
    <w:rsid w:val="007131CC"/>
    <w:rsid w:val="00713F61"/>
    <w:rsid w:val="007140D9"/>
    <w:rsid w:val="007217C2"/>
    <w:rsid w:val="007243F1"/>
    <w:rsid w:val="00726525"/>
    <w:rsid w:val="0073064D"/>
    <w:rsid w:val="00736460"/>
    <w:rsid w:val="00736DC8"/>
    <w:rsid w:val="007403CF"/>
    <w:rsid w:val="00740D48"/>
    <w:rsid w:val="00742442"/>
    <w:rsid w:val="00750246"/>
    <w:rsid w:val="00750AED"/>
    <w:rsid w:val="007540E9"/>
    <w:rsid w:val="00760420"/>
    <w:rsid w:val="007654B3"/>
    <w:rsid w:val="00770CEF"/>
    <w:rsid w:val="00770FAD"/>
    <w:rsid w:val="00772C10"/>
    <w:rsid w:val="00774741"/>
    <w:rsid w:val="007748A2"/>
    <w:rsid w:val="007749AC"/>
    <w:rsid w:val="007749F9"/>
    <w:rsid w:val="00775308"/>
    <w:rsid w:val="00775859"/>
    <w:rsid w:val="00781CCC"/>
    <w:rsid w:val="0078321A"/>
    <w:rsid w:val="00783B0B"/>
    <w:rsid w:val="0078794C"/>
    <w:rsid w:val="007A1622"/>
    <w:rsid w:val="007A2A36"/>
    <w:rsid w:val="007A2E0E"/>
    <w:rsid w:val="007A460E"/>
    <w:rsid w:val="007A6D23"/>
    <w:rsid w:val="007B4156"/>
    <w:rsid w:val="007C083E"/>
    <w:rsid w:val="007C5E9D"/>
    <w:rsid w:val="007D6440"/>
    <w:rsid w:val="007D742E"/>
    <w:rsid w:val="007D76F7"/>
    <w:rsid w:val="007E0959"/>
    <w:rsid w:val="007E2515"/>
    <w:rsid w:val="007E6D9E"/>
    <w:rsid w:val="007F2AAA"/>
    <w:rsid w:val="007F3B8B"/>
    <w:rsid w:val="007F46B2"/>
    <w:rsid w:val="007F5841"/>
    <w:rsid w:val="00801790"/>
    <w:rsid w:val="008030D2"/>
    <w:rsid w:val="00811138"/>
    <w:rsid w:val="0081226F"/>
    <w:rsid w:val="0081405B"/>
    <w:rsid w:val="00817643"/>
    <w:rsid w:val="00820C73"/>
    <w:rsid w:val="00820E26"/>
    <w:rsid w:val="00826556"/>
    <w:rsid w:val="00835987"/>
    <w:rsid w:val="008372DF"/>
    <w:rsid w:val="00840462"/>
    <w:rsid w:val="008406AD"/>
    <w:rsid w:val="008420C3"/>
    <w:rsid w:val="00846919"/>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0431"/>
    <w:rsid w:val="008914C1"/>
    <w:rsid w:val="00892C77"/>
    <w:rsid w:val="00896644"/>
    <w:rsid w:val="0089762F"/>
    <w:rsid w:val="008A1646"/>
    <w:rsid w:val="008A38AE"/>
    <w:rsid w:val="008A3C31"/>
    <w:rsid w:val="008A48E5"/>
    <w:rsid w:val="008A7BE8"/>
    <w:rsid w:val="008A7EE2"/>
    <w:rsid w:val="008B3FAE"/>
    <w:rsid w:val="008C15C7"/>
    <w:rsid w:val="008C1C92"/>
    <w:rsid w:val="008C3427"/>
    <w:rsid w:val="008D12D7"/>
    <w:rsid w:val="008D3FB7"/>
    <w:rsid w:val="008D4F14"/>
    <w:rsid w:val="008E125A"/>
    <w:rsid w:val="008F6338"/>
    <w:rsid w:val="00900D7B"/>
    <w:rsid w:val="00903DE7"/>
    <w:rsid w:val="00904604"/>
    <w:rsid w:val="0090583C"/>
    <w:rsid w:val="0091014E"/>
    <w:rsid w:val="009104DF"/>
    <w:rsid w:val="009146AD"/>
    <w:rsid w:val="00925F09"/>
    <w:rsid w:val="009438AE"/>
    <w:rsid w:val="00944366"/>
    <w:rsid w:val="00944D6B"/>
    <w:rsid w:val="00954FD3"/>
    <w:rsid w:val="00957A39"/>
    <w:rsid w:val="00957B5F"/>
    <w:rsid w:val="0096096B"/>
    <w:rsid w:val="00964128"/>
    <w:rsid w:val="0096575A"/>
    <w:rsid w:val="00970D95"/>
    <w:rsid w:val="00974717"/>
    <w:rsid w:val="00976A3C"/>
    <w:rsid w:val="00976B1C"/>
    <w:rsid w:val="00983F4A"/>
    <w:rsid w:val="009874B3"/>
    <w:rsid w:val="009918C9"/>
    <w:rsid w:val="00991D86"/>
    <w:rsid w:val="00993777"/>
    <w:rsid w:val="00994C2D"/>
    <w:rsid w:val="0099741A"/>
    <w:rsid w:val="009A2331"/>
    <w:rsid w:val="009A4870"/>
    <w:rsid w:val="009A6F98"/>
    <w:rsid w:val="009A789B"/>
    <w:rsid w:val="009B1183"/>
    <w:rsid w:val="009B61B1"/>
    <w:rsid w:val="009C0ABA"/>
    <w:rsid w:val="009C12D6"/>
    <w:rsid w:val="009C52A4"/>
    <w:rsid w:val="009D36E7"/>
    <w:rsid w:val="009E259E"/>
    <w:rsid w:val="00A01F1A"/>
    <w:rsid w:val="00A04880"/>
    <w:rsid w:val="00A06D12"/>
    <w:rsid w:val="00A10B5D"/>
    <w:rsid w:val="00A159CC"/>
    <w:rsid w:val="00A15DE9"/>
    <w:rsid w:val="00A27C1F"/>
    <w:rsid w:val="00A30622"/>
    <w:rsid w:val="00A33D61"/>
    <w:rsid w:val="00A34D9D"/>
    <w:rsid w:val="00A35A3F"/>
    <w:rsid w:val="00A36786"/>
    <w:rsid w:val="00A3724B"/>
    <w:rsid w:val="00A40685"/>
    <w:rsid w:val="00A431DD"/>
    <w:rsid w:val="00A510CF"/>
    <w:rsid w:val="00A5415E"/>
    <w:rsid w:val="00A645A6"/>
    <w:rsid w:val="00A725D0"/>
    <w:rsid w:val="00A7382D"/>
    <w:rsid w:val="00A75385"/>
    <w:rsid w:val="00A7761C"/>
    <w:rsid w:val="00A97B73"/>
    <w:rsid w:val="00AA2A37"/>
    <w:rsid w:val="00AA32E0"/>
    <w:rsid w:val="00AA5367"/>
    <w:rsid w:val="00AA545E"/>
    <w:rsid w:val="00AA7433"/>
    <w:rsid w:val="00AB18EF"/>
    <w:rsid w:val="00AC1543"/>
    <w:rsid w:val="00AC2686"/>
    <w:rsid w:val="00AD1072"/>
    <w:rsid w:val="00AD2AD0"/>
    <w:rsid w:val="00AD4C52"/>
    <w:rsid w:val="00AD5E57"/>
    <w:rsid w:val="00AE5B81"/>
    <w:rsid w:val="00AE5CA3"/>
    <w:rsid w:val="00AF0CE9"/>
    <w:rsid w:val="00AF1C1D"/>
    <w:rsid w:val="00AF4010"/>
    <w:rsid w:val="00AF5D8E"/>
    <w:rsid w:val="00AF79BB"/>
    <w:rsid w:val="00B03A16"/>
    <w:rsid w:val="00B05FAF"/>
    <w:rsid w:val="00B07961"/>
    <w:rsid w:val="00B07A20"/>
    <w:rsid w:val="00B12642"/>
    <w:rsid w:val="00B14BBE"/>
    <w:rsid w:val="00B16F90"/>
    <w:rsid w:val="00B17529"/>
    <w:rsid w:val="00B238ED"/>
    <w:rsid w:val="00B26672"/>
    <w:rsid w:val="00B2797E"/>
    <w:rsid w:val="00B3200A"/>
    <w:rsid w:val="00B420C1"/>
    <w:rsid w:val="00B42AD3"/>
    <w:rsid w:val="00B46B49"/>
    <w:rsid w:val="00B51F9D"/>
    <w:rsid w:val="00B54D96"/>
    <w:rsid w:val="00B56E07"/>
    <w:rsid w:val="00B6099E"/>
    <w:rsid w:val="00B61804"/>
    <w:rsid w:val="00B6427E"/>
    <w:rsid w:val="00B67778"/>
    <w:rsid w:val="00B67E49"/>
    <w:rsid w:val="00B80593"/>
    <w:rsid w:val="00B8668D"/>
    <w:rsid w:val="00B91A99"/>
    <w:rsid w:val="00B9783F"/>
    <w:rsid w:val="00BA1706"/>
    <w:rsid w:val="00BA1CAD"/>
    <w:rsid w:val="00BA5571"/>
    <w:rsid w:val="00BA7E1D"/>
    <w:rsid w:val="00BB1590"/>
    <w:rsid w:val="00BB15C8"/>
    <w:rsid w:val="00BB1755"/>
    <w:rsid w:val="00BB6F57"/>
    <w:rsid w:val="00BC0B3B"/>
    <w:rsid w:val="00BD211A"/>
    <w:rsid w:val="00BD4611"/>
    <w:rsid w:val="00BD625D"/>
    <w:rsid w:val="00BE2D48"/>
    <w:rsid w:val="00BE4BA2"/>
    <w:rsid w:val="00BE5023"/>
    <w:rsid w:val="00BF2791"/>
    <w:rsid w:val="00C1023D"/>
    <w:rsid w:val="00C10624"/>
    <w:rsid w:val="00C17A6D"/>
    <w:rsid w:val="00C238A5"/>
    <w:rsid w:val="00C23E2C"/>
    <w:rsid w:val="00C31328"/>
    <w:rsid w:val="00C33585"/>
    <w:rsid w:val="00C40B28"/>
    <w:rsid w:val="00C4191B"/>
    <w:rsid w:val="00C446ED"/>
    <w:rsid w:val="00C5239D"/>
    <w:rsid w:val="00C53EBB"/>
    <w:rsid w:val="00C54708"/>
    <w:rsid w:val="00C60CAD"/>
    <w:rsid w:val="00C642E2"/>
    <w:rsid w:val="00C64341"/>
    <w:rsid w:val="00C6446D"/>
    <w:rsid w:val="00C6573D"/>
    <w:rsid w:val="00C70D94"/>
    <w:rsid w:val="00C71734"/>
    <w:rsid w:val="00C74B4C"/>
    <w:rsid w:val="00C751AA"/>
    <w:rsid w:val="00C85BBF"/>
    <w:rsid w:val="00C86CD9"/>
    <w:rsid w:val="00C90FD7"/>
    <w:rsid w:val="00C925DC"/>
    <w:rsid w:val="00C92C5B"/>
    <w:rsid w:val="00C96964"/>
    <w:rsid w:val="00CA0828"/>
    <w:rsid w:val="00CB0B77"/>
    <w:rsid w:val="00CB13A2"/>
    <w:rsid w:val="00CB1B8E"/>
    <w:rsid w:val="00CC15A1"/>
    <w:rsid w:val="00CC7027"/>
    <w:rsid w:val="00CC7CA2"/>
    <w:rsid w:val="00CD5705"/>
    <w:rsid w:val="00CE2478"/>
    <w:rsid w:val="00CE3200"/>
    <w:rsid w:val="00CE42A7"/>
    <w:rsid w:val="00CE4E9C"/>
    <w:rsid w:val="00CE5517"/>
    <w:rsid w:val="00CF5B26"/>
    <w:rsid w:val="00CF6D0A"/>
    <w:rsid w:val="00D127E2"/>
    <w:rsid w:val="00D1644B"/>
    <w:rsid w:val="00D173C7"/>
    <w:rsid w:val="00D21A9A"/>
    <w:rsid w:val="00D23C4B"/>
    <w:rsid w:val="00D24B56"/>
    <w:rsid w:val="00D25550"/>
    <w:rsid w:val="00D3649D"/>
    <w:rsid w:val="00D41916"/>
    <w:rsid w:val="00D45AC2"/>
    <w:rsid w:val="00D45F60"/>
    <w:rsid w:val="00D50CA0"/>
    <w:rsid w:val="00D51772"/>
    <w:rsid w:val="00D52992"/>
    <w:rsid w:val="00D5660B"/>
    <w:rsid w:val="00D56C48"/>
    <w:rsid w:val="00D60C6B"/>
    <w:rsid w:val="00D74B0C"/>
    <w:rsid w:val="00D75B1E"/>
    <w:rsid w:val="00D77F1A"/>
    <w:rsid w:val="00D854A9"/>
    <w:rsid w:val="00D87B52"/>
    <w:rsid w:val="00DA2B84"/>
    <w:rsid w:val="00DA479A"/>
    <w:rsid w:val="00DA56D4"/>
    <w:rsid w:val="00DB5847"/>
    <w:rsid w:val="00DB662B"/>
    <w:rsid w:val="00DC03DB"/>
    <w:rsid w:val="00DC0BDC"/>
    <w:rsid w:val="00DC1137"/>
    <w:rsid w:val="00DC34E0"/>
    <w:rsid w:val="00DD38D2"/>
    <w:rsid w:val="00DD492E"/>
    <w:rsid w:val="00DD596F"/>
    <w:rsid w:val="00DD7C6B"/>
    <w:rsid w:val="00DD7DEF"/>
    <w:rsid w:val="00DE163B"/>
    <w:rsid w:val="00DE793A"/>
    <w:rsid w:val="00DF2019"/>
    <w:rsid w:val="00DF295D"/>
    <w:rsid w:val="00DF729A"/>
    <w:rsid w:val="00DF7D66"/>
    <w:rsid w:val="00E02F28"/>
    <w:rsid w:val="00E04303"/>
    <w:rsid w:val="00E07E8C"/>
    <w:rsid w:val="00E12C9A"/>
    <w:rsid w:val="00E20095"/>
    <w:rsid w:val="00E208F9"/>
    <w:rsid w:val="00E31171"/>
    <w:rsid w:val="00E32B8C"/>
    <w:rsid w:val="00E33812"/>
    <w:rsid w:val="00E370B3"/>
    <w:rsid w:val="00E452DA"/>
    <w:rsid w:val="00E46C04"/>
    <w:rsid w:val="00E47C1A"/>
    <w:rsid w:val="00E5279C"/>
    <w:rsid w:val="00E602E7"/>
    <w:rsid w:val="00E60B3E"/>
    <w:rsid w:val="00E611BD"/>
    <w:rsid w:val="00E6234F"/>
    <w:rsid w:val="00E63519"/>
    <w:rsid w:val="00E64795"/>
    <w:rsid w:val="00E72BC5"/>
    <w:rsid w:val="00E76B9D"/>
    <w:rsid w:val="00E7782A"/>
    <w:rsid w:val="00E82905"/>
    <w:rsid w:val="00E9471E"/>
    <w:rsid w:val="00EB262A"/>
    <w:rsid w:val="00EC47A4"/>
    <w:rsid w:val="00EC55E7"/>
    <w:rsid w:val="00EC57E8"/>
    <w:rsid w:val="00EC5AA5"/>
    <w:rsid w:val="00EC5B31"/>
    <w:rsid w:val="00ED2418"/>
    <w:rsid w:val="00ED3463"/>
    <w:rsid w:val="00ED7107"/>
    <w:rsid w:val="00EE1F22"/>
    <w:rsid w:val="00EE5C98"/>
    <w:rsid w:val="00EE7E5D"/>
    <w:rsid w:val="00EF4CCD"/>
    <w:rsid w:val="00EF7E55"/>
    <w:rsid w:val="00F03AA2"/>
    <w:rsid w:val="00F03F03"/>
    <w:rsid w:val="00F07F7F"/>
    <w:rsid w:val="00F234B6"/>
    <w:rsid w:val="00F30C68"/>
    <w:rsid w:val="00F312F4"/>
    <w:rsid w:val="00F320F6"/>
    <w:rsid w:val="00F321FF"/>
    <w:rsid w:val="00F32C43"/>
    <w:rsid w:val="00F33136"/>
    <w:rsid w:val="00F50416"/>
    <w:rsid w:val="00F52125"/>
    <w:rsid w:val="00F537D2"/>
    <w:rsid w:val="00F60A58"/>
    <w:rsid w:val="00F62A46"/>
    <w:rsid w:val="00F630AC"/>
    <w:rsid w:val="00F76175"/>
    <w:rsid w:val="00F814BA"/>
    <w:rsid w:val="00F8279D"/>
    <w:rsid w:val="00F84F9C"/>
    <w:rsid w:val="00F86F45"/>
    <w:rsid w:val="00F90923"/>
    <w:rsid w:val="00F92EFE"/>
    <w:rsid w:val="00FA02A3"/>
    <w:rsid w:val="00FA0571"/>
    <w:rsid w:val="00FA065B"/>
    <w:rsid w:val="00FA2DAE"/>
    <w:rsid w:val="00FA3199"/>
    <w:rsid w:val="00FA3C0E"/>
    <w:rsid w:val="00FB2DE3"/>
    <w:rsid w:val="00FB4F69"/>
    <w:rsid w:val="00FB5CED"/>
    <w:rsid w:val="00FB742A"/>
    <w:rsid w:val="00FC1BB4"/>
    <w:rsid w:val="00FC484A"/>
    <w:rsid w:val="00FC50AB"/>
    <w:rsid w:val="00FC631E"/>
    <w:rsid w:val="00FC6BDD"/>
    <w:rsid w:val="00FD33E9"/>
    <w:rsid w:val="00FD3EA6"/>
    <w:rsid w:val="00FD4130"/>
    <w:rsid w:val="00FE32E6"/>
    <w:rsid w:val="00FE5098"/>
    <w:rsid w:val="00FF0877"/>
    <w:rsid w:val="00FF1103"/>
    <w:rsid w:val="00FF24F7"/>
    <w:rsid w:val="00FF2798"/>
    <w:rsid w:val="00FF2BA4"/>
    <w:rsid w:val="00FF59A9"/>
    <w:rsid w:val="00FF662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B127E"/>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paragraph" w:styleId="Revision">
    <w:name w:val="Revision"/>
    <w:hidden/>
    <w:uiPriority w:val="99"/>
    <w:semiHidden/>
    <w:rsid w:val="006677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24278944">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37</Nr_x002e__x0020_akti>
    <Data_x0020_e_x0020_Krijimit xmlns="0e656187-b300-4fb0-8bf4-3a50f872073c">2025-02-20T15:41:34Z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2025-07-07T00:00:00Z</Date_x0020_protokolli>
    <Titulli xmlns="0e656187-b300-4fb0-8bf4-3a50f872073c">Për performancën energjitike të ndërtesave</Titulli>
    <Modifikuesi xmlns="0e656187-b300-4fb0-8bf4-3a50f872073c">jorina.kryeziu</Modifikuesi>
    <Nr_x002e__x0020_prot_x0020_QBZ xmlns="0e656187-b300-4fb0-8bf4-3a50f872073c">1090/1</Nr_x002e__x0020_prot_x0020_QBZ>
    <Data_x0020_e_x0020_Modifikimit xmlns="0e656187-b300-4fb0-8bf4-3a50f872073c">2025-07-07T13:19:10Z</Data_x0020_e_x0020_Modifikimit>
    <Dekretuar xmlns="0e656187-b300-4fb0-8bf4-3a50f872073c">false</Dekretuar>
    <Data xmlns="0e656187-b300-4fb0-8bf4-3a50f872073c">2025-06-16T00:00:00Z</Data>
    <Nr_x002e__x0020_protokolli_x0020_i_x0020_aktit xmlns="0e656187-b300-4fb0-8bf4-3a50f872073c">1990/2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29B24C3037154E13B7FB9AAB3F0676D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29B24C3037154E13B7FB9AAB3F0676D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8593F-318D-4D15-AA34-51A825E370EC}">
  <ds:schemaRefs>
    <ds:schemaRef ds:uri="http://purl.org/dc/terms/"/>
    <ds:schemaRef ds:uri="http://schemas.microsoft.com/office/2006/metadata/properties"/>
    <ds:schemaRef ds:uri="http://schemas.microsoft.com/office/2006/documentManagement/types"/>
    <ds:schemaRef ds:uri="http://purl.org/dc/elements/1.1/"/>
    <ds:schemaRef ds:uri="http://www.w3.org/XML/1998/namespace"/>
    <ds:schemaRef ds:uri="http://purl.org/dc/dcmitype/"/>
    <ds:schemaRef ds:uri="http://schemas.openxmlformats.org/package/2006/metadata/core-properties"/>
    <ds:schemaRef ds:uri="0e656187-b300-4fb0-8bf4-3a50f872073c"/>
  </ds:schemaRefs>
</ds:datastoreItem>
</file>

<file path=customXml/itemProps2.xml><?xml version="1.0" encoding="utf-8"?>
<ds:datastoreItem xmlns:ds="http://schemas.openxmlformats.org/officeDocument/2006/customXml" ds:itemID="{DC658882-1625-441E-9939-78CBAD75A35F}">
  <ds:schemaRefs>
    <ds:schemaRef ds:uri="http://schemas.microsoft.com/sharepoint/v3/contenttype/forms"/>
  </ds:schemaRefs>
</ds:datastoreItem>
</file>

<file path=customXml/itemProps3.xml><?xml version="1.0" encoding="utf-8"?>
<ds:datastoreItem xmlns:ds="http://schemas.openxmlformats.org/officeDocument/2006/customXml" ds:itemID="{321B19B3-D646-459C-BBFB-43E4B6AD8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7799627-6B42-4AC1-A2B1-AC26C342C102}">
  <ds:schemaRefs>
    <ds:schemaRef ds:uri="http://schemas.microsoft.com/sharepoint/v3/contenttype/forms"/>
  </ds:schemaRefs>
</ds:datastoreItem>
</file>

<file path=customXml/itemProps5.xml><?xml version="1.0" encoding="utf-8"?>
<ds:datastoreItem xmlns:ds="http://schemas.openxmlformats.org/officeDocument/2006/customXml" ds:itemID="{B6FF40DB-1238-45B9-B08B-5C981CB12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56CBEF3A-8212-4CB8-9BEC-B865E5C16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28</Pages>
  <Words>15792</Words>
  <Characters>90020</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Për performancën energjitike të ndërtesave</vt:lpstr>
    </vt:vector>
  </TitlesOfParts>
  <Company/>
  <LinksUpToDate>false</LinksUpToDate>
  <CharactersWithSpaces>105601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performancën energjitike të ndërtesave</dc:title>
  <dc:creator>gazmend.hanku</dc:creator>
  <cp:lastModifiedBy>Entela Suli</cp:lastModifiedBy>
  <cp:revision>18</cp:revision>
  <cp:lastPrinted>2025-06-19T10:44:00Z</cp:lastPrinted>
  <dcterms:created xsi:type="dcterms:W3CDTF">2025-07-07T10:09:00Z</dcterms:created>
  <dcterms:modified xsi:type="dcterms:W3CDTF">2025-07-08T07:48:00Z</dcterms:modified>
</cp:coreProperties>
</file>