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11CE0B" w14:textId="77777777" w:rsidR="00420682" w:rsidRPr="00315EB4" w:rsidRDefault="00420682" w:rsidP="009C7316">
      <w:pPr>
        <w:spacing w:after="0" w:line="240" w:lineRule="auto"/>
        <w:ind w:firstLine="284"/>
        <w:jc w:val="center"/>
        <w:rPr>
          <w:rFonts w:ascii="Garamond" w:hAnsi="Garamond" w:cs="Times New Roman"/>
          <w:b/>
          <w:sz w:val="24"/>
          <w:szCs w:val="24"/>
        </w:rPr>
      </w:pPr>
      <w:r w:rsidRPr="00315EB4">
        <w:rPr>
          <w:rFonts w:ascii="Garamond" w:hAnsi="Garamond" w:cs="Times New Roman"/>
          <w:b/>
          <w:sz w:val="24"/>
          <w:szCs w:val="24"/>
        </w:rPr>
        <w:t>LIGJ</w:t>
      </w:r>
    </w:p>
    <w:p w14:paraId="0811CE0C" w14:textId="77777777" w:rsidR="00024790" w:rsidRPr="00315EB4" w:rsidRDefault="002009A1" w:rsidP="009C7316">
      <w:pPr>
        <w:spacing w:after="0" w:line="240" w:lineRule="auto"/>
        <w:ind w:firstLine="284"/>
        <w:jc w:val="center"/>
        <w:rPr>
          <w:rFonts w:ascii="Garamond" w:hAnsi="Garamond" w:cs="Times New Roman"/>
          <w:b/>
          <w:sz w:val="24"/>
          <w:szCs w:val="24"/>
        </w:rPr>
      </w:pPr>
      <w:r w:rsidRPr="00315EB4">
        <w:rPr>
          <w:rFonts w:ascii="Garamond" w:hAnsi="Garamond" w:cs="Times New Roman"/>
          <w:b/>
          <w:sz w:val="24"/>
          <w:szCs w:val="24"/>
        </w:rPr>
        <w:t>Nr.</w:t>
      </w:r>
      <w:r w:rsidR="00F62A46" w:rsidRPr="00315EB4">
        <w:rPr>
          <w:rFonts w:ascii="Garamond" w:hAnsi="Garamond" w:cs="Times New Roman"/>
          <w:b/>
          <w:sz w:val="24"/>
          <w:szCs w:val="24"/>
        </w:rPr>
        <w:t xml:space="preserve"> </w:t>
      </w:r>
      <w:r w:rsidR="00FE454C" w:rsidRPr="00315EB4">
        <w:rPr>
          <w:rFonts w:ascii="Garamond" w:hAnsi="Garamond" w:cs="Times New Roman"/>
          <w:b/>
          <w:sz w:val="24"/>
          <w:szCs w:val="24"/>
        </w:rPr>
        <w:t>45</w:t>
      </w:r>
      <w:r w:rsidR="007748A2" w:rsidRPr="00315EB4">
        <w:rPr>
          <w:rFonts w:ascii="Garamond" w:hAnsi="Garamond" w:cs="Times New Roman"/>
          <w:b/>
          <w:sz w:val="24"/>
          <w:szCs w:val="24"/>
        </w:rPr>
        <w:t>/202</w:t>
      </w:r>
      <w:r w:rsidR="00DE793A" w:rsidRPr="00315EB4">
        <w:rPr>
          <w:rFonts w:ascii="Garamond" w:hAnsi="Garamond" w:cs="Times New Roman"/>
          <w:b/>
          <w:sz w:val="24"/>
          <w:szCs w:val="24"/>
        </w:rPr>
        <w:t>5</w:t>
      </w:r>
      <w:r w:rsidRPr="00315EB4">
        <w:rPr>
          <w:rFonts w:ascii="Garamond" w:hAnsi="Garamond" w:cs="Times New Roman"/>
          <w:b/>
          <w:sz w:val="24"/>
          <w:szCs w:val="24"/>
        </w:rPr>
        <w:t xml:space="preserve"> </w:t>
      </w:r>
    </w:p>
    <w:p w14:paraId="0811CE0D" w14:textId="77777777" w:rsidR="00D352DC" w:rsidRPr="00315EB4" w:rsidRDefault="00D352DC" w:rsidP="009C7316">
      <w:pPr>
        <w:spacing w:after="0" w:line="240" w:lineRule="auto"/>
        <w:ind w:firstLine="284"/>
        <w:jc w:val="center"/>
        <w:rPr>
          <w:rFonts w:ascii="Garamond" w:hAnsi="Garamond" w:cs="Times New Roman"/>
          <w:b/>
          <w:sz w:val="24"/>
          <w:szCs w:val="24"/>
        </w:rPr>
      </w:pPr>
    </w:p>
    <w:p w14:paraId="0811CE0E" w14:textId="77777777" w:rsidR="004253C4" w:rsidRPr="00315EB4" w:rsidRDefault="00D352DC" w:rsidP="009C7316">
      <w:pPr>
        <w:spacing w:after="0" w:line="240" w:lineRule="auto"/>
        <w:ind w:firstLine="284"/>
        <w:jc w:val="center"/>
        <w:rPr>
          <w:rFonts w:ascii="Garamond" w:hAnsi="Garamond" w:cs="Times New Roman"/>
          <w:b/>
          <w:sz w:val="24"/>
          <w:szCs w:val="24"/>
        </w:rPr>
      </w:pPr>
      <w:r w:rsidRPr="00315EB4">
        <w:rPr>
          <w:rFonts w:ascii="Garamond" w:hAnsi="Garamond" w:cs="Times New Roman"/>
          <w:b/>
          <w:sz w:val="24"/>
          <w:szCs w:val="24"/>
        </w:rPr>
        <w:t>PËR RAT</w:t>
      </w:r>
      <w:r w:rsidR="004253C4" w:rsidRPr="00315EB4">
        <w:rPr>
          <w:rFonts w:ascii="Garamond" w:hAnsi="Garamond" w:cs="Times New Roman"/>
          <w:b/>
          <w:sz w:val="24"/>
          <w:szCs w:val="24"/>
        </w:rPr>
        <w:t>IFIKIMIN E MARRËVESHJES SË HUAS</w:t>
      </w:r>
      <w:r w:rsidRPr="00315EB4">
        <w:rPr>
          <w:rFonts w:ascii="Garamond" w:hAnsi="Garamond" w:cs="Times New Roman"/>
          <w:b/>
          <w:sz w:val="24"/>
          <w:szCs w:val="24"/>
        </w:rPr>
        <w:t xml:space="preserve"> NDËRMJET REPUBLIKËS </w:t>
      </w:r>
    </w:p>
    <w:p w14:paraId="0811CE0F" w14:textId="77777777" w:rsidR="004253C4" w:rsidRPr="00315EB4" w:rsidRDefault="00D352DC" w:rsidP="009C7316">
      <w:pPr>
        <w:spacing w:after="0" w:line="240" w:lineRule="auto"/>
        <w:ind w:firstLine="284"/>
        <w:jc w:val="center"/>
        <w:rPr>
          <w:rFonts w:ascii="Garamond" w:hAnsi="Garamond" w:cs="Times New Roman"/>
          <w:b/>
          <w:sz w:val="24"/>
          <w:szCs w:val="24"/>
        </w:rPr>
      </w:pPr>
      <w:r w:rsidRPr="00315EB4">
        <w:rPr>
          <w:rFonts w:ascii="Garamond" w:hAnsi="Garamond" w:cs="Times New Roman"/>
          <w:b/>
          <w:sz w:val="24"/>
          <w:szCs w:val="24"/>
        </w:rPr>
        <w:t xml:space="preserve">SË SHQIPËRISË DHE BANKËS NDËRKOMBËTARE PËR RINDËRTIM </w:t>
      </w:r>
    </w:p>
    <w:p w14:paraId="0811CE10" w14:textId="77777777" w:rsidR="004253C4" w:rsidRPr="00315EB4" w:rsidRDefault="004253C4" w:rsidP="009C7316">
      <w:pPr>
        <w:spacing w:after="0" w:line="240" w:lineRule="auto"/>
        <w:ind w:firstLine="284"/>
        <w:jc w:val="center"/>
        <w:rPr>
          <w:rFonts w:ascii="Garamond" w:hAnsi="Garamond" w:cs="Times New Roman"/>
          <w:b/>
          <w:sz w:val="24"/>
          <w:szCs w:val="24"/>
        </w:rPr>
      </w:pPr>
      <w:r w:rsidRPr="00315EB4">
        <w:rPr>
          <w:rFonts w:ascii="Garamond" w:hAnsi="Garamond" w:cs="Times New Roman"/>
          <w:b/>
          <w:sz w:val="24"/>
          <w:szCs w:val="24"/>
        </w:rPr>
        <w:t>DHE ZHVILLIM</w:t>
      </w:r>
      <w:r w:rsidR="00D352DC" w:rsidRPr="00315EB4">
        <w:rPr>
          <w:rFonts w:ascii="Garamond" w:hAnsi="Garamond" w:cs="Times New Roman"/>
          <w:b/>
          <w:sz w:val="24"/>
          <w:szCs w:val="24"/>
        </w:rPr>
        <w:t xml:space="preserve"> PËR FINANCIMIN SHTESË PËR “VEPRIMIN E OFRIMIT </w:t>
      </w:r>
    </w:p>
    <w:p w14:paraId="0811CE11" w14:textId="1496A428" w:rsidR="004253C4" w:rsidRPr="00315EB4" w:rsidRDefault="004253C4" w:rsidP="009C7316">
      <w:pPr>
        <w:spacing w:after="0" w:line="240" w:lineRule="auto"/>
        <w:ind w:firstLine="284"/>
        <w:jc w:val="center"/>
        <w:rPr>
          <w:rFonts w:ascii="Garamond" w:hAnsi="Garamond" w:cs="Times New Roman"/>
          <w:b/>
          <w:sz w:val="24"/>
          <w:szCs w:val="24"/>
        </w:rPr>
      </w:pPr>
      <w:r w:rsidRPr="00315EB4">
        <w:rPr>
          <w:rFonts w:ascii="Garamond" w:hAnsi="Garamond" w:cs="Times New Roman"/>
          <w:b/>
          <w:sz w:val="24"/>
          <w:szCs w:val="24"/>
        </w:rPr>
        <w:t xml:space="preserve">TË SHËRBIMEVE </w:t>
      </w:r>
      <w:r w:rsidR="00D352DC" w:rsidRPr="00315EB4">
        <w:rPr>
          <w:rFonts w:ascii="Garamond" w:hAnsi="Garamond" w:cs="Times New Roman"/>
          <w:b/>
          <w:sz w:val="24"/>
          <w:szCs w:val="24"/>
        </w:rPr>
        <w:t>TË PËRQENDRUARA DHE GJITHËPËRFSHIRËSE</w:t>
      </w:r>
      <w:r w:rsidR="00723FC7" w:rsidRPr="00315EB4">
        <w:rPr>
          <w:rFonts w:ascii="Garamond" w:hAnsi="Garamond" w:cs="Times New Roman"/>
          <w:b/>
          <w:sz w:val="24"/>
          <w:szCs w:val="24"/>
        </w:rPr>
        <w:t xml:space="preserve"> </w:t>
      </w:r>
    </w:p>
    <w:p w14:paraId="0811CE12" w14:textId="77777777" w:rsidR="00D352DC" w:rsidRPr="00315EB4" w:rsidRDefault="00D352DC" w:rsidP="009C7316">
      <w:pPr>
        <w:spacing w:after="0" w:line="240" w:lineRule="auto"/>
        <w:ind w:firstLine="284"/>
        <w:jc w:val="center"/>
        <w:rPr>
          <w:rFonts w:ascii="Garamond" w:hAnsi="Garamond" w:cs="Times New Roman"/>
          <w:b/>
          <w:sz w:val="24"/>
          <w:szCs w:val="24"/>
        </w:rPr>
      </w:pPr>
      <w:r w:rsidRPr="00315EB4">
        <w:rPr>
          <w:rFonts w:ascii="Garamond" w:hAnsi="Garamond" w:cs="Times New Roman"/>
          <w:b/>
          <w:sz w:val="24"/>
          <w:szCs w:val="24"/>
        </w:rPr>
        <w:t>TË PËRDORUESIT”</w:t>
      </w:r>
    </w:p>
    <w:p w14:paraId="0811CE13" w14:textId="77777777" w:rsidR="00D352DC" w:rsidRPr="00315EB4" w:rsidRDefault="00D352DC" w:rsidP="009C7316">
      <w:pPr>
        <w:spacing w:after="0" w:line="240" w:lineRule="auto"/>
        <w:ind w:firstLine="284"/>
        <w:jc w:val="both"/>
        <w:rPr>
          <w:rFonts w:ascii="Garamond" w:hAnsi="Garamond" w:cs="Times New Roman"/>
          <w:sz w:val="24"/>
          <w:szCs w:val="24"/>
        </w:rPr>
      </w:pPr>
    </w:p>
    <w:p w14:paraId="0811CE14" w14:textId="77777777" w:rsidR="00D352DC" w:rsidRPr="00315EB4" w:rsidRDefault="00D352DC" w:rsidP="009C7316">
      <w:pPr>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Në mbështetje të neneve 78, 83, pika 1, dhe 121, pika 1, shkronja “ç”, të Kushtetutës, me propozimin e Këshillit të Ministrave, </w:t>
      </w:r>
    </w:p>
    <w:p w14:paraId="0811CE15" w14:textId="77777777" w:rsidR="00D352DC" w:rsidRPr="00315EB4" w:rsidRDefault="00D352DC" w:rsidP="009C7316">
      <w:pPr>
        <w:spacing w:after="0" w:line="240" w:lineRule="auto"/>
        <w:ind w:firstLine="284"/>
        <w:jc w:val="both"/>
        <w:rPr>
          <w:rFonts w:ascii="Garamond" w:hAnsi="Garamond" w:cs="Times New Roman"/>
          <w:sz w:val="24"/>
          <w:szCs w:val="24"/>
        </w:rPr>
      </w:pPr>
    </w:p>
    <w:p w14:paraId="0811CE16" w14:textId="77777777" w:rsidR="00D352DC" w:rsidRPr="00315EB4" w:rsidRDefault="00D352DC" w:rsidP="009C7316">
      <w:pPr>
        <w:spacing w:after="0" w:line="240" w:lineRule="auto"/>
        <w:ind w:firstLine="284"/>
        <w:jc w:val="center"/>
        <w:rPr>
          <w:rFonts w:ascii="Garamond" w:hAnsi="Garamond" w:cs="Times New Roman"/>
          <w:sz w:val="24"/>
          <w:szCs w:val="24"/>
        </w:rPr>
      </w:pPr>
      <w:r w:rsidRPr="00315EB4">
        <w:rPr>
          <w:rFonts w:ascii="Garamond" w:hAnsi="Garamond" w:cs="Times New Roman"/>
          <w:sz w:val="24"/>
          <w:szCs w:val="24"/>
        </w:rPr>
        <w:t>KUVENDI</w:t>
      </w:r>
    </w:p>
    <w:p w14:paraId="0811CE17" w14:textId="77777777" w:rsidR="00D352DC" w:rsidRPr="00315EB4" w:rsidRDefault="00D352DC" w:rsidP="009C7316">
      <w:pPr>
        <w:spacing w:after="0" w:line="240" w:lineRule="auto"/>
        <w:ind w:firstLine="284"/>
        <w:jc w:val="center"/>
        <w:rPr>
          <w:rFonts w:ascii="Garamond" w:hAnsi="Garamond" w:cs="Times New Roman"/>
          <w:sz w:val="24"/>
          <w:szCs w:val="24"/>
        </w:rPr>
      </w:pPr>
      <w:r w:rsidRPr="00315EB4">
        <w:rPr>
          <w:rFonts w:ascii="Garamond" w:hAnsi="Garamond" w:cs="Times New Roman"/>
          <w:sz w:val="24"/>
          <w:szCs w:val="24"/>
        </w:rPr>
        <w:t>I REPUBLIKËS SË SHQIPËRISË</w:t>
      </w:r>
    </w:p>
    <w:p w14:paraId="0811CE18" w14:textId="77777777" w:rsidR="00D352DC" w:rsidRPr="00315EB4" w:rsidRDefault="00D352DC" w:rsidP="009C7316">
      <w:pPr>
        <w:spacing w:after="0" w:line="240" w:lineRule="auto"/>
        <w:ind w:firstLine="284"/>
        <w:jc w:val="center"/>
        <w:rPr>
          <w:rFonts w:ascii="Garamond" w:hAnsi="Garamond" w:cs="Times New Roman"/>
          <w:sz w:val="24"/>
          <w:szCs w:val="24"/>
        </w:rPr>
      </w:pPr>
    </w:p>
    <w:p w14:paraId="0811CE19" w14:textId="77777777" w:rsidR="00D352DC" w:rsidRPr="00315EB4" w:rsidRDefault="00D352DC" w:rsidP="009C7316">
      <w:pPr>
        <w:spacing w:after="0" w:line="240" w:lineRule="auto"/>
        <w:ind w:firstLine="284"/>
        <w:jc w:val="center"/>
        <w:rPr>
          <w:rFonts w:ascii="Garamond" w:hAnsi="Garamond" w:cs="Times New Roman"/>
          <w:sz w:val="24"/>
          <w:szCs w:val="24"/>
        </w:rPr>
      </w:pPr>
      <w:r w:rsidRPr="00315EB4">
        <w:rPr>
          <w:rFonts w:ascii="Garamond" w:hAnsi="Garamond" w:cs="Times New Roman"/>
          <w:sz w:val="24"/>
          <w:szCs w:val="24"/>
        </w:rPr>
        <w:t>VENDOSI:</w:t>
      </w:r>
    </w:p>
    <w:p w14:paraId="0811CE1A" w14:textId="77777777" w:rsidR="00D352DC" w:rsidRPr="00315EB4" w:rsidRDefault="00D352DC" w:rsidP="009C7316">
      <w:pPr>
        <w:spacing w:after="0" w:line="240" w:lineRule="auto"/>
        <w:ind w:firstLine="284"/>
        <w:jc w:val="center"/>
        <w:rPr>
          <w:rFonts w:ascii="Garamond" w:hAnsi="Garamond" w:cs="Times New Roman"/>
          <w:sz w:val="24"/>
          <w:szCs w:val="24"/>
        </w:rPr>
      </w:pPr>
    </w:p>
    <w:p w14:paraId="0811CE1B" w14:textId="77777777" w:rsidR="00D352DC" w:rsidRPr="00315EB4" w:rsidRDefault="00D352DC" w:rsidP="009C7316">
      <w:pPr>
        <w:spacing w:after="0" w:line="240" w:lineRule="auto"/>
        <w:ind w:firstLine="284"/>
        <w:jc w:val="center"/>
        <w:rPr>
          <w:rFonts w:ascii="Garamond" w:hAnsi="Garamond" w:cs="Times New Roman"/>
          <w:sz w:val="24"/>
          <w:szCs w:val="24"/>
        </w:rPr>
      </w:pPr>
      <w:r w:rsidRPr="00315EB4">
        <w:rPr>
          <w:rFonts w:ascii="Garamond" w:hAnsi="Garamond" w:cs="Times New Roman"/>
          <w:sz w:val="24"/>
          <w:szCs w:val="24"/>
        </w:rPr>
        <w:t>Neni 1</w:t>
      </w:r>
    </w:p>
    <w:p w14:paraId="0811CE1C" w14:textId="77777777" w:rsidR="00D352DC" w:rsidRPr="00315EB4" w:rsidRDefault="00D352DC" w:rsidP="009C7316">
      <w:pPr>
        <w:spacing w:after="0" w:line="240" w:lineRule="auto"/>
        <w:ind w:firstLine="284"/>
        <w:jc w:val="both"/>
        <w:rPr>
          <w:rFonts w:ascii="Garamond" w:hAnsi="Garamond" w:cs="Times New Roman"/>
          <w:sz w:val="24"/>
          <w:szCs w:val="24"/>
        </w:rPr>
      </w:pPr>
    </w:p>
    <w:p w14:paraId="0811CE1D" w14:textId="16D0A213" w:rsidR="00D352DC" w:rsidRPr="00315EB4" w:rsidRDefault="00D352DC" w:rsidP="009C7316">
      <w:pPr>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Ratifikohet marrëveshja e huas ndërmjet Republikës së Shqipërisë dhe Bankës Ndërkombë</w:t>
      </w:r>
      <w:r w:rsidR="00FE454C" w:rsidRPr="00315EB4">
        <w:rPr>
          <w:rFonts w:ascii="Garamond" w:hAnsi="Garamond" w:cs="Times New Roman"/>
          <w:sz w:val="24"/>
          <w:szCs w:val="24"/>
        </w:rPr>
        <w:t>tare për Rindërtim dhe Zhvillim</w:t>
      </w:r>
      <w:r w:rsidRPr="00315EB4">
        <w:rPr>
          <w:rFonts w:ascii="Garamond" w:hAnsi="Garamond" w:cs="Times New Roman"/>
          <w:sz w:val="24"/>
          <w:szCs w:val="24"/>
        </w:rPr>
        <w:t xml:space="preserve"> për financimin shtesë për “Veprimin e ofrimit të shërbimeve të përqendruara dhe gj</w:t>
      </w:r>
      <w:r w:rsidR="004253C4" w:rsidRPr="00315EB4">
        <w:rPr>
          <w:rFonts w:ascii="Garamond" w:hAnsi="Garamond" w:cs="Times New Roman"/>
          <w:sz w:val="24"/>
          <w:szCs w:val="24"/>
        </w:rPr>
        <w:t>ithëpërfshirëse të përdoruesit”</w:t>
      </w:r>
      <w:r w:rsidRPr="00315EB4">
        <w:rPr>
          <w:rFonts w:ascii="Garamond" w:hAnsi="Garamond" w:cs="Times New Roman"/>
          <w:sz w:val="24"/>
          <w:szCs w:val="24"/>
        </w:rPr>
        <w:t xml:space="preserve"> sipas tekstit që i bashkëlidhet këtij ligji dhe </w:t>
      </w:r>
      <w:r w:rsidR="008D7DB4" w:rsidRPr="00315EB4">
        <w:rPr>
          <w:rFonts w:ascii="Garamond" w:hAnsi="Garamond" w:cs="Times New Roman"/>
          <w:sz w:val="24"/>
          <w:szCs w:val="24"/>
        </w:rPr>
        <w:t>ë</w:t>
      </w:r>
      <w:r w:rsidRPr="00315EB4">
        <w:rPr>
          <w:rFonts w:ascii="Garamond" w:hAnsi="Garamond" w:cs="Times New Roman"/>
          <w:sz w:val="24"/>
          <w:szCs w:val="24"/>
        </w:rPr>
        <w:t>sht</w:t>
      </w:r>
      <w:r w:rsidR="008D7DB4" w:rsidRPr="00315EB4">
        <w:rPr>
          <w:rFonts w:ascii="Garamond" w:hAnsi="Garamond" w:cs="Times New Roman"/>
          <w:sz w:val="24"/>
          <w:szCs w:val="24"/>
        </w:rPr>
        <w:t>ë</w:t>
      </w:r>
      <w:r w:rsidRPr="00315EB4">
        <w:rPr>
          <w:rFonts w:ascii="Garamond" w:hAnsi="Garamond" w:cs="Times New Roman"/>
          <w:sz w:val="24"/>
          <w:szCs w:val="24"/>
        </w:rPr>
        <w:t xml:space="preserve"> pjesë përbërëse e tij.</w:t>
      </w:r>
    </w:p>
    <w:p w14:paraId="0811CE1E" w14:textId="77777777" w:rsidR="00D352DC" w:rsidRPr="00315EB4" w:rsidRDefault="00D352DC" w:rsidP="009C7316">
      <w:pPr>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 </w:t>
      </w:r>
    </w:p>
    <w:p w14:paraId="0811CE1F" w14:textId="77777777" w:rsidR="00D352DC" w:rsidRPr="00315EB4" w:rsidRDefault="00D352DC" w:rsidP="009C7316">
      <w:pPr>
        <w:spacing w:after="0" w:line="240" w:lineRule="auto"/>
        <w:ind w:firstLine="284"/>
        <w:jc w:val="center"/>
        <w:rPr>
          <w:rFonts w:ascii="Garamond" w:hAnsi="Garamond" w:cs="Times New Roman"/>
          <w:sz w:val="24"/>
          <w:szCs w:val="24"/>
        </w:rPr>
      </w:pPr>
      <w:r w:rsidRPr="00315EB4">
        <w:rPr>
          <w:rFonts w:ascii="Garamond" w:hAnsi="Garamond" w:cs="Times New Roman"/>
          <w:sz w:val="24"/>
          <w:szCs w:val="24"/>
        </w:rPr>
        <w:t>Neni 2</w:t>
      </w:r>
    </w:p>
    <w:p w14:paraId="0811CE20" w14:textId="77777777" w:rsidR="00D352DC" w:rsidRPr="00315EB4" w:rsidRDefault="00D352DC" w:rsidP="009C7316">
      <w:pPr>
        <w:spacing w:after="0" w:line="240" w:lineRule="auto"/>
        <w:ind w:firstLine="284"/>
        <w:jc w:val="both"/>
        <w:rPr>
          <w:rFonts w:ascii="Garamond" w:hAnsi="Garamond" w:cs="Times New Roman"/>
          <w:sz w:val="24"/>
          <w:szCs w:val="24"/>
        </w:rPr>
      </w:pPr>
    </w:p>
    <w:p w14:paraId="0811CE21" w14:textId="7872C04C" w:rsidR="00D352DC" w:rsidRPr="00315EB4" w:rsidRDefault="00D352DC" w:rsidP="009C7316">
      <w:pPr>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Ky ligj hyn </w:t>
      </w:r>
      <w:r w:rsidR="0050467B" w:rsidRPr="00315EB4">
        <w:rPr>
          <w:rFonts w:ascii="Garamond" w:hAnsi="Garamond" w:cs="Times New Roman"/>
          <w:sz w:val="24"/>
          <w:szCs w:val="24"/>
        </w:rPr>
        <w:t>në fuqi 15 ditë pas botimit në Fletoren Zyrtare</w:t>
      </w:r>
      <w:r w:rsidRPr="00315EB4">
        <w:rPr>
          <w:rFonts w:ascii="Garamond" w:hAnsi="Garamond" w:cs="Times New Roman"/>
          <w:sz w:val="24"/>
          <w:szCs w:val="24"/>
        </w:rPr>
        <w:t>.</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 </w:t>
      </w:r>
    </w:p>
    <w:p w14:paraId="0811CE22" w14:textId="77777777" w:rsidR="00ED3463" w:rsidRPr="00315EB4" w:rsidRDefault="00ED3463" w:rsidP="009C7316">
      <w:pPr>
        <w:spacing w:after="0" w:line="240" w:lineRule="auto"/>
        <w:ind w:firstLine="284"/>
        <w:jc w:val="both"/>
        <w:rPr>
          <w:rFonts w:ascii="Garamond" w:hAnsi="Garamond" w:cs="Times New Roman"/>
          <w:sz w:val="24"/>
          <w:szCs w:val="24"/>
        </w:rPr>
      </w:pPr>
    </w:p>
    <w:p w14:paraId="0811CE23" w14:textId="3C966CEC" w:rsidR="00976A3C" w:rsidRPr="00315EB4" w:rsidRDefault="00976A3C" w:rsidP="009C7316">
      <w:pPr>
        <w:spacing w:after="0" w:line="240" w:lineRule="auto"/>
        <w:ind w:firstLine="284"/>
        <w:jc w:val="both"/>
        <w:rPr>
          <w:rFonts w:ascii="Garamond" w:hAnsi="Garamond" w:cs="Times New Roman"/>
          <w:bCs/>
          <w:sz w:val="24"/>
          <w:szCs w:val="24"/>
        </w:rPr>
      </w:pPr>
      <w:r w:rsidRPr="00315EB4">
        <w:rPr>
          <w:rFonts w:ascii="Garamond" w:hAnsi="Garamond" w:cs="Times New Roman"/>
          <w:bCs/>
          <w:sz w:val="24"/>
          <w:szCs w:val="24"/>
        </w:rPr>
        <w:t>Miratuar në datën</w:t>
      </w:r>
      <w:r w:rsidR="00FC6BDD" w:rsidRPr="00315EB4">
        <w:rPr>
          <w:rFonts w:ascii="Garamond" w:hAnsi="Garamond" w:cs="Times New Roman"/>
          <w:bCs/>
          <w:sz w:val="24"/>
          <w:szCs w:val="24"/>
        </w:rPr>
        <w:t xml:space="preserve"> </w:t>
      </w:r>
      <w:r w:rsidR="00FE454C" w:rsidRPr="00315EB4">
        <w:rPr>
          <w:rFonts w:ascii="Garamond" w:hAnsi="Garamond" w:cs="Times New Roman"/>
          <w:bCs/>
          <w:sz w:val="24"/>
          <w:szCs w:val="24"/>
        </w:rPr>
        <w:t>26.6</w:t>
      </w:r>
      <w:r w:rsidR="00E611BD" w:rsidRPr="00315EB4">
        <w:rPr>
          <w:rFonts w:ascii="Garamond" w:hAnsi="Garamond" w:cs="Times New Roman"/>
          <w:bCs/>
          <w:sz w:val="24"/>
          <w:szCs w:val="24"/>
        </w:rPr>
        <w:t>.</w:t>
      </w:r>
      <w:r w:rsidR="007748A2" w:rsidRPr="00315EB4">
        <w:rPr>
          <w:rFonts w:ascii="Garamond" w:hAnsi="Garamond" w:cs="Times New Roman"/>
          <w:bCs/>
          <w:sz w:val="24"/>
          <w:szCs w:val="24"/>
        </w:rPr>
        <w:t>202</w:t>
      </w:r>
      <w:r w:rsidR="00DE793A" w:rsidRPr="00315EB4">
        <w:rPr>
          <w:rFonts w:ascii="Garamond" w:hAnsi="Garamond" w:cs="Times New Roman"/>
          <w:bCs/>
          <w:sz w:val="24"/>
          <w:szCs w:val="24"/>
        </w:rPr>
        <w:t>5</w:t>
      </w:r>
      <w:r w:rsidR="00723FC7" w:rsidRPr="00315EB4">
        <w:rPr>
          <w:rFonts w:ascii="Garamond" w:hAnsi="Garamond" w:cs="Times New Roman"/>
          <w:bCs/>
          <w:sz w:val="24"/>
          <w:szCs w:val="24"/>
        </w:rPr>
        <w:t>.</w:t>
      </w:r>
    </w:p>
    <w:p w14:paraId="0811CE24" w14:textId="77777777" w:rsidR="00200D3D" w:rsidRPr="00315EB4" w:rsidRDefault="00200D3D" w:rsidP="009C7316">
      <w:pPr>
        <w:spacing w:after="0" w:line="240" w:lineRule="auto"/>
        <w:ind w:firstLine="284"/>
        <w:rPr>
          <w:rFonts w:ascii="Garamond" w:eastAsia="Times New Roman" w:hAnsi="Garamond" w:cs="Times New Roman"/>
          <w:sz w:val="24"/>
          <w:szCs w:val="24"/>
        </w:rPr>
      </w:pPr>
    </w:p>
    <w:p w14:paraId="0811CE25" w14:textId="32C4558F" w:rsidR="00CE5517" w:rsidRPr="00315EB4" w:rsidRDefault="00750D47" w:rsidP="009C7316">
      <w:pPr>
        <w:spacing w:after="0" w:line="240" w:lineRule="auto"/>
        <w:ind w:firstLine="284"/>
        <w:rPr>
          <w:rFonts w:ascii="Garamond" w:eastAsia="Times New Roman" w:hAnsi="Garamond" w:cs="Times New Roman"/>
          <w:b/>
          <w:sz w:val="24"/>
          <w:szCs w:val="24"/>
        </w:rPr>
      </w:pPr>
      <w:r w:rsidRPr="00315EB4">
        <w:rPr>
          <w:rFonts w:ascii="Garamond" w:eastAsia="Times New Roman" w:hAnsi="Garamond" w:cs="Times New Roman"/>
          <w:b/>
          <w:sz w:val="24"/>
          <w:szCs w:val="24"/>
        </w:rPr>
        <w:t>Shpallur me dekretin nr.</w:t>
      </w:r>
      <w:r w:rsidR="00094506" w:rsidRPr="00315EB4">
        <w:rPr>
          <w:rFonts w:ascii="Garamond" w:eastAsia="Times New Roman" w:hAnsi="Garamond" w:cs="Times New Roman"/>
          <w:b/>
          <w:sz w:val="24"/>
          <w:szCs w:val="24"/>
        </w:rPr>
        <w:t xml:space="preserve"> 214</w:t>
      </w:r>
      <w:r w:rsidRPr="00315EB4">
        <w:rPr>
          <w:rFonts w:ascii="Garamond" w:eastAsia="Times New Roman" w:hAnsi="Garamond" w:cs="Times New Roman"/>
          <w:b/>
          <w:sz w:val="24"/>
          <w:szCs w:val="24"/>
        </w:rPr>
        <w:t>, datë</w:t>
      </w:r>
      <w:r w:rsidR="00094506" w:rsidRPr="00315EB4">
        <w:rPr>
          <w:rFonts w:ascii="Garamond" w:eastAsia="Times New Roman" w:hAnsi="Garamond" w:cs="Times New Roman"/>
          <w:b/>
          <w:sz w:val="24"/>
          <w:szCs w:val="24"/>
        </w:rPr>
        <w:t xml:space="preserve"> </w:t>
      </w:r>
      <w:r w:rsidR="00723FC7" w:rsidRPr="00315EB4">
        <w:rPr>
          <w:rFonts w:ascii="Garamond" w:eastAsia="Times New Roman" w:hAnsi="Garamond" w:cs="Times New Roman"/>
          <w:b/>
          <w:sz w:val="24"/>
          <w:szCs w:val="24"/>
        </w:rPr>
        <w:t>4.7.2025</w:t>
      </w:r>
      <w:r w:rsidR="00094506" w:rsidRPr="00315EB4">
        <w:rPr>
          <w:rFonts w:ascii="Garamond" w:eastAsia="Times New Roman" w:hAnsi="Garamond" w:cs="Times New Roman"/>
          <w:b/>
          <w:sz w:val="24"/>
          <w:szCs w:val="24"/>
        </w:rPr>
        <w:t xml:space="preserve">, </w:t>
      </w:r>
      <w:r w:rsidRPr="00315EB4">
        <w:rPr>
          <w:rFonts w:ascii="Garamond" w:eastAsia="Times New Roman" w:hAnsi="Garamond" w:cs="Times New Roman"/>
          <w:b/>
          <w:sz w:val="24"/>
          <w:szCs w:val="24"/>
        </w:rPr>
        <w:t>të Presidentit të Republikës së Shqipërisë, Bajram Begaj</w:t>
      </w:r>
      <w:r w:rsidR="0072532D" w:rsidRPr="00315EB4">
        <w:rPr>
          <w:rFonts w:ascii="Garamond" w:eastAsia="Times New Roman" w:hAnsi="Garamond" w:cs="Times New Roman"/>
          <w:b/>
          <w:sz w:val="24"/>
          <w:szCs w:val="24"/>
        </w:rPr>
        <w:t>.</w:t>
      </w:r>
    </w:p>
    <w:p w14:paraId="0811CE26" w14:textId="77777777" w:rsidR="009A2331" w:rsidRPr="00315EB4" w:rsidRDefault="009A2331" w:rsidP="009C7316">
      <w:pPr>
        <w:spacing w:after="0" w:line="240" w:lineRule="auto"/>
        <w:ind w:firstLine="284"/>
        <w:rPr>
          <w:rFonts w:ascii="Garamond" w:eastAsia="Times New Roman" w:hAnsi="Garamond" w:cs="Times New Roman"/>
          <w:sz w:val="24"/>
          <w:szCs w:val="24"/>
        </w:rPr>
      </w:pPr>
    </w:p>
    <w:p w14:paraId="0811CE28" w14:textId="2F1C87F2" w:rsidR="009C7316" w:rsidRPr="00315EB4" w:rsidRDefault="009C7316" w:rsidP="009C7316">
      <w:pPr>
        <w:autoSpaceDE w:val="0"/>
        <w:autoSpaceDN w:val="0"/>
        <w:adjustRightInd w:val="0"/>
        <w:spacing w:after="0" w:line="240" w:lineRule="auto"/>
        <w:ind w:firstLine="284"/>
        <w:jc w:val="right"/>
        <w:rPr>
          <w:rFonts w:ascii="Garamond" w:hAnsi="Garamond" w:cs="Times New Roman"/>
          <w:bCs/>
          <w:sz w:val="24"/>
          <w:szCs w:val="24"/>
        </w:rPr>
      </w:pPr>
      <w:r w:rsidRPr="00315EB4">
        <w:rPr>
          <w:rFonts w:ascii="Garamond" w:hAnsi="Garamond" w:cs="Times New Roman"/>
          <w:bCs/>
          <w:sz w:val="24"/>
          <w:szCs w:val="24"/>
        </w:rPr>
        <w:t xml:space="preserve">NUMRI I HUAS 97780-AL </w:t>
      </w:r>
    </w:p>
    <w:p w14:paraId="0811CE29"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 xml:space="preserve">MARRËVESHJE HUAJE </w:t>
      </w:r>
    </w:p>
    <w:p w14:paraId="0811CE2A"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i/>
          <w:sz w:val="24"/>
          <w:szCs w:val="24"/>
        </w:rPr>
      </w:pPr>
      <w:r w:rsidRPr="00315EB4">
        <w:rPr>
          <w:rFonts w:ascii="Garamond" w:hAnsi="Garamond" w:cs="Times New Roman"/>
          <w:bCs/>
          <w:i/>
          <w:sz w:val="24"/>
          <w:szCs w:val="24"/>
        </w:rPr>
        <w:t>(Financim shtesë për veprimin e ofrimit të shërbimeve të përqendruara dhe gjithëpërfshirëse të përdoruesit)</w:t>
      </w:r>
    </w:p>
    <w:p w14:paraId="0811CE2B"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sz w:val="24"/>
          <w:szCs w:val="24"/>
        </w:rPr>
      </w:pPr>
      <w:r w:rsidRPr="00315EB4">
        <w:rPr>
          <w:rFonts w:ascii="Garamond" w:hAnsi="Garamond" w:cs="Times New Roman"/>
          <w:bCs/>
          <w:sz w:val="24"/>
          <w:szCs w:val="24"/>
        </w:rPr>
        <w:t xml:space="preserve">NDËRMJET REPUBLIKËS SË SHQIPËRISË DHE BANKËS NDËRKOMBËTARE PËR RINDËRTIM DHE ZHVILLIM </w:t>
      </w:r>
    </w:p>
    <w:p w14:paraId="0811CE2C"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sz w:val="24"/>
          <w:szCs w:val="24"/>
        </w:rPr>
      </w:pPr>
    </w:p>
    <w:p w14:paraId="0811CE2F" w14:textId="68F311CE" w:rsidR="009C7316" w:rsidRPr="00315EB4" w:rsidRDefault="00723FC7"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b/>
          <w:sz w:val="24"/>
        </w:rPr>
        <w:t xml:space="preserve">Marrëveshje </w:t>
      </w:r>
      <w:r w:rsidR="009C7316" w:rsidRPr="00315EB4">
        <w:rPr>
          <w:rFonts w:ascii="Garamond" w:hAnsi="Garamond" w:cs="Times New Roman"/>
          <w:sz w:val="24"/>
          <w:szCs w:val="24"/>
        </w:rPr>
        <w:t>m</w:t>
      </w:r>
      <w:r w:rsidR="00094506" w:rsidRPr="00315EB4">
        <w:rPr>
          <w:rFonts w:ascii="Garamond" w:hAnsi="Garamond" w:cs="Times New Roman"/>
          <w:sz w:val="24"/>
          <w:szCs w:val="24"/>
        </w:rPr>
        <w:t>ë</w:t>
      </w:r>
      <w:r w:rsidR="009C7316" w:rsidRPr="00315EB4">
        <w:rPr>
          <w:rFonts w:ascii="Garamond" w:hAnsi="Garamond" w:cs="Times New Roman"/>
          <w:sz w:val="24"/>
          <w:szCs w:val="24"/>
        </w:rPr>
        <w:t xml:space="preserve"> datë </w:t>
      </w:r>
      <w:r w:rsidR="00094506" w:rsidRPr="00465C21">
        <w:rPr>
          <w:rFonts w:ascii="Garamond" w:hAnsi="Garamond" w:cs="Times New Roman"/>
          <w:sz w:val="24"/>
          <w:szCs w:val="24"/>
          <w:u w:val="single"/>
        </w:rPr>
        <w:t>datën</w:t>
      </w:r>
      <w:r w:rsidR="00094506" w:rsidRPr="00465C21">
        <w:rPr>
          <w:rFonts w:ascii="Garamond" w:hAnsi="Garamond"/>
          <w:sz w:val="24"/>
          <w:u w:val="single"/>
        </w:rPr>
        <w:t xml:space="preserve"> e </w:t>
      </w:r>
      <w:r w:rsidR="00094506" w:rsidRPr="00465C21">
        <w:rPr>
          <w:rFonts w:ascii="Garamond" w:hAnsi="Garamond" w:cs="Times New Roman"/>
          <w:sz w:val="24"/>
          <w:szCs w:val="24"/>
          <w:u w:val="single"/>
        </w:rPr>
        <w:t>nënshkrimit</w:t>
      </w:r>
      <w:r w:rsidR="009C7316" w:rsidRPr="00315EB4">
        <w:rPr>
          <w:rFonts w:ascii="Garamond" w:hAnsi="Garamond" w:cs="Times New Roman"/>
          <w:sz w:val="24"/>
          <w:szCs w:val="24"/>
        </w:rPr>
        <w:t xml:space="preserve">, ndërmjet </w:t>
      </w:r>
      <w:r w:rsidRPr="00315EB4">
        <w:rPr>
          <w:rFonts w:ascii="Garamond" w:hAnsi="Garamond" w:cs="Times New Roman"/>
          <w:b/>
          <w:sz w:val="24"/>
          <w:szCs w:val="24"/>
        </w:rPr>
        <w:t>Republikës së Shqipërisë</w:t>
      </w:r>
      <w:r w:rsidRPr="00315EB4">
        <w:rPr>
          <w:rFonts w:ascii="Garamond" w:hAnsi="Garamond" w:cs="Times New Roman"/>
          <w:sz w:val="24"/>
          <w:szCs w:val="24"/>
        </w:rPr>
        <w:t xml:space="preserve"> </w:t>
      </w:r>
      <w:r w:rsidR="009C7316" w:rsidRPr="00315EB4">
        <w:rPr>
          <w:rFonts w:ascii="Garamond" w:hAnsi="Garamond" w:cs="Times New Roman"/>
          <w:sz w:val="24"/>
          <w:szCs w:val="24"/>
        </w:rPr>
        <w:t>(“Huamarrësi”)</w:t>
      </w:r>
      <w:r w:rsidRPr="00315EB4">
        <w:rPr>
          <w:rFonts w:ascii="Garamond" w:hAnsi="Garamond" w:cs="Times New Roman"/>
          <w:sz w:val="24"/>
          <w:szCs w:val="24"/>
        </w:rPr>
        <w:t xml:space="preserve"> dhe </w:t>
      </w:r>
      <w:r w:rsidRPr="00315EB4">
        <w:rPr>
          <w:rFonts w:ascii="Garamond" w:hAnsi="Garamond" w:cs="Times New Roman"/>
          <w:b/>
          <w:sz w:val="24"/>
          <w:szCs w:val="24"/>
        </w:rPr>
        <w:t>Bankës Ndërkombëtare për Rindërtim dhe Zhvillim</w:t>
      </w:r>
      <w:r w:rsidRPr="00315EB4">
        <w:rPr>
          <w:rFonts w:ascii="Garamond" w:hAnsi="Garamond" w:cs="Times New Roman"/>
          <w:sz w:val="24"/>
          <w:szCs w:val="24"/>
        </w:rPr>
        <w:t xml:space="preserve"> </w:t>
      </w:r>
      <w:r w:rsidR="009C7316" w:rsidRPr="00315EB4">
        <w:rPr>
          <w:rFonts w:ascii="Garamond" w:hAnsi="Garamond" w:cs="Times New Roman"/>
          <w:sz w:val="24"/>
          <w:szCs w:val="24"/>
        </w:rPr>
        <w:t xml:space="preserve">(“Banka”) për qëllimin e ofrimit të financimit shtesë për Veprimin Fillestar të përshkruar në </w:t>
      </w:r>
      <w:r w:rsidR="00094506" w:rsidRPr="00315EB4">
        <w:rPr>
          <w:rFonts w:ascii="Garamond" w:hAnsi="Garamond" w:cs="Times New Roman"/>
          <w:sz w:val="24"/>
          <w:szCs w:val="24"/>
        </w:rPr>
        <w:t>s</w:t>
      </w:r>
      <w:r w:rsidR="009C7316" w:rsidRPr="00315EB4">
        <w:rPr>
          <w:rFonts w:ascii="Garamond" w:hAnsi="Garamond" w:cs="Times New Roman"/>
          <w:sz w:val="24"/>
          <w:szCs w:val="24"/>
        </w:rPr>
        <w:t xml:space="preserve">kedulin 1 të kësaj Marrëveshjeje (“Veprimi”). </w:t>
      </w:r>
    </w:p>
    <w:p w14:paraId="0811CE31"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Me anë të së cilës, Huamarrësi dhe Banka bien dakord si më poshtë: </w:t>
      </w:r>
    </w:p>
    <w:p w14:paraId="0811CE32"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p>
    <w:p w14:paraId="0811CE33"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sz w:val="24"/>
          <w:szCs w:val="24"/>
        </w:rPr>
      </w:pPr>
      <w:r w:rsidRPr="00315EB4">
        <w:rPr>
          <w:rFonts w:ascii="Garamond" w:hAnsi="Garamond" w:cs="Times New Roman"/>
          <w:bCs/>
          <w:sz w:val="24"/>
          <w:szCs w:val="24"/>
        </w:rPr>
        <w:t>Neni I</w:t>
      </w:r>
    </w:p>
    <w:p w14:paraId="0811CE34"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Kushtet e përgjithshme; përkufizimet</w:t>
      </w:r>
    </w:p>
    <w:p w14:paraId="0811CE35"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p>
    <w:p w14:paraId="0811CE36" w14:textId="2867694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1.01 Kushtet e </w:t>
      </w:r>
      <w:r w:rsidR="00723FC7" w:rsidRPr="00315EB4">
        <w:rPr>
          <w:rFonts w:ascii="Garamond" w:hAnsi="Garamond" w:cs="Times New Roman"/>
          <w:sz w:val="24"/>
          <w:szCs w:val="24"/>
        </w:rPr>
        <w:t>p</w:t>
      </w:r>
      <w:r w:rsidRPr="00315EB4">
        <w:rPr>
          <w:rFonts w:ascii="Garamond" w:hAnsi="Garamond" w:cs="Times New Roman"/>
          <w:sz w:val="24"/>
          <w:szCs w:val="24"/>
        </w:rPr>
        <w:t xml:space="preserve">ërgjithshme (siç përkufizohen në </w:t>
      </w:r>
      <w:r w:rsidR="00723FC7" w:rsidRPr="00315EB4">
        <w:rPr>
          <w:rFonts w:ascii="Garamond" w:hAnsi="Garamond" w:cs="Times New Roman"/>
          <w:sz w:val="24"/>
          <w:szCs w:val="24"/>
        </w:rPr>
        <w:t xml:space="preserve">shtojcën </w:t>
      </w:r>
      <w:r w:rsidRPr="00315EB4">
        <w:rPr>
          <w:rFonts w:ascii="Garamond" w:hAnsi="Garamond" w:cs="Times New Roman"/>
          <w:sz w:val="24"/>
          <w:szCs w:val="24"/>
        </w:rPr>
        <w:t xml:space="preserve">e kësaj Marrëveshjeje) zbatohen dhe përbëjnë pjesë të Marrëveshjes. </w:t>
      </w:r>
    </w:p>
    <w:p w14:paraId="0811CE37" w14:textId="76A29843"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1.02 Përveç kur konteksti e kërkon ndryshe, termat me shkronjë të madhe të përdorura në këtë Marrëveshje kanë kuptimet që u janë dhënë atyre </w:t>
      </w:r>
      <w:r w:rsidR="00723FC7" w:rsidRPr="00315EB4">
        <w:rPr>
          <w:rFonts w:ascii="Garamond" w:hAnsi="Garamond" w:cs="Times New Roman"/>
          <w:sz w:val="24"/>
          <w:szCs w:val="24"/>
        </w:rPr>
        <w:t xml:space="preserve">në kushtet e përgjithshme </w:t>
      </w:r>
      <w:r w:rsidRPr="00315EB4">
        <w:rPr>
          <w:rFonts w:ascii="Garamond" w:hAnsi="Garamond" w:cs="Times New Roman"/>
          <w:sz w:val="24"/>
          <w:szCs w:val="24"/>
        </w:rPr>
        <w:t xml:space="preserve">ose në </w:t>
      </w:r>
      <w:r w:rsidR="00723FC7" w:rsidRPr="00315EB4">
        <w:rPr>
          <w:rFonts w:ascii="Garamond" w:hAnsi="Garamond" w:cs="Times New Roman"/>
          <w:sz w:val="24"/>
          <w:szCs w:val="24"/>
        </w:rPr>
        <w:t xml:space="preserve">shtojcën </w:t>
      </w:r>
      <w:r w:rsidRPr="00315EB4">
        <w:rPr>
          <w:rFonts w:ascii="Garamond" w:hAnsi="Garamond" w:cs="Times New Roman"/>
          <w:sz w:val="24"/>
          <w:szCs w:val="24"/>
        </w:rPr>
        <w:t xml:space="preserve">e kësaj Marrëveshjeje. </w:t>
      </w:r>
    </w:p>
    <w:p w14:paraId="0811CE38"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p>
    <w:p w14:paraId="0811CE39"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sz w:val="24"/>
          <w:szCs w:val="24"/>
        </w:rPr>
      </w:pPr>
      <w:r w:rsidRPr="00315EB4">
        <w:rPr>
          <w:rFonts w:ascii="Garamond" w:hAnsi="Garamond" w:cs="Times New Roman"/>
          <w:bCs/>
          <w:sz w:val="24"/>
          <w:szCs w:val="24"/>
        </w:rPr>
        <w:lastRenderedPageBreak/>
        <w:t>Neni II</w:t>
      </w:r>
    </w:p>
    <w:p w14:paraId="0811CE3A"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Huaja</w:t>
      </w:r>
    </w:p>
    <w:p w14:paraId="0811CE3B"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p>
    <w:p w14:paraId="0811CE3C" w14:textId="1FD8B08D"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2.01 Banka bie dakord t’i japë hua Huamarrësit në shumën shtatëdhjetë e gjashtë milionë e nëntëqind mijë </w:t>
      </w:r>
      <w:r w:rsidR="00723FC7" w:rsidRPr="00315EB4">
        <w:rPr>
          <w:rFonts w:ascii="Garamond" w:hAnsi="Garamond" w:cs="Times New Roman"/>
          <w:sz w:val="24"/>
          <w:szCs w:val="24"/>
        </w:rPr>
        <w:t>e</w:t>
      </w:r>
      <w:r w:rsidRPr="00315EB4">
        <w:rPr>
          <w:rFonts w:ascii="Garamond" w:hAnsi="Garamond" w:cs="Times New Roman"/>
          <w:sz w:val="24"/>
          <w:szCs w:val="24"/>
        </w:rPr>
        <w:t xml:space="preserve">uro (76,900,000), ku një shumë e tillë mund të konvertohet herë pas here nëpërmjet </w:t>
      </w:r>
      <w:r w:rsidR="00723FC7" w:rsidRPr="00315EB4">
        <w:rPr>
          <w:rFonts w:ascii="Garamond" w:hAnsi="Garamond" w:cs="Times New Roman"/>
          <w:sz w:val="24"/>
          <w:szCs w:val="24"/>
        </w:rPr>
        <w:t xml:space="preserve">këmbimit valutor </w:t>
      </w:r>
      <w:r w:rsidRPr="00315EB4">
        <w:rPr>
          <w:rFonts w:ascii="Garamond" w:hAnsi="Garamond" w:cs="Times New Roman"/>
          <w:sz w:val="24"/>
          <w:szCs w:val="24"/>
        </w:rPr>
        <w:t>(“Huaja), për të ndihmuar në financimin e:</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 </w:t>
      </w:r>
    </w:p>
    <w:p w14:paraId="0811CE3D" w14:textId="1EDFFBA1"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a) programit, siç përshkruhet në </w:t>
      </w:r>
      <w:r w:rsidR="00723FC7" w:rsidRPr="00315EB4">
        <w:rPr>
          <w:rFonts w:ascii="Garamond" w:hAnsi="Garamond" w:cs="Times New Roman"/>
          <w:sz w:val="24"/>
          <w:szCs w:val="24"/>
        </w:rPr>
        <w:t xml:space="preserve">pjesën </w:t>
      </w:r>
      <w:r w:rsidRPr="00315EB4">
        <w:rPr>
          <w:rFonts w:ascii="Garamond" w:hAnsi="Garamond" w:cs="Times New Roman"/>
          <w:sz w:val="24"/>
          <w:szCs w:val="24"/>
        </w:rPr>
        <w:t xml:space="preserve">1 (“Programi”) të </w:t>
      </w:r>
      <w:r w:rsidR="00723FC7" w:rsidRPr="00315EB4">
        <w:rPr>
          <w:rFonts w:ascii="Garamond" w:hAnsi="Garamond" w:cs="Times New Roman"/>
          <w:sz w:val="24"/>
          <w:szCs w:val="24"/>
        </w:rPr>
        <w:t>s</w:t>
      </w:r>
      <w:r w:rsidRPr="00315EB4">
        <w:rPr>
          <w:rFonts w:ascii="Garamond" w:hAnsi="Garamond" w:cs="Times New Roman"/>
          <w:sz w:val="24"/>
          <w:szCs w:val="24"/>
        </w:rPr>
        <w:t xml:space="preserve">kedulit 1 të kësaj Marrëveshjeje; dhe </w:t>
      </w:r>
    </w:p>
    <w:p w14:paraId="0811CE3E" w14:textId="2F71C319"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b) projektit, siç përshkruhet në </w:t>
      </w:r>
      <w:r w:rsidR="00723FC7" w:rsidRPr="00315EB4">
        <w:rPr>
          <w:rFonts w:ascii="Garamond" w:hAnsi="Garamond" w:cs="Times New Roman"/>
          <w:sz w:val="24"/>
          <w:szCs w:val="24"/>
        </w:rPr>
        <w:t xml:space="preserve">pjesën </w:t>
      </w:r>
      <w:r w:rsidRPr="00315EB4">
        <w:rPr>
          <w:rFonts w:ascii="Garamond" w:hAnsi="Garamond" w:cs="Times New Roman"/>
          <w:sz w:val="24"/>
          <w:szCs w:val="24"/>
        </w:rPr>
        <w:t xml:space="preserve">2 (“Projekti”) të </w:t>
      </w:r>
      <w:r w:rsidR="00723FC7" w:rsidRPr="00315EB4">
        <w:rPr>
          <w:rFonts w:ascii="Garamond" w:hAnsi="Garamond" w:cs="Times New Roman"/>
          <w:sz w:val="24"/>
          <w:szCs w:val="24"/>
        </w:rPr>
        <w:t>s</w:t>
      </w:r>
      <w:r w:rsidRPr="00315EB4">
        <w:rPr>
          <w:rFonts w:ascii="Garamond" w:hAnsi="Garamond" w:cs="Times New Roman"/>
          <w:sz w:val="24"/>
          <w:szCs w:val="24"/>
        </w:rPr>
        <w:t xml:space="preserve">kedulit 1 të kësaj Marrëveshjeje. </w:t>
      </w:r>
    </w:p>
    <w:p w14:paraId="0811CE3F"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(Programi dhe Projekti në vijim, bashkërisht të referuar si “Veprimi”).</w:t>
      </w:r>
    </w:p>
    <w:p w14:paraId="0811CE40" w14:textId="656A0A1E"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2.02 Huamarrësi mund të tërheqë të ardhurat e Huas në përputhje me </w:t>
      </w:r>
      <w:r w:rsidR="00723FC7" w:rsidRPr="00315EB4">
        <w:rPr>
          <w:rFonts w:ascii="Garamond" w:hAnsi="Garamond" w:cs="Times New Roman"/>
          <w:sz w:val="24"/>
          <w:szCs w:val="24"/>
        </w:rPr>
        <w:t>s</w:t>
      </w:r>
      <w:r w:rsidRPr="00315EB4">
        <w:rPr>
          <w:rFonts w:ascii="Garamond" w:hAnsi="Garamond" w:cs="Times New Roman"/>
          <w:sz w:val="24"/>
          <w:szCs w:val="24"/>
        </w:rPr>
        <w:t xml:space="preserve">eksionin IV të </w:t>
      </w:r>
      <w:r w:rsidR="00723FC7" w:rsidRPr="00315EB4">
        <w:rPr>
          <w:rFonts w:ascii="Garamond" w:hAnsi="Garamond" w:cs="Times New Roman"/>
          <w:sz w:val="24"/>
          <w:szCs w:val="24"/>
        </w:rPr>
        <w:t>s</w:t>
      </w:r>
      <w:r w:rsidRPr="00315EB4">
        <w:rPr>
          <w:rFonts w:ascii="Garamond" w:hAnsi="Garamond" w:cs="Times New Roman"/>
          <w:sz w:val="24"/>
          <w:szCs w:val="24"/>
        </w:rPr>
        <w:t xml:space="preserve">kedulit 2 të kësaj Marrëveshjeje. Të gjitha tërheqjet nga </w:t>
      </w:r>
      <w:r w:rsidR="00723FC7" w:rsidRPr="00315EB4">
        <w:rPr>
          <w:rFonts w:ascii="Garamond" w:hAnsi="Garamond" w:cs="Times New Roman"/>
          <w:sz w:val="24"/>
          <w:szCs w:val="24"/>
        </w:rPr>
        <w:t xml:space="preserve">llogaria </w:t>
      </w:r>
      <w:r w:rsidRPr="00315EB4">
        <w:rPr>
          <w:rFonts w:ascii="Garamond" w:hAnsi="Garamond" w:cs="Times New Roman"/>
          <w:sz w:val="24"/>
          <w:szCs w:val="24"/>
        </w:rPr>
        <w:t>e Huas, sipas Programit, do të depozitohen nga Banka në një llogari të specifikuar nga Huamarrësi dhe të pranueshme për Bankën.</w:t>
      </w:r>
    </w:p>
    <w:p w14:paraId="0811CE41" w14:textId="1BE46EEC"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2.03 Tarifa </w:t>
      </w:r>
      <w:r w:rsidR="00723FC7" w:rsidRPr="00315EB4">
        <w:rPr>
          <w:rFonts w:ascii="Garamond" w:hAnsi="Garamond" w:cs="Times New Roman"/>
          <w:sz w:val="24"/>
          <w:szCs w:val="24"/>
        </w:rPr>
        <w:t>parapr</w:t>
      </w:r>
      <w:r w:rsidRPr="00315EB4">
        <w:rPr>
          <w:rFonts w:ascii="Garamond" w:hAnsi="Garamond" w:cs="Times New Roman"/>
          <w:sz w:val="24"/>
          <w:szCs w:val="24"/>
        </w:rPr>
        <w:t>ake është një e katërta e një për</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qind (0.25%) të shumës së Huas. </w:t>
      </w:r>
    </w:p>
    <w:p w14:paraId="0811CE42" w14:textId="66AACDFB"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2.04 Detyrimi i </w:t>
      </w:r>
      <w:r w:rsidR="0004653B" w:rsidRPr="00315EB4">
        <w:rPr>
          <w:rFonts w:ascii="Garamond" w:hAnsi="Garamond" w:cs="Times New Roman"/>
          <w:sz w:val="24"/>
          <w:szCs w:val="24"/>
        </w:rPr>
        <w:t xml:space="preserve">angazhimit </w:t>
      </w:r>
      <w:r w:rsidRPr="00315EB4">
        <w:rPr>
          <w:rFonts w:ascii="Garamond" w:hAnsi="Garamond" w:cs="Times New Roman"/>
          <w:sz w:val="24"/>
          <w:szCs w:val="24"/>
        </w:rPr>
        <w:t>është një e katërta e një për</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qind (0.25%) në vit mbi </w:t>
      </w:r>
      <w:r w:rsidR="00723FC7" w:rsidRPr="00315EB4">
        <w:rPr>
          <w:rFonts w:ascii="Garamond" w:hAnsi="Garamond" w:cs="Times New Roman"/>
          <w:sz w:val="24"/>
          <w:szCs w:val="24"/>
        </w:rPr>
        <w:t xml:space="preserve">bilancin </w:t>
      </w:r>
      <w:r w:rsidRPr="00315EB4">
        <w:rPr>
          <w:rFonts w:ascii="Garamond" w:hAnsi="Garamond" w:cs="Times New Roman"/>
          <w:sz w:val="24"/>
          <w:szCs w:val="24"/>
        </w:rPr>
        <w:t xml:space="preserve">e </w:t>
      </w:r>
      <w:r w:rsidR="00723FC7" w:rsidRPr="00315EB4">
        <w:rPr>
          <w:rFonts w:ascii="Garamond" w:hAnsi="Garamond" w:cs="Times New Roman"/>
          <w:sz w:val="24"/>
          <w:szCs w:val="24"/>
        </w:rPr>
        <w:t xml:space="preserve">patërhequr </w:t>
      </w:r>
      <w:r w:rsidRPr="00315EB4">
        <w:rPr>
          <w:rFonts w:ascii="Garamond" w:hAnsi="Garamond" w:cs="Times New Roman"/>
          <w:sz w:val="24"/>
          <w:szCs w:val="24"/>
        </w:rPr>
        <w:t xml:space="preserve">të Huas. </w:t>
      </w:r>
    </w:p>
    <w:p w14:paraId="0811CE43" w14:textId="608B843F"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2.05 Norma e interesit është </w:t>
      </w:r>
      <w:r w:rsidR="00723FC7" w:rsidRPr="00315EB4">
        <w:rPr>
          <w:rFonts w:ascii="Garamond" w:hAnsi="Garamond" w:cs="Times New Roman"/>
          <w:sz w:val="24"/>
          <w:szCs w:val="24"/>
        </w:rPr>
        <w:t xml:space="preserve">norma e referencës plus diferencën e ndryshueshme ose një </w:t>
      </w:r>
      <w:r w:rsidRPr="00315EB4">
        <w:rPr>
          <w:rFonts w:ascii="Garamond" w:hAnsi="Garamond" w:cs="Times New Roman"/>
          <w:sz w:val="24"/>
          <w:szCs w:val="24"/>
        </w:rPr>
        <w:t xml:space="preserve">normë të tillë, siç mund të zbatohet në vijim të një </w:t>
      </w:r>
      <w:r w:rsidR="00EE76B8" w:rsidRPr="00315EB4">
        <w:rPr>
          <w:rFonts w:ascii="Garamond" w:hAnsi="Garamond" w:cs="Times New Roman"/>
          <w:sz w:val="24"/>
          <w:szCs w:val="24"/>
        </w:rPr>
        <w:t>konvertimi</w:t>
      </w:r>
      <w:r w:rsidRPr="00315EB4">
        <w:rPr>
          <w:rFonts w:ascii="Garamond" w:hAnsi="Garamond" w:cs="Times New Roman"/>
          <w:sz w:val="24"/>
          <w:szCs w:val="24"/>
        </w:rPr>
        <w:t xml:space="preserve">; sipas </w:t>
      </w:r>
      <w:r w:rsidR="00723FC7" w:rsidRPr="00315EB4">
        <w:rPr>
          <w:rFonts w:ascii="Garamond" w:hAnsi="Garamond" w:cs="Times New Roman"/>
          <w:sz w:val="24"/>
          <w:szCs w:val="24"/>
        </w:rPr>
        <w:t xml:space="preserve">seksionit </w:t>
      </w:r>
      <w:r w:rsidRPr="00315EB4">
        <w:rPr>
          <w:rFonts w:ascii="Garamond" w:hAnsi="Garamond" w:cs="Times New Roman"/>
          <w:sz w:val="24"/>
          <w:szCs w:val="24"/>
        </w:rPr>
        <w:t xml:space="preserve">3.02(e) të </w:t>
      </w:r>
      <w:r w:rsidR="00723FC7" w:rsidRPr="00315EB4">
        <w:rPr>
          <w:rFonts w:ascii="Garamond" w:hAnsi="Garamond" w:cs="Times New Roman"/>
          <w:sz w:val="24"/>
          <w:szCs w:val="24"/>
        </w:rPr>
        <w:t xml:space="preserve">kushteve </w:t>
      </w:r>
      <w:r w:rsidRPr="00315EB4">
        <w:rPr>
          <w:rFonts w:ascii="Garamond" w:hAnsi="Garamond" w:cs="Times New Roman"/>
          <w:sz w:val="24"/>
          <w:szCs w:val="24"/>
        </w:rPr>
        <w:t xml:space="preserve">të </w:t>
      </w:r>
      <w:r w:rsidR="00723FC7" w:rsidRPr="00315EB4">
        <w:rPr>
          <w:rFonts w:ascii="Garamond" w:hAnsi="Garamond" w:cs="Times New Roman"/>
          <w:sz w:val="24"/>
          <w:szCs w:val="24"/>
        </w:rPr>
        <w:t>përgjithshme</w:t>
      </w:r>
      <w:r w:rsidRPr="00315EB4">
        <w:rPr>
          <w:rFonts w:ascii="Garamond" w:hAnsi="Garamond" w:cs="Times New Roman"/>
          <w:sz w:val="24"/>
          <w:szCs w:val="24"/>
        </w:rPr>
        <w:t xml:space="preserve">. </w:t>
      </w:r>
    </w:p>
    <w:p w14:paraId="0811CE44" w14:textId="4B7F64B6"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2.06 Datat e </w:t>
      </w:r>
      <w:r w:rsidR="00723FC7" w:rsidRPr="00315EB4">
        <w:rPr>
          <w:rFonts w:ascii="Garamond" w:hAnsi="Garamond" w:cs="Times New Roman"/>
          <w:sz w:val="24"/>
          <w:szCs w:val="24"/>
        </w:rPr>
        <w:t xml:space="preserve">pagesës </w:t>
      </w:r>
      <w:r w:rsidRPr="00315EB4">
        <w:rPr>
          <w:rFonts w:ascii="Garamond" w:hAnsi="Garamond" w:cs="Times New Roman"/>
          <w:sz w:val="24"/>
          <w:szCs w:val="24"/>
        </w:rPr>
        <w:t xml:space="preserve">janë 1 </w:t>
      </w:r>
      <w:r w:rsidR="00723FC7" w:rsidRPr="00315EB4">
        <w:rPr>
          <w:rFonts w:ascii="Garamond" w:hAnsi="Garamond" w:cs="Times New Roman"/>
          <w:sz w:val="24"/>
          <w:szCs w:val="24"/>
        </w:rPr>
        <w:t xml:space="preserve">mars </w:t>
      </w:r>
      <w:r w:rsidRPr="00315EB4">
        <w:rPr>
          <w:rFonts w:ascii="Garamond" w:hAnsi="Garamond" w:cs="Times New Roman"/>
          <w:sz w:val="24"/>
          <w:szCs w:val="24"/>
        </w:rPr>
        <w:t xml:space="preserve">dhe 1 </w:t>
      </w:r>
      <w:r w:rsidR="00723FC7" w:rsidRPr="00315EB4">
        <w:rPr>
          <w:rFonts w:ascii="Garamond" w:hAnsi="Garamond" w:cs="Times New Roman"/>
          <w:sz w:val="24"/>
          <w:szCs w:val="24"/>
        </w:rPr>
        <w:t xml:space="preserve">shtator </w:t>
      </w:r>
      <w:r w:rsidRPr="00315EB4">
        <w:rPr>
          <w:rFonts w:ascii="Garamond" w:hAnsi="Garamond" w:cs="Times New Roman"/>
          <w:sz w:val="24"/>
          <w:szCs w:val="24"/>
        </w:rPr>
        <w:t xml:space="preserve">të çdo viti. </w:t>
      </w:r>
    </w:p>
    <w:p w14:paraId="0811CE45" w14:textId="245AAC55"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2.07 Shuma e principalit të Huas paguhet në përputhje me </w:t>
      </w:r>
      <w:r w:rsidR="00723FC7" w:rsidRPr="00315EB4">
        <w:rPr>
          <w:rFonts w:ascii="Garamond" w:hAnsi="Garamond" w:cs="Times New Roman"/>
          <w:sz w:val="24"/>
          <w:szCs w:val="24"/>
        </w:rPr>
        <w:t xml:space="preserve">skedulin </w:t>
      </w:r>
      <w:r w:rsidRPr="00315EB4">
        <w:rPr>
          <w:rFonts w:ascii="Garamond" w:hAnsi="Garamond" w:cs="Times New Roman"/>
          <w:sz w:val="24"/>
          <w:szCs w:val="24"/>
        </w:rPr>
        <w:t xml:space="preserve">3 të kësaj Marrëveshjeje. </w:t>
      </w:r>
    </w:p>
    <w:p w14:paraId="0811CE46"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p>
    <w:p w14:paraId="0811CE47"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sz w:val="24"/>
          <w:szCs w:val="24"/>
        </w:rPr>
      </w:pPr>
      <w:r w:rsidRPr="00315EB4">
        <w:rPr>
          <w:rFonts w:ascii="Garamond" w:hAnsi="Garamond" w:cs="Times New Roman"/>
          <w:bCs/>
          <w:sz w:val="24"/>
          <w:szCs w:val="24"/>
        </w:rPr>
        <w:t>Neni III</w:t>
      </w:r>
    </w:p>
    <w:p w14:paraId="0811CE48"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Veprimi</w:t>
      </w:r>
    </w:p>
    <w:p w14:paraId="0811CE49" w14:textId="77777777" w:rsidR="009C7316" w:rsidRPr="00315EB4" w:rsidRDefault="009C7316" w:rsidP="009C7316">
      <w:pPr>
        <w:autoSpaceDE w:val="0"/>
        <w:autoSpaceDN w:val="0"/>
        <w:adjustRightInd w:val="0"/>
        <w:spacing w:after="0" w:line="240" w:lineRule="auto"/>
        <w:ind w:firstLine="284"/>
        <w:rPr>
          <w:rFonts w:ascii="Garamond" w:hAnsi="Garamond" w:cs="Times New Roman"/>
          <w:b/>
          <w:bCs/>
          <w:sz w:val="24"/>
          <w:szCs w:val="24"/>
        </w:rPr>
      </w:pPr>
    </w:p>
    <w:p w14:paraId="0811CE4A" w14:textId="1F34DFA2"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3.01 Huamarrësi deklaron angazhimin e tij ndaj objektivave të Veprimit. Në këtë drejtim, Huamarrësi merr masa që Veprimi të zbatohet nga AKSHI në përputhje me dispozitat e </w:t>
      </w:r>
      <w:r w:rsidR="00E906C8" w:rsidRPr="00315EB4">
        <w:rPr>
          <w:rFonts w:ascii="Garamond" w:hAnsi="Garamond" w:cs="Times New Roman"/>
          <w:sz w:val="24"/>
          <w:szCs w:val="24"/>
        </w:rPr>
        <w:t>n</w:t>
      </w:r>
      <w:r w:rsidRPr="00315EB4">
        <w:rPr>
          <w:rFonts w:ascii="Garamond" w:hAnsi="Garamond" w:cs="Times New Roman"/>
          <w:sz w:val="24"/>
          <w:szCs w:val="24"/>
        </w:rPr>
        <w:t xml:space="preserve">enit V të </w:t>
      </w:r>
      <w:r w:rsidR="00E906C8" w:rsidRPr="00315EB4">
        <w:rPr>
          <w:rFonts w:ascii="Garamond" w:hAnsi="Garamond" w:cs="Times New Roman"/>
          <w:sz w:val="24"/>
          <w:szCs w:val="24"/>
        </w:rPr>
        <w:t>kushteve të përgjithshme dhe skedulit 2</w:t>
      </w:r>
      <w:r w:rsidRPr="00315EB4">
        <w:rPr>
          <w:rFonts w:ascii="Garamond" w:hAnsi="Garamond" w:cs="Times New Roman"/>
          <w:sz w:val="24"/>
          <w:szCs w:val="24"/>
        </w:rPr>
        <w:t xml:space="preserve"> të kësaj Marrëveshjeje. </w:t>
      </w:r>
    </w:p>
    <w:p w14:paraId="0811CE4B"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sz w:val="24"/>
          <w:szCs w:val="24"/>
        </w:rPr>
      </w:pPr>
    </w:p>
    <w:p w14:paraId="0811CE4C"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sz w:val="24"/>
          <w:szCs w:val="24"/>
        </w:rPr>
      </w:pPr>
      <w:r w:rsidRPr="00315EB4">
        <w:rPr>
          <w:rFonts w:ascii="Garamond" w:hAnsi="Garamond" w:cs="Times New Roman"/>
          <w:bCs/>
          <w:sz w:val="24"/>
          <w:szCs w:val="24"/>
        </w:rPr>
        <w:t>Neni IV</w:t>
      </w:r>
    </w:p>
    <w:p w14:paraId="0811CE4D"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Mjetet ligjore të bankës</w:t>
      </w:r>
    </w:p>
    <w:p w14:paraId="0811CE4E"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p>
    <w:p w14:paraId="0811CE4F" w14:textId="4A2B7BDC"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4.01 Rastet shtesë të </w:t>
      </w:r>
      <w:r w:rsidR="00EE76B8" w:rsidRPr="00315EB4">
        <w:rPr>
          <w:rFonts w:ascii="Garamond" w:hAnsi="Garamond" w:cs="Times New Roman"/>
          <w:sz w:val="24"/>
          <w:szCs w:val="24"/>
        </w:rPr>
        <w:t xml:space="preserve">pezullimit </w:t>
      </w:r>
      <w:r w:rsidRPr="00315EB4">
        <w:rPr>
          <w:rFonts w:ascii="Garamond" w:hAnsi="Garamond" w:cs="Times New Roman"/>
          <w:sz w:val="24"/>
          <w:szCs w:val="24"/>
        </w:rPr>
        <w:t xml:space="preserve">janë si vijon, specifikisht që </w:t>
      </w:r>
      <w:r w:rsidR="00E906C8" w:rsidRPr="00315EB4">
        <w:rPr>
          <w:rFonts w:ascii="Garamond" w:hAnsi="Garamond" w:cs="Times New Roman"/>
          <w:sz w:val="24"/>
          <w:szCs w:val="24"/>
        </w:rPr>
        <w:t>l</w:t>
      </w:r>
      <w:r w:rsidRPr="00315EB4">
        <w:rPr>
          <w:rFonts w:ascii="Garamond" w:hAnsi="Garamond" w:cs="Times New Roman"/>
          <w:sz w:val="24"/>
          <w:szCs w:val="24"/>
        </w:rPr>
        <w:t xml:space="preserve">egjislacioni i AKSHI-it të jetë ndryshuar, pezulluar, shfuqizuar, anuluar ose hequr dorë në atë mënyrë që ndikon materialisht dhe negativisht në aftësinë e Huamarrësit dhe AKSHI-it që të përmbushin detyrimet e tyre sipas kësaj Marrëveshjeje. </w:t>
      </w:r>
    </w:p>
    <w:p w14:paraId="0811CE50" w14:textId="5196DA1B"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4.02 Rasti shtesë i përshpejtimit konsiston nga sa vijon, specifikisht që çdo rast i specifikuar në </w:t>
      </w:r>
      <w:r w:rsidR="00E906C8" w:rsidRPr="00315EB4">
        <w:rPr>
          <w:rFonts w:ascii="Garamond" w:hAnsi="Garamond" w:cs="Times New Roman"/>
          <w:sz w:val="24"/>
          <w:szCs w:val="24"/>
        </w:rPr>
        <w:t>s</w:t>
      </w:r>
      <w:r w:rsidRPr="00315EB4">
        <w:rPr>
          <w:rFonts w:ascii="Garamond" w:hAnsi="Garamond" w:cs="Times New Roman"/>
          <w:sz w:val="24"/>
          <w:szCs w:val="24"/>
        </w:rPr>
        <w:t xml:space="preserve">eksionin 4.01 të kësaj Marrëveshjeje ndodh dhe vijon për një periudhë </w:t>
      </w:r>
      <w:r w:rsidR="00E906C8" w:rsidRPr="00315EB4">
        <w:rPr>
          <w:rFonts w:ascii="Garamond" w:hAnsi="Garamond" w:cs="Times New Roman"/>
          <w:sz w:val="24"/>
          <w:szCs w:val="24"/>
        </w:rPr>
        <w:t xml:space="preserve">60 </w:t>
      </w:r>
      <w:r w:rsidRPr="00315EB4">
        <w:rPr>
          <w:rFonts w:ascii="Garamond" w:hAnsi="Garamond" w:cs="Times New Roman"/>
          <w:sz w:val="24"/>
          <w:szCs w:val="24"/>
        </w:rPr>
        <w:t>(</w:t>
      </w:r>
      <w:r w:rsidR="00E906C8" w:rsidRPr="00315EB4">
        <w:rPr>
          <w:rFonts w:ascii="Garamond" w:hAnsi="Garamond" w:cs="Times New Roman"/>
          <w:sz w:val="24"/>
          <w:szCs w:val="24"/>
        </w:rPr>
        <w:t>gjashtëdhjetë</w:t>
      </w:r>
      <w:r w:rsidRPr="00315EB4">
        <w:rPr>
          <w:rFonts w:ascii="Garamond" w:hAnsi="Garamond" w:cs="Times New Roman"/>
          <w:sz w:val="24"/>
          <w:szCs w:val="24"/>
        </w:rPr>
        <w:t xml:space="preserve">) ditë pasi njoftimi i rastit i është dhënë Huamarrësit nga Banka. </w:t>
      </w:r>
    </w:p>
    <w:p w14:paraId="0811CE51"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p>
    <w:p w14:paraId="0811CE52"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sz w:val="24"/>
          <w:szCs w:val="24"/>
        </w:rPr>
      </w:pPr>
      <w:r w:rsidRPr="00315EB4">
        <w:rPr>
          <w:rFonts w:ascii="Garamond" w:hAnsi="Garamond" w:cs="Times New Roman"/>
          <w:bCs/>
          <w:sz w:val="24"/>
          <w:szCs w:val="24"/>
        </w:rPr>
        <w:t>Neni V</w:t>
      </w:r>
    </w:p>
    <w:p w14:paraId="0811CE53" w14:textId="5C18DC9B"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Hyrja në fuqi; ndërprerja</w:t>
      </w:r>
      <w:r w:rsidR="00723FC7" w:rsidRPr="00315EB4">
        <w:rPr>
          <w:rFonts w:ascii="Garamond" w:hAnsi="Garamond" w:cs="Times New Roman"/>
          <w:b/>
          <w:bCs/>
          <w:sz w:val="24"/>
          <w:szCs w:val="24"/>
        </w:rPr>
        <w:t xml:space="preserve"> </w:t>
      </w:r>
    </w:p>
    <w:p w14:paraId="0811CE54"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p>
    <w:p w14:paraId="0811CE55" w14:textId="2172FA2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5.01 Kushtet </w:t>
      </w:r>
      <w:r w:rsidR="00E906C8" w:rsidRPr="00315EB4">
        <w:rPr>
          <w:rFonts w:ascii="Garamond" w:hAnsi="Garamond" w:cs="Times New Roman"/>
          <w:sz w:val="24"/>
          <w:szCs w:val="24"/>
        </w:rPr>
        <w:t xml:space="preserve">shtesë të hyrjes në fuqi janë </w:t>
      </w:r>
      <w:r w:rsidRPr="00315EB4">
        <w:rPr>
          <w:rFonts w:ascii="Garamond" w:hAnsi="Garamond" w:cs="Times New Roman"/>
          <w:sz w:val="24"/>
          <w:szCs w:val="24"/>
        </w:rPr>
        <w:t xml:space="preserve">si vijon: </w:t>
      </w:r>
    </w:p>
    <w:p w14:paraId="0811CE56" w14:textId="2997925C"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a) Huamarrësi ka përditësuar, nëpërmjet AKSHI-t, përbërjen dhe termat e referencës së Njësisë së Koordinimit për të përfshirë përfaqësues të MF</w:t>
      </w:r>
      <w:r w:rsidR="007F3EF5" w:rsidRPr="00315EB4">
        <w:rPr>
          <w:rFonts w:ascii="Garamond" w:hAnsi="Garamond" w:cs="Times New Roman"/>
          <w:sz w:val="24"/>
          <w:szCs w:val="24"/>
        </w:rPr>
        <w:t>-së</w:t>
      </w:r>
      <w:r w:rsidRPr="00315EB4">
        <w:rPr>
          <w:rFonts w:ascii="Garamond" w:hAnsi="Garamond" w:cs="Times New Roman"/>
          <w:sz w:val="24"/>
          <w:szCs w:val="24"/>
        </w:rPr>
        <w:t>,</w:t>
      </w:r>
      <w:r w:rsidR="007F3EF5" w:rsidRPr="00315EB4">
        <w:rPr>
          <w:rFonts w:ascii="Garamond" w:hAnsi="Garamond" w:cs="Times New Roman"/>
          <w:sz w:val="24"/>
          <w:szCs w:val="24"/>
        </w:rPr>
        <w:t xml:space="preserve"> </w:t>
      </w:r>
      <w:r w:rsidRPr="00315EB4">
        <w:rPr>
          <w:rFonts w:ascii="Garamond" w:hAnsi="Garamond" w:cs="Times New Roman"/>
          <w:sz w:val="24"/>
          <w:szCs w:val="24"/>
        </w:rPr>
        <w:t>MSHPV-së, Agjencisë për Vetëqeverisjen Vendore, APP-së dhe KPP-së; dhe</w:t>
      </w:r>
    </w:p>
    <w:p w14:paraId="0811CE57"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b) Huamarrësi ka përditësuar dhe lidhur, nëpërmjet AKSHI-t, Memorandumin e Mirëkuptimit me MF, MSHPV-në, Agjencinë e Vetëqeverisjes Vendore, APP-në dhe KPP-në.</w:t>
      </w:r>
    </w:p>
    <w:p w14:paraId="0811CE58" w14:textId="348166FE"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5.02 Afati për </w:t>
      </w:r>
      <w:r w:rsidR="00E906C8" w:rsidRPr="00315EB4">
        <w:rPr>
          <w:rFonts w:ascii="Garamond" w:hAnsi="Garamond" w:cs="Times New Roman"/>
          <w:sz w:val="24"/>
          <w:szCs w:val="24"/>
        </w:rPr>
        <w:t xml:space="preserve">hyrjen në fuqi </w:t>
      </w:r>
      <w:r w:rsidRPr="00315EB4">
        <w:rPr>
          <w:rFonts w:ascii="Garamond" w:hAnsi="Garamond" w:cs="Times New Roman"/>
          <w:sz w:val="24"/>
          <w:szCs w:val="24"/>
        </w:rPr>
        <w:t xml:space="preserve">është data </w:t>
      </w:r>
      <w:r w:rsidR="00CF764A" w:rsidRPr="00315EB4">
        <w:rPr>
          <w:rFonts w:ascii="Garamond" w:hAnsi="Garamond" w:cs="Times New Roman"/>
          <w:sz w:val="24"/>
          <w:szCs w:val="24"/>
        </w:rPr>
        <w:t xml:space="preserve">120 </w:t>
      </w:r>
      <w:r w:rsidRPr="00315EB4">
        <w:rPr>
          <w:rFonts w:ascii="Garamond" w:hAnsi="Garamond" w:cs="Times New Roman"/>
          <w:sz w:val="24"/>
          <w:szCs w:val="24"/>
        </w:rPr>
        <w:t>(</w:t>
      </w:r>
      <w:r w:rsidR="00CF764A" w:rsidRPr="00315EB4">
        <w:rPr>
          <w:rFonts w:ascii="Garamond" w:hAnsi="Garamond" w:cs="Times New Roman"/>
          <w:sz w:val="24"/>
          <w:szCs w:val="24"/>
        </w:rPr>
        <w:t>njëqind e njëzet</w:t>
      </w:r>
      <w:r w:rsidRPr="00315EB4">
        <w:rPr>
          <w:rFonts w:ascii="Garamond" w:hAnsi="Garamond" w:cs="Times New Roman"/>
          <w:sz w:val="24"/>
          <w:szCs w:val="24"/>
        </w:rPr>
        <w:t xml:space="preserve">) pas datës së </w:t>
      </w:r>
      <w:r w:rsidR="00E906C8" w:rsidRPr="00315EB4">
        <w:rPr>
          <w:rFonts w:ascii="Garamond" w:hAnsi="Garamond" w:cs="Times New Roman"/>
          <w:sz w:val="24"/>
          <w:szCs w:val="24"/>
        </w:rPr>
        <w:t>nënshkrimit</w:t>
      </w:r>
      <w:r w:rsidRPr="00315EB4">
        <w:rPr>
          <w:rFonts w:ascii="Garamond" w:hAnsi="Garamond" w:cs="Times New Roman"/>
          <w:sz w:val="24"/>
          <w:szCs w:val="24"/>
        </w:rPr>
        <w:t xml:space="preserve">. </w:t>
      </w:r>
    </w:p>
    <w:p w14:paraId="0811CE59"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p>
    <w:p w14:paraId="0811CE5A"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sz w:val="24"/>
          <w:szCs w:val="24"/>
        </w:rPr>
      </w:pPr>
      <w:r w:rsidRPr="00315EB4">
        <w:rPr>
          <w:rFonts w:ascii="Garamond" w:hAnsi="Garamond" w:cs="Times New Roman"/>
          <w:bCs/>
          <w:sz w:val="24"/>
          <w:szCs w:val="24"/>
        </w:rPr>
        <w:t>Neni VI</w:t>
      </w:r>
    </w:p>
    <w:p w14:paraId="0811CE5B"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Përfaqësuesi; adresat</w:t>
      </w:r>
    </w:p>
    <w:p w14:paraId="0811CE5C" w14:textId="77777777" w:rsidR="009C7316" w:rsidRPr="00315EB4" w:rsidRDefault="009C7316" w:rsidP="009C7316">
      <w:pPr>
        <w:autoSpaceDE w:val="0"/>
        <w:autoSpaceDN w:val="0"/>
        <w:adjustRightInd w:val="0"/>
        <w:spacing w:after="0" w:line="240" w:lineRule="auto"/>
        <w:ind w:firstLine="284"/>
        <w:rPr>
          <w:rFonts w:ascii="Garamond" w:hAnsi="Garamond" w:cs="Times New Roman"/>
          <w:b/>
          <w:bCs/>
          <w:sz w:val="24"/>
          <w:szCs w:val="24"/>
        </w:rPr>
      </w:pPr>
    </w:p>
    <w:p w14:paraId="0811CE5D" w14:textId="0C7DD003"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6.01 Përfaqësuesi i Huamarrësit është </w:t>
      </w:r>
      <w:r w:rsidR="00E906C8" w:rsidRPr="00315EB4">
        <w:rPr>
          <w:rFonts w:ascii="Garamond" w:hAnsi="Garamond" w:cs="Times New Roman"/>
          <w:sz w:val="24"/>
          <w:szCs w:val="24"/>
        </w:rPr>
        <w:t xml:space="preserve">ministri </w:t>
      </w:r>
      <w:r w:rsidRPr="00315EB4">
        <w:rPr>
          <w:rFonts w:ascii="Garamond" w:hAnsi="Garamond" w:cs="Times New Roman"/>
          <w:sz w:val="24"/>
          <w:szCs w:val="24"/>
        </w:rPr>
        <w:t>i Financave.</w:t>
      </w:r>
    </w:p>
    <w:p w14:paraId="0811CE5E" w14:textId="1EE6A0E6"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6.02 Për qëllimet e </w:t>
      </w:r>
      <w:r w:rsidR="00E906C8" w:rsidRPr="00315EB4">
        <w:rPr>
          <w:rFonts w:ascii="Garamond" w:hAnsi="Garamond" w:cs="Times New Roman"/>
          <w:sz w:val="24"/>
          <w:szCs w:val="24"/>
        </w:rPr>
        <w:t xml:space="preserve">seksionit </w:t>
      </w:r>
      <w:r w:rsidRPr="00315EB4">
        <w:rPr>
          <w:rFonts w:ascii="Garamond" w:hAnsi="Garamond" w:cs="Times New Roman"/>
          <w:sz w:val="24"/>
          <w:szCs w:val="24"/>
        </w:rPr>
        <w:t xml:space="preserve">10.01 të </w:t>
      </w:r>
      <w:r w:rsidR="00E906C8" w:rsidRPr="00315EB4">
        <w:rPr>
          <w:rFonts w:ascii="Garamond" w:hAnsi="Garamond" w:cs="Times New Roman"/>
          <w:sz w:val="24"/>
          <w:szCs w:val="24"/>
        </w:rPr>
        <w:t>kushteve të përgjithshme</w:t>
      </w:r>
      <w:r w:rsidRPr="00315EB4">
        <w:rPr>
          <w:rFonts w:ascii="Garamond" w:hAnsi="Garamond" w:cs="Times New Roman"/>
          <w:sz w:val="24"/>
          <w:szCs w:val="24"/>
        </w:rPr>
        <w:t>:</w:t>
      </w:r>
    </w:p>
    <w:p w14:paraId="0811CE5F"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lastRenderedPageBreak/>
        <w:t>a) Adresa e Huamarrësit është:</w:t>
      </w:r>
    </w:p>
    <w:p w14:paraId="0811CE60"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 xml:space="preserve">Ministria e Financave </w:t>
      </w:r>
    </w:p>
    <w:p w14:paraId="0811CE61" w14:textId="2DB795C2"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Bulevardi “Dëshmorët e Kombit”</w:t>
      </w:r>
      <w:r w:rsidR="00E906C8" w:rsidRPr="00315EB4">
        <w:rPr>
          <w:rFonts w:ascii="Garamond" w:hAnsi="Garamond" w:cs="Times New Roman"/>
          <w:sz w:val="24"/>
          <w:szCs w:val="24"/>
        </w:rPr>
        <w:t>,</w:t>
      </w:r>
      <w:r w:rsidRPr="00315EB4">
        <w:rPr>
          <w:rFonts w:ascii="Garamond" w:hAnsi="Garamond" w:cs="Times New Roman"/>
          <w:sz w:val="24"/>
          <w:szCs w:val="24"/>
        </w:rPr>
        <w:t xml:space="preserve"> </w:t>
      </w:r>
      <w:r w:rsidR="00E906C8" w:rsidRPr="00315EB4">
        <w:rPr>
          <w:rFonts w:ascii="Garamond" w:hAnsi="Garamond" w:cs="Times New Roman"/>
          <w:sz w:val="24"/>
          <w:szCs w:val="24"/>
        </w:rPr>
        <w:t>n</w:t>
      </w:r>
      <w:r w:rsidRPr="00315EB4">
        <w:rPr>
          <w:rFonts w:ascii="Garamond" w:hAnsi="Garamond" w:cs="Times New Roman"/>
          <w:sz w:val="24"/>
          <w:szCs w:val="24"/>
        </w:rPr>
        <w:t>r. 3</w:t>
      </w:r>
    </w:p>
    <w:p w14:paraId="0811CE63" w14:textId="76F8F569"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Tiranë, Shqipëri; dhe</w:t>
      </w:r>
    </w:p>
    <w:p w14:paraId="0811CE64" w14:textId="5B60E61A"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 xml:space="preserve">b) Adresa </w:t>
      </w:r>
      <w:r w:rsidR="00B804FA" w:rsidRPr="00315EB4">
        <w:rPr>
          <w:rFonts w:ascii="Garamond" w:hAnsi="Garamond" w:cs="Times New Roman"/>
          <w:sz w:val="24"/>
          <w:szCs w:val="24"/>
        </w:rPr>
        <w:t>e</w:t>
      </w:r>
      <w:r w:rsidRPr="00315EB4">
        <w:rPr>
          <w:rFonts w:ascii="Garamond" w:hAnsi="Garamond" w:cs="Times New Roman"/>
          <w:sz w:val="24"/>
          <w:szCs w:val="24"/>
        </w:rPr>
        <w:t>lektronike e Huamarrësit është:</w:t>
      </w:r>
    </w:p>
    <w:p w14:paraId="0811CE65"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E-mail:</w:t>
      </w:r>
    </w:p>
    <w:p w14:paraId="0811CE66"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u w:val="single"/>
        </w:rPr>
        <w:t>sekretariamin@financa.gov.al</w:t>
      </w:r>
      <w:r w:rsidRPr="00315EB4">
        <w:rPr>
          <w:rFonts w:ascii="Garamond" w:hAnsi="Garamond" w:cs="Times New Roman"/>
          <w:sz w:val="24"/>
          <w:szCs w:val="24"/>
        </w:rPr>
        <w:t xml:space="preserve"> </w:t>
      </w:r>
    </w:p>
    <w:p w14:paraId="0811CE67"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p>
    <w:p w14:paraId="0811CE68" w14:textId="3A016A4E"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 xml:space="preserve">6.03 Për qëllimet e </w:t>
      </w:r>
      <w:r w:rsidR="00E906C8" w:rsidRPr="00315EB4">
        <w:rPr>
          <w:rFonts w:ascii="Garamond" w:hAnsi="Garamond" w:cs="Times New Roman"/>
          <w:sz w:val="24"/>
          <w:szCs w:val="24"/>
        </w:rPr>
        <w:t xml:space="preserve">seksionit </w:t>
      </w:r>
      <w:r w:rsidRPr="00315EB4">
        <w:rPr>
          <w:rFonts w:ascii="Garamond" w:hAnsi="Garamond" w:cs="Times New Roman"/>
          <w:sz w:val="24"/>
          <w:szCs w:val="24"/>
        </w:rPr>
        <w:t xml:space="preserve">10.01 të </w:t>
      </w:r>
      <w:r w:rsidR="00E906C8" w:rsidRPr="00315EB4">
        <w:rPr>
          <w:rFonts w:ascii="Garamond" w:hAnsi="Garamond" w:cs="Times New Roman"/>
          <w:sz w:val="24"/>
          <w:szCs w:val="24"/>
        </w:rPr>
        <w:t>kushteve të përgjithshme</w:t>
      </w:r>
      <w:r w:rsidRPr="00315EB4">
        <w:rPr>
          <w:rFonts w:ascii="Garamond" w:hAnsi="Garamond" w:cs="Times New Roman"/>
          <w:sz w:val="24"/>
          <w:szCs w:val="24"/>
        </w:rPr>
        <w:t>:</w:t>
      </w:r>
    </w:p>
    <w:p w14:paraId="0811CE69"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 xml:space="preserve">a) Adresa e Bankës është: </w:t>
      </w:r>
    </w:p>
    <w:p w14:paraId="0811CE6B"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Banka Ndërkombëtare për Rindërtim dhe Zhvillim</w:t>
      </w:r>
    </w:p>
    <w:p w14:paraId="0811CE6C"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 xml:space="preserve">1818 H Street, N.W. </w:t>
      </w:r>
    </w:p>
    <w:p w14:paraId="0811CE6D"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Washington, D.C. 20433</w:t>
      </w:r>
    </w:p>
    <w:p w14:paraId="0811CE6E"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United States of America (Shtetet e Bashkuara të Amerikës); dhe</w:t>
      </w:r>
    </w:p>
    <w:p w14:paraId="0811CE71" w14:textId="509A6D7B"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 xml:space="preserve">b) Adresa </w:t>
      </w:r>
      <w:r w:rsidR="00B804FA" w:rsidRPr="00315EB4">
        <w:rPr>
          <w:rFonts w:ascii="Garamond" w:hAnsi="Garamond" w:cs="Times New Roman"/>
          <w:sz w:val="24"/>
          <w:szCs w:val="24"/>
        </w:rPr>
        <w:t>e</w:t>
      </w:r>
      <w:r w:rsidRPr="00315EB4">
        <w:rPr>
          <w:rFonts w:ascii="Garamond" w:hAnsi="Garamond" w:cs="Times New Roman"/>
          <w:sz w:val="24"/>
          <w:szCs w:val="24"/>
        </w:rPr>
        <w:t>lektronike e Bankës është:</w:t>
      </w:r>
    </w:p>
    <w:p w14:paraId="0811CE73" w14:textId="6C9F9FCA"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Teleks:</w:t>
      </w:r>
      <w:r w:rsidR="00723FC7" w:rsidRPr="00315EB4">
        <w:rPr>
          <w:rFonts w:ascii="Garamond" w:hAnsi="Garamond" w:cs="Times New Roman"/>
          <w:sz w:val="24"/>
          <w:szCs w:val="24"/>
        </w:rPr>
        <w:t xml:space="preserve">    </w:t>
      </w:r>
      <w:r w:rsidR="0055482D" w:rsidRPr="00315EB4">
        <w:rPr>
          <w:rFonts w:ascii="Garamond" w:hAnsi="Garamond" w:cs="Times New Roman"/>
          <w:sz w:val="24"/>
          <w:szCs w:val="24"/>
        </w:rPr>
        <w:tab/>
      </w:r>
      <w:r w:rsidR="0055482D" w:rsidRPr="00315EB4">
        <w:rPr>
          <w:rFonts w:ascii="Garamond" w:hAnsi="Garamond" w:cs="Times New Roman"/>
          <w:sz w:val="24"/>
          <w:szCs w:val="24"/>
        </w:rPr>
        <w:tab/>
      </w:r>
      <w:r w:rsidR="0055482D" w:rsidRPr="00315EB4">
        <w:rPr>
          <w:rFonts w:ascii="Garamond" w:hAnsi="Garamond" w:cs="Times New Roman"/>
          <w:sz w:val="24"/>
          <w:szCs w:val="24"/>
        </w:rPr>
        <w:tab/>
      </w:r>
      <w:r w:rsidR="0055482D" w:rsidRPr="00315EB4">
        <w:rPr>
          <w:rFonts w:ascii="Garamond" w:hAnsi="Garamond" w:cs="Times New Roman"/>
          <w:sz w:val="24"/>
          <w:szCs w:val="24"/>
        </w:rPr>
        <w:tab/>
      </w:r>
      <w:r w:rsidRPr="00315EB4">
        <w:rPr>
          <w:rFonts w:ascii="Garamond" w:hAnsi="Garamond" w:cs="Times New Roman"/>
          <w:sz w:val="24"/>
          <w:szCs w:val="24"/>
        </w:rPr>
        <w:t>Faks:</w:t>
      </w:r>
    </w:p>
    <w:p w14:paraId="0811CE74" w14:textId="42C1FB19"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248423 (MCI) ose</w:t>
      </w:r>
      <w:r w:rsidR="00723FC7" w:rsidRPr="00315EB4">
        <w:rPr>
          <w:rFonts w:ascii="Garamond" w:hAnsi="Garamond" w:cs="Times New Roman"/>
          <w:sz w:val="24"/>
          <w:szCs w:val="24"/>
        </w:rPr>
        <w:t xml:space="preserve">   </w:t>
      </w:r>
      <w:r w:rsidR="0055482D" w:rsidRPr="00315EB4">
        <w:rPr>
          <w:rFonts w:ascii="Garamond" w:hAnsi="Garamond" w:cs="Times New Roman"/>
          <w:sz w:val="24"/>
          <w:szCs w:val="24"/>
        </w:rPr>
        <w:tab/>
      </w:r>
      <w:r w:rsidRPr="00315EB4">
        <w:rPr>
          <w:rFonts w:ascii="Garamond" w:hAnsi="Garamond" w:cs="Times New Roman"/>
          <w:sz w:val="24"/>
          <w:szCs w:val="24"/>
        </w:rPr>
        <w:t>1-202-477-6391</w:t>
      </w:r>
    </w:p>
    <w:p w14:paraId="0811CE75"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 xml:space="preserve">64145 (MCI </w:t>
      </w:r>
    </w:p>
    <w:p w14:paraId="0811CE76"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p>
    <w:p w14:paraId="0811CE78" w14:textId="0257CBEE"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sz w:val="24"/>
          <w:szCs w:val="24"/>
        </w:rPr>
        <w:t xml:space="preserve">RËNË DAKORD që nga </w:t>
      </w:r>
      <w:r w:rsidR="00E906C8" w:rsidRPr="00315EB4">
        <w:rPr>
          <w:rFonts w:ascii="Garamond" w:hAnsi="Garamond" w:cs="Times New Roman"/>
          <w:sz w:val="24"/>
          <w:szCs w:val="24"/>
        </w:rPr>
        <w:t>data e nënshkrimit</w:t>
      </w:r>
      <w:r w:rsidRPr="00315EB4">
        <w:rPr>
          <w:rFonts w:ascii="Garamond" w:hAnsi="Garamond" w:cs="Times New Roman"/>
          <w:sz w:val="24"/>
          <w:szCs w:val="24"/>
        </w:rPr>
        <w:t xml:space="preserve">. </w:t>
      </w:r>
    </w:p>
    <w:p w14:paraId="0811CE79"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p>
    <w:p w14:paraId="0811CE7A" w14:textId="77777777" w:rsidR="009C7316" w:rsidRPr="00315EB4" w:rsidRDefault="009C7316" w:rsidP="009C7316">
      <w:pPr>
        <w:autoSpaceDE w:val="0"/>
        <w:autoSpaceDN w:val="0"/>
        <w:adjustRightInd w:val="0"/>
        <w:spacing w:after="0" w:line="240" w:lineRule="auto"/>
        <w:ind w:firstLine="284"/>
        <w:rPr>
          <w:rFonts w:ascii="Garamond" w:hAnsi="Garamond" w:cs="Times New Roman"/>
          <w:bCs/>
          <w:sz w:val="24"/>
          <w:szCs w:val="24"/>
        </w:rPr>
      </w:pPr>
      <w:r w:rsidRPr="00315EB4">
        <w:rPr>
          <w:rFonts w:ascii="Garamond" w:hAnsi="Garamond" w:cs="Times New Roman"/>
          <w:bCs/>
          <w:sz w:val="24"/>
          <w:szCs w:val="24"/>
        </w:rPr>
        <w:t>REPUBLIKA E SHQIPËRISË</w:t>
      </w:r>
    </w:p>
    <w:p w14:paraId="0811CE7B" w14:textId="5DC0F016" w:rsidR="009C7316" w:rsidRPr="00315EB4" w:rsidRDefault="009C7316" w:rsidP="009C7316">
      <w:pPr>
        <w:autoSpaceDE w:val="0"/>
        <w:autoSpaceDN w:val="0"/>
        <w:adjustRightInd w:val="0"/>
        <w:spacing w:after="0" w:line="240" w:lineRule="auto"/>
        <w:ind w:firstLine="284"/>
        <w:rPr>
          <w:rFonts w:ascii="Garamond" w:hAnsi="Garamond" w:cs="Times New Roman"/>
          <w:bCs/>
          <w:sz w:val="24"/>
          <w:szCs w:val="24"/>
        </w:rPr>
      </w:pPr>
      <w:r w:rsidRPr="00315EB4">
        <w:rPr>
          <w:rFonts w:ascii="Garamond" w:hAnsi="Garamond" w:cs="Times New Roman"/>
          <w:bCs/>
          <w:sz w:val="24"/>
          <w:szCs w:val="24"/>
        </w:rPr>
        <w:t>Nga</w:t>
      </w:r>
      <w:r w:rsidR="00E906C8" w:rsidRPr="00315EB4">
        <w:rPr>
          <w:rFonts w:ascii="Garamond" w:hAnsi="Garamond" w:cs="Times New Roman"/>
          <w:bCs/>
          <w:sz w:val="24"/>
          <w:szCs w:val="24"/>
        </w:rPr>
        <w:t xml:space="preserve"> </w:t>
      </w:r>
    </w:p>
    <w:p w14:paraId="0811CE7C" w14:textId="7484EEEB" w:rsidR="009C7316" w:rsidRPr="00315EB4" w:rsidRDefault="009C7316" w:rsidP="009C7316">
      <w:pPr>
        <w:autoSpaceDE w:val="0"/>
        <w:autoSpaceDN w:val="0"/>
        <w:adjustRightInd w:val="0"/>
        <w:spacing w:after="0" w:line="240" w:lineRule="auto"/>
        <w:ind w:firstLine="284"/>
        <w:rPr>
          <w:rFonts w:ascii="Garamond" w:hAnsi="Garamond" w:cs="Times New Roman"/>
          <w:bCs/>
          <w:sz w:val="24"/>
          <w:szCs w:val="24"/>
        </w:rPr>
      </w:pPr>
      <w:r w:rsidRPr="00315EB4">
        <w:rPr>
          <w:rFonts w:ascii="Garamond" w:hAnsi="Garamond" w:cs="Times New Roman"/>
          <w:bCs/>
          <w:sz w:val="24"/>
          <w:szCs w:val="24"/>
        </w:rPr>
        <w:t xml:space="preserve">Përfaqësuesi i </w:t>
      </w:r>
      <w:r w:rsidR="00E906C8" w:rsidRPr="00315EB4">
        <w:rPr>
          <w:rFonts w:ascii="Garamond" w:hAnsi="Garamond" w:cs="Times New Roman"/>
          <w:bCs/>
          <w:sz w:val="24"/>
          <w:szCs w:val="24"/>
        </w:rPr>
        <w:t>a</w:t>
      </w:r>
      <w:r w:rsidRPr="00315EB4">
        <w:rPr>
          <w:rFonts w:ascii="Garamond" w:hAnsi="Garamond" w:cs="Times New Roman"/>
          <w:bCs/>
          <w:sz w:val="24"/>
          <w:szCs w:val="24"/>
        </w:rPr>
        <w:t>utorizuar</w:t>
      </w:r>
    </w:p>
    <w:p w14:paraId="0811CE7D"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bCs/>
          <w:sz w:val="24"/>
          <w:szCs w:val="24"/>
        </w:rPr>
        <w:t>Emri:</w:t>
      </w:r>
      <w:r w:rsidRPr="00315EB4">
        <w:rPr>
          <w:rFonts w:ascii="Garamond" w:hAnsi="Garamond" w:cs="Times New Roman"/>
          <w:sz w:val="24"/>
          <w:szCs w:val="24"/>
        </w:rPr>
        <w:t xml:space="preserve"> PETRIT MALAJ</w:t>
      </w:r>
    </w:p>
    <w:p w14:paraId="0811CE7E" w14:textId="638DF29B"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bCs/>
          <w:sz w:val="24"/>
          <w:szCs w:val="24"/>
        </w:rPr>
        <w:t>Funksioni:</w:t>
      </w:r>
      <w:r w:rsidRPr="00315EB4">
        <w:rPr>
          <w:rFonts w:ascii="Garamond" w:hAnsi="Garamond" w:cs="Times New Roman"/>
          <w:sz w:val="24"/>
          <w:szCs w:val="24"/>
        </w:rPr>
        <w:t xml:space="preserve"> </w:t>
      </w:r>
      <w:r w:rsidR="0091025F" w:rsidRPr="00315EB4">
        <w:rPr>
          <w:rFonts w:ascii="Garamond" w:hAnsi="Garamond" w:cs="Times New Roman"/>
          <w:sz w:val="24"/>
          <w:szCs w:val="24"/>
        </w:rPr>
        <w:t xml:space="preserve">Ministër </w:t>
      </w:r>
      <w:r w:rsidR="0091025F">
        <w:rPr>
          <w:rFonts w:ascii="Garamond" w:hAnsi="Garamond" w:cs="Times New Roman"/>
          <w:sz w:val="24"/>
          <w:szCs w:val="24"/>
        </w:rPr>
        <w:t>i</w:t>
      </w:r>
      <w:r w:rsidR="0091025F" w:rsidRPr="00315EB4">
        <w:rPr>
          <w:rFonts w:ascii="Garamond" w:hAnsi="Garamond" w:cs="Times New Roman"/>
          <w:sz w:val="24"/>
          <w:szCs w:val="24"/>
        </w:rPr>
        <w:t xml:space="preserve"> Financave </w:t>
      </w:r>
    </w:p>
    <w:p w14:paraId="0811CE7F" w14:textId="09C932C3"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bCs/>
          <w:sz w:val="24"/>
          <w:szCs w:val="24"/>
        </w:rPr>
        <w:t>Data</w:t>
      </w:r>
      <w:r w:rsidRPr="00315EB4">
        <w:rPr>
          <w:rFonts w:ascii="Garamond" w:hAnsi="Garamond" w:cs="Times New Roman"/>
          <w:sz w:val="24"/>
          <w:szCs w:val="24"/>
        </w:rPr>
        <w:t xml:space="preserve">: 22 </w:t>
      </w:r>
      <w:r w:rsidR="00E906C8" w:rsidRPr="00315EB4">
        <w:rPr>
          <w:rFonts w:ascii="Garamond" w:hAnsi="Garamond" w:cs="Times New Roman"/>
          <w:sz w:val="24"/>
          <w:szCs w:val="24"/>
        </w:rPr>
        <w:t>p</w:t>
      </w:r>
      <w:r w:rsidRPr="00315EB4">
        <w:rPr>
          <w:rFonts w:ascii="Garamond" w:hAnsi="Garamond" w:cs="Times New Roman"/>
          <w:sz w:val="24"/>
          <w:szCs w:val="24"/>
        </w:rPr>
        <w:t>rill 2025</w:t>
      </w:r>
    </w:p>
    <w:p w14:paraId="0811CE80" w14:textId="77777777" w:rsidR="009C7316" w:rsidRPr="00315EB4" w:rsidRDefault="009C7316" w:rsidP="009C7316">
      <w:pPr>
        <w:autoSpaceDE w:val="0"/>
        <w:autoSpaceDN w:val="0"/>
        <w:adjustRightInd w:val="0"/>
        <w:spacing w:after="0" w:line="240" w:lineRule="auto"/>
        <w:ind w:firstLine="284"/>
        <w:rPr>
          <w:rFonts w:ascii="Garamond" w:hAnsi="Garamond" w:cs="Times New Roman"/>
          <w:bCs/>
          <w:sz w:val="24"/>
          <w:szCs w:val="24"/>
        </w:rPr>
      </w:pPr>
    </w:p>
    <w:p w14:paraId="0811CE81"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bCs/>
          <w:sz w:val="24"/>
          <w:szCs w:val="24"/>
        </w:rPr>
      </w:pPr>
      <w:r w:rsidRPr="00315EB4">
        <w:rPr>
          <w:rFonts w:ascii="Garamond" w:hAnsi="Garamond" w:cs="Times New Roman"/>
          <w:bCs/>
          <w:sz w:val="24"/>
          <w:szCs w:val="24"/>
        </w:rPr>
        <w:t xml:space="preserve">BANKA NDËRKOMBËTARE PËR RINDËRTIM DHE ZHVILLIM </w:t>
      </w:r>
    </w:p>
    <w:p w14:paraId="0811CE82" w14:textId="77777777" w:rsidR="009C7316" w:rsidRPr="00315EB4" w:rsidRDefault="009C7316" w:rsidP="009C7316">
      <w:pPr>
        <w:autoSpaceDE w:val="0"/>
        <w:autoSpaceDN w:val="0"/>
        <w:adjustRightInd w:val="0"/>
        <w:spacing w:after="0" w:line="240" w:lineRule="auto"/>
        <w:ind w:firstLine="284"/>
        <w:rPr>
          <w:rFonts w:ascii="Garamond" w:hAnsi="Garamond" w:cs="Times New Roman"/>
          <w:bCs/>
          <w:sz w:val="24"/>
          <w:szCs w:val="24"/>
        </w:rPr>
      </w:pPr>
      <w:r w:rsidRPr="00315EB4">
        <w:rPr>
          <w:rFonts w:ascii="Garamond" w:hAnsi="Garamond" w:cs="Times New Roman"/>
          <w:bCs/>
          <w:sz w:val="24"/>
          <w:szCs w:val="24"/>
        </w:rPr>
        <w:t>Nga</w:t>
      </w:r>
    </w:p>
    <w:p w14:paraId="0811CE83" w14:textId="528FF8A2" w:rsidR="009C7316" w:rsidRPr="00315EB4" w:rsidRDefault="009C7316" w:rsidP="009C7316">
      <w:pPr>
        <w:autoSpaceDE w:val="0"/>
        <w:autoSpaceDN w:val="0"/>
        <w:adjustRightInd w:val="0"/>
        <w:spacing w:after="0" w:line="240" w:lineRule="auto"/>
        <w:ind w:firstLine="284"/>
        <w:rPr>
          <w:rFonts w:ascii="Garamond" w:hAnsi="Garamond" w:cs="Times New Roman"/>
          <w:bCs/>
          <w:sz w:val="24"/>
          <w:szCs w:val="24"/>
        </w:rPr>
      </w:pPr>
      <w:r w:rsidRPr="00315EB4">
        <w:rPr>
          <w:rFonts w:ascii="Garamond" w:hAnsi="Garamond" w:cs="Times New Roman"/>
          <w:bCs/>
          <w:sz w:val="24"/>
          <w:szCs w:val="24"/>
        </w:rPr>
        <w:t xml:space="preserve">Përfaqësuesi i </w:t>
      </w:r>
      <w:r w:rsidR="00E906C8" w:rsidRPr="00315EB4">
        <w:rPr>
          <w:rFonts w:ascii="Garamond" w:hAnsi="Garamond" w:cs="Times New Roman"/>
          <w:bCs/>
          <w:sz w:val="24"/>
          <w:szCs w:val="24"/>
        </w:rPr>
        <w:t>a</w:t>
      </w:r>
      <w:r w:rsidRPr="00315EB4">
        <w:rPr>
          <w:rFonts w:ascii="Garamond" w:hAnsi="Garamond" w:cs="Times New Roman"/>
          <w:bCs/>
          <w:sz w:val="24"/>
          <w:szCs w:val="24"/>
        </w:rPr>
        <w:t>utorizuar</w:t>
      </w:r>
    </w:p>
    <w:p w14:paraId="0811CE84"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bCs/>
          <w:sz w:val="24"/>
          <w:szCs w:val="24"/>
        </w:rPr>
        <w:t>Emri:</w:t>
      </w:r>
      <w:r w:rsidRPr="00315EB4">
        <w:rPr>
          <w:rFonts w:ascii="Garamond" w:hAnsi="Garamond" w:cs="Times New Roman"/>
          <w:sz w:val="24"/>
          <w:szCs w:val="24"/>
        </w:rPr>
        <w:t xml:space="preserve"> XIAOGING YU</w:t>
      </w:r>
    </w:p>
    <w:p w14:paraId="0811CE85" w14:textId="2AF1A270"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bCs/>
          <w:sz w:val="24"/>
          <w:szCs w:val="24"/>
        </w:rPr>
        <w:t>Funksioni</w:t>
      </w:r>
      <w:r w:rsidRPr="00315EB4">
        <w:rPr>
          <w:rFonts w:ascii="Garamond" w:hAnsi="Garamond" w:cs="Times New Roman"/>
          <w:sz w:val="24"/>
          <w:szCs w:val="24"/>
        </w:rPr>
        <w:t>:</w:t>
      </w:r>
      <w:r w:rsidR="00723FC7" w:rsidRPr="00315EB4">
        <w:rPr>
          <w:rFonts w:ascii="Garamond" w:hAnsi="Garamond" w:cs="Times New Roman"/>
          <w:sz w:val="24"/>
          <w:szCs w:val="24"/>
        </w:rPr>
        <w:t xml:space="preserve"> </w:t>
      </w:r>
      <w:r w:rsidR="0091025F" w:rsidRPr="00315EB4">
        <w:rPr>
          <w:rFonts w:ascii="Garamond" w:hAnsi="Garamond" w:cs="Times New Roman"/>
          <w:sz w:val="24"/>
          <w:szCs w:val="24"/>
        </w:rPr>
        <w:t xml:space="preserve">Drejtor </w:t>
      </w:r>
      <w:r w:rsidR="0091025F">
        <w:rPr>
          <w:rFonts w:ascii="Garamond" w:hAnsi="Garamond" w:cs="Times New Roman"/>
          <w:sz w:val="24"/>
          <w:szCs w:val="24"/>
        </w:rPr>
        <w:t>i</w:t>
      </w:r>
      <w:r w:rsidR="0091025F" w:rsidRPr="00315EB4">
        <w:rPr>
          <w:rFonts w:ascii="Garamond" w:hAnsi="Garamond" w:cs="Times New Roman"/>
          <w:sz w:val="24"/>
          <w:szCs w:val="24"/>
        </w:rPr>
        <w:t xml:space="preserve"> Divizionit, Ballkani Perëndimor</w:t>
      </w:r>
    </w:p>
    <w:p w14:paraId="0811CE86" w14:textId="5D3AF9D0"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r w:rsidRPr="00315EB4">
        <w:rPr>
          <w:rFonts w:ascii="Garamond" w:hAnsi="Garamond" w:cs="Times New Roman"/>
          <w:bCs/>
          <w:sz w:val="24"/>
          <w:szCs w:val="24"/>
        </w:rPr>
        <w:t>Data</w:t>
      </w:r>
      <w:r w:rsidRPr="00315EB4">
        <w:rPr>
          <w:rFonts w:ascii="Garamond" w:hAnsi="Garamond" w:cs="Times New Roman"/>
          <w:sz w:val="24"/>
          <w:szCs w:val="24"/>
        </w:rPr>
        <w:t xml:space="preserve">: 9 </w:t>
      </w:r>
      <w:r w:rsidR="00E906C8" w:rsidRPr="00315EB4">
        <w:rPr>
          <w:rFonts w:ascii="Garamond" w:hAnsi="Garamond" w:cs="Times New Roman"/>
          <w:sz w:val="24"/>
          <w:szCs w:val="24"/>
        </w:rPr>
        <w:t>p</w:t>
      </w:r>
      <w:r w:rsidRPr="00315EB4">
        <w:rPr>
          <w:rFonts w:ascii="Garamond" w:hAnsi="Garamond" w:cs="Times New Roman"/>
          <w:sz w:val="24"/>
          <w:szCs w:val="24"/>
        </w:rPr>
        <w:t>rill 2025</w:t>
      </w:r>
    </w:p>
    <w:p w14:paraId="0811CE87"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p>
    <w:p w14:paraId="0811CE8F"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Cs/>
          <w:sz w:val="24"/>
          <w:szCs w:val="24"/>
        </w:rPr>
      </w:pPr>
      <w:r w:rsidRPr="00315EB4">
        <w:rPr>
          <w:rFonts w:ascii="Garamond" w:hAnsi="Garamond" w:cs="Times New Roman"/>
          <w:bCs/>
          <w:sz w:val="24"/>
          <w:szCs w:val="24"/>
        </w:rPr>
        <w:t>SKEDULI 1</w:t>
      </w:r>
    </w:p>
    <w:p w14:paraId="0811CE92" w14:textId="54C4EC99" w:rsidR="009C7316" w:rsidRPr="00315EB4" w:rsidRDefault="009C7316" w:rsidP="00E906C8">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 xml:space="preserve">Përshkrimi i Veprimit </w:t>
      </w:r>
    </w:p>
    <w:p w14:paraId="21B5897E" w14:textId="77777777" w:rsidR="00E906C8" w:rsidRPr="00315EB4" w:rsidRDefault="00E906C8" w:rsidP="00E906C8">
      <w:pPr>
        <w:autoSpaceDE w:val="0"/>
        <w:autoSpaceDN w:val="0"/>
        <w:adjustRightInd w:val="0"/>
        <w:spacing w:after="0" w:line="240" w:lineRule="auto"/>
        <w:ind w:firstLine="284"/>
        <w:jc w:val="center"/>
        <w:rPr>
          <w:rFonts w:ascii="Garamond" w:hAnsi="Garamond" w:cs="Times New Roman"/>
          <w:sz w:val="24"/>
          <w:szCs w:val="24"/>
        </w:rPr>
      </w:pPr>
    </w:p>
    <w:p w14:paraId="0811CE93" w14:textId="54629C63"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Qëllimi i Veprimit është të rritet aksesi i barabartë dhe cilësia e shërbimeve di</w:t>
      </w:r>
      <w:r w:rsidR="00394A4F" w:rsidRPr="00315EB4">
        <w:rPr>
          <w:rFonts w:ascii="Garamond" w:hAnsi="Garamond" w:cs="Times New Roman"/>
          <w:sz w:val="24"/>
          <w:szCs w:val="24"/>
        </w:rPr>
        <w:t>gj</w:t>
      </w:r>
      <w:r w:rsidRPr="00315EB4">
        <w:rPr>
          <w:rFonts w:ascii="Garamond" w:hAnsi="Garamond" w:cs="Times New Roman"/>
          <w:sz w:val="24"/>
          <w:szCs w:val="24"/>
        </w:rPr>
        <w:t>itale të përzgjedhura.</w:t>
      </w:r>
    </w:p>
    <w:p w14:paraId="0811CE94" w14:textId="312F06DA"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Veprimi përbëhet nga fushat shtesë të rezultateve 3.3, 3.4, 3.5, 3.6 dhe 4 sipas </w:t>
      </w:r>
      <w:r w:rsidR="00E906C8" w:rsidRPr="00315EB4">
        <w:rPr>
          <w:rFonts w:ascii="Garamond" w:hAnsi="Garamond" w:cs="Times New Roman"/>
          <w:sz w:val="24"/>
          <w:szCs w:val="24"/>
        </w:rPr>
        <w:t xml:space="preserve">pjesës </w:t>
      </w:r>
      <w:r w:rsidRPr="00315EB4">
        <w:rPr>
          <w:rFonts w:ascii="Garamond" w:hAnsi="Garamond" w:cs="Times New Roman"/>
          <w:sz w:val="24"/>
          <w:szCs w:val="24"/>
        </w:rPr>
        <w:t xml:space="preserve">1 (Programi) dhe </w:t>
      </w:r>
      <w:r w:rsidR="00E906C8" w:rsidRPr="00315EB4">
        <w:rPr>
          <w:rFonts w:ascii="Garamond" w:hAnsi="Garamond" w:cs="Times New Roman"/>
          <w:sz w:val="24"/>
          <w:szCs w:val="24"/>
        </w:rPr>
        <w:t xml:space="preserve">pjesës </w:t>
      </w:r>
      <w:r w:rsidRPr="00315EB4">
        <w:rPr>
          <w:rFonts w:ascii="Garamond" w:hAnsi="Garamond" w:cs="Times New Roman"/>
          <w:sz w:val="24"/>
          <w:szCs w:val="24"/>
        </w:rPr>
        <w:t>2 (Projekti) të Veprimit Fillestar, siç është ndryshuar këtu (</w:t>
      </w:r>
      <w:r w:rsidR="00E906C8" w:rsidRPr="00315EB4">
        <w:rPr>
          <w:rFonts w:ascii="Garamond" w:hAnsi="Garamond" w:cs="Times New Roman"/>
          <w:sz w:val="24"/>
          <w:szCs w:val="24"/>
        </w:rPr>
        <w:t xml:space="preserve">fushat </w:t>
      </w:r>
      <w:r w:rsidRPr="00315EB4">
        <w:rPr>
          <w:rFonts w:ascii="Garamond" w:hAnsi="Garamond" w:cs="Times New Roman"/>
          <w:sz w:val="24"/>
          <w:szCs w:val="24"/>
        </w:rPr>
        <w:t xml:space="preserve">shtesë të </w:t>
      </w:r>
      <w:r w:rsidR="00E906C8" w:rsidRPr="00315EB4">
        <w:rPr>
          <w:rFonts w:ascii="Garamond" w:hAnsi="Garamond" w:cs="Times New Roman"/>
          <w:sz w:val="24"/>
          <w:szCs w:val="24"/>
        </w:rPr>
        <w:t xml:space="preserve">rezultateve </w:t>
      </w:r>
      <w:r w:rsidRPr="00315EB4">
        <w:rPr>
          <w:rFonts w:ascii="Garamond" w:hAnsi="Garamond" w:cs="Times New Roman"/>
          <w:sz w:val="24"/>
          <w:szCs w:val="24"/>
        </w:rPr>
        <w:t xml:space="preserve">dhe modifikimet janë paraqitur me shkronja </w:t>
      </w:r>
      <w:r w:rsidRPr="00315EB4">
        <w:rPr>
          <w:rFonts w:ascii="Garamond" w:hAnsi="Garamond" w:cs="Times New Roman"/>
          <w:i/>
          <w:iCs/>
          <w:sz w:val="24"/>
          <w:szCs w:val="24"/>
        </w:rPr>
        <w:t>të pjerrëta</w:t>
      </w:r>
      <w:r w:rsidRPr="00315EB4">
        <w:rPr>
          <w:rFonts w:ascii="Garamond" w:hAnsi="Garamond" w:cs="Times New Roman"/>
          <w:sz w:val="24"/>
          <w:szCs w:val="24"/>
        </w:rPr>
        <w:t>):</w:t>
      </w:r>
    </w:p>
    <w:p w14:paraId="0811CE95"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u w:val="single"/>
        </w:rPr>
      </w:pPr>
      <w:r w:rsidRPr="00315EB4">
        <w:rPr>
          <w:rFonts w:ascii="Garamond" w:hAnsi="Garamond" w:cs="Times New Roman"/>
          <w:sz w:val="24"/>
          <w:szCs w:val="24"/>
          <w:u w:val="single"/>
        </w:rPr>
        <w:t>Pjesa 1</w:t>
      </w:r>
      <w:r w:rsidRPr="00315EB4">
        <w:rPr>
          <w:rFonts w:ascii="Garamond" w:hAnsi="Garamond" w:cs="Times New Roman"/>
          <w:sz w:val="24"/>
          <w:szCs w:val="24"/>
        </w:rPr>
        <w:t xml:space="preserve">: </w:t>
      </w:r>
      <w:r w:rsidRPr="00315EB4">
        <w:rPr>
          <w:rFonts w:ascii="Garamond" w:hAnsi="Garamond" w:cs="Times New Roman"/>
          <w:sz w:val="24"/>
          <w:szCs w:val="24"/>
          <w:u w:val="single"/>
        </w:rPr>
        <w:t xml:space="preserve">Programi </w:t>
      </w:r>
    </w:p>
    <w:p w14:paraId="0811CE96" w14:textId="201B38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Programi përbëhet nga aktivitetet e mëposhtme sipas Programit të Transformimit Di</w:t>
      </w:r>
      <w:r w:rsidR="00E906C8" w:rsidRPr="00315EB4">
        <w:rPr>
          <w:rFonts w:ascii="Garamond" w:hAnsi="Garamond" w:cs="Times New Roman"/>
          <w:sz w:val="24"/>
          <w:szCs w:val="24"/>
        </w:rPr>
        <w:t>gj</w:t>
      </w:r>
      <w:r w:rsidRPr="00315EB4">
        <w:rPr>
          <w:rFonts w:ascii="Garamond" w:hAnsi="Garamond" w:cs="Times New Roman"/>
          <w:sz w:val="24"/>
          <w:szCs w:val="24"/>
        </w:rPr>
        <w:t>ital të Huamarrësit dhe pasuesi i tij:</w:t>
      </w:r>
    </w:p>
    <w:p w14:paraId="0811CE97"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i/>
          <w:iCs/>
          <w:sz w:val="24"/>
          <w:szCs w:val="24"/>
          <w:u w:val="single"/>
        </w:rPr>
      </w:pPr>
      <w:r w:rsidRPr="00315EB4">
        <w:rPr>
          <w:rFonts w:ascii="Garamond" w:hAnsi="Garamond" w:cs="Times New Roman"/>
          <w:sz w:val="24"/>
          <w:szCs w:val="24"/>
          <w:u w:val="single"/>
        </w:rPr>
        <w:t xml:space="preserve">Fusha e rezultateve 3: </w:t>
      </w:r>
      <w:r w:rsidRPr="00315EB4">
        <w:rPr>
          <w:rFonts w:ascii="Garamond" w:hAnsi="Garamond" w:cs="Times New Roman"/>
          <w:i/>
          <w:iCs/>
          <w:sz w:val="24"/>
          <w:szCs w:val="24"/>
          <w:u w:val="single"/>
        </w:rPr>
        <w:t>Forcimi i mundësive të ofrimit të shërbimeve prioritare</w:t>
      </w:r>
    </w:p>
    <w:p w14:paraId="0811CE98" w14:textId="6339967E" w:rsidR="009C7316" w:rsidRPr="00315EB4" w:rsidRDefault="009C7316" w:rsidP="009C7316">
      <w:pPr>
        <w:autoSpaceDE w:val="0"/>
        <w:autoSpaceDN w:val="0"/>
        <w:adjustRightInd w:val="0"/>
        <w:spacing w:after="0" w:line="240" w:lineRule="auto"/>
        <w:ind w:firstLine="284"/>
        <w:jc w:val="both"/>
        <w:rPr>
          <w:rFonts w:ascii="Garamond" w:hAnsi="Garamond" w:cs="Times New Roman"/>
          <w:i/>
          <w:iCs/>
          <w:sz w:val="24"/>
          <w:szCs w:val="24"/>
        </w:rPr>
      </w:pPr>
      <w:r w:rsidRPr="00315EB4">
        <w:rPr>
          <w:rFonts w:ascii="Garamond" w:hAnsi="Garamond" w:cs="Times New Roman"/>
          <w:sz w:val="24"/>
          <w:szCs w:val="24"/>
        </w:rPr>
        <w:t>Mbështetje për</w:t>
      </w:r>
      <w:r w:rsidR="00394A4F" w:rsidRPr="00315EB4">
        <w:rPr>
          <w:rFonts w:ascii="Garamond" w:hAnsi="Garamond" w:cs="Times New Roman"/>
          <w:sz w:val="24"/>
          <w:szCs w:val="24"/>
        </w:rPr>
        <w:t>:</w:t>
      </w:r>
      <w:r w:rsidRPr="00315EB4">
        <w:rPr>
          <w:rFonts w:ascii="Garamond" w:hAnsi="Garamond" w:cs="Times New Roman"/>
          <w:sz w:val="24"/>
          <w:szCs w:val="24"/>
        </w:rPr>
        <w:t xml:space="preserve"> (a) forcimin e qeverisjes së të dhënave, sigurisë dhe transparencës së të dhënave; (b) adoptimin e sistemeve, kërkesave dhe proceseve inteligjente di</w:t>
      </w:r>
      <w:r w:rsidR="00E906C8" w:rsidRPr="00315EB4">
        <w:rPr>
          <w:rFonts w:ascii="Garamond" w:hAnsi="Garamond" w:cs="Times New Roman"/>
          <w:sz w:val="24"/>
          <w:szCs w:val="24"/>
        </w:rPr>
        <w:t>gj</w:t>
      </w:r>
      <w:r w:rsidRPr="00315EB4">
        <w:rPr>
          <w:rFonts w:ascii="Garamond" w:hAnsi="Garamond" w:cs="Times New Roman"/>
          <w:sz w:val="24"/>
          <w:szCs w:val="24"/>
        </w:rPr>
        <w:t>itale mundësuese</w:t>
      </w:r>
      <w:r w:rsidR="00E906C8" w:rsidRPr="00315EB4">
        <w:rPr>
          <w:rFonts w:ascii="Garamond" w:hAnsi="Garamond" w:cs="Times New Roman"/>
          <w:sz w:val="24"/>
          <w:szCs w:val="24"/>
        </w:rPr>
        <w:t>;</w:t>
      </w:r>
      <w:r w:rsidRPr="00315EB4">
        <w:rPr>
          <w:rFonts w:ascii="Garamond" w:hAnsi="Garamond" w:cs="Times New Roman"/>
          <w:sz w:val="24"/>
          <w:szCs w:val="24"/>
        </w:rPr>
        <w:t xml:space="preserve"> (c) </w:t>
      </w:r>
      <w:r w:rsidRPr="00315EB4">
        <w:rPr>
          <w:rFonts w:ascii="Garamond" w:hAnsi="Garamond" w:cs="Times New Roman"/>
          <w:i/>
          <w:iCs/>
          <w:sz w:val="24"/>
          <w:szCs w:val="24"/>
        </w:rPr>
        <w:t>modernizimin e sistemit të prokurimit elektronik</w:t>
      </w:r>
      <w:r w:rsidR="00652F5C">
        <w:rPr>
          <w:rFonts w:ascii="Garamond" w:hAnsi="Garamond" w:cs="Times New Roman"/>
          <w:i/>
          <w:iCs/>
          <w:sz w:val="24"/>
          <w:szCs w:val="24"/>
        </w:rPr>
        <w:t>;</w:t>
      </w:r>
      <w:r w:rsidRPr="00315EB4">
        <w:rPr>
          <w:rFonts w:ascii="Garamond" w:hAnsi="Garamond" w:cs="Times New Roman"/>
          <w:i/>
          <w:iCs/>
          <w:sz w:val="24"/>
          <w:szCs w:val="24"/>
        </w:rPr>
        <w:t xml:space="preserve"> dhe (d) përmirësimin dhe zgjerimin e Sistemit të Informacionit të Menaxhimit Financiar Shqiptar (AFMIS) nëpërmjet:</w:t>
      </w:r>
    </w:p>
    <w:p w14:paraId="0811CE99" w14:textId="1C905761"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i/>
          <w:iCs/>
          <w:sz w:val="24"/>
          <w:szCs w:val="24"/>
        </w:rPr>
        <w:t>3.3 Përgatitjes së procedurave dhe të dhënave për Sistemin e Prokurimit Elektronik dhe aplikimet e IA-së përmes: (a) thjeshtimit të procedurave të prokurimit që do të zbatohen në Sistemin e Prokurimit Elektronik; (b) vendosjen e procedurave për raportimin e të dhënave të prokurimit në portalin ditor</w:t>
      </w:r>
      <w:r w:rsidR="00723FC7" w:rsidRPr="00315EB4">
        <w:rPr>
          <w:rFonts w:ascii="Garamond" w:hAnsi="Garamond" w:cs="Times New Roman"/>
          <w:i/>
          <w:iCs/>
          <w:sz w:val="24"/>
          <w:szCs w:val="24"/>
        </w:rPr>
        <w:t xml:space="preserve"> </w:t>
      </w:r>
      <w:r w:rsidRPr="00315EB4">
        <w:rPr>
          <w:rFonts w:ascii="Garamond" w:hAnsi="Garamond" w:cs="Times New Roman"/>
          <w:i/>
          <w:iCs/>
          <w:sz w:val="24"/>
          <w:szCs w:val="24"/>
        </w:rPr>
        <w:t xml:space="preserve">elektronik të tenderave (TED), duke përdorur standardin e </w:t>
      </w:r>
      <w:r w:rsidRPr="00315EB4">
        <w:rPr>
          <w:rFonts w:ascii="Garamond" w:hAnsi="Garamond" w:cs="Times New Roman"/>
          <w:i/>
          <w:iCs/>
          <w:sz w:val="24"/>
          <w:szCs w:val="24"/>
        </w:rPr>
        <w:lastRenderedPageBreak/>
        <w:t>formularit elektronik të përshkruar; (c)</w:t>
      </w:r>
      <w:r w:rsidR="00723FC7" w:rsidRPr="00315EB4">
        <w:rPr>
          <w:rFonts w:ascii="Garamond" w:hAnsi="Garamond" w:cs="Times New Roman"/>
          <w:i/>
          <w:iCs/>
          <w:sz w:val="24"/>
          <w:szCs w:val="24"/>
        </w:rPr>
        <w:t xml:space="preserve"> </w:t>
      </w:r>
      <w:r w:rsidRPr="00315EB4">
        <w:rPr>
          <w:rFonts w:ascii="Garamond" w:hAnsi="Garamond" w:cs="Times New Roman"/>
          <w:i/>
          <w:iCs/>
          <w:sz w:val="24"/>
          <w:szCs w:val="24"/>
        </w:rPr>
        <w:t>përcaktimin dhe detajimin e kërkesave për integrimin e Sistemit të Prokurimit elektronik me sistemet</w:t>
      </w:r>
      <w:r w:rsidR="00723FC7" w:rsidRPr="00315EB4">
        <w:rPr>
          <w:rFonts w:ascii="Garamond" w:hAnsi="Garamond" w:cs="Times New Roman"/>
          <w:i/>
          <w:iCs/>
          <w:sz w:val="24"/>
          <w:szCs w:val="24"/>
        </w:rPr>
        <w:t xml:space="preserve"> </w:t>
      </w:r>
      <w:r w:rsidRPr="00315EB4">
        <w:rPr>
          <w:rFonts w:ascii="Garamond" w:hAnsi="Garamond" w:cs="Times New Roman"/>
          <w:i/>
          <w:iCs/>
          <w:sz w:val="24"/>
          <w:szCs w:val="24"/>
        </w:rPr>
        <w:t>e jashtme të TIK-ut; dhe (d) dizajnimin/projektimin e sistemit të katalogut elektronik për zhvillimin e</w:t>
      </w:r>
      <w:r w:rsidR="00723FC7" w:rsidRPr="00315EB4">
        <w:rPr>
          <w:rFonts w:ascii="Garamond" w:hAnsi="Garamond" w:cs="Times New Roman"/>
          <w:i/>
          <w:iCs/>
          <w:sz w:val="24"/>
          <w:szCs w:val="24"/>
        </w:rPr>
        <w:t xml:space="preserve"> </w:t>
      </w:r>
      <w:r w:rsidRPr="00315EB4">
        <w:rPr>
          <w:rFonts w:ascii="Garamond" w:hAnsi="Garamond" w:cs="Times New Roman"/>
          <w:i/>
          <w:iCs/>
          <w:sz w:val="24"/>
          <w:szCs w:val="24"/>
        </w:rPr>
        <w:t>sistemit dinamik të blerjes/ankandit elektronik;</w:t>
      </w:r>
    </w:p>
    <w:p w14:paraId="0811CE9A" w14:textId="131ADBC6"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i/>
          <w:iCs/>
          <w:sz w:val="24"/>
          <w:szCs w:val="24"/>
        </w:rPr>
        <w:t>3.4 Zhvillimit dhe zbatimit të Sistemit të Prokurimit Elektronik të Mundësuar nga Inteligjenca Artificiale (IA), si dhe shtrirja e plotë e tij; dhe</w:t>
      </w:r>
    </w:p>
    <w:p w14:paraId="0811CE9B" w14:textId="2689E4CA"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i/>
          <w:iCs/>
          <w:sz w:val="24"/>
          <w:szCs w:val="24"/>
        </w:rPr>
        <w:t>3.5 Kryerjes së reformave qendrore të PFM-së/PIM-it dhe zgjerimit të SIMF-it /AFMIS-it qendror nëpërmjet: (a) kryerjes së një vlerësimi diagnostikues për të identifikuar nevojat e integrimit në modulet kryesore të softuerit; (b) zbatimit të përmirësimeve të harduerit për të përmirësuar besueshmërinë, sigurinë dhe shkallëzueshmërinë e sistemit; (c) prioritizimit të integrimit të sistemit me Sistemin e Informacionit Financiar të Qeverisë Shqiptare dhe Sistemin e Informacionit të Sistemit të Planifikimit të Integruar për të harmonizuar funksionet e planifikimit, buxhetimit dhe raportimit; (d) zhvillimit të programeve të synuara të trajnimit SIMF/AFMIS për ministritë e linjës dhe QL-të; (e) rishikimit të strategjive të personelit dhe burimeve për të siguruar personel të përshtatshëm për rolet financiare të qeverisë qendrore; (f) zgjerimit të rregullores aktuale të PIM-it të nivelit të qeverisë qendrore për qeveritë nënkombëtare, së bashku me rishikimin dhe riorganizimin e linjës së vetme të projektit (SPP); dhe (g) integrimit të një mjeti për shqyrtimin e rrezikut të klimës për të përfshirë elasticitetin klimatik në proceset PIM nga planifikimi deri në fazat e vlerësimit.</w:t>
      </w:r>
    </w:p>
    <w:p w14:paraId="0811CE9C" w14:textId="3DC32D1B"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i/>
          <w:iCs/>
          <w:sz w:val="24"/>
          <w:szCs w:val="24"/>
        </w:rPr>
        <w:t>3.6 Kryerjes së reformave lokale të PFM-së/PIM-it dhe zgjerimit të SIMF-it /AFMIS-it te QL-të për të shtrirë funksionalitetin e SIMF-it/AFMIS-it te qeverisjet vendore (QL) nëpërmjet: (a) kryerjes së një vlerësimi diagnostikues të proceseve të MFP QK; (b) mbledhjes së kërkesave funksionale për të garantuar përputhshmërinë e AFMIS-it me veprimet e QL-së dhe për të vlerësuar nevojat e pajisjeve dhe infrastrukturës së rrjetit në të gjitha QL-të; (c) zhvillimit të dizajnit teknik për të përmbushur këto kërkesa; (d) fillimit të një zbatimi pilot në QL-të e zgjedhura, duke përfshirë përmirësime të përsëritura bazuar në reagimet e përdoruesve; (e) zhvillimit të iniciativave për ngritjen e kapaciteteve dhe ndryshimin e menaxhimit për të përgatitur personelin e QL-së për miratimin e SIMF-it/AFMIS-it; (f) zgjerimit të shtrirjes së AFMIS-it në të gjitha QL-të për modulet prioritare dhe zhvillimin e modulit shtesë.</w:t>
      </w:r>
    </w:p>
    <w:p w14:paraId="0811CE9D"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i/>
          <w:iCs/>
          <w:sz w:val="24"/>
          <w:szCs w:val="24"/>
          <w:u w:val="single"/>
        </w:rPr>
      </w:pPr>
      <w:r w:rsidRPr="00315EB4">
        <w:rPr>
          <w:rFonts w:ascii="Garamond" w:hAnsi="Garamond" w:cs="Times New Roman"/>
          <w:i/>
          <w:iCs/>
          <w:sz w:val="24"/>
          <w:szCs w:val="24"/>
          <w:u w:val="single"/>
        </w:rPr>
        <w:t>Fusha e rezultateve 4: Rritja e aksesit, cilësia dhe efikasiteti i shërbimeve të zgjedhura administrative lokale</w:t>
      </w:r>
    </w:p>
    <w:p w14:paraId="0811CE9E"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i/>
          <w:iCs/>
          <w:sz w:val="24"/>
          <w:szCs w:val="24"/>
        </w:rPr>
      </w:pPr>
      <w:r w:rsidRPr="00315EB4">
        <w:rPr>
          <w:rFonts w:ascii="Garamond" w:hAnsi="Garamond" w:cs="Times New Roman"/>
          <w:i/>
          <w:iCs/>
          <w:sz w:val="24"/>
          <w:szCs w:val="24"/>
        </w:rPr>
        <w:t>Mbështetje për të përmirësuar aksesin dhe cilësinë e shërbimeve të zgjedhura lokale përmes:</w:t>
      </w:r>
    </w:p>
    <w:p w14:paraId="0811CE9F" w14:textId="30E68A51" w:rsidR="009C7316" w:rsidRPr="00315EB4" w:rsidRDefault="009C7316" w:rsidP="009C7316">
      <w:pPr>
        <w:tabs>
          <w:tab w:val="left" w:pos="720"/>
        </w:tabs>
        <w:autoSpaceDE w:val="0"/>
        <w:autoSpaceDN w:val="0"/>
        <w:adjustRightInd w:val="0"/>
        <w:spacing w:after="0" w:line="240" w:lineRule="auto"/>
        <w:ind w:firstLine="284"/>
        <w:jc w:val="both"/>
        <w:rPr>
          <w:rFonts w:ascii="Garamond" w:hAnsi="Garamond" w:cs="Times New Roman"/>
          <w:i/>
          <w:iCs/>
          <w:sz w:val="24"/>
          <w:szCs w:val="24"/>
        </w:rPr>
      </w:pPr>
      <w:r w:rsidRPr="00315EB4">
        <w:rPr>
          <w:rFonts w:ascii="Garamond" w:hAnsi="Garamond" w:cs="Times New Roman"/>
          <w:i/>
          <w:iCs/>
          <w:sz w:val="24"/>
          <w:szCs w:val="24"/>
        </w:rPr>
        <w:t>4.1 Riinxhinierimit të shërbimeve administrative vendore me fokus përdoruesin dhe integrimin në e-Albania 2.0 nëpërmjet: (a) riinxhinierimit dhe ridizajnimit/riprojektimit me fokus përdoruesin e deri në 15 shërbime të përzgjedhura prioritare të QL-së për të përfshirë të gjitha pjesët e shërbimit të zbatuara nëpërmjet e-Albania, si dhe shërbime të tjera të pavarura; (b) riinxhinierimit dhe automatizimit të shërbimeve të përzgjedhura të QL-së që lidhen me zbutjen dhe/ose përshtatjen klimatike; (c) automatizimit të shërbimeve të QL-së, gjithashtu në përputhje me Standardet e reja të Shërbimit Di</w:t>
      </w:r>
      <w:r w:rsidR="00E906C8" w:rsidRPr="00315EB4">
        <w:rPr>
          <w:rFonts w:ascii="Garamond" w:hAnsi="Garamond" w:cs="Times New Roman"/>
          <w:i/>
          <w:iCs/>
          <w:sz w:val="24"/>
          <w:szCs w:val="24"/>
        </w:rPr>
        <w:t>gj</w:t>
      </w:r>
      <w:r w:rsidRPr="00315EB4">
        <w:rPr>
          <w:rFonts w:ascii="Garamond" w:hAnsi="Garamond" w:cs="Times New Roman"/>
          <w:i/>
          <w:iCs/>
          <w:sz w:val="24"/>
          <w:szCs w:val="24"/>
        </w:rPr>
        <w:t>ital dhe zbatimit në e-Albania 2.0; (d) aty ku është e përshtatshme dhe e realizueshme, duke integruar shërbimet e përzgjedhura të QL-së në logjikën LE; (e) përmirësimit të qeverisjes së të dhënave të QL-së nëpërmjet aplikimit të kuadrit të ri të ndërveprimit në Shqipëri nga QL-të; dhe (f) përpunimit të një strategjie vendore të fuqisë punëtore dhe burimeve njerëzore për të përmirësuar kapacitetin e QL-së për të trajtuar riinxhinierimin dhe di</w:t>
      </w:r>
      <w:r w:rsidR="00E906C8" w:rsidRPr="00315EB4">
        <w:rPr>
          <w:rFonts w:ascii="Garamond" w:hAnsi="Garamond" w:cs="Times New Roman"/>
          <w:i/>
          <w:iCs/>
          <w:sz w:val="24"/>
          <w:szCs w:val="24"/>
        </w:rPr>
        <w:t>gj</w:t>
      </w:r>
      <w:r w:rsidRPr="00315EB4">
        <w:rPr>
          <w:rFonts w:ascii="Garamond" w:hAnsi="Garamond" w:cs="Times New Roman"/>
          <w:i/>
          <w:iCs/>
          <w:sz w:val="24"/>
          <w:szCs w:val="24"/>
        </w:rPr>
        <w:t>italizimin e shërbimeve administrative lokale, si dhe për të përmirësuar kapacitetin e QL-së për të integruar dimensionet e zbutjes dhe përshtatjes klimatike</w:t>
      </w:r>
      <w:r w:rsidR="00723FC7" w:rsidRPr="00315EB4">
        <w:rPr>
          <w:rFonts w:ascii="Garamond" w:hAnsi="Garamond" w:cs="Times New Roman"/>
          <w:i/>
          <w:iCs/>
          <w:sz w:val="24"/>
          <w:szCs w:val="24"/>
        </w:rPr>
        <w:t xml:space="preserve"> </w:t>
      </w:r>
      <w:r w:rsidRPr="00315EB4">
        <w:rPr>
          <w:rFonts w:ascii="Garamond" w:hAnsi="Garamond" w:cs="Times New Roman"/>
          <w:i/>
          <w:iCs/>
          <w:sz w:val="24"/>
          <w:szCs w:val="24"/>
        </w:rPr>
        <w:t>në shërbimin administrativ.</w:t>
      </w:r>
    </w:p>
    <w:p w14:paraId="0811CEA0" w14:textId="1755129B" w:rsidR="009C7316" w:rsidRPr="00315EB4" w:rsidRDefault="009C7316" w:rsidP="009C7316">
      <w:pPr>
        <w:tabs>
          <w:tab w:val="left" w:pos="720"/>
        </w:tabs>
        <w:autoSpaceDE w:val="0"/>
        <w:autoSpaceDN w:val="0"/>
        <w:adjustRightInd w:val="0"/>
        <w:spacing w:after="0" w:line="240" w:lineRule="auto"/>
        <w:ind w:firstLine="284"/>
        <w:jc w:val="both"/>
        <w:rPr>
          <w:rFonts w:ascii="Garamond" w:hAnsi="Garamond" w:cs="Times New Roman"/>
          <w:i/>
          <w:iCs/>
          <w:sz w:val="24"/>
          <w:szCs w:val="24"/>
        </w:rPr>
      </w:pPr>
      <w:r w:rsidRPr="00315EB4">
        <w:rPr>
          <w:rFonts w:ascii="Garamond" w:hAnsi="Garamond" w:cs="Times New Roman"/>
          <w:i/>
          <w:iCs/>
          <w:sz w:val="24"/>
          <w:szCs w:val="24"/>
        </w:rPr>
        <w:t>4.2 Përmirësimit të shërbimit ndaj klientit, përfshirjes dhe aksesueshmërisë për të mbështetur shërbimin e përmirësuar të klientit dhe për të garantuar akses të përmirësuar në shërbimet e përzgjedhura të QL-së përmes: (a) integrimit të sistemeve, proceseve dhe shërbimeve të QL-së në Qendrën e Kontaktit</w:t>
      </w:r>
      <w:r w:rsidR="00723FC7" w:rsidRPr="00315EB4">
        <w:rPr>
          <w:rFonts w:ascii="Garamond" w:hAnsi="Garamond" w:cs="Times New Roman"/>
          <w:i/>
          <w:iCs/>
          <w:sz w:val="24"/>
          <w:szCs w:val="24"/>
        </w:rPr>
        <w:t xml:space="preserve"> </w:t>
      </w:r>
      <w:r w:rsidRPr="00315EB4">
        <w:rPr>
          <w:rFonts w:ascii="Garamond" w:hAnsi="Garamond" w:cs="Times New Roman"/>
          <w:i/>
          <w:iCs/>
          <w:sz w:val="24"/>
          <w:szCs w:val="24"/>
        </w:rPr>
        <w:t xml:space="preserve">Gjithëpërfshirës (OCCC); (b) konvertimit të zyrave kryesore të përzgjedhura të QL-së në </w:t>
      </w:r>
      <w:r w:rsidR="00394A4F" w:rsidRPr="00315EB4">
        <w:rPr>
          <w:rFonts w:ascii="Garamond" w:hAnsi="Garamond" w:cs="Times New Roman"/>
          <w:i/>
          <w:iCs/>
          <w:sz w:val="24"/>
          <w:szCs w:val="24"/>
        </w:rPr>
        <w:t xml:space="preserve">qendrat e inovacionit rinor </w:t>
      </w:r>
      <w:r w:rsidRPr="00315EB4">
        <w:rPr>
          <w:rFonts w:ascii="Garamond" w:hAnsi="Garamond" w:cs="Times New Roman"/>
          <w:i/>
          <w:iCs/>
          <w:sz w:val="24"/>
          <w:szCs w:val="24"/>
        </w:rPr>
        <w:t>(YIC); dhe (c) mbështetjes së aktiviteteve të përzgjedhura për të përmirësuar aksesin në shërbim për grupet e cenueshme;</w:t>
      </w:r>
    </w:p>
    <w:p w14:paraId="0811CEA1" w14:textId="76FA978C" w:rsidR="009C7316" w:rsidRPr="00315EB4" w:rsidRDefault="009C7316" w:rsidP="009C7316">
      <w:pPr>
        <w:tabs>
          <w:tab w:val="left" w:pos="720"/>
        </w:tabs>
        <w:autoSpaceDE w:val="0"/>
        <w:autoSpaceDN w:val="0"/>
        <w:adjustRightInd w:val="0"/>
        <w:spacing w:after="0" w:line="240" w:lineRule="auto"/>
        <w:ind w:firstLine="284"/>
        <w:jc w:val="both"/>
        <w:rPr>
          <w:rFonts w:ascii="Garamond" w:hAnsi="Garamond" w:cs="Times New Roman"/>
          <w:i/>
          <w:iCs/>
          <w:sz w:val="24"/>
          <w:szCs w:val="24"/>
        </w:rPr>
      </w:pPr>
      <w:r w:rsidRPr="00315EB4">
        <w:rPr>
          <w:rFonts w:ascii="Garamond" w:hAnsi="Garamond" w:cs="Times New Roman"/>
          <w:i/>
          <w:iCs/>
          <w:sz w:val="24"/>
          <w:szCs w:val="24"/>
        </w:rPr>
        <w:t>4.3 Përmirësimit të sektorit kryesor publik dhe mundësuesve di</w:t>
      </w:r>
      <w:r w:rsidR="00E906C8" w:rsidRPr="00315EB4">
        <w:rPr>
          <w:rFonts w:ascii="Garamond" w:hAnsi="Garamond" w:cs="Times New Roman"/>
          <w:i/>
          <w:iCs/>
          <w:sz w:val="24"/>
          <w:szCs w:val="24"/>
        </w:rPr>
        <w:t>gj</w:t>
      </w:r>
      <w:r w:rsidRPr="00315EB4">
        <w:rPr>
          <w:rFonts w:ascii="Garamond" w:hAnsi="Garamond" w:cs="Times New Roman"/>
          <w:i/>
          <w:iCs/>
          <w:sz w:val="24"/>
          <w:szCs w:val="24"/>
        </w:rPr>
        <w:t>italë të ofrimit të shërbimeve QL për t’u mundësuar QL-ve që të përmirësojnë ofrimin e shërbimeve të tyre nëpërmjet (a) vendosjes së standardeve teknike për investimet në softuer dhe harduer për të mundësuar ofrimin e shërbimit di</w:t>
      </w:r>
      <w:r w:rsidR="00394A4F" w:rsidRPr="00315EB4">
        <w:rPr>
          <w:rFonts w:ascii="Garamond" w:hAnsi="Garamond" w:cs="Times New Roman"/>
          <w:i/>
          <w:iCs/>
          <w:sz w:val="24"/>
          <w:szCs w:val="24"/>
        </w:rPr>
        <w:t>gj</w:t>
      </w:r>
      <w:r w:rsidRPr="00315EB4">
        <w:rPr>
          <w:rFonts w:ascii="Garamond" w:hAnsi="Garamond" w:cs="Times New Roman"/>
          <w:i/>
          <w:iCs/>
          <w:sz w:val="24"/>
          <w:szCs w:val="24"/>
        </w:rPr>
        <w:t>ital të QL-së dhe integrimin e QL-së në platformën ekzistuese të ndërveprueshmërisë qeveritare; (b) krijimit të një infrastrukture TIK dhe platformës qendrore harduer; (c) integrimit të shërbimeve elektronike të pranueshme QL dhe regjistrave të di</w:t>
      </w:r>
      <w:r w:rsidR="00394A4F" w:rsidRPr="00315EB4">
        <w:rPr>
          <w:rFonts w:ascii="Garamond" w:hAnsi="Garamond" w:cs="Times New Roman"/>
          <w:i/>
          <w:iCs/>
          <w:sz w:val="24"/>
          <w:szCs w:val="24"/>
        </w:rPr>
        <w:t>gj</w:t>
      </w:r>
      <w:r w:rsidRPr="00315EB4">
        <w:rPr>
          <w:rFonts w:ascii="Garamond" w:hAnsi="Garamond" w:cs="Times New Roman"/>
          <w:i/>
          <w:iCs/>
          <w:sz w:val="24"/>
          <w:szCs w:val="24"/>
        </w:rPr>
        <w:t xml:space="preserve">italizuar me GIP (Government Gateway dhe SQDNE), me qëllim krijimin e shërbimeve elektronike të përqendruara të përdoruesit; dhe (d) integrimin </w:t>
      </w:r>
      <w:r w:rsidR="00394A4F" w:rsidRPr="00315EB4">
        <w:rPr>
          <w:rFonts w:ascii="Garamond" w:hAnsi="Garamond" w:cs="Times New Roman"/>
          <w:i/>
          <w:iCs/>
          <w:sz w:val="24"/>
          <w:szCs w:val="24"/>
        </w:rPr>
        <w:t xml:space="preserve">e inteligjencës artificiale </w:t>
      </w:r>
      <w:r w:rsidRPr="00315EB4">
        <w:rPr>
          <w:rFonts w:ascii="Garamond" w:hAnsi="Garamond" w:cs="Times New Roman"/>
          <w:i/>
          <w:iCs/>
          <w:sz w:val="24"/>
          <w:szCs w:val="24"/>
        </w:rPr>
        <w:t xml:space="preserve">(AI) brenda cloud (hapësirës së ruajtjes në </w:t>
      </w:r>
      <w:r w:rsidR="00394A4F" w:rsidRPr="00315EB4">
        <w:rPr>
          <w:rFonts w:ascii="Garamond" w:hAnsi="Garamond" w:cs="Times New Roman"/>
          <w:i/>
          <w:iCs/>
          <w:sz w:val="24"/>
          <w:szCs w:val="24"/>
        </w:rPr>
        <w:t>internet</w:t>
      </w:r>
      <w:r w:rsidRPr="00315EB4">
        <w:rPr>
          <w:rFonts w:ascii="Garamond" w:hAnsi="Garamond" w:cs="Times New Roman"/>
          <w:i/>
          <w:iCs/>
          <w:sz w:val="24"/>
          <w:szCs w:val="24"/>
        </w:rPr>
        <w:t xml:space="preserve">) të QL-së, për të mundësuar modelimin e IA-së në shërbimet elektronike të QL-së dhe për të lehtësuar integrimin e </w:t>
      </w:r>
      <w:r w:rsidR="00394A4F" w:rsidRPr="00315EB4">
        <w:rPr>
          <w:rFonts w:ascii="Garamond" w:hAnsi="Garamond" w:cs="Times New Roman"/>
          <w:i/>
          <w:iCs/>
          <w:sz w:val="24"/>
          <w:szCs w:val="24"/>
        </w:rPr>
        <w:t xml:space="preserve">asistentit virtual të </w:t>
      </w:r>
      <w:r w:rsidRPr="00315EB4">
        <w:rPr>
          <w:rFonts w:ascii="Garamond" w:hAnsi="Garamond" w:cs="Times New Roman"/>
          <w:i/>
          <w:iCs/>
          <w:sz w:val="24"/>
          <w:szCs w:val="24"/>
        </w:rPr>
        <w:t>Shqipërisë në shërbimet e pranueshme të QL-së të disponueshme përmes e-Albania dhe OCCC.</w:t>
      </w:r>
    </w:p>
    <w:p w14:paraId="0811CEA2"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u w:val="single"/>
        </w:rPr>
      </w:pPr>
      <w:r w:rsidRPr="00315EB4">
        <w:rPr>
          <w:rFonts w:ascii="Garamond" w:hAnsi="Garamond" w:cs="Times New Roman"/>
          <w:sz w:val="24"/>
          <w:szCs w:val="24"/>
          <w:u w:val="single"/>
        </w:rPr>
        <w:t>Pjesa 2</w:t>
      </w:r>
      <w:r w:rsidRPr="00315EB4">
        <w:rPr>
          <w:rFonts w:ascii="Garamond" w:hAnsi="Garamond" w:cs="Times New Roman"/>
          <w:sz w:val="24"/>
          <w:szCs w:val="24"/>
        </w:rPr>
        <w:t xml:space="preserve">: </w:t>
      </w:r>
      <w:r w:rsidRPr="00315EB4">
        <w:rPr>
          <w:rFonts w:ascii="Garamond" w:hAnsi="Garamond" w:cs="Times New Roman"/>
          <w:sz w:val="24"/>
          <w:szCs w:val="24"/>
          <w:u w:val="single"/>
        </w:rPr>
        <w:t>Projekti</w:t>
      </w:r>
    </w:p>
    <w:p w14:paraId="0811CEA3"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Projekti përbëhet nga aktivitetet e mëposhtme për të ndihmuar në zbatimin e Programit:</w:t>
      </w:r>
    </w:p>
    <w:p w14:paraId="0811CEA4"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lastRenderedPageBreak/>
        <w:t>a) ofrimin e mbështetjes teknike në fushat e përzgjedhura të rezultateve të Programit, duke përfshirë ndër të tjera kontributet e ekspertëve për hartimin e specifikimeve teknike;</w:t>
      </w:r>
    </w:p>
    <w:p w14:paraId="0811CEA5"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b) ngritjen e kapaciteteve dhe trajnimin për të mundësuar zbatimin dhe pranimin e reformave të Programit;</w:t>
      </w:r>
    </w:p>
    <w:p w14:paraId="0811CEA6" w14:textId="000044C7" w:rsidR="009C7316" w:rsidRPr="00315EB4" w:rsidRDefault="009C7316" w:rsidP="009C7316">
      <w:pPr>
        <w:autoSpaceDE w:val="0"/>
        <w:autoSpaceDN w:val="0"/>
        <w:adjustRightInd w:val="0"/>
        <w:spacing w:after="0" w:line="240" w:lineRule="auto"/>
        <w:ind w:firstLine="284"/>
        <w:jc w:val="both"/>
        <w:rPr>
          <w:rFonts w:ascii="Garamond" w:hAnsi="Garamond" w:cs="Times New Roman"/>
          <w:i/>
          <w:iCs/>
          <w:sz w:val="24"/>
          <w:szCs w:val="24"/>
        </w:rPr>
      </w:pPr>
      <w:r w:rsidRPr="00D21433">
        <w:rPr>
          <w:rFonts w:ascii="Garamond" w:hAnsi="Garamond" w:cs="Times New Roman"/>
          <w:sz w:val="24"/>
          <w:szCs w:val="24"/>
        </w:rPr>
        <w:t>c)</w:t>
      </w:r>
      <w:r w:rsidR="00D21433">
        <w:rPr>
          <w:rFonts w:ascii="Garamond" w:hAnsi="Garamond" w:cs="Times New Roman"/>
          <w:sz w:val="24"/>
          <w:szCs w:val="24"/>
        </w:rPr>
        <w:t xml:space="preserve"> </w:t>
      </w:r>
      <w:r w:rsidR="00723FC7" w:rsidRPr="00D21433">
        <w:rPr>
          <w:rFonts w:ascii="Garamond" w:hAnsi="Garamond" w:cs="Times New Roman"/>
          <w:sz w:val="24"/>
          <w:szCs w:val="24"/>
        </w:rPr>
        <w:t xml:space="preserve"> </w:t>
      </w:r>
      <w:r w:rsidRPr="00D21433">
        <w:rPr>
          <w:rFonts w:ascii="Garamond" w:hAnsi="Garamond" w:cs="Times New Roman"/>
          <w:sz w:val="24"/>
          <w:szCs w:val="24"/>
        </w:rPr>
        <w:t>hartimin</w:t>
      </w:r>
      <w:r w:rsidRPr="00315EB4">
        <w:rPr>
          <w:rFonts w:ascii="Garamond" w:hAnsi="Garamond" w:cs="Times New Roman"/>
          <w:sz w:val="24"/>
          <w:szCs w:val="24"/>
        </w:rPr>
        <w:t xml:space="preserve"> dhe zbatimin e një strategjie të menaxhimit të ndryshimit për QL</w:t>
      </w:r>
      <w:r w:rsidRPr="00315EB4">
        <w:rPr>
          <w:rFonts w:ascii="Garamond" w:hAnsi="Garamond" w:cs="Times New Roman"/>
          <w:i/>
          <w:iCs/>
          <w:sz w:val="24"/>
          <w:szCs w:val="24"/>
        </w:rPr>
        <w:t>-</w:t>
      </w:r>
      <w:r w:rsidRPr="00315EB4">
        <w:rPr>
          <w:rFonts w:ascii="Garamond" w:hAnsi="Garamond" w:cs="Times New Roman"/>
          <w:sz w:val="24"/>
          <w:szCs w:val="24"/>
        </w:rPr>
        <w:t>në; dhe</w:t>
      </w:r>
    </w:p>
    <w:p w14:paraId="0811CEA7" w14:textId="7A5DBA22"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d) mbështetjen e zbatimit dhe monitorimin dhe vlerësimin, duke përfshirë kostot e trajnimit dhe kostot operative për Njësinë e Koordinimit për menaxhimin, zbatimin, monitorimin dhe vlerësimin e veprimit, duke përfshirë kostot për </w:t>
      </w:r>
      <w:r w:rsidR="00E906C8" w:rsidRPr="00315EB4">
        <w:rPr>
          <w:rFonts w:ascii="Garamond" w:hAnsi="Garamond" w:cs="Times New Roman"/>
          <w:sz w:val="24"/>
          <w:szCs w:val="24"/>
        </w:rPr>
        <w:t>agjentët e pavarur të verifikimit</w:t>
      </w:r>
      <w:r w:rsidRPr="00315EB4">
        <w:rPr>
          <w:rFonts w:ascii="Garamond" w:hAnsi="Garamond" w:cs="Times New Roman"/>
          <w:sz w:val="24"/>
          <w:szCs w:val="24"/>
        </w:rPr>
        <w:t>.</w:t>
      </w:r>
    </w:p>
    <w:p w14:paraId="0811CEA8"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p>
    <w:p w14:paraId="0811CEA9"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sz w:val="24"/>
          <w:szCs w:val="24"/>
        </w:rPr>
      </w:pPr>
      <w:r w:rsidRPr="00315EB4">
        <w:rPr>
          <w:rFonts w:ascii="Garamond" w:hAnsi="Garamond" w:cs="Times New Roman"/>
          <w:bCs/>
          <w:sz w:val="24"/>
          <w:szCs w:val="24"/>
        </w:rPr>
        <w:t>SKEDULI 2</w:t>
      </w:r>
    </w:p>
    <w:p w14:paraId="0811CEAA"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Ekzekutimi i Programit</w:t>
      </w:r>
    </w:p>
    <w:p w14:paraId="0811CEAB" w14:textId="77777777" w:rsidR="009C7316" w:rsidRPr="00315EB4" w:rsidRDefault="009C7316" w:rsidP="009C7316">
      <w:pPr>
        <w:autoSpaceDE w:val="0"/>
        <w:autoSpaceDN w:val="0"/>
        <w:adjustRightInd w:val="0"/>
        <w:spacing w:after="0" w:line="240" w:lineRule="auto"/>
        <w:ind w:firstLine="284"/>
        <w:jc w:val="center"/>
        <w:rPr>
          <w:rFonts w:ascii="Garamond" w:hAnsi="Garamond" w:cs="Times New Roman"/>
          <w:sz w:val="24"/>
          <w:szCs w:val="24"/>
        </w:rPr>
      </w:pPr>
    </w:p>
    <w:p w14:paraId="0811CEAC" w14:textId="0C5E5F6B" w:rsidR="009C7316" w:rsidRPr="00315EB4" w:rsidRDefault="009C7316" w:rsidP="009C7316">
      <w:pPr>
        <w:autoSpaceDE w:val="0"/>
        <w:autoSpaceDN w:val="0"/>
        <w:adjustRightInd w:val="0"/>
        <w:spacing w:after="0" w:line="240" w:lineRule="auto"/>
        <w:ind w:firstLine="284"/>
        <w:jc w:val="both"/>
        <w:rPr>
          <w:rFonts w:ascii="Garamond" w:hAnsi="Garamond" w:cs="Times New Roman"/>
          <w:b/>
          <w:bCs/>
          <w:sz w:val="24"/>
          <w:szCs w:val="24"/>
        </w:rPr>
      </w:pPr>
      <w:r w:rsidRPr="00315EB4">
        <w:rPr>
          <w:rFonts w:ascii="Garamond" w:hAnsi="Garamond" w:cs="Times New Roman"/>
          <w:b/>
          <w:bCs/>
          <w:sz w:val="24"/>
          <w:szCs w:val="24"/>
        </w:rPr>
        <w:t xml:space="preserve">Seksioni I. Masat e </w:t>
      </w:r>
      <w:r w:rsidR="00E906C8" w:rsidRPr="00315EB4">
        <w:rPr>
          <w:rFonts w:ascii="Garamond" w:hAnsi="Garamond" w:cs="Times New Roman"/>
          <w:b/>
          <w:bCs/>
          <w:sz w:val="24"/>
          <w:szCs w:val="24"/>
        </w:rPr>
        <w:t>z</w:t>
      </w:r>
      <w:r w:rsidRPr="00315EB4">
        <w:rPr>
          <w:rFonts w:ascii="Garamond" w:hAnsi="Garamond" w:cs="Times New Roman"/>
          <w:b/>
          <w:bCs/>
          <w:sz w:val="24"/>
          <w:szCs w:val="24"/>
        </w:rPr>
        <w:t>batimit</w:t>
      </w:r>
    </w:p>
    <w:p w14:paraId="0811CEAD"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b/>
          <w:bCs/>
          <w:sz w:val="24"/>
          <w:szCs w:val="24"/>
        </w:rPr>
        <w:t>A.</w:t>
      </w:r>
      <w:r w:rsidRPr="00315EB4">
        <w:rPr>
          <w:rFonts w:ascii="Garamond" w:hAnsi="Garamond" w:cs="Times New Roman"/>
          <w:sz w:val="24"/>
          <w:szCs w:val="24"/>
        </w:rPr>
        <w:t xml:space="preserve"> </w:t>
      </w:r>
      <w:r w:rsidRPr="00315EB4">
        <w:rPr>
          <w:rFonts w:ascii="Garamond" w:hAnsi="Garamond" w:cs="Times New Roman"/>
          <w:b/>
          <w:bCs/>
          <w:sz w:val="24"/>
          <w:szCs w:val="24"/>
        </w:rPr>
        <w:t>Institucionet e Programit</w:t>
      </w:r>
    </w:p>
    <w:p w14:paraId="0811CEAE"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1. Huamarrësi, nëpërmjet AKSHI-t, do të mbajë gjatë gjithë zbatimit të Veprimit, një komitet drejtues (“Komiteti Drejtues”): (a) me përbërje, mandat dhe burime të pranueshme për Bankën; (b) të kryesuar nga Kryeministri; (c) të përbërë, ndër të tjera, nga përfaqësues të MF, SASPAC-ut, AKSHI-t, MSLG-së, APP-së, KPP-së dhe ministrive të tjera përkatëse të Huamarrësit dhe agjencive qeveritare; dhe (d) përgjegjës, ndër të tjera, për koordinimin ndërinstitucional të nivelit të lartë dhe funksionet e përgjithshme të zbatimit strategjik, të gjitha të përshkruara më tej në Manualin Operacional.</w:t>
      </w:r>
    </w:p>
    <w:p w14:paraId="0811CEAF" w14:textId="1E6B2AE3"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 Për të lehtësuar kryerjen e aktiviteteve sipas </w:t>
      </w:r>
      <w:r w:rsidR="007F3EF5" w:rsidRPr="00315EB4">
        <w:rPr>
          <w:rFonts w:ascii="Garamond" w:hAnsi="Garamond" w:cs="Times New Roman"/>
          <w:sz w:val="24"/>
          <w:szCs w:val="24"/>
        </w:rPr>
        <w:t xml:space="preserve">fushave të rezultateve </w:t>
      </w:r>
      <w:r w:rsidRPr="00315EB4">
        <w:rPr>
          <w:rFonts w:ascii="Garamond" w:hAnsi="Garamond" w:cs="Times New Roman"/>
          <w:sz w:val="24"/>
          <w:szCs w:val="24"/>
        </w:rPr>
        <w:t xml:space="preserve">3.3, 3.4, 3.5, 3.6 dhe 4 nën </w:t>
      </w:r>
      <w:r w:rsidR="00394A4F" w:rsidRPr="00315EB4">
        <w:rPr>
          <w:rFonts w:ascii="Garamond" w:hAnsi="Garamond" w:cs="Times New Roman"/>
          <w:sz w:val="24"/>
          <w:szCs w:val="24"/>
        </w:rPr>
        <w:t xml:space="preserve">pjesën </w:t>
      </w:r>
      <w:r w:rsidRPr="00315EB4">
        <w:rPr>
          <w:rFonts w:ascii="Garamond" w:hAnsi="Garamond" w:cs="Times New Roman"/>
          <w:sz w:val="24"/>
          <w:szCs w:val="24"/>
        </w:rPr>
        <w:t xml:space="preserve">1 të Veprimit, Huamarrësi, nëpërmjet AKSHI-t, krijon, jo më vonë se </w:t>
      </w:r>
      <w:r w:rsidR="007F3EF5" w:rsidRPr="00315EB4">
        <w:rPr>
          <w:rFonts w:ascii="Garamond" w:hAnsi="Garamond" w:cs="Times New Roman"/>
          <w:sz w:val="24"/>
          <w:szCs w:val="24"/>
        </w:rPr>
        <w:t xml:space="preserve">3 </w:t>
      </w:r>
      <w:r w:rsidRPr="00315EB4">
        <w:rPr>
          <w:rFonts w:ascii="Garamond" w:hAnsi="Garamond" w:cs="Times New Roman"/>
          <w:sz w:val="24"/>
          <w:szCs w:val="24"/>
        </w:rPr>
        <w:t>(</w:t>
      </w:r>
      <w:r w:rsidR="007F3EF5" w:rsidRPr="00315EB4">
        <w:rPr>
          <w:rFonts w:ascii="Garamond" w:hAnsi="Garamond" w:cs="Times New Roman"/>
          <w:sz w:val="24"/>
          <w:szCs w:val="24"/>
        </w:rPr>
        <w:t>tre</w:t>
      </w:r>
      <w:r w:rsidRPr="00315EB4">
        <w:rPr>
          <w:rFonts w:ascii="Garamond" w:hAnsi="Garamond" w:cs="Times New Roman"/>
          <w:sz w:val="24"/>
          <w:szCs w:val="24"/>
        </w:rPr>
        <w:t xml:space="preserve">) muaj nga </w:t>
      </w:r>
      <w:r w:rsidR="00394A4F" w:rsidRPr="00315EB4">
        <w:rPr>
          <w:rFonts w:ascii="Garamond" w:hAnsi="Garamond" w:cs="Times New Roman"/>
          <w:sz w:val="24"/>
          <w:szCs w:val="24"/>
        </w:rPr>
        <w:t>data e hyrjes në fuqi, t</w:t>
      </w:r>
      <w:r w:rsidRPr="00315EB4">
        <w:rPr>
          <w:rFonts w:ascii="Garamond" w:hAnsi="Garamond" w:cs="Times New Roman"/>
          <w:sz w:val="24"/>
          <w:szCs w:val="24"/>
        </w:rPr>
        <w:t>r</w:t>
      </w:r>
      <w:r w:rsidR="00394A4F" w:rsidRPr="00315EB4">
        <w:rPr>
          <w:rFonts w:ascii="Garamond" w:hAnsi="Garamond" w:cs="Times New Roman"/>
          <w:sz w:val="24"/>
          <w:szCs w:val="24"/>
        </w:rPr>
        <w:t>i</w:t>
      </w:r>
      <w:r w:rsidRPr="00315EB4">
        <w:rPr>
          <w:rFonts w:ascii="Garamond" w:hAnsi="Garamond" w:cs="Times New Roman"/>
          <w:sz w:val="24"/>
          <w:szCs w:val="24"/>
        </w:rPr>
        <w:t xml:space="preserve"> grupe pune ndërinstitucionale për</w:t>
      </w:r>
      <w:r w:rsidR="00A74761">
        <w:rPr>
          <w:rFonts w:ascii="Garamond" w:hAnsi="Garamond" w:cs="Times New Roman"/>
          <w:sz w:val="24"/>
          <w:szCs w:val="24"/>
        </w:rPr>
        <w:t>:</w:t>
      </w:r>
      <w:r w:rsidRPr="00315EB4">
        <w:rPr>
          <w:rFonts w:ascii="Garamond" w:hAnsi="Garamond" w:cs="Times New Roman"/>
          <w:sz w:val="24"/>
          <w:szCs w:val="24"/>
        </w:rPr>
        <w:t xml:space="preserve"> (a) prokurimin (“Grupi i Punës për Prokurimin”), (b) AFMIS-in (“Grupi i Punës i AFMIS-it”)</w:t>
      </w:r>
      <w:r w:rsidR="00A74761">
        <w:rPr>
          <w:rFonts w:ascii="Garamond" w:hAnsi="Garamond" w:cs="Times New Roman"/>
          <w:sz w:val="24"/>
          <w:szCs w:val="24"/>
        </w:rPr>
        <w:t>;</w:t>
      </w:r>
      <w:r w:rsidRPr="00315EB4">
        <w:rPr>
          <w:rFonts w:ascii="Garamond" w:hAnsi="Garamond" w:cs="Times New Roman"/>
          <w:sz w:val="24"/>
          <w:szCs w:val="24"/>
        </w:rPr>
        <w:t xml:space="preserve"> dhe (c) për aktivitetet e di</w:t>
      </w:r>
      <w:r w:rsidR="00394A4F" w:rsidRPr="00315EB4">
        <w:rPr>
          <w:rFonts w:ascii="Garamond" w:hAnsi="Garamond" w:cs="Times New Roman"/>
          <w:sz w:val="24"/>
          <w:szCs w:val="24"/>
        </w:rPr>
        <w:t>gj</w:t>
      </w:r>
      <w:r w:rsidRPr="00315EB4">
        <w:rPr>
          <w:rFonts w:ascii="Garamond" w:hAnsi="Garamond" w:cs="Times New Roman"/>
          <w:sz w:val="24"/>
          <w:szCs w:val="24"/>
        </w:rPr>
        <w:t>italizimit të QL-ve (“Grupi i Punës i Di</w:t>
      </w:r>
      <w:r w:rsidR="00394A4F" w:rsidRPr="00315EB4">
        <w:rPr>
          <w:rFonts w:ascii="Garamond" w:hAnsi="Garamond" w:cs="Times New Roman"/>
          <w:sz w:val="24"/>
          <w:szCs w:val="24"/>
        </w:rPr>
        <w:t>gj</w:t>
      </w:r>
      <w:r w:rsidRPr="00315EB4">
        <w:rPr>
          <w:rFonts w:ascii="Garamond" w:hAnsi="Garamond" w:cs="Times New Roman"/>
          <w:sz w:val="24"/>
          <w:szCs w:val="24"/>
        </w:rPr>
        <w:t>italizimit të QL-ve”): (i) me përbërje, mandat dhe burime të pranueshme për Bankën; (ii) të përbërë, ndër të tjera, nga përfaqësues të nivelit të lartë të ministrive përkatëse; dhe (iii) përgjegjës, ndër të tjera, për të mbikëqyrur zbatimin e Veprimit në nivel teknik dhe për të raportuar mbi progresin te Komiteti Drejtues, të gjitha të përshkruara më tej në Manualin Operacional.</w:t>
      </w:r>
    </w:p>
    <w:p w14:paraId="0811CEB0" w14:textId="708E6A93"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3. Huamarrësi, nëpërmjet AKSHI-t</w:t>
      </w:r>
      <w:r w:rsidR="00CD51CB">
        <w:rPr>
          <w:rFonts w:ascii="Garamond" w:hAnsi="Garamond" w:cs="Times New Roman"/>
          <w:sz w:val="24"/>
          <w:szCs w:val="24"/>
        </w:rPr>
        <w:t xml:space="preserve">: </w:t>
      </w:r>
      <w:r w:rsidRPr="00315EB4">
        <w:rPr>
          <w:rFonts w:ascii="Garamond" w:hAnsi="Garamond" w:cs="Times New Roman"/>
          <w:sz w:val="24"/>
          <w:szCs w:val="24"/>
        </w:rPr>
        <w:t>(a) do të jetë përgjegjës për zbatimin, monitorimin dhe vlerësimin e përgjithshëm të Veprimit</w:t>
      </w:r>
      <w:r w:rsidR="00CD51CB">
        <w:rPr>
          <w:rFonts w:ascii="Garamond" w:hAnsi="Garamond" w:cs="Times New Roman"/>
          <w:sz w:val="24"/>
          <w:szCs w:val="24"/>
        </w:rPr>
        <w:t>;</w:t>
      </w:r>
      <w:r w:rsidRPr="00315EB4">
        <w:rPr>
          <w:rFonts w:ascii="Garamond" w:hAnsi="Garamond" w:cs="Times New Roman"/>
          <w:sz w:val="24"/>
          <w:szCs w:val="24"/>
        </w:rPr>
        <w:t xml:space="preserve"> dhe (b) do të mbajë, gjatë gjithë zbatimit të Veprimit, një Njësi Koordinimi (“Njësia e Koordinimit”) përgjegjëse për monitorimin e Veprimit, me përbërje, funksione, personel, lehtësira dhe burime të tjera të pranueshme për Bankën dhe siç përshkruhet më tej në Manualin Operacional.</w:t>
      </w:r>
    </w:p>
    <w:p w14:paraId="0811CEB1" w14:textId="08DD534C" w:rsidR="009C7316" w:rsidRPr="00315EB4" w:rsidRDefault="009C7316" w:rsidP="009C7316">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4. Për të lehtësuar kryerjen e aktiviteteve në kuadër të Veprimit, Huamarrësi, nëpërmjet AKSHI-t</w:t>
      </w:r>
      <w:r w:rsidR="007A0543" w:rsidRPr="00315EB4">
        <w:rPr>
          <w:rFonts w:ascii="Garamond" w:hAnsi="Garamond" w:cs="Times New Roman"/>
          <w:sz w:val="24"/>
          <w:szCs w:val="24"/>
        </w:rPr>
        <w:t>:</w:t>
      </w:r>
    </w:p>
    <w:p w14:paraId="0811CEB2" w14:textId="77777777" w:rsidR="009C7316" w:rsidRPr="00315EB4" w:rsidRDefault="009C7316" w:rsidP="009C7316">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a) do të caktojë, në çdo kohë gjatë zbatimit të Veprimit, MF-në, MSLG-në, Agjencinë e Vetëqeverisjes Vendore, QL-të pjesëmarrëse, APP-në dhe KPP-në që të jenë përgjegjëse për ofrimin e mbështetjes teknike për AKSHI-n dhe grupet ndërinstitucionale të punës, në arritjen e DLI-ve/DLR-ve të tyre përkatëse, siç përcaktohet në Planin e Veprimit të Programit dhe Manualin Operacional;</w:t>
      </w:r>
    </w:p>
    <w:p w14:paraId="0811CEB3" w14:textId="7CCE5849" w:rsidR="009C7316" w:rsidRPr="00315EB4" w:rsidRDefault="009C7316" w:rsidP="009C7316">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b) do të marrë masa që MF-ja, MSLG-ja, Agjencia për Vetëqeverisjen Lokale, APP-ja dhe KPP-ja të lidhin një marrëveshje (“Memorandum Mirëkuptimi”) me terma dhe kushte të pranueshme për Bankën, në mënyrë që të mbrojnë interesat e Huamarrësit dhe Bankës dhe të realizojnë qëllimet e Veprimit, i cili do të përfshijë, ndër të tjera, kushtet e angazhimit të MF-së, AKSHI-t, MSLG-së, Agjencisë për Vetëqeverisje Lokale, APP-së dhe KPP-së, detyrimet e raportimit dhe do të specifikojnë ndarjen e përgjegjësive dhe rolet e tyre përkatëse në zbatimin e pjesëve të tyre përkatëse të Veprimit. Me përjashtim të rasteve kur Banka bie dakord ndryshe, MF-ja, AKSHI, MSLG-ja, Agjencia e Vetëqeverisjes Lokale,</w:t>
      </w:r>
      <w:r w:rsidR="00723FC7" w:rsidRPr="00315EB4">
        <w:rPr>
          <w:rFonts w:ascii="Garamond" w:hAnsi="Garamond" w:cs="Times New Roman"/>
          <w:sz w:val="24"/>
          <w:szCs w:val="24"/>
        </w:rPr>
        <w:t xml:space="preserve"> </w:t>
      </w:r>
      <w:r w:rsidRPr="00315EB4">
        <w:rPr>
          <w:rFonts w:ascii="Garamond" w:hAnsi="Garamond" w:cs="Times New Roman"/>
          <w:sz w:val="24"/>
          <w:szCs w:val="24"/>
        </w:rPr>
        <w:t>APP-ja dhe KPP-ja nuk do të caktojnë, ndryshojnë, shfuqizojnë ose heqin dorë, ose nuk do të lejojnë caktimin, ndryshimin, shfuqizimin, ose heqjen dorë nga sa më sipër, ose ndonjë dispozitë të saj.</w:t>
      </w:r>
    </w:p>
    <w:p w14:paraId="0811CEB4" w14:textId="1C06BAC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u w:val="single"/>
        </w:rPr>
      </w:pPr>
      <w:r w:rsidRPr="00315EB4">
        <w:rPr>
          <w:rFonts w:ascii="Garamond" w:hAnsi="Garamond" w:cs="Times New Roman"/>
          <w:b/>
          <w:bCs/>
          <w:sz w:val="24"/>
          <w:szCs w:val="24"/>
        </w:rPr>
        <w:t>B.</w:t>
      </w:r>
      <w:r w:rsidRPr="00315EB4">
        <w:rPr>
          <w:rFonts w:ascii="Garamond" w:hAnsi="Garamond" w:cs="Times New Roman"/>
          <w:sz w:val="24"/>
          <w:szCs w:val="24"/>
        </w:rPr>
        <w:t xml:space="preserve"> </w:t>
      </w:r>
      <w:r w:rsidRPr="00315EB4">
        <w:rPr>
          <w:rFonts w:ascii="Garamond" w:hAnsi="Garamond" w:cs="Times New Roman"/>
          <w:b/>
          <w:bCs/>
          <w:sz w:val="24"/>
          <w:szCs w:val="24"/>
        </w:rPr>
        <w:t xml:space="preserve">Masat </w:t>
      </w:r>
      <w:r w:rsidR="00E906C8" w:rsidRPr="00315EB4">
        <w:rPr>
          <w:rFonts w:ascii="Garamond" w:hAnsi="Garamond" w:cs="Times New Roman"/>
          <w:b/>
          <w:bCs/>
          <w:sz w:val="24"/>
          <w:szCs w:val="24"/>
        </w:rPr>
        <w:t xml:space="preserve">shtesë për zbatimin </w:t>
      </w:r>
      <w:r w:rsidRPr="00315EB4">
        <w:rPr>
          <w:rFonts w:ascii="Garamond" w:hAnsi="Garamond" w:cs="Times New Roman"/>
          <w:b/>
          <w:bCs/>
          <w:sz w:val="24"/>
          <w:szCs w:val="24"/>
        </w:rPr>
        <w:t xml:space="preserve">e Programit </w:t>
      </w:r>
    </w:p>
    <w:p w14:paraId="0811CEB5" w14:textId="5C25280E" w:rsidR="009C7316" w:rsidRPr="00315EB4" w:rsidRDefault="009C7316" w:rsidP="009C7316">
      <w:pPr>
        <w:tabs>
          <w:tab w:val="left" w:pos="720"/>
        </w:tabs>
        <w:autoSpaceDE w:val="0"/>
        <w:autoSpaceDN w:val="0"/>
        <w:adjustRightInd w:val="0"/>
        <w:spacing w:after="0" w:line="240" w:lineRule="auto"/>
        <w:ind w:firstLine="284"/>
        <w:jc w:val="both"/>
        <w:rPr>
          <w:rFonts w:ascii="Garamond" w:hAnsi="Garamond" w:cs="Times New Roman"/>
          <w:b/>
          <w:bCs/>
          <w:iCs/>
          <w:sz w:val="24"/>
          <w:szCs w:val="24"/>
        </w:rPr>
      </w:pPr>
      <w:r w:rsidRPr="00315EB4">
        <w:rPr>
          <w:rFonts w:ascii="Garamond" w:hAnsi="Garamond" w:cs="Times New Roman"/>
          <w:b/>
          <w:bCs/>
          <w:iCs/>
          <w:sz w:val="24"/>
          <w:szCs w:val="24"/>
        </w:rPr>
        <w:t>1. Plani i Veprimit të Programit</w:t>
      </w:r>
    </w:p>
    <w:p w14:paraId="0811CEB6" w14:textId="1844015B" w:rsidR="009C7316" w:rsidRPr="00315EB4" w:rsidRDefault="009C7316" w:rsidP="009C7316">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Pa kufizim në përgjithësinë e </w:t>
      </w:r>
      <w:r w:rsidR="00E906C8" w:rsidRPr="00315EB4">
        <w:rPr>
          <w:rFonts w:ascii="Garamond" w:hAnsi="Garamond" w:cs="Times New Roman"/>
          <w:sz w:val="24"/>
          <w:szCs w:val="24"/>
        </w:rPr>
        <w:t xml:space="preserve">pjesës </w:t>
      </w:r>
      <w:r w:rsidRPr="00315EB4">
        <w:rPr>
          <w:rFonts w:ascii="Garamond" w:hAnsi="Garamond" w:cs="Times New Roman"/>
          <w:sz w:val="24"/>
          <w:szCs w:val="24"/>
        </w:rPr>
        <w:t xml:space="preserve">A të këtij </w:t>
      </w:r>
      <w:r w:rsidR="00E906C8" w:rsidRPr="00315EB4">
        <w:rPr>
          <w:rFonts w:ascii="Garamond" w:hAnsi="Garamond" w:cs="Times New Roman"/>
          <w:sz w:val="24"/>
          <w:szCs w:val="24"/>
        </w:rPr>
        <w:t xml:space="preserve">seksioni </w:t>
      </w:r>
      <w:r w:rsidRPr="00315EB4">
        <w:rPr>
          <w:rFonts w:ascii="Garamond" w:hAnsi="Garamond" w:cs="Times New Roman"/>
          <w:sz w:val="24"/>
          <w:szCs w:val="24"/>
        </w:rPr>
        <w:t>I, Huamarrësi, nëpërmjet AKSHI-t:</w:t>
      </w:r>
    </w:p>
    <w:p w14:paraId="0811CEB7" w14:textId="77777777" w:rsidR="009C7316" w:rsidRPr="00315EB4" w:rsidRDefault="009C7316" w:rsidP="009C7316">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a) do të zbatojë Planin e Veprimit të Programit, ose do të marrë masa që Plani i Veprimit të Programit të zbatohet, në përputhje me skedulin e përcaktuar në Planin e Veprimit të Programit në fjalë, në një mënyrë të kënaqshme për Bankën;</w:t>
      </w:r>
    </w:p>
    <w:p w14:paraId="0811CEB8"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lastRenderedPageBreak/>
        <w:t>b) me përjashtim të rasteve kur Banka bie dakord ndryshe me shkrim, nuk cakton, ndryshon, shfuqizon ose heq dorë, ose nuk lejon të caktohet, ndryshohet, shfuqizohet ose hiqet dorë nga ndonjë detyrim dhe/ose përgjegjësi e përcaktuar në Planin e Veprimit të Programit, ose ndonjë dispozitë të saj; dhe</w:t>
      </w:r>
    </w:p>
    <w:p w14:paraId="0811CEB9"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c) do të mbajë politika dhe procedura të përshtatshme për t’i mundësuar që të monitorojë dhe vlerësojë, në një mënyrë dhe përmbajtje të kënaqshme për Bankën, detyrimet/angazhimet e tij sipas Planit të Veprimit të Programit.</w:t>
      </w:r>
    </w:p>
    <w:p w14:paraId="0811CEBA" w14:textId="6A3306ED" w:rsidR="009C7316" w:rsidRPr="00315EB4" w:rsidRDefault="009C7316" w:rsidP="009C7316">
      <w:pPr>
        <w:autoSpaceDE w:val="0"/>
        <w:autoSpaceDN w:val="0"/>
        <w:adjustRightInd w:val="0"/>
        <w:spacing w:after="0" w:line="240" w:lineRule="auto"/>
        <w:ind w:firstLine="284"/>
        <w:jc w:val="both"/>
        <w:rPr>
          <w:rFonts w:ascii="Garamond" w:hAnsi="Garamond" w:cs="Times New Roman"/>
          <w:b/>
          <w:bCs/>
          <w:sz w:val="24"/>
          <w:szCs w:val="24"/>
        </w:rPr>
      </w:pPr>
      <w:r w:rsidRPr="00315EB4">
        <w:rPr>
          <w:rFonts w:ascii="Garamond" w:hAnsi="Garamond" w:cs="Times New Roman"/>
          <w:b/>
          <w:bCs/>
          <w:sz w:val="24"/>
          <w:szCs w:val="24"/>
        </w:rPr>
        <w:t xml:space="preserve">2. Mekanizmi </w:t>
      </w:r>
      <w:r w:rsidR="00ED6E6E" w:rsidRPr="00315EB4">
        <w:rPr>
          <w:rFonts w:ascii="Garamond" w:hAnsi="Garamond" w:cs="Times New Roman"/>
          <w:b/>
          <w:bCs/>
          <w:sz w:val="24"/>
          <w:szCs w:val="24"/>
        </w:rPr>
        <w:t>i pavarur i verifikimit</w:t>
      </w:r>
    </w:p>
    <w:p w14:paraId="0811CEBB"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Huamarrësi, nëpërmjet AKSHI-t: </w:t>
      </w:r>
    </w:p>
    <w:p w14:paraId="0811CEBC" w14:textId="5E79D5AF"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a) do të emërojë dhe më pas do të mbajë, në çdo kohë gjatë zbatimit të Programit, agjentë të pavarur verifikimi sipas kushteve të referencës të pranueshme për Bankën (“</w:t>
      </w:r>
      <w:r w:rsidR="00E906C8" w:rsidRPr="00315EB4">
        <w:rPr>
          <w:rFonts w:ascii="Garamond" w:hAnsi="Garamond" w:cs="Times New Roman"/>
          <w:sz w:val="24"/>
          <w:szCs w:val="24"/>
        </w:rPr>
        <w:t>agjentët e pavarur të verifikimit</w:t>
      </w:r>
      <w:r w:rsidRPr="00315EB4">
        <w:rPr>
          <w:rFonts w:ascii="Garamond" w:hAnsi="Garamond" w:cs="Times New Roman"/>
          <w:sz w:val="24"/>
          <w:szCs w:val="24"/>
        </w:rPr>
        <w:t xml:space="preserve">”), për të verifikuar të dhënat dhe provat e tjera që mbështesin arritjen e një ose më shumë DLI-ve/DLR-ve të përcaktuara në tabelën në </w:t>
      </w:r>
      <w:r w:rsidR="00E906C8" w:rsidRPr="00315EB4">
        <w:rPr>
          <w:rFonts w:ascii="Garamond" w:hAnsi="Garamond" w:cs="Times New Roman"/>
          <w:sz w:val="24"/>
          <w:szCs w:val="24"/>
        </w:rPr>
        <w:t xml:space="preserve">seksionin </w:t>
      </w:r>
      <w:r w:rsidRPr="00315EB4">
        <w:rPr>
          <w:rFonts w:ascii="Garamond" w:hAnsi="Garamond" w:cs="Times New Roman"/>
          <w:sz w:val="24"/>
          <w:szCs w:val="24"/>
        </w:rPr>
        <w:t xml:space="preserve">IV.A.2. të këtij </w:t>
      </w:r>
      <w:r w:rsidR="00E906C8" w:rsidRPr="00315EB4">
        <w:rPr>
          <w:rFonts w:ascii="Garamond" w:hAnsi="Garamond" w:cs="Times New Roman"/>
          <w:sz w:val="24"/>
          <w:szCs w:val="24"/>
        </w:rPr>
        <w:t xml:space="preserve">skeduli </w:t>
      </w:r>
      <w:r w:rsidRPr="00315EB4">
        <w:rPr>
          <w:rFonts w:ascii="Garamond" w:hAnsi="Garamond" w:cs="Times New Roman"/>
          <w:sz w:val="24"/>
          <w:szCs w:val="24"/>
        </w:rPr>
        <w:t>2 dhe do të rekomandojnë kryerjen e pagesave përkatëse, sipas rastit;</w:t>
      </w:r>
    </w:p>
    <w:p w14:paraId="0811CEBD" w14:textId="7351B2C2"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b) (i) do të sigurojë që agjentët e pavarur të verifikimit të kryejnë verifikimin dhe proceset në përputhje me </w:t>
      </w:r>
      <w:r w:rsidR="00E906C8" w:rsidRPr="00315EB4">
        <w:rPr>
          <w:rFonts w:ascii="Garamond" w:hAnsi="Garamond" w:cs="Times New Roman"/>
          <w:sz w:val="24"/>
          <w:szCs w:val="24"/>
        </w:rPr>
        <w:t>protokollin e verifikimit</w:t>
      </w:r>
      <w:r w:rsidRPr="00315EB4">
        <w:rPr>
          <w:rFonts w:ascii="Garamond" w:hAnsi="Garamond" w:cs="Times New Roman"/>
          <w:sz w:val="24"/>
          <w:szCs w:val="24"/>
        </w:rPr>
        <w:t>; dhe (ii) do t’i dorëzojë Bankës raportet përkatëse të verifikimit në kohën e duhur dhe në formë dhe përmbajtje të kënaqshme për Bankën; dhe</w:t>
      </w:r>
    </w:p>
    <w:p w14:paraId="0811CEBE" w14:textId="0DC2D9D9"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c) në rast se ka nevojë për shërbime verifikimi përpara emërimit të Agjentëve të Pavarur të Verifikimit në përputhje me nënparagrafin </w:t>
      </w:r>
      <w:r w:rsidR="00E906C8" w:rsidRPr="00315EB4">
        <w:rPr>
          <w:rFonts w:ascii="Garamond" w:hAnsi="Garamond" w:cs="Times New Roman"/>
          <w:sz w:val="24"/>
          <w:szCs w:val="24"/>
        </w:rPr>
        <w:t>“</w:t>
      </w:r>
      <w:r w:rsidRPr="00315EB4">
        <w:rPr>
          <w:rFonts w:ascii="Garamond" w:hAnsi="Garamond" w:cs="Times New Roman"/>
          <w:sz w:val="24"/>
          <w:szCs w:val="24"/>
        </w:rPr>
        <w:t>a</w:t>
      </w:r>
      <w:r w:rsidR="00E906C8" w:rsidRPr="00315EB4">
        <w:rPr>
          <w:rFonts w:ascii="Garamond" w:hAnsi="Garamond" w:cs="Times New Roman"/>
          <w:sz w:val="24"/>
          <w:szCs w:val="24"/>
        </w:rPr>
        <w:t>”</w:t>
      </w:r>
      <w:r w:rsidRPr="00315EB4">
        <w:rPr>
          <w:rFonts w:ascii="Garamond" w:hAnsi="Garamond" w:cs="Times New Roman"/>
          <w:sz w:val="24"/>
          <w:szCs w:val="24"/>
        </w:rPr>
        <w:t xml:space="preserve"> më sipër, do të bëjë funksionale një masë të përkohshme të përshtatshme, të kënaqshme për Bankën dhe të miratuar me shkrim nga Banka për verifikimin e DLI-ve/DLR-ve.</w:t>
      </w:r>
    </w:p>
    <w:p w14:paraId="0811CEBF" w14:textId="52F7E3B6"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b/>
          <w:bCs/>
          <w:sz w:val="24"/>
          <w:szCs w:val="24"/>
        </w:rPr>
        <w:t xml:space="preserve">C. Manuali </w:t>
      </w:r>
      <w:r w:rsidR="00E906C8" w:rsidRPr="00315EB4">
        <w:rPr>
          <w:rFonts w:ascii="Garamond" w:hAnsi="Garamond" w:cs="Times New Roman"/>
          <w:b/>
          <w:bCs/>
          <w:sz w:val="24"/>
          <w:szCs w:val="24"/>
        </w:rPr>
        <w:t>o</w:t>
      </w:r>
      <w:r w:rsidRPr="00315EB4">
        <w:rPr>
          <w:rFonts w:ascii="Garamond" w:hAnsi="Garamond" w:cs="Times New Roman"/>
          <w:b/>
          <w:bCs/>
          <w:sz w:val="24"/>
          <w:szCs w:val="24"/>
        </w:rPr>
        <w:t>peracional</w:t>
      </w:r>
      <w:r w:rsidRPr="00315EB4">
        <w:rPr>
          <w:rFonts w:ascii="Garamond" w:hAnsi="Garamond" w:cs="Times New Roman"/>
          <w:sz w:val="24"/>
          <w:szCs w:val="24"/>
        </w:rPr>
        <w:t xml:space="preserve"> </w:t>
      </w:r>
    </w:p>
    <w:p w14:paraId="0811CEC0" w14:textId="55A712DD"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 Huamarrësi, nëpërmjet AKSHI-t, jo më vonë se </w:t>
      </w:r>
      <w:r w:rsidR="00E906C8" w:rsidRPr="00315EB4">
        <w:rPr>
          <w:rFonts w:ascii="Garamond" w:hAnsi="Garamond" w:cs="Times New Roman"/>
          <w:sz w:val="24"/>
          <w:szCs w:val="24"/>
        </w:rPr>
        <w:t xml:space="preserve">1 </w:t>
      </w:r>
      <w:r w:rsidRPr="00315EB4">
        <w:rPr>
          <w:rFonts w:ascii="Garamond" w:hAnsi="Garamond" w:cs="Times New Roman"/>
          <w:sz w:val="24"/>
          <w:szCs w:val="24"/>
        </w:rPr>
        <w:t>(</w:t>
      </w:r>
      <w:r w:rsidR="00E906C8" w:rsidRPr="00315EB4">
        <w:rPr>
          <w:rFonts w:ascii="Garamond" w:hAnsi="Garamond" w:cs="Times New Roman"/>
          <w:sz w:val="24"/>
          <w:szCs w:val="24"/>
        </w:rPr>
        <w:t>një</w:t>
      </w:r>
      <w:r w:rsidRPr="00315EB4">
        <w:rPr>
          <w:rFonts w:ascii="Garamond" w:hAnsi="Garamond" w:cs="Times New Roman"/>
          <w:sz w:val="24"/>
          <w:szCs w:val="24"/>
        </w:rPr>
        <w:t>) muaj pas datës së hyrjes në fuqi, do të përditësojë Manualin Operacional në përmbajtje dhe mënyrë të pranueshme për Bankën.</w:t>
      </w:r>
    </w:p>
    <w:p w14:paraId="0811CEC1" w14:textId="2FB523A9"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 Huamarrësi, nëpërmjet AKSHI-t, mban dhe kryen Veprimin në përputhje me Manualin Operacional që përcakton udhëzimet dhe procedurat e detajuara institucionale, administrative, financiare, teknike dhe operacionale për zbatimin e Programit, Projektit, Planit të Veprimit të Programit dhe duke përfshirë, ndër të tjera: (a) një përshkrim të detajuar të </w:t>
      </w:r>
      <w:r w:rsidR="00E906C8" w:rsidRPr="00315EB4">
        <w:rPr>
          <w:rFonts w:ascii="Garamond" w:hAnsi="Garamond" w:cs="Times New Roman"/>
          <w:sz w:val="24"/>
          <w:szCs w:val="24"/>
        </w:rPr>
        <w:t>kuadrit të shpenzimeve</w:t>
      </w:r>
      <w:r w:rsidRPr="00315EB4">
        <w:rPr>
          <w:rFonts w:ascii="Garamond" w:hAnsi="Garamond" w:cs="Times New Roman"/>
          <w:sz w:val="24"/>
          <w:szCs w:val="24"/>
        </w:rPr>
        <w:t xml:space="preserve"> të Programit; (b) DLI-të/DLR-të, standardet referuese dhe formulat e disbursimit të tyre, dhe </w:t>
      </w:r>
      <w:r w:rsidR="00E906C8" w:rsidRPr="00315EB4">
        <w:rPr>
          <w:rFonts w:ascii="Garamond" w:hAnsi="Garamond" w:cs="Times New Roman"/>
          <w:sz w:val="24"/>
          <w:szCs w:val="24"/>
        </w:rPr>
        <w:t>protokollet e verifikimit</w:t>
      </w:r>
      <w:r w:rsidRPr="00315EB4">
        <w:rPr>
          <w:rFonts w:ascii="Garamond" w:hAnsi="Garamond" w:cs="Times New Roman"/>
          <w:sz w:val="24"/>
          <w:szCs w:val="24"/>
        </w:rPr>
        <w:t>; (c) një sistem monitorimi dhe verifikimi për Programin; (d) masat mbrojtëse të detajuara, menaxhimin financiar (duke përfshirë qarkullimin e fondeve dhe buxhetimin) dhe masat e prokurimit; dhe (e) marrëveshjet e zbatimit, përfshirë rolet e grupeve të ndryshme të interesit, procesin e vendimmarrjes dhe përgjegjësitë e personelit të Njësisë së Koordinimit</w:t>
      </w:r>
      <w:r w:rsidRPr="00315EB4">
        <w:rPr>
          <w:rFonts w:ascii="Garamond" w:hAnsi="Garamond" w:cs="Times New Roman"/>
          <w:i/>
          <w:iCs/>
          <w:sz w:val="24"/>
          <w:szCs w:val="24"/>
        </w:rPr>
        <w:t xml:space="preserve">, </w:t>
      </w:r>
      <w:r w:rsidRPr="00315EB4">
        <w:rPr>
          <w:rFonts w:ascii="Garamond" w:hAnsi="Garamond" w:cs="Times New Roman"/>
          <w:sz w:val="24"/>
          <w:szCs w:val="24"/>
        </w:rPr>
        <w:t xml:space="preserve">marrëveshjet brenda dhe ndërinstitucionale të Programit, duke përfshirë caktimin e roleve dhe përgjegjësive të QL-ve pjesëmarrëse; (f) masat e prokurimit për Programin, ndarjen e qartë të përgjegjësive të prokurimit sipas tij, përfshirë sistemet e mbajtjes së të dhënave dhe mekanizmat e parandalimit dhe raportimit të korrupsionit; (g) protokollet për raportimin te Banka dhe ndarjen e rezultateve të çdo rasti mashtrimi dhe korrupsioni të denoncuar dhe/ose hetuar në kuadër të Programit, në përputhje me </w:t>
      </w:r>
      <w:r w:rsidR="00E906C8" w:rsidRPr="00315EB4">
        <w:rPr>
          <w:rFonts w:ascii="Garamond" w:hAnsi="Garamond" w:cs="Times New Roman"/>
          <w:sz w:val="24"/>
          <w:szCs w:val="24"/>
        </w:rPr>
        <w:t>udhëzimet antikorrupsion</w:t>
      </w:r>
      <w:r w:rsidRPr="00315EB4">
        <w:rPr>
          <w:rFonts w:ascii="Garamond" w:hAnsi="Garamond" w:cs="Times New Roman"/>
          <w:sz w:val="24"/>
          <w:szCs w:val="24"/>
        </w:rPr>
        <w:t>.</w:t>
      </w:r>
    </w:p>
    <w:p w14:paraId="0811CEC2" w14:textId="7B39CC9D"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3.</w:t>
      </w:r>
      <w:r w:rsidR="00723FC7" w:rsidRPr="00315EB4">
        <w:rPr>
          <w:rFonts w:ascii="Garamond" w:hAnsi="Garamond" w:cs="Times New Roman"/>
          <w:sz w:val="24"/>
          <w:szCs w:val="24"/>
        </w:rPr>
        <w:t xml:space="preserve"> </w:t>
      </w:r>
      <w:r w:rsidRPr="00315EB4">
        <w:rPr>
          <w:rFonts w:ascii="Garamond" w:hAnsi="Garamond" w:cs="Times New Roman"/>
          <w:sz w:val="24"/>
          <w:szCs w:val="24"/>
        </w:rPr>
        <w:t>Huamarrësi, nëpërmjet AKSHI-t, nuk do të ndryshojë, shfuqizojë ose pezullojë, ose nuk do të lejojë që të ndryshohet, shfuqizohet ose pezullohet asnjë dispozitë e Manualit Operacional, pa miratimin paraprak me shkrim të Bankës.</w:t>
      </w:r>
    </w:p>
    <w:p w14:paraId="0811CEC3" w14:textId="7FBBF702"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4.</w:t>
      </w:r>
      <w:r w:rsidR="00723FC7" w:rsidRPr="00315EB4">
        <w:rPr>
          <w:rFonts w:ascii="Garamond" w:hAnsi="Garamond" w:cs="Times New Roman"/>
          <w:sz w:val="24"/>
          <w:szCs w:val="24"/>
        </w:rPr>
        <w:t xml:space="preserve"> </w:t>
      </w:r>
      <w:r w:rsidRPr="00315EB4">
        <w:rPr>
          <w:rFonts w:ascii="Garamond" w:hAnsi="Garamond" w:cs="Times New Roman"/>
          <w:sz w:val="24"/>
          <w:szCs w:val="24"/>
        </w:rPr>
        <w:t>Pavarësisht nga sa më sipër, nëse ndonjë dispozitë e Manualit Operacional nuk është në përputhje me dispozitat e kësaj Marrëveshjeje, dispozitat e kësaj Marrëveshjeje do të kenë përparësi.</w:t>
      </w:r>
    </w:p>
    <w:p w14:paraId="0811CEC4" w14:textId="3988ACD6" w:rsidR="009C7316" w:rsidRPr="00315EB4" w:rsidRDefault="009C7316" w:rsidP="009C7316">
      <w:pPr>
        <w:autoSpaceDE w:val="0"/>
        <w:autoSpaceDN w:val="0"/>
        <w:adjustRightInd w:val="0"/>
        <w:spacing w:after="0" w:line="240" w:lineRule="auto"/>
        <w:ind w:firstLine="284"/>
        <w:jc w:val="both"/>
        <w:rPr>
          <w:rFonts w:ascii="Garamond" w:hAnsi="Garamond" w:cs="Times New Roman"/>
          <w:b/>
          <w:bCs/>
          <w:sz w:val="24"/>
          <w:szCs w:val="24"/>
        </w:rPr>
      </w:pPr>
      <w:r w:rsidRPr="00315EB4">
        <w:rPr>
          <w:rFonts w:ascii="Garamond" w:hAnsi="Garamond" w:cs="Times New Roman"/>
          <w:b/>
          <w:bCs/>
          <w:sz w:val="24"/>
          <w:szCs w:val="24"/>
        </w:rPr>
        <w:t>D.</w:t>
      </w:r>
      <w:r w:rsidR="00723FC7" w:rsidRPr="00315EB4">
        <w:rPr>
          <w:rFonts w:ascii="Garamond" w:hAnsi="Garamond" w:cs="Times New Roman"/>
          <w:b/>
          <w:bCs/>
          <w:sz w:val="24"/>
          <w:szCs w:val="24"/>
        </w:rPr>
        <w:t xml:space="preserve"> </w:t>
      </w:r>
      <w:r w:rsidRPr="00315EB4">
        <w:rPr>
          <w:rFonts w:ascii="Garamond" w:hAnsi="Garamond" w:cs="Times New Roman"/>
          <w:b/>
          <w:bCs/>
          <w:sz w:val="24"/>
          <w:szCs w:val="24"/>
        </w:rPr>
        <w:t xml:space="preserve">Masat </w:t>
      </w:r>
      <w:r w:rsidR="00E906C8" w:rsidRPr="00315EB4">
        <w:rPr>
          <w:rFonts w:ascii="Garamond" w:hAnsi="Garamond" w:cs="Times New Roman"/>
          <w:b/>
          <w:bCs/>
          <w:sz w:val="24"/>
          <w:szCs w:val="24"/>
        </w:rPr>
        <w:t xml:space="preserve">mjedisore </w:t>
      </w:r>
      <w:r w:rsidRPr="00315EB4">
        <w:rPr>
          <w:rFonts w:ascii="Garamond" w:hAnsi="Garamond" w:cs="Times New Roman"/>
          <w:b/>
          <w:bCs/>
          <w:sz w:val="24"/>
          <w:szCs w:val="24"/>
        </w:rPr>
        <w:t xml:space="preserve">dhe </w:t>
      </w:r>
      <w:r w:rsidR="00E906C8" w:rsidRPr="00315EB4">
        <w:rPr>
          <w:rFonts w:ascii="Garamond" w:hAnsi="Garamond" w:cs="Times New Roman"/>
          <w:b/>
          <w:bCs/>
          <w:sz w:val="24"/>
          <w:szCs w:val="24"/>
        </w:rPr>
        <w:t xml:space="preserve">sociale </w:t>
      </w:r>
      <w:r w:rsidRPr="00315EB4">
        <w:rPr>
          <w:rFonts w:ascii="Garamond" w:hAnsi="Garamond" w:cs="Times New Roman"/>
          <w:b/>
          <w:bCs/>
          <w:sz w:val="24"/>
          <w:szCs w:val="24"/>
        </w:rPr>
        <w:t xml:space="preserve">për Projektin </w:t>
      </w:r>
    </w:p>
    <w:p w14:paraId="0811CEC5"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1. Huamarrësi do të sigurojë dhe do të marrë masa që AKSHI të sigurojë që Projekti të kryhet në përputhje me Standardet Mjedisore dhe Sociale, në një mënyrë të pranueshme për Bankën.</w:t>
      </w:r>
    </w:p>
    <w:p w14:paraId="0811CEC6" w14:textId="7A2AD83F"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2. Pa kufizim në paragrafin 1 më sipër, Huamarrësi do të marrë masa që AKSHI të sigurojë që Projekti të zbatohet në përputhje me Planin e Angazhimit Mjedisor dhe Social (“PSSM”), në një mënyrë të pranueshme për Bankën. Për këtë qëllim, Huamarrësi do të sigurojë dhe do të marrë masa që AKSHI të garantojë që</w:t>
      </w:r>
      <w:r w:rsidR="00E906C8" w:rsidRPr="00315EB4">
        <w:rPr>
          <w:rFonts w:ascii="Garamond" w:hAnsi="Garamond" w:cs="Times New Roman"/>
          <w:sz w:val="24"/>
          <w:szCs w:val="24"/>
        </w:rPr>
        <w:t>:</w:t>
      </w:r>
    </w:p>
    <w:p w14:paraId="0811CEC7" w14:textId="40438AA6"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a) masat dhe veprimet e specifikuara në PSSM të zbatohen me kujdesin dhe efikasitetin e duhur, siç parashikohet në PSSM</w:t>
      </w:r>
      <w:r w:rsidR="00E906C8" w:rsidRPr="00315EB4">
        <w:rPr>
          <w:rFonts w:ascii="Garamond" w:hAnsi="Garamond" w:cs="Times New Roman"/>
          <w:sz w:val="24"/>
          <w:szCs w:val="24"/>
        </w:rPr>
        <w:t>;</w:t>
      </w:r>
    </w:p>
    <w:p w14:paraId="0811CEC8" w14:textId="58B6CFD6"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b) janë në dispozicion fonde të mjaftueshme për të mbuluar kostot e zbatimit të PSSM-së</w:t>
      </w:r>
      <w:r w:rsidR="00E906C8" w:rsidRPr="00315EB4">
        <w:rPr>
          <w:rFonts w:ascii="Garamond" w:hAnsi="Garamond" w:cs="Times New Roman"/>
          <w:sz w:val="24"/>
          <w:szCs w:val="24"/>
        </w:rPr>
        <w:t>;</w:t>
      </w:r>
    </w:p>
    <w:p w14:paraId="0811CEC9"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lastRenderedPageBreak/>
        <w:t>c) politikat dhe procedurat të mbahen dhe personeli i kualifikuar dhe me përvojë, në numër të mjaftueshëm, të mbahet për zbatimin e PSSM-së, siç parashikohet në PSSM; dhe</w:t>
      </w:r>
    </w:p>
    <w:p w14:paraId="0811CECA"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d) PSSM-ja, ose ndonjë dispozitë e tij nuk ndryshohet, shfuqizohet, pezullohet ose hiqet dorë, përveç nëse Banka bie dakord ndryshe me shkrim, siç specifikohet në PSSM, dhe siguron që PSSM-ja e rishikuar të zbulohet menjëherë më pas.</w:t>
      </w:r>
    </w:p>
    <w:p w14:paraId="0811CECB"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3. Në rast të ndonjë mospërputhjeje ndërmjet PSSM-së dhe dispozitave të kësaj Marrëveshjeje, dispozitat e kësaj Marrëveshjeje do të kenë përparësi. </w:t>
      </w:r>
    </w:p>
    <w:p w14:paraId="0811CECC" w14:textId="785034C2"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4. Huamarrësi do të marrë masa që AKSHI të garantojë</w:t>
      </w:r>
      <w:r w:rsidR="00E906C8" w:rsidRPr="00315EB4">
        <w:rPr>
          <w:rFonts w:ascii="Garamond" w:hAnsi="Garamond" w:cs="Times New Roman"/>
          <w:sz w:val="24"/>
          <w:szCs w:val="24"/>
        </w:rPr>
        <w:t>,</w:t>
      </w:r>
      <w:r w:rsidRPr="00315EB4">
        <w:rPr>
          <w:rFonts w:ascii="Garamond" w:hAnsi="Garamond" w:cs="Times New Roman"/>
          <w:sz w:val="24"/>
          <w:szCs w:val="24"/>
        </w:rPr>
        <w:t xml:space="preserve"> se:</w:t>
      </w:r>
    </w:p>
    <w:p w14:paraId="0811CECD"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a) janë marrë të gjitha masat e nevojshme për të mbledhur, përpiluar dhe për t’i dhënë Bankës nëpërmjet raporteve të rregullta, me shpeshtësinë e specifikuar në PSSM, dhe menjëherë në një raport ose raporte të veçanta, nëse kërkohet nga Banka, informacion mbi statusin e përputhshmërisë me PSSM-në dhe instrumentet mjedisore dhe sociale të përmendura në të, të gjitha raportet e tilla në formë dhe përmbajtje të pranueshme për Bankën, duke përcaktuar, ndër të tjera: (i) statusin e zbatimit të PSSM-së; (ii) kushtet, nëse ka, të cilat ndërhyjnë ose rrezikojnë të ndërhyjnë në zbatimin e PSSM-së; dhe (iii) masat korrigjuese dhe parandaluese të marra ose që kërkohen të merren për të trajtuar këto kushte; dhe</w:t>
      </w:r>
    </w:p>
    <w:p w14:paraId="0811CECE"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b) Banka njoftohet menjëherë për çdo incident ose aksident që lidhet ose ka ndikim në projekt, i cili ka ose mund të ketë efekt negativ të konsiderueshëm në mjedis, komunitetet e prekura, publikun ose punëtorët, në përputhje me PSSM-në, instrumentet mjedisore dhe sociale të referuara aty dhe Standardet Mjedisore dhe Sociale.</w:t>
      </w:r>
    </w:p>
    <w:p w14:paraId="0811CECF"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5. Huamarrësi do të marrë masa që AKSHI të krijojë, publikojë, mbajë dhe operojë një mekanizëm të aksesueshëm ankesash, për të marrë dhe lehtësuar zgjidhjen e problemeve dhe ankesave të personave të prekur nga Projekti dhe do të marrë të gjitha masat e nevojshme dhe të duhura për të zgjidhur ose lehtësuar zgjidhjen e problemeve dhe ankesave të tilla, në një mënyrë të pranueshme për Bankën.</w:t>
      </w:r>
    </w:p>
    <w:p w14:paraId="0811CED0" w14:textId="2EE600A6"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6. Huamarrësi, nëpërmjet AKSHI-t, do të përgatisë, miratojë, mbajë dhe operojë mekanizmin e ankesave të Projektit, jo më vonë se tridhjetë (30) ditë </w:t>
      </w:r>
      <w:r w:rsidR="00E906C8" w:rsidRPr="00315EB4">
        <w:rPr>
          <w:rFonts w:ascii="Garamond" w:hAnsi="Garamond" w:cs="Times New Roman"/>
          <w:sz w:val="24"/>
          <w:szCs w:val="24"/>
        </w:rPr>
        <w:t>pas datës së hyrjes në fuqi.</w:t>
      </w:r>
    </w:p>
    <w:p w14:paraId="0811CED1" w14:textId="31B11259" w:rsidR="009C7316" w:rsidRPr="00315EB4" w:rsidRDefault="009C7316" w:rsidP="009C7316">
      <w:pPr>
        <w:autoSpaceDE w:val="0"/>
        <w:autoSpaceDN w:val="0"/>
        <w:adjustRightInd w:val="0"/>
        <w:spacing w:after="0" w:line="240" w:lineRule="auto"/>
        <w:ind w:firstLine="284"/>
        <w:jc w:val="both"/>
        <w:rPr>
          <w:rFonts w:ascii="Garamond" w:hAnsi="Garamond" w:cs="Times New Roman"/>
          <w:b/>
          <w:bCs/>
          <w:sz w:val="24"/>
          <w:szCs w:val="24"/>
          <w:u w:val="single"/>
        </w:rPr>
      </w:pPr>
      <w:r w:rsidRPr="00315EB4">
        <w:rPr>
          <w:rFonts w:ascii="Garamond" w:hAnsi="Garamond" w:cs="Times New Roman"/>
          <w:b/>
          <w:bCs/>
          <w:sz w:val="24"/>
          <w:szCs w:val="24"/>
        </w:rPr>
        <w:t xml:space="preserve">Seksioni II. Aktivitetet e </w:t>
      </w:r>
      <w:r w:rsidR="00E906C8" w:rsidRPr="00315EB4">
        <w:rPr>
          <w:rFonts w:ascii="Garamond" w:hAnsi="Garamond" w:cs="Times New Roman"/>
          <w:b/>
          <w:bCs/>
          <w:sz w:val="24"/>
          <w:szCs w:val="24"/>
        </w:rPr>
        <w:t>p</w:t>
      </w:r>
      <w:r w:rsidRPr="00315EB4">
        <w:rPr>
          <w:rFonts w:ascii="Garamond" w:hAnsi="Garamond" w:cs="Times New Roman"/>
          <w:b/>
          <w:bCs/>
          <w:sz w:val="24"/>
          <w:szCs w:val="24"/>
        </w:rPr>
        <w:t>ërjashtuara</w:t>
      </w:r>
    </w:p>
    <w:p w14:paraId="0811CED2"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Huamarrësi, nëpërmjet AKSHI-t, siguron që Programi të përjashtojë çdo aktivitet që:</w:t>
      </w:r>
    </w:p>
    <w:p w14:paraId="0811CED3"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A. sipas opinionit të Bankës, mund të kenë ndikime të konsiderueshme negative që janë sensitive, të ndryshme ose të paprecedentë në mjedis dhe/ose personat e prekur; ose</w:t>
      </w:r>
    </w:p>
    <w:p w14:paraId="0811CED4"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B. përfshijnë prokurimin e: (1) punëve që vlerësohet të kushtojnë 75 milionë USD (dollarë amerikanë) ose më shumë për kontratë; (2) mallrave që vlerësohet të kushtojnë 50 milionë USD (dollarë amerikanë) ekuivalentë ose më shumë për kontratë; (3) shërbimeve jokonsulente që vlerësohet të kushtojnë 50 milionë USD (dollarë amerikanë) ose më shumë për kontratë; ose (4) shërbimeve konsulente që vlerësohet të kushtojnë 20 milionë USD (dollarë amerikanë) ekuivalentë ose më shumë për kontratë.</w:t>
      </w:r>
    </w:p>
    <w:p w14:paraId="0811CED5" w14:textId="0127F142" w:rsidR="009C7316" w:rsidRPr="00315EB4" w:rsidRDefault="009C7316" w:rsidP="009C7316">
      <w:pPr>
        <w:autoSpaceDE w:val="0"/>
        <w:autoSpaceDN w:val="0"/>
        <w:adjustRightInd w:val="0"/>
        <w:spacing w:after="0" w:line="240" w:lineRule="auto"/>
        <w:ind w:firstLine="284"/>
        <w:jc w:val="both"/>
        <w:rPr>
          <w:rFonts w:ascii="Garamond" w:hAnsi="Garamond" w:cs="Times New Roman"/>
          <w:b/>
          <w:bCs/>
          <w:sz w:val="24"/>
          <w:szCs w:val="24"/>
        </w:rPr>
      </w:pPr>
      <w:r w:rsidRPr="00315EB4">
        <w:rPr>
          <w:rFonts w:ascii="Garamond" w:hAnsi="Garamond" w:cs="Times New Roman"/>
          <w:b/>
          <w:bCs/>
          <w:sz w:val="24"/>
          <w:szCs w:val="24"/>
        </w:rPr>
        <w:t xml:space="preserve">Seksioni III. Monitorimi, </w:t>
      </w:r>
      <w:r w:rsidR="00E906C8" w:rsidRPr="00315EB4">
        <w:rPr>
          <w:rFonts w:ascii="Garamond" w:hAnsi="Garamond" w:cs="Times New Roman"/>
          <w:b/>
          <w:bCs/>
          <w:sz w:val="24"/>
          <w:szCs w:val="24"/>
        </w:rPr>
        <w:t xml:space="preserve">raportimi dhe vlerësimi </w:t>
      </w:r>
      <w:r w:rsidRPr="00315EB4">
        <w:rPr>
          <w:rFonts w:ascii="Garamond" w:hAnsi="Garamond" w:cs="Times New Roman"/>
          <w:b/>
          <w:bCs/>
          <w:sz w:val="24"/>
          <w:szCs w:val="24"/>
        </w:rPr>
        <w:t>i Veprimit</w:t>
      </w:r>
    </w:p>
    <w:p w14:paraId="0811CED6" w14:textId="0E1C14FE"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7E75FD">
        <w:rPr>
          <w:rFonts w:ascii="Garamond" w:hAnsi="Garamond" w:cs="Times New Roman"/>
          <w:sz w:val="24"/>
          <w:szCs w:val="24"/>
        </w:rPr>
        <w:t xml:space="preserve">1. </w:t>
      </w:r>
      <w:r w:rsidRPr="00315EB4">
        <w:rPr>
          <w:rFonts w:ascii="Garamond" w:hAnsi="Garamond" w:cs="Times New Roman"/>
          <w:sz w:val="24"/>
          <w:szCs w:val="24"/>
        </w:rPr>
        <w:t xml:space="preserve">Huamarrësi, nëpërmjet AKSHI-t, do t’i dorëzojë Bankës çdo </w:t>
      </w:r>
      <w:r w:rsidR="00E906C8" w:rsidRPr="00315EB4">
        <w:rPr>
          <w:rFonts w:ascii="Garamond" w:hAnsi="Garamond" w:cs="Times New Roman"/>
          <w:sz w:val="24"/>
          <w:szCs w:val="24"/>
        </w:rPr>
        <w:t xml:space="preserve">raport veprimi </w:t>
      </w:r>
      <w:r w:rsidRPr="00315EB4">
        <w:rPr>
          <w:rFonts w:ascii="Garamond" w:hAnsi="Garamond" w:cs="Times New Roman"/>
          <w:sz w:val="24"/>
          <w:szCs w:val="24"/>
        </w:rPr>
        <w:t xml:space="preserve">jo më vonë se </w:t>
      </w:r>
      <w:r w:rsidR="00693FEF" w:rsidRPr="00315EB4">
        <w:rPr>
          <w:rFonts w:ascii="Garamond" w:hAnsi="Garamond" w:cs="Times New Roman"/>
          <w:sz w:val="24"/>
          <w:szCs w:val="24"/>
        </w:rPr>
        <w:t xml:space="preserve">45 </w:t>
      </w:r>
      <w:r w:rsidRPr="00315EB4">
        <w:rPr>
          <w:rFonts w:ascii="Garamond" w:hAnsi="Garamond" w:cs="Times New Roman"/>
          <w:sz w:val="24"/>
          <w:szCs w:val="24"/>
        </w:rPr>
        <w:t>(</w:t>
      </w:r>
      <w:r w:rsidR="00693FEF" w:rsidRPr="00315EB4">
        <w:rPr>
          <w:rFonts w:ascii="Garamond" w:hAnsi="Garamond" w:cs="Times New Roman"/>
          <w:sz w:val="24"/>
          <w:szCs w:val="24"/>
        </w:rPr>
        <w:t>dyzet e pesë</w:t>
      </w:r>
      <w:r w:rsidRPr="00315EB4">
        <w:rPr>
          <w:rFonts w:ascii="Garamond" w:hAnsi="Garamond" w:cs="Times New Roman"/>
          <w:sz w:val="24"/>
          <w:szCs w:val="24"/>
        </w:rPr>
        <w:t>) ditë pas përfundimit të çdo semestri (gjashtëmujori) kalendarik, duke mbuluar semestrin kalendarik.</w:t>
      </w:r>
    </w:p>
    <w:p w14:paraId="0811CED7" w14:textId="22E10015"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7E75FD">
        <w:rPr>
          <w:rFonts w:ascii="Garamond" w:hAnsi="Garamond" w:cs="Times New Roman"/>
          <w:sz w:val="24"/>
          <w:szCs w:val="24"/>
        </w:rPr>
        <w:t xml:space="preserve">2. </w:t>
      </w:r>
      <w:r w:rsidRPr="00315EB4">
        <w:rPr>
          <w:rFonts w:ascii="Garamond" w:hAnsi="Garamond" w:cs="Times New Roman"/>
          <w:sz w:val="24"/>
          <w:szCs w:val="24"/>
        </w:rPr>
        <w:t xml:space="preserve">Pa kufizim në dispozitën e </w:t>
      </w:r>
      <w:r w:rsidR="00E906C8" w:rsidRPr="00315EB4">
        <w:rPr>
          <w:rFonts w:ascii="Garamond" w:hAnsi="Garamond" w:cs="Times New Roman"/>
          <w:sz w:val="24"/>
          <w:szCs w:val="24"/>
        </w:rPr>
        <w:t>s</w:t>
      </w:r>
      <w:r w:rsidRPr="00315EB4">
        <w:rPr>
          <w:rFonts w:ascii="Garamond" w:hAnsi="Garamond" w:cs="Times New Roman"/>
          <w:sz w:val="24"/>
          <w:szCs w:val="24"/>
        </w:rPr>
        <w:t xml:space="preserve">eksionit 5.13 të </w:t>
      </w:r>
      <w:r w:rsidR="00E906C8" w:rsidRPr="00315EB4">
        <w:rPr>
          <w:rFonts w:ascii="Garamond" w:hAnsi="Garamond" w:cs="Times New Roman"/>
          <w:sz w:val="24"/>
          <w:szCs w:val="24"/>
        </w:rPr>
        <w:t xml:space="preserve">kushteve të përgjithshme </w:t>
      </w:r>
      <w:r w:rsidRPr="00315EB4">
        <w:rPr>
          <w:rFonts w:ascii="Garamond" w:hAnsi="Garamond" w:cs="Times New Roman"/>
          <w:sz w:val="24"/>
          <w:szCs w:val="24"/>
        </w:rPr>
        <w:t xml:space="preserve">për Programin, Huamarrësi nëpërmjet AKSHI-së dhe në përputhje me rregullimet dhe mekanizmat institucionalë të përcaktuar në POM dhe PAP, do të përgatisë dhe të japë ose të bëjë që të përgatiten dhe të dorëzohen </w:t>
      </w:r>
      <w:r w:rsidR="00E906C8" w:rsidRPr="00315EB4">
        <w:rPr>
          <w:rFonts w:ascii="Garamond" w:hAnsi="Garamond" w:cs="Times New Roman"/>
          <w:sz w:val="24"/>
          <w:szCs w:val="24"/>
        </w:rPr>
        <w:t xml:space="preserve">raportet </w:t>
      </w:r>
      <w:r w:rsidRPr="00315EB4">
        <w:rPr>
          <w:rFonts w:ascii="Garamond" w:hAnsi="Garamond" w:cs="Times New Roman"/>
          <w:sz w:val="24"/>
          <w:szCs w:val="24"/>
        </w:rPr>
        <w:t xml:space="preserve">periodike të ACG-së, në formë dhe përmbajtje të kënaqshme për Bankën jo më vonë se </w:t>
      </w:r>
      <w:r w:rsidR="008A5284" w:rsidRPr="00315EB4">
        <w:rPr>
          <w:rFonts w:ascii="Garamond" w:hAnsi="Garamond" w:cs="Times New Roman"/>
          <w:sz w:val="24"/>
          <w:szCs w:val="24"/>
        </w:rPr>
        <w:t xml:space="preserve">45 </w:t>
      </w:r>
      <w:r w:rsidRPr="00315EB4">
        <w:rPr>
          <w:rFonts w:ascii="Garamond" w:hAnsi="Garamond" w:cs="Times New Roman"/>
          <w:sz w:val="24"/>
          <w:szCs w:val="24"/>
        </w:rPr>
        <w:t>(</w:t>
      </w:r>
      <w:r w:rsidR="008A5284" w:rsidRPr="00315EB4">
        <w:rPr>
          <w:rFonts w:ascii="Garamond" w:hAnsi="Garamond" w:cs="Times New Roman"/>
          <w:sz w:val="24"/>
          <w:szCs w:val="24"/>
        </w:rPr>
        <w:t>dyzet e pesë</w:t>
      </w:r>
      <w:r w:rsidRPr="00315EB4">
        <w:rPr>
          <w:rFonts w:ascii="Garamond" w:hAnsi="Garamond" w:cs="Times New Roman"/>
          <w:sz w:val="24"/>
          <w:szCs w:val="24"/>
        </w:rPr>
        <w:t>) ditë pas përfundimit të çdo semestri kalendarik, duke mbuluar semestrin kalendarik.</w:t>
      </w:r>
    </w:p>
    <w:p w14:paraId="0811CED9" w14:textId="02124450" w:rsidR="009C7316" w:rsidRPr="00315EB4" w:rsidRDefault="009C7316" w:rsidP="009C7316">
      <w:pPr>
        <w:autoSpaceDE w:val="0"/>
        <w:autoSpaceDN w:val="0"/>
        <w:adjustRightInd w:val="0"/>
        <w:spacing w:after="0" w:line="240" w:lineRule="auto"/>
        <w:ind w:firstLine="284"/>
        <w:jc w:val="both"/>
        <w:rPr>
          <w:rFonts w:ascii="Garamond" w:hAnsi="Garamond" w:cs="Times New Roman"/>
          <w:b/>
          <w:bCs/>
          <w:sz w:val="24"/>
          <w:szCs w:val="24"/>
        </w:rPr>
      </w:pPr>
      <w:r w:rsidRPr="007E75FD">
        <w:rPr>
          <w:rFonts w:ascii="Garamond" w:hAnsi="Garamond" w:cs="Times New Roman"/>
          <w:b/>
          <w:bCs/>
          <w:sz w:val="24"/>
          <w:szCs w:val="24"/>
        </w:rPr>
        <w:t>Seksioni</w:t>
      </w:r>
      <w:r w:rsidRPr="00315EB4">
        <w:rPr>
          <w:rFonts w:ascii="Garamond" w:hAnsi="Garamond" w:cs="Times New Roman"/>
          <w:b/>
          <w:bCs/>
          <w:sz w:val="24"/>
          <w:szCs w:val="24"/>
        </w:rPr>
        <w:t xml:space="preserve"> </w:t>
      </w:r>
      <w:r w:rsidRPr="007E75FD">
        <w:rPr>
          <w:rFonts w:ascii="Garamond" w:hAnsi="Garamond" w:cs="Times New Roman"/>
          <w:b/>
          <w:bCs/>
          <w:sz w:val="24"/>
          <w:szCs w:val="24"/>
        </w:rPr>
        <w:t xml:space="preserve">IV. Tërheqja e të </w:t>
      </w:r>
      <w:r w:rsidR="00E906C8" w:rsidRPr="007E75FD">
        <w:rPr>
          <w:rFonts w:ascii="Garamond" w:hAnsi="Garamond" w:cs="Times New Roman"/>
          <w:b/>
          <w:bCs/>
          <w:sz w:val="24"/>
          <w:szCs w:val="24"/>
        </w:rPr>
        <w:t xml:space="preserve">ardhurave </w:t>
      </w:r>
      <w:r w:rsidRPr="007E75FD">
        <w:rPr>
          <w:rFonts w:ascii="Garamond" w:hAnsi="Garamond" w:cs="Times New Roman"/>
          <w:b/>
          <w:bCs/>
          <w:sz w:val="24"/>
          <w:szCs w:val="24"/>
        </w:rPr>
        <w:t>të Huas</w:t>
      </w:r>
    </w:p>
    <w:p w14:paraId="0811CEDA" w14:textId="77777777" w:rsidR="009C7316" w:rsidRPr="00315EB4" w:rsidRDefault="009C7316" w:rsidP="009C7316">
      <w:pPr>
        <w:autoSpaceDE w:val="0"/>
        <w:autoSpaceDN w:val="0"/>
        <w:adjustRightInd w:val="0"/>
        <w:spacing w:after="0" w:line="240" w:lineRule="auto"/>
        <w:ind w:firstLine="284"/>
        <w:jc w:val="both"/>
        <w:rPr>
          <w:rFonts w:ascii="Garamond" w:hAnsi="Garamond" w:cs="Times New Roman"/>
          <w:b/>
          <w:bCs/>
          <w:sz w:val="24"/>
          <w:szCs w:val="24"/>
        </w:rPr>
      </w:pPr>
      <w:r w:rsidRPr="00315EB4">
        <w:rPr>
          <w:rFonts w:ascii="Garamond" w:hAnsi="Garamond" w:cs="Times New Roman"/>
          <w:b/>
          <w:bCs/>
          <w:sz w:val="24"/>
          <w:szCs w:val="24"/>
        </w:rPr>
        <w:t>A. Të përgjithshme</w:t>
      </w:r>
    </w:p>
    <w:p w14:paraId="0811CEDB" w14:textId="73B1D242"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 Pa kufizim në dispozitat e </w:t>
      </w:r>
      <w:r w:rsidR="00E906C8" w:rsidRPr="00315EB4">
        <w:rPr>
          <w:rFonts w:ascii="Garamond" w:hAnsi="Garamond" w:cs="Times New Roman"/>
          <w:sz w:val="24"/>
          <w:szCs w:val="24"/>
        </w:rPr>
        <w:t xml:space="preserve">nenit </w:t>
      </w:r>
      <w:r w:rsidRPr="00315EB4">
        <w:rPr>
          <w:rFonts w:ascii="Garamond" w:hAnsi="Garamond" w:cs="Times New Roman"/>
          <w:sz w:val="24"/>
          <w:szCs w:val="24"/>
        </w:rPr>
        <w:t xml:space="preserve">II të </w:t>
      </w:r>
      <w:r w:rsidR="00E906C8" w:rsidRPr="00315EB4">
        <w:rPr>
          <w:rFonts w:ascii="Garamond" w:hAnsi="Garamond" w:cs="Times New Roman"/>
          <w:sz w:val="24"/>
          <w:szCs w:val="24"/>
        </w:rPr>
        <w:t xml:space="preserve">kushteve </w:t>
      </w:r>
      <w:r w:rsidRPr="00315EB4">
        <w:rPr>
          <w:rFonts w:ascii="Garamond" w:hAnsi="Garamond" w:cs="Times New Roman"/>
          <w:sz w:val="24"/>
          <w:szCs w:val="24"/>
        </w:rPr>
        <w:t xml:space="preserve">të </w:t>
      </w:r>
      <w:r w:rsidR="00E906C8" w:rsidRPr="00315EB4">
        <w:rPr>
          <w:rFonts w:ascii="Garamond" w:hAnsi="Garamond" w:cs="Times New Roman"/>
          <w:sz w:val="24"/>
          <w:szCs w:val="24"/>
        </w:rPr>
        <w:t xml:space="preserve">përgjithshme </w:t>
      </w:r>
      <w:r w:rsidRPr="00315EB4">
        <w:rPr>
          <w:rFonts w:ascii="Garamond" w:hAnsi="Garamond" w:cs="Times New Roman"/>
          <w:sz w:val="24"/>
          <w:szCs w:val="24"/>
        </w:rPr>
        <w:t xml:space="preserve">dhe në përputhje me </w:t>
      </w:r>
      <w:r w:rsidR="00E906C8" w:rsidRPr="00315EB4">
        <w:rPr>
          <w:rFonts w:ascii="Garamond" w:hAnsi="Garamond" w:cs="Times New Roman"/>
          <w:sz w:val="24"/>
          <w:szCs w:val="24"/>
        </w:rPr>
        <w:t xml:space="preserve">letrën </w:t>
      </w:r>
      <w:r w:rsidRPr="00315EB4">
        <w:rPr>
          <w:rFonts w:ascii="Garamond" w:hAnsi="Garamond" w:cs="Times New Roman"/>
          <w:sz w:val="24"/>
          <w:szCs w:val="24"/>
        </w:rPr>
        <w:t xml:space="preserve">e </w:t>
      </w:r>
      <w:r w:rsidR="00E906C8" w:rsidRPr="00315EB4">
        <w:rPr>
          <w:rFonts w:ascii="Garamond" w:hAnsi="Garamond" w:cs="Times New Roman"/>
          <w:sz w:val="24"/>
          <w:szCs w:val="24"/>
        </w:rPr>
        <w:t xml:space="preserve">disbursimit </w:t>
      </w:r>
      <w:r w:rsidRPr="00315EB4">
        <w:rPr>
          <w:rFonts w:ascii="Garamond" w:hAnsi="Garamond" w:cs="Times New Roman"/>
          <w:sz w:val="24"/>
          <w:szCs w:val="24"/>
        </w:rPr>
        <w:t xml:space="preserve">dhe </w:t>
      </w:r>
      <w:r w:rsidR="00E906C8" w:rsidRPr="00315EB4">
        <w:rPr>
          <w:rFonts w:ascii="Garamond" w:hAnsi="Garamond" w:cs="Times New Roman"/>
          <w:sz w:val="24"/>
          <w:szCs w:val="24"/>
        </w:rPr>
        <w:t>informacionit financiar</w:t>
      </w:r>
      <w:r w:rsidRPr="00315EB4">
        <w:rPr>
          <w:rFonts w:ascii="Garamond" w:hAnsi="Garamond" w:cs="Times New Roman"/>
          <w:sz w:val="24"/>
          <w:szCs w:val="24"/>
        </w:rPr>
        <w:t xml:space="preserve">, Huamarrësi mund të tërheqë të ardhurat e Huas: (a) në lidhje me Programin, financimin e shpenzimeve të Programit (përfshirë taksat), në bazë të rezultateve (“Rezultatet e </w:t>
      </w:r>
      <w:r w:rsidR="00E906C8" w:rsidRPr="00315EB4">
        <w:rPr>
          <w:rFonts w:ascii="Garamond" w:hAnsi="Garamond" w:cs="Times New Roman"/>
          <w:sz w:val="24"/>
          <w:szCs w:val="24"/>
        </w:rPr>
        <w:t>lidhura me disbursimin</w:t>
      </w:r>
      <w:r w:rsidRPr="00315EB4">
        <w:rPr>
          <w:rFonts w:ascii="Garamond" w:hAnsi="Garamond" w:cs="Times New Roman"/>
          <w:sz w:val="24"/>
          <w:szCs w:val="24"/>
        </w:rPr>
        <w:t xml:space="preserve">” ose “DLR-të”) të arritura nga Huamarrësi, të matura kundrejt treguesve specifikë (“Treguesit e </w:t>
      </w:r>
      <w:r w:rsidR="00E906C8" w:rsidRPr="00315EB4">
        <w:rPr>
          <w:rFonts w:ascii="Garamond" w:hAnsi="Garamond" w:cs="Times New Roman"/>
          <w:sz w:val="24"/>
          <w:szCs w:val="24"/>
        </w:rPr>
        <w:t>lidhur me disbursimin</w:t>
      </w:r>
      <w:r w:rsidRPr="00315EB4">
        <w:rPr>
          <w:rFonts w:ascii="Garamond" w:hAnsi="Garamond" w:cs="Times New Roman"/>
          <w:sz w:val="24"/>
          <w:szCs w:val="24"/>
        </w:rPr>
        <w:t xml:space="preserve">” ose “DLI-të”); (b) në lidhje me Projektin, të financojë shpenzimet e pranueshme në shumën e alokuar dhe, nëse është e zbatueshme, deri në përqindjen e caktuar kundrejt </w:t>
      </w:r>
      <w:r w:rsidR="00E906C8" w:rsidRPr="00315EB4">
        <w:rPr>
          <w:rFonts w:ascii="Garamond" w:hAnsi="Garamond" w:cs="Times New Roman"/>
          <w:sz w:val="24"/>
          <w:szCs w:val="24"/>
        </w:rPr>
        <w:t xml:space="preserve">kategorisë </w:t>
      </w:r>
      <w:r w:rsidRPr="00315EB4">
        <w:rPr>
          <w:rFonts w:ascii="Garamond" w:hAnsi="Garamond" w:cs="Times New Roman"/>
          <w:sz w:val="24"/>
          <w:szCs w:val="24"/>
        </w:rPr>
        <w:t xml:space="preserve">3; dhe (c) të paguajë: (i) </w:t>
      </w:r>
      <w:r w:rsidR="00E906C8" w:rsidRPr="00315EB4">
        <w:rPr>
          <w:rFonts w:ascii="Garamond" w:hAnsi="Garamond" w:cs="Times New Roman"/>
          <w:sz w:val="24"/>
          <w:szCs w:val="24"/>
        </w:rPr>
        <w:t>tarifat paraprake</w:t>
      </w:r>
      <w:r w:rsidRPr="00315EB4">
        <w:rPr>
          <w:rFonts w:ascii="Garamond" w:hAnsi="Garamond" w:cs="Times New Roman"/>
          <w:sz w:val="24"/>
          <w:szCs w:val="24"/>
        </w:rPr>
        <w:t xml:space="preserve">; dhe (ii) të paguajë </w:t>
      </w:r>
      <w:r w:rsidR="00E906C8" w:rsidRPr="00315EB4">
        <w:rPr>
          <w:rFonts w:ascii="Garamond" w:hAnsi="Garamond" w:cs="Times New Roman"/>
          <w:sz w:val="24"/>
          <w:szCs w:val="24"/>
        </w:rPr>
        <w:t xml:space="preserve">çdo </w:t>
      </w:r>
      <w:r w:rsidR="00E906C8" w:rsidRPr="00315EB4">
        <w:rPr>
          <w:rFonts w:ascii="Garamond" w:hAnsi="Garamond" w:cs="Times New Roman"/>
          <w:sz w:val="24"/>
          <w:szCs w:val="24"/>
        </w:rPr>
        <w:lastRenderedPageBreak/>
        <w:t xml:space="preserve">kufi norme interesi ose prim të instrumentit mbrojtës të normës së interesit; të </w:t>
      </w:r>
      <w:r w:rsidRPr="00315EB4">
        <w:rPr>
          <w:rFonts w:ascii="Garamond" w:hAnsi="Garamond" w:cs="Times New Roman"/>
          <w:sz w:val="24"/>
          <w:szCs w:val="24"/>
        </w:rPr>
        <w:t xml:space="preserve">gjitha siç janë përcaktuar në tabelën në paragrafin 2 të kësaj </w:t>
      </w:r>
      <w:r w:rsidR="00E906C8" w:rsidRPr="00315EB4">
        <w:rPr>
          <w:rFonts w:ascii="Garamond" w:hAnsi="Garamond" w:cs="Times New Roman"/>
          <w:sz w:val="24"/>
          <w:szCs w:val="24"/>
        </w:rPr>
        <w:t xml:space="preserve">pjese </w:t>
      </w:r>
      <w:r w:rsidRPr="00315EB4">
        <w:rPr>
          <w:rFonts w:ascii="Garamond" w:hAnsi="Garamond" w:cs="Times New Roman"/>
          <w:sz w:val="24"/>
          <w:szCs w:val="24"/>
        </w:rPr>
        <w:t>A.</w:t>
      </w:r>
    </w:p>
    <w:p w14:paraId="0811CEDC" w14:textId="458F7C47" w:rsidR="009C7316" w:rsidRPr="00315EB4" w:rsidRDefault="009C7316" w:rsidP="009C731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 Tabela e mëposhtme specifikon çdo kategori të tërheqjes së të ardhurave të Huas (duke përfshirë </w:t>
      </w:r>
      <w:r w:rsidR="00E906C8" w:rsidRPr="00315EB4">
        <w:rPr>
          <w:rFonts w:ascii="Garamond" w:hAnsi="Garamond" w:cs="Times New Roman"/>
          <w:sz w:val="24"/>
          <w:szCs w:val="24"/>
        </w:rPr>
        <w:t xml:space="preserve">treguesit </w:t>
      </w:r>
      <w:r w:rsidRPr="00315EB4">
        <w:rPr>
          <w:rFonts w:ascii="Garamond" w:hAnsi="Garamond" w:cs="Times New Roman"/>
          <w:sz w:val="24"/>
          <w:szCs w:val="24"/>
        </w:rPr>
        <w:t xml:space="preserve">e lidhur me </w:t>
      </w:r>
      <w:r w:rsidR="00E906C8" w:rsidRPr="00315EB4">
        <w:rPr>
          <w:rFonts w:ascii="Garamond" w:hAnsi="Garamond" w:cs="Times New Roman"/>
          <w:sz w:val="24"/>
          <w:szCs w:val="24"/>
        </w:rPr>
        <w:t>disbursimin</w:t>
      </w:r>
      <w:r w:rsidRPr="00315EB4">
        <w:rPr>
          <w:rFonts w:ascii="Garamond" w:hAnsi="Garamond" w:cs="Times New Roman"/>
          <w:sz w:val="24"/>
          <w:szCs w:val="24"/>
        </w:rPr>
        <w:t xml:space="preserve">, sipas rastit) (“Kategoria”), </w:t>
      </w:r>
      <w:r w:rsidR="00E906C8" w:rsidRPr="00315EB4">
        <w:rPr>
          <w:rFonts w:ascii="Garamond" w:hAnsi="Garamond" w:cs="Times New Roman"/>
          <w:sz w:val="24"/>
          <w:szCs w:val="24"/>
        </w:rPr>
        <w:t xml:space="preserve">rezultatet e lidhura me disbursimin </w:t>
      </w:r>
      <w:r w:rsidRPr="00315EB4">
        <w:rPr>
          <w:rFonts w:ascii="Garamond" w:hAnsi="Garamond" w:cs="Times New Roman"/>
          <w:sz w:val="24"/>
          <w:szCs w:val="24"/>
        </w:rPr>
        <w:t xml:space="preserve">për secilën </w:t>
      </w:r>
      <w:r w:rsidR="00E906C8" w:rsidRPr="00315EB4">
        <w:rPr>
          <w:rFonts w:ascii="Garamond" w:hAnsi="Garamond" w:cs="Times New Roman"/>
          <w:sz w:val="24"/>
          <w:szCs w:val="24"/>
        </w:rPr>
        <w:t xml:space="preserve">kategori </w:t>
      </w:r>
      <w:r w:rsidRPr="00315EB4">
        <w:rPr>
          <w:rFonts w:ascii="Garamond" w:hAnsi="Garamond" w:cs="Times New Roman"/>
          <w:sz w:val="24"/>
          <w:szCs w:val="24"/>
        </w:rPr>
        <w:t xml:space="preserve">(sipas rastit) dhe alokimin e shumave të Huas për secilën </w:t>
      </w:r>
      <w:r w:rsidR="00E906C8" w:rsidRPr="00315EB4">
        <w:rPr>
          <w:rFonts w:ascii="Garamond" w:hAnsi="Garamond" w:cs="Times New Roman"/>
          <w:sz w:val="24"/>
          <w:szCs w:val="24"/>
        </w:rPr>
        <w:t>kategori</w:t>
      </w:r>
      <w:r w:rsidRPr="00315EB4">
        <w:rPr>
          <w:rFonts w:ascii="Garamond" w:hAnsi="Garamond" w:cs="Times New Roman"/>
          <w:sz w:val="24"/>
          <w:szCs w:val="24"/>
        </w:rPr>
        <w:t>:</w:t>
      </w:r>
    </w:p>
    <w:p w14:paraId="0811CEDD" w14:textId="77777777" w:rsidR="009C7316" w:rsidRPr="00315EB4" w:rsidRDefault="009C7316" w:rsidP="009C7316">
      <w:pPr>
        <w:autoSpaceDE w:val="0"/>
        <w:autoSpaceDN w:val="0"/>
        <w:adjustRightInd w:val="0"/>
        <w:spacing w:after="0" w:line="240" w:lineRule="auto"/>
        <w:ind w:firstLine="284"/>
        <w:rPr>
          <w:rFonts w:ascii="Garamond" w:hAnsi="Garamond"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1865"/>
        <w:gridCol w:w="1675"/>
        <w:gridCol w:w="1677"/>
        <w:gridCol w:w="1698"/>
      </w:tblGrid>
      <w:tr w:rsidR="001E65A2" w:rsidRPr="00315EB4" w14:paraId="0811CEE4" w14:textId="77777777" w:rsidTr="001E65A2">
        <w:trPr>
          <w:jc w:val="center"/>
        </w:trPr>
        <w:tc>
          <w:tcPr>
            <w:tcW w:w="1396" w:type="pct"/>
          </w:tcPr>
          <w:p w14:paraId="0811CEDE" w14:textId="77777777" w:rsidR="001E65A2" w:rsidRPr="00315EB4" w:rsidRDefault="001E65A2" w:rsidP="00094506">
            <w:pPr>
              <w:pStyle w:val="BodyText"/>
              <w:jc w:val="center"/>
              <w:rPr>
                <w:rFonts w:ascii="Garamond" w:hAnsi="Garamond"/>
                <w:b/>
                <w:color w:val="auto"/>
                <w:sz w:val="16"/>
              </w:rPr>
            </w:pPr>
            <w:r w:rsidRPr="00315EB4">
              <w:rPr>
                <w:rFonts w:ascii="Garamond" w:hAnsi="Garamond"/>
                <w:b/>
                <w:color w:val="auto"/>
                <w:sz w:val="16"/>
              </w:rPr>
              <w:t>Kategoria</w:t>
            </w:r>
          </w:p>
          <w:p w14:paraId="0811CEDF" w14:textId="387E71C5" w:rsidR="001E65A2" w:rsidRPr="00315EB4" w:rsidRDefault="001E65A2" w:rsidP="00094506">
            <w:pPr>
              <w:pStyle w:val="BodyText"/>
              <w:jc w:val="center"/>
              <w:rPr>
                <w:rFonts w:ascii="Garamond" w:hAnsi="Garamond"/>
                <w:b/>
                <w:color w:val="auto"/>
                <w:sz w:val="16"/>
              </w:rPr>
            </w:pPr>
            <w:r w:rsidRPr="00315EB4">
              <w:rPr>
                <w:rFonts w:ascii="Garamond" w:hAnsi="Garamond"/>
                <w:b/>
                <w:bCs/>
                <w:color w:val="auto"/>
                <w:sz w:val="16"/>
              </w:rPr>
              <w:t xml:space="preserve">(duke përfshirë </w:t>
            </w:r>
            <w:r w:rsidR="00E906C8" w:rsidRPr="00315EB4">
              <w:rPr>
                <w:rFonts w:ascii="Garamond" w:hAnsi="Garamond"/>
                <w:b/>
                <w:bCs/>
                <w:color w:val="auto"/>
                <w:sz w:val="16"/>
              </w:rPr>
              <w:t xml:space="preserve">treguesin </w:t>
            </w:r>
            <w:r w:rsidRPr="00315EB4">
              <w:rPr>
                <w:rFonts w:ascii="Garamond" w:hAnsi="Garamond"/>
                <w:b/>
                <w:bCs/>
                <w:color w:val="auto"/>
                <w:sz w:val="16"/>
              </w:rPr>
              <w:t xml:space="preserve">e </w:t>
            </w:r>
            <w:r w:rsidR="00E906C8" w:rsidRPr="00315EB4">
              <w:rPr>
                <w:rFonts w:ascii="Garamond" w:hAnsi="Garamond"/>
                <w:b/>
                <w:bCs/>
                <w:color w:val="auto"/>
                <w:sz w:val="16"/>
              </w:rPr>
              <w:t xml:space="preserve">lidhur </w:t>
            </w:r>
            <w:r w:rsidRPr="00315EB4">
              <w:rPr>
                <w:rFonts w:ascii="Garamond" w:hAnsi="Garamond"/>
                <w:b/>
                <w:bCs/>
                <w:color w:val="auto"/>
                <w:sz w:val="16"/>
              </w:rPr>
              <w:t xml:space="preserve">me </w:t>
            </w:r>
            <w:r w:rsidR="00E906C8" w:rsidRPr="00315EB4">
              <w:rPr>
                <w:rFonts w:ascii="Garamond" w:hAnsi="Garamond"/>
                <w:b/>
                <w:bCs/>
                <w:color w:val="auto"/>
                <w:sz w:val="16"/>
              </w:rPr>
              <w:t>disbursimin</w:t>
            </w:r>
            <w:r w:rsidRPr="00315EB4">
              <w:rPr>
                <w:rFonts w:ascii="Garamond" w:hAnsi="Garamond"/>
                <w:b/>
                <w:bCs/>
                <w:color w:val="auto"/>
                <w:sz w:val="16"/>
              </w:rPr>
              <w:t>, siç është e zbatueshme)</w:t>
            </w:r>
          </w:p>
        </w:tc>
        <w:tc>
          <w:tcPr>
            <w:tcW w:w="972" w:type="pct"/>
          </w:tcPr>
          <w:p w14:paraId="0811CEE0" w14:textId="31AA02F6" w:rsidR="001E65A2" w:rsidRPr="00315EB4" w:rsidRDefault="001E65A2" w:rsidP="00094506">
            <w:pPr>
              <w:pStyle w:val="BodyText"/>
              <w:jc w:val="center"/>
              <w:rPr>
                <w:rFonts w:ascii="Garamond" w:hAnsi="Garamond"/>
                <w:b/>
                <w:color w:val="auto"/>
                <w:sz w:val="16"/>
              </w:rPr>
            </w:pPr>
            <w:r w:rsidRPr="00315EB4">
              <w:rPr>
                <w:rFonts w:ascii="Garamond" w:hAnsi="Garamond"/>
                <w:b/>
                <w:bCs/>
                <w:color w:val="auto"/>
                <w:sz w:val="16"/>
              </w:rPr>
              <w:t xml:space="preserve">Rezultati i </w:t>
            </w:r>
            <w:r w:rsidR="00E906C8" w:rsidRPr="00315EB4">
              <w:rPr>
                <w:rFonts w:ascii="Garamond" w:hAnsi="Garamond"/>
                <w:b/>
                <w:bCs/>
                <w:color w:val="auto"/>
                <w:sz w:val="16"/>
              </w:rPr>
              <w:t xml:space="preserve">lidhur </w:t>
            </w:r>
            <w:r w:rsidRPr="00315EB4">
              <w:rPr>
                <w:rFonts w:ascii="Garamond" w:hAnsi="Garamond"/>
                <w:b/>
                <w:bCs/>
                <w:color w:val="auto"/>
                <w:sz w:val="16"/>
              </w:rPr>
              <w:t xml:space="preserve">me </w:t>
            </w:r>
            <w:r w:rsidR="00E906C8" w:rsidRPr="00315EB4">
              <w:rPr>
                <w:rFonts w:ascii="Garamond" w:hAnsi="Garamond"/>
                <w:b/>
                <w:bCs/>
                <w:color w:val="auto"/>
                <w:sz w:val="16"/>
              </w:rPr>
              <w:t xml:space="preserve">disbursimin </w:t>
            </w:r>
            <w:r w:rsidRPr="00315EB4">
              <w:rPr>
                <w:rFonts w:ascii="Garamond" w:hAnsi="Garamond"/>
                <w:b/>
                <w:bCs/>
                <w:color w:val="auto"/>
                <w:sz w:val="16"/>
              </w:rPr>
              <w:t>(siç është e zbatueshme)</w:t>
            </w:r>
          </w:p>
        </w:tc>
        <w:tc>
          <w:tcPr>
            <w:tcW w:w="873" w:type="pct"/>
          </w:tcPr>
          <w:p w14:paraId="0811CEE1" w14:textId="59E576B9" w:rsidR="001E65A2" w:rsidRPr="00315EB4" w:rsidRDefault="001E65A2" w:rsidP="00094506">
            <w:pPr>
              <w:pStyle w:val="BodyText"/>
              <w:jc w:val="center"/>
              <w:rPr>
                <w:rFonts w:ascii="Garamond" w:hAnsi="Garamond"/>
                <w:b/>
                <w:color w:val="auto"/>
                <w:sz w:val="16"/>
              </w:rPr>
            </w:pPr>
            <w:r w:rsidRPr="00315EB4">
              <w:rPr>
                <w:rFonts w:ascii="Garamond" w:hAnsi="Garamond"/>
                <w:b/>
                <w:color w:val="auto"/>
                <w:sz w:val="16"/>
              </w:rPr>
              <w:t xml:space="preserve">Formula e </w:t>
            </w:r>
            <w:r w:rsidR="00E906C8" w:rsidRPr="00315EB4">
              <w:rPr>
                <w:rFonts w:ascii="Garamond" w:hAnsi="Garamond"/>
                <w:b/>
                <w:color w:val="auto"/>
                <w:sz w:val="16"/>
              </w:rPr>
              <w:t>disbursimit</w:t>
            </w:r>
          </w:p>
        </w:tc>
        <w:tc>
          <w:tcPr>
            <w:tcW w:w="874" w:type="pct"/>
          </w:tcPr>
          <w:p w14:paraId="0811CEE2" w14:textId="4591F2CC" w:rsidR="001E65A2" w:rsidRPr="00315EB4" w:rsidRDefault="001E65A2" w:rsidP="00094506">
            <w:pPr>
              <w:pStyle w:val="BodyText"/>
              <w:jc w:val="center"/>
              <w:rPr>
                <w:rFonts w:ascii="Garamond" w:hAnsi="Garamond"/>
                <w:b/>
                <w:color w:val="auto"/>
                <w:sz w:val="16"/>
              </w:rPr>
            </w:pPr>
            <w:r w:rsidRPr="00315EB4">
              <w:rPr>
                <w:rFonts w:ascii="Garamond" w:hAnsi="Garamond"/>
                <w:b/>
                <w:color w:val="auto"/>
                <w:sz w:val="16"/>
              </w:rPr>
              <w:t xml:space="preserve">Shuma e Huas së </w:t>
            </w:r>
            <w:r w:rsidR="00E906C8" w:rsidRPr="00315EB4">
              <w:rPr>
                <w:rFonts w:ascii="Garamond" w:hAnsi="Garamond"/>
                <w:b/>
                <w:color w:val="auto"/>
                <w:sz w:val="16"/>
              </w:rPr>
              <w:t xml:space="preserve">alokuar </w:t>
            </w:r>
            <w:r w:rsidRPr="00315EB4">
              <w:rPr>
                <w:rFonts w:ascii="Garamond" w:hAnsi="Garamond"/>
                <w:b/>
                <w:color w:val="auto"/>
                <w:sz w:val="16"/>
              </w:rPr>
              <w:t>(e shprehur në EURO</w:t>
            </w:r>
            <w:r w:rsidRPr="00315EB4">
              <w:rPr>
                <w:rFonts w:ascii="Garamond" w:hAnsi="Garamond"/>
                <w:b/>
                <w:bCs/>
                <w:color w:val="auto"/>
                <w:sz w:val="16"/>
              </w:rPr>
              <w:t>)</w:t>
            </w:r>
          </w:p>
        </w:tc>
        <w:tc>
          <w:tcPr>
            <w:tcW w:w="885" w:type="pct"/>
          </w:tcPr>
          <w:p w14:paraId="0811CEE3" w14:textId="1280DDAF" w:rsidR="001E65A2" w:rsidRPr="00315EB4" w:rsidRDefault="001E65A2" w:rsidP="00094506">
            <w:pPr>
              <w:pStyle w:val="paragraph"/>
              <w:spacing w:before="0" w:beforeAutospacing="0" w:after="0" w:afterAutospacing="0"/>
              <w:jc w:val="center"/>
              <w:textAlignment w:val="baseline"/>
              <w:rPr>
                <w:rFonts w:ascii="Garamond" w:hAnsi="Garamond"/>
                <w:b/>
                <w:sz w:val="16"/>
                <w:lang w:val="sq-AL"/>
              </w:rPr>
            </w:pPr>
            <w:r w:rsidRPr="00315EB4">
              <w:rPr>
                <w:rStyle w:val="normaltextrun"/>
                <w:rFonts w:ascii="Garamond" w:hAnsi="Garamond"/>
                <w:b/>
                <w:bCs/>
                <w:sz w:val="16"/>
                <w:szCs w:val="20"/>
                <w:lang w:val="sq-AL"/>
              </w:rPr>
              <w:t xml:space="preserve">Përqindja e </w:t>
            </w:r>
            <w:r w:rsidR="00E906C8" w:rsidRPr="00315EB4">
              <w:rPr>
                <w:rStyle w:val="normaltextrun"/>
                <w:rFonts w:ascii="Garamond" w:hAnsi="Garamond"/>
                <w:b/>
                <w:bCs/>
                <w:sz w:val="16"/>
                <w:szCs w:val="20"/>
                <w:lang w:val="sq-AL"/>
              </w:rPr>
              <w:t xml:space="preserve">shpenzimeve </w:t>
            </w:r>
            <w:r w:rsidRPr="00315EB4">
              <w:rPr>
                <w:rStyle w:val="normaltextrun"/>
                <w:rFonts w:ascii="Garamond" w:hAnsi="Garamond"/>
                <w:b/>
                <w:bCs/>
                <w:sz w:val="16"/>
                <w:szCs w:val="20"/>
                <w:lang w:val="sq-AL"/>
              </w:rPr>
              <w:t xml:space="preserve">që do të </w:t>
            </w:r>
            <w:r w:rsidR="00E906C8" w:rsidRPr="00315EB4">
              <w:rPr>
                <w:rStyle w:val="normaltextrun"/>
                <w:rFonts w:ascii="Garamond" w:hAnsi="Garamond"/>
                <w:b/>
                <w:bCs/>
                <w:sz w:val="16"/>
                <w:szCs w:val="20"/>
                <w:lang w:val="sq-AL"/>
              </w:rPr>
              <w:t xml:space="preserve">financohen </w:t>
            </w:r>
            <w:r w:rsidRPr="00315EB4">
              <w:rPr>
                <w:rFonts w:ascii="Garamond" w:hAnsi="Garamond"/>
                <w:b/>
                <w:sz w:val="16"/>
                <w:szCs w:val="20"/>
                <w:lang w:val="sq-AL"/>
              </w:rPr>
              <w:t xml:space="preserve">(përfshirë </w:t>
            </w:r>
            <w:r w:rsidR="00E906C8" w:rsidRPr="00315EB4">
              <w:rPr>
                <w:rFonts w:ascii="Garamond" w:hAnsi="Garamond"/>
                <w:b/>
                <w:sz w:val="16"/>
                <w:szCs w:val="20"/>
                <w:lang w:val="sq-AL"/>
              </w:rPr>
              <w:t>taksat</w:t>
            </w:r>
            <w:r w:rsidRPr="00315EB4">
              <w:rPr>
                <w:rFonts w:ascii="Garamond" w:hAnsi="Garamond"/>
                <w:b/>
                <w:sz w:val="16"/>
                <w:szCs w:val="20"/>
                <w:lang w:val="sq-AL"/>
              </w:rPr>
              <w:t>)</w:t>
            </w:r>
          </w:p>
        </w:tc>
      </w:tr>
      <w:tr w:rsidR="001E65A2" w:rsidRPr="00315EB4" w14:paraId="0811CEEC" w14:textId="77777777" w:rsidTr="001E65A2">
        <w:trPr>
          <w:jc w:val="center"/>
        </w:trPr>
        <w:tc>
          <w:tcPr>
            <w:tcW w:w="1396" w:type="pct"/>
            <w:vMerge w:val="restart"/>
          </w:tcPr>
          <w:p w14:paraId="0811CEE5" w14:textId="110CA52D" w:rsidR="001E65A2" w:rsidRPr="00315EB4" w:rsidRDefault="001E65A2" w:rsidP="00094506">
            <w:pPr>
              <w:pStyle w:val="BodyText"/>
              <w:ind w:left="-17" w:firstLine="17"/>
              <w:jc w:val="left"/>
              <w:rPr>
                <w:rFonts w:ascii="Garamond" w:hAnsi="Garamond"/>
                <w:color w:val="auto"/>
                <w:sz w:val="16"/>
              </w:rPr>
            </w:pPr>
            <w:r w:rsidRPr="00315EB4">
              <w:rPr>
                <w:rFonts w:ascii="Garamond" w:hAnsi="Garamond"/>
                <w:color w:val="auto"/>
                <w:sz w:val="16"/>
              </w:rPr>
              <w:t xml:space="preserve">(1) DLI #8: </w:t>
            </w:r>
            <w:r w:rsidRPr="00315EB4">
              <w:rPr>
                <w:rFonts w:ascii="Garamond" w:hAnsi="Garamond"/>
                <w:bCs/>
                <w:iCs/>
                <w:color w:val="auto"/>
                <w:sz w:val="16"/>
              </w:rPr>
              <w:t xml:space="preserve">Forcimi i </w:t>
            </w:r>
            <w:r w:rsidR="00E906C8" w:rsidRPr="00315EB4">
              <w:rPr>
                <w:rFonts w:ascii="Garamond" w:hAnsi="Garamond"/>
                <w:bCs/>
                <w:iCs/>
                <w:color w:val="auto"/>
                <w:sz w:val="16"/>
              </w:rPr>
              <w:t>mundësuesve kryesorë të ofrimit të shërbimeve publike</w:t>
            </w:r>
          </w:p>
        </w:tc>
        <w:tc>
          <w:tcPr>
            <w:tcW w:w="972" w:type="pct"/>
          </w:tcPr>
          <w:p w14:paraId="0811CEE6" w14:textId="73A11907" w:rsidR="001E65A2" w:rsidRPr="00315EB4" w:rsidRDefault="001E65A2" w:rsidP="00094506">
            <w:pPr>
              <w:pStyle w:val="BodyText"/>
              <w:jc w:val="left"/>
              <w:rPr>
                <w:rFonts w:ascii="Garamond" w:hAnsi="Garamond"/>
                <w:color w:val="auto"/>
                <w:sz w:val="16"/>
              </w:rPr>
            </w:pPr>
            <w:r w:rsidRPr="00315EB4">
              <w:rPr>
                <w:rFonts w:ascii="Garamond" w:hAnsi="Garamond"/>
                <w:color w:val="auto"/>
                <w:sz w:val="16"/>
              </w:rPr>
              <w:t>DLR #8.1: (i ) ToR e platformës së prokurimit elektronik, i informuar nga kërkimi i përdoruesit, i miratuar nga GP e Prokurimit dhe (ii) kontratën e nënshkruar për platformën e prokurimit elektronik.</w:t>
            </w:r>
          </w:p>
        </w:tc>
        <w:tc>
          <w:tcPr>
            <w:tcW w:w="873" w:type="pct"/>
          </w:tcPr>
          <w:p w14:paraId="0811CEE7" w14:textId="77777777" w:rsidR="001E65A2" w:rsidRPr="00315EB4" w:rsidRDefault="001E65A2" w:rsidP="00094506">
            <w:pPr>
              <w:jc w:val="center"/>
              <w:rPr>
                <w:rFonts w:ascii="Garamond" w:eastAsia="Times New Roman" w:hAnsi="Garamond" w:cs="Times New Roman"/>
                <w:iCs/>
                <w:sz w:val="16"/>
                <w:szCs w:val="20"/>
              </w:rPr>
            </w:pPr>
            <w:r w:rsidRPr="00315EB4">
              <w:rPr>
                <w:rFonts w:ascii="Garamond" w:eastAsia="Times New Roman" w:hAnsi="Garamond" w:cs="Times New Roman"/>
                <w:iCs/>
                <w:sz w:val="16"/>
                <w:szCs w:val="20"/>
              </w:rPr>
              <w:t>(i) ToR = 3,225,000 EUR;</w:t>
            </w:r>
          </w:p>
          <w:p w14:paraId="0811CEE8" w14:textId="77777777" w:rsidR="001E65A2" w:rsidRPr="00315EB4" w:rsidRDefault="001E65A2" w:rsidP="00094506">
            <w:pPr>
              <w:jc w:val="center"/>
              <w:rPr>
                <w:rFonts w:ascii="Garamond" w:eastAsia="Times New Roman" w:hAnsi="Garamond" w:cs="Times New Roman"/>
                <w:iCs/>
                <w:sz w:val="16"/>
                <w:szCs w:val="20"/>
              </w:rPr>
            </w:pPr>
          </w:p>
          <w:p w14:paraId="0811CEE9" w14:textId="77777777" w:rsidR="001E65A2" w:rsidRPr="00315EB4" w:rsidRDefault="001E65A2" w:rsidP="00094506">
            <w:pPr>
              <w:pStyle w:val="BodyText"/>
              <w:jc w:val="center"/>
              <w:rPr>
                <w:rFonts w:ascii="Garamond" w:hAnsi="Garamond"/>
                <w:iCs/>
                <w:color w:val="auto"/>
                <w:sz w:val="16"/>
              </w:rPr>
            </w:pPr>
            <w:r w:rsidRPr="00315EB4">
              <w:rPr>
                <w:rFonts w:ascii="Garamond" w:hAnsi="Garamond"/>
                <w:iCs/>
                <w:color w:val="auto"/>
                <w:sz w:val="16"/>
              </w:rPr>
              <w:t>(ii) Kontrata e nënshkruar për platformën e prokurimit elektronik = 3,225,000 EUR</w:t>
            </w:r>
          </w:p>
        </w:tc>
        <w:tc>
          <w:tcPr>
            <w:tcW w:w="874" w:type="pct"/>
          </w:tcPr>
          <w:p w14:paraId="0811CEEA" w14:textId="77777777" w:rsidR="001E65A2" w:rsidRPr="00315EB4" w:rsidRDefault="001E65A2" w:rsidP="00094506">
            <w:pPr>
              <w:pStyle w:val="BodyText"/>
              <w:jc w:val="center"/>
              <w:rPr>
                <w:rFonts w:ascii="Garamond" w:hAnsi="Garamond"/>
                <w:iCs/>
                <w:color w:val="auto"/>
                <w:sz w:val="16"/>
              </w:rPr>
            </w:pPr>
            <w:r w:rsidRPr="00315EB4">
              <w:rPr>
                <w:rFonts w:ascii="Garamond" w:hAnsi="Garamond"/>
                <w:iCs/>
                <w:color w:val="auto"/>
                <w:sz w:val="16"/>
              </w:rPr>
              <w:t>6,450,000</w:t>
            </w:r>
          </w:p>
        </w:tc>
        <w:tc>
          <w:tcPr>
            <w:tcW w:w="885" w:type="pct"/>
          </w:tcPr>
          <w:p w14:paraId="0811CEEB"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r>
      <w:tr w:rsidR="00315EB4" w:rsidRPr="00315EB4" w14:paraId="0811CEF5" w14:textId="77777777" w:rsidTr="00315EB4">
        <w:trPr>
          <w:trHeight w:val="57"/>
          <w:jc w:val="center"/>
        </w:trPr>
        <w:tc>
          <w:tcPr>
            <w:tcW w:w="1396" w:type="pct"/>
            <w:vMerge/>
          </w:tcPr>
          <w:p w14:paraId="0811CEED" w14:textId="77777777" w:rsidR="001E65A2" w:rsidRPr="00315EB4" w:rsidRDefault="001E65A2" w:rsidP="00094506">
            <w:pPr>
              <w:pStyle w:val="BodyText"/>
              <w:rPr>
                <w:rFonts w:ascii="Garamond" w:hAnsi="Garamond"/>
                <w:color w:val="auto"/>
                <w:sz w:val="16"/>
              </w:rPr>
            </w:pPr>
          </w:p>
        </w:tc>
        <w:tc>
          <w:tcPr>
            <w:tcW w:w="972" w:type="pct"/>
          </w:tcPr>
          <w:p w14:paraId="0811CEEE" w14:textId="622BEE85" w:rsidR="001E65A2" w:rsidRPr="00315EB4" w:rsidRDefault="001E65A2" w:rsidP="00094506">
            <w:pPr>
              <w:rPr>
                <w:rFonts w:ascii="Garamond" w:eastAsia="Times New Roman" w:hAnsi="Garamond" w:cs="Times New Roman"/>
                <w:sz w:val="16"/>
                <w:szCs w:val="20"/>
              </w:rPr>
            </w:pPr>
            <w:r w:rsidRPr="00315EB4">
              <w:rPr>
                <w:rFonts w:ascii="Garamond" w:eastAsia="Times New Roman" w:hAnsi="Garamond" w:cs="Times New Roman"/>
                <w:sz w:val="16"/>
                <w:szCs w:val="20"/>
              </w:rPr>
              <w:t>DLR #8.2: (i) ToR e përmirësimit dhe zgjerimit të AFMIS të miratuar nga GP AFMIS, dhe (ii) përmirësimi dhe zgjerimi i kontratës së nënshkruar AFMIS</w:t>
            </w:r>
          </w:p>
          <w:p w14:paraId="0811CEEF" w14:textId="77777777" w:rsidR="001E65A2" w:rsidRPr="00315EB4" w:rsidRDefault="001E65A2" w:rsidP="00094506">
            <w:pPr>
              <w:pStyle w:val="BodyText"/>
              <w:jc w:val="left"/>
              <w:rPr>
                <w:rFonts w:ascii="Garamond" w:hAnsi="Garamond"/>
                <w:color w:val="auto"/>
                <w:sz w:val="16"/>
              </w:rPr>
            </w:pPr>
          </w:p>
        </w:tc>
        <w:tc>
          <w:tcPr>
            <w:tcW w:w="873" w:type="pct"/>
          </w:tcPr>
          <w:p w14:paraId="0811CEF0" w14:textId="77777777" w:rsidR="001E65A2" w:rsidRPr="00315EB4" w:rsidRDefault="001E65A2" w:rsidP="00094506">
            <w:pPr>
              <w:jc w:val="center"/>
              <w:rPr>
                <w:rFonts w:ascii="Garamond" w:eastAsia="Times New Roman" w:hAnsi="Garamond" w:cs="Times New Roman"/>
                <w:iCs/>
                <w:sz w:val="16"/>
                <w:szCs w:val="20"/>
              </w:rPr>
            </w:pPr>
            <w:r w:rsidRPr="00315EB4">
              <w:rPr>
                <w:rFonts w:ascii="Garamond" w:eastAsia="Times New Roman" w:hAnsi="Garamond" w:cs="Times New Roman"/>
                <w:iCs/>
                <w:sz w:val="16"/>
                <w:szCs w:val="20"/>
              </w:rPr>
              <w:t>(i) ToR = 1,900,000 EUR;</w:t>
            </w:r>
          </w:p>
          <w:p w14:paraId="0811CEF1" w14:textId="77777777" w:rsidR="001E65A2" w:rsidRPr="00315EB4" w:rsidRDefault="001E65A2" w:rsidP="00094506">
            <w:pPr>
              <w:jc w:val="center"/>
              <w:rPr>
                <w:rFonts w:ascii="Garamond" w:eastAsia="Times New Roman" w:hAnsi="Garamond" w:cs="Times New Roman"/>
                <w:iCs/>
                <w:sz w:val="16"/>
                <w:szCs w:val="20"/>
              </w:rPr>
            </w:pPr>
          </w:p>
          <w:p w14:paraId="0811CEF2" w14:textId="77777777" w:rsidR="001E65A2" w:rsidRPr="00315EB4" w:rsidRDefault="001E65A2" w:rsidP="00094506">
            <w:pPr>
              <w:rPr>
                <w:rFonts w:ascii="Garamond" w:hAnsi="Garamond" w:cs="Times New Roman"/>
                <w:sz w:val="16"/>
              </w:rPr>
            </w:pPr>
            <w:r w:rsidRPr="00315EB4">
              <w:rPr>
                <w:rFonts w:ascii="Garamond" w:eastAsia="Times New Roman" w:hAnsi="Garamond" w:cs="Times New Roman"/>
                <w:iCs/>
                <w:sz w:val="16"/>
                <w:szCs w:val="20"/>
              </w:rPr>
              <w:t>(ii) përmirësimi dhe zgjerimi i kontratës së nënshkruar AFMIS = 1,900,000</w:t>
            </w:r>
          </w:p>
        </w:tc>
        <w:tc>
          <w:tcPr>
            <w:tcW w:w="874" w:type="pct"/>
          </w:tcPr>
          <w:p w14:paraId="0811CEF3" w14:textId="77777777" w:rsidR="001E65A2" w:rsidRPr="00315EB4" w:rsidRDefault="001E65A2" w:rsidP="00094506">
            <w:pPr>
              <w:pStyle w:val="BodyText"/>
              <w:jc w:val="center"/>
              <w:rPr>
                <w:rFonts w:ascii="Garamond" w:hAnsi="Garamond"/>
                <w:color w:val="auto"/>
                <w:sz w:val="16"/>
              </w:rPr>
            </w:pPr>
            <w:r w:rsidRPr="00315EB4">
              <w:rPr>
                <w:rFonts w:ascii="Garamond" w:hAnsi="Garamond"/>
                <w:iCs/>
                <w:color w:val="auto"/>
                <w:sz w:val="16"/>
              </w:rPr>
              <w:t>3,800,000</w:t>
            </w:r>
          </w:p>
        </w:tc>
        <w:tc>
          <w:tcPr>
            <w:tcW w:w="885" w:type="pct"/>
          </w:tcPr>
          <w:p w14:paraId="0811CEF4"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r>
      <w:tr w:rsidR="001E65A2" w:rsidRPr="00315EB4" w14:paraId="0811CEFB" w14:textId="77777777" w:rsidTr="001E65A2">
        <w:trPr>
          <w:jc w:val="center"/>
        </w:trPr>
        <w:tc>
          <w:tcPr>
            <w:tcW w:w="1396" w:type="pct"/>
            <w:vMerge/>
          </w:tcPr>
          <w:p w14:paraId="0811CEF6" w14:textId="77777777" w:rsidR="001E65A2" w:rsidRPr="00315EB4" w:rsidRDefault="001E65A2" w:rsidP="00094506">
            <w:pPr>
              <w:pStyle w:val="BodyText"/>
              <w:rPr>
                <w:rFonts w:ascii="Garamond" w:hAnsi="Garamond"/>
                <w:color w:val="auto"/>
                <w:sz w:val="16"/>
              </w:rPr>
            </w:pPr>
          </w:p>
        </w:tc>
        <w:tc>
          <w:tcPr>
            <w:tcW w:w="972" w:type="pct"/>
          </w:tcPr>
          <w:p w14:paraId="0811CEF7" w14:textId="77777777" w:rsidR="001E65A2" w:rsidRPr="00315EB4" w:rsidRDefault="001E65A2" w:rsidP="00094506">
            <w:pPr>
              <w:pStyle w:val="BodyText"/>
              <w:jc w:val="left"/>
              <w:rPr>
                <w:rFonts w:ascii="Garamond" w:hAnsi="Garamond"/>
                <w:color w:val="auto"/>
                <w:sz w:val="16"/>
              </w:rPr>
            </w:pPr>
            <w:r w:rsidRPr="00315EB4">
              <w:rPr>
                <w:rFonts w:ascii="Garamond" w:hAnsi="Garamond"/>
                <w:color w:val="auto"/>
                <w:sz w:val="16"/>
              </w:rPr>
              <w:t>DLR #8.3: Platforma e prokurimit elektronik është e testuar nga përdoruesit dhe funksionale me funksione prioritare, duke përfshirë etiketimin e gjelbër të prokurimit</w:t>
            </w:r>
          </w:p>
        </w:tc>
        <w:tc>
          <w:tcPr>
            <w:tcW w:w="873" w:type="pct"/>
          </w:tcPr>
          <w:p w14:paraId="0811CEF8" w14:textId="77777777" w:rsidR="001E65A2" w:rsidRPr="00315EB4" w:rsidRDefault="001E65A2" w:rsidP="00094506">
            <w:pPr>
              <w:rPr>
                <w:rFonts w:ascii="Garamond" w:hAnsi="Garamond" w:cs="Times New Roman"/>
                <w:sz w:val="16"/>
              </w:rPr>
            </w:pPr>
            <w:r w:rsidRPr="00315EB4">
              <w:rPr>
                <w:rFonts w:ascii="Garamond" w:eastAsia="Times New Roman" w:hAnsi="Garamond" w:cs="Calibri"/>
                <w:sz w:val="16"/>
                <w:szCs w:val="20"/>
              </w:rPr>
              <w:t>çdo funksionalitet = 1,520,000 EUR</w:t>
            </w:r>
          </w:p>
        </w:tc>
        <w:tc>
          <w:tcPr>
            <w:tcW w:w="874" w:type="pct"/>
          </w:tcPr>
          <w:p w14:paraId="0811CEF9"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7,600,000</w:t>
            </w:r>
          </w:p>
        </w:tc>
        <w:tc>
          <w:tcPr>
            <w:tcW w:w="885" w:type="pct"/>
          </w:tcPr>
          <w:p w14:paraId="0811CEFA"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r>
      <w:tr w:rsidR="001E65A2" w:rsidRPr="00315EB4" w14:paraId="0811CF01" w14:textId="77777777" w:rsidTr="001E65A2">
        <w:trPr>
          <w:jc w:val="center"/>
        </w:trPr>
        <w:tc>
          <w:tcPr>
            <w:tcW w:w="1396" w:type="pct"/>
          </w:tcPr>
          <w:p w14:paraId="0811CEFC" w14:textId="77777777" w:rsidR="001E65A2" w:rsidRPr="00315EB4" w:rsidRDefault="001E65A2" w:rsidP="00094506">
            <w:pPr>
              <w:pStyle w:val="BodyText"/>
              <w:rPr>
                <w:rFonts w:ascii="Garamond" w:hAnsi="Garamond"/>
                <w:color w:val="auto"/>
                <w:sz w:val="16"/>
              </w:rPr>
            </w:pPr>
          </w:p>
        </w:tc>
        <w:tc>
          <w:tcPr>
            <w:tcW w:w="972" w:type="pct"/>
          </w:tcPr>
          <w:p w14:paraId="0811CEFD" w14:textId="77777777" w:rsidR="001E65A2" w:rsidRPr="00315EB4" w:rsidRDefault="001E65A2" w:rsidP="00094506">
            <w:pPr>
              <w:pStyle w:val="BodyText"/>
              <w:jc w:val="left"/>
              <w:rPr>
                <w:rFonts w:ascii="Garamond" w:hAnsi="Garamond"/>
                <w:color w:val="auto"/>
                <w:sz w:val="16"/>
              </w:rPr>
            </w:pPr>
            <w:r w:rsidRPr="00315EB4">
              <w:rPr>
                <w:rFonts w:ascii="Garamond" w:hAnsi="Garamond"/>
                <w:color w:val="auto"/>
                <w:sz w:val="16"/>
              </w:rPr>
              <w:t>DLR #8.4: 50% e QL-ve pjesëmarrëse kryejnë proceset e tyre të PFM-së (përfshirë kontrollin e rrezikut klimatik të investimeve publike) përmes AFMIS-it lokal</w:t>
            </w:r>
          </w:p>
        </w:tc>
        <w:tc>
          <w:tcPr>
            <w:tcW w:w="873" w:type="pct"/>
          </w:tcPr>
          <w:p w14:paraId="0811CEFE" w14:textId="77777777" w:rsidR="001E65A2" w:rsidRPr="00315EB4" w:rsidRDefault="001E65A2" w:rsidP="00094506">
            <w:pPr>
              <w:rPr>
                <w:rFonts w:ascii="Garamond" w:hAnsi="Garamond" w:cs="Times New Roman"/>
                <w:sz w:val="16"/>
              </w:rPr>
            </w:pPr>
            <w:r w:rsidRPr="00315EB4">
              <w:rPr>
                <w:rFonts w:ascii="Garamond" w:eastAsia="Times New Roman" w:hAnsi="Garamond" w:cs="Calibri"/>
                <w:sz w:val="16"/>
                <w:szCs w:val="20"/>
              </w:rPr>
              <w:t>Çdo % = 76,000 EUR</w:t>
            </w:r>
          </w:p>
        </w:tc>
        <w:tc>
          <w:tcPr>
            <w:tcW w:w="874" w:type="pct"/>
          </w:tcPr>
          <w:p w14:paraId="0811CEFF"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3,800,000</w:t>
            </w:r>
          </w:p>
        </w:tc>
        <w:tc>
          <w:tcPr>
            <w:tcW w:w="885" w:type="pct"/>
          </w:tcPr>
          <w:p w14:paraId="0811CF00"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r>
      <w:tr w:rsidR="001E65A2" w:rsidRPr="00315EB4" w14:paraId="0811CF08" w14:textId="77777777" w:rsidTr="001C0F98">
        <w:trPr>
          <w:trHeight w:val="399"/>
          <w:jc w:val="center"/>
        </w:trPr>
        <w:tc>
          <w:tcPr>
            <w:tcW w:w="1396" w:type="pct"/>
          </w:tcPr>
          <w:p w14:paraId="0811CF02" w14:textId="77777777" w:rsidR="001E65A2" w:rsidRPr="00315EB4" w:rsidRDefault="001E65A2" w:rsidP="00094506">
            <w:pPr>
              <w:pStyle w:val="BodyText"/>
              <w:rPr>
                <w:rFonts w:ascii="Garamond" w:hAnsi="Garamond"/>
                <w:color w:val="auto"/>
                <w:sz w:val="16"/>
              </w:rPr>
            </w:pPr>
          </w:p>
        </w:tc>
        <w:tc>
          <w:tcPr>
            <w:tcW w:w="972" w:type="pct"/>
          </w:tcPr>
          <w:p w14:paraId="0811CF04" w14:textId="75E5F103" w:rsidR="001E65A2" w:rsidRPr="00315EB4" w:rsidRDefault="001E65A2" w:rsidP="001C0F98">
            <w:pPr>
              <w:rPr>
                <w:rFonts w:ascii="Garamond" w:hAnsi="Garamond"/>
                <w:sz w:val="16"/>
              </w:rPr>
            </w:pPr>
            <w:r w:rsidRPr="00315EB4">
              <w:rPr>
                <w:rFonts w:ascii="Garamond" w:eastAsia="Times New Roman" w:hAnsi="Garamond" w:cs="Times New Roman"/>
                <w:sz w:val="16"/>
                <w:szCs w:val="20"/>
              </w:rPr>
              <w:t>DLR # 8.5: Sistemi i prokurimit elektronik po përdor AI në faza të zgjedhura të procesit të prokurimit publik</w:t>
            </w:r>
          </w:p>
        </w:tc>
        <w:tc>
          <w:tcPr>
            <w:tcW w:w="873" w:type="pct"/>
          </w:tcPr>
          <w:p w14:paraId="0811CF05" w14:textId="77777777" w:rsidR="001E65A2" w:rsidRPr="00315EB4" w:rsidRDefault="001E65A2" w:rsidP="00094506">
            <w:pPr>
              <w:rPr>
                <w:rFonts w:ascii="Garamond" w:eastAsia="Times New Roman" w:hAnsi="Garamond" w:cs="Calibri"/>
                <w:sz w:val="16"/>
                <w:szCs w:val="20"/>
              </w:rPr>
            </w:pPr>
            <w:r w:rsidRPr="00315EB4">
              <w:rPr>
                <w:rFonts w:ascii="Garamond" w:eastAsia="Times New Roman" w:hAnsi="Garamond" w:cs="Calibri"/>
                <w:sz w:val="16"/>
                <w:szCs w:val="20"/>
              </w:rPr>
              <w:t>E pazbatueshme</w:t>
            </w:r>
          </w:p>
        </w:tc>
        <w:tc>
          <w:tcPr>
            <w:tcW w:w="874" w:type="pct"/>
          </w:tcPr>
          <w:p w14:paraId="0811CF06" w14:textId="77777777" w:rsidR="001E65A2" w:rsidRPr="00315EB4" w:rsidRDefault="001E65A2" w:rsidP="00094506">
            <w:pPr>
              <w:pStyle w:val="BodyText"/>
              <w:jc w:val="center"/>
              <w:rPr>
                <w:rFonts w:ascii="Garamond" w:hAnsi="Garamond"/>
                <w:color w:val="auto"/>
                <w:sz w:val="16"/>
              </w:rPr>
            </w:pPr>
            <w:r w:rsidRPr="00315EB4">
              <w:rPr>
                <w:rFonts w:ascii="Garamond" w:hAnsi="Garamond" w:cs="Calibri"/>
                <w:color w:val="auto"/>
                <w:sz w:val="16"/>
              </w:rPr>
              <w:t>5 700 000</w:t>
            </w:r>
          </w:p>
        </w:tc>
        <w:tc>
          <w:tcPr>
            <w:tcW w:w="885" w:type="pct"/>
          </w:tcPr>
          <w:p w14:paraId="0811CF07"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r>
      <w:tr w:rsidR="001E65A2" w:rsidRPr="00315EB4" w14:paraId="0811CF0E" w14:textId="77777777" w:rsidTr="001E65A2">
        <w:trPr>
          <w:jc w:val="center"/>
        </w:trPr>
        <w:tc>
          <w:tcPr>
            <w:tcW w:w="1396" w:type="pct"/>
            <w:vMerge w:val="restart"/>
          </w:tcPr>
          <w:p w14:paraId="0811CF09" w14:textId="30E97EE6" w:rsidR="001E65A2" w:rsidRPr="00315EB4" w:rsidRDefault="001E65A2" w:rsidP="00094506">
            <w:pPr>
              <w:pStyle w:val="BodyText"/>
              <w:rPr>
                <w:rFonts w:ascii="Garamond" w:hAnsi="Garamond"/>
                <w:color w:val="auto"/>
                <w:sz w:val="16"/>
              </w:rPr>
            </w:pPr>
            <w:r w:rsidRPr="00315EB4">
              <w:rPr>
                <w:rFonts w:ascii="Garamond" w:hAnsi="Garamond"/>
                <w:color w:val="auto"/>
                <w:sz w:val="16"/>
              </w:rPr>
              <w:t>(2) DLI #9:</w:t>
            </w:r>
            <w:r w:rsidRPr="00315EB4">
              <w:rPr>
                <w:rFonts w:ascii="Garamond" w:hAnsi="Garamond" w:cs="Calibri"/>
                <w:b/>
                <w:bCs/>
                <w:i/>
                <w:iCs/>
                <w:color w:val="auto"/>
                <w:sz w:val="16"/>
                <w:szCs w:val="22"/>
                <w:shd w:val="clear" w:color="auto" w:fill="FFFFFF"/>
              </w:rPr>
              <w:t xml:space="preserve"> </w:t>
            </w:r>
            <w:r w:rsidRPr="00315EB4">
              <w:rPr>
                <w:rFonts w:ascii="Garamond" w:hAnsi="Garamond"/>
                <w:color w:val="auto"/>
                <w:sz w:val="16"/>
              </w:rPr>
              <w:t>Riinxhinierimi dhe di</w:t>
            </w:r>
            <w:r w:rsidR="00394A4F" w:rsidRPr="00315EB4">
              <w:rPr>
                <w:rFonts w:ascii="Garamond" w:hAnsi="Garamond"/>
                <w:color w:val="auto"/>
                <w:sz w:val="16"/>
              </w:rPr>
              <w:t>gj</w:t>
            </w:r>
            <w:r w:rsidRPr="00315EB4">
              <w:rPr>
                <w:rFonts w:ascii="Garamond" w:hAnsi="Garamond"/>
                <w:color w:val="auto"/>
                <w:sz w:val="16"/>
              </w:rPr>
              <w:t>italizimi i Shërbimeve të Pushtetit Vendor</w:t>
            </w:r>
          </w:p>
        </w:tc>
        <w:tc>
          <w:tcPr>
            <w:tcW w:w="972" w:type="pct"/>
          </w:tcPr>
          <w:p w14:paraId="0811CF0A" w14:textId="1513A043" w:rsidR="001E65A2" w:rsidRPr="00315EB4" w:rsidRDefault="001E65A2" w:rsidP="00094506">
            <w:pPr>
              <w:pStyle w:val="BodyText"/>
              <w:jc w:val="left"/>
              <w:rPr>
                <w:rFonts w:ascii="Garamond" w:hAnsi="Garamond"/>
                <w:color w:val="auto"/>
                <w:sz w:val="16"/>
              </w:rPr>
            </w:pPr>
            <w:r w:rsidRPr="00315EB4">
              <w:rPr>
                <w:rFonts w:ascii="Garamond" w:hAnsi="Garamond"/>
                <w:color w:val="auto"/>
                <w:sz w:val="16"/>
              </w:rPr>
              <w:t>DLR #9.1: Lista e shërbimeve prioritare të QL-ve për di</w:t>
            </w:r>
            <w:r w:rsidR="001C0F98" w:rsidRPr="00315EB4">
              <w:rPr>
                <w:rFonts w:ascii="Garamond" w:hAnsi="Garamond"/>
                <w:color w:val="auto"/>
                <w:sz w:val="16"/>
              </w:rPr>
              <w:t>gj</w:t>
            </w:r>
            <w:r w:rsidRPr="00315EB4">
              <w:rPr>
                <w:rFonts w:ascii="Garamond" w:hAnsi="Garamond"/>
                <w:color w:val="auto"/>
                <w:sz w:val="16"/>
              </w:rPr>
              <w:t>italizim, duke përfshirë shërbimet e QL-ve që lidhen me CC-në, të miratuar nga GP i Di</w:t>
            </w:r>
            <w:r w:rsidR="001C0F98" w:rsidRPr="00315EB4">
              <w:rPr>
                <w:rFonts w:ascii="Garamond" w:hAnsi="Garamond"/>
                <w:color w:val="auto"/>
                <w:sz w:val="16"/>
              </w:rPr>
              <w:t>gj</w:t>
            </w:r>
            <w:r w:rsidRPr="00315EB4">
              <w:rPr>
                <w:rFonts w:ascii="Garamond" w:hAnsi="Garamond"/>
                <w:color w:val="auto"/>
                <w:sz w:val="16"/>
              </w:rPr>
              <w:t>italizimit të QL-ve</w:t>
            </w:r>
          </w:p>
        </w:tc>
        <w:tc>
          <w:tcPr>
            <w:tcW w:w="873" w:type="pct"/>
          </w:tcPr>
          <w:p w14:paraId="0811CF0B"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c>
          <w:tcPr>
            <w:tcW w:w="874" w:type="pct"/>
          </w:tcPr>
          <w:p w14:paraId="0811CF0C"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8,500,000</w:t>
            </w:r>
          </w:p>
        </w:tc>
        <w:tc>
          <w:tcPr>
            <w:tcW w:w="885" w:type="pct"/>
          </w:tcPr>
          <w:p w14:paraId="0811CF0D"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r>
      <w:tr w:rsidR="001E65A2" w:rsidRPr="00315EB4" w14:paraId="0811CF14" w14:textId="77777777" w:rsidTr="001E65A2">
        <w:trPr>
          <w:jc w:val="center"/>
        </w:trPr>
        <w:tc>
          <w:tcPr>
            <w:tcW w:w="1396" w:type="pct"/>
            <w:vMerge/>
          </w:tcPr>
          <w:p w14:paraId="0811CF0F" w14:textId="77777777" w:rsidR="001E65A2" w:rsidRPr="00315EB4" w:rsidRDefault="001E65A2" w:rsidP="00094506">
            <w:pPr>
              <w:pStyle w:val="BodyText"/>
              <w:rPr>
                <w:rFonts w:ascii="Garamond" w:hAnsi="Garamond"/>
                <w:color w:val="auto"/>
                <w:sz w:val="16"/>
              </w:rPr>
            </w:pPr>
          </w:p>
        </w:tc>
        <w:tc>
          <w:tcPr>
            <w:tcW w:w="972" w:type="pct"/>
          </w:tcPr>
          <w:p w14:paraId="0811CF10" w14:textId="0FE30EA1" w:rsidR="001E65A2" w:rsidRPr="00315EB4" w:rsidRDefault="001E65A2" w:rsidP="00094506">
            <w:pPr>
              <w:rPr>
                <w:rFonts w:ascii="Garamond" w:hAnsi="Garamond" w:cs="Times New Roman"/>
                <w:sz w:val="16"/>
              </w:rPr>
            </w:pPr>
            <w:r w:rsidRPr="00315EB4">
              <w:rPr>
                <w:rFonts w:ascii="Garamond" w:eastAsia="Times New Roman" w:hAnsi="Garamond" w:cs="Times New Roman"/>
                <w:sz w:val="16"/>
                <w:szCs w:val="20"/>
              </w:rPr>
              <w:t xml:space="preserve">DLR #9.2: </w:t>
            </w:r>
            <w:r w:rsidRPr="00315EB4">
              <w:rPr>
                <w:rFonts w:ascii="Garamond" w:hAnsi="Garamond" w:cs="Times New Roman"/>
                <w:sz w:val="16"/>
                <w:szCs w:val="20"/>
              </w:rPr>
              <w:t xml:space="preserve">Plani i fuqisë punëtore të LG për ofrimin e shërbimeve dhe nevojat e lidhura me TIK, miratuar nga LG </w:t>
            </w:r>
            <w:r w:rsidRPr="00315EB4">
              <w:rPr>
                <w:rFonts w:ascii="Garamond" w:hAnsi="Garamond" w:cs="Times New Roman"/>
                <w:sz w:val="16"/>
              </w:rPr>
              <w:t>për Di</w:t>
            </w:r>
            <w:r w:rsidR="001C0F98" w:rsidRPr="00315EB4">
              <w:rPr>
                <w:rFonts w:ascii="Garamond" w:hAnsi="Garamond" w:cs="Times New Roman"/>
                <w:sz w:val="16"/>
              </w:rPr>
              <w:t>gj</w:t>
            </w:r>
            <w:r w:rsidRPr="00315EB4">
              <w:rPr>
                <w:rFonts w:ascii="Garamond" w:hAnsi="Garamond" w:cs="Times New Roman"/>
                <w:sz w:val="16"/>
              </w:rPr>
              <w:t>italizimin e QL-ve</w:t>
            </w:r>
          </w:p>
        </w:tc>
        <w:tc>
          <w:tcPr>
            <w:tcW w:w="873" w:type="pct"/>
          </w:tcPr>
          <w:p w14:paraId="0811CF11"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c>
          <w:tcPr>
            <w:tcW w:w="874" w:type="pct"/>
          </w:tcPr>
          <w:p w14:paraId="0811CF12"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6,450,000</w:t>
            </w:r>
          </w:p>
        </w:tc>
        <w:tc>
          <w:tcPr>
            <w:tcW w:w="885" w:type="pct"/>
          </w:tcPr>
          <w:p w14:paraId="0811CF13"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r>
      <w:tr w:rsidR="001E65A2" w:rsidRPr="00315EB4" w14:paraId="0811CF1A" w14:textId="77777777" w:rsidTr="001E65A2">
        <w:trPr>
          <w:jc w:val="center"/>
        </w:trPr>
        <w:tc>
          <w:tcPr>
            <w:tcW w:w="1396" w:type="pct"/>
            <w:vMerge/>
          </w:tcPr>
          <w:p w14:paraId="0811CF15" w14:textId="77777777" w:rsidR="001E65A2" w:rsidRPr="00315EB4" w:rsidRDefault="001E65A2" w:rsidP="00094506">
            <w:pPr>
              <w:pStyle w:val="BodyText"/>
              <w:jc w:val="left"/>
              <w:rPr>
                <w:rFonts w:ascii="Garamond" w:hAnsi="Garamond"/>
                <w:color w:val="auto"/>
                <w:sz w:val="16"/>
              </w:rPr>
            </w:pPr>
          </w:p>
        </w:tc>
        <w:tc>
          <w:tcPr>
            <w:tcW w:w="972" w:type="pct"/>
          </w:tcPr>
          <w:p w14:paraId="0811CF16" w14:textId="4CA30BE3" w:rsidR="001E65A2" w:rsidRPr="00315EB4" w:rsidRDefault="001E65A2" w:rsidP="00094506">
            <w:pPr>
              <w:rPr>
                <w:rFonts w:ascii="Garamond" w:hAnsi="Garamond" w:cs="Times New Roman"/>
                <w:sz w:val="16"/>
              </w:rPr>
            </w:pPr>
            <w:r w:rsidRPr="00315EB4">
              <w:rPr>
                <w:rFonts w:ascii="Garamond" w:eastAsia="Times New Roman" w:hAnsi="Garamond" w:cs="Times New Roman"/>
                <w:sz w:val="16"/>
                <w:szCs w:val="20"/>
              </w:rPr>
              <w:t>DLR #9.3: 50% LG përdorin infrastrukturë të re/zgjeruar di</w:t>
            </w:r>
            <w:r w:rsidR="00394A4F" w:rsidRPr="00315EB4">
              <w:rPr>
                <w:rFonts w:ascii="Garamond" w:eastAsia="Times New Roman" w:hAnsi="Garamond" w:cs="Times New Roman"/>
                <w:sz w:val="16"/>
                <w:szCs w:val="20"/>
              </w:rPr>
              <w:t>gj</w:t>
            </w:r>
            <w:r w:rsidRPr="00315EB4">
              <w:rPr>
                <w:rFonts w:ascii="Garamond" w:eastAsia="Times New Roman" w:hAnsi="Garamond" w:cs="Times New Roman"/>
                <w:sz w:val="16"/>
                <w:szCs w:val="20"/>
              </w:rPr>
              <w:t>itale e cila redukton përdorimin e letrës dhe emetimet GHG dhe përfshin takimin e harduerit ENERGY STAR</w:t>
            </w:r>
          </w:p>
        </w:tc>
        <w:tc>
          <w:tcPr>
            <w:tcW w:w="873" w:type="pct"/>
          </w:tcPr>
          <w:p w14:paraId="0811CF17" w14:textId="77777777" w:rsidR="001E65A2" w:rsidRPr="00315EB4" w:rsidRDefault="001E65A2" w:rsidP="00094506">
            <w:pPr>
              <w:pStyle w:val="BodyText"/>
              <w:jc w:val="left"/>
              <w:rPr>
                <w:rFonts w:ascii="Garamond" w:hAnsi="Garamond"/>
                <w:color w:val="auto"/>
                <w:sz w:val="16"/>
              </w:rPr>
            </w:pPr>
            <w:r w:rsidRPr="00315EB4">
              <w:rPr>
                <w:rFonts w:ascii="Garamond" w:hAnsi="Garamond"/>
                <w:color w:val="auto"/>
                <w:sz w:val="16"/>
              </w:rPr>
              <w:t>secila % = 304,000 EUR</w:t>
            </w:r>
          </w:p>
        </w:tc>
        <w:tc>
          <w:tcPr>
            <w:tcW w:w="874" w:type="pct"/>
          </w:tcPr>
          <w:p w14:paraId="0811CF18"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15,200,000</w:t>
            </w:r>
          </w:p>
        </w:tc>
        <w:tc>
          <w:tcPr>
            <w:tcW w:w="885" w:type="pct"/>
          </w:tcPr>
          <w:p w14:paraId="0811CF19"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r>
      <w:tr w:rsidR="00315EB4" w:rsidRPr="00315EB4" w14:paraId="0811CF20" w14:textId="77777777" w:rsidTr="00315EB4">
        <w:trPr>
          <w:trHeight w:val="204"/>
          <w:jc w:val="center"/>
        </w:trPr>
        <w:tc>
          <w:tcPr>
            <w:tcW w:w="1396" w:type="pct"/>
            <w:vMerge/>
          </w:tcPr>
          <w:p w14:paraId="0811CF1B" w14:textId="77777777" w:rsidR="001E65A2" w:rsidRPr="00315EB4" w:rsidRDefault="001E65A2" w:rsidP="00094506">
            <w:pPr>
              <w:pStyle w:val="BodyText"/>
              <w:jc w:val="left"/>
              <w:rPr>
                <w:rFonts w:ascii="Garamond" w:hAnsi="Garamond"/>
                <w:color w:val="auto"/>
                <w:sz w:val="16"/>
              </w:rPr>
            </w:pPr>
          </w:p>
        </w:tc>
        <w:tc>
          <w:tcPr>
            <w:tcW w:w="972" w:type="pct"/>
          </w:tcPr>
          <w:p w14:paraId="0811CF1C" w14:textId="14B4EA7E" w:rsidR="001E65A2" w:rsidRPr="00315EB4" w:rsidRDefault="001E65A2" w:rsidP="00094506">
            <w:pPr>
              <w:rPr>
                <w:rFonts w:ascii="Garamond" w:hAnsi="Garamond" w:cs="Times New Roman"/>
                <w:sz w:val="16"/>
              </w:rPr>
            </w:pPr>
            <w:r w:rsidRPr="00315EB4">
              <w:rPr>
                <w:rFonts w:ascii="Garamond" w:eastAsia="Times New Roman" w:hAnsi="Garamond" w:cs="Times New Roman"/>
                <w:sz w:val="16"/>
                <w:szCs w:val="20"/>
              </w:rPr>
              <w:t>DLR #9.4: 8 shërbime prioritare LG dhe 2 shërbime LG të fokusuara në CC janë riinxhinieruar dhe zbatuar në e-Albania 2.0</w:t>
            </w:r>
          </w:p>
        </w:tc>
        <w:tc>
          <w:tcPr>
            <w:tcW w:w="873" w:type="pct"/>
          </w:tcPr>
          <w:p w14:paraId="0811CF1D" w14:textId="77777777" w:rsidR="001E65A2" w:rsidRPr="00315EB4" w:rsidRDefault="001E65A2" w:rsidP="00094506">
            <w:pPr>
              <w:pStyle w:val="BodyText"/>
              <w:jc w:val="left"/>
              <w:rPr>
                <w:rFonts w:ascii="Garamond" w:hAnsi="Garamond"/>
                <w:color w:val="auto"/>
                <w:sz w:val="16"/>
              </w:rPr>
            </w:pPr>
            <w:r w:rsidRPr="00315EB4">
              <w:rPr>
                <w:rFonts w:ascii="Garamond" w:hAnsi="Garamond"/>
                <w:color w:val="auto"/>
                <w:sz w:val="16"/>
              </w:rPr>
              <w:t>çdo shërbim QL-je = 950,000 EURO </w:t>
            </w:r>
          </w:p>
        </w:tc>
        <w:tc>
          <w:tcPr>
            <w:tcW w:w="874" w:type="pct"/>
          </w:tcPr>
          <w:p w14:paraId="0811CF1E"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9,500,000</w:t>
            </w:r>
          </w:p>
        </w:tc>
        <w:tc>
          <w:tcPr>
            <w:tcW w:w="885" w:type="pct"/>
          </w:tcPr>
          <w:p w14:paraId="0811CF1F"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E pazbatueshme</w:t>
            </w:r>
          </w:p>
        </w:tc>
      </w:tr>
      <w:tr w:rsidR="001E65A2" w:rsidRPr="00315EB4" w14:paraId="0811CF27" w14:textId="77777777" w:rsidTr="00394A4F">
        <w:trPr>
          <w:trHeight w:val="435"/>
          <w:jc w:val="center"/>
        </w:trPr>
        <w:tc>
          <w:tcPr>
            <w:tcW w:w="1396" w:type="pct"/>
            <w:vMerge/>
          </w:tcPr>
          <w:p w14:paraId="0811CF21" w14:textId="77777777" w:rsidR="001E65A2" w:rsidRPr="00315EB4" w:rsidRDefault="001E65A2" w:rsidP="00094506">
            <w:pPr>
              <w:pStyle w:val="BodyText"/>
              <w:jc w:val="left"/>
              <w:rPr>
                <w:rFonts w:ascii="Garamond" w:hAnsi="Garamond"/>
                <w:color w:val="auto"/>
                <w:sz w:val="16"/>
              </w:rPr>
            </w:pPr>
          </w:p>
        </w:tc>
        <w:tc>
          <w:tcPr>
            <w:tcW w:w="972" w:type="pct"/>
          </w:tcPr>
          <w:p w14:paraId="0811CF23" w14:textId="42A39DA4" w:rsidR="001E65A2" w:rsidRPr="00315EB4" w:rsidRDefault="001E65A2" w:rsidP="00394A4F">
            <w:pPr>
              <w:rPr>
                <w:rFonts w:ascii="Garamond" w:hAnsi="Garamond" w:cs="Times New Roman"/>
                <w:sz w:val="16"/>
              </w:rPr>
            </w:pPr>
            <w:r w:rsidRPr="00315EB4">
              <w:rPr>
                <w:rFonts w:ascii="Garamond" w:eastAsia="Times New Roman" w:hAnsi="Garamond" w:cs="Times New Roman"/>
                <w:sz w:val="16"/>
                <w:szCs w:val="20"/>
              </w:rPr>
              <w:t xml:space="preserve">DLR #9.5: </w:t>
            </w:r>
            <w:r w:rsidRPr="00315EB4">
              <w:rPr>
                <w:rFonts w:ascii="Garamond" w:eastAsia="Times New Roman" w:hAnsi="Garamond" w:cs="Times New Roman"/>
                <w:sz w:val="16"/>
                <w:szCs w:val="20"/>
                <w:u w:val="single"/>
              </w:rPr>
              <w:t>22% rritje në përdorimin e shërbimeve të aktivizuara në mënyrë di</w:t>
            </w:r>
            <w:r w:rsidR="00394A4F" w:rsidRPr="00315EB4">
              <w:rPr>
                <w:rFonts w:ascii="Garamond" w:eastAsia="Times New Roman" w:hAnsi="Garamond" w:cs="Times New Roman"/>
                <w:sz w:val="16"/>
                <w:szCs w:val="20"/>
                <w:u w:val="single"/>
              </w:rPr>
              <w:t>gj</w:t>
            </w:r>
            <w:r w:rsidRPr="00315EB4">
              <w:rPr>
                <w:rFonts w:ascii="Garamond" w:eastAsia="Times New Roman" w:hAnsi="Garamond" w:cs="Times New Roman"/>
                <w:sz w:val="16"/>
                <w:szCs w:val="20"/>
                <w:u w:val="single"/>
              </w:rPr>
              <w:t>itale , duke përfshirë shërbimet e fokusuara në CC bazuar në numrin e regjistruar të aplikacioneve</w:t>
            </w:r>
          </w:p>
        </w:tc>
        <w:tc>
          <w:tcPr>
            <w:tcW w:w="873" w:type="pct"/>
          </w:tcPr>
          <w:p w14:paraId="0811CF24" w14:textId="77777777" w:rsidR="001E65A2" w:rsidRPr="00315EB4" w:rsidRDefault="001E65A2" w:rsidP="00094506">
            <w:pPr>
              <w:pStyle w:val="BodyText"/>
              <w:rPr>
                <w:rFonts w:ascii="Garamond" w:hAnsi="Garamond"/>
                <w:color w:val="auto"/>
                <w:sz w:val="16"/>
              </w:rPr>
            </w:pPr>
            <w:r w:rsidRPr="00315EB4">
              <w:rPr>
                <w:rFonts w:ascii="Garamond" w:hAnsi="Garamond"/>
                <w:color w:val="auto"/>
                <w:sz w:val="16"/>
              </w:rPr>
              <w:t>Çdo% = 259,091</w:t>
            </w:r>
          </w:p>
        </w:tc>
        <w:tc>
          <w:tcPr>
            <w:tcW w:w="874" w:type="pct"/>
          </w:tcPr>
          <w:p w14:paraId="0811CF25"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5,700,000</w:t>
            </w:r>
          </w:p>
        </w:tc>
        <w:tc>
          <w:tcPr>
            <w:tcW w:w="885" w:type="pct"/>
          </w:tcPr>
          <w:p w14:paraId="0811CF26" w14:textId="77777777" w:rsidR="001E65A2" w:rsidRPr="00315EB4" w:rsidRDefault="001E65A2" w:rsidP="00094506">
            <w:pPr>
              <w:pStyle w:val="BodyText"/>
              <w:jc w:val="center"/>
              <w:rPr>
                <w:rFonts w:ascii="Garamond" w:hAnsi="Garamond"/>
                <w:color w:val="auto"/>
                <w:sz w:val="16"/>
              </w:rPr>
            </w:pPr>
          </w:p>
        </w:tc>
      </w:tr>
      <w:tr w:rsidR="001E65A2" w:rsidRPr="00315EB4" w14:paraId="0811CF2E" w14:textId="77777777" w:rsidTr="001E65A2">
        <w:trPr>
          <w:jc w:val="center"/>
        </w:trPr>
        <w:tc>
          <w:tcPr>
            <w:tcW w:w="1396" w:type="pct"/>
          </w:tcPr>
          <w:p w14:paraId="0811CF28" w14:textId="069B13ED" w:rsidR="001E65A2" w:rsidRPr="00315EB4" w:rsidRDefault="001E65A2" w:rsidP="00094506">
            <w:pPr>
              <w:pStyle w:val="BodyText"/>
              <w:jc w:val="left"/>
              <w:rPr>
                <w:rFonts w:ascii="Garamond" w:hAnsi="Garamond"/>
                <w:color w:val="auto"/>
                <w:sz w:val="16"/>
              </w:rPr>
            </w:pPr>
            <w:r w:rsidRPr="00315EB4">
              <w:rPr>
                <w:rFonts w:ascii="Garamond" w:hAnsi="Garamond"/>
                <w:color w:val="auto"/>
                <w:sz w:val="16"/>
              </w:rPr>
              <w:t xml:space="preserve">(3) Mallrat, shërbimet jokonsulente, këshillimi, trajnimi dhe kostot operative në rritje sipas </w:t>
            </w:r>
            <w:r w:rsidR="00394A4F" w:rsidRPr="00315EB4">
              <w:rPr>
                <w:rFonts w:ascii="Garamond" w:hAnsi="Garamond"/>
                <w:color w:val="auto"/>
                <w:sz w:val="16"/>
              </w:rPr>
              <w:t xml:space="preserve">pjesës </w:t>
            </w:r>
            <w:r w:rsidRPr="00315EB4">
              <w:rPr>
                <w:rFonts w:ascii="Garamond" w:hAnsi="Garamond"/>
                <w:color w:val="auto"/>
                <w:sz w:val="16"/>
              </w:rPr>
              <w:t>2 të Projektit</w:t>
            </w:r>
          </w:p>
        </w:tc>
        <w:tc>
          <w:tcPr>
            <w:tcW w:w="972" w:type="pct"/>
          </w:tcPr>
          <w:p w14:paraId="0811CF29" w14:textId="77777777" w:rsidR="001E65A2" w:rsidRPr="00315EB4" w:rsidRDefault="001E65A2" w:rsidP="00094506">
            <w:pPr>
              <w:pStyle w:val="BodyText"/>
              <w:rPr>
                <w:rFonts w:ascii="Garamond" w:hAnsi="Garamond"/>
                <w:color w:val="auto"/>
                <w:sz w:val="16"/>
              </w:rPr>
            </w:pPr>
          </w:p>
        </w:tc>
        <w:tc>
          <w:tcPr>
            <w:tcW w:w="873" w:type="pct"/>
          </w:tcPr>
          <w:p w14:paraId="0811CF2A" w14:textId="77777777" w:rsidR="001E65A2" w:rsidRPr="00315EB4" w:rsidRDefault="001E65A2" w:rsidP="00094506">
            <w:pPr>
              <w:pStyle w:val="BodyText"/>
              <w:rPr>
                <w:rFonts w:ascii="Garamond" w:hAnsi="Garamond"/>
                <w:color w:val="auto"/>
                <w:sz w:val="16"/>
              </w:rPr>
            </w:pPr>
          </w:p>
        </w:tc>
        <w:tc>
          <w:tcPr>
            <w:tcW w:w="874" w:type="pct"/>
          </w:tcPr>
          <w:p w14:paraId="0811CF2B" w14:textId="77777777" w:rsidR="001E65A2" w:rsidRPr="00315EB4" w:rsidRDefault="001E65A2" w:rsidP="00094506">
            <w:pPr>
              <w:jc w:val="center"/>
              <w:rPr>
                <w:rFonts w:ascii="Garamond" w:eastAsia="Times New Roman" w:hAnsi="Garamond" w:cs="Times New Roman"/>
                <w:sz w:val="16"/>
                <w:szCs w:val="20"/>
              </w:rPr>
            </w:pPr>
            <w:r w:rsidRPr="00315EB4">
              <w:rPr>
                <w:rFonts w:ascii="Garamond" w:eastAsia="Times New Roman" w:hAnsi="Garamond" w:cs="Times New Roman"/>
                <w:sz w:val="16"/>
                <w:szCs w:val="20"/>
              </w:rPr>
              <w:t>4,007,750</w:t>
            </w:r>
          </w:p>
          <w:p w14:paraId="0811CF2C" w14:textId="77777777" w:rsidR="001E65A2" w:rsidRPr="00315EB4" w:rsidRDefault="001E65A2" w:rsidP="00094506">
            <w:pPr>
              <w:pStyle w:val="BodyText"/>
              <w:jc w:val="center"/>
              <w:rPr>
                <w:rFonts w:ascii="Garamond" w:hAnsi="Garamond"/>
                <w:color w:val="auto"/>
                <w:sz w:val="16"/>
              </w:rPr>
            </w:pPr>
          </w:p>
        </w:tc>
        <w:tc>
          <w:tcPr>
            <w:tcW w:w="885" w:type="pct"/>
          </w:tcPr>
          <w:p w14:paraId="0811CF2D"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100%</w:t>
            </w:r>
          </w:p>
        </w:tc>
      </w:tr>
      <w:tr w:rsidR="001E65A2" w:rsidRPr="00315EB4" w14:paraId="0811CF34" w14:textId="77777777" w:rsidTr="001E65A2">
        <w:trPr>
          <w:jc w:val="center"/>
        </w:trPr>
        <w:tc>
          <w:tcPr>
            <w:tcW w:w="1396" w:type="pct"/>
          </w:tcPr>
          <w:p w14:paraId="0811CF2F" w14:textId="5C5DB5FC" w:rsidR="001E65A2" w:rsidRPr="00315EB4" w:rsidRDefault="001E65A2" w:rsidP="00094506">
            <w:pPr>
              <w:pStyle w:val="BodyText"/>
              <w:jc w:val="left"/>
              <w:rPr>
                <w:rFonts w:ascii="Garamond" w:hAnsi="Garamond"/>
                <w:color w:val="auto"/>
                <w:sz w:val="16"/>
              </w:rPr>
            </w:pPr>
            <w:r w:rsidRPr="00315EB4">
              <w:rPr>
                <w:rFonts w:ascii="Garamond" w:hAnsi="Garamond"/>
                <w:color w:val="auto"/>
                <w:sz w:val="16"/>
              </w:rPr>
              <w:t xml:space="preserve">(4) Tarifa </w:t>
            </w:r>
            <w:r w:rsidR="00394A4F" w:rsidRPr="00315EB4">
              <w:rPr>
                <w:rFonts w:ascii="Garamond" w:hAnsi="Garamond"/>
                <w:color w:val="auto"/>
                <w:sz w:val="16"/>
              </w:rPr>
              <w:t xml:space="preserve">paraprake </w:t>
            </w:r>
            <w:r w:rsidRPr="00315EB4">
              <w:rPr>
                <w:rFonts w:ascii="Garamond" w:hAnsi="Garamond"/>
                <w:color w:val="auto"/>
                <w:sz w:val="16"/>
              </w:rPr>
              <w:t xml:space="preserve">që duhet paguar në përputhje me </w:t>
            </w:r>
            <w:r w:rsidR="00394A4F" w:rsidRPr="00315EB4">
              <w:rPr>
                <w:rFonts w:ascii="Garamond" w:hAnsi="Garamond"/>
                <w:color w:val="auto"/>
                <w:sz w:val="16"/>
              </w:rPr>
              <w:t xml:space="preserve">seksionin </w:t>
            </w:r>
            <w:r w:rsidRPr="00315EB4">
              <w:rPr>
                <w:rFonts w:ascii="Garamond" w:hAnsi="Garamond"/>
                <w:color w:val="auto"/>
                <w:sz w:val="16"/>
              </w:rPr>
              <w:t xml:space="preserve">2.03 të kësaj Marrëveshjeje në përputhje me </w:t>
            </w:r>
            <w:r w:rsidR="00394A4F" w:rsidRPr="00315EB4">
              <w:rPr>
                <w:rFonts w:ascii="Garamond" w:hAnsi="Garamond"/>
                <w:color w:val="auto"/>
                <w:sz w:val="16"/>
              </w:rPr>
              <w:t xml:space="preserve">seksionin </w:t>
            </w:r>
            <w:r w:rsidRPr="00315EB4">
              <w:rPr>
                <w:rFonts w:ascii="Garamond" w:hAnsi="Garamond"/>
                <w:color w:val="auto"/>
                <w:sz w:val="16"/>
              </w:rPr>
              <w:t xml:space="preserve">2.05(b) të </w:t>
            </w:r>
            <w:r w:rsidR="00394A4F" w:rsidRPr="00315EB4">
              <w:rPr>
                <w:rFonts w:ascii="Garamond" w:hAnsi="Garamond"/>
                <w:color w:val="auto"/>
                <w:sz w:val="16"/>
              </w:rPr>
              <w:t>kushteve të përgjithshme</w:t>
            </w:r>
          </w:p>
        </w:tc>
        <w:tc>
          <w:tcPr>
            <w:tcW w:w="972" w:type="pct"/>
          </w:tcPr>
          <w:p w14:paraId="0811CF30" w14:textId="77777777" w:rsidR="001E65A2" w:rsidRPr="00315EB4" w:rsidRDefault="001E65A2" w:rsidP="00094506">
            <w:pPr>
              <w:pStyle w:val="BodyText"/>
              <w:rPr>
                <w:rFonts w:ascii="Garamond" w:hAnsi="Garamond"/>
                <w:color w:val="auto"/>
                <w:sz w:val="16"/>
              </w:rPr>
            </w:pPr>
          </w:p>
        </w:tc>
        <w:tc>
          <w:tcPr>
            <w:tcW w:w="873" w:type="pct"/>
          </w:tcPr>
          <w:p w14:paraId="0811CF31" w14:textId="77777777" w:rsidR="001E65A2" w:rsidRPr="00315EB4" w:rsidRDefault="001E65A2" w:rsidP="00094506">
            <w:pPr>
              <w:pStyle w:val="BodyText"/>
              <w:rPr>
                <w:rFonts w:ascii="Garamond" w:hAnsi="Garamond"/>
                <w:color w:val="auto"/>
                <w:sz w:val="16"/>
              </w:rPr>
            </w:pPr>
          </w:p>
        </w:tc>
        <w:tc>
          <w:tcPr>
            <w:tcW w:w="874" w:type="pct"/>
          </w:tcPr>
          <w:p w14:paraId="0811CF32"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192,250</w:t>
            </w:r>
          </w:p>
        </w:tc>
        <w:tc>
          <w:tcPr>
            <w:tcW w:w="885" w:type="pct"/>
          </w:tcPr>
          <w:p w14:paraId="0811CF33" w14:textId="77777777" w:rsidR="001E65A2" w:rsidRPr="00315EB4" w:rsidRDefault="001E65A2" w:rsidP="00094506">
            <w:pPr>
              <w:pStyle w:val="BodyText"/>
              <w:rPr>
                <w:rFonts w:ascii="Garamond" w:hAnsi="Garamond"/>
                <w:color w:val="auto"/>
                <w:sz w:val="16"/>
              </w:rPr>
            </w:pPr>
          </w:p>
        </w:tc>
      </w:tr>
      <w:tr w:rsidR="00315EB4" w:rsidRPr="00315EB4" w14:paraId="0811CF3A" w14:textId="77777777" w:rsidTr="00315EB4">
        <w:trPr>
          <w:trHeight w:val="57"/>
          <w:jc w:val="center"/>
        </w:trPr>
        <w:tc>
          <w:tcPr>
            <w:tcW w:w="1396" w:type="pct"/>
          </w:tcPr>
          <w:p w14:paraId="0811CF35" w14:textId="643C1F2F" w:rsidR="001E65A2" w:rsidRPr="00315EB4" w:rsidRDefault="001E65A2" w:rsidP="00094506">
            <w:pPr>
              <w:rPr>
                <w:rFonts w:ascii="Garamond" w:hAnsi="Garamond" w:cs="Times New Roman"/>
                <w:sz w:val="16"/>
              </w:rPr>
            </w:pPr>
            <w:r w:rsidRPr="00315EB4">
              <w:rPr>
                <w:rFonts w:ascii="Garamond" w:hAnsi="Garamond" w:cs="Times New Roman"/>
                <w:sz w:val="16"/>
              </w:rPr>
              <w:t xml:space="preserve">(5) Kufiri i </w:t>
            </w:r>
            <w:r w:rsidR="00394A4F" w:rsidRPr="00315EB4">
              <w:rPr>
                <w:rFonts w:ascii="Garamond" w:hAnsi="Garamond" w:cs="Times New Roman"/>
                <w:sz w:val="16"/>
              </w:rPr>
              <w:t>normës së interesit ose primi i instrumentit mbrojtës të normës së interesit që duhet paguar në përputhje me seksionin 4.05 (c) të kushteve të përgjithshme</w:t>
            </w:r>
          </w:p>
        </w:tc>
        <w:tc>
          <w:tcPr>
            <w:tcW w:w="972" w:type="pct"/>
          </w:tcPr>
          <w:p w14:paraId="0811CF36" w14:textId="77777777" w:rsidR="001E65A2" w:rsidRPr="00315EB4" w:rsidRDefault="001E65A2" w:rsidP="00094506">
            <w:pPr>
              <w:pStyle w:val="BodyText"/>
              <w:rPr>
                <w:rFonts w:ascii="Garamond" w:hAnsi="Garamond"/>
                <w:color w:val="auto"/>
                <w:sz w:val="16"/>
              </w:rPr>
            </w:pPr>
          </w:p>
        </w:tc>
        <w:tc>
          <w:tcPr>
            <w:tcW w:w="873" w:type="pct"/>
          </w:tcPr>
          <w:p w14:paraId="0811CF37" w14:textId="77777777" w:rsidR="001E65A2" w:rsidRPr="00315EB4" w:rsidRDefault="001E65A2" w:rsidP="00094506">
            <w:pPr>
              <w:pStyle w:val="BodyText"/>
              <w:rPr>
                <w:rFonts w:ascii="Garamond" w:hAnsi="Garamond"/>
                <w:color w:val="auto"/>
                <w:sz w:val="16"/>
              </w:rPr>
            </w:pPr>
          </w:p>
        </w:tc>
        <w:tc>
          <w:tcPr>
            <w:tcW w:w="874" w:type="pct"/>
          </w:tcPr>
          <w:p w14:paraId="0811CF38" w14:textId="77777777" w:rsidR="001E65A2" w:rsidRPr="00315EB4" w:rsidRDefault="001E65A2" w:rsidP="00094506">
            <w:pPr>
              <w:pStyle w:val="BodyText"/>
              <w:jc w:val="center"/>
              <w:rPr>
                <w:rFonts w:ascii="Garamond" w:hAnsi="Garamond"/>
                <w:color w:val="auto"/>
                <w:sz w:val="16"/>
              </w:rPr>
            </w:pPr>
            <w:r w:rsidRPr="00315EB4">
              <w:rPr>
                <w:rFonts w:ascii="Garamond" w:hAnsi="Garamond"/>
                <w:color w:val="auto"/>
                <w:sz w:val="16"/>
              </w:rPr>
              <w:t>0</w:t>
            </w:r>
          </w:p>
        </w:tc>
        <w:tc>
          <w:tcPr>
            <w:tcW w:w="885" w:type="pct"/>
          </w:tcPr>
          <w:p w14:paraId="0811CF39" w14:textId="77777777" w:rsidR="001E65A2" w:rsidRPr="00315EB4" w:rsidRDefault="001E65A2" w:rsidP="00094506">
            <w:pPr>
              <w:pStyle w:val="BodyText"/>
              <w:rPr>
                <w:rFonts w:ascii="Garamond" w:hAnsi="Garamond"/>
                <w:color w:val="auto"/>
                <w:sz w:val="16"/>
              </w:rPr>
            </w:pPr>
          </w:p>
        </w:tc>
      </w:tr>
      <w:tr w:rsidR="001E65A2" w:rsidRPr="00315EB4" w14:paraId="0811CF40" w14:textId="77777777" w:rsidTr="001E65A2">
        <w:trPr>
          <w:jc w:val="center"/>
        </w:trPr>
        <w:tc>
          <w:tcPr>
            <w:tcW w:w="1396" w:type="pct"/>
          </w:tcPr>
          <w:p w14:paraId="0811CF3B" w14:textId="77777777" w:rsidR="001E65A2" w:rsidRPr="00315EB4" w:rsidRDefault="001E65A2" w:rsidP="00094506">
            <w:pPr>
              <w:pStyle w:val="BodyText"/>
              <w:rPr>
                <w:rFonts w:ascii="Garamond" w:hAnsi="Garamond"/>
                <w:b/>
                <w:bCs/>
                <w:color w:val="auto"/>
                <w:sz w:val="16"/>
              </w:rPr>
            </w:pPr>
            <w:r w:rsidRPr="00315EB4">
              <w:rPr>
                <w:rFonts w:ascii="Garamond" w:hAnsi="Garamond"/>
                <w:b/>
                <w:bCs/>
                <w:color w:val="auto"/>
                <w:sz w:val="16"/>
              </w:rPr>
              <w:t xml:space="preserve">SHUMA TOTALE </w:t>
            </w:r>
          </w:p>
        </w:tc>
        <w:tc>
          <w:tcPr>
            <w:tcW w:w="972" w:type="pct"/>
          </w:tcPr>
          <w:p w14:paraId="0811CF3C" w14:textId="77777777" w:rsidR="001E65A2" w:rsidRPr="00315EB4" w:rsidRDefault="001E65A2" w:rsidP="00094506">
            <w:pPr>
              <w:pStyle w:val="BodyText"/>
              <w:rPr>
                <w:rFonts w:ascii="Garamond" w:hAnsi="Garamond"/>
                <w:color w:val="auto"/>
                <w:sz w:val="16"/>
              </w:rPr>
            </w:pPr>
          </w:p>
        </w:tc>
        <w:tc>
          <w:tcPr>
            <w:tcW w:w="873" w:type="pct"/>
          </w:tcPr>
          <w:p w14:paraId="0811CF3D" w14:textId="77777777" w:rsidR="001E65A2" w:rsidRPr="00315EB4" w:rsidRDefault="001E65A2" w:rsidP="00094506">
            <w:pPr>
              <w:pStyle w:val="BodyText"/>
              <w:rPr>
                <w:rFonts w:ascii="Garamond" w:hAnsi="Garamond"/>
                <w:color w:val="auto"/>
                <w:sz w:val="16"/>
              </w:rPr>
            </w:pPr>
          </w:p>
        </w:tc>
        <w:tc>
          <w:tcPr>
            <w:tcW w:w="874" w:type="pct"/>
          </w:tcPr>
          <w:p w14:paraId="0811CF3E" w14:textId="77777777" w:rsidR="001E65A2" w:rsidRPr="00315EB4" w:rsidRDefault="001E65A2" w:rsidP="00094506">
            <w:pPr>
              <w:pStyle w:val="BodyText"/>
              <w:jc w:val="center"/>
              <w:rPr>
                <w:rFonts w:ascii="Garamond" w:hAnsi="Garamond"/>
                <w:color w:val="auto"/>
                <w:sz w:val="16"/>
              </w:rPr>
            </w:pPr>
            <w:r w:rsidRPr="00315EB4">
              <w:rPr>
                <w:rFonts w:ascii="Garamond" w:hAnsi="Garamond"/>
                <w:b/>
                <w:bCs/>
                <w:color w:val="auto"/>
                <w:sz w:val="16"/>
              </w:rPr>
              <w:t>76,900,000</w:t>
            </w:r>
          </w:p>
        </w:tc>
        <w:tc>
          <w:tcPr>
            <w:tcW w:w="885" w:type="pct"/>
          </w:tcPr>
          <w:p w14:paraId="0811CF3F" w14:textId="77777777" w:rsidR="001E65A2" w:rsidRPr="00315EB4" w:rsidRDefault="001E65A2" w:rsidP="00094506">
            <w:pPr>
              <w:pStyle w:val="BodyText"/>
              <w:rPr>
                <w:rFonts w:ascii="Garamond" w:hAnsi="Garamond"/>
                <w:color w:val="auto"/>
                <w:sz w:val="16"/>
              </w:rPr>
            </w:pPr>
          </w:p>
        </w:tc>
      </w:tr>
    </w:tbl>
    <w:p w14:paraId="0811CF42" w14:textId="77777777" w:rsidR="00213234" w:rsidRPr="00315EB4" w:rsidRDefault="00213234" w:rsidP="005A58EF">
      <w:pPr>
        <w:spacing w:after="0" w:line="240" w:lineRule="auto"/>
        <w:ind w:firstLine="284"/>
        <w:jc w:val="both"/>
        <w:rPr>
          <w:rFonts w:ascii="Garamond" w:hAnsi="Garamond" w:cs="Times New Roman"/>
          <w:bCs/>
          <w:sz w:val="24"/>
          <w:szCs w:val="24"/>
        </w:rPr>
      </w:pPr>
    </w:p>
    <w:p w14:paraId="0811CF43" w14:textId="5F7A9B34" w:rsidR="005A58EF" w:rsidRPr="00315EB4" w:rsidRDefault="005A58EF" w:rsidP="005A58EF">
      <w:pPr>
        <w:autoSpaceDE w:val="0"/>
        <w:autoSpaceDN w:val="0"/>
        <w:adjustRightInd w:val="0"/>
        <w:spacing w:after="0" w:line="240" w:lineRule="auto"/>
        <w:ind w:firstLine="284"/>
        <w:jc w:val="both"/>
        <w:rPr>
          <w:rFonts w:ascii="Garamond" w:hAnsi="Garamond" w:cs="Times New Roman"/>
          <w:b/>
          <w:bCs/>
          <w:sz w:val="24"/>
          <w:szCs w:val="24"/>
        </w:rPr>
      </w:pPr>
      <w:r w:rsidRPr="00315EB4">
        <w:rPr>
          <w:rFonts w:ascii="Garamond" w:hAnsi="Garamond" w:cs="Times New Roman"/>
          <w:b/>
          <w:bCs/>
          <w:sz w:val="24"/>
          <w:szCs w:val="24"/>
        </w:rPr>
        <w:t xml:space="preserve">B. Kushtet e </w:t>
      </w:r>
      <w:r w:rsidR="001C0F98" w:rsidRPr="00315EB4">
        <w:rPr>
          <w:rFonts w:ascii="Garamond" w:hAnsi="Garamond" w:cs="Times New Roman"/>
          <w:b/>
          <w:bCs/>
          <w:sz w:val="24"/>
          <w:szCs w:val="24"/>
        </w:rPr>
        <w:t>tërheqjes; periudha e tërheqjes</w:t>
      </w:r>
    </w:p>
    <w:p w14:paraId="0811CF44" w14:textId="680E7B96"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 Pavarësisht nga dispozitat e </w:t>
      </w:r>
      <w:r w:rsidR="001C0F98" w:rsidRPr="00315EB4">
        <w:rPr>
          <w:rFonts w:ascii="Garamond" w:hAnsi="Garamond" w:cs="Times New Roman"/>
          <w:sz w:val="24"/>
          <w:szCs w:val="24"/>
        </w:rPr>
        <w:t xml:space="preserve">pjesës </w:t>
      </w:r>
      <w:r w:rsidRPr="00315EB4">
        <w:rPr>
          <w:rFonts w:ascii="Garamond" w:hAnsi="Garamond" w:cs="Times New Roman"/>
          <w:sz w:val="24"/>
          <w:szCs w:val="24"/>
        </w:rPr>
        <w:t xml:space="preserve">A të këtij </w:t>
      </w:r>
      <w:r w:rsidR="001C0F98" w:rsidRPr="00315EB4">
        <w:rPr>
          <w:rFonts w:ascii="Garamond" w:hAnsi="Garamond" w:cs="Times New Roman"/>
          <w:sz w:val="24"/>
          <w:szCs w:val="24"/>
        </w:rPr>
        <w:t>seksioni</w:t>
      </w:r>
      <w:r w:rsidRPr="00315EB4">
        <w:rPr>
          <w:rFonts w:ascii="Garamond" w:hAnsi="Garamond" w:cs="Times New Roman"/>
          <w:sz w:val="24"/>
          <w:szCs w:val="24"/>
        </w:rPr>
        <w:t>, asnjë tërheqje nuk do të bëhet:</w:t>
      </w:r>
    </w:p>
    <w:p w14:paraId="0811CF45" w14:textId="5D85A1F8"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a)</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në bazë të DLR-ve të arritura përpara </w:t>
      </w:r>
      <w:r w:rsidR="001C0F98" w:rsidRPr="00315EB4">
        <w:rPr>
          <w:rFonts w:ascii="Garamond" w:hAnsi="Garamond" w:cs="Times New Roman"/>
          <w:sz w:val="24"/>
          <w:szCs w:val="24"/>
        </w:rPr>
        <w:t xml:space="preserve">datës së nënshkrimit, përveç </w:t>
      </w:r>
      <w:r w:rsidRPr="00315EB4">
        <w:rPr>
          <w:rFonts w:ascii="Garamond" w:hAnsi="Garamond" w:cs="Times New Roman"/>
          <w:sz w:val="24"/>
          <w:szCs w:val="24"/>
        </w:rPr>
        <w:t>që tërheqjet deri në një shumë totale që nuk tejkalon tetë milionë e pesëqind mijë euro (8,500,000 euro) mund të bëhen në bazë të DLR #9.1 të arritur para kësaj datë por më ose pas 26 dhjetor 2024; ose</w:t>
      </w:r>
    </w:p>
    <w:p w14:paraId="0811CF46" w14:textId="04672EDD"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b)</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për çdo DLR sipas </w:t>
      </w:r>
      <w:r w:rsidR="001C0F98" w:rsidRPr="00315EB4">
        <w:rPr>
          <w:rFonts w:ascii="Garamond" w:hAnsi="Garamond" w:cs="Times New Roman"/>
          <w:sz w:val="24"/>
          <w:szCs w:val="24"/>
        </w:rPr>
        <w:t xml:space="preserve">kategorisë </w:t>
      </w:r>
      <w:r w:rsidRPr="00315EB4">
        <w:rPr>
          <w:rFonts w:ascii="Garamond" w:hAnsi="Garamond" w:cs="Times New Roman"/>
          <w:sz w:val="24"/>
          <w:szCs w:val="24"/>
        </w:rPr>
        <w:t>1 ose 2 derisa dhe nëse Huamarrësi nuk i ka dhënë Bankës prova të kënaqshme që DLR-ja në fjalë është arritur.</w:t>
      </w:r>
    </w:p>
    <w:p w14:paraId="0811CF47" w14:textId="301E9EB1"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 Pavarësisht nga dispozitat e </w:t>
      </w:r>
      <w:r w:rsidR="001C0F98" w:rsidRPr="00315EB4">
        <w:rPr>
          <w:rFonts w:ascii="Garamond" w:hAnsi="Garamond" w:cs="Times New Roman"/>
          <w:sz w:val="24"/>
          <w:szCs w:val="24"/>
        </w:rPr>
        <w:t xml:space="preserve">pjesës </w:t>
      </w:r>
      <w:r w:rsidRPr="00315EB4">
        <w:rPr>
          <w:rFonts w:ascii="Garamond" w:hAnsi="Garamond" w:cs="Times New Roman"/>
          <w:sz w:val="24"/>
          <w:szCs w:val="24"/>
        </w:rPr>
        <w:t xml:space="preserve">B.1(b) të këtij </w:t>
      </w:r>
      <w:r w:rsidR="001C0F98" w:rsidRPr="00315EB4">
        <w:rPr>
          <w:rFonts w:ascii="Garamond" w:hAnsi="Garamond" w:cs="Times New Roman"/>
          <w:sz w:val="24"/>
          <w:szCs w:val="24"/>
        </w:rPr>
        <w:t>seksioni</w:t>
      </w:r>
      <w:r w:rsidRPr="00315EB4">
        <w:rPr>
          <w:rFonts w:ascii="Garamond" w:hAnsi="Garamond" w:cs="Times New Roman"/>
          <w:sz w:val="24"/>
          <w:szCs w:val="24"/>
        </w:rPr>
        <w:t>, Huamarrësi mund të tërheqë: një shumë që nuk duhet të kalojë trembëdhjetë milionë euro (13,000,000 euro) si paradhënie; megjithatë, me kusht që nëse DLR-të, sipas mendimit të Bankës, nuk arrihen deri në datën e mbylljes, Huamarrësi do ta rimbursojë këtë paradhënie në Bankë menjëherë pas njoftimit nga Banka. Përveç rasteve kur është rënë dakord ndryshe me Huamarrësin, Banka do të anulojë shumën e rimbursuar në këtë mënyrë. Çdo tërheqje e mëtejshme e kërkuar si paradhënie sipas çdo kategorie do të lejohet vetëm me terma dhe kushte që Banka do të specifikojë me njoftimin e Huamarrësit.</w:t>
      </w:r>
    </w:p>
    <w:p w14:paraId="0811CF48" w14:textId="09FE2EFE"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3. Pavarësisht nga dispozitat e </w:t>
      </w:r>
      <w:r w:rsidR="001C0F98" w:rsidRPr="00315EB4">
        <w:rPr>
          <w:rFonts w:ascii="Garamond" w:hAnsi="Garamond" w:cs="Times New Roman"/>
          <w:sz w:val="24"/>
          <w:szCs w:val="24"/>
        </w:rPr>
        <w:t xml:space="preserve">pjesës </w:t>
      </w:r>
      <w:r w:rsidRPr="00315EB4">
        <w:rPr>
          <w:rFonts w:ascii="Garamond" w:hAnsi="Garamond" w:cs="Times New Roman"/>
          <w:sz w:val="24"/>
          <w:szCs w:val="24"/>
        </w:rPr>
        <w:t xml:space="preserve">B.1(b) të këtij </w:t>
      </w:r>
      <w:r w:rsidR="001C0F98" w:rsidRPr="00315EB4">
        <w:rPr>
          <w:rFonts w:ascii="Garamond" w:hAnsi="Garamond" w:cs="Times New Roman"/>
          <w:sz w:val="24"/>
          <w:szCs w:val="24"/>
        </w:rPr>
        <w:t>seksioni</w:t>
      </w:r>
      <w:r w:rsidRPr="00315EB4">
        <w:rPr>
          <w:rFonts w:ascii="Garamond" w:hAnsi="Garamond" w:cs="Times New Roman"/>
          <w:sz w:val="24"/>
          <w:szCs w:val="24"/>
        </w:rPr>
        <w:t xml:space="preserve">, nëse ndonjë nga DLR-të sipas </w:t>
      </w:r>
      <w:r w:rsidR="001C0F98" w:rsidRPr="00315EB4">
        <w:rPr>
          <w:rFonts w:ascii="Garamond" w:hAnsi="Garamond" w:cs="Times New Roman"/>
          <w:sz w:val="24"/>
          <w:szCs w:val="24"/>
        </w:rPr>
        <w:t>k</w:t>
      </w:r>
      <w:r w:rsidRPr="00315EB4">
        <w:rPr>
          <w:rFonts w:ascii="Garamond" w:hAnsi="Garamond" w:cs="Times New Roman"/>
          <w:sz w:val="24"/>
          <w:szCs w:val="24"/>
        </w:rPr>
        <w:t>ategorisë 1 ose 2 nuk është arritur deri në datën kur DLR-ja në fjalë është caktuar të arrihet (ose në atë datë të mëvonshme që Banka ka caktuar me njoftim për Huamarrësin), Banka, duke njoftuar Huamarrësin, mund:</w:t>
      </w:r>
      <w:r w:rsidR="001C0F98" w:rsidRPr="00315EB4">
        <w:rPr>
          <w:rFonts w:ascii="Garamond" w:hAnsi="Garamond" w:cs="Times New Roman"/>
          <w:sz w:val="24"/>
          <w:szCs w:val="24"/>
        </w:rPr>
        <w:t xml:space="preserve"> </w:t>
      </w:r>
      <w:r w:rsidRPr="00315EB4">
        <w:rPr>
          <w:rFonts w:ascii="Garamond" w:hAnsi="Garamond" w:cs="Times New Roman"/>
          <w:sz w:val="24"/>
          <w:szCs w:val="24"/>
        </w:rPr>
        <w:t xml:space="preserve">(a) të autorizojë tërheqjen e një shume më të vogël të të ardhurave të patërhequra të </w:t>
      </w:r>
      <w:r w:rsidR="001C0F98" w:rsidRPr="00315EB4">
        <w:rPr>
          <w:rFonts w:ascii="Garamond" w:hAnsi="Garamond" w:cs="Times New Roman"/>
          <w:sz w:val="24"/>
          <w:szCs w:val="24"/>
        </w:rPr>
        <w:t xml:space="preserve">Huas </w:t>
      </w:r>
      <w:r w:rsidRPr="00315EB4">
        <w:rPr>
          <w:rFonts w:ascii="Garamond" w:hAnsi="Garamond" w:cs="Times New Roman"/>
          <w:sz w:val="24"/>
          <w:szCs w:val="24"/>
        </w:rPr>
        <w:t xml:space="preserve">të alokuara më pas në </w:t>
      </w:r>
      <w:r w:rsidR="001C0F98" w:rsidRPr="00315EB4">
        <w:rPr>
          <w:rFonts w:ascii="Garamond" w:hAnsi="Garamond" w:cs="Times New Roman"/>
          <w:sz w:val="24"/>
          <w:szCs w:val="24"/>
        </w:rPr>
        <w:t xml:space="preserve">kategorinë </w:t>
      </w:r>
      <w:r w:rsidRPr="00315EB4">
        <w:rPr>
          <w:rFonts w:ascii="Garamond" w:hAnsi="Garamond" w:cs="Times New Roman"/>
          <w:sz w:val="24"/>
          <w:szCs w:val="24"/>
        </w:rPr>
        <w:t xml:space="preserve">në fjalë, e cila, sipas opinionit të Bankës, korrespondon me masën e arritjes së DLR-së në fjalë, shuma më e vogël në fjalë do të llogaritet në përputhje me formulën e përcaktuar në paragrafin IV.A.2 të këtij </w:t>
      </w:r>
      <w:r w:rsidR="001C0F98" w:rsidRPr="00315EB4">
        <w:rPr>
          <w:rFonts w:ascii="Garamond" w:hAnsi="Garamond" w:cs="Times New Roman"/>
          <w:sz w:val="24"/>
          <w:szCs w:val="24"/>
        </w:rPr>
        <w:t xml:space="preserve">seksioni </w:t>
      </w:r>
      <w:r w:rsidRPr="00315EB4">
        <w:rPr>
          <w:rFonts w:ascii="Garamond" w:hAnsi="Garamond" w:cs="Times New Roman"/>
          <w:sz w:val="24"/>
          <w:szCs w:val="24"/>
        </w:rPr>
        <w:t>IV; (b) të rialokojë të gjitha ose një pjesë të të ardhurave të Huas, të alokuara më pas për DLR-në në fjalë, te ndonjë DLR tjetër; dhe/ose (c) të anulojë të gjitha ose një pjesë të të ardhurave të Huas që më pas i alokohen DLR-së në fjalë.</w:t>
      </w:r>
    </w:p>
    <w:p w14:paraId="0811CF49" w14:textId="53147C7B"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4. Data e </w:t>
      </w:r>
      <w:r w:rsidR="001C0F98" w:rsidRPr="00315EB4">
        <w:rPr>
          <w:rFonts w:ascii="Garamond" w:hAnsi="Garamond" w:cs="Times New Roman"/>
          <w:sz w:val="24"/>
          <w:szCs w:val="24"/>
        </w:rPr>
        <w:t xml:space="preserve">mbylljes është 31 maj </w:t>
      </w:r>
      <w:r w:rsidRPr="00315EB4">
        <w:rPr>
          <w:rFonts w:ascii="Garamond" w:hAnsi="Garamond" w:cs="Times New Roman"/>
          <w:sz w:val="24"/>
          <w:szCs w:val="24"/>
        </w:rPr>
        <w:t>2029.</w:t>
      </w:r>
    </w:p>
    <w:p w14:paraId="0811CF4A"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p>
    <w:p w14:paraId="0811CF4B" w14:textId="77777777" w:rsidR="005A58EF" w:rsidRPr="00315EB4" w:rsidRDefault="005A58EF" w:rsidP="005A58EF">
      <w:pPr>
        <w:autoSpaceDE w:val="0"/>
        <w:autoSpaceDN w:val="0"/>
        <w:adjustRightInd w:val="0"/>
        <w:spacing w:after="0" w:line="240" w:lineRule="auto"/>
        <w:ind w:firstLine="284"/>
        <w:jc w:val="center"/>
        <w:rPr>
          <w:rFonts w:ascii="Garamond" w:hAnsi="Garamond" w:cs="Times New Roman"/>
          <w:bCs/>
          <w:sz w:val="24"/>
          <w:szCs w:val="24"/>
        </w:rPr>
      </w:pPr>
      <w:r w:rsidRPr="00315EB4">
        <w:rPr>
          <w:rFonts w:ascii="Garamond" w:hAnsi="Garamond" w:cs="Times New Roman"/>
          <w:bCs/>
          <w:sz w:val="24"/>
          <w:szCs w:val="24"/>
        </w:rPr>
        <w:t>SKEDULI 3</w:t>
      </w:r>
    </w:p>
    <w:p w14:paraId="0811CF4C" w14:textId="4A2A76C2" w:rsidR="005A58EF" w:rsidRPr="00315EB4" w:rsidRDefault="005A58EF" w:rsidP="005A58EF">
      <w:pPr>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
          <w:bCs/>
          <w:sz w:val="24"/>
          <w:szCs w:val="24"/>
        </w:rPr>
        <w:t xml:space="preserve">Skeduli i </w:t>
      </w:r>
      <w:r w:rsidR="001C0F98" w:rsidRPr="00315EB4">
        <w:rPr>
          <w:rFonts w:ascii="Garamond" w:hAnsi="Garamond" w:cs="Times New Roman"/>
          <w:b/>
          <w:bCs/>
          <w:sz w:val="24"/>
          <w:szCs w:val="24"/>
        </w:rPr>
        <w:t xml:space="preserve">shlyerjes së amortizimit të lidhur me angazhimin </w:t>
      </w:r>
    </w:p>
    <w:p w14:paraId="0811CF4D"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p>
    <w:p w14:paraId="0811CF4E" w14:textId="24BB7DC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Tabela e mëposhtme cakton </w:t>
      </w:r>
      <w:r w:rsidR="001C0F98" w:rsidRPr="00315EB4">
        <w:rPr>
          <w:rFonts w:ascii="Garamond" w:hAnsi="Garamond" w:cs="Times New Roman"/>
          <w:sz w:val="24"/>
          <w:szCs w:val="24"/>
        </w:rPr>
        <w:t xml:space="preserve">datat e pagesës së principalit të </w:t>
      </w:r>
      <w:r w:rsidRPr="00315EB4">
        <w:rPr>
          <w:rFonts w:ascii="Garamond" w:hAnsi="Garamond" w:cs="Times New Roman"/>
          <w:sz w:val="24"/>
          <w:szCs w:val="24"/>
        </w:rPr>
        <w:t xml:space="preserve">Huas dhe përqindjen e shumës totale të principalit të Huas që paguhet në secilën datë të pagesës së principalit (“Aksioni me </w:t>
      </w:r>
      <w:r w:rsidR="001C0F98" w:rsidRPr="00315EB4">
        <w:rPr>
          <w:rFonts w:ascii="Garamond" w:hAnsi="Garamond" w:cs="Times New Roman"/>
          <w:sz w:val="24"/>
          <w:szCs w:val="24"/>
        </w:rPr>
        <w:t>k</w:t>
      </w:r>
      <w:r w:rsidRPr="00315EB4">
        <w:rPr>
          <w:rFonts w:ascii="Garamond" w:hAnsi="Garamond" w:cs="Times New Roman"/>
          <w:sz w:val="24"/>
          <w:szCs w:val="24"/>
        </w:rPr>
        <w:t>ëste”).</w:t>
      </w:r>
    </w:p>
    <w:p w14:paraId="0811CF4F"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p>
    <w:p w14:paraId="0811CF50" w14:textId="4F3E2E10" w:rsidR="001968A1" w:rsidRPr="00315EB4" w:rsidRDefault="001968A1" w:rsidP="001968A1">
      <w:pPr>
        <w:pStyle w:val="BodyText"/>
        <w:ind w:left="720"/>
        <w:jc w:val="center"/>
        <w:rPr>
          <w:rFonts w:ascii="Garamond" w:hAnsi="Garamond"/>
          <w:b/>
          <w:i/>
          <w:color w:val="auto"/>
          <w:szCs w:val="22"/>
        </w:rPr>
      </w:pPr>
      <w:r w:rsidRPr="00315EB4">
        <w:rPr>
          <w:rFonts w:ascii="Garamond" w:hAnsi="Garamond"/>
          <w:b/>
          <w:bCs/>
          <w:color w:val="auto"/>
          <w:szCs w:val="22"/>
        </w:rPr>
        <w:lastRenderedPageBreak/>
        <w:t xml:space="preserve">Shlyrjet e </w:t>
      </w:r>
      <w:r w:rsidR="001C0F98" w:rsidRPr="00315EB4">
        <w:rPr>
          <w:rFonts w:ascii="Garamond" w:hAnsi="Garamond"/>
          <w:b/>
          <w:bCs/>
          <w:color w:val="auto"/>
          <w:szCs w:val="22"/>
        </w:rPr>
        <w:t>principalit të nivelit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6"/>
        <w:gridCol w:w="4796"/>
      </w:tblGrid>
      <w:tr w:rsidR="001968A1" w:rsidRPr="00315EB4" w14:paraId="0811CF53" w14:textId="77777777" w:rsidTr="00094506">
        <w:tc>
          <w:tcPr>
            <w:tcW w:w="2500" w:type="pct"/>
          </w:tcPr>
          <w:p w14:paraId="0811CF51" w14:textId="16E57688" w:rsidR="001968A1" w:rsidRPr="00315EB4" w:rsidRDefault="001968A1" w:rsidP="00C83F74">
            <w:pPr>
              <w:pStyle w:val="BodyText"/>
              <w:rPr>
                <w:rFonts w:ascii="Garamond" w:hAnsi="Garamond"/>
                <w:b/>
                <w:color w:val="auto"/>
                <w:sz w:val="20"/>
                <w:szCs w:val="22"/>
              </w:rPr>
            </w:pPr>
            <w:r w:rsidRPr="00315EB4">
              <w:rPr>
                <w:rFonts w:ascii="Garamond" w:hAnsi="Garamond"/>
                <w:b/>
                <w:color w:val="auto"/>
                <w:sz w:val="20"/>
                <w:szCs w:val="22"/>
              </w:rPr>
              <w:t xml:space="preserve">Data e </w:t>
            </w:r>
            <w:r w:rsidR="001C0F98" w:rsidRPr="00315EB4">
              <w:rPr>
                <w:rFonts w:ascii="Garamond" w:hAnsi="Garamond"/>
                <w:b/>
                <w:color w:val="auto"/>
                <w:sz w:val="20"/>
                <w:szCs w:val="22"/>
              </w:rPr>
              <w:t>pagesës së principalit</w:t>
            </w:r>
          </w:p>
        </w:tc>
        <w:tc>
          <w:tcPr>
            <w:tcW w:w="2500" w:type="pct"/>
          </w:tcPr>
          <w:p w14:paraId="0811CF52" w14:textId="22FA6E8D" w:rsidR="001968A1" w:rsidRPr="00315EB4" w:rsidRDefault="001968A1" w:rsidP="00094506">
            <w:pPr>
              <w:pStyle w:val="BodyText"/>
              <w:jc w:val="center"/>
              <w:rPr>
                <w:rFonts w:ascii="Garamond" w:hAnsi="Garamond"/>
                <w:color w:val="auto"/>
                <w:sz w:val="20"/>
                <w:szCs w:val="22"/>
              </w:rPr>
            </w:pPr>
            <w:r w:rsidRPr="00315EB4">
              <w:rPr>
                <w:rFonts w:ascii="Garamond" w:hAnsi="Garamond"/>
                <w:b/>
                <w:color w:val="auto"/>
                <w:sz w:val="20"/>
                <w:szCs w:val="22"/>
              </w:rPr>
              <w:t xml:space="preserve">Aksioni me </w:t>
            </w:r>
            <w:r w:rsidR="001C0F98" w:rsidRPr="00315EB4">
              <w:rPr>
                <w:rFonts w:ascii="Garamond" w:hAnsi="Garamond"/>
                <w:b/>
                <w:color w:val="auto"/>
                <w:sz w:val="20"/>
                <w:szCs w:val="22"/>
              </w:rPr>
              <w:t xml:space="preserve">këste </w:t>
            </w:r>
          </w:p>
        </w:tc>
      </w:tr>
      <w:tr w:rsidR="001968A1" w:rsidRPr="00315EB4" w14:paraId="0811CF5A" w14:textId="77777777" w:rsidTr="00094506">
        <w:tc>
          <w:tcPr>
            <w:tcW w:w="2500" w:type="pct"/>
          </w:tcPr>
          <w:p w14:paraId="0811CF54" w14:textId="77777777" w:rsidR="001968A1" w:rsidRPr="00315EB4" w:rsidRDefault="001968A1" w:rsidP="00094506">
            <w:pPr>
              <w:pStyle w:val="BodyText"/>
              <w:rPr>
                <w:rFonts w:ascii="Garamond" w:hAnsi="Garamond"/>
                <w:color w:val="auto"/>
                <w:sz w:val="20"/>
                <w:szCs w:val="22"/>
              </w:rPr>
            </w:pPr>
            <w:r w:rsidRPr="00315EB4">
              <w:rPr>
                <w:rFonts w:ascii="Garamond" w:hAnsi="Garamond"/>
                <w:color w:val="auto"/>
                <w:sz w:val="20"/>
                <w:szCs w:val="22"/>
              </w:rPr>
              <w:t>Në çdo 1 mars dhe 1 shtator</w:t>
            </w:r>
          </w:p>
          <w:p w14:paraId="0811CF55" w14:textId="75AEEF24" w:rsidR="001968A1" w:rsidRPr="00315EB4" w:rsidRDefault="001968A1" w:rsidP="00094506">
            <w:pPr>
              <w:pStyle w:val="BodyText"/>
              <w:rPr>
                <w:rFonts w:ascii="Garamond" w:hAnsi="Garamond"/>
                <w:color w:val="auto"/>
                <w:sz w:val="20"/>
                <w:szCs w:val="22"/>
              </w:rPr>
            </w:pPr>
            <w:r w:rsidRPr="00315EB4">
              <w:rPr>
                <w:rFonts w:ascii="Garamond" w:hAnsi="Garamond"/>
                <w:color w:val="auto"/>
                <w:sz w:val="20"/>
                <w:szCs w:val="22"/>
              </w:rPr>
              <w:t>Duke filluar nga 1 shtatori 2030</w:t>
            </w:r>
          </w:p>
          <w:p w14:paraId="0811CF56" w14:textId="53193B20" w:rsidR="001968A1" w:rsidRPr="00315EB4" w:rsidRDefault="001968A1" w:rsidP="00094506">
            <w:pPr>
              <w:pStyle w:val="BodyText"/>
              <w:rPr>
                <w:rFonts w:ascii="Garamond" w:hAnsi="Garamond"/>
                <w:color w:val="auto"/>
                <w:sz w:val="20"/>
                <w:szCs w:val="22"/>
              </w:rPr>
            </w:pPr>
            <w:r w:rsidRPr="00315EB4">
              <w:rPr>
                <w:rFonts w:ascii="Garamond" w:hAnsi="Garamond"/>
                <w:color w:val="auto"/>
                <w:sz w:val="20"/>
                <w:szCs w:val="22"/>
              </w:rPr>
              <w:t>deri më 1 shtator 2042</w:t>
            </w:r>
          </w:p>
        </w:tc>
        <w:tc>
          <w:tcPr>
            <w:tcW w:w="2500" w:type="pct"/>
          </w:tcPr>
          <w:p w14:paraId="0811CF57" w14:textId="77777777" w:rsidR="001968A1" w:rsidRPr="00315EB4" w:rsidRDefault="001968A1" w:rsidP="00094506">
            <w:pPr>
              <w:pStyle w:val="BodyText"/>
              <w:rPr>
                <w:rFonts w:ascii="Garamond" w:hAnsi="Garamond"/>
                <w:color w:val="auto"/>
                <w:sz w:val="20"/>
                <w:szCs w:val="22"/>
              </w:rPr>
            </w:pPr>
          </w:p>
          <w:p w14:paraId="0811CF58" w14:textId="77777777" w:rsidR="001968A1" w:rsidRPr="00315EB4" w:rsidRDefault="001968A1" w:rsidP="00094506">
            <w:pPr>
              <w:pStyle w:val="BodyText"/>
              <w:rPr>
                <w:rFonts w:ascii="Garamond" w:hAnsi="Garamond"/>
                <w:color w:val="auto"/>
                <w:sz w:val="20"/>
                <w:szCs w:val="22"/>
              </w:rPr>
            </w:pPr>
          </w:p>
          <w:p w14:paraId="0811CF59" w14:textId="77777777" w:rsidR="001968A1" w:rsidRPr="00315EB4" w:rsidRDefault="001968A1" w:rsidP="00094506">
            <w:pPr>
              <w:pStyle w:val="BodyText"/>
              <w:jc w:val="center"/>
              <w:rPr>
                <w:rFonts w:ascii="Garamond" w:hAnsi="Garamond"/>
                <w:color w:val="auto"/>
                <w:sz w:val="20"/>
                <w:szCs w:val="22"/>
              </w:rPr>
            </w:pPr>
            <w:r w:rsidRPr="00315EB4">
              <w:rPr>
                <w:rFonts w:ascii="Garamond" w:hAnsi="Garamond"/>
                <w:color w:val="auto"/>
                <w:sz w:val="20"/>
                <w:szCs w:val="22"/>
              </w:rPr>
              <w:t>____3.85%</w:t>
            </w:r>
          </w:p>
        </w:tc>
      </w:tr>
      <w:tr w:rsidR="001968A1" w:rsidRPr="00315EB4" w14:paraId="0811CF5D" w14:textId="77777777" w:rsidTr="00094506">
        <w:tc>
          <w:tcPr>
            <w:tcW w:w="2500" w:type="pct"/>
          </w:tcPr>
          <w:p w14:paraId="0811CF5B" w14:textId="437FCF74" w:rsidR="001968A1" w:rsidRPr="00315EB4" w:rsidRDefault="00526BA4" w:rsidP="00094506">
            <w:pPr>
              <w:pStyle w:val="BodyText"/>
              <w:rPr>
                <w:rFonts w:ascii="Garamond" w:hAnsi="Garamond"/>
                <w:color w:val="auto"/>
                <w:sz w:val="20"/>
                <w:szCs w:val="22"/>
              </w:rPr>
            </w:pPr>
            <w:r w:rsidRPr="00315EB4">
              <w:rPr>
                <w:rFonts w:ascii="Garamond" w:hAnsi="Garamond"/>
                <w:color w:val="auto"/>
                <w:sz w:val="20"/>
                <w:szCs w:val="22"/>
              </w:rPr>
              <w:t>Më 1 mars 2043</w:t>
            </w:r>
          </w:p>
        </w:tc>
        <w:tc>
          <w:tcPr>
            <w:tcW w:w="2500" w:type="pct"/>
          </w:tcPr>
          <w:p w14:paraId="0811CF5C" w14:textId="77777777" w:rsidR="001968A1" w:rsidRPr="00315EB4" w:rsidRDefault="001968A1" w:rsidP="00094506">
            <w:pPr>
              <w:pStyle w:val="BodyText"/>
              <w:jc w:val="center"/>
              <w:rPr>
                <w:rFonts w:ascii="Garamond" w:hAnsi="Garamond"/>
                <w:color w:val="auto"/>
                <w:sz w:val="20"/>
                <w:szCs w:val="22"/>
              </w:rPr>
            </w:pPr>
            <w:r w:rsidRPr="00315EB4">
              <w:rPr>
                <w:rFonts w:ascii="Garamond" w:hAnsi="Garamond"/>
                <w:color w:val="auto"/>
                <w:sz w:val="20"/>
                <w:szCs w:val="22"/>
              </w:rPr>
              <w:t>___3.75%</w:t>
            </w:r>
          </w:p>
        </w:tc>
      </w:tr>
    </w:tbl>
    <w:p w14:paraId="0811CF5E" w14:textId="77777777" w:rsidR="00A77B05" w:rsidRPr="00315EB4" w:rsidRDefault="00A77B05" w:rsidP="005A58EF">
      <w:pPr>
        <w:tabs>
          <w:tab w:val="left" w:pos="4788"/>
          <w:tab w:val="left" w:pos="9576"/>
        </w:tabs>
        <w:autoSpaceDE w:val="0"/>
        <w:autoSpaceDN w:val="0"/>
        <w:adjustRightInd w:val="0"/>
        <w:spacing w:after="0" w:line="240" w:lineRule="auto"/>
        <w:ind w:firstLine="284"/>
        <w:jc w:val="both"/>
        <w:rPr>
          <w:rFonts w:ascii="Garamond" w:hAnsi="Garamond" w:cs="Times New Roman"/>
          <w:b/>
          <w:bCs/>
          <w:sz w:val="24"/>
          <w:szCs w:val="24"/>
        </w:rPr>
      </w:pPr>
    </w:p>
    <w:p w14:paraId="0811CF5F" w14:textId="77777777" w:rsidR="005A58EF" w:rsidRPr="00315EB4" w:rsidRDefault="005A58EF" w:rsidP="001968A1">
      <w:pPr>
        <w:tabs>
          <w:tab w:val="left" w:pos="4788"/>
          <w:tab w:val="left" w:pos="9576"/>
        </w:tabs>
        <w:autoSpaceDE w:val="0"/>
        <w:autoSpaceDN w:val="0"/>
        <w:adjustRightInd w:val="0"/>
        <w:spacing w:after="0" w:line="240" w:lineRule="auto"/>
        <w:ind w:firstLine="284"/>
        <w:jc w:val="center"/>
        <w:rPr>
          <w:rFonts w:ascii="Garamond" w:hAnsi="Garamond" w:cs="Times New Roman"/>
          <w:b/>
          <w:bCs/>
          <w:sz w:val="24"/>
          <w:szCs w:val="24"/>
        </w:rPr>
      </w:pPr>
      <w:r w:rsidRPr="00315EB4">
        <w:rPr>
          <w:rFonts w:ascii="Garamond" w:hAnsi="Garamond" w:cs="Times New Roman"/>
          <w:bCs/>
          <w:sz w:val="24"/>
          <w:szCs w:val="24"/>
        </w:rPr>
        <w:t>SHTOJCË</w:t>
      </w:r>
    </w:p>
    <w:p w14:paraId="0811CF60"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b/>
          <w:bCs/>
          <w:sz w:val="24"/>
          <w:szCs w:val="24"/>
        </w:rPr>
      </w:pPr>
    </w:p>
    <w:p w14:paraId="0811CF61"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b/>
          <w:bCs/>
          <w:sz w:val="24"/>
          <w:szCs w:val="24"/>
        </w:rPr>
      </w:pPr>
      <w:r w:rsidRPr="00315EB4">
        <w:rPr>
          <w:rFonts w:ascii="Garamond" w:hAnsi="Garamond" w:cs="Times New Roman"/>
          <w:b/>
          <w:bCs/>
          <w:sz w:val="24"/>
          <w:szCs w:val="24"/>
        </w:rPr>
        <w:t>Përkufizime</w:t>
      </w:r>
    </w:p>
    <w:p w14:paraId="0811CF62" w14:textId="56121485"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1.</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“Agjencia për Qeverisjen Vendore” ose “ALG” nënkupton agjencinë e Huamarrësit përgjegjëse për qeveritë vendore e krijuar në bazë të </w:t>
      </w:r>
      <w:r w:rsidR="001C0F98" w:rsidRPr="00315EB4">
        <w:rPr>
          <w:rFonts w:ascii="Garamond" w:hAnsi="Garamond" w:cs="Times New Roman"/>
          <w:sz w:val="24"/>
          <w:szCs w:val="24"/>
        </w:rPr>
        <w:t>v</w:t>
      </w:r>
      <w:r w:rsidRPr="00315EB4">
        <w:rPr>
          <w:rFonts w:ascii="Garamond" w:hAnsi="Garamond" w:cs="Times New Roman"/>
          <w:sz w:val="24"/>
          <w:szCs w:val="24"/>
        </w:rPr>
        <w:t>endimit të Këshillit të Ministrave nr. 227 të Huamarrësit, datë 9 prill 2024 ose çdo pasardhës të tij.</w:t>
      </w:r>
    </w:p>
    <w:p w14:paraId="0811CF63"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2. “Sistem i Informacionit Financiar të Qeverisë së Shqipërisë” ose “AGFIS” nënkupton sistemin qendror të TIK-ut që menaxhohet nga Ministria e Financave dhe përdoret për ekzekutimin e buxhetit në Qeverinë e Shqipërisë.</w:t>
      </w:r>
    </w:p>
    <w:p w14:paraId="0811CF64"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7E75FD">
        <w:rPr>
          <w:rFonts w:ascii="Garamond" w:hAnsi="Garamond" w:cs="Times New Roman"/>
          <w:sz w:val="24"/>
          <w:szCs w:val="24"/>
        </w:rPr>
        <w:t>3. AVA</w:t>
      </w:r>
    </w:p>
    <w:p w14:paraId="0811CF65" w14:textId="7EC5489E"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4. “Raport ACG-je” nënkupton raportin periodik të Huamarrësit që do të përgatitet nga AKSHI, në përputhje me këtë Marrëveshje dhe me dispozitat e </w:t>
      </w:r>
      <w:r w:rsidR="001C0F98" w:rsidRPr="00315EB4">
        <w:rPr>
          <w:rFonts w:ascii="Garamond" w:hAnsi="Garamond" w:cs="Times New Roman"/>
          <w:sz w:val="24"/>
          <w:szCs w:val="24"/>
        </w:rPr>
        <w:t>udhëzimeve antikorrupsion</w:t>
      </w:r>
      <w:r w:rsidRPr="00315EB4">
        <w:rPr>
          <w:rFonts w:ascii="Garamond" w:hAnsi="Garamond" w:cs="Times New Roman"/>
          <w:sz w:val="24"/>
          <w:szCs w:val="24"/>
        </w:rPr>
        <w:t>, duke përfshirë nëse ka pasur apo jo: (a) ndonjë pretendim të besueshëm dhe material dhe tregues të tjerë të mashtrimit dhe korrupsionit sipas Programit, të cilat i sillen në vëmendje institucioneve përkatëse të Huamarrësit gjatë kësaj periudhe; (b) çdo hetim të nisur nga institucionet përkatëse të Huamarrësit</w:t>
      </w:r>
      <w:r w:rsidR="00723FC7" w:rsidRPr="00315EB4">
        <w:rPr>
          <w:rFonts w:ascii="Garamond" w:hAnsi="Garamond" w:cs="Times New Roman"/>
          <w:sz w:val="24"/>
          <w:szCs w:val="24"/>
        </w:rPr>
        <w:t xml:space="preserve"> </w:t>
      </w:r>
      <w:r w:rsidRPr="00315EB4">
        <w:rPr>
          <w:rFonts w:ascii="Garamond" w:hAnsi="Garamond" w:cs="Times New Roman"/>
          <w:sz w:val="24"/>
          <w:szCs w:val="24"/>
        </w:rPr>
        <w:t>për pretendime të tilla, progresin dhe rezultatet e tyre; dhe (c) çdo veprim përmirësues ose korrigjues të ndërmarrë ose të planifikuar në përgjigje të një pretendimi të tillë ose rezultateve të këtyre hetimeve.</w:t>
      </w:r>
    </w:p>
    <w:p w14:paraId="0811CF66"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5. “Sistem i Informacionit të Menaxhimit Financiar të Shqipërisë” ose “AFMIS” nënkupton sistemin parësor të informacionit të menaxhimit financiar të Huamarrësit për institucionet buxhetore të qeverisë qendrore në Shqipëri.</w:t>
      </w:r>
    </w:p>
    <w:p w14:paraId="0811CF67" w14:textId="602D39F1"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6. “GP i AFMIS-it” nënkupton një grup pune ndërinstitucional të krijuar në përputhje me </w:t>
      </w:r>
      <w:r w:rsidR="007F3EF5" w:rsidRPr="00315EB4">
        <w:rPr>
          <w:rFonts w:ascii="Garamond" w:hAnsi="Garamond" w:cs="Times New Roman"/>
          <w:sz w:val="24"/>
          <w:szCs w:val="24"/>
        </w:rPr>
        <w:t xml:space="preserve">seksionin </w:t>
      </w:r>
      <w:r w:rsidRPr="00315EB4">
        <w:rPr>
          <w:rFonts w:ascii="Garamond" w:hAnsi="Garamond" w:cs="Times New Roman"/>
          <w:sz w:val="24"/>
          <w:szCs w:val="24"/>
        </w:rPr>
        <w:t xml:space="preserve">I.A.2 në </w:t>
      </w:r>
      <w:r w:rsidR="007F3EF5" w:rsidRPr="00315EB4">
        <w:rPr>
          <w:rFonts w:ascii="Garamond" w:hAnsi="Garamond" w:cs="Times New Roman"/>
          <w:sz w:val="24"/>
          <w:szCs w:val="24"/>
        </w:rPr>
        <w:t xml:space="preserve">skedulin </w:t>
      </w:r>
      <w:r w:rsidRPr="00315EB4">
        <w:rPr>
          <w:rFonts w:ascii="Garamond" w:hAnsi="Garamond" w:cs="Times New Roman"/>
          <w:sz w:val="24"/>
          <w:szCs w:val="24"/>
        </w:rPr>
        <w:t>2 të kësaj Marrëveshjeje, të përbërë nga përfaqësues të MF-së MSLG-së, Agjencisë për Pushtetin Vendor (ALG), QL-ve të përzgjedhuradhe AKSHI-t, me qëllim</w:t>
      </w:r>
      <w:r w:rsidR="00C84729" w:rsidRPr="00315EB4">
        <w:rPr>
          <w:rFonts w:ascii="Garamond" w:hAnsi="Garamond" w:cs="Times New Roman"/>
          <w:sz w:val="24"/>
          <w:szCs w:val="24"/>
        </w:rPr>
        <w:t>:</w:t>
      </w:r>
      <w:r w:rsidRPr="00315EB4">
        <w:rPr>
          <w:rFonts w:ascii="Garamond" w:hAnsi="Garamond" w:cs="Times New Roman"/>
          <w:sz w:val="24"/>
          <w:szCs w:val="24"/>
        </w:rPr>
        <w:t xml:space="preserve"> (i) hartimin e termave të referencës për prokurimin AFMIS në kuadër të programit; (ii) mbikëqyr zbatimin e investimeve të programit AFMIS; dhe (iii) të sigurojë arritjen e rezultateve të programit të lidhura me AFMIS</w:t>
      </w:r>
      <w:r w:rsidR="00EF29D0" w:rsidRPr="00315EB4">
        <w:rPr>
          <w:rFonts w:ascii="Garamond" w:hAnsi="Garamond" w:cs="Times New Roman"/>
          <w:sz w:val="24"/>
          <w:szCs w:val="24"/>
        </w:rPr>
        <w:t>-in</w:t>
      </w:r>
      <w:r w:rsidRPr="00315EB4">
        <w:rPr>
          <w:rFonts w:ascii="Garamond" w:hAnsi="Garamond" w:cs="Times New Roman"/>
          <w:sz w:val="24"/>
          <w:szCs w:val="24"/>
        </w:rPr>
        <w:t>.</w:t>
      </w:r>
    </w:p>
    <w:p w14:paraId="0811CF68"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7. “IA” nënkupton inteligjencën artificiale.</w:t>
      </w:r>
    </w:p>
    <w:p w14:paraId="0811CF69" w14:textId="0EA34FD3"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8. “AKSHI” nënkupton agjencinë kombëtare të Huamarrësit për shoqërinë e informacionit (AKSHI), të krijuar në varësi të Kryeministrisë, në bazë të </w:t>
      </w:r>
      <w:r w:rsidR="00A24D59" w:rsidRPr="00315EB4">
        <w:rPr>
          <w:rFonts w:ascii="Garamond" w:hAnsi="Garamond" w:cs="Times New Roman"/>
          <w:sz w:val="24"/>
          <w:szCs w:val="24"/>
        </w:rPr>
        <w:t xml:space="preserve">vendimit </w:t>
      </w:r>
      <w:r w:rsidRPr="00315EB4">
        <w:rPr>
          <w:rFonts w:ascii="Garamond" w:hAnsi="Garamond" w:cs="Times New Roman"/>
          <w:sz w:val="24"/>
          <w:szCs w:val="24"/>
        </w:rPr>
        <w:t>të Këshillit të Ministrave nr. 673, datë 22 nëntor 2017, të ndryshuar, ose ndonjë pasues të saj të pranueshëm për Bankën, ose ndonjë pasues të saj.</w:t>
      </w:r>
    </w:p>
    <w:p w14:paraId="0811CF6A" w14:textId="0F50CFC0"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9. “Legjislacion i AKSHI-t” nënkupton </w:t>
      </w:r>
      <w:r w:rsidR="00A24D59" w:rsidRPr="00315EB4">
        <w:rPr>
          <w:rFonts w:ascii="Garamond" w:hAnsi="Garamond" w:cs="Times New Roman"/>
          <w:sz w:val="24"/>
          <w:szCs w:val="24"/>
        </w:rPr>
        <w:t xml:space="preserve">vendimin </w:t>
      </w:r>
      <w:r w:rsidRPr="00315EB4">
        <w:rPr>
          <w:rFonts w:ascii="Garamond" w:hAnsi="Garamond" w:cs="Times New Roman"/>
          <w:sz w:val="24"/>
          <w:szCs w:val="24"/>
        </w:rPr>
        <w:t>e Këshillit të Ministrave nr.</w:t>
      </w:r>
      <w:r w:rsidR="001C0F98" w:rsidRPr="00315EB4">
        <w:rPr>
          <w:rFonts w:ascii="Garamond" w:hAnsi="Garamond" w:cs="Times New Roman"/>
          <w:sz w:val="24"/>
          <w:szCs w:val="24"/>
        </w:rPr>
        <w:t xml:space="preserve"> </w:t>
      </w:r>
      <w:r w:rsidRPr="00315EB4">
        <w:rPr>
          <w:rFonts w:ascii="Garamond" w:hAnsi="Garamond" w:cs="Times New Roman"/>
          <w:sz w:val="24"/>
          <w:szCs w:val="24"/>
        </w:rPr>
        <w:t>673, datë 22.11.2017, të ndryshuar.</w:t>
      </w:r>
    </w:p>
    <w:p w14:paraId="0811CF6B" w14:textId="2AE1DE5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10. “Udhëzime </w:t>
      </w:r>
      <w:r w:rsidR="00A24D59" w:rsidRPr="00315EB4">
        <w:rPr>
          <w:rFonts w:ascii="Garamond" w:hAnsi="Garamond" w:cs="Times New Roman"/>
          <w:sz w:val="24"/>
          <w:szCs w:val="24"/>
        </w:rPr>
        <w:t>antikorrupsion</w:t>
      </w:r>
      <w:r w:rsidRPr="00315EB4">
        <w:rPr>
          <w:rFonts w:ascii="Garamond" w:hAnsi="Garamond" w:cs="Times New Roman"/>
          <w:sz w:val="24"/>
          <w:szCs w:val="24"/>
        </w:rPr>
        <w:t xml:space="preserve">” nënkupton: (a) për qëllimet e paragrafit 6 të </w:t>
      </w:r>
      <w:r w:rsidR="00A24D59" w:rsidRPr="00315EB4">
        <w:rPr>
          <w:rFonts w:ascii="Garamond" w:hAnsi="Garamond" w:cs="Times New Roman"/>
          <w:sz w:val="24"/>
          <w:szCs w:val="24"/>
        </w:rPr>
        <w:t xml:space="preserve">shtojcës </w:t>
      </w:r>
      <w:r w:rsidRPr="00315EB4">
        <w:rPr>
          <w:rFonts w:ascii="Garamond" w:hAnsi="Garamond" w:cs="Times New Roman"/>
          <w:sz w:val="24"/>
          <w:szCs w:val="24"/>
        </w:rPr>
        <w:t xml:space="preserve">së </w:t>
      </w:r>
      <w:r w:rsidR="00A24D59" w:rsidRPr="00315EB4">
        <w:rPr>
          <w:rFonts w:ascii="Garamond" w:hAnsi="Garamond" w:cs="Times New Roman"/>
          <w:sz w:val="24"/>
          <w:szCs w:val="24"/>
        </w:rPr>
        <w:t xml:space="preserve">kushteve </w:t>
      </w:r>
      <w:r w:rsidRPr="00315EB4">
        <w:rPr>
          <w:rFonts w:ascii="Garamond" w:hAnsi="Garamond" w:cs="Times New Roman"/>
          <w:sz w:val="24"/>
          <w:szCs w:val="24"/>
        </w:rPr>
        <w:t xml:space="preserve">të </w:t>
      </w:r>
      <w:r w:rsidR="00A24D59" w:rsidRPr="00315EB4">
        <w:rPr>
          <w:rFonts w:ascii="Garamond" w:hAnsi="Garamond" w:cs="Times New Roman"/>
          <w:sz w:val="24"/>
          <w:szCs w:val="24"/>
        </w:rPr>
        <w:t xml:space="preserve">përgjithshme </w:t>
      </w:r>
      <w:r w:rsidRPr="00315EB4">
        <w:rPr>
          <w:rFonts w:ascii="Garamond" w:hAnsi="Garamond" w:cs="Times New Roman"/>
          <w:sz w:val="24"/>
          <w:szCs w:val="24"/>
        </w:rPr>
        <w:t xml:space="preserve">të Programit, “Udhëzimet e Bankës për </w:t>
      </w:r>
      <w:r w:rsidR="00A24D59" w:rsidRPr="00315EB4">
        <w:rPr>
          <w:rFonts w:ascii="Garamond" w:hAnsi="Garamond" w:cs="Times New Roman"/>
          <w:sz w:val="24"/>
          <w:szCs w:val="24"/>
        </w:rPr>
        <w:t>parandalimin dhe luftimin e mashtrimit dhe korrupsionit në financimin e programit për rezultatet</w:t>
      </w:r>
      <w:r w:rsidRPr="00315EB4">
        <w:rPr>
          <w:rFonts w:ascii="Garamond" w:hAnsi="Garamond" w:cs="Times New Roman"/>
          <w:sz w:val="24"/>
          <w:szCs w:val="24"/>
        </w:rPr>
        <w:t xml:space="preserve">” të Bankës, datë 1 shkurt 2012 dhe të rishikuar më 10 korrik 2015; dhe (b) për qëllimet e paragrafit 6 të </w:t>
      </w:r>
      <w:r w:rsidR="00A24D59" w:rsidRPr="00315EB4">
        <w:rPr>
          <w:rFonts w:ascii="Garamond" w:hAnsi="Garamond" w:cs="Times New Roman"/>
          <w:sz w:val="24"/>
          <w:szCs w:val="24"/>
        </w:rPr>
        <w:t xml:space="preserve">shtojcës së kushteve të përgjithshme </w:t>
      </w:r>
      <w:r w:rsidRPr="00315EB4">
        <w:rPr>
          <w:rFonts w:ascii="Garamond" w:hAnsi="Garamond" w:cs="Times New Roman"/>
          <w:sz w:val="24"/>
          <w:szCs w:val="24"/>
        </w:rPr>
        <w:t xml:space="preserve">të Projektit, “Udhëzimet </w:t>
      </w:r>
      <w:r w:rsidR="00A24D59" w:rsidRPr="00315EB4">
        <w:rPr>
          <w:rFonts w:ascii="Garamond" w:hAnsi="Garamond" w:cs="Times New Roman"/>
          <w:sz w:val="24"/>
          <w:szCs w:val="24"/>
        </w:rPr>
        <w:t xml:space="preserve">për parandalimin dhe luftimin e mashtrimit dhe korrupsionit në projektet e financuara nga huat </w:t>
      </w:r>
      <w:r w:rsidRPr="00315EB4">
        <w:rPr>
          <w:rFonts w:ascii="Garamond" w:hAnsi="Garamond" w:cs="Times New Roman"/>
          <w:sz w:val="24"/>
          <w:szCs w:val="24"/>
        </w:rPr>
        <w:t xml:space="preserve">e BERZH-it dhe </w:t>
      </w:r>
      <w:r w:rsidR="00A24D59" w:rsidRPr="00315EB4">
        <w:rPr>
          <w:rFonts w:ascii="Garamond" w:hAnsi="Garamond" w:cs="Times New Roman"/>
          <w:sz w:val="24"/>
          <w:szCs w:val="24"/>
        </w:rPr>
        <w:t xml:space="preserve">kreditë dhe grantet </w:t>
      </w:r>
      <w:r w:rsidRPr="00315EB4">
        <w:rPr>
          <w:rFonts w:ascii="Garamond" w:hAnsi="Garamond" w:cs="Times New Roman"/>
          <w:sz w:val="24"/>
          <w:szCs w:val="24"/>
        </w:rPr>
        <w:t>e IDA-s”, datë 15 tetor 2006 dhe të rishikuar në janar 2011 dhe nga 1 korriku 2016.</w:t>
      </w:r>
    </w:p>
    <w:p w14:paraId="0811CF6C" w14:textId="6D2EE2B2"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11. “Kategori” nënkupton një kategori të përcaktuar në tabelën në </w:t>
      </w:r>
      <w:r w:rsidR="00A24D59" w:rsidRPr="00315EB4">
        <w:rPr>
          <w:rFonts w:ascii="Garamond" w:hAnsi="Garamond" w:cs="Times New Roman"/>
          <w:sz w:val="24"/>
          <w:szCs w:val="24"/>
        </w:rPr>
        <w:t>s</w:t>
      </w:r>
      <w:r w:rsidRPr="00315EB4">
        <w:rPr>
          <w:rFonts w:ascii="Garamond" w:hAnsi="Garamond" w:cs="Times New Roman"/>
          <w:sz w:val="24"/>
          <w:szCs w:val="24"/>
        </w:rPr>
        <w:t xml:space="preserve">eksionin IV.A.2 të </w:t>
      </w:r>
      <w:r w:rsidR="00A24D59" w:rsidRPr="00315EB4">
        <w:rPr>
          <w:rFonts w:ascii="Garamond" w:hAnsi="Garamond" w:cs="Times New Roman"/>
          <w:sz w:val="24"/>
          <w:szCs w:val="24"/>
        </w:rPr>
        <w:t>s</w:t>
      </w:r>
      <w:r w:rsidRPr="00315EB4">
        <w:rPr>
          <w:rFonts w:ascii="Garamond" w:hAnsi="Garamond" w:cs="Times New Roman"/>
          <w:sz w:val="24"/>
          <w:szCs w:val="24"/>
        </w:rPr>
        <w:t>kedulit 2 të kësaj Marrëveshjeje.</w:t>
      </w:r>
    </w:p>
    <w:p w14:paraId="0811CF6D" w14:textId="121B7518"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12. “Njësia e Koordinimit” nënkupton njësinë e krijuar në përputhje me seksionin 5.01(b) të Marrëveshjes origjinale të </w:t>
      </w:r>
      <w:r w:rsidR="00A24D59" w:rsidRPr="00315EB4">
        <w:rPr>
          <w:rFonts w:ascii="Garamond" w:hAnsi="Garamond" w:cs="Times New Roman"/>
          <w:sz w:val="24"/>
          <w:szCs w:val="24"/>
        </w:rPr>
        <w:t>H</w:t>
      </w:r>
      <w:r w:rsidRPr="00315EB4">
        <w:rPr>
          <w:rFonts w:ascii="Garamond" w:hAnsi="Garamond" w:cs="Times New Roman"/>
          <w:sz w:val="24"/>
          <w:szCs w:val="24"/>
        </w:rPr>
        <w:t xml:space="preserve">uas dhe e përmendur më tej në </w:t>
      </w:r>
      <w:r w:rsidR="00A24D59" w:rsidRPr="00315EB4">
        <w:rPr>
          <w:rFonts w:ascii="Garamond" w:hAnsi="Garamond" w:cs="Times New Roman"/>
          <w:sz w:val="24"/>
          <w:szCs w:val="24"/>
        </w:rPr>
        <w:t>s</w:t>
      </w:r>
      <w:r w:rsidRPr="00315EB4">
        <w:rPr>
          <w:rFonts w:ascii="Garamond" w:hAnsi="Garamond" w:cs="Times New Roman"/>
          <w:sz w:val="24"/>
          <w:szCs w:val="24"/>
        </w:rPr>
        <w:t xml:space="preserve">eksionin I.A.3 në </w:t>
      </w:r>
      <w:r w:rsidR="00A24D59" w:rsidRPr="00315EB4">
        <w:rPr>
          <w:rFonts w:ascii="Garamond" w:hAnsi="Garamond" w:cs="Times New Roman"/>
          <w:sz w:val="24"/>
          <w:szCs w:val="24"/>
        </w:rPr>
        <w:t>s</w:t>
      </w:r>
      <w:r w:rsidRPr="00315EB4">
        <w:rPr>
          <w:rFonts w:ascii="Garamond" w:hAnsi="Garamond" w:cs="Times New Roman"/>
          <w:sz w:val="24"/>
          <w:szCs w:val="24"/>
        </w:rPr>
        <w:t xml:space="preserve">htojcën 2 të kësaj Marrëveshjeje e përbërë, ndër të tjera, nga një </w:t>
      </w:r>
      <w:r w:rsidR="00A24D59" w:rsidRPr="00315EB4">
        <w:rPr>
          <w:rFonts w:ascii="Garamond" w:hAnsi="Garamond" w:cs="Times New Roman"/>
          <w:sz w:val="24"/>
          <w:szCs w:val="24"/>
        </w:rPr>
        <w:t>drejtor programi, menaxher programi, specialist i prokurimit, financiar specialist menaxhimi, specialist monitorimi dhe vlerësimi, specialist i teknologjisë së arsimit.</w:t>
      </w:r>
    </w:p>
    <w:p w14:paraId="0811CF6E" w14:textId="378787E5"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13. “Program Transformimi Di</w:t>
      </w:r>
      <w:r w:rsidR="00A24D59" w:rsidRPr="00315EB4">
        <w:rPr>
          <w:rFonts w:ascii="Garamond" w:hAnsi="Garamond" w:cs="Times New Roman"/>
          <w:sz w:val="24"/>
          <w:szCs w:val="24"/>
        </w:rPr>
        <w:t>gj</w:t>
      </w:r>
      <w:r w:rsidRPr="00315EB4">
        <w:rPr>
          <w:rFonts w:ascii="Garamond" w:hAnsi="Garamond" w:cs="Times New Roman"/>
          <w:sz w:val="24"/>
          <w:szCs w:val="24"/>
        </w:rPr>
        <w:t>ital” nënkupton Strategjinë Kombëtare të Huamarrësit për Zhvillim dhe Integrim Evropian (SKZHIE) (2022</w:t>
      </w:r>
      <w:r w:rsidR="00A24D59" w:rsidRPr="00315EB4">
        <w:rPr>
          <w:rFonts w:ascii="Garamond" w:hAnsi="Garamond" w:cs="Times New Roman"/>
          <w:sz w:val="24"/>
          <w:szCs w:val="24"/>
        </w:rPr>
        <w:t>–</w:t>
      </w:r>
      <w:r w:rsidRPr="00315EB4">
        <w:rPr>
          <w:rFonts w:ascii="Garamond" w:hAnsi="Garamond" w:cs="Times New Roman"/>
          <w:sz w:val="24"/>
          <w:szCs w:val="24"/>
        </w:rPr>
        <w:t>2030), Strategjinë dhe Planin e Veprimit Di</w:t>
      </w:r>
      <w:r w:rsidR="00A24D59" w:rsidRPr="00315EB4">
        <w:rPr>
          <w:rFonts w:ascii="Garamond" w:hAnsi="Garamond" w:cs="Times New Roman"/>
          <w:sz w:val="24"/>
          <w:szCs w:val="24"/>
        </w:rPr>
        <w:t>gj</w:t>
      </w:r>
      <w:r w:rsidRPr="00315EB4">
        <w:rPr>
          <w:rFonts w:ascii="Garamond" w:hAnsi="Garamond" w:cs="Times New Roman"/>
          <w:sz w:val="24"/>
          <w:szCs w:val="24"/>
        </w:rPr>
        <w:t xml:space="preserve">ital të Shqipërisë </w:t>
      </w:r>
      <w:r w:rsidRPr="00315EB4">
        <w:rPr>
          <w:rFonts w:ascii="Garamond" w:hAnsi="Garamond" w:cs="Times New Roman"/>
          <w:sz w:val="24"/>
          <w:szCs w:val="24"/>
        </w:rPr>
        <w:lastRenderedPageBreak/>
        <w:t>2022</w:t>
      </w:r>
      <w:r w:rsidR="003F7132" w:rsidRPr="00315EB4">
        <w:rPr>
          <w:rFonts w:ascii="Garamond" w:hAnsi="Garamond" w:cs="Times New Roman"/>
          <w:sz w:val="24"/>
          <w:szCs w:val="24"/>
        </w:rPr>
        <w:t>–</w:t>
      </w:r>
      <w:r w:rsidRPr="00315EB4">
        <w:rPr>
          <w:rFonts w:ascii="Garamond" w:hAnsi="Garamond" w:cs="Times New Roman"/>
          <w:sz w:val="24"/>
          <w:szCs w:val="24"/>
        </w:rPr>
        <w:t>2026, Strategjinë Ndërsektoriale për Decentralizimin dhe Qeverisjen Vendore (2023</w:t>
      </w:r>
      <w:r w:rsidR="00A24D59" w:rsidRPr="00315EB4">
        <w:rPr>
          <w:rFonts w:ascii="Garamond" w:hAnsi="Garamond" w:cs="Times New Roman"/>
          <w:sz w:val="24"/>
          <w:szCs w:val="24"/>
        </w:rPr>
        <w:t>–</w:t>
      </w:r>
      <w:r w:rsidRPr="00315EB4">
        <w:rPr>
          <w:rFonts w:ascii="Garamond" w:hAnsi="Garamond" w:cs="Times New Roman"/>
          <w:sz w:val="24"/>
          <w:szCs w:val="24"/>
        </w:rPr>
        <w:t xml:space="preserve">2030), </w:t>
      </w:r>
      <w:r w:rsidR="00A24D59" w:rsidRPr="00315EB4">
        <w:rPr>
          <w:rFonts w:ascii="Garamond" w:hAnsi="Garamond" w:cs="Times New Roman"/>
          <w:sz w:val="24"/>
          <w:szCs w:val="24"/>
        </w:rPr>
        <w:t xml:space="preserve">ligjin </w:t>
      </w:r>
      <w:r w:rsidRPr="00315EB4">
        <w:rPr>
          <w:rFonts w:ascii="Garamond" w:hAnsi="Garamond" w:cs="Times New Roman"/>
          <w:sz w:val="24"/>
          <w:szCs w:val="24"/>
        </w:rPr>
        <w:t xml:space="preserve">e </w:t>
      </w:r>
      <w:r w:rsidR="00A24D59" w:rsidRPr="00315EB4">
        <w:rPr>
          <w:rFonts w:ascii="Garamond" w:hAnsi="Garamond" w:cs="Times New Roman"/>
          <w:sz w:val="24"/>
          <w:szCs w:val="24"/>
        </w:rPr>
        <w:t xml:space="preserve">prokurimit publik </w:t>
      </w:r>
      <w:r w:rsidRPr="00315EB4">
        <w:rPr>
          <w:rFonts w:ascii="Garamond" w:hAnsi="Garamond" w:cs="Times New Roman"/>
          <w:sz w:val="24"/>
          <w:szCs w:val="24"/>
        </w:rPr>
        <w:t>(2023) dhe Strategjinë e Ngjashme Kombëtare për Prokurimin Publik 2024</w:t>
      </w:r>
      <w:r w:rsidR="00A24D59" w:rsidRPr="00315EB4">
        <w:rPr>
          <w:rFonts w:ascii="Garamond" w:hAnsi="Garamond" w:cs="Times New Roman"/>
          <w:sz w:val="24"/>
          <w:szCs w:val="24"/>
        </w:rPr>
        <w:t>–</w:t>
      </w:r>
      <w:r w:rsidRPr="00315EB4">
        <w:rPr>
          <w:rFonts w:ascii="Garamond" w:hAnsi="Garamond" w:cs="Times New Roman"/>
          <w:sz w:val="24"/>
          <w:szCs w:val="24"/>
        </w:rPr>
        <w:t>2030 dhe Planin e Veprimit 2024</w:t>
      </w:r>
      <w:r w:rsidR="00A24D59" w:rsidRPr="00315EB4">
        <w:rPr>
          <w:rFonts w:ascii="Garamond" w:hAnsi="Garamond" w:cs="Times New Roman"/>
          <w:sz w:val="24"/>
          <w:szCs w:val="24"/>
        </w:rPr>
        <w:t>–</w:t>
      </w:r>
      <w:r w:rsidRPr="00315EB4">
        <w:rPr>
          <w:rFonts w:ascii="Garamond" w:hAnsi="Garamond" w:cs="Times New Roman"/>
          <w:sz w:val="24"/>
          <w:szCs w:val="24"/>
        </w:rPr>
        <w:t>2027, i cili përfshin objektivat strategjikë të mëposhtëm: (i) garantimin që Shqipëria të jetë lider di</w:t>
      </w:r>
      <w:r w:rsidR="00A24D59" w:rsidRPr="00315EB4">
        <w:rPr>
          <w:rFonts w:ascii="Garamond" w:hAnsi="Garamond" w:cs="Times New Roman"/>
          <w:sz w:val="24"/>
          <w:szCs w:val="24"/>
        </w:rPr>
        <w:t>gj</w:t>
      </w:r>
      <w:r w:rsidRPr="00315EB4">
        <w:rPr>
          <w:rFonts w:ascii="Garamond" w:hAnsi="Garamond" w:cs="Times New Roman"/>
          <w:sz w:val="24"/>
          <w:szCs w:val="24"/>
        </w:rPr>
        <w:t>ital në rajon dhe në nivel ndërkombëtar; (ii) përmirësimin e cilësisë së shërbimeve publike; (iii) rritjen rrënjësore të integrimit të teknologjive të reja di</w:t>
      </w:r>
      <w:r w:rsidR="007F3EF5" w:rsidRPr="00315EB4">
        <w:rPr>
          <w:rFonts w:ascii="Garamond" w:hAnsi="Garamond" w:cs="Times New Roman"/>
          <w:sz w:val="24"/>
          <w:szCs w:val="24"/>
        </w:rPr>
        <w:t>gj</w:t>
      </w:r>
      <w:r w:rsidRPr="00315EB4">
        <w:rPr>
          <w:rFonts w:ascii="Garamond" w:hAnsi="Garamond" w:cs="Times New Roman"/>
          <w:sz w:val="24"/>
          <w:szCs w:val="24"/>
        </w:rPr>
        <w:t>itale për të përmirësuar efikasitetin, efektivitetin, transparencën dhe sigurinë e të dhënave qeveritare, të ndryshuar; dhe (iv) forcimin e ofrimit të shërbimeve të qeverisjes vendore nëpërmjet di</w:t>
      </w:r>
      <w:r w:rsidR="007F3EF5" w:rsidRPr="00315EB4">
        <w:rPr>
          <w:rFonts w:ascii="Garamond" w:hAnsi="Garamond" w:cs="Times New Roman"/>
          <w:sz w:val="24"/>
          <w:szCs w:val="24"/>
        </w:rPr>
        <w:t>gj</w:t>
      </w:r>
      <w:r w:rsidRPr="00315EB4">
        <w:rPr>
          <w:rFonts w:ascii="Garamond" w:hAnsi="Garamond" w:cs="Times New Roman"/>
          <w:sz w:val="24"/>
          <w:szCs w:val="24"/>
        </w:rPr>
        <w:t>italizimit, të ndryshuar.</w:t>
      </w:r>
    </w:p>
    <w:p w14:paraId="0811CF6F" w14:textId="306C3469"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14. “Formulë </w:t>
      </w:r>
      <w:r w:rsidR="00483584" w:rsidRPr="00315EB4">
        <w:rPr>
          <w:rFonts w:ascii="Garamond" w:hAnsi="Garamond" w:cs="Times New Roman"/>
          <w:sz w:val="24"/>
          <w:szCs w:val="24"/>
        </w:rPr>
        <w:t>disbursimi</w:t>
      </w:r>
      <w:r w:rsidRPr="00315EB4">
        <w:rPr>
          <w:rFonts w:ascii="Garamond" w:hAnsi="Garamond" w:cs="Times New Roman"/>
          <w:sz w:val="24"/>
          <w:szCs w:val="24"/>
        </w:rPr>
        <w:t xml:space="preserve">” nënkupton formulën e përfshirë në kolonën e tretë të tabelës në </w:t>
      </w:r>
      <w:r w:rsidR="00483584" w:rsidRPr="00315EB4">
        <w:rPr>
          <w:rFonts w:ascii="Garamond" w:hAnsi="Garamond" w:cs="Times New Roman"/>
          <w:sz w:val="24"/>
          <w:szCs w:val="24"/>
        </w:rPr>
        <w:t>s</w:t>
      </w:r>
      <w:r w:rsidRPr="00315EB4">
        <w:rPr>
          <w:rFonts w:ascii="Garamond" w:hAnsi="Garamond" w:cs="Times New Roman"/>
          <w:sz w:val="24"/>
          <w:szCs w:val="24"/>
        </w:rPr>
        <w:t xml:space="preserve">eksionin IV.A.2 të </w:t>
      </w:r>
      <w:r w:rsidR="00483584" w:rsidRPr="00315EB4">
        <w:rPr>
          <w:rFonts w:ascii="Garamond" w:hAnsi="Garamond" w:cs="Times New Roman"/>
          <w:sz w:val="24"/>
          <w:szCs w:val="24"/>
        </w:rPr>
        <w:t xml:space="preserve">skedulit </w:t>
      </w:r>
      <w:r w:rsidRPr="00315EB4">
        <w:rPr>
          <w:rFonts w:ascii="Garamond" w:hAnsi="Garamond" w:cs="Times New Roman"/>
          <w:sz w:val="24"/>
          <w:szCs w:val="24"/>
        </w:rPr>
        <w:t>2 të kësaj Marrëveshjeje.</w:t>
      </w:r>
    </w:p>
    <w:p w14:paraId="0811CF70" w14:textId="70615AA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15. “Tregues </w:t>
      </w:r>
      <w:r w:rsidR="00C83F74" w:rsidRPr="00315EB4">
        <w:rPr>
          <w:rFonts w:ascii="Garamond" w:hAnsi="Garamond" w:cs="Times New Roman"/>
          <w:sz w:val="24"/>
          <w:szCs w:val="24"/>
        </w:rPr>
        <w:t>i lidhur me disbursimin</w:t>
      </w:r>
      <w:r w:rsidRPr="00315EB4">
        <w:rPr>
          <w:rFonts w:ascii="Garamond" w:hAnsi="Garamond" w:cs="Times New Roman"/>
          <w:sz w:val="24"/>
          <w:szCs w:val="24"/>
        </w:rPr>
        <w:t xml:space="preserve">” ose “DLI” nënkupton, në lidhje me një kategori të caktuar, treguesin që lidhet me kategorinë në fjalë, siç përcaktohet në tabelën në </w:t>
      </w:r>
      <w:r w:rsidR="00483584" w:rsidRPr="00315EB4">
        <w:rPr>
          <w:rFonts w:ascii="Garamond" w:hAnsi="Garamond" w:cs="Times New Roman"/>
          <w:sz w:val="24"/>
          <w:szCs w:val="24"/>
        </w:rPr>
        <w:t xml:space="preserve">seksionin </w:t>
      </w:r>
      <w:r w:rsidRPr="00315EB4">
        <w:rPr>
          <w:rFonts w:ascii="Garamond" w:hAnsi="Garamond" w:cs="Times New Roman"/>
          <w:sz w:val="24"/>
          <w:szCs w:val="24"/>
        </w:rPr>
        <w:t xml:space="preserve">IV.A.2 të </w:t>
      </w:r>
      <w:r w:rsidR="00483584" w:rsidRPr="00315EB4">
        <w:rPr>
          <w:rFonts w:ascii="Garamond" w:hAnsi="Garamond" w:cs="Times New Roman"/>
          <w:sz w:val="24"/>
          <w:szCs w:val="24"/>
        </w:rPr>
        <w:t xml:space="preserve">skedulit </w:t>
      </w:r>
      <w:r w:rsidRPr="00315EB4">
        <w:rPr>
          <w:rFonts w:ascii="Garamond" w:hAnsi="Garamond" w:cs="Times New Roman"/>
          <w:sz w:val="24"/>
          <w:szCs w:val="24"/>
        </w:rPr>
        <w:t>2 të kësaj Marrëveshjeje.</w:t>
      </w:r>
    </w:p>
    <w:p w14:paraId="0811CF71" w14:textId="5E2612DF"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16. “Rezultat </w:t>
      </w:r>
      <w:r w:rsidR="00C83F74" w:rsidRPr="00315EB4">
        <w:rPr>
          <w:rFonts w:ascii="Garamond" w:hAnsi="Garamond" w:cs="Times New Roman"/>
          <w:sz w:val="24"/>
          <w:szCs w:val="24"/>
        </w:rPr>
        <w:t>i lidhur me disbursimin</w:t>
      </w:r>
      <w:r w:rsidRPr="00315EB4">
        <w:rPr>
          <w:rFonts w:ascii="Garamond" w:hAnsi="Garamond" w:cs="Times New Roman"/>
          <w:sz w:val="24"/>
          <w:szCs w:val="24"/>
        </w:rPr>
        <w:t xml:space="preserve">” ose “DLR” nënkupton, në lidhje me një kategori të caktuar, rezultatin sipas kategorisë në fjalë, siç përcaktohet në tabelën në </w:t>
      </w:r>
      <w:r w:rsidR="00483584" w:rsidRPr="00315EB4">
        <w:rPr>
          <w:rFonts w:ascii="Garamond" w:hAnsi="Garamond" w:cs="Times New Roman"/>
          <w:sz w:val="24"/>
          <w:szCs w:val="24"/>
        </w:rPr>
        <w:t xml:space="preserve">seksionin </w:t>
      </w:r>
      <w:r w:rsidRPr="00315EB4">
        <w:rPr>
          <w:rFonts w:ascii="Garamond" w:hAnsi="Garamond" w:cs="Times New Roman"/>
          <w:sz w:val="24"/>
          <w:szCs w:val="24"/>
        </w:rPr>
        <w:t xml:space="preserve">IV.A.2 të </w:t>
      </w:r>
      <w:r w:rsidR="00483584" w:rsidRPr="00315EB4">
        <w:rPr>
          <w:rFonts w:ascii="Garamond" w:hAnsi="Garamond" w:cs="Times New Roman"/>
          <w:sz w:val="24"/>
          <w:szCs w:val="24"/>
        </w:rPr>
        <w:t xml:space="preserve">skedulit </w:t>
      </w:r>
      <w:r w:rsidRPr="00315EB4">
        <w:rPr>
          <w:rFonts w:ascii="Garamond" w:hAnsi="Garamond" w:cs="Times New Roman"/>
          <w:sz w:val="24"/>
          <w:szCs w:val="24"/>
        </w:rPr>
        <w:t xml:space="preserve">2 të kësaj Marrëveshjeje, në bazë të arritjes nga e cila, shuma e </w:t>
      </w:r>
      <w:r w:rsidR="00483584" w:rsidRPr="00315EB4">
        <w:rPr>
          <w:rFonts w:ascii="Garamond" w:hAnsi="Garamond" w:cs="Times New Roman"/>
          <w:sz w:val="24"/>
          <w:szCs w:val="24"/>
        </w:rPr>
        <w:t xml:space="preserve">Huas </w:t>
      </w:r>
      <w:r w:rsidRPr="00315EB4">
        <w:rPr>
          <w:rFonts w:ascii="Garamond" w:hAnsi="Garamond" w:cs="Times New Roman"/>
          <w:sz w:val="24"/>
          <w:szCs w:val="24"/>
        </w:rPr>
        <w:t xml:space="preserve">së alokuar për rezultatin në fjalë, mund të tërhiqet në përputhje me dispozitat e </w:t>
      </w:r>
      <w:r w:rsidR="00483584" w:rsidRPr="00315EB4">
        <w:rPr>
          <w:rFonts w:ascii="Garamond" w:hAnsi="Garamond" w:cs="Times New Roman"/>
          <w:sz w:val="24"/>
          <w:szCs w:val="24"/>
        </w:rPr>
        <w:t xml:space="preserve">seksionit </w:t>
      </w:r>
      <w:r w:rsidRPr="00315EB4">
        <w:rPr>
          <w:rFonts w:ascii="Garamond" w:hAnsi="Garamond" w:cs="Times New Roman"/>
          <w:sz w:val="24"/>
          <w:szCs w:val="24"/>
        </w:rPr>
        <w:t>IV.</w:t>
      </w:r>
    </w:p>
    <w:p w14:paraId="0811CF72"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17. “Sistem elektronik prokurimi” ose “e-GP” nënkupton sistemin elektronik të prokurimit qeveritar të Huamarrësit, të krijuar sipas legjislacionit të prokurimit të Huamarrësit, i përdorur për kryerjen e procedurave të prokurimit publik, koncesioneve dhe partneriteteve publike-private, prokurimeve në fushën e mbrojtjes dhe sigurisë. dhe ankandeve publike, siç parashikohet në këtë ligj dhe ligje të tjera të veçanta, dhe që ndërvepron me sisteme të tjera.</w:t>
      </w:r>
    </w:p>
    <w:p w14:paraId="0811CF73"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i/>
          <w:sz w:val="24"/>
          <w:szCs w:val="24"/>
        </w:rPr>
      </w:pPr>
      <w:r w:rsidRPr="007E75FD">
        <w:rPr>
          <w:rFonts w:ascii="Garamond" w:hAnsi="Garamond" w:cs="Times New Roman"/>
          <w:sz w:val="24"/>
          <w:szCs w:val="24"/>
        </w:rPr>
        <w:t xml:space="preserve">18. </w:t>
      </w:r>
      <w:r w:rsidRPr="007E75FD">
        <w:rPr>
          <w:rFonts w:ascii="Garamond" w:hAnsi="Garamond" w:cs="Times New Roman"/>
          <w:i/>
          <w:sz w:val="24"/>
          <w:szCs w:val="24"/>
        </w:rPr>
        <w:t>E-Forms</w:t>
      </w:r>
    </w:p>
    <w:p w14:paraId="0811CF74"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19. “Kërkesat e ENERGY STAR” nënkupton një standard të njohur ndërkombëtarisht të efikasitetit të energjisë në specifikimet e produkteve të ndryshme, duke përfshirë pajisjet e infrastrukturës.</w:t>
      </w:r>
    </w:p>
    <w:p w14:paraId="0811CF75"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20. “Plan i Angazhimit Mjedisor dhe Social” ose “PSM” nënkupton planin e angazhimit mjedisor dhe social për Projektin, datë 23 janar 2025, i cili mund të ndryshohet herë pas here në përputhje me dispozitat e tij, ku përcaktohen masat dhe veprimet materiale që Huamarrësi do të kryejë ose do të marrë masa të kryhen për të trajtuar rreziqet dhe ndikimet e mundshme mjedisore dhe sociale të Projektit, duke përfshirë afatet kohore të veprimeve dhe masave, masat institucionale, të personelit, trajnimit, monitorimit dhe raportimit, si dhe çdo instrument mjedisor dhe social që do të përgatitet në bazë të tyre.</w:t>
      </w:r>
    </w:p>
    <w:p w14:paraId="0811CF76" w14:textId="4CA1DA0C"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21.</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“Standarde </w:t>
      </w:r>
      <w:r w:rsidR="00052679" w:rsidRPr="00315EB4">
        <w:rPr>
          <w:rFonts w:ascii="Garamond" w:hAnsi="Garamond" w:cs="Times New Roman"/>
          <w:sz w:val="24"/>
          <w:szCs w:val="24"/>
        </w:rPr>
        <w:t>mjedisore dhe sociale</w:t>
      </w:r>
      <w:r w:rsidRPr="00315EB4">
        <w:rPr>
          <w:rFonts w:ascii="Garamond" w:hAnsi="Garamond" w:cs="Times New Roman"/>
          <w:sz w:val="24"/>
          <w:szCs w:val="24"/>
        </w:rPr>
        <w:t xml:space="preserve">” ose “ESS” nënkupton, bashkërisht: (i) “Standardin </w:t>
      </w:r>
      <w:r w:rsidR="00052679" w:rsidRPr="00315EB4">
        <w:rPr>
          <w:rFonts w:ascii="Garamond" w:hAnsi="Garamond" w:cs="Times New Roman"/>
          <w:sz w:val="24"/>
          <w:szCs w:val="24"/>
        </w:rPr>
        <w:t xml:space="preserve">mjedisor </w:t>
      </w:r>
      <w:r w:rsidRPr="00315EB4">
        <w:rPr>
          <w:rFonts w:ascii="Garamond" w:hAnsi="Garamond" w:cs="Times New Roman"/>
          <w:sz w:val="24"/>
          <w:szCs w:val="24"/>
        </w:rPr>
        <w:t xml:space="preserve">dhe </w:t>
      </w:r>
      <w:r w:rsidR="00052679" w:rsidRPr="00315EB4">
        <w:rPr>
          <w:rFonts w:ascii="Garamond" w:hAnsi="Garamond" w:cs="Times New Roman"/>
          <w:sz w:val="24"/>
          <w:szCs w:val="24"/>
        </w:rPr>
        <w:t xml:space="preserve">social </w:t>
      </w:r>
      <w:r w:rsidRPr="00315EB4">
        <w:rPr>
          <w:rFonts w:ascii="Garamond" w:hAnsi="Garamond" w:cs="Times New Roman"/>
          <w:sz w:val="24"/>
          <w:szCs w:val="24"/>
        </w:rPr>
        <w:t xml:space="preserve">1: Vlerësimi dhe </w:t>
      </w:r>
      <w:r w:rsidR="00052679" w:rsidRPr="00315EB4">
        <w:rPr>
          <w:rFonts w:ascii="Garamond" w:hAnsi="Garamond" w:cs="Times New Roman"/>
          <w:sz w:val="24"/>
          <w:szCs w:val="24"/>
        </w:rPr>
        <w:t>menaxhimi i rreziqeve dhe ndikimeve mjedisore dhe sociale</w:t>
      </w:r>
      <w:r w:rsidRPr="00315EB4">
        <w:rPr>
          <w:rFonts w:ascii="Garamond" w:hAnsi="Garamond" w:cs="Times New Roman"/>
          <w:sz w:val="24"/>
          <w:szCs w:val="24"/>
        </w:rPr>
        <w:t xml:space="preserve">”; (ii) “Standardi </w:t>
      </w:r>
      <w:r w:rsidR="00052679" w:rsidRPr="00315EB4">
        <w:rPr>
          <w:rFonts w:ascii="Garamond" w:hAnsi="Garamond" w:cs="Times New Roman"/>
          <w:sz w:val="24"/>
          <w:szCs w:val="24"/>
        </w:rPr>
        <w:t xml:space="preserve">mjedisor dhe social </w:t>
      </w:r>
      <w:r w:rsidRPr="00315EB4">
        <w:rPr>
          <w:rFonts w:ascii="Garamond" w:hAnsi="Garamond" w:cs="Times New Roman"/>
          <w:sz w:val="24"/>
          <w:szCs w:val="24"/>
        </w:rPr>
        <w:t xml:space="preserve">2: Puna dhe </w:t>
      </w:r>
      <w:r w:rsidR="00052679" w:rsidRPr="00315EB4">
        <w:rPr>
          <w:rFonts w:ascii="Garamond" w:hAnsi="Garamond" w:cs="Times New Roman"/>
          <w:sz w:val="24"/>
          <w:szCs w:val="24"/>
        </w:rPr>
        <w:t>kushtet e punës</w:t>
      </w:r>
      <w:r w:rsidRPr="00315EB4">
        <w:rPr>
          <w:rFonts w:ascii="Garamond" w:hAnsi="Garamond" w:cs="Times New Roman"/>
          <w:sz w:val="24"/>
          <w:szCs w:val="24"/>
        </w:rPr>
        <w:t xml:space="preserve">”; (iii) “Standardi </w:t>
      </w:r>
      <w:r w:rsidR="00052679" w:rsidRPr="00315EB4">
        <w:rPr>
          <w:rFonts w:ascii="Garamond" w:hAnsi="Garamond" w:cs="Times New Roman"/>
          <w:sz w:val="24"/>
          <w:szCs w:val="24"/>
        </w:rPr>
        <w:t xml:space="preserve">mjedisor </w:t>
      </w:r>
      <w:r w:rsidRPr="00315EB4">
        <w:rPr>
          <w:rFonts w:ascii="Garamond" w:hAnsi="Garamond" w:cs="Times New Roman"/>
          <w:sz w:val="24"/>
          <w:szCs w:val="24"/>
        </w:rPr>
        <w:t xml:space="preserve">dhe </w:t>
      </w:r>
      <w:r w:rsidR="00052679" w:rsidRPr="00315EB4">
        <w:rPr>
          <w:rFonts w:ascii="Garamond" w:hAnsi="Garamond" w:cs="Times New Roman"/>
          <w:sz w:val="24"/>
          <w:szCs w:val="24"/>
        </w:rPr>
        <w:t xml:space="preserve">social </w:t>
      </w:r>
      <w:r w:rsidRPr="00315EB4">
        <w:rPr>
          <w:rFonts w:ascii="Garamond" w:hAnsi="Garamond" w:cs="Times New Roman"/>
          <w:sz w:val="24"/>
          <w:szCs w:val="24"/>
        </w:rPr>
        <w:t xml:space="preserve">3: Efikasiteti i </w:t>
      </w:r>
      <w:r w:rsidR="00052679" w:rsidRPr="00315EB4">
        <w:rPr>
          <w:rFonts w:ascii="Garamond" w:hAnsi="Garamond" w:cs="Times New Roman"/>
          <w:sz w:val="24"/>
          <w:szCs w:val="24"/>
        </w:rPr>
        <w:t>burimeve dhe parandalimi dhe menaxhimi i ndotjes</w:t>
      </w:r>
      <w:r w:rsidRPr="00315EB4">
        <w:rPr>
          <w:rFonts w:ascii="Garamond" w:hAnsi="Garamond" w:cs="Times New Roman"/>
          <w:sz w:val="24"/>
          <w:szCs w:val="24"/>
        </w:rPr>
        <w:t xml:space="preserve">”; (iv) “Standardi </w:t>
      </w:r>
      <w:r w:rsidR="00052679" w:rsidRPr="00315EB4">
        <w:rPr>
          <w:rFonts w:ascii="Garamond" w:hAnsi="Garamond" w:cs="Times New Roman"/>
          <w:sz w:val="24"/>
          <w:szCs w:val="24"/>
        </w:rPr>
        <w:t xml:space="preserve">mjedisor </w:t>
      </w:r>
      <w:r w:rsidRPr="00315EB4">
        <w:rPr>
          <w:rFonts w:ascii="Garamond" w:hAnsi="Garamond" w:cs="Times New Roman"/>
          <w:sz w:val="24"/>
          <w:szCs w:val="24"/>
        </w:rPr>
        <w:t xml:space="preserve">dhe </w:t>
      </w:r>
      <w:r w:rsidR="00052679" w:rsidRPr="00315EB4">
        <w:rPr>
          <w:rFonts w:ascii="Garamond" w:hAnsi="Garamond" w:cs="Times New Roman"/>
          <w:sz w:val="24"/>
          <w:szCs w:val="24"/>
        </w:rPr>
        <w:t xml:space="preserve">social </w:t>
      </w:r>
      <w:r w:rsidRPr="00315EB4">
        <w:rPr>
          <w:rFonts w:ascii="Garamond" w:hAnsi="Garamond" w:cs="Times New Roman"/>
          <w:sz w:val="24"/>
          <w:szCs w:val="24"/>
        </w:rPr>
        <w:t xml:space="preserve">4: Shëndeti dhe Siguria e Komunitetit”; (v) “Standardi </w:t>
      </w:r>
      <w:r w:rsidR="00052679" w:rsidRPr="00315EB4">
        <w:rPr>
          <w:rFonts w:ascii="Garamond" w:hAnsi="Garamond" w:cs="Times New Roman"/>
          <w:sz w:val="24"/>
          <w:szCs w:val="24"/>
        </w:rPr>
        <w:t xml:space="preserve">mjedisor dhe social </w:t>
      </w:r>
      <w:r w:rsidRPr="00315EB4">
        <w:rPr>
          <w:rFonts w:ascii="Garamond" w:hAnsi="Garamond" w:cs="Times New Roman"/>
          <w:sz w:val="24"/>
          <w:szCs w:val="24"/>
        </w:rPr>
        <w:t xml:space="preserve">5: Blerja e </w:t>
      </w:r>
      <w:r w:rsidR="00052679" w:rsidRPr="00315EB4">
        <w:rPr>
          <w:rFonts w:ascii="Garamond" w:hAnsi="Garamond" w:cs="Times New Roman"/>
          <w:sz w:val="24"/>
          <w:szCs w:val="24"/>
        </w:rPr>
        <w:t>tokës, kufizimet në përdorimin e tokës dhe zhvendosja e pavullnetshm</w:t>
      </w:r>
      <w:r w:rsidRPr="00315EB4">
        <w:rPr>
          <w:rFonts w:ascii="Garamond" w:hAnsi="Garamond" w:cs="Times New Roman"/>
          <w:sz w:val="24"/>
          <w:szCs w:val="24"/>
        </w:rPr>
        <w:t xml:space="preserve">e”; (vi) “Standardi </w:t>
      </w:r>
      <w:r w:rsidR="00052679" w:rsidRPr="00315EB4">
        <w:rPr>
          <w:rFonts w:ascii="Garamond" w:hAnsi="Garamond" w:cs="Times New Roman"/>
          <w:sz w:val="24"/>
          <w:szCs w:val="24"/>
        </w:rPr>
        <w:t xml:space="preserve">mjedisor </w:t>
      </w:r>
      <w:r w:rsidRPr="00315EB4">
        <w:rPr>
          <w:rFonts w:ascii="Garamond" w:hAnsi="Garamond" w:cs="Times New Roman"/>
          <w:sz w:val="24"/>
          <w:szCs w:val="24"/>
        </w:rPr>
        <w:t xml:space="preserve">dhe </w:t>
      </w:r>
      <w:r w:rsidR="00052679" w:rsidRPr="00315EB4">
        <w:rPr>
          <w:rFonts w:ascii="Garamond" w:hAnsi="Garamond" w:cs="Times New Roman"/>
          <w:sz w:val="24"/>
          <w:szCs w:val="24"/>
        </w:rPr>
        <w:t xml:space="preserve">social </w:t>
      </w:r>
      <w:r w:rsidRPr="00315EB4">
        <w:rPr>
          <w:rFonts w:ascii="Garamond" w:hAnsi="Garamond" w:cs="Times New Roman"/>
          <w:sz w:val="24"/>
          <w:szCs w:val="24"/>
        </w:rPr>
        <w:t xml:space="preserve">6: Ruajtja e </w:t>
      </w:r>
      <w:r w:rsidR="00052679" w:rsidRPr="00315EB4">
        <w:rPr>
          <w:rFonts w:ascii="Garamond" w:hAnsi="Garamond" w:cs="Times New Roman"/>
          <w:sz w:val="24"/>
          <w:szCs w:val="24"/>
        </w:rPr>
        <w:t>biodiversitetit dhe menaxhimi i qëndrueshëm i burimeve natyrore të gjalla</w:t>
      </w:r>
      <w:r w:rsidRPr="00315EB4">
        <w:rPr>
          <w:rFonts w:ascii="Garamond" w:hAnsi="Garamond" w:cs="Times New Roman"/>
          <w:sz w:val="24"/>
          <w:szCs w:val="24"/>
        </w:rPr>
        <w:t xml:space="preserve">”; (vii) “Standardi </w:t>
      </w:r>
      <w:r w:rsidR="00052679" w:rsidRPr="00315EB4">
        <w:rPr>
          <w:rFonts w:ascii="Garamond" w:hAnsi="Garamond" w:cs="Times New Roman"/>
          <w:sz w:val="24"/>
          <w:szCs w:val="24"/>
        </w:rPr>
        <w:t xml:space="preserve">mjedisor </w:t>
      </w:r>
      <w:r w:rsidRPr="00315EB4">
        <w:rPr>
          <w:rFonts w:ascii="Garamond" w:hAnsi="Garamond" w:cs="Times New Roman"/>
          <w:sz w:val="24"/>
          <w:szCs w:val="24"/>
        </w:rPr>
        <w:t xml:space="preserve">dhe </w:t>
      </w:r>
      <w:r w:rsidR="00052679" w:rsidRPr="00315EB4">
        <w:rPr>
          <w:rFonts w:ascii="Garamond" w:hAnsi="Garamond" w:cs="Times New Roman"/>
          <w:sz w:val="24"/>
          <w:szCs w:val="24"/>
        </w:rPr>
        <w:t xml:space="preserve">social </w:t>
      </w:r>
      <w:r w:rsidRPr="00315EB4">
        <w:rPr>
          <w:rFonts w:ascii="Garamond" w:hAnsi="Garamond" w:cs="Times New Roman"/>
          <w:sz w:val="24"/>
          <w:szCs w:val="24"/>
        </w:rPr>
        <w:t xml:space="preserve">7: Popujt </w:t>
      </w:r>
      <w:r w:rsidR="00052679" w:rsidRPr="00315EB4">
        <w:rPr>
          <w:rFonts w:ascii="Garamond" w:hAnsi="Garamond" w:cs="Times New Roman"/>
          <w:sz w:val="24"/>
          <w:szCs w:val="24"/>
        </w:rPr>
        <w:t>indigjenë</w:t>
      </w:r>
      <w:r w:rsidRPr="00315EB4">
        <w:rPr>
          <w:rFonts w:ascii="Garamond" w:hAnsi="Garamond" w:cs="Times New Roman"/>
          <w:sz w:val="24"/>
          <w:szCs w:val="24"/>
        </w:rPr>
        <w:t>/</w:t>
      </w:r>
      <w:r w:rsidR="00052679" w:rsidRPr="00315EB4">
        <w:rPr>
          <w:rFonts w:ascii="Garamond" w:hAnsi="Garamond" w:cs="Times New Roman"/>
          <w:sz w:val="24"/>
          <w:szCs w:val="24"/>
        </w:rPr>
        <w:t xml:space="preserve">komunitetet lokale tradicionale </w:t>
      </w:r>
      <w:r w:rsidRPr="00315EB4">
        <w:rPr>
          <w:rFonts w:ascii="Garamond" w:hAnsi="Garamond" w:cs="Times New Roman"/>
          <w:sz w:val="24"/>
          <w:szCs w:val="24"/>
        </w:rPr>
        <w:t xml:space="preserve">Historikisht të </w:t>
      </w:r>
      <w:r w:rsidR="00052679" w:rsidRPr="00315EB4">
        <w:rPr>
          <w:rFonts w:ascii="Garamond" w:hAnsi="Garamond" w:cs="Times New Roman"/>
          <w:sz w:val="24"/>
          <w:szCs w:val="24"/>
        </w:rPr>
        <w:t>pashërbyera afrikane nënsahariane</w:t>
      </w:r>
      <w:r w:rsidRPr="00315EB4">
        <w:rPr>
          <w:rFonts w:ascii="Garamond" w:hAnsi="Garamond" w:cs="Times New Roman"/>
          <w:sz w:val="24"/>
          <w:szCs w:val="24"/>
        </w:rPr>
        <w:t xml:space="preserve">”; (viii) “Standardi </w:t>
      </w:r>
      <w:r w:rsidR="00052679" w:rsidRPr="00315EB4">
        <w:rPr>
          <w:rFonts w:ascii="Garamond" w:hAnsi="Garamond" w:cs="Times New Roman"/>
          <w:sz w:val="24"/>
          <w:szCs w:val="24"/>
        </w:rPr>
        <w:t xml:space="preserve">mjedisor </w:t>
      </w:r>
      <w:r w:rsidRPr="00315EB4">
        <w:rPr>
          <w:rFonts w:ascii="Garamond" w:hAnsi="Garamond" w:cs="Times New Roman"/>
          <w:sz w:val="24"/>
          <w:szCs w:val="24"/>
        </w:rPr>
        <w:t xml:space="preserve">dhe </w:t>
      </w:r>
      <w:r w:rsidR="00052679" w:rsidRPr="00315EB4">
        <w:rPr>
          <w:rFonts w:ascii="Garamond" w:hAnsi="Garamond" w:cs="Times New Roman"/>
          <w:sz w:val="24"/>
          <w:szCs w:val="24"/>
        </w:rPr>
        <w:t xml:space="preserve">social </w:t>
      </w:r>
      <w:r w:rsidRPr="00315EB4">
        <w:rPr>
          <w:rFonts w:ascii="Garamond" w:hAnsi="Garamond" w:cs="Times New Roman"/>
          <w:sz w:val="24"/>
          <w:szCs w:val="24"/>
        </w:rPr>
        <w:t xml:space="preserve">8: Trashëgimia </w:t>
      </w:r>
      <w:r w:rsidR="00052679" w:rsidRPr="00315EB4">
        <w:rPr>
          <w:rFonts w:ascii="Garamond" w:hAnsi="Garamond" w:cs="Times New Roman"/>
          <w:sz w:val="24"/>
          <w:szCs w:val="24"/>
        </w:rPr>
        <w:t>kulturore</w:t>
      </w:r>
      <w:r w:rsidRPr="00315EB4">
        <w:rPr>
          <w:rFonts w:ascii="Garamond" w:hAnsi="Garamond" w:cs="Times New Roman"/>
          <w:sz w:val="24"/>
          <w:szCs w:val="24"/>
        </w:rPr>
        <w:t xml:space="preserve">”; (ix) “Standardi </w:t>
      </w:r>
      <w:r w:rsidR="00052679" w:rsidRPr="00315EB4">
        <w:rPr>
          <w:rFonts w:ascii="Garamond" w:hAnsi="Garamond" w:cs="Times New Roman"/>
          <w:sz w:val="24"/>
          <w:szCs w:val="24"/>
        </w:rPr>
        <w:t xml:space="preserve">mjedisor </w:t>
      </w:r>
      <w:r w:rsidRPr="00315EB4">
        <w:rPr>
          <w:rFonts w:ascii="Garamond" w:hAnsi="Garamond" w:cs="Times New Roman"/>
          <w:sz w:val="24"/>
          <w:szCs w:val="24"/>
        </w:rPr>
        <w:t xml:space="preserve">dhe </w:t>
      </w:r>
      <w:r w:rsidR="00052679" w:rsidRPr="00315EB4">
        <w:rPr>
          <w:rFonts w:ascii="Garamond" w:hAnsi="Garamond" w:cs="Times New Roman"/>
          <w:sz w:val="24"/>
          <w:szCs w:val="24"/>
        </w:rPr>
        <w:t xml:space="preserve">social </w:t>
      </w:r>
      <w:r w:rsidRPr="00315EB4">
        <w:rPr>
          <w:rFonts w:ascii="Garamond" w:hAnsi="Garamond" w:cs="Times New Roman"/>
          <w:sz w:val="24"/>
          <w:szCs w:val="24"/>
        </w:rPr>
        <w:t xml:space="preserve">9: Ndërmjetësuesit </w:t>
      </w:r>
      <w:r w:rsidR="00052679" w:rsidRPr="00315EB4">
        <w:rPr>
          <w:rFonts w:ascii="Garamond" w:hAnsi="Garamond" w:cs="Times New Roman"/>
          <w:sz w:val="24"/>
          <w:szCs w:val="24"/>
        </w:rPr>
        <w:t>financiarë</w:t>
      </w:r>
      <w:r w:rsidRPr="00315EB4">
        <w:rPr>
          <w:rFonts w:ascii="Garamond" w:hAnsi="Garamond" w:cs="Times New Roman"/>
          <w:sz w:val="24"/>
          <w:szCs w:val="24"/>
        </w:rPr>
        <w:t xml:space="preserve">”; (x) “Standardi </w:t>
      </w:r>
      <w:r w:rsidR="00052679" w:rsidRPr="00315EB4">
        <w:rPr>
          <w:rFonts w:ascii="Garamond" w:hAnsi="Garamond" w:cs="Times New Roman"/>
          <w:sz w:val="24"/>
          <w:szCs w:val="24"/>
        </w:rPr>
        <w:t xml:space="preserve">mjedisor </w:t>
      </w:r>
      <w:r w:rsidRPr="00315EB4">
        <w:rPr>
          <w:rFonts w:ascii="Garamond" w:hAnsi="Garamond" w:cs="Times New Roman"/>
          <w:sz w:val="24"/>
          <w:szCs w:val="24"/>
        </w:rPr>
        <w:t xml:space="preserve">dhe </w:t>
      </w:r>
      <w:r w:rsidR="00052679" w:rsidRPr="00315EB4">
        <w:rPr>
          <w:rFonts w:ascii="Garamond" w:hAnsi="Garamond" w:cs="Times New Roman"/>
          <w:sz w:val="24"/>
          <w:szCs w:val="24"/>
        </w:rPr>
        <w:t xml:space="preserve">social </w:t>
      </w:r>
      <w:r w:rsidRPr="00315EB4">
        <w:rPr>
          <w:rFonts w:ascii="Garamond" w:hAnsi="Garamond" w:cs="Times New Roman"/>
          <w:sz w:val="24"/>
          <w:szCs w:val="24"/>
        </w:rPr>
        <w:t>10: Angazhimi i palëve të interesuara dhe zbulimi i informacionit”; në fuqi më 1 tetor 2018, siç është publikuar nga Banka.</w:t>
      </w:r>
    </w:p>
    <w:p w14:paraId="0811CF77"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22. “Vit fiskal” ose “VF” nënkupton vitin fiskal të Huamarrësit që fillon më 1 janar dhe përfundon më 31 dhjetor të çdo viti.</w:t>
      </w:r>
    </w:p>
    <w:p w14:paraId="0811CF78" w14:textId="4B514E53"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23. “Kushte të </w:t>
      </w:r>
      <w:r w:rsidR="00162236" w:rsidRPr="00315EB4">
        <w:rPr>
          <w:rFonts w:ascii="Garamond" w:hAnsi="Garamond" w:cs="Times New Roman"/>
          <w:sz w:val="24"/>
          <w:szCs w:val="24"/>
        </w:rPr>
        <w:t>përgjithshme</w:t>
      </w:r>
      <w:r w:rsidRPr="00315EB4">
        <w:rPr>
          <w:rFonts w:ascii="Garamond" w:hAnsi="Garamond" w:cs="Times New Roman"/>
          <w:sz w:val="24"/>
          <w:szCs w:val="24"/>
        </w:rPr>
        <w:t xml:space="preserve">” </w:t>
      </w:r>
      <w:r w:rsidR="00017E97" w:rsidRPr="00315EB4">
        <w:rPr>
          <w:rFonts w:ascii="Garamond" w:hAnsi="Garamond" w:cs="Times New Roman"/>
          <w:sz w:val="24"/>
          <w:szCs w:val="24"/>
        </w:rPr>
        <w:t>nënkupto</w:t>
      </w:r>
      <w:r w:rsidR="00017E97">
        <w:rPr>
          <w:rFonts w:ascii="Garamond" w:hAnsi="Garamond" w:cs="Times New Roman"/>
          <w:sz w:val="24"/>
          <w:szCs w:val="24"/>
        </w:rPr>
        <w:t>j</w:t>
      </w:r>
      <w:r w:rsidR="00017E97" w:rsidRPr="00315EB4">
        <w:rPr>
          <w:rFonts w:ascii="Garamond" w:hAnsi="Garamond" w:cs="Times New Roman"/>
          <w:sz w:val="24"/>
          <w:szCs w:val="24"/>
        </w:rPr>
        <w:t>n</w:t>
      </w:r>
      <w:r w:rsidR="00017E97">
        <w:rPr>
          <w:rFonts w:ascii="Garamond" w:hAnsi="Garamond" w:cs="Times New Roman"/>
          <w:sz w:val="24"/>
          <w:szCs w:val="24"/>
        </w:rPr>
        <w:t>ë</w:t>
      </w:r>
      <w:r w:rsidR="00017E97" w:rsidRPr="00315EB4">
        <w:rPr>
          <w:rFonts w:ascii="Garamond" w:hAnsi="Garamond" w:cs="Times New Roman"/>
          <w:sz w:val="24"/>
          <w:szCs w:val="24"/>
        </w:rPr>
        <w:t xml:space="preserve"> </w:t>
      </w:r>
      <w:r w:rsidR="00162236" w:rsidRPr="00315EB4">
        <w:rPr>
          <w:rFonts w:ascii="Garamond" w:hAnsi="Garamond" w:cs="Times New Roman"/>
          <w:sz w:val="24"/>
          <w:szCs w:val="24"/>
        </w:rPr>
        <w:t xml:space="preserve">kushtet e përgjithshme </w:t>
      </w:r>
      <w:r w:rsidRPr="00315EB4">
        <w:rPr>
          <w:rFonts w:ascii="Garamond" w:hAnsi="Garamond" w:cs="Times New Roman"/>
          <w:sz w:val="24"/>
          <w:szCs w:val="24"/>
        </w:rPr>
        <w:t xml:space="preserve">për Programin dhe </w:t>
      </w:r>
      <w:r w:rsidR="000D0501" w:rsidRPr="00315EB4">
        <w:rPr>
          <w:rFonts w:ascii="Garamond" w:hAnsi="Garamond" w:cs="Times New Roman"/>
          <w:sz w:val="24"/>
          <w:szCs w:val="24"/>
        </w:rPr>
        <w:t xml:space="preserve">kushtet e përgjithshme për </w:t>
      </w:r>
      <w:r w:rsidRPr="00315EB4">
        <w:rPr>
          <w:rFonts w:ascii="Garamond" w:hAnsi="Garamond" w:cs="Times New Roman"/>
          <w:sz w:val="24"/>
          <w:szCs w:val="24"/>
        </w:rPr>
        <w:t>Projektin.</w:t>
      </w:r>
    </w:p>
    <w:p w14:paraId="0811CF79" w14:textId="4B7F2546"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24. “Kushtet e </w:t>
      </w:r>
      <w:r w:rsidR="00162236" w:rsidRPr="00315EB4">
        <w:rPr>
          <w:rFonts w:ascii="Garamond" w:hAnsi="Garamond" w:cs="Times New Roman"/>
          <w:sz w:val="24"/>
          <w:szCs w:val="24"/>
        </w:rPr>
        <w:t xml:space="preserve">përgjithshme </w:t>
      </w:r>
      <w:r w:rsidRPr="00315EB4">
        <w:rPr>
          <w:rFonts w:ascii="Garamond" w:hAnsi="Garamond" w:cs="Times New Roman"/>
          <w:sz w:val="24"/>
          <w:szCs w:val="24"/>
        </w:rPr>
        <w:t xml:space="preserve">për Programin” </w:t>
      </w:r>
      <w:r w:rsidR="00D575E4" w:rsidRPr="00315EB4">
        <w:rPr>
          <w:rFonts w:ascii="Garamond" w:hAnsi="Garamond" w:cs="Times New Roman"/>
          <w:sz w:val="24"/>
          <w:szCs w:val="24"/>
        </w:rPr>
        <w:t>nënkupto</w:t>
      </w:r>
      <w:r w:rsidR="00D575E4">
        <w:rPr>
          <w:rFonts w:ascii="Garamond" w:hAnsi="Garamond" w:cs="Times New Roman"/>
          <w:sz w:val="24"/>
          <w:szCs w:val="24"/>
        </w:rPr>
        <w:t>j</w:t>
      </w:r>
      <w:r w:rsidR="00D575E4" w:rsidRPr="00315EB4">
        <w:rPr>
          <w:rFonts w:ascii="Garamond" w:hAnsi="Garamond" w:cs="Times New Roman"/>
          <w:sz w:val="24"/>
          <w:szCs w:val="24"/>
        </w:rPr>
        <w:t>n</w:t>
      </w:r>
      <w:r w:rsidR="00D575E4">
        <w:rPr>
          <w:rFonts w:ascii="Garamond" w:hAnsi="Garamond" w:cs="Times New Roman"/>
          <w:sz w:val="24"/>
          <w:szCs w:val="24"/>
        </w:rPr>
        <w:t>ë</w:t>
      </w:r>
      <w:r w:rsidRPr="00315EB4">
        <w:rPr>
          <w:rFonts w:ascii="Garamond" w:hAnsi="Garamond" w:cs="Times New Roman"/>
          <w:sz w:val="24"/>
          <w:szCs w:val="24"/>
        </w:rPr>
        <w:t xml:space="preserve"> “Kushtet e </w:t>
      </w:r>
      <w:r w:rsidR="00162236" w:rsidRPr="00315EB4">
        <w:rPr>
          <w:rFonts w:ascii="Garamond" w:hAnsi="Garamond" w:cs="Times New Roman"/>
          <w:sz w:val="24"/>
          <w:szCs w:val="24"/>
        </w:rPr>
        <w:t xml:space="preserve">përgjithshme </w:t>
      </w:r>
      <w:r w:rsidRPr="00315EB4">
        <w:rPr>
          <w:rFonts w:ascii="Garamond" w:hAnsi="Garamond" w:cs="Times New Roman"/>
          <w:sz w:val="24"/>
          <w:szCs w:val="24"/>
        </w:rPr>
        <w:t xml:space="preserve">të Bankës Ndërkombëtare për Rindërtim dhe Zhvillim për Financimin e BERZH-it, </w:t>
      </w:r>
      <w:r w:rsidR="00162236" w:rsidRPr="00315EB4">
        <w:rPr>
          <w:rFonts w:ascii="Garamond" w:hAnsi="Garamond" w:cs="Times New Roman"/>
          <w:sz w:val="24"/>
          <w:szCs w:val="24"/>
        </w:rPr>
        <w:t xml:space="preserve">financimi </w:t>
      </w:r>
      <w:r w:rsidRPr="00315EB4">
        <w:rPr>
          <w:rFonts w:ascii="Garamond" w:hAnsi="Garamond" w:cs="Times New Roman"/>
          <w:sz w:val="24"/>
          <w:szCs w:val="24"/>
        </w:rPr>
        <w:t xml:space="preserve">i Programit për Rezultatet”, datë 14 dhjetor 2018 (i rishikuar së fundi më 15 korrik 2023), me ndryshimet e përcaktuara në </w:t>
      </w:r>
      <w:r w:rsidR="00162236" w:rsidRPr="00315EB4">
        <w:rPr>
          <w:rFonts w:ascii="Garamond" w:hAnsi="Garamond" w:cs="Times New Roman"/>
          <w:sz w:val="24"/>
          <w:szCs w:val="24"/>
        </w:rPr>
        <w:t xml:space="preserve">seksionin </w:t>
      </w:r>
      <w:r w:rsidRPr="00315EB4">
        <w:rPr>
          <w:rFonts w:ascii="Garamond" w:hAnsi="Garamond" w:cs="Times New Roman"/>
          <w:sz w:val="24"/>
          <w:szCs w:val="24"/>
        </w:rPr>
        <w:t xml:space="preserve">II të kësaj </w:t>
      </w:r>
      <w:r w:rsidR="00162236" w:rsidRPr="00315EB4">
        <w:rPr>
          <w:rFonts w:ascii="Garamond" w:hAnsi="Garamond" w:cs="Times New Roman"/>
          <w:sz w:val="24"/>
          <w:szCs w:val="24"/>
        </w:rPr>
        <w:t>shtojce</w:t>
      </w:r>
      <w:r w:rsidRPr="00315EB4">
        <w:rPr>
          <w:rFonts w:ascii="Garamond" w:hAnsi="Garamond" w:cs="Times New Roman"/>
          <w:sz w:val="24"/>
          <w:szCs w:val="24"/>
        </w:rPr>
        <w:t>, sipas rastit.</w:t>
      </w:r>
    </w:p>
    <w:p w14:paraId="0811CF7A" w14:textId="565C2BBD"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25. “Kushtet e </w:t>
      </w:r>
      <w:r w:rsidR="00162236" w:rsidRPr="00315EB4">
        <w:rPr>
          <w:rFonts w:ascii="Garamond" w:hAnsi="Garamond" w:cs="Times New Roman"/>
          <w:sz w:val="24"/>
          <w:szCs w:val="24"/>
        </w:rPr>
        <w:t xml:space="preserve">përgjithshme </w:t>
      </w:r>
      <w:r w:rsidRPr="00315EB4">
        <w:rPr>
          <w:rFonts w:ascii="Garamond" w:hAnsi="Garamond" w:cs="Times New Roman"/>
          <w:sz w:val="24"/>
          <w:szCs w:val="24"/>
        </w:rPr>
        <w:t xml:space="preserve">për Projektin” </w:t>
      </w:r>
      <w:r w:rsidR="00D575E4" w:rsidRPr="00315EB4">
        <w:rPr>
          <w:rFonts w:ascii="Garamond" w:hAnsi="Garamond" w:cs="Times New Roman"/>
          <w:sz w:val="24"/>
          <w:szCs w:val="24"/>
        </w:rPr>
        <w:t>nënkupto</w:t>
      </w:r>
      <w:r w:rsidR="00D575E4">
        <w:rPr>
          <w:rFonts w:ascii="Garamond" w:hAnsi="Garamond" w:cs="Times New Roman"/>
          <w:sz w:val="24"/>
          <w:szCs w:val="24"/>
        </w:rPr>
        <w:t>j</w:t>
      </w:r>
      <w:r w:rsidR="00D575E4" w:rsidRPr="00315EB4">
        <w:rPr>
          <w:rFonts w:ascii="Garamond" w:hAnsi="Garamond" w:cs="Times New Roman"/>
          <w:sz w:val="24"/>
          <w:szCs w:val="24"/>
        </w:rPr>
        <w:t>n</w:t>
      </w:r>
      <w:r w:rsidR="00D575E4">
        <w:rPr>
          <w:rFonts w:ascii="Garamond" w:hAnsi="Garamond" w:cs="Times New Roman"/>
          <w:sz w:val="24"/>
          <w:szCs w:val="24"/>
        </w:rPr>
        <w:t>ë</w:t>
      </w:r>
      <w:r w:rsidR="00D575E4" w:rsidRPr="00315EB4">
        <w:rPr>
          <w:rFonts w:ascii="Garamond" w:hAnsi="Garamond" w:cs="Times New Roman"/>
          <w:sz w:val="24"/>
          <w:szCs w:val="24"/>
        </w:rPr>
        <w:t xml:space="preserve"> </w:t>
      </w:r>
      <w:r w:rsidRPr="00315EB4">
        <w:rPr>
          <w:rFonts w:ascii="Garamond" w:hAnsi="Garamond" w:cs="Times New Roman"/>
          <w:sz w:val="24"/>
          <w:szCs w:val="24"/>
        </w:rPr>
        <w:t xml:space="preserve">“Kushtet e </w:t>
      </w:r>
      <w:r w:rsidR="00162236" w:rsidRPr="00315EB4">
        <w:rPr>
          <w:rFonts w:ascii="Garamond" w:hAnsi="Garamond" w:cs="Times New Roman"/>
          <w:sz w:val="24"/>
          <w:szCs w:val="24"/>
        </w:rPr>
        <w:t xml:space="preserve">përgjithshme </w:t>
      </w:r>
      <w:r w:rsidRPr="00315EB4">
        <w:rPr>
          <w:rFonts w:ascii="Garamond" w:hAnsi="Garamond" w:cs="Times New Roman"/>
          <w:sz w:val="24"/>
          <w:szCs w:val="24"/>
        </w:rPr>
        <w:t xml:space="preserve">të Bankës Ndërkombëtare për Rindërtim dhe Zhvillim për Financimin e BERZH-it, </w:t>
      </w:r>
      <w:r w:rsidR="00162236" w:rsidRPr="00315EB4">
        <w:rPr>
          <w:rFonts w:ascii="Garamond" w:hAnsi="Garamond" w:cs="Times New Roman"/>
          <w:sz w:val="24"/>
          <w:szCs w:val="24"/>
        </w:rPr>
        <w:t xml:space="preserve">financimi </w:t>
      </w:r>
      <w:r w:rsidRPr="00315EB4">
        <w:rPr>
          <w:rFonts w:ascii="Garamond" w:hAnsi="Garamond" w:cs="Times New Roman"/>
          <w:sz w:val="24"/>
          <w:szCs w:val="24"/>
        </w:rPr>
        <w:t xml:space="preserve">i Programit për </w:t>
      </w:r>
      <w:r w:rsidR="00162236" w:rsidRPr="00315EB4">
        <w:rPr>
          <w:rFonts w:ascii="Garamond" w:hAnsi="Garamond" w:cs="Times New Roman"/>
          <w:sz w:val="24"/>
          <w:szCs w:val="24"/>
        </w:rPr>
        <w:t>rezultatet</w:t>
      </w:r>
      <w:r w:rsidRPr="00315EB4">
        <w:rPr>
          <w:rFonts w:ascii="Garamond" w:hAnsi="Garamond" w:cs="Times New Roman"/>
          <w:sz w:val="24"/>
          <w:szCs w:val="24"/>
        </w:rPr>
        <w:t>”, datë 14 dhjetor 2018 (i rishikuar së fundi më 15 korrik 2023).</w:t>
      </w:r>
    </w:p>
    <w:p w14:paraId="0811CF7B" w14:textId="07408214"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26. “GIP” nënkupton Platformën e Ndërveprueshmërisë Qeveritare të </w:t>
      </w:r>
      <w:r w:rsidR="00D575E4">
        <w:rPr>
          <w:rFonts w:ascii="Garamond" w:hAnsi="Garamond" w:cs="Times New Roman"/>
          <w:sz w:val="24"/>
          <w:szCs w:val="24"/>
        </w:rPr>
        <w:t>H</w:t>
      </w:r>
      <w:r w:rsidRPr="00315EB4">
        <w:rPr>
          <w:rFonts w:ascii="Garamond" w:hAnsi="Garamond" w:cs="Times New Roman"/>
          <w:sz w:val="24"/>
          <w:szCs w:val="24"/>
        </w:rPr>
        <w:t>uamarrësit.</w:t>
      </w:r>
    </w:p>
    <w:p w14:paraId="0811CF7C" w14:textId="45859A2C"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lastRenderedPageBreak/>
        <w:t>27.</w:t>
      </w:r>
      <w:r w:rsidR="00723FC7" w:rsidRPr="00315EB4">
        <w:rPr>
          <w:rFonts w:ascii="Garamond" w:hAnsi="Garamond" w:cs="Times New Roman"/>
          <w:sz w:val="24"/>
          <w:szCs w:val="24"/>
        </w:rPr>
        <w:t xml:space="preserve"> </w:t>
      </w:r>
      <w:r w:rsidRPr="00315EB4">
        <w:rPr>
          <w:rFonts w:ascii="Garamond" w:hAnsi="Garamond" w:cs="Times New Roman"/>
          <w:sz w:val="24"/>
          <w:szCs w:val="24"/>
        </w:rPr>
        <w:t>“</w:t>
      </w:r>
      <w:r w:rsidRPr="001D48F8">
        <w:rPr>
          <w:rFonts w:ascii="Garamond" w:hAnsi="Garamond" w:cs="Times New Roman"/>
          <w:i/>
          <w:sz w:val="24"/>
          <w:szCs w:val="24"/>
        </w:rPr>
        <w:t>Gateway</w:t>
      </w:r>
      <w:r w:rsidRPr="00315EB4">
        <w:rPr>
          <w:rFonts w:ascii="Garamond" w:hAnsi="Garamond" w:cs="Times New Roman"/>
          <w:sz w:val="24"/>
          <w:szCs w:val="24"/>
        </w:rPr>
        <w:t xml:space="preserve"> Qeveritar” ose “GG” nënkupton platformën e ndërveprueshmërisë qeveritare që mundëson shkëmbimin dhe komunikimin në kohë reale të të dhënave midis sistemeve qeveritare, me qëllim ofrimin e shërbimeve digjitale.</w:t>
      </w:r>
    </w:p>
    <w:p w14:paraId="0811CF7D" w14:textId="1F95753D"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28. </w:t>
      </w:r>
      <w:r w:rsidR="001D48F8">
        <w:rPr>
          <w:rFonts w:ascii="Garamond" w:hAnsi="Garamond" w:cs="Times New Roman"/>
          <w:sz w:val="24"/>
          <w:szCs w:val="24"/>
        </w:rPr>
        <w:t>“</w:t>
      </w:r>
      <w:r w:rsidRPr="00315EB4">
        <w:rPr>
          <w:rFonts w:ascii="Garamond" w:hAnsi="Garamond" w:cs="Times New Roman"/>
          <w:sz w:val="24"/>
          <w:szCs w:val="24"/>
        </w:rPr>
        <w:t>TIK</w:t>
      </w:r>
      <w:r w:rsidR="001D48F8">
        <w:rPr>
          <w:rFonts w:ascii="Garamond" w:hAnsi="Garamond" w:cs="Times New Roman"/>
          <w:sz w:val="24"/>
          <w:szCs w:val="24"/>
        </w:rPr>
        <w:t>”</w:t>
      </w:r>
      <w:r w:rsidRPr="00315EB4">
        <w:rPr>
          <w:rFonts w:ascii="Garamond" w:hAnsi="Garamond" w:cs="Times New Roman"/>
          <w:sz w:val="24"/>
          <w:szCs w:val="24"/>
        </w:rPr>
        <w:t xml:space="preserve"> nënkupton teknologjinë e informacionit dhe të komunikimit.</w:t>
      </w:r>
    </w:p>
    <w:p w14:paraId="0811CF7E" w14:textId="6FBA2EC1"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29. “Agjent i </w:t>
      </w:r>
      <w:r w:rsidR="00162236" w:rsidRPr="00315EB4">
        <w:rPr>
          <w:rFonts w:ascii="Garamond" w:hAnsi="Garamond" w:cs="Times New Roman"/>
          <w:sz w:val="24"/>
          <w:szCs w:val="24"/>
        </w:rPr>
        <w:t>pavarur verifikimi</w:t>
      </w:r>
      <w:r w:rsidRPr="00315EB4">
        <w:rPr>
          <w:rFonts w:ascii="Garamond" w:hAnsi="Garamond" w:cs="Times New Roman"/>
          <w:sz w:val="24"/>
          <w:szCs w:val="24"/>
        </w:rPr>
        <w:t>” nënkupton agjentin ose konsulentin</w:t>
      </w:r>
      <w:r w:rsidR="002E0886" w:rsidRPr="00315EB4">
        <w:rPr>
          <w:rFonts w:ascii="Garamond" w:hAnsi="Garamond" w:cs="Times New Roman"/>
          <w:sz w:val="24"/>
          <w:szCs w:val="24"/>
        </w:rPr>
        <w:t>/</w:t>
      </w:r>
      <w:r w:rsidRPr="00315EB4">
        <w:rPr>
          <w:rFonts w:ascii="Garamond" w:hAnsi="Garamond" w:cs="Times New Roman"/>
          <w:sz w:val="24"/>
          <w:szCs w:val="24"/>
        </w:rPr>
        <w:t xml:space="preserve">ët e Huamarrësit që do të zgjidhet ose emërohet në përputhje me dispozitat e </w:t>
      </w:r>
      <w:r w:rsidR="00162236" w:rsidRPr="00315EB4">
        <w:rPr>
          <w:rFonts w:ascii="Garamond" w:hAnsi="Garamond" w:cs="Times New Roman"/>
          <w:sz w:val="24"/>
          <w:szCs w:val="24"/>
        </w:rPr>
        <w:t xml:space="preserve">seksionit </w:t>
      </w:r>
      <w:r w:rsidRPr="00315EB4">
        <w:rPr>
          <w:rFonts w:ascii="Garamond" w:hAnsi="Garamond" w:cs="Times New Roman"/>
          <w:sz w:val="24"/>
          <w:szCs w:val="24"/>
        </w:rPr>
        <w:t xml:space="preserve">I.B.2 të </w:t>
      </w:r>
      <w:r w:rsidR="00162236" w:rsidRPr="00315EB4">
        <w:rPr>
          <w:rFonts w:ascii="Garamond" w:hAnsi="Garamond" w:cs="Times New Roman"/>
          <w:sz w:val="24"/>
          <w:szCs w:val="24"/>
        </w:rPr>
        <w:t xml:space="preserve">skedulit </w:t>
      </w:r>
      <w:r w:rsidRPr="00315EB4">
        <w:rPr>
          <w:rFonts w:ascii="Garamond" w:hAnsi="Garamond" w:cs="Times New Roman"/>
          <w:sz w:val="24"/>
          <w:szCs w:val="24"/>
        </w:rPr>
        <w:t>2 të kësaj Marrëveshjeje, për qëllime të kryerjes së verifikimit të arritjes së Huamarrësit të DLR-ve ; “</w:t>
      </w:r>
      <w:r w:rsidR="00162236" w:rsidRPr="00315EB4">
        <w:rPr>
          <w:rFonts w:ascii="Garamond" w:hAnsi="Garamond" w:cs="Times New Roman"/>
          <w:sz w:val="24"/>
          <w:szCs w:val="24"/>
        </w:rPr>
        <w:t xml:space="preserve">agjentë </w:t>
      </w:r>
      <w:r w:rsidRPr="00315EB4">
        <w:rPr>
          <w:rFonts w:ascii="Garamond" w:hAnsi="Garamond" w:cs="Times New Roman"/>
          <w:sz w:val="24"/>
          <w:szCs w:val="24"/>
        </w:rPr>
        <w:t xml:space="preserve">të </w:t>
      </w:r>
      <w:r w:rsidR="00162236" w:rsidRPr="00315EB4">
        <w:rPr>
          <w:rFonts w:ascii="Garamond" w:hAnsi="Garamond" w:cs="Times New Roman"/>
          <w:sz w:val="24"/>
          <w:szCs w:val="24"/>
        </w:rPr>
        <w:t>pavarur verifikimi</w:t>
      </w:r>
      <w:r w:rsidRPr="00315EB4">
        <w:rPr>
          <w:rFonts w:ascii="Garamond" w:hAnsi="Garamond" w:cs="Times New Roman"/>
          <w:sz w:val="24"/>
          <w:szCs w:val="24"/>
        </w:rPr>
        <w:t>” nënkupton shumësin e tyre.</w:t>
      </w:r>
    </w:p>
    <w:p w14:paraId="0811CF7F"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30. “Sistemi i Informacionit për Sistemin e Planifikimit të Integruar” ose “IPSIS” nënkupton sistemin elektronik të huamarrësit për menaxhimin dhe monitorimin e planifikimit dhe zbatimit të politikave dhe strategjive në nivelin e qeverisë qendrore.</w:t>
      </w:r>
    </w:p>
    <w:p w14:paraId="0811CF80" w14:textId="73FBF76A"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31. “QL” nënkupton</w:t>
      </w:r>
      <w:r w:rsidR="00723FC7" w:rsidRPr="00315EB4">
        <w:rPr>
          <w:rFonts w:ascii="Garamond" w:hAnsi="Garamond" w:cs="Times New Roman"/>
          <w:sz w:val="24"/>
          <w:szCs w:val="24"/>
        </w:rPr>
        <w:t xml:space="preserve"> </w:t>
      </w:r>
      <w:r w:rsidRPr="00315EB4">
        <w:rPr>
          <w:rFonts w:ascii="Garamond" w:hAnsi="Garamond" w:cs="Times New Roman"/>
          <w:sz w:val="24"/>
          <w:szCs w:val="24"/>
        </w:rPr>
        <w:t>ndonjë nga 61 njësitë administrative rajonale të Huamarrësit ose bashkitë në territorin e Shqipërisë; “QL-të” nënkupton shumësin e tyre.</w:t>
      </w:r>
    </w:p>
    <w:p w14:paraId="0811CF81" w14:textId="4214BEBF"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32. “Grup Pune për Di</w:t>
      </w:r>
      <w:r w:rsidR="00162236" w:rsidRPr="00315EB4">
        <w:rPr>
          <w:rFonts w:ascii="Garamond" w:hAnsi="Garamond" w:cs="Times New Roman"/>
          <w:sz w:val="24"/>
          <w:szCs w:val="24"/>
        </w:rPr>
        <w:t>gj</w:t>
      </w:r>
      <w:r w:rsidRPr="00315EB4">
        <w:rPr>
          <w:rFonts w:ascii="Garamond" w:hAnsi="Garamond" w:cs="Times New Roman"/>
          <w:sz w:val="24"/>
          <w:szCs w:val="24"/>
        </w:rPr>
        <w:t xml:space="preserve">italizimin e QL-ve” nënkupton një grup ndërinstitucional pune të krijuar në përputhje me </w:t>
      </w:r>
      <w:r w:rsidR="00162236" w:rsidRPr="00315EB4">
        <w:rPr>
          <w:rFonts w:ascii="Garamond" w:hAnsi="Garamond" w:cs="Times New Roman"/>
          <w:sz w:val="24"/>
          <w:szCs w:val="24"/>
        </w:rPr>
        <w:t>s</w:t>
      </w:r>
      <w:r w:rsidRPr="00315EB4">
        <w:rPr>
          <w:rFonts w:ascii="Garamond" w:hAnsi="Garamond" w:cs="Times New Roman"/>
          <w:sz w:val="24"/>
          <w:szCs w:val="24"/>
        </w:rPr>
        <w:t xml:space="preserve">eksionin I.A.2 në </w:t>
      </w:r>
      <w:r w:rsidR="00162236" w:rsidRPr="00315EB4">
        <w:rPr>
          <w:rFonts w:ascii="Garamond" w:hAnsi="Garamond" w:cs="Times New Roman"/>
          <w:sz w:val="24"/>
          <w:szCs w:val="24"/>
        </w:rPr>
        <w:t>s</w:t>
      </w:r>
      <w:r w:rsidRPr="00315EB4">
        <w:rPr>
          <w:rFonts w:ascii="Garamond" w:hAnsi="Garamond" w:cs="Times New Roman"/>
          <w:sz w:val="24"/>
          <w:szCs w:val="24"/>
        </w:rPr>
        <w:t>kedulin 2 të kësaj Marrëveshjeje, të përbërë nga përfaqësues të MSLG, ALG, QL dhe AKSHI, me qëllim</w:t>
      </w:r>
      <w:r w:rsidR="00162236" w:rsidRPr="00315EB4">
        <w:rPr>
          <w:rFonts w:ascii="Garamond" w:hAnsi="Garamond" w:cs="Times New Roman"/>
          <w:sz w:val="24"/>
          <w:szCs w:val="24"/>
        </w:rPr>
        <w:t>:</w:t>
      </w:r>
      <w:r w:rsidRPr="00315EB4">
        <w:rPr>
          <w:rFonts w:ascii="Garamond" w:hAnsi="Garamond" w:cs="Times New Roman"/>
          <w:sz w:val="24"/>
          <w:szCs w:val="24"/>
        </w:rPr>
        <w:t xml:space="preserve"> (i) hartojnë termat e referencës për prokurimin</w:t>
      </w:r>
      <w:r w:rsidR="002E0886" w:rsidRPr="00315EB4">
        <w:rPr>
          <w:rFonts w:ascii="Garamond" w:hAnsi="Garamond" w:cs="Times New Roman"/>
          <w:sz w:val="24"/>
          <w:szCs w:val="24"/>
        </w:rPr>
        <w:t>/</w:t>
      </w:r>
      <w:r w:rsidRPr="00315EB4">
        <w:rPr>
          <w:rFonts w:ascii="Garamond" w:hAnsi="Garamond" w:cs="Times New Roman"/>
          <w:sz w:val="24"/>
          <w:szCs w:val="24"/>
        </w:rPr>
        <w:t>et e di</w:t>
      </w:r>
      <w:r w:rsidR="002E0886" w:rsidRPr="00315EB4">
        <w:rPr>
          <w:rFonts w:ascii="Garamond" w:hAnsi="Garamond" w:cs="Times New Roman"/>
          <w:sz w:val="24"/>
          <w:szCs w:val="24"/>
        </w:rPr>
        <w:t>gj</w:t>
      </w:r>
      <w:r w:rsidRPr="00315EB4">
        <w:rPr>
          <w:rFonts w:ascii="Garamond" w:hAnsi="Garamond" w:cs="Times New Roman"/>
          <w:sz w:val="24"/>
          <w:szCs w:val="24"/>
        </w:rPr>
        <w:t>italizimit të LG-së në kuadër të Programit; (ii) të mbikëqyrë zbatimin e aktiviteteve të Programit të di</w:t>
      </w:r>
      <w:r w:rsidR="002E0886" w:rsidRPr="00315EB4">
        <w:rPr>
          <w:rFonts w:ascii="Garamond" w:hAnsi="Garamond" w:cs="Times New Roman"/>
          <w:sz w:val="24"/>
          <w:szCs w:val="24"/>
        </w:rPr>
        <w:t>gj</w:t>
      </w:r>
      <w:r w:rsidRPr="00315EB4">
        <w:rPr>
          <w:rFonts w:ascii="Garamond" w:hAnsi="Garamond" w:cs="Times New Roman"/>
          <w:sz w:val="24"/>
          <w:szCs w:val="24"/>
        </w:rPr>
        <w:t>italizimit të LG; dhe (iii) për të siguruar arritjen e rezultateve të programit të d</w:t>
      </w:r>
      <w:r w:rsidR="002E0886" w:rsidRPr="00315EB4">
        <w:rPr>
          <w:rFonts w:ascii="Garamond" w:hAnsi="Garamond" w:cs="Times New Roman"/>
          <w:sz w:val="24"/>
          <w:szCs w:val="24"/>
        </w:rPr>
        <w:t>gj</w:t>
      </w:r>
      <w:r w:rsidRPr="00315EB4">
        <w:rPr>
          <w:rFonts w:ascii="Garamond" w:hAnsi="Garamond" w:cs="Times New Roman"/>
          <w:sz w:val="24"/>
          <w:szCs w:val="24"/>
        </w:rPr>
        <w:t>italizimit të LG-së.</w:t>
      </w:r>
    </w:p>
    <w:p w14:paraId="0811CF82"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33. “MF” nënkupton Ministrinë e Financave të Huamarrësit, ose çdo pasues të saj.</w:t>
      </w:r>
    </w:p>
    <w:p w14:paraId="0811CF83"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34. “MSLG” nënkupton ministrinë e shtetit të Huamarrësit për qeverisjen vendore ose çdo pasues të saj.</w:t>
      </w:r>
    </w:p>
    <w:p w14:paraId="0811CF84" w14:textId="475530A3"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35. “Legjislacion </w:t>
      </w:r>
      <w:r w:rsidR="002E0886" w:rsidRPr="00315EB4">
        <w:rPr>
          <w:rFonts w:ascii="Garamond" w:hAnsi="Garamond" w:cs="Times New Roman"/>
          <w:sz w:val="24"/>
          <w:szCs w:val="24"/>
        </w:rPr>
        <w:t>kombëtar i prokurimit publik</w:t>
      </w:r>
      <w:r w:rsidRPr="00315EB4">
        <w:rPr>
          <w:rFonts w:ascii="Garamond" w:hAnsi="Garamond" w:cs="Times New Roman"/>
          <w:sz w:val="24"/>
          <w:szCs w:val="24"/>
        </w:rPr>
        <w:t xml:space="preserve">” nënkupton </w:t>
      </w:r>
      <w:r w:rsidR="002E0886" w:rsidRPr="00315EB4">
        <w:rPr>
          <w:rFonts w:ascii="Garamond" w:hAnsi="Garamond" w:cs="Times New Roman"/>
          <w:sz w:val="24"/>
          <w:szCs w:val="24"/>
        </w:rPr>
        <w:t xml:space="preserve">ligjin </w:t>
      </w:r>
      <w:r w:rsidRPr="00315EB4">
        <w:rPr>
          <w:rFonts w:ascii="Garamond" w:hAnsi="Garamond" w:cs="Times New Roman"/>
          <w:sz w:val="24"/>
          <w:szCs w:val="24"/>
        </w:rPr>
        <w:t xml:space="preserve">e </w:t>
      </w:r>
      <w:r w:rsidR="002E0886" w:rsidRPr="00315EB4">
        <w:rPr>
          <w:rFonts w:ascii="Garamond" w:hAnsi="Garamond" w:cs="Times New Roman"/>
          <w:sz w:val="24"/>
          <w:szCs w:val="24"/>
        </w:rPr>
        <w:t xml:space="preserve">prokurimit publik </w:t>
      </w:r>
      <w:r w:rsidRPr="00315EB4">
        <w:rPr>
          <w:rFonts w:ascii="Garamond" w:hAnsi="Garamond" w:cs="Times New Roman"/>
          <w:sz w:val="24"/>
          <w:szCs w:val="24"/>
        </w:rPr>
        <w:t>të Huamarrësit nr. 162, datë 12 dhjetor 2020, të ndryshuar dhe të gjithë legjislacionin dytësor që lidhet me prokurimin publik.</w:t>
      </w:r>
    </w:p>
    <w:p w14:paraId="0811CF86" w14:textId="220667DC" w:rsidR="005A58EF" w:rsidRPr="00315EB4" w:rsidRDefault="005A58EF" w:rsidP="002E0886">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36. “Qendër Kontakti Gjithëpërfshirës” ose “OCCC” nënkupton një sistem të centralizuar të Huamarrësit, përgjegjës për ofrimin e një shërbimi gjithëpërfshirës ndaj klientit për të gjithë përdoruesit e </w:t>
      </w:r>
      <w:r w:rsidRPr="00315EB4">
        <w:rPr>
          <w:rFonts w:ascii="Garamond" w:hAnsi="Garamond" w:cs="Times New Roman"/>
          <w:i/>
          <w:sz w:val="24"/>
          <w:szCs w:val="24"/>
        </w:rPr>
        <w:t>e-Albania</w:t>
      </w:r>
      <w:r w:rsidRPr="00315EB4">
        <w:rPr>
          <w:rFonts w:ascii="Garamond" w:hAnsi="Garamond" w:cs="Times New Roman"/>
          <w:sz w:val="24"/>
          <w:szCs w:val="24"/>
        </w:rPr>
        <w:t xml:space="preserve"> dhe shërbimeve di</w:t>
      </w:r>
      <w:r w:rsidR="002E0886" w:rsidRPr="00315EB4">
        <w:rPr>
          <w:rFonts w:ascii="Garamond" w:hAnsi="Garamond" w:cs="Times New Roman"/>
          <w:sz w:val="24"/>
          <w:szCs w:val="24"/>
        </w:rPr>
        <w:t>gj</w:t>
      </w:r>
      <w:r w:rsidRPr="00315EB4">
        <w:rPr>
          <w:rFonts w:ascii="Garamond" w:hAnsi="Garamond" w:cs="Times New Roman"/>
          <w:sz w:val="24"/>
          <w:szCs w:val="24"/>
        </w:rPr>
        <w:t>itale.</w:t>
      </w:r>
    </w:p>
    <w:p w14:paraId="0811CF87"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37. “Kosto operative” nënkupton kostot e arsyeshme operative rritëse në lidhje me menaxhimin teknik dhe administrativ, përgatitjen, monitorimin dhe mbikëqyrjen e kërkuar sipas Projektit, duke përfshirë, ndër të tjera, pajisjet e zyrës, furnizimet, kostot e udhëtimit (përfshirë akomodimin, kostot e transportit dhe dietat), kostot e shërbimeve të printimit, komunikimit, shërbimet komunale, mirëmbajtjen e pajisjeve dhe ambienteve të zyrës, kostot e funksionimit dhe mirëmbajtjes së automjeteve dhe shërbimet logjistike.</w:t>
      </w:r>
    </w:p>
    <w:p w14:paraId="0811CF88"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38. “Veprim” nënkupton bashkërisht Programin dhe Projektin.</w:t>
      </w:r>
    </w:p>
    <w:p w14:paraId="0811CF89" w14:textId="1BC1379E"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39. “Manual Operacional” nënkupton manualin në formë dhe përmbajtje të kënaqshme për Bankën, siç është miratuar nga Huamarrësi dhe të përmendur në </w:t>
      </w:r>
      <w:r w:rsidR="002E0886" w:rsidRPr="00315EB4">
        <w:rPr>
          <w:rFonts w:ascii="Garamond" w:hAnsi="Garamond" w:cs="Times New Roman"/>
          <w:sz w:val="24"/>
          <w:szCs w:val="24"/>
        </w:rPr>
        <w:t xml:space="preserve">seksionin </w:t>
      </w:r>
      <w:r w:rsidRPr="00315EB4">
        <w:rPr>
          <w:rFonts w:ascii="Garamond" w:hAnsi="Garamond" w:cs="Times New Roman"/>
          <w:sz w:val="24"/>
          <w:szCs w:val="24"/>
        </w:rPr>
        <w:t xml:space="preserve">I.C të </w:t>
      </w:r>
      <w:r w:rsidR="002E0886" w:rsidRPr="00315EB4">
        <w:rPr>
          <w:rFonts w:ascii="Garamond" w:hAnsi="Garamond" w:cs="Times New Roman"/>
          <w:sz w:val="24"/>
          <w:szCs w:val="24"/>
        </w:rPr>
        <w:t xml:space="preserve">skedulit </w:t>
      </w:r>
      <w:r w:rsidRPr="00315EB4">
        <w:rPr>
          <w:rFonts w:ascii="Garamond" w:hAnsi="Garamond" w:cs="Times New Roman"/>
          <w:sz w:val="24"/>
          <w:szCs w:val="24"/>
        </w:rPr>
        <w:t>2 të kësaj Marrëveshjeje, siç manuali në fjalë mund të ndryshohet herë pas here me marrëveshjen paraprake dhe me shkrim të Bankës.</w:t>
      </w:r>
    </w:p>
    <w:p w14:paraId="0811CF8A" w14:textId="0B1C659D"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40. “Marrëveshje Fillestare e Huas” nënkupton Marrëveshjen e Huas për Përmirësimin e Aksesit të Barabartë në Shërbimet Publike të Standardit të Lartë nëpërmjet Veprimit GovTech ndërmjet Huamarrësit dhe Bankës, datë 20 prill 2023 (Huaja nr. 94830-AL), siç mund të ndryshohet herë pas here.</w:t>
      </w:r>
    </w:p>
    <w:p w14:paraId="0811CF8B" w14:textId="38D28C40"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41. “Projekt </w:t>
      </w:r>
      <w:r w:rsidR="00D24E5A" w:rsidRPr="00315EB4">
        <w:rPr>
          <w:rFonts w:ascii="Garamond" w:hAnsi="Garamond" w:cs="Times New Roman"/>
          <w:sz w:val="24"/>
          <w:szCs w:val="24"/>
        </w:rPr>
        <w:t>f</w:t>
      </w:r>
      <w:r w:rsidRPr="00315EB4">
        <w:rPr>
          <w:rFonts w:ascii="Garamond" w:hAnsi="Garamond" w:cs="Times New Roman"/>
          <w:sz w:val="24"/>
          <w:szCs w:val="24"/>
        </w:rPr>
        <w:t>illestar” nënkupton Projektin e përshkruar në Marrëveshjen Fillestare të Huas.</w:t>
      </w:r>
    </w:p>
    <w:p w14:paraId="0811CF8C" w14:textId="0ED2354E"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42. “QL </w:t>
      </w:r>
      <w:r w:rsidR="007F3EF5" w:rsidRPr="00315EB4">
        <w:rPr>
          <w:rFonts w:ascii="Garamond" w:hAnsi="Garamond" w:cs="Times New Roman"/>
          <w:sz w:val="24"/>
          <w:szCs w:val="24"/>
        </w:rPr>
        <w:t>p</w:t>
      </w:r>
      <w:r w:rsidRPr="00315EB4">
        <w:rPr>
          <w:rFonts w:ascii="Garamond" w:hAnsi="Garamond" w:cs="Times New Roman"/>
          <w:sz w:val="24"/>
          <w:szCs w:val="24"/>
        </w:rPr>
        <w:t>jesëmarrëse” nënkupton çdo qeveri lokale që merr pjesë në Program.</w:t>
      </w:r>
    </w:p>
    <w:p w14:paraId="0811CF8D"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43. “MIP” nënkupton menaxhimin e investimeve publike.</w:t>
      </w:r>
    </w:p>
    <w:p w14:paraId="0811CF8E"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44. “MFP” nënkupton menaxhimin e financave publike.</w:t>
      </w:r>
    </w:p>
    <w:p w14:paraId="0811CF8F" w14:textId="4A0FA75C"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45. “APP” nënkupton Agjencinë e Prokurimit Publik të Huamarrësit, të krijuar në zbatim të ligjit të Huamarrësit nr. 9643/2006 “Për prokurimin publik”, i ndryshuar, ligjit nr. 125/2013</w:t>
      </w:r>
      <w:r w:rsidR="00D24E5A" w:rsidRPr="00315EB4">
        <w:rPr>
          <w:rFonts w:ascii="Garamond" w:hAnsi="Garamond" w:cs="Times New Roman"/>
          <w:sz w:val="24"/>
          <w:szCs w:val="24"/>
        </w:rPr>
        <w:t>,</w:t>
      </w:r>
      <w:r w:rsidRPr="00315EB4">
        <w:rPr>
          <w:rFonts w:ascii="Garamond" w:hAnsi="Garamond" w:cs="Times New Roman"/>
          <w:sz w:val="24"/>
          <w:szCs w:val="24"/>
        </w:rPr>
        <w:t xml:space="preserve"> “Për koncesionet dhe partneritetin publik privat”, i ndryshuar, dhe </w:t>
      </w:r>
      <w:r w:rsidR="00D24E5A" w:rsidRPr="00315EB4">
        <w:rPr>
          <w:rFonts w:ascii="Garamond" w:hAnsi="Garamond" w:cs="Times New Roman"/>
          <w:sz w:val="24"/>
          <w:szCs w:val="24"/>
        </w:rPr>
        <w:t>l</w:t>
      </w:r>
      <w:r w:rsidRPr="00315EB4">
        <w:rPr>
          <w:rFonts w:ascii="Garamond" w:hAnsi="Garamond" w:cs="Times New Roman"/>
          <w:sz w:val="24"/>
          <w:szCs w:val="24"/>
        </w:rPr>
        <w:t>igji nr.</w:t>
      </w:r>
      <w:r w:rsidR="00D24E5A" w:rsidRPr="00315EB4">
        <w:rPr>
          <w:rFonts w:ascii="Garamond" w:hAnsi="Garamond" w:cs="Times New Roman"/>
          <w:sz w:val="24"/>
          <w:szCs w:val="24"/>
        </w:rPr>
        <w:t xml:space="preserve"> </w:t>
      </w:r>
      <w:r w:rsidRPr="00315EB4">
        <w:rPr>
          <w:rFonts w:ascii="Garamond" w:hAnsi="Garamond" w:cs="Times New Roman"/>
          <w:sz w:val="24"/>
          <w:szCs w:val="24"/>
        </w:rPr>
        <w:t>9874/2008</w:t>
      </w:r>
      <w:r w:rsidR="00D24E5A" w:rsidRPr="00315EB4">
        <w:rPr>
          <w:rFonts w:ascii="Garamond" w:hAnsi="Garamond" w:cs="Times New Roman"/>
          <w:sz w:val="24"/>
          <w:szCs w:val="24"/>
        </w:rPr>
        <w:t>,</w:t>
      </w:r>
      <w:r w:rsidRPr="00315EB4">
        <w:rPr>
          <w:rFonts w:ascii="Garamond" w:hAnsi="Garamond" w:cs="Times New Roman"/>
          <w:sz w:val="24"/>
          <w:szCs w:val="24"/>
        </w:rPr>
        <w:t xml:space="preserve"> “Për ankandin publik”, i ndryshuar, ose çdo pasardhës të tij të pranueshëm për Bankën.</w:t>
      </w:r>
    </w:p>
    <w:p w14:paraId="0811CF90" w14:textId="2C720C0B"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46. “KPK” nënkupton Komisionin e Prokurimit Publik të Huamarrësit, të krijuar në zbatim të ligjit të Huamarrësit nr. 10170, datë 22 tetor 2009</w:t>
      </w:r>
      <w:r w:rsidR="00422A78" w:rsidRPr="00315EB4">
        <w:rPr>
          <w:rFonts w:ascii="Garamond" w:hAnsi="Garamond" w:cs="Times New Roman"/>
          <w:sz w:val="24"/>
          <w:szCs w:val="24"/>
        </w:rPr>
        <w:t>,</w:t>
      </w:r>
      <w:r w:rsidRPr="00315EB4">
        <w:rPr>
          <w:rFonts w:ascii="Garamond" w:hAnsi="Garamond" w:cs="Times New Roman"/>
          <w:sz w:val="24"/>
          <w:szCs w:val="24"/>
        </w:rPr>
        <w:t xml:space="preserve"> “Për disa ndryshime dhe shtesa në ligjin nr. të ndryshuar, ose ndonjë pasardhës të tij të pranueshëm për Bankën.</w:t>
      </w:r>
    </w:p>
    <w:p w14:paraId="0811CF91" w14:textId="6874D64A"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lastRenderedPageBreak/>
        <w:t xml:space="preserve">47. “Rregullore </w:t>
      </w:r>
      <w:r w:rsidR="00422A78" w:rsidRPr="00315EB4">
        <w:rPr>
          <w:rFonts w:ascii="Garamond" w:hAnsi="Garamond" w:cs="Times New Roman"/>
          <w:sz w:val="24"/>
          <w:szCs w:val="24"/>
        </w:rPr>
        <w:t>p</w:t>
      </w:r>
      <w:r w:rsidRPr="00315EB4">
        <w:rPr>
          <w:rFonts w:ascii="Garamond" w:hAnsi="Garamond" w:cs="Times New Roman"/>
          <w:sz w:val="24"/>
          <w:szCs w:val="24"/>
        </w:rPr>
        <w:t xml:space="preserve">rokurimi” nënkupton, për qëllimet e paragrafit 84 të </w:t>
      </w:r>
      <w:r w:rsidR="00422A78" w:rsidRPr="00315EB4">
        <w:rPr>
          <w:rFonts w:ascii="Garamond" w:hAnsi="Garamond" w:cs="Times New Roman"/>
          <w:sz w:val="24"/>
          <w:szCs w:val="24"/>
        </w:rPr>
        <w:t>shtojcës së kushteve të përgjithshme</w:t>
      </w:r>
      <w:r w:rsidRPr="00315EB4">
        <w:rPr>
          <w:rFonts w:ascii="Garamond" w:hAnsi="Garamond" w:cs="Times New Roman"/>
          <w:sz w:val="24"/>
          <w:szCs w:val="24"/>
        </w:rPr>
        <w:t xml:space="preserve">, “Rregulloret e </w:t>
      </w:r>
      <w:r w:rsidR="00422A78" w:rsidRPr="00315EB4">
        <w:rPr>
          <w:rFonts w:ascii="Garamond" w:hAnsi="Garamond" w:cs="Times New Roman"/>
          <w:sz w:val="24"/>
          <w:szCs w:val="24"/>
        </w:rPr>
        <w:t>p</w:t>
      </w:r>
      <w:r w:rsidRPr="00315EB4">
        <w:rPr>
          <w:rFonts w:ascii="Garamond" w:hAnsi="Garamond" w:cs="Times New Roman"/>
          <w:sz w:val="24"/>
          <w:szCs w:val="24"/>
        </w:rPr>
        <w:t>rokurimit të Bankës Botërore për Huamarrësit e IPF-së”, të muajit shtator 2023.</w:t>
      </w:r>
    </w:p>
    <w:p w14:paraId="0811CF92" w14:textId="7DFFCA95"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48. “Grup Pune për Prokurimin” nënkupton një grup ndërinstitucional pune të krijuar në përputhje me </w:t>
      </w:r>
      <w:r w:rsidR="00422A78" w:rsidRPr="00315EB4">
        <w:rPr>
          <w:rFonts w:ascii="Garamond" w:hAnsi="Garamond" w:cs="Times New Roman"/>
          <w:sz w:val="24"/>
          <w:szCs w:val="24"/>
        </w:rPr>
        <w:t xml:space="preserve">seksionin </w:t>
      </w:r>
      <w:r w:rsidRPr="00315EB4">
        <w:rPr>
          <w:rFonts w:ascii="Garamond" w:hAnsi="Garamond" w:cs="Times New Roman"/>
          <w:sz w:val="24"/>
          <w:szCs w:val="24"/>
        </w:rPr>
        <w:t xml:space="preserve">I.A.2 në </w:t>
      </w:r>
      <w:r w:rsidR="00422A78" w:rsidRPr="00315EB4">
        <w:rPr>
          <w:rFonts w:ascii="Garamond" w:hAnsi="Garamond" w:cs="Times New Roman"/>
          <w:sz w:val="24"/>
          <w:szCs w:val="24"/>
        </w:rPr>
        <w:t xml:space="preserve">skedulin </w:t>
      </w:r>
      <w:r w:rsidRPr="00315EB4">
        <w:rPr>
          <w:rFonts w:ascii="Garamond" w:hAnsi="Garamond" w:cs="Times New Roman"/>
          <w:sz w:val="24"/>
          <w:szCs w:val="24"/>
        </w:rPr>
        <w:t>2 të kësaj Marrëveshjeje, të përbërë nga përfaqësues të KPP-së, APP-së dhe AKSHI, me qëllim</w:t>
      </w:r>
      <w:r w:rsidR="00422A78" w:rsidRPr="00315EB4">
        <w:rPr>
          <w:rFonts w:ascii="Garamond" w:hAnsi="Garamond" w:cs="Times New Roman"/>
          <w:sz w:val="24"/>
          <w:szCs w:val="24"/>
        </w:rPr>
        <w:t>:</w:t>
      </w:r>
      <w:r w:rsidRPr="00315EB4">
        <w:rPr>
          <w:rFonts w:ascii="Garamond" w:hAnsi="Garamond" w:cs="Times New Roman"/>
          <w:sz w:val="24"/>
          <w:szCs w:val="24"/>
        </w:rPr>
        <w:t xml:space="preserve"> (i) hartimin e kushteve. referencë për prokurimin e platformës së prokurimit elektronik në kuadër të programit; (ii) të mbikëqyrë zbatimin e investimeve të programit të prokurimit elektronik; dhe (iii) të sigurojë arritjen e rezultateve të programit të prokurimit elektronik.</w:t>
      </w:r>
    </w:p>
    <w:p w14:paraId="0811CF93" w14:textId="6C50302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49. “Program” nënkupton aktivitetet e përshkruara në </w:t>
      </w:r>
      <w:r w:rsidR="00CA0F83" w:rsidRPr="00315EB4">
        <w:rPr>
          <w:rFonts w:ascii="Garamond" w:hAnsi="Garamond" w:cs="Times New Roman"/>
          <w:sz w:val="24"/>
          <w:szCs w:val="24"/>
        </w:rPr>
        <w:t xml:space="preserve">pjesën </w:t>
      </w:r>
      <w:r w:rsidRPr="00315EB4">
        <w:rPr>
          <w:rFonts w:ascii="Garamond" w:hAnsi="Garamond" w:cs="Times New Roman"/>
          <w:sz w:val="24"/>
          <w:szCs w:val="24"/>
        </w:rPr>
        <w:t xml:space="preserve">1 të </w:t>
      </w:r>
      <w:r w:rsidR="00CA0F83" w:rsidRPr="00315EB4">
        <w:rPr>
          <w:rFonts w:ascii="Garamond" w:hAnsi="Garamond" w:cs="Times New Roman"/>
          <w:sz w:val="24"/>
          <w:szCs w:val="24"/>
        </w:rPr>
        <w:t xml:space="preserve">skedulit </w:t>
      </w:r>
      <w:r w:rsidRPr="00315EB4">
        <w:rPr>
          <w:rFonts w:ascii="Garamond" w:hAnsi="Garamond" w:cs="Times New Roman"/>
          <w:sz w:val="24"/>
          <w:szCs w:val="24"/>
        </w:rPr>
        <w:t>1 të kësaj Marrëveshjeje.</w:t>
      </w:r>
    </w:p>
    <w:p w14:paraId="0811CF94" w14:textId="44D60A5A"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50. “Plan Veprimi i Programit” nënkupton planin e Huamarrësit të datës 2 shkurt 2023, të rishikuar më 21 janar 2025, dhe të referuar në </w:t>
      </w:r>
      <w:r w:rsidR="00CA0F83" w:rsidRPr="00315EB4">
        <w:rPr>
          <w:rFonts w:ascii="Garamond" w:hAnsi="Garamond" w:cs="Times New Roman"/>
          <w:sz w:val="24"/>
          <w:szCs w:val="24"/>
        </w:rPr>
        <w:t xml:space="preserve">seksionin </w:t>
      </w:r>
      <w:r w:rsidRPr="00315EB4">
        <w:rPr>
          <w:rFonts w:ascii="Garamond" w:hAnsi="Garamond" w:cs="Times New Roman"/>
          <w:sz w:val="24"/>
          <w:szCs w:val="24"/>
        </w:rPr>
        <w:t xml:space="preserve">I.B.1 të </w:t>
      </w:r>
      <w:r w:rsidR="00CA0F83" w:rsidRPr="00315EB4">
        <w:rPr>
          <w:rFonts w:ascii="Garamond" w:hAnsi="Garamond" w:cs="Times New Roman"/>
          <w:sz w:val="24"/>
          <w:szCs w:val="24"/>
        </w:rPr>
        <w:t xml:space="preserve">skedulit </w:t>
      </w:r>
      <w:r w:rsidRPr="00315EB4">
        <w:rPr>
          <w:rFonts w:ascii="Garamond" w:hAnsi="Garamond" w:cs="Times New Roman"/>
          <w:sz w:val="24"/>
          <w:szCs w:val="24"/>
        </w:rPr>
        <w:t>2 të kësaj Marrëveshjeje, siç mund të ndryshohet herë pas here me marrëveshjen e Bankës.</w:t>
      </w:r>
    </w:p>
    <w:p w14:paraId="0811CF95" w14:textId="1C178FAA"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51.</w:t>
      </w:r>
      <w:r w:rsidR="00723FC7" w:rsidRPr="00315EB4">
        <w:rPr>
          <w:rFonts w:ascii="Garamond" w:hAnsi="Garamond" w:cs="Times New Roman"/>
          <w:sz w:val="24"/>
          <w:szCs w:val="24"/>
        </w:rPr>
        <w:t xml:space="preserve"> </w:t>
      </w:r>
      <w:r w:rsidRPr="00315EB4">
        <w:rPr>
          <w:rFonts w:ascii="Garamond" w:hAnsi="Garamond" w:cs="Times New Roman"/>
          <w:sz w:val="24"/>
          <w:szCs w:val="24"/>
        </w:rPr>
        <w:t>“Kuadër i Shpenzimeve të Programit” nënkupton prioritetet e shpenzimeve të Programit që lidhen me: (i) për AKSHI-n, linjën buxhetore të AKSHI-t nr. 01140 për pagat dhe sigurimet shoqërore të punëdhënësit (shpenzimet e lidhura me punonjësit), mallrat, shërbimet dhe shpenzimet kapitale; (ii) për APP-në, linja buxhetore e APP-së nr. 01130 për pagat dhe sigurimet shoqërore të punëdhënësit (shpenzimet që lidhen me punonjësit); (iii) për MF-në, linja buxhetore e MF-së nr. 01120 për pagat dhe sigurimet shoqërore të punëdhënësit (shpenzimet që lidhen me punonjësit); dhe (iv) për Agjencinë për Vetëqeverisjen Lokale, linja buxhetore e Agjencisë nr. 01160 për paga dhe sigurime shoqërore të punëdhënësit (shpenzimet e lidhura me punonjësit).</w:t>
      </w:r>
    </w:p>
    <w:p w14:paraId="0811CF96" w14:textId="43E3B5A4"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52. “Projekt” nënkupton aktivitetet e përshkruara në </w:t>
      </w:r>
      <w:r w:rsidR="00BB7B08" w:rsidRPr="00315EB4">
        <w:rPr>
          <w:rFonts w:ascii="Garamond" w:hAnsi="Garamond" w:cs="Times New Roman"/>
          <w:sz w:val="24"/>
          <w:szCs w:val="24"/>
        </w:rPr>
        <w:t xml:space="preserve">pjesën </w:t>
      </w:r>
      <w:r w:rsidRPr="00315EB4">
        <w:rPr>
          <w:rFonts w:ascii="Garamond" w:hAnsi="Garamond" w:cs="Times New Roman"/>
          <w:sz w:val="24"/>
          <w:szCs w:val="24"/>
        </w:rPr>
        <w:t xml:space="preserve">2 të </w:t>
      </w:r>
      <w:r w:rsidR="00BB7B08" w:rsidRPr="00315EB4">
        <w:rPr>
          <w:rFonts w:ascii="Garamond" w:hAnsi="Garamond" w:cs="Times New Roman"/>
          <w:sz w:val="24"/>
          <w:szCs w:val="24"/>
        </w:rPr>
        <w:t xml:space="preserve">skedulit </w:t>
      </w:r>
      <w:r w:rsidRPr="00315EB4">
        <w:rPr>
          <w:rFonts w:ascii="Garamond" w:hAnsi="Garamond" w:cs="Times New Roman"/>
          <w:sz w:val="24"/>
          <w:szCs w:val="24"/>
        </w:rPr>
        <w:t>1 të kësaj Marrëveshjeje.</w:t>
      </w:r>
    </w:p>
    <w:p w14:paraId="0811CF97" w14:textId="4406B8A5"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53.</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“Datë Nënshkrimi” nënkupton datën më të vonshme nga dy datat kur Huamarrësi dhe Banka nënshkruan këtë Marrëveshje dhe një përkufizim i tillë zbatohet për të gjitha referencat për “datën e Marrëveshjes së Huas” në </w:t>
      </w:r>
      <w:r w:rsidR="00BB7B08" w:rsidRPr="00315EB4">
        <w:rPr>
          <w:rFonts w:ascii="Garamond" w:hAnsi="Garamond" w:cs="Times New Roman"/>
          <w:sz w:val="24"/>
          <w:szCs w:val="24"/>
        </w:rPr>
        <w:t>kushtet e përgjithshme</w:t>
      </w:r>
      <w:r w:rsidRPr="00315EB4">
        <w:rPr>
          <w:rFonts w:ascii="Garamond" w:hAnsi="Garamond" w:cs="Times New Roman"/>
          <w:sz w:val="24"/>
          <w:szCs w:val="24"/>
        </w:rPr>
        <w:t>.</w:t>
      </w:r>
    </w:p>
    <w:p w14:paraId="0811CF98"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54. “SQDNE” nënkupton Sistemin e Qendruar për Dokumente Elektronike me Nënshkrim Elektronik, një sistem që mundëson komunikimin dhe shkëmbimin e dokumenteve shoqëruese të nevojshme midis institucioneve për ofrimin e shërbimeve përmes platformës </w:t>
      </w:r>
      <w:r w:rsidRPr="00315EB4">
        <w:rPr>
          <w:rFonts w:ascii="Garamond" w:hAnsi="Garamond" w:cs="Times New Roman"/>
          <w:i/>
          <w:sz w:val="24"/>
          <w:szCs w:val="24"/>
        </w:rPr>
        <w:t>e-Albania</w:t>
      </w:r>
      <w:r w:rsidRPr="00315EB4">
        <w:rPr>
          <w:rFonts w:ascii="Garamond" w:hAnsi="Garamond" w:cs="Times New Roman"/>
          <w:sz w:val="24"/>
          <w:szCs w:val="24"/>
        </w:rPr>
        <w:t>, duke përfshirë plotësimin dhe lëshimin e dokumentit përfundimtar me vulë elektronike ose nënshkrim elektronik.</w:t>
      </w:r>
    </w:p>
    <w:p w14:paraId="0811CF9A" w14:textId="3B2716AE"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55.</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“Tenderat </w:t>
      </w:r>
      <w:r w:rsidR="00CA0F83" w:rsidRPr="00315EB4">
        <w:rPr>
          <w:rFonts w:ascii="Garamond" w:hAnsi="Garamond" w:cs="Times New Roman"/>
          <w:sz w:val="24"/>
          <w:szCs w:val="24"/>
        </w:rPr>
        <w:t>elektronikë ditorë</w:t>
      </w:r>
      <w:r w:rsidRPr="00315EB4">
        <w:rPr>
          <w:rFonts w:ascii="Garamond" w:hAnsi="Garamond" w:cs="Times New Roman"/>
          <w:sz w:val="24"/>
          <w:szCs w:val="24"/>
        </w:rPr>
        <w:t xml:space="preserve">” ose “TED” nënkupton versionin elektronik në internet të </w:t>
      </w:r>
      <w:r w:rsidR="00CA0F83" w:rsidRPr="00315EB4">
        <w:rPr>
          <w:rFonts w:ascii="Garamond" w:hAnsi="Garamond" w:cs="Times New Roman"/>
          <w:sz w:val="24"/>
          <w:szCs w:val="24"/>
        </w:rPr>
        <w:t>“</w:t>
      </w:r>
      <w:r w:rsidRPr="00315EB4">
        <w:rPr>
          <w:rFonts w:ascii="Garamond" w:hAnsi="Garamond" w:cs="Times New Roman"/>
          <w:sz w:val="24"/>
          <w:szCs w:val="24"/>
        </w:rPr>
        <w:t>Shtojcës së Gazetës Zyrtare</w:t>
      </w:r>
      <w:r w:rsidR="00CA0F83" w:rsidRPr="00315EB4">
        <w:rPr>
          <w:rFonts w:ascii="Garamond" w:hAnsi="Garamond" w:cs="Times New Roman"/>
          <w:sz w:val="24"/>
          <w:szCs w:val="24"/>
        </w:rPr>
        <w:t>”</w:t>
      </w:r>
      <w:r w:rsidRPr="00315EB4">
        <w:rPr>
          <w:rFonts w:ascii="Garamond" w:hAnsi="Garamond" w:cs="Times New Roman"/>
          <w:sz w:val="24"/>
          <w:szCs w:val="24"/>
        </w:rPr>
        <w:t xml:space="preserve"> të Bashkimit Evropian, i cili i kushtohet prokurimeve publike evropiane.</w:t>
      </w:r>
    </w:p>
    <w:p w14:paraId="0811CF9C"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56. “Trajnim” nënkupton shpenzimet (përveç atyre për shërbimet e konsulentëve) e kryera për trajnime dhe aktivitete të lidhura me trajnimin në kuadër të Projektit, duke përfshirë seminare, takime pune dhe vizita studimore, udhëtime, akomodim dhe shpenzime jetese për pjesëmarrësit në trajnim, tarifat e trajnerëve, dhënien me qira të ambienteve të trajnimit, përgatitjen dhe riprodhimin e materialeve të trajnimit dhe aktivitete të tjera që lidhen me përgatitjen dhe zbatimin e aktiviteteve të trajnimit.</w:t>
      </w:r>
    </w:p>
    <w:p w14:paraId="0811CF9D" w14:textId="7515D17D"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57.</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“Protokolle Verifikimi” nënkupton </w:t>
      </w:r>
      <w:r w:rsidR="00CA0F83" w:rsidRPr="00315EB4">
        <w:rPr>
          <w:rFonts w:ascii="Garamond" w:hAnsi="Garamond" w:cs="Times New Roman"/>
          <w:sz w:val="24"/>
          <w:szCs w:val="24"/>
        </w:rPr>
        <w:t>p</w:t>
      </w:r>
      <w:r w:rsidRPr="00315EB4">
        <w:rPr>
          <w:rFonts w:ascii="Garamond" w:hAnsi="Garamond" w:cs="Times New Roman"/>
          <w:sz w:val="24"/>
          <w:szCs w:val="24"/>
        </w:rPr>
        <w:t>rotokollin e dakordësuar nga Banka dhe Huamarrësi, të datës 24 janar 2025, i cili përcakton mjetet, procedurat dhe provat mbi të cilat duhen mbështetur për të vërtetuar arritjen e DLR-ve, si dhe subjektet përgjegjëse për to, si dhe përmbajtjen dhe/ose formatin e raporteve që duhet t’i dorëzohen Bankës në mbështetje të tyre, siç specifikohet më tej në Manualin Operacional, siç ky mund të ndryshohet herë pas here me marrëveshje paraprake me shkrim të Bankës.</w:t>
      </w:r>
    </w:p>
    <w:p w14:paraId="0811CF9E" w14:textId="743D9128"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58. “Q</w:t>
      </w:r>
      <w:r w:rsidR="00CA0F83" w:rsidRPr="00315EB4">
        <w:rPr>
          <w:rFonts w:ascii="Garamond" w:hAnsi="Garamond" w:cs="Times New Roman"/>
          <w:sz w:val="24"/>
          <w:szCs w:val="24"/>
        </w:rPr>
        <w:t>e</w:t>
      </w:r>
      <w:r w:rsidRPr="00315EB4">
        <w:rPr>
          <w:rFonts w:ascii="Garamond" w:hAnsi="Garamond" w:cs="Times New Roman"/>
          <w:sz w:val="24"/>
          <w:szCs w:val="24"/>
        </w:rPr>
        <w:t>ndra e Inovacioni për të Rinj” ose “YICs” janë ndërtesa multifunksionale që shërbejnë për tr</w:t>
      </w:r>
      <w:r w:rsidR="007F3EF5" w:rsidRPr="00315EB4">
        <w:rPr>
          <w:rFonts w:ascii="Garamond" w:hAnsi="Garamond" w:cs="Times New Roman"/>
          <w:sz w:val="24"/>
          <w:szCs w:val="24"/>
        </w:rPr>
        <w:t>i</w:t>
      </w:r>
      <w:r w:rsidRPr="00315EB4">
        <w:rPr>
          <w:rFonts w:ascii="Garamond" w:hAnsi="Garamond" w:cs="Times New Roman"/>
          <w:sz w:val="24"/>
          <w:szCs w:val="24"/>
        </w:rPr>
        <w:t xml:space="preserve"> qëllime: (i) ofrojnë kanal komunikimi fizik të Qendrës së Kontaktit me shumë kanale të AKSHI-t përmes </w:t>
      </w:r>
      <w:r w:rsidRPr="00315EB4">
        <w:rPr>
          <w:rFonts w:ascii="Garamond" w:hAnsi="Garamond" w:cs="Times New Roman"/>
          <w:i/>
          <w:sz w:val="24"/>
          <w:szCs w:val="24"/>
        </w:rPr>
        <w:t>InfoPoint</w:t>
      </w:r>
      <w:r w:rsidRPr="00315EB4">
        <w:rPr>
          <w:rFonts w:ascii="Garamond" w:hAnsi="Garamond" w:cs="Times New Roman"/>
          <w:sz w:val="24"/>
          <w:szCs w:val="24"/>
        </w:rPr>
        <w:t>-eve, të cilat ofrojnë informacion për përdoruesit e shërbimeve që hasin vështirësi me aplikimet për shërbime elektronike, si dhe një pajisje për vetëshërbim për aplikimin për shërbime digjitale; (ii) ofrojnë ambiente dhe mbështetje për të sjellë së bashku aktorë të ndryshëm me qëllim zhvillimin, testimin dhe shpërndarjen e prototip</w:t>
      </w:r>
      <w:r w:rsidR="007F3EF5" w:rsidRPr="00315EB4">
        <w:rPr>
          <w:rFonts w:ascii="Garamond" w:hAnsi="Garamond" w:cs="Times New Roman"/>
          <w:sz w:val="24"/>
          <w:szCs w:val="24"/>
        </w:rPr>
        <w:t>a</w:t>
      </w:r>
      <w:r w:rsidRPr="00315EB4">
        <w:rPr>
          <w:rFonts w:ascii="Garamond" w:hAnsi="Garamond" w:cs="Times New Roman"/>
          <w:sz w:val="24"/>
          <w:szCs w:val="24"/>
        </w:rPr>
        <w:t>ve për të adresuar sfida që hasin grupet në nevojë, zakonisht personat me aftësi të kufizuara; dhe (iii) ofrojnë ambiente dhe burime për trajnimin e qytetarëve në aftësi digjitale.</w:t>
      </w:r>
    </w:p>
    <w:p w14:paraId="0811CF9F" w14:textId="1143B7BA" w:rsidR="005A58EF" w:rsidRPr="00315EB4" w:rsidRDefault="005A58EF" w:rsidP="005A58EF">
      <w:pPr>
        <w:autoSpaceDE w:val="0"/>
        <w:autoSpaceDN w:val="0"/>
        <w:adjustRightInd w:val="0"/>
        <w:spacing w:after="0" w:line="240" w:lineRule="auto"/>
        <w:ind w:firstLine="284"/>
        <w:rPr>
          <w:rFonts w:ascii="Garamond" w:hAnsi="Garamond" w:cs="Times New Roman"/>
          <w:b/>
          <w:bCs/>
          <w:sz w:val="24"/>
          <w:szCs w:val="24"/>
        </w:rPr>
      </w:pPr>
      <w:r w:rsidRPr="00315EB4">
        <w:rPr>
          <w:rFonts w:ascii="Garamond" w:hAnsi="Garamond" w:cs="Times New Roman"/>
          <w:b/>
          <w:bCs/>
          <w:sz w:val="24"/>
          <w:szCs w:val="24"/>
        </w:rPr>
        <w:t xml:space="preserve">Seksioni II. Ndryshimet në </w:t>
      </w:r>
      <w:r w:rsidR="00CA0F83" w:rsidRPr="00315EB4">
        <w:rPr>
          <w:rFonts w:ascii="Garamond" w:hAnsi="Garamond" w:cs="Times New Roman"/>
          <w:b/>
          <w:bCs/>
          <w:sz w:val="24"/>
          <w:szCs w:val="24"/>
        </w:rPr>
        <w:t>kushtet e përgjithshme</w:t>
      </w:r>
    </w:p>
    <w:p w14:paraId="0811CFA0" w14:textId="147962A9"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Me anë të kësaj Marrëveshjeje, </w:t>
      </w:r>
      <w:r w:rsidR="003E1BF7" w:rsidRPr="00315EB4">
        <w:rPr>
          <w:rFonts w:ascii="Garamond" w:hAnsi="Garamond" w:cs="Times New Roman"/>
          <w:sz w:val="24"/>
          <w:szCs w:val="24"/>
        </w:rPr>
        <w:t xml:space="preserve">kushtet e përgjithshme </w:t>
      </w:r>
      <w:r w:rsidRPr="00315EB4">
        <w:rPr>
          <w:rFonts w:ascii="Garamond" w:hAnsi="Garamond" w:cs="Times New Roman"/>
          <w:sz w:val="24"/>
          <w:szCs w:val="24"/>
        </w:rPr>
        <w:t>ndryshohen si më poshtë:</w:t>
      </w:r>
      <w:r w:rsidR="00723FC7" w:rsidRPr="00315EB4">
        <w:rPr>
          <w:rFonts w:ascii="Garamond" w:hAnsi="Garamond" w:cs="Times New Roman"/>
          <w:sz w:val="24"/>
          <w:szCs w:val="24"/>
        </w:rPr>
        <w:t xml:space="preserve"> </w:t>
      </w:r>
    </w:p>
    <w:p w14:paraId="0811CFA1" w14:textId="25779F3D"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1. Seksioni 3.01 (</w:t>
      </w:r>
      <w:r w:rsidRPr="00315EB4">
        <w:rPr>
          <w:rFonts w:ascii="Garamond" w:hAnsi="Garamond" w:cs="Times New Roman"/>
          <w:i/>
          <w:iCs/>
          <w:sz w:val="24"/>
          <w:szCs w:val="24"/>
        </w:rPr>
        <w:t xml:space="preserve">Tarifa </w:t>
      </w:r>
      <w:r w:rsidR="00CA0F83" w:rsidRPr="00315EB4">
        <w:rPr>
          <w:rFonts w:ascii="Garamond" w:hAnsi="Garamond" w:cs="Times New Roman"/>
          <w:i/>
          <w:iCs/>
          <w:sz w:val="24"/>
          <w:szCs w:val="24"/>
        </w:rPr>
        <w:t>paraprake; detyrimi i angazhimit; shtesa e ekspozimit</w:t>
      </w:r>
      <w:r w:rsidRPr="00315EB4">
        <w:rPr>
          <w:rFonts w:ascii="Garamond" w:hAnsi="Garamond" w:cs="Times New Roman"/>
          <w:sz w:val="24"/>
          <w:szCs w:val="24"/>
        </w:rPr>
        <w:t>) ndryshohet me tekstin e mëposhtëm:</w:t>
      </w:r>
    </w:p>
    <w:p w14:paraId="0811CFA2" w14:textId="3A20986B"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bookmarkStart w:id="0" w:name="_GoBack"/>
      <w:r w:rsidRPr="00315EB4">
        <w:rPr>
          <w:rFonts w:ascii="Garamond" w:hAnsi="Garamond" w:cs="Times New Roman"/>
          <w:sz w:val="24"/>
          <w:szCs w:val="24"/>
        </w:rPr>
        <w:t>“Seksioni 3.01.</w:t>
      </w:r>
      <w:r w:rsidR="00723FC7" w:rsidRPr="00315EB4">
        <w:rPr>
          <w:rFonts w:ascii="Garamond" w:hAnsi="Garamond" w:cs="Times New Roman"/>
          <w:sz w:val="24"/>
          <w:szCs w:val="24"/>
        </w:rPr>
        <w:t xml:space="preserve"> </w:t>
      </w:r>
      <w:r w:rsidRPr="00315EB4">
        <w:rPr>
          <w:rFonts w:ascii="Garamond" w:hAnsi="Garamond" w:cs="Times New Roman"/>
          <w:i/>
          <w:iCs/>
          <w:sz w:val="24"/>
          <w:szCs w:val="24"/>
        </w:rPr>
        <w:t xml:space="preserve">Tarifa </w:t>
      </w:r>
      <w:r w:rsidR="00CA0F83" w:rsidRPr="00315EB4">
        <w:rPr>
          <w:rFonts w:ascii="Garamond" w:hAnsi="Garamond" w:cs="Times New Roman"/>
          <w:i/>
          <w:iCs/>
          <w:sz w:val="24"/>
          <w:szCs w:val="24"/>
        </w:rPr>
        <w:t>paraprake; detyrimi i angazhimit</w:t>
      </w:r>
    </w:p>
    <w:bookmarkEnd w:id="0"/>
    <w:p w14:paraId="0811CFA3" w14:textId="2E157B46"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lastRenderedPageBreak/>
        <w:t xml:space="preserve">a) Huamarrësi do t’i paguajë Bankës një </w:t>
      </w:r>
      <w:r w:rsidR="00CA0F83" w:rsidRPr="00315EB4">
        <w:rPr>
          <w:rFonts w:ascii="Garamond" w:hAnsi="Garamond" w:cs="Times New Roman"/>
          <w:sz w:val="24"/>
          <w:szCs w:val="24"/>
        </w:rPr>
        <w:t xml:space="preserve">tarifë </w:t>
      </w:r>
      <w:r w:rsidR="00CA0F83" w:rsidRPr="007E75FD">
        <w:rPr>
          <w:rFonts w:ascii="Garamond" w:hAnsi="Garamond" w:cs="Times New Roman"/>
          <w:sz w:val="24"/>
          <w:szCs w:val="24"/>
        </w:rPr>
        <w:t xml:space="preserve">paraprake </w:t>
      </w:r>
      <w:r w:rsidR="005C0E9C" w:rsidRPr="007E75FD">
        <w:rPr>
          <w:rFonts w:ascii="Garamond" w:hAnsi="Garamond" w:cs="Times New Roman"/>
          <w:sz w:val="24"/>
          <w:szCs w:val="24"/>
        </w:rPr>
        <w:t>p</w:t>
      </w:r>
      <w:r w:rsidRPr="007E75FD">
        <w:rPr>
          <w:rFonts w:ascii="Garamond" w:hAnsi="Garamond" w:cs="Times New Roman"/>
          <w:sz w:val="24"/>
          <w:szCs w:val="24"/>
        </w:rPr>
        <w:t>ër shumën</w:t>
      </w:r>
      <w:r w:rsidRPr="00315EB4">
        <w:rPr>
          <w:rFonts w:ascii="Garamond" w:hAnsi="Garamond" w:cs="Times New Roman"/>
          <w:sz w:val="24"/>
          <w:szCs w:val="24"/>
        </w:rPr>
        <w:t xml:space="preserve"> e Huas në normën e përcaktuar në Marrëveshjen e Huas. Me përjashtim të rasteve kur parashikohet ndryshe në </w:t>
      </w:r>
      <w:r w:rsidR="00CA0F83" w:rsidRPr="00315EB4">
        <w:rPr>
          <w:rFonts w:ascii="Garamond" w:hAnsi="Garamond" w:cs="Times New Roman"/>
          <w:sz w:val="24"/>
          <w:szCs w:val="24"/>
        </w:rPr>
        <w:t xml:space="preserve">seksionin </w:t>
      </w:r>
      <w:r w:rsidRPr="00315EB4">
        <w:rPr>
          <w:rFonts w:ascii="Garamond" w:hAnsi="Garamond" w:cs="Times New Roman"/>
          <w:sz w:val="24"/>
          <w:szCs w:val="24"/>
        </w:rPr>
        <w:t xml:space="preserve">2.05(b), Huamarrësi do të paguajë </w:t>
      </w:r>
      <w:r w:rsidR="00CA0F83" w:rsidRPr="00315EB4">
        <w:rPr>
          <w:rFonts w:ascii="Garamond" w:hAnsi="Garamond" w:cs="Times New Roman"/>
          <w:sz w:val="24"/>
          <w:szCs w:val="24"/>
        </w:rPr>
        <w:t xml:space="preserve">tarifën paraprake </w:t>
      </w:r>
      <w:r w:rsidRPr="00315EB4">
        <w:rPr>
          <w:rFonts w:ascii="Garamond" w:hAnsi="Garamond" w:cs="Times New Roman"/>
          <w:sz w:val="24"/>
          <w:szCs w:val="24"/>
        </w:rPr>
        <w:t xml:space="preserve">jo më vonë se </w:t>
      </w:r>
      <w:r w:rsidR="003E1BF7" w:rsidRPr="00315EB4">
        <w:rPr>
          <w:rFonts w:ascii="Garamond" w:hAnsi="Garamond" w:cs="Times New Roman"/>
          <w:sz w:val="24"/>
          <w:szCs w:val="24"/>
        </w:rPr>
        <w:t xml:space="preserve">60 </w:t>
      </w:r>
      <w:r w:rsidRPr="00315EB4">
        <w:rPr>
          <w:rFonts w:ascii="Garamond" w:hAnsi="Garamond" w:cs="Times New Roman"/>
          <w:sz w:val="24"/>
          <w:szCs w:val="24"/>
        </w:rPr>
        <w:t>(</w:t>
      </w:r>
      <w:r w:rsidR="003E1BF7" w:rsidRPr="00315EB4">
        <w:rPr>
          <w:rFonts w:ascii="Garamond" w:hAnsi="Garamond" w:cs="Times New Roman"/>
          <w:sz w:val="24"/>
          <w:szCs w:val="24"/>
        </w:rPr>
        <w:t>gjashtëdhjetë</w:t>
      </w:r>
      <w:r w:rsidRPr="00315EB4">
        <w:rPr>
          <w:rFonts w:ascii="Garamond" w:hAnsi="Garamond" w:cs="Times New Roman"/>
          <w:sz w:val="24"/>
          <w:szCs w:val="24"/>
        </w:rPr>
        <w:t xml:space="preserve">) ditë pas </w:t>
      </w:r>
      <w:r w:rsidR="00CA0F83" w:rsidRPr="00315EB4">
        <w:rPr>
          <w:rFonts w:ascii="Garamond" w:hAnsi="Garamond" w:cs="Times New Roman"/>
          <w:sz w:val="24"/>
          <w:szCs w:val="24"/>
        </w:rPr>
        <w:t xml:space="preserve">datës </w:t>
      </w:r>
      <w:r w:rsidRPr="00315EB4">
        <w:rPr>
          <w:rFonts w:ascii="Garamond" w:hAnsi="Garamond" w:cs="Times New Roman"/>
          <w:sz w:val="24"/>
          <w:szCs w:val="24"/>
        </w:rPr>
        <w:t xml:space="preserve">së </w:t>
      </w:r>
      <w:r w:rsidR="00CA0F83" w:rsidRPr="00315EB4">
        <w:rPr>
          <w:rFonts w:ascii="Garamond" w:hAnsi="Garamond" w:cs="Times New Roman"/>
          <w:sz w:val="24"/>
          <w:szCs w:val="24"/>
        </w:rPr>
        <w:t xml:space="preserve">hyrjes </w:t>
      </w:r>
      <w:r w:rsidRPr="00315EB4">
        <w:rPr>
          <w:rFonts w:ascii="Garamond" w:hAnsi="Garamond" w:cs="Times New Roman"/>
          <w:sz w:val="24"/>
          <w:szCs w:val="24"/>
        </w:rPr>
        <w:t xml:space="preserve">në </w:t>
      </w:r>
      <w:r w:rsidR="007F3EF5" w:rsidRPr="00315EB4">
        <w:rPr>
          <w:rFonts w:ascii="Garamond" w:hAnsi="Garamond" w:cs="Times New Roman"/>
          <w:sz w:val="24"/>
          <w:szCs w:val="24"/>
        </w:rPr>
        <w:t>fuqi</w:t>
      </w:r>
      <w:r w:rsidRPr="00315EB4">
        <w:rPr>
          <w:rFonts w:ascii="Garamond" w:hAnsi="Garamond" w:cs="Times New Roman"/>
          <w:sz w:val="24"/>
          <w:szCs w:val="24"/>
        </w:rPr>
        <w:t>.</w:t>
      </w:r>
    </w:p>
    <w:p w14:paraId="0811CFA4" w14:textId="4267C673"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b)</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“Huamarrësi do t’i paguajë Bankës një </w:t>
      </w:r>
      <w:r w:rsidR="00D24E5A" w:rsidRPr="00315EB4">
        <w:rPr>
          <w:rFonts w:ascii="Garamond" w:hAnsi="Garamond" w:cs="Times New Roman"/>
          <w:sz w:val="24"/>
          <w:szCs w:val="24"/>
        </w:rPr>
        <w:t xml:space="preserve">detyrim angazhimi për bilancin </w:t>
      </w:r>
      <w:r w:rsidRPr="00315EB4">
        <w:rPr>
          <w:rFonts w:ascii="Garamond" w:hAnsi="Garamond" w:cs="Times New Roman"/>
          <w:sz w:val="24"/>
          <w:szCs w:val="24"/>
        </w:rPr>
        <w:t xml:space="preserve">e Huas së </w:t>
      </w:r>
      <w:r w:rsidR="00D24E5A" w:rsidRPr="00315EB4">
        <w:rPr>
          <w:rFonts w:ascii="Garamond" w:hAnsi="Garamond" w:cs="Times New Roman"/>
          <w:sz w:val="24"/>
          <w:szCs w:val="24"/>
        </w:rPr>
        <w:t xml:space="preserve">patërhequr </w:t>
      </w:r>
      <w:r w:rsidRPr="00315EB4">
        <w:rPr>
          <w:rFonts w:ascii="Garamond" w:hAnsi="Garamond" w:cs="Times New Roman"/>
          <w:sz w:val="24"/>
          <w:szCs w:val="24"/>
        </w:rPr>
        <w:t xml:space="preserve">në normën e specifikuar në Marrëveshjen e Huas. Detyrimi i </w:t>
      </w:r>
      <w:r w:rsidR="003E1BF7" w:rsidRPr="00315EB4">
        <w:rPr>
          <w:rFonts w:ascii="Garamond" w:hAnsi="Garamond" w:cs="Times New Roman"/>
          <w:sz w:val="24"/>
          <w:szCs w:val="24"/>
        </w:rPr>
        <w:t xml:space="preserve">angazhimit </w:t>
      </w:r>
      <w:r w:rsidRPr="00315EB4">
        <w:rPr>
          <w:rFonts w:ascii="Garamond" w:hAnsi="Garamond" w:cs="Times New Roman"/>
          <w:sz w:val="24"/>
          <w:szCs w:val="24"/>
        </w:rPr>
        <w:t xml:space="preserve">do të rritet nga data e Marrëveshjes së Huas ose data që bie në përvjetorin e katërt të datës së miratimit të Huas nga Banka, cilado qoftë më vonë, deri në datat përkatëse kur shumat janë tërhequr nga Huamarrësi nga llogaria e </w:t>
      </w:r>
      <w:r w:rsidR="003E1BF7" w:rsidRPr="00315EB4">
        <w:rPr>
          <w:rFonts w:ascii="Garamond" w:hAnsi="Garamond" w:cs="Times New Roman"/>
          <w:sz w:val="24"/>
          <w:szCs w:val="24"/>
        </w:rPr>
        <w:t xml:space="preserve">Huas </w:t>
      </w:r>
      <w:r w:rsidRPr="00315EB4">
        <w:rPr>
          <w:rFonts w:ascii="Garamond" w:hAnsi="Garamond" w:cs="Times New Roman"/>
          <w:sz w:val="24"/>
          <w:szCs w:val="24"/>
        </w:rPr>
        <w:t xml:space="preserve">ose të anuluar. Me përjashtim të rasteve kur parashikohet ndryshe në </w:t>
      </w:r>
      <w:r w:rsidR="003E1BF7" w:rsidRPr="00315EB4">
        <w:rPr>
          <w:rFonts w:ascii="Garamond" w:hAnsi="Garamond" w:cs="Times New Roman"/>
          <w:sz w:val="24"/>
          <w:szCs w:val="24"/>
        </w:rPr>
        <w:t xml:space="preserve">seksionin </w:t>
      </w:r>
      <w:r w:rsidRPr="00315EB4">
        <w:rPr>
          <w:rFonts w:ascii="Garamond" w:hAnsi="Garamond" w:cs="Times New Roman"/>
          <w:sz w:val="24"/>
          <w:szCs w:val="24"/>
        </w:rPr>
        <w:t xml:space="preserve">2.05(c), Huamarrësi do të paguajë Detyrimin e </w:t>
      </w:r>
      <w:r w:rsidR="00D24E5A" w:rsidRPr="00315EB4">
        <w:rPr>
          <w:rFonts w:ascii="Garamond" w:hAnsi="Garamond" w:cs="Times New Roman"/>
          <w:sz w:val="24"/>
          <w:szCs w:val="24"/>
        </w:rPr>
        <w:t xml:space="preserve">angazhimit </w:t>
      </w:r>
      <w:r w:rsidRPr="00315EB4">
        <w:rPr>
          <w:rFonts w:ascii="Garamond" w:hAnsi="Garamond" w:cs="Times New Roman"/>
          <w:sz w:val="24"/>
          <w:szCs w:val="24"/>
        </w:rPr>
        <w:t xml:space="preserve">çdo gjashtë muaj në vonesë në çdo </w:t>
      </w:r>
      <w:r w:rsidR="003E1BF7" w:rsidRPr="00315EB4">
        <w:rPr>
          <w:rFonts w:ascii="Garamond" w:hAnsi="Garamond" w:cs="Times New Roman"/>
          <w:sz w:val="24"/>
          <w:szCs w:val="24"/>
        </w:rPr>
        <w:t>datë pagese</w:t>
      </w:r>
      <w:r w:rsidRPr="00315EB4">
        <w:rPr>
          <w:rFonts w:ascii="Garamond" w:hAnsi="Garamond" w:cs="Times New Roman"/>
          <w:sz w:val="24"/>
          <w:szCs w:val="24"/>
        </w:rPr>
        <w:t>.”</w:t>
      </w:r>
    </w:p>
    <w:p w14:paraId="0811CFA5" w14:textId="77777777"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2. Seksioni 3.04 (</w:t>
      </w:r>
      <w:r w:rsidRPr="00315EB4">
        <w:rPr>
          <w:rFonts w:ascii="Garamond" w:hAnsi="Garamond" w:cs="Times New Roman"/>
          <w:i/>
          <w:iCs/>
          <w:sz w:val="24"/>
          <w:szCs w:val="24"/>
        </w:rPr>
        <w:t>Parapagimi</w:t>
      </w:r>
      <w:r w:rsidRPr="00315EB4">
        <w:rPr>
          <w:rFonts w:ascii="Garamond" w:hAnsi="Garamond" w:cs="Times New Roman"/>
          <w:sz w:val="24"/>
          <w:szCs w:val="24"/>
        </w:rPr>
        <w:t>) ndryshohet me tekstin e mëposhtëm:</w:t>
      </w:r>
    </w:p>
    <w:p w14:paraId="0811CFA6" w14:textId="6DA47D6E"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“Seksioni 3.04.</w:t>
      </w:r>
      <w:r w:rsidR="00723FC7" w:rsidRPr="00315EB4">
        <w:rPr>
          <w:rFonts w:ascii="Garamond" w:hAnsi="Garamond" w:cs="Times New Roman"/>
          <w:sz w:val="24"/>
          <w:szCs w:val="24"/>
        </w:rPr>
        <w:t xml:space="preserve"> </w:t>
      </w:r>
      <w:r w:rsidRPr="00315EB4">
        <w:rPr>
          <w:rFonts w:ascii="Garamond" w:hAnsi="Garamond" w:cs="Times New Roman"/>
          <w:i/>
          <w:iCs/>
          <w:sz w:val="24"/>
          <w:szCs w:val="24"/>
        </w:rPr>
        <w:t>Parapagimi</w:t>
      </w:r>
    </w:p>
    <w:p w14:paraId="0811CFA7" w14:textId="0BD26AC0" w:rsidR="001968A1" w:rsidRPr="00315EB4" w:rsidRDefault="005A58EF" w:rsidP="001968A1">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a) Pasi t’i japë Bankës njoftim jo më pak se </w:t>
      </w:r>
      <w:r w:rsidR="003E1BF7" w:rsidRPr="00315EB4">
        <w:rPr>
          <w:rFonts w:ascii="Garamond" w:hAnsi="Garamond" w:cs="Times New Roman"/>
          <w:sz w:val="24"/>
          <w:szCs w:val="24"/>
        </w:rPr>
        <w:t xml:space="preserve">45 </w:t>
      </w:r>
      <w:r w:rsidRPr="00315EB4">
        <w:rPr>
          <w:rFonts w:ascii="Garamond" w:hAnsi="Garamond" w:cs="Times New Roman"/>
          <w:sz w:val="24"/>
          <w:szCs w:val="24"/>
        </w:rPr>
        <w:t>(</w:t>
      </w:r>
      <w:r w:rsidR="003E1BF7" w:rsidRPr="00315EB4">
        <w:rPr>
          <w:rFonts w:ascii="Garamond" w:hAnsi="Garamond" w:cs="Times New Roman"/>
          <w:sz w:val="24"/>
          <w:szCs w:val="24"/>
        </w:rPr>
        <w:t>dyzet e pesë</w:t>
      </w:r>
      <w:r w:rsidRPr="00315EB4">
        <w:rPr>
          <w:rFonts w:ascii="Garamond" w:hAnsi="Garamond" w:cs="Times New Roman"/>
          <w:sz w:val="24"/>
          <w:szCs w:val="24"/>
        </w:rPr>
        <w:t xml:space="preserve">) ditë para, Huamarrësi mund t’i kthejë Bankës shumat e mëposhtme përpara maturimit, në një datë të pranueshme për Bankën (me kusht që Huamarrësi të ketë paguar të gjitha </w:t>
      </w:r>
      <w:r w:rsidR="00D24E5A" w:rsidRPr="00315EB4">
        <w:rPr>
          <w:rFonts w:ascii="Garamond" w:hAnsi="Garamond" w:cs="Times New Roman"/>
          <w:sz w:val="24"/>
          <w:szCs w:val="24"/>
        </w:rPr>
        <w:t>p</w:t>
      </w:r>
      <w:r w:rsidRPr="00315EB4">
        <w:rPr>
          <w:rFonts w:ascii="Garamond" w:hAnsi="Garamond" w:cs="Times New Roman"/>
          <w:sz w:val="24"/>
          <w:szCs w:val="24"/>
        </w:rPr>
        <w:t xml:space="preserve">agesat e Huas të kërkueshme deri në atë datë): (i) të gjithë </w:t>
      </w:r>
      <w:r w:rsidR="00D24E5A" w:rsidRPr="00315EB4">
        <w:rPr>
          <w:rFonts w:ascii="Garamond" w:hAnsi="Garamond" w:cs="Times New Roman"/>
          <w:sz w:val="24"/>
          <w:szCs w:val="24"/>
        </w:rPr>
        <w:t xml:space="preserve">bilancin e tërhequr të </w:t>
      </w:r>
      <w:r w:rsidRPr="00315EB4">
        <w:rPr>
          <w:rFonts w:ascii="Garamond" w:hAnsi="Garamond" w:cs="Times New Roman"/>
          <w:sz w:val="24"/>
          <w:szCs w:val="24"/>
        </w:rPr>
        <w:t xml:space="preserve">Huas në atë datë; ose (ii) të gjithë shumën e principalit të një ose më shumë maturimeve të </w:t>
      </w:r>
      <w:r w:rsidR="00D24E5A" w:rsidRPr="00315EB4">
        <w:rPr>
          <w:rFonts w:ascii="Garamond" w:hAnsi="Garamond" w:cs="Times New Roman"/>
          <w:sz w:val="24"/>
          <w:szCs w:val="24"/>
        </w:rPr>
        <w:t>Huas</w:t>
      </w:r>
      <w:r w:rsidRPr="00315EB4">
        <w:rPr>
          <w:rFonts w:ascii="Garamond" w:hAnsi="Garamond" w:cs="Times New Roman"/>
          <w:sz w:val="24"/>
          <w:szCs w:val="24"/>
        </w:rPr>
        <w:t xml:space="preserve">. Çdo parapagim i pjesshëm i </w:t>
      </w:r>
      <w:r w:rsidR="00D24E5A" w:rsidRPr="00315EB4">
        <w:rPr>
          <w:rFonts w:ascii="Garamond" w:hAnsi="Garamond" w:cs="Times New Roman"/>
          <w:sz w:val="24"/>
          <w:szCs w:val="24"/>
        </w:rPr>
        <w:t xml:space="preserve">bilancit të tërhequr </w:t>
      </w:r>
      <w:r w:rsidRPr="00315EB4">
        <w:rPr>
          <w:rFonts w:ascii="Garamond" w:hAnsi="Garamond" w:cs="Times New Roman"/>
          <w:sz w:val="24"/>
          <w:szCs w:val="24"/>
        </w:rPr>
        <w:t xml:space="preserve">të Huas do të zbatohet në mënyrën e përcaktuar nga Huamarrësi, ose në mungesë të ndonjë specifikimi nga Huamarrësi, në mënyrën e mëposhtme: (A) nëse Marrëveshja e Huas parashikon amortizimin e veçantë </w:t>
      </w:r>
      <w:r w:rsidR="00D24E5A" w:rsidRPr="00315EB4">
        <w:rPr>
          <w:rFonts w:ascii="Garamond" w:hAnsi="Garamond" w:cs="Times New Roman"/>
          <w:sz w:val="24"/>
          <w:szCs w:val="24"/>
        </w:rPr>
        <w:t xml:space="preserve">të shumave të specifikuara të disbursimit të principalit të </w:t>
      </w:r>
      <w:r w:rsidRPr="00315EB4">
        <w:rPr>
          <w:rFonts w:ascii="Garamond" w:hAnsi="Garamond" w:cs="Times New Roman"/>
          <w:sz w:val="24"/>
          <w:szCs w:val="24"/>
        </w:rPr>
        <w:t xml:space="preserve">Huas, parapagimi do të zbatohet në rendin e anasjelltë të </w:t>
      </w:r>
      <w:r w:rsidR="00D24E5A" w:rsidRPr="00315EB4">
        <w:rPr>
          <w:rFonts w:ascii="Garamond" w:hAnsi="Garamond" w:cs="Times New Roman"/>
          <w:sz w:val="24"/>
          <w:szCs w:val="24"/>
        </w:rPr>
        <w:t>këtyre shumave të disbursuara</w:t>
      </w:r>
      <w:r w:rsidRPr="00315EB4">
        <w:rPr>
          <w:rFonts w:ascii="Garamond" w:hAnsi="Garamond" w:cs="Times New Roman"/>
          <w:sz w:val="24"/>
          <w:szCs w:val="24"/>
        </w:rPr>
        <w:t xml:space="preserve">, me </w:t>
      </w:r>
      <w:r w:rsidR="00D24E5A" w:rsidRPr="00315EB4">
        <w:rPr>
          <w:rFonts w:ascii="Garamond" w:hAnsi="Garamond" w:cs="Times New Roman"/>
          <w:sz w:val="24"/>
          <w:szCs w:val="24"/>
        </w:rPr>
        <w:t xml:space="preserve">shumën e disbursuar e cila është tërhequr e fundit që shlyhet fillimisht dhe me maturimin më të fundit të shumës së disbursuar </w:t>
      </w:r>
      <w:r w:rsidRPr="00315EB4">
        <w:rPr>
          <w:rFonts w:ascii="Garamond" w:hAnsi="Garamond" w:cs="Times New Roman"/>
          <w:sz w:val="24"/>
          <w:szCs w:val="24"/>
        </w:rPr>
        <w:t xml:space="preserve">në fjalë që shlyhet fillimisht; dhe (B) në të gjitha rastet e tjera, parapagimi do të zbatohet në rendin e anasjelltë të maturimeve të </w:t>
      </w:r>
      <w:r w:rsidR="00D24E5A" w:rsidRPr="00315EB4">
        <w:rPr>
          <w:rFonts w:ascii="Garamond" w:hAnsi="Garamond" w:cs="Times New Roman"/>
          <w:sz w:val="24"/>
          <w:szCs w:val="24"/>
        </w:rPr>
        <w:t>Huas</w:t>
      </w:r>
      <w:r w:rsidRPr="00315EB4">
        <w:rPr>
          <w:rFonts w:ascii="Garamond" w:hAnsi="Garamond" w:cs="Times New Roman"/>
          <w:sz w:val="24"/>
          <w:szCs w:val="24"/>
        </w:rPr>
        <w:t>, me maturimin më të fundit që shlyhet fillimisht.</w:t>
      </w:r>
    </w:p>
    <w:p w14:paraId="0811CFA8" w14:textId="2201089D" w:rsidR="005A58EF" w:rsidRPr="00315EB4" w:rsidRDefault="005A58EF" w:rsidP="001968A1">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b) Nëse, në lidhje me ndonjë shumë të </w:t>
      </w:r>
      <w:r w:rsidR="00D24E5A" w:rsidRPr="00315EB4">
        <w:rPr>
          <w:rFonts w:ascii="Garamond" w:hAnsi="Garamond" w:cs="Times New Roman"/>
          <w:sz w:val="24"/>
          <w:szCs w:val="24"/>
        </w:rPr>
        <w:t xml:space="preserve">Huas </w:t>
      </w:r>
      <w:r w:rsidRPr="00315EB4">
        <w:rPr>
          <w:rFonts w:ascii="Garamond" w:hAnsi="Garamond" w:cs="Times New Roman"/>
          <w:sz w:val="24"/>
          <w:szCs w:val="24"/>
        </w:rPr>
        <w:t xml:space="preserve">që do të parapaguhet, është kryer një </w:t>
      </w:r>
      <w:r w:rsidR="007F3EF5" w:rsidRPr="00315EB4">
        <w:rPr>
          <w:rFonts w:ascii="Garamond" w:hAnsi="Garamond" w:cs="Times New Roman"/>
          <w:sz w:val="24"/>
          <w:szCs w:val="24"/>
        </w:rPr>
        <w:t xml:space="preserve">konvertim </w:t>
      </w:r>
      <w:r w:rsidRPr="00315EB4">
        <w:rPr>
          <w:rFonts w:ascii="Garamond" w:hAnsi="Garamond" w:cs="Times New Roman"/>
          <w:sz w:val="24"/>
          <w:szCs w:val="24"/>
        </w:rPr>
        <w:t xml:space="preserve">dhe </w:t>
      </w:r>
      <w:r w:rsidR="00D24E5A" w:rsidRPr="00315EB4">
        <w:rPr>
          <w:rFonts w:ascii="Garamond" w:hAnsi="Garamond" w:cs="Times New Roman"/>
          <w:sz w:val="24"/>
          <w:szCs w:val="24"/>
        </w:rPr>
        <w:t xml:space="preserve">periudha e konvertimit </w:t>
      </w:r>
      <w:r w:rsidRPr="00315EB4">
        <w:rPr>
          <w:rFonts w:ascii="Garamond" w:hAnsi="Garamond" w:cs="Times New Roman"/>
          <w:sz w:val="24"/>
          <w:szCs w:val="24"/>
        </w:rPr>
        <w:t xml:space="preserve">nuk ka përfunduar në kohën e parapagimit, do të zbatohen dispozitat e </w:t>
      </w:r>
      <w:r w:rsidR="007F3EF5" w:rsidRPr="00315EB4">
        <w:rPr>
          <w:rFonts w:ascii="Garamond" w:hAnsi="Garamond" w:cs="Times New Roman"/>
          <w:sz w:val="24"/>
          <w:szCs w:val="24"/>
        </w:rPr>
        <w:t xml:space="preserve">seksionit </w:t>
      </w:r>
      <w:r w:rsidRPr="00315EB4">
        <w:rPr>
          <w:rFonts w:ascii="Garamond" w:hAnsi="Garamond" w:cs="Times New Roman"/>
          <w:sz w:val="24"/>
          <w:szCs w:val="24"/>
        </w:rPr>
        <w:t>4.06.</w:t>
      </w:r>
    </w:p>
    <w:p w14:paraId="0811CFA9" w14:textId="03143539"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3. Në paragrafët e numërtuar fillimisht 74 dhe 80 të </w:t>
      </w:r>
      <w:r w:rsidR="00D24E5A" w:rsidRPr="00315EB4">
        <w:rPr>
          <w:rFonts w:ascii="Garamond" w:hAnsi="Garamond" w:cs="Times New Roman"/>
          <w:sz w:val="24"/>
          <w:szCs w:val="24"/>
        </w:rPr>
        <w:t>shtojcës</w:t>
      </w:r>
      <w:r w:rsidRPr="00315EB4">
        <w:rPr>
          <w:rFonts w:ascii="Garamond" w:hAnsi="Garamond" w:cs="Times New Roman"/>
          <w:sz w:val="24"/>
          <w:szCs w:val="24"/>
        </w:rPr>
        <w:t>, termat “</w:t>
      </w:r>
      <w:r w:rsidR="00D24E5A" w:rsidRPr="00315EB4">
        <w:rPr>
          <w:rFonts w:ascii="Garamond" w:hAnsi="Garamond" w:cs="Times New Roman"/>
          <w:sz w:val="24"/>
          <w:szCs w:val="24"/>
        </w:rPr>
        <w:t xml:space="preserve">pagesë </w:t>
      </w:r>
      <w:r w:rsidRPr="00315EB4">
        <w:rPr>
          <w:rFonts w:ascii="Garamond" w:hAnsi="Garamond" w:cs="Times New Roman"/>
          <w:sz w:val="24"/>
          <w:szCs w:val="24"/>
        </w:rPr>
        <w:t>e Huas” dhe “</w:t>
      </w:r>
      <w:r w:rsidR="00D24E5A" w:rsidRPr="00315EB4">
        <w:rPr>
          <w:rFonts w:ascii="Garamond" w:hAnsi="Garamond" w:cs="Times New Roman"/>
          <w:sz w:val="24"/>
          <w:szCs w:val="24"/>
        </w:rPr>
        <w:t>datë pagese</w:t>
      </w:r>
      <w:r w:rsidRPr="00315EB4">
        <w:rPr>
          <w:rFonts w:ascii="Garamond" w:hAnsi="Garamond" w:cs="Times New Roman"/>
          <w:sz w:val="24"/>
          <w:szCs w:val="24"/>
        </w:rPr>
        <w:t>”, përkatësisht janë ndryshuar me tekstin e mëposhtëm:</w:t>
      </w:r>
    </w:p>
    <w:p w14:paraId="0811CFAA" w14:textId="65FFE0A9"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 xml:space="preserve">“74. “Pagesë </w:t>
      </w:r>
      <w:r w:rsidR="00D24E5A" w:rsidRPr="00315EB4">
        <w:rPr>
          <w:rFonts w:ascii="Garamond" w:hAnsi="Garamond" w:cs="Times New Roman"/>
          <w:sz w:val="24"/>
          <w:szCs w:val="24"/>
        </w:rPr>
        <w:t>huaje</w:t>
      </w:r>
      <w:r w:rsidRPr="00315EB4">
        <w:rPr>
          <w:rFonts w:ascii="Garamond" w:hAnsi="Garamond" w:cs="Times New Roman"/>
          <w:sz w:val="24"/>
          <w:szCs w:val="24"/>
        </w:rPr>
        <w:t>” nënkupton çdo shumë të pagueshme nga Palët e Huas për Bankën,</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në përputhje me </w:t>
      </w:r>
      <w:r w:rsidR="00D24E5A" w:rsidRPr="00315EB4">
        <w:rPr>
          <w:rFonts w:ascii="Garamond" w:hAnsi="Garamond" w:cs="Times New Roman"/>
          <w:sz w:val="24"/>
          <w:szCs w:val="24"/>
        </w:rPr>
        <w:t>marrëveshjet ligjore</w:t>
      </w:r>
      <w:r w:rsidRPr="00315EB4">
        <w:rPr>
          <w:rFonts w:ascii="Garamond" w:hAnsi="Garamond" w:cs="Times New Roman"/>
          <w:sz w:val="24"/>
          <w:szCs w:val="24"/>
        </w:rPr>
        <w:t xml:space="preserve">, duke përfshirë (por pa u kufizuar në) ndonjë shumë të </w:t>
      </w:r>
      <w:r w:rsidR="00D24E5A" w:rsidRPr="00315EB4">
        <w:rPr>
          <w:rFonts w:ascii="Garamond" w:hAnsi="Garamond" w:cs="Times New Roman"/>
          <w:sz w:val="24"/>
          <w:szCs w:val="24"/>
        </w:rPr>
        <w:t xml:space="preserve">bilancit të tërhequr të </w:t>
      </w:r>
      <w:r w:rsidRPr="00315EB4">
        <w:rPr>
          <w:rFonts w:ascii="Garamond" w:hAnsi="Garamond" w:cs="Times New Roman"/>
          <w:sz w:val="24"/>
          <w:szCs w:val="24"/>
        </w:rPr>
        <w:t xml:space="preserve">Huas, interesin, </w:t>
      </w:r>
      <w:r w:rsidR="00D24E5A" w:rsidRPr="00315EB4">
        <w:rPr>
          <w:rFonts w:ascii="Garamond" w:hAnsi="Garamond" w:cs="Times New Roman"/>
          <w:sz w:val="24"/>
          <w:szCs w:val="24"/>
        </w:rPr>
        <w:t xml:space="preserve">tarifën paraprake, detyrimin e angazhimit, interesin në normën e kamatëvonesës </w:t>
      </w:r>
      <w:r w:rsidRPr="00315EB4">
        <w:rPr>
          <w:rFonts w:ascii="Garamond" w:hAnsi="Garamond" w:cs="Times New Roman"/>
          <w:sz w:val="24"/>
          <w:szCs w:val="24"/>
        </w:rPr>
        <w:t xml:space="preserve">(nëse ka), çdo shtesë, çdo tarifë transaksioni për një konvertim ose përfundim të parakohshëm të një konvertimi, çdo prim që paguhet me vendosjen e </w:t>
      </w:r>
      <w:r w:rsidR="00D24E5A" w:rsidRPr="00315EB4">
        <w:rPr>
          <w:rFonts w:ascii="Garamond" w:hAnsi="Garamond" w:cs="Times New Roman"/>
          <w:sz w:val="24"/>
          <w:szCs w:val="24"/>
        </w:rPr>
        <w:t>një kufiri të normës së interesit ose instrumenti mbrojtës të normës së interesit</w:t>
      </w:r>
      <w:r w:rsidRPr="00315EB4">
        <w:rPr>
          <w:rFonts w:ascii="Garamond" w:hAnsi="Garamond" w:cs="Times New Roman"/>
          <w:sz w:val="24"/>
          <w:szCs w:val="24"/>
        </w:rPr>
        <w:t xml:space="preserve">, dhe çdo </w:t>
      </w:r>
      <w:r w:rsidR="00D24E5A" w:rsidRPr="00315EB4">
        <w:rPr>
          <w:rFonts w:ascii="Garamond" w:hAnsi="Garamond" w:cs="Times New Roman"/>
          <w:sz w:val="24"/>
          <w:szCs w:val="24"/>
        </w:rPr>
        <w:t xml:space="preserve">shumë përmbyllëse të pagueshme </w:t>
      </w:r>
      <w:r w:rsidRPr="00315EB4">
        <w:rPr>
          <w:rFonts w:ascii="Garamond" w:hAnsi="Garamond" w:cs="Times New Roman"/>
          <w:sz w:val="24"/>
          <w:szCs w:val="24"/>
        </w:rPr>
        <w:t>nga Huamarrësi.”</w:t>
      </w:r>
    </w:p>
    <w:p w14:paraId="0811CFAB" w14:textId="5AD33483"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“80.</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“Datë </w:t>
      </w:r>
      <w:r w:rsidR="00D24E5A" w:rsidRPr="00315EB4">
        <w:rPr>
          <w:rFonts w:ascii="Garamond" w:hAnsi="Garamond" w:cs="Times New Roman"/>
          <w:sz w:val="24"/>
          <w:szCs w:val="24"/>
        </w:rPr>
        <w:t>pagese</w:t>
      </w:r>
      <w:r w:rsidRPr="00315EB4">
        <w:rPr>
          <w:rFonts w:ascii="Garamond" w:hAnsi="Garamond" w:cs="Times New Roman"/>
          <w:sz w:val="24"/>
          <w:szCs w:val="24"/>
        </w:rPr>
        <w:t xml:space="preserve">” nënkupton çdo datë të specifikuar në Marrëveshjen e Huas që ndodh në ose pas datës së Marrëveshjes së Huas, kur interesi, </w:t>
      </w:r>
      <w:r w:rsidR="00D24E5A" w:rsidRPr="00315EB4">
        <w:rPr>
          <w:rFonts w:ascii="Garamond" w:hAnsi="Garamond" w:cs="Times New Roman"/>
          <w:sz w:val="24"/>
          <w:szCs w:val="24"/>
        </w:rPr>
        <w:t xml:space="preserve">detyrimi i angazhimit </w:t>
      </w:r>
      <w:r w:rsidRPr="00315EB4">
        <w:rPr>
          <w:rFonts w:ascii="Garamond" w:hAnsi="Garamond" w:cs="Times New Roman"/>
          <w:sz w:val="24"/>
          <w:szCs w:val="24"/>
        </w:rPr>
        <w:t xml:space="preserve">dhe tarifat dhe detyrimet e tjera të </w:t>
      </w:r>
      <w:r w:rsidR="00144C1D" w:rsidRPr="00315EB4">
        <w:rPr>
          <w:rFonts w:ascii="Garamond" w:hAnsi="Garamond" w:cs="Times New Roman"/>
          <w:sz w:val="24"/>
          <w:szCs w:val="24"/>
        </w:rPr>
        <w:t xml:space="preserve">Huas </w:t>
      </w:r>
      <w:r w:rsidRPr="00315EB4">
        <w:rPr>
          <w:rFonts w:ascii="Garamond" w:hAnsi="Garamond" w:cs="Times New Roman"/>
          <w:sz w:val="24"/>
          <w:szCs w:val="24"/>
        </w:rPr>
        <w:t xml:space="preserve">(përveç </w:t>
      </w:r>
      <w:r w:rsidR="00D24E5A" w:rsidRPr="00315EB4">
        <w:rPr>
          <w:rFonts w:ascii="Garamond" w:hAnsi="Garamond" w:cs="Times New Roman"/>
          <w:sz w:val="24"/>
          <w:szCs w:val="24"/>
        </w:rPr>
        <w:t>tarifës paraprake</w:t>
      </w:r>
      <w:r w:rsidRPr="00315EB4">
        <w:rPr>
          <w:rFonts w:ascii="Garamond" w:hAnsi="Garamond" w:cs="Times New Roman"/>
          <w:sz w:val="24"/>
          <w:szCs w:val="24"/>
        </w:rPr>
        <w:t>) janë të pagueshme, sipas rastit.”</w:t>
      </w:r>
    </w:p>
    <w:p w14:paraId="0811CFAC" w14:textId="12C2B49C" w:rsidR="005A58EF" w:rsidRPr="00315EB4" w:rsidRDefault="005A58EF" w:rsidP="005A58EF">
      <w:pPr>
        <w:autoSpaceDE w:val="0"/>
        <w:autoSpaceDN w:val="0"/>
        <w:adjustRightInd w:val="0"/>
        <w:spacing w:after="0" w:line="240" w:lineRule="auto"/>
        <w:ind w:firstLine="284"/>
        <w:jc w:val="both"/>
        <w:rPr>
          <w:rFonts w:ascii="Garamond" w:hAnsi="Garamond" w:cs="Times New Roman"/>
          <w:sz w:val="24"/>
          <w:szCs w:val="24"/>
        </w:rPr>
      </w:pPr>
      <w:r w:rsidRPr="00315EB4">
        <w:rPr>
          <w:rFonts w:ascii="Garamond" w:hAnsi="Garamond" w:cs="Times New Roman"/>
          <w:sz w:val="24"/>
          <w:szCs w:val="24"/>
        </w:rPr>
        <w:t>4.</w:t>
      </w:r>
      <w:r w:rsidR="00723FC7" w:rsidRPr="00315EB4">
        <w:rPr>
          <w:rFonts w:ascii="Garamond" w:hAnsi="Garamond" w:cs="Times New Roman"/>
          <w:sz w:val="24"/>
          <w:szCs w:val="24"/>
        </w:rPr>
        <w:t xml:space="preserve"> </w:t>
      </w:r>
      <w:r w:rsidRPr="00315EB4">
        <w:rPr>
          <w:rFonts w:ascii="Garamond" w:hAnsi="Garamond" w:cs="Times New Roman"/>
          <w:sz w:val="24"/>
          <w:szCs w:val="24"/>
        </w:rPr>
        <w:t xml:space="preserve">Përkufizimet në paragrafët 4 (Shuma e </w:t>
      </w:r>
      <w:r w:rsidR="00D24E5A" w:rsidRPr="00315EB4">
        <w:rPr>
          <w:rFonts w:ascii="Garamond" w:hAnsi="Garamond" w:cs="Times New Roman"/>
          <w:sz w:val="24"/>
          <w:szCs w:val="24"/>
        </w:rPr>
        <w:t>alokuar e ekspozimit të tepërt</w:t>
      </w:r>
      <w:r w:rsidRPr="00315EB4">
        <w:rPr>
          <w:rFonts w:ascii="Garamond" w:hAnsi="Garamond" w:cs="Times New Roman"/>
          <w:sz w:val="24"/>
          <w:szCs w:val="24"/>
        </w:rPr>
        <w:t xml:space="preserve">); 52 (Shtesa e </w:t>
      </w:r>
      <w:r w:rsidR="00D24E5A" w:rsidRPr="00315EB4">
        <w:rPr>
          <w:rFonts w:ascii="Garamond" w:hAnsi="Garamond" w:cs="Times New Roman"/>
          <w:sz w:val="24"/>
          <w:szCs w:val="24"/>
        </w:rPr>
        <w:t>ekspozimit</w:t>
      </w:r>
      <w:r w:rsidRPr="00315EB4">
        <w:rPr>
          <w:rFonts w:ascii="Garamond" w:hAnsi="Garamond" w:cs="Times New Roman"/>
          <w:sz w:val="24"/>
          <w:szCs w:val="24"/>
        </w:rPr>
        <w:t xml:space="preserve">); 97 (Kufiri </w:t>
      </w:r>
      <w:r w:rsidR="00D24E5A" w:rsidRPr="00315EB4">
        <w:rPr>
          <w:rFonts w:ascii="Garamond" w:hAnsi="Garamond" w:cs="Times New Roman"/>
          <w:sz w:val="24"/>
          <w:szCs w:val="24"/>
        </w:rPr>
        <w:t>standard i ekspozimit</w:t>
      </w:r>
      <w:r w:rsidRPr="00315EB4">
        <w:rPr>
          <w:rFonts w:ascii="Garamond" w:hAnsi="Garamond" w:cs="Times New Roman"/>
          <w:sz w:val="24"/>
          <w:szCs w:val="24"/>
        </w:rPr>
        <w:t xml:space="preserve">) dhe 103 (Ekspozimi </w:t>
      </w:r>
      <w:r w:rsidR="00D24E5A" w:rsidRPr="00315EB4">
        <w:rPr>
          <w:rFonts w:ascii="Garamond" w:hAnsi="Garamond" w:cs="Times New Roman"/>
          <w:sz w:val="24"/>
          <w:szCs w:val="24"/>
        </w:rPr>
        <w:t>total</w:t>
      </w:r>
      <w:r w:rsidRPr="00315EB4">
        <w:rPr>
          <w:rFonts w:ascii="Garamond" w:hAnsi="Garamond" w:cs="Times New Roman"/>
          <w:sz w:val="24"/>
          <w:szCs w:val="24"/>
        </w:rPr>
        <w:t xml:space="preserve">) i </w:t>
      </w:r>
      <w:r w:rsidR="00D24E5A" w:rsidRPr="00315EB4">
        <w:rPr>
          <w:rFonts w:ascii="Garamond" w:hAnsi="Garamond" w:cs="Times New Roman"/>
          <w:sz w:val="24"/>
          <w:szCs w:val="24"/>
        </w:rPr>
        <w:t xml:space="preserve">shtojcës </w:t>
      </w:r>
      <w:r w:rsidRPr="00315EB4">
        <w:rPr>
          <w:rFonts w:ascii="Garamond" w:hAnsi="Garamond" w:cs="Times New Roman"/>
          <w:sz w:val="24"/>
          <w:szCs w:val="24"/>
        </w:rPr>
        <w:t>janë fshirë në tërësi dhe paragrafët pasues janë rinumërtuar në përputhje me rrethanat.</w:t>
      </w:r>
    </w:p>
    <w:p w14:paraId="0811CFAD" w14:textId="77777777" w:rsidR="005A58EF" w:rsidRPr="00315EB4" w:rsidRDefault="005A58EF" w:rsidP="009C7316">
      <w:pPr>
        <w:spacing w:after="0" w:line="240" w:lineRule="auto"/>
        <w:ind w:firstLine="284"/>
        <w:jc w:val="both"/>
        <w:rPr>
          <w:rFonts w:ascii="Garamond" w:hAnsi="Garamond" w:cs="Times New Roman"/>
          <w:bCs/>
          <w:sz w:val="24"/>
          <w:szCs w:val="24"/>
        </w:rPr>
      </w:pPr>
    </w:p>
    <w:p w14:paraId="0811CFAE" w14:textId="77777777" w:rsidR="0089741B" w:rsidRPr="00315EB4" w:rsidRDefault="00E61CE4" w:rsidP="00985197">
      <w:pPr>
        <w:spacing w:after="0" w:line="240" w:lineRule="auto"/>
        <w:ind w:firstLine="284"/>
        <w:jc w:val="center"/>
        <w:rPr>
          <w:rFonts w:ascii="Garamond" w:hAnsi="Garamond" w:cs="Times New Roman"/>
          <w:bCs/>
          <w:sz w:val="24"/>
          <w:szCs w:val="24"/>
        </w:rPr>
      </w:pPr>
      <w:r w:rsidRPr="00315EB4">
        <w:rPr>
          <w:rFonts w:ascii="Garamond" w:hAnsi="Garamond" w:cs="Times New Roman"/>
          <w:bCs/>
          <w:noProof/>
          <w:sz w:val="24"/>
          <w:szCs w:val="24"/>
          <w:lang w:val="en-US"/>
        </w:rPr>
        <w:lastRenderedPageBreak/>
        <w:drawing>
          <wp:inline distT="0" distB="0" distL="0" distR="0" wp14:anchorId="0811CFAF" wp14:editId="0811CFB0">
            <wp:extent cx="5550408" cy="761695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vtech_0001_Page_01.jpg"/>
                    <pic:cNvPicPr/>
                  </pic:nvPicPr>
                  <pic:blipFill>
                    <a:blip r:embed="rId11">
                      <a:extLst>
                        <a:ext uri="{28A0092B-C50C-407E-A947-70E740481C1C}">
                          <a14:useLocalDpi xmlns:a14="http://schemas.microsoft.com/office/drawing/2010/main" val="0"/>
                        </a:ext>
                      </a:extLst>
                    </a:blip>
                    <a:stretch>
                      <a:fillRect/>
                    </a:stretch>
                  </pic:blipFill>
                  <pic:spPr>
                    <a:xfrm>
                      <a:off x="0" y="0"/>
                      <a:ext cx="5550408" cy="7616952"/>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B1" wp14:editId="0811CFB2">
            <wp:extent cx="5846340" cy="76866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ovtech_0001_Page_02.jpg"/>
                    <pic:cNvPicPr/>
                  </pic:nvPicPr>
                  <pic:blipFill>
                    <a:blip r:embed="rId12">
                      <a:extLst>
                        <a:ext uri="{28A0092B-C50C-407E-A947-70E740481C1C}">
                          <a14:useLocalDpi xmlns:a14="http://schemas.microsoft.com/office/drawing/2010/main" val="0"/>
                        </a:ext>
                      </a:extLst>
                    </a:blip>
                    <a:stretch>
                      <a:fillRect/>
                    </a:stretch>
                  </pic:blipFill>
                  <pic:spPr>
                    <a:xfrm>
                      <a:off x="0" y="0"/>
                      <a:ext cx="5850201" cy="7691752"/>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B3" wp14:editId="0811CFB4">
            <wp:extent cx="6076544" cy="77533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ovtech_0001_Page_03.jpg"/>
                    <pic:cNvPicPr/>
                  </pic:nvPicPr>
                  <pic:blipFill>
                    <a:blip r:embed="rId13">
                      <a:extLst>
                        <a:ext uri="{28A0092B-C50C-407E-A947-70E740481C1C}">
                          <a14:useLocalDpi xmlns:a14="http://schemas.microsoft.com/office/drawing/2010/main" val="0"/>
                        </a:ext>
                      </a:extLst>
                    </a:blip>
                    <a:stretch>
                      <a:fillRect/>
                    </a:stretch>
                  </pic:blipFill>
                  <pic:spPr>
                    <a:xfrm>
                      <a:off x="0" y="0"/>
                      <a:ext cx="6080201" cy="7758016"/>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B5" wp14:editId="0811CFB6">
            <wp:extent cx="4786630" cy="4086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ovtech_0001_Page_04.jpg"/>
                    <pic:cNvPicPr/>
                  </pic:nvPicPr>
                  <pic:blipFill>
                    <a:blip r:embed="rId14">
                      <a:extLst>
                        <a:ext uri="{28A0092B-C50C-407E-A947-70E740481C1C}">
                          <a14:useLocalDpi xmlns:a14="http://schemas.microsoft.com/office/drawing/2010/main" val="0"/>
                        </a:ext>
                      </a:extLst>
                    </a:blip>
                    <a:stretch>
                      <a:fillRect/>
                    </a:stretch>
                  </pic:blipFill>
                  <pic:spPr>
                    <a:xfrm>
                      <a:off x="0" y="0"/>
                      <a:ext cx="4786884" cy="4086442"/>
                    </a:xfrm>
                    <a:prstGeom prst="rect">
                      <a:avLst/>
                    </a:prstGeom>
                  </pic:spPr>
                </pic:pic>
              </a:graphicData>
            </a:graphic>
          </wp:inline>
        </w:drawing>
      </w:r>
      <w:r w:rsidRPr="00315EB4">
        <w:rPr>
          <w:rFonts w:ascii="Garamond" w:hAnsi="Garamond" w:cs="Times New Roman"/>
          <w:bCs/>
          <w:noProof/>
          <w:sz w:val="24"/>
          <w:szCs w:val="24"/>
          <w:lang w:val="en-US"/>
        </w:rPr>
        <w:drawing>
          <wp:inline distT="0" distB="0" distL="0" distR="0" wp14:anchorId="0811CFB7" wp14:editId="0811CFB8">
            <wp:extent cx="6034405" cy="4714875"/>
            <wp:effectExtent l="0" t="0" r="444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ovtech_0001_Page_05.jpg"/>
                    <pic:cNvPicPr/>
                  </pic:nvPicPr>
                  <pic:blipFill>
                    <a:blip r:embed="rId15">
                      <a:extLst>
                        <a:ext uri="{28A0092B-C50C-407E-A947-70E740481C1C}">
                          <a14:useLocalDpi xmlns:a14="http://schemas.microsoft.com/office/drawing/2010/main" val="0"/>
                        </a:ext>
                      </a:extLst>
                    </a:blip>
                    <a:stretch>
                      <a:fillRect/>
                    </a:stretch>
                  </pic:blipFill>
                  <pic:spPr>
                    <a:xfrm>
                      <a:off x="0" y="0"/>
                      <a:ext cx="6040420" cy="4719575"/>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B9" wp14:editId="0811CFBA">
            <wp:extent cx="5330952" cy="7155180"/>
            <wp:effectExtent l="0" t="0" r="317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ovtech_0001_Page_06.jpg"/>
                    <pic:cNvPicPr/>
                  </pic:nvPicPr>
                  <pic:blipFill>
                    <a:blip r:embed="rId16">
                      <a:extLst>
                        <a:ext uri="{28A0092B-C50C-407E-A947-70E740481C1C}">
                          <a14:useLocalDpi xmlns:a14="http://schemas.microsoft.com/office/drawing/2010/main" val="0"/>
                        </a:ext>
                      </a:extLst>
                    </a:blip>
                    <a:stretch>
                      <a:fillRect/>
                    </a:stretch>
                  </pic:blipFill>
                  <pic:spPr>
                    <a:xfrm>
                      <a:off x="0" y="0"/>
                      <a:ext cx="5330952" cy="7155180"/>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BB" wp14:editId="0811CFBC">
            <wp:extent cx="5317236" cy="71551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ovtech_0001_Page_07.jpg"/>
                    <pic:cNvPicPr/>
                  </pic:nvPicPr>
                  <pic:blipFill>
                    <a:blip r:embed="rId17">
                      <a:extLst>
                        <a:ext uri="{28A0092B-C50C-407E-A947-70E740481C1C}">
                          <a14:useLocalDpi xmlns:a14="http://schemas.microsoft.com/office/drawing/2010/main" val="0"/>
                        </a:ext>
                      </a:extLst>
                    </a:blip>
                    <a:stretch>
                      <a:fillRect/>
                    </a:stretch>
                  </pic:blipFill>
                  <pic:spPr>
                    <a:xfrm>
                      <a:off x="0" y="0"/>
                      <a:ext cx="5317236" cy="7155180"/>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BD" wp14:editId="0811CFBE">
            <wp:extent cx="5052060" cy="38953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ovtech_0001_Page_08.jpg"/>
                    <pic:cNvPicPr/>
                  </pic:nvPicPr>
                  <pic:blipFill>
                    <a:blip r:embed="rId18">
                      <a:extLst>
                        <a:ext uri="{28A0092B-C50C-407E-A947-70E740481C1C}">
                          <a14:useLocalDpi xmlns:a14="http://schemas.microsoft.com/office/drawing/2010/main" val="0"/>
                        </a:ext>
                      </a:extLst>
                    </a:blip>
                    <a:stretch>
                      <a:fillRect/>
                    </a:stretch>
                  </pic:blipFill>
                  <pic:spPr>
                    <a:xfrm>
                      <a:off x="0" y="0"/>
                      <a:ext cx="5052060" cy="3895344"/>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BF" wp14:editId="0811CFC0">
            <wp:extent cx="5239512" cy="7104888"/>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ovtech_0001_Page_09.jpg"/>
                    <pic:cNvPicPr/>
                  </pic:nvPicPr>
                  <pic:blipFill>
                    <a:blip r:embed="rId19">
                      <a:extLst>
                        <a:ext uri="{28A0092B-C50C-407E-A947-70E740481C1C}">
                          <a14:useLocalDpi xmlns:a14="http://schemas.microsoft.com/office/drawing/2010/main" val="0"/>
                        </a:ext>
                      </a:extLst>
                    </a:blip>
                    <a:stretch>
                      <a:fillRect/>
                    </a:stretch>
                  </pic:blipFill>
                  <pic:spPr>
                    <a:xfrm>
                      <a:off x="0" y="0"/>
                      <a:ext cx="5239512" cy="7104888"/>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C1" wp14:editId="0811CFC2">
            <wp:extent cx="5111496" cy="684428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ovtech_0001_Page_10.jpg"/>
                    <pic:cNvPicPr/>
                  </pic:nvPicPr>
                  <pic:blipFill>
                    <a:blip r:embed="rId20">
                      <a:extLst>
                        <a:ext uri="{28A0092B-C50C-407E-A947-70E740481C1C}">
                          <a14:useLocalDpi xmlns:a14="http://schemas.microsoft.com/office/drawing/2010/main" val="0"/>
                        </a:ext>
                      </a:extLst>
                    </a:blip>
                    <a:stretch>
                      <a:fillRect/>
                    </a:stretch>
                  </pic:blipFill>
                  <pic:spPr>
                    <a:xfrm>
                      <a:off x="0" y="0"/>
                      <a:ext cx="5111496" cy="6844284"/>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C3" wp14:editId="0811CFC4">
            <wp:extent cx="5454396" cy="668883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ovtech_0001_Page_11.jpg"/>
                    <pic:cNvPicPr/>
                  </pic:nvPicPr>
                  <pic:blipFill>
                    <a:blip r:embed="rId21">
                      <a:extLst>
                        <a:ext uri="{28A0092B-C50C-407E-A947-70E740481C1C}">
                          <a14:useLocalDpi xmlns:a14="http://schemas.microsoft.com/office/drawing/2010/main" val="0"/>
                        </a:ext>
                      </a:extLst>
                    </a:blip>
                    <a:stretch>
                      <a:fillRect/>
                    </a:stretch>
                  </pic:blipFill>
                  <pic:spPr>
                    <a:xfrm>
                      <a:off x="0" y="0"/>
                      <a:ext cx="5454396" cy="6688836"/>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C5" wp14:editId="0811CFC6">
            <wp:extent cx="5509260" cy="698144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ovtech_0001_Page_12.jpg"/>
                    <pic:cNvPicPr/>
                  </pic:nvPicPr>
                  <pic:blipFill>
                    <a:blip r:embed="rId22">
                      <a:extLst>
                        <a:ext uri="{28A0092B-C50C-407E-A947-70E740481C1C}">
                          <a14:useLocalDpi xmlns:a14="http://schemas.microsoft.com/office/drawing/2010/main" val="0"/>
                        </a:ext>
                      </a:extLst>
                    </a:blip>
                    <a:stretch>
                      <a:fillRect/>
                    </a:stretch>
                  </pic:blipFill>
                  <pic:spPr>
                    <a:xfrm>
                      <a:off x="0" y="0"/>
                      <a:ext cx="5509260" cy="6981444"/>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C7" wp14:editId="0811CFC8">
            <wp:extent cx="5449824" cy="7123176"/>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ovtech_0001_Page_13.jpg"/>
                    <pic:cNvPicPr/>
                  </pic:nvPicPr>
                  <pic:blipFill>
                    <a:blip r:embed="rId23">
                      <a:extLst>
                        <a:ext uri="{28A0092B-C50C-407E-A947-70E740481C1C}">
                          <a14:useLocalDpi xmlns:a14="http://schemas.microsoft.com/office/drawing/2010/main" val="0"/>
                        </a:ext>
                      </a:extLst>
                    </a:blip>
                    <a:stretch>
                      <a:fillRect/>
                    </a:stretch>
                  </pic:blipFill>
                  <pic:spPr>
                    <a:xfrm>
                      <a:off x="0" y="0"/>
                      <a:ext cx="5449824" cy="7123176"/>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C9" wp14:editId="0811CFCA">
            <wp:extent cx="6097270" cy="70351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ovtech_0001_Page_14.jpg"/>
                    <pic:cNvPicPr/>
                  </pic:nvPicPr>
                  <pic:blipFill>
                    <a:blip r:embed="rId24">
                      <a:extLst>
                        <a:ext uri="{28A0092B-C50C-407E-A947-70E740481C1C}">
                          <a14:useLocalDpi xmlns:a14="http://schemas.microsoft.com/office/drawing/2010/main" val="0"/>
                        </a:ext>
                      </a:extLst>
                    </a:blip>
                    <a:stretch>
                      <a:fillRect/>
                    </a:stretch>
                  </pic:blipFill>
                  <pic:spPr>
                    <a:xfrm>
                      <a:off x="0" y="0"/>
                      <a:ext cx="6097270" cy="7035165"/>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CB" wp14:editId="0811CFCC">
            <wp:extent cx="6094476" cy="7200900"/>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ovtech_0001_Page_15.jpg"/>
                    <pic:cNvPicPr/>
                  </pic:nvPicPr>
                  <pic:blipFill>
                    <a:blip r:embed="rId25">
                      <a:extLst>
                        <a:ext uri="{28A0092B-C50C-407E-A947-70E740481C1C}">
                          <a14:useLocalDpi xmlns:a14="http://schemas.microsoft.com/office/drawing/2010/main" val="0"/>
                        </a:ext>
                      </a:extLst>
                    </a:blip>
                    <a:stretch>
                      <a:fillRect/>
                    </a:stretch>
                  </pic:blipFill>
                  <pic:spPr>
                    <a:xfrm>
                      <a:off x="0" y="0"/>
                      <a:ext cx="6094476" cy="7200900"/>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CD" wp14:editId="0811CFCE">
            <wp:extent cx="6053328" cy="6967728"/>
            <wp:effectExtent l="0" t="0" r="508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ovtech_0001_Page_16.jpg"/>
                    <pic:cNvPicPr/>
                  </pic:nvPicPr>
                  <pic:blipFill>
                    <a:blip r:embed="rId26">
                      <a:extLst>
                        <a:ext uri="{28A0092B-C50C-407E-A947-70E740481C1C}">
                          <a14:useLocalDpi xmlns:a14="http://schemas.microsoft.com/office/drawing/2010/main" val="0"/>
                        </a:ext>
                      </a:extLst>
                    </a:blip>
                    <a:stretch>
                      <a:fillRect/>
                    </a:stretch>
                  </pic:blipFill>
                  <pic:spPr>
                    <a:xfrm>
                      <a:off x="0" y="0"/>
                      <a:ext cx="6053328" cy="6967728"/>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CF" wp14:editId="0811CFD0">
            <wp:extent cx="6044184" cy="714603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ovtech_0001_Page_17.jpg"/>
                    <pic:cNvPicPr/>
                  </pic:nvPicPr>
                  <pic:blipFill>
                    <a:blip r:embed="rId27">
                      <a:extLst>
                        <a:ext uri="{28A0092B-C50C-407E-A947-70E740481C1C}">
                          <a14:useLocalDpi xmlns:a14="http://schemas.microsoft.com/office/drawing/2010/main" val="0"/>
                        </a:ext>
                      </a:extLst>
                    </a:blip>
                    <a:stretch>
                      <a:fillRect/>
                    </a:stretch>
                  </pic:blipFill>
                  <pic:spPr>
                    <a:xfrm>
                      <a:off x="0" y="0"/>
                      <a:ext cx="6044184" cy="7146036"/>
                    </a:xfrm>
                    <a:prstGeom prst="rect">
                      <a:avLst/>
                    </a:prstGeom>
                  </pic:spPr>
                </pic:pic>
              </a:graphicData>
            </a:graphic>
          </wp:inline>
        </w:drawing>
      </w:r>
      <w:r w:rsidRPr="00315EB4">
        <w:rPr>
          <w:rFonts w:ascii="Garamond" w:hAnsi="Garamond" w:cs="Times New Roman"/>
          <w:bCs/>
          <w:noProof/>
          <w:sz w:val="24"/>
          <w:szCs w:val="24"/>
          <w:lang w:val="en-US"/>
        </w:rPr>
        <w:drawing>
          <wp:inline distT="0" distB="0" distL="0" distR="0" wp14:anchorId="0811CFD1" wp14:editId="0811CFD2">
            <wp:extent cx="5340096" cy="1293876"/>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ovtech_0001_Page_18.jpg"/>
                    <pic:cNvPicPr/>
                  </pic:nvPicPr>
                  <pic:blipFill>
                    <a:blip r:embed="rId28">
                      <a:extLst>
                        <a:ext uri="{28A0092B-C50C-407E-A947-70E740481C1C}">
                          <a14:useLocalDpi xmlns:a14="http://schemas.microsoft.com/office/drawing/2010/main" val="0"/>
                        </a:ext>
                      </a:extLst>
                    </a:blip>
                    <a:stretch>
                      <a:fillRect/>
                    </a:stretch>
                  </pic:blipFill>
                  <pic:spPr>
                    <a:xfrm>
                      <a:off x="0" y="0"/>
                      <a:ext cx="5340096" cy="1293876"/>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D3" wp14:editId="0811CFD4">
            <wp:extent cx="5468112" cy="271119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ovtech_0001_Page_19.jpg"/>
                    <pic:cNvPicPr/>
                  </pic:nvPicPr>
                  <pic:blipFill>
                    <a:blip r:embed="rId29">
                      <a:extLst>
                        <a:ext uri="{28A0092B-C50C-407E-A947-70E740481C1C}">
                          <a14:useLocalDpi xmlns:a14="http://schemas.microsoft.com/office/drawing/2010/main" val="0"/>
                        </a:ext>
                      </a:extLst>
                    </a:blip>
                    <a:stretch>
                      <a:fillRect/>
                    </a:stretch>
                  </pic:blipFill>
                  <pic:spPr>
                    <a:xfrm>
                      <a:off x="0" y="0"/>
                      <a:ext cx="5468112" cy="2711196"/>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D5" wp14:editId="0811CFD6">
            <wp:extent cx="5865876" cy="6670548"/>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ovtech_0001_Page_20.jpg"/>
                    <pic:cNvPicPr/>
                  </pic:nvPicPr>
                  <pic:blipFill>
                    <a:blip r:embed="rId30">
                      <a:extLst>
                        <a:ext uri="{28A0092B-C50C-407E-A947-70E740481C1C}">
                          <a14:useLocalDpi xmlns:a14="http://schemas.microsoft.com/office/drawing/2010/main" val="0"/>
                        </a:ext>
                      </a:extLst>
                    </a:blip>
                    <a:stretch>
                      <a:fillRect/>
                    </a:stretch>
                  </pic:blipFill>
                  <pic:spPr>
                    <a:xfrm>
                      <a:off x="0" y="0"/>
                      <a:ext cx="5865876" cy="6670548"/>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D7" wp14:editId="0811CFD8">
            <wp:extent cx="5472684" cy="7274052"/>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ovtech_0001_Page_21.jpg"/>
                    <pic:cNvPicPr/>
                  </pic:nvPicPr>
                  <pic:blipFill>
                    <a:blip r:embed="rId31">
                      <a:extLst>
                        <a:ext uri="{28A0092B-C50C-407E-A947-70E740481C1C}">
                          <a14:useLocalDpi xmlns:a14="http://schemas.microsoft.com/office/drawing/2010/main" val="0"/>
                        </a:ext>
                      </a:extLst>
                    </a:blip>
                    <a:stretch>
                      <a:fillRect/>
                    </a:stretch>
                  </pic:blipFill>
                  <pic:spPr>
                    <a:xfrm>
                      <a:off x="0" y="0"/>
                      <a:ext cx="5472684" cy="7274052"/>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D9" wp14:editId="0811CFDA">
            <wp:extent cx="5335524" cy="686714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ovtech_0001_Page_22.jpg"/>
                    <pic:cNvPicPr/>
                  </pic:nvPicPr>
                  <pic:blipFill>
                    <a:blip r:embed="rId32">
                      <a:extLst>
                        <a:ext uri="{28A0092B-C50C-407E-A947-70E740481C1C}">
                          <a14:useLocalDpi xmlns:a14="http://schemas.microsoft.com/office/drawing/2010/main" val="0"/>
                        </a:ext>
                      </a:extLst>
                    </a:blip>
                    <a:stretch>
                      <a:fillRect/>
                    </a:stretch>
                  </pic:blipFill>
                  <pic:spPr>
                    <a:xfrm>
                      <a:off x="0" y="0"/>
                      <a:ext cx="5335524" cy="6867144"/>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DB" wp14:editId="0811CFDC">
            <wp:extent cx="5253228" cy="7036308"/>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ovtech_0001_Page_23.jpg"/>
                    <pic:cNvPicPr/>
                  </pic:nvPicPr>
                  <pic:blipFill>
                    <a:blip r:embed="rId33">
                      <a:extLst>
                        <a:ext uri="{28A0092B-C50C-407E-A947-70E740481C1C}">
                          <a14:useLocalDpi xmlns:a14="http://schemas.microsoft.com/office/drawing/2010/main" val="0"/>
                        </a:ext>
                      </a:extLst>
                    </a:blip>
                    <a:stretch>
                      <a:fillRect/>
                    </a:stretch>
                  </pic:blipFill>
                  <pic:spPr>
                    <a:xfrm>
                      <a:off x="0" y="0"/>
                      <a:ext cx="5253228" cy="7036308"/>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DD" wp14:editId="0811CFDE">
            <wp:extent cx="5367528" cy="7063740"/>
            <wp:effectExtent l="0" t="0" r="508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ovtech_0001_Page_24.jpg"/>
                    <pic:cNvPicPr/>
                  </pic:nvPicPr>
                  <pic:blipFill>
                    <a:blip r:embed="rId34">
                      <a:extLst>
                        <a:ext uri="{28A0092B-C50C-407E-A947-70E740481C1C}">
                          <a14:useLocalDpi xmlns:a14="http://schemas.microsoft.com/office/drawing/2010/main" val="0"/>
                        </a:ext>
                      </a:extLst>
                    </a:blip>
                    <a:stretch>
                      <a:fillRect/>
                    </a:stretch>
                  </pic:blipFill>
                  <pic:spPr>
                    <a:xfrm>
                      <a:off x="0" y="0"/>
                      <a:ext cx="5367528" cy="7063740"/>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DF" wp14:editId="0811CFE0">
            <wp:extent cx="5248656" cy="7072884"/>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ovtech_0001_Page_25.jpg"/>
                    <pic:cNvPicPr/>
                  </pic:nvPicPr>
                  <pic:blipFill>
                    <a:blip r:embed="rId35">
                      <a:extLst>
                        <a:ext uri="{28A0092B-C50C-407E-A947-70E740481C1C}">
                          <a14:useLocalDpi xmlns:a14="http://schemas.microsoft.com/office/drawing/2010/main" val="0"/>
                        </a:ext>
                      </a:extLst>
                    </a:blip>
                    <a:stretch>
                      <a:fillRect/>
                    </a:stretch>
                  </pic:blipFill>
                  <pic:spPr>
                    <a:xfrm>
                      <a:off x="0" y="0"/>
                      <a:ext cx="5248656" cy="7072884"/>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E1" wp14:editId="0811CFE2">
            <wp:extent cx="5330952" cy="7146036"/>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ovtech_0001_Page_26.jpg"/>
                    <pic:cNvPicPr/>
                  </pic:nvPicPr>
                  <pic:blipFill>
                    <a:blip r:embed="rId36">
                      <a:extLst>
                        <a:ext uri="{28A0092B-C50C-407E-A947-70E740481C1C}">
                          <a14:useLocalDpi xmlns:a14="http://schemas.microsoft.com/office/drawing/2010/main" val="0"/>
                        </a:ext>
                      </a:extLst>
                    </a:blip>
                    <a:stretch>
                      <a:fillRect/>
                    </a:stretch>
                  </pic:blipFill>
                  <pic:spPr>
                    <a:xfrm>
                      <a:off x="0" y="0"/>
                      <a:ext cx="5330952" cy="7146036"/>
                    </a:xfrm>
                    <a:prstGeom prst="rect">
                      <a:avLst/>
                    </a:prstGeom>
                  </pic:spPr>
                </pic:pic>
              </a:graphicData>
            </a:graphic>
          </wp:inline>
        </w:drawing>
      </w:r>
      <w:r w:rsidRPr="00315EB4">
        <w:rPr>
          <w:rFonts w:ascii="Garamond" w:hAnsi="Garamond" w:cs="Times New Roman"/>
          <w:bCs/>
          <w:noProof/>
          <w:sz w:val="24"/>
          <w:szCs w:val="24"/>
          <w:lang w:val="en-US"/>
        </w:rPr>
        <w:lastRenderedPageBreak/>
        <w:drawing>
          <wp:inline distT="0" distB="0" distL="0" distR="0" wp14:anchorId="0811CFE3" wp14:editId="0811CFE4">
            <wp:extent cx="5330952" cy="7146036"/>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ovtech_0001_Page_27.jpg"/>
                    <pic:cNvPicPr/>
                  </pic:nvPicPr>
                  <pic:blipFill>
                    <a:blip r:embed="rId37">
                      <a:extLst>
                        <a:ext uri="{28A0092B-C50C-407E-A947-70E740481C1C}">
                          <a14:useLocalDpi xmlns:a14="http://schemas.microsoft.com/office/drawing/2010/main" val="0"/>
                        </a:ext>
                      </a:extLst>
                    </a:blip>
                    <a:stretch>
                      <a:fillRect/>
                    </a:stretch>
                  </pic:blipFill>
                  <pic:spPr>
                    <a:xfrm>
                      <a:off x="0" y="0"/>
                      <a:ext cx="5330952" cy="7146036"/>
                    </a:xfrm>
                    <a:prstGeom prst="rect">
                      <a:avLst/>
                    </a:prstGeom>
                  </pic:spPr>
                </pic:pic>
              </a:graphicData>
            </a:graphic>
          </wp:inline>
        </w:drawing>
      </w:r>
    </w:p>
    <w:sectPr w:rsidR="0089741B" w:rsidRPr="00315EB4" w:rsidSect="00AE5B81">
      <w:headerReference w:type="default" r:id="rId38"/>
      <w:footerReference w:type="default" r:id="rId39"/>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6F62D0" w14:textId="77777777" w:rsidR="009E002F" w:rsidRDefault="009E002F" w:rsidP="00420682">
      <w:pPr>
        <w:spacing w:after="0" w:line="240" w:lineRule="auto"/>
      </w:pPr>
      <w:r>
        <w:separator/>
      </w:r>
    </w:p>
  </w:endnote>
  <w:endnote w:type="continuationSeparator" w:id="0">
    <w:p w14:paraId="292DF790" w14:textId="77777777" w:rsidR="009E002F" w:rsidRDefault="009E002F" w:rsidP="00420682">
      <w:pPr>
        <w:spacing w:after="0" w:line="240" w:lineRule="auto"/>
      </w:pPr>
      <w:r>
        <w:continuationSeparator/>
      </w:r>
    </w:p>
  </w:endnote>
  <w:endnote w:type="continuationNotice" w:id="1">
    <w:p w14:paraId="1EDF1FEA" w14:textId="77777777" w:rsidR="009E002F" w:rsidRDefault="009E00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0811CFE9" w14:textId="77777777" w:rsidR="009E002F" w:rsidRDefault="009E002F">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7E75FD">
          <w:rPr>
            <w:rFonts w:ascii="Times New Roman" w:hAnsi="Times New Roman" w:cs="Times New Roman"/>
            <w:noProof/>
            <w:sz w:val="24"/>
            <w:szCs w:val="24"/>
          </w:rPr>
          <w:t>14</w:t>
        </w:r>
        <w:r w:rsidRPr="0096575A">
          <w:rPr>
            <w:rFonts w:ascii="Times New Roman" w:hAnsi="Times New Roman" w:cs="Times New Roman"/>
            <w:noProof/>
            <w:sz w:val="24"/>
            <w:szCs w:val="24"/>
          </w:rPr>
          <w:fldChar w:fldCharType="end"/>
        </w:r>
      </w:p>
    </w:sdtContent>
  </w:sdt>
  <w:p w14:paraId="0811CFEA" w14:textId="77777777" w:rsidR="009E002F" w:rsidRDefault="009E00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0915B5" w14:textId="77777777" w:rsidR="009E002F" w:rsidRDefault="009E002F" w:rsidP="00420682">
      <w:pPr>
        <w:spacing w:after="0" w:line="240" w:lineRule="auto"/>
      </w:pPr>
      <w:r>
        <w:separator/>
      </w:r>
    </w:p>
  </w:footnote>
  <w:footnote w:type="continuationSeparator" w:id="0">
    <w:p w14:paraId="12F72547" w14:textId="77777777" w:rsidR="009E002F" w:rsidRDefault="009E002F" w:rsidP="00420682">
      <w:pPr>
        <w:spacing w:after="0" w:line="240" w:lineRule="auto"/>
      </w:pPr>
      <w:r>
        <w:continuationSeparator/>
      </w:r>
    </w:p>
  </w:footnote>
  <w:footnote w:type="continuationNotice" w:id="1">
    <w:p w14:paraId="5E491734" w14:textId="77777777" w:rsidR="009E002F" w:rsidRDefault="009E002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BC1A75" w14:textId="77777777" w:rsidR="009E002F" w:rsidRDefault="009E00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17E97"/>
    <w:rsid w:val="00024790"/>
    <w:rsid w:val="00040D8C"/>
    <w:rsid w:val="00043C57"/>
    <w:rsid w:val="0004653B"/>
    <w:rsid w:val="000514F1"/>
    <w:rsid w:val="000518D6"/>
    <w:rsid w:val="00052679"/>
    <w:rsid w:val="00054966"/>
    <w:rsid w:val="00055AB5"/>
    <w:rsid w:val="00060376"/>
    <w:rsid w:val="00072080"/>
    <w:rsid w:val="000765C2"/>
    <w:rsid w:val="00082266"/>
    <w:rsid w:val="00091A46"/>
    <w:rsid w:val="0009415D"/>
    <w:rsid w:val="00094506"/>
    <w:rsid w:val="00096985"/>
    <w:rsid w:val="00096F02"/>
    <w:rsid w:val="00097617"/>
    <w:rsid w:val="000A1E47"/>
    <w:rsid w:val="000A3B4D"/>
    <w:rsid w:val="000A6B3D"/>
    <w:rsid w:val="000B3F8E"/>
    <w:rsid w:val="000B5AFE"/>
    <w:rsid w:val="000D0501"/>
    <w:rsid w:val="000D199E"/>
    <w:rsid w:val="000E2613"/>
    <w:rsid w:val="000E268C"/>
    <w:rsid w:val="000E32F6"/>
    <w:rsid w:val="000E4CA8"/>
    <w:rsid w:val="000E5BA6"/>
    <w:rsid w:val="000F08DA"/>
    <w:rsid w:val="000F482E"/>
    <w:rsid w:val="00106F6D"/>
    <w:rsid w:val="0011415C"/>
    <w:rsid w:val="00117D28"/>
    <w:rsid w:val="00121E29"/>
    <w:rsid w:val="00122D1F"/>
    <w:rsid w:val="0012550D"/>
    <w:rsid w:val="001268E9"/>
    <w:rsid w:val="00130958"/>
    <w:rsid w:val="00132CEC"/>
    <w:rsid w:val="00135A36"/>
    <w:rsid w:val="00136EC9"/>
    <w:rsid w:val="00144C1D"/>
    <w:rsid w:val="00146D52"/>
    <w:rsid w:val="00153CC5"/>
    <w:rsid w:val="00154CFD"/>
    <w:rsid w:val="00155BCF"/>
    <w:rsid w:val="00155EBC"/>
    <w:rsid w:val="00162236"/>
    <w:rsid w:val="00163579"/>
    <w:rsid w:val="00166272"/>
    <w:rsid w:val="00166898"/>
    <w:rsid w:val="00166F9B"/>
    <w:rsid w:val="00167D1D"/>
    <w:rsid w:val="00176471"/>
    <w:rsid w:val="001816AF"/>
    <w:rsid w:val="00191A00"/>
    <w:rsid w:val="001942D4"/>
    <w:rsid w:val="001960B2"/>
    <w:rsid w:val="001968A1"/>
    <w:rsid w:val="001A1919"/>
    <w:rsid w:val="001A2945"/>
    <w:rsid w:val="001B2638"/>
    <w:rsid w:val="001B796E"/>
    <w:rsid w:val="001C0806"/>
    <w:rsid w:val="001C0F98"/>
    <w:rsid w:val="001C1A1A"/>
    <w:rsid w:val="001C2335"/>
    <w:rsid w:val="001C445C"/>
    <w:rsid w:val="001C5CDE"/>
    <w:rsid w:val="001C6A0A"/>
    <w:rsid w:val="001C7EC0"/>
    <w:rsid w:val="001D2895"/>
    <w:rsid w:val="001D31EB"/>
    <w:rsid w:val="001D48F8"/>
    <w:rsid w:val="001D77D6"/>
    <w:rsid w:val="001D7939"/>
    <w:rsid w:val="001E65A2"/>
    <w:rsid w:val="001F194A"/>
    <w:rsid w:val="001F1BAD"/>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526F0"/>
    <w:rsid w:val="00260E70"/>
    <w:rsid w:val="00264FD5"/>
    <w:rsid w:val="002666F2"/>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886"/>
    <w:rsid w:val="002E0FFB"/>
    <w:rsid w:val="002E2079"/>
    <w:rsid w:val="002E5221"/>
    <w:rsid w:val="002F000B"/>
    <w:rsid w:val="002F5953"/>
    <w:rsid w:val="002F5F81"/>
    <w:rsid w:val="00300CDA"/>
    <w:rsid w:val="00301305"/>
    <w:rsid w:val="0030276C"/>
    <w:rsid w:val="003031AC"/>
    <w:rsid w:val="0031187E"/>
    <w:rsid w:val="00315EB4"/>
    <w:rsid w:val="003168B3"/>
    <w:rsid w:val="00323264"/>
    <w:rsid w:val="003248D9"/>
    <w:rsid w:val="00325554"/>
    <w:rsid w:val="003305E1"/>
    <w:rsid w:val="003333CC"/>
    <w:rsid w:val="00335A73"/>
    <w:rsid w:val="00336EED"/>
    <w:rsid w:val="003403C8"/>
    <w:rsid w:val="00340B23"/>
    <w:rsid w:val="00354263"/>
    <w:rsid w:val="003547D6"/>
    <w:rsid w:val="00363075"/>
    <w:rsid w:val="00365BF7"/>
    <w:rsid w:val="003706C5"/>
    <w:rsid w:val="003745EF"/>
    <w:rsid w:val="00375597"/>
    <w:rsid w:val="0038331D"/>
    <w:rsid w:val="00394A4F"/>
    <w:rsid w:val="00395396"/>
    <w:rsid w:val="003953EE"/>
    <w:rsid w:val="00397541"/>
    <w:rsid w:val="003A135F"/>
    <w:rsid w:val="003A38DC"/>
    <w:rsid w:val="003A63A5"/>
    <w:rsid w:val="003C118D"/>
    <w:rsid w:val="003C400C"/>
    <w:rsid w:val="003C48FF"/>
    <w:rsid w:val="003D0E7F"/>
    <w:rsid w:val="003D5049"/>
    <w:rsid w:val="003D59B2"/>
    <w:rsid w:val="003D5ED0"/>
    <w:rsid w:val="003E1BF7"/>
    <w:rsid w:val="003E72F7"/>
    <w:rsid w:val="003F29A8"/>
    <w:rsid w:val="003F398D"/>
    <w:rsid w:val="003F7132"/>
    <w:rsid w:val="0040042E"/>
    <w:rsid w:val="00403430"/>
    <w:rsid w:val="00403A89"/>
    <w:rsid w:val="0041300C"/>
    <w:rsid w:val="00420682"/>
    <w:rsid w:val="00422A78"/>
    <w:rsid w:val="004253C4"/>
    <w:rsid w:val="00433BCD"/>
    <w:rsid w:val="00436717"/>
    <w:rsid w:val="00437B33"/>
    <w:rsid w:val="00445610"/>
    <w:rsid w:val="00446CCC"/>
    <w:rsid w:val="0045538C"/>
    <w:rsid w:val="004555DB"/>
    <w:rsid w:val="00455BBA"/>
    <w:rsid w:val="00460BC4"/>
    <w:rsid w:val="004647DB"/>
    <w:rsid w:val="00465C21"/>
    <w:rsid w:val="00471609"/>
    <w:rsid w:val="004771A5"/>
    <w:rsid w:val="00477804"/>
    <w:rsid w:val="0048341A"/>
    <w:rsid w:val="00483584"/>
    <w:rsid w:val="00484922"/>
    <w:rsid w:val="004866A8"/>
    <w:rsid w:val="00486954"/>
    <w:rsid w:val="00492BFD"/>
    <w:rsid w:val="00496497"/>
    <w:rsid w:val="004A5884"/>
    <w:rsid w:val="004A5DE6"/>
    <w:rsid w:val="004B12D2"/>
    <w:rsid w:val="004B6ED9"/>
    <w:rsid w:val="004C20B0"/>
    <w:rsid w:val="004C2DFD"/>
    <w:rsid w:val="004D261A"/>
    <w:rsid w:val="004D3CFC"/>
    <w:rsid w:val="004D6DAE"/>
    <w:rsid w:val="004D74A9"/>
    <w:rsid w:val="004E0701"/>
    <w:rsid w:val="004E0CFF"/>
    <w:rsid w:val="004E1095"/>
    <w:rsid w:val="004E1C0F"/>
    <w:rsid w:val="004E48D1"/>
    <w:rsid w:val="004E62D6"/>
    <w:rsid w:val="004E7290"/>
    <w:rsid w:val="004E7E53"/>
    <w:rsid w:val="004F446C"/>
    <w:rsid w:val="004F447A"/>
    <w:rsid w:val="004F7030"/>
    <w:rsid w:val="0050467B"/>
    <w:rsid w:val="00513E1E"/>
    <w:rsid w:val="00513F13"/>
    <w:rsid w:val="005201B5"/>
    <w:rsid w:val="0052203F"/>
    <w:rsid w:val="00522FFB"/>
    <w:rsid w:val="00526BA4"/>
    <w:rsid w:val="0053135D"/>
    <w:rsid w:val="00531970"/>
    <w:rsid w:val="00531A97"/>
    <w:rsid w:val="00533AC7"/>
    <w:rsid w:val="00536F06"/>
    <w:rsid w:val="00542102"/>
    <w:rsid w:val="00550FA3"/>
    <w:rsid w:val="00552AF2"/>
    <w:rsid w:val="0055482D"/>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58EF"/>
    <w:rsid w:val="005A7379"/>
    <w:rsid w:val="005B1D69"/>
    <w:rsid w:val="005B5423"/>
    <w:rsid w:val="005B6E3F"/>
    <w:rsid w:val="005C0E9C"/>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2F5C"/>
    <w:rsid w:val="00654305"/>
    <w:rsid w:val="00663243"/>
    <w:rsid w:val="00670AA2"/>
    <w:rsid w:val="0067406E"/>
    <w:rsid w:val="00677E6C"/>
    <w:rsid w:val="00683C22"/>
    <w:rsid w:val="0068478A"/>
    <w:rsid w:val="00693FEF"/>
    <w:rsid w:val="00694869"/>
    <w:rsid w:val="00696D19"/>
    <w:rsid w:val="006A2688"/>
    <w:rsid w:val="006B02FE"/>
    <w:rsid w:val="006B3074"/>
    <w:rsid w:val="006B3952"/>
    <w:rsid w:val="006C2C78"/>
    <w:rsid w:val="006C3818"/>
    <w:rsid w:val="006C54E5"/>
    <w:rsid w:val="006C6D22"/>
    <w:rsid w:val="006C7476"/>
    <w:rsid w:val="006F4D55"/>
    <w:rsid w:val="006F5C30"/>
    <w:rsid w:val="006F6302"/>
    <w:rsid w:val="007031E5"/>
    <w:rsid w:val="00703E15"/>
    <w:rsid w:val="00707B70"/>
    <w:rsid w:val="0071247D"/>
    <w:rsid w:val="007140D9"/>
    <w:rsid w:val="0071438B"/>
    <w:rsid w:val="007217C2"/>
    <w:rsid w:val="00723FC7"/>
    <w:rsid w:val="007243F1"/>
    <w:rsid w:val="0072532D"/>
    <w:rsid w:val="00726525"/>
    <w:rsid w:val="0073064D"/>
    <w:rsid w:val="00736DC8"/>
    <w:rsid w:val="007403CF"/>
    <w:rsid w:val="00740D48"/>
    <w:rsid w:val="00742442"/>
    <w:rsid w:val="00750246"/>
    <w:rsid w:val="00750AED"/>
    <w:rsid w:val="00750D47"/>
    <w:rsid w:val="00760420"/>
    <w:rsid w:val="007654B3"/>
    <w:rsid w:val="00770CEF"/>
    <w:rsid w:val="00770FAD"/>
    <w:rsid w:val="00772C10"/>
    <w:rsid w:val="00774741"/>
    <w:rsid w:val="007748A2"/>
    <w:rsid w:val="007749AC"/>
    <w:rsid w:val="00775308"/>
    <w:rsid w:val="00781CCC"/>
    <w:rsid w:val="0078321A"/>
    <w:rsid w:val="00783B0B"/>
    <w:rsid w:val="0078660B"/>
    <w:rsid w:val="0078794C"/>
    <w:rsid w:val="007A0543"/>
    <w:rsid w:val="007A1622"/>
    <w:rsid w:val="007A2A36"/>
    <w:rsid w:val="007A2E0E"/>
    <w:rsid w:val="007A460E"/>
    <w:rsid w:val="007B4156"/>
    <w:rsid w:val="007C083E"/>
    <w:rsid w:val="007D6440"/>
    <w:rsid w:val="007D742E"/>
    <w:rsid w:val="007D76F7"/>
    <w:rsid w:val="007E0959"/>
    <w:rsid w:val="007E2515"/>
    <w:rsid w:val="007E6D9E"/>
    <w:rsid w:val="007E75FD"/>
    <w:rsid w:val="007F2AAA"/>
    <w:rsid w:val="007F3B8B"/>
    <w:rsid w:val="007F3EF5"/>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41B"/>
    <w:rsid w:val="0089762F"/>
    <w:rsid w:val="008A1646"/>
    <w:rsid w:val="008A38AE"/>
    <w:rsid w:val="008A3C31"/>
    <w:rsid w:val="008A48E5"/>
    <w:rsid w:val="008A5284"/>
    <w:rsid w:val="008B3FAE"/>
    <w:rsid w:val="008C15C7"/>
    <w:rsid w:val="008C1C92"/>
    <w:rsid w:val="008C3427"/>
    <w:rsid w:val="008C4BA0"/>
    <w:rsid w:val="008D12D7"/>
    <w:rsid w:val="008D3FB7"/>
    <w:rsid w:val="008D4F14"/>
    <w:rsid w:val="008D7DB4"/>
    <w:rsid w:val="008E125A"/>
    <w:rsid w:val="008F76BF"/>
    <w:rsid w:val="00900D7B"/>
    <w:rsid w:val="00903DE7"/>
    <w:rsid w:val="00904604"/>
    <w:rsid w:val="00904850"/>
    <w:rsid w:val="0090583C"/>
    <w:rsid w:val="0091014E"/>
    <w:rsid w:val="0091025F"/>
    <w:rsid w:val="009104DF"/>
    <w:rsid w:val="00910FAC"/>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5197"/>
    <w:rsid w:val="009874B3"/>
    <w:rsid w:val="00991D86"/>
    <w:rsid w:val="00993777"/>
    <w:rsid w:val="0099741A"/>
    <w:rsid w:val="009A2331"/>
    <w:rsid w:val="009A4870"/>
    <w:rsid w:val="009A6F98"/>
    <w:rsid w:val="009A789B"/>
    <w:rsid w:val="009B1183"/>
    <w:rsid w:val="009B61B1"/>
    <w:rsid w:val="009C0ABA"/>
    <w:rsid w:val="009C12D6"/>
    <w:rsid w:val="009C52A4"/>
    <w:rsid w:val="009C7316"/>
    <w:rsid w:val="009D2C3A"/>
    <w:rsid w:val="009D36E7"/>
    <w:rsid w:val="009E002F"/>
    <w:rsid w:val="009E259E"/>
    <w:rsid w:val="009E3874"/>
    <w:rsid w:val="009E3C4F"/>
    <w:rsid w:val="009F1453"/>
    <w:rsid w:val="00A01F1A"/>
    <w:rsid w:val="00A06D12"/>
    <w:rsid w:val="00A10B5D"/>
    <w:rsid w:val="00A159CC"/>
    <w:rsid w:val="00A15DE9"/>
    <w:rsid w:val="00A24D59"/>
    <w:rsid w:val="00A24D6B"/>
    <w:rsid w:val="00A27C1F"/>
    <w:rsid w:val="00A34D9D"/>
    <w:rsid w:val="00A35A3F"/>
    <w:rsid w:val="00A36786"/>
    <w:rsid w:val="00A40685"/>
    <w:rsid w:val="00A431DD"/>
    <w:rsid w:val="00A510CF"/>
    <w:rsid w:val="00A5415E"/>
    <w:rsid w:val="00A61115"/>
    <w:rsid w:val="00A645A6"/>
    <w:rsid w:val="00A7382D"/>
    <w:rsid w:val="00A74761"/>
    <w:rsid w:val="00A75385"/>
    <w:rsid w:val="00A7761C"/>
    <w:rsid w:val="00A77B05"/>
    <w:rsid w:val="00A97B73"/>
    <w:rsid w:val="00AA32E0"/>
    <w:rsid w:val="00AA5367"/>
    <w:rsid w:val="00AA545E"/>
    <w:rsid w:val="00AA7433"/>
    <w:rsid w:val="00AB18EF"/>
    <w:rsid w:val="00AC2686"/>
    <w:rsid w:val="00AD1072"/>
    <w:rsid w:val="00AD2AD0"/>
    <w:rsid w:val="00AD3F54"/>
    <w:rsid w:val="00AD4C52"/>
    <w:rsid w:val="00AE5B81"/>
    <w:rsid w:val="00AE5CA3"/>
    <w:rsid w:val="00AF0CE9"/>
    <w:rsid w:val="00AF1C1D"/>
    <w:rsid w:val="00AF4010"/>
    <w:rsid w:val="00AF5D8E"/>
    <w:rsid w:val="00AF79BB"/>
    <w:rsid w:val="00B03A16"/>
    <w:rsid w:val="00B05FAF"/>
    <w:rsid w:val="00B07961"/>
    <w:rsid w:val="00B07A20"/>
    <w:rsid w:val="00B11B59"/>
    <w:rsid w:val="00B12642"/>
    <w:rsid w:val="00B14BBE"/>
    <w:rsid w:val="00B17529"/>
    <w:rsid w:val="00B238ED"/>
    <w:rsid w:val="00B26672"/>
    <w:rsid w:val="00B2797E"/>
    <w:rsid w:val="00B3200A"/>
    <w:rsid w:val="00B44B4C"/>
    <w:rsid w:val="00B46B49"/>
    <w:rsid w:val="00B51F9D"/>
    <w:rsid w:val="00B54D96"/>
    <w:rsid w:val="00B6099E"/>
    <w:rsid w:val="00B61804"/>
    <w:rsid w:val="00B6427E"/>
    <w:rsid w:val="00B67778"/>
    <w:rsid w:val="00B67E49"/>
    <w:rsid w:val="00B804FA"/>
    <w:rsid w:val="00B825F0"/>
    <w:rsid w:val="00B8668D"/>
    <w:rsid w:val="00B950B6"/>
    <w:rsid w:val="00B9783F"/>
    <w:rsid w:val="00BA1706"/>
    <w:rsid w:val="00BA1CAD"/>
    <w:rsid w:val="00BA5571"/>
    <w:rsid w:val="00BA7E1D"/>
    <w:rsid w:val="00BB15C8"/>
    <w:rsid w:val="00BB1755"/>
    <w:rsid w:val="00BB6F57"/>
    <w:rsid w:val="00BB7B08"/>
    <w:rsid w:val="00BC0B3B"/>
    <w:rsid w:val="00BC1FCB"/>
    <w:rsid w:val="00BC4B2A"/>
    <w:rsid w:val="00BD461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0C4"/>
    <w:rsid w:val="00C446ED"/>
    <w:rsid w:val="00C5239D"/>
    <w:rsid w:val="00C53EBB"/>
    <w:rsid w:val="00C60CAD"/>
    <w:rsid w:val="00C64341"/>
    <w:rsid w:val="00C6446D"/>
    <w:rsid w:val="00C6573D"/>
    <w:rsid w:val="00C70D94"/>
    <w:rsid w:val="00C71734"/>
    <w:rsid w:val="00C74B4C"/>
    <w:rsid w:val="00C751AA"/>
    <w:rsid w:val="00C83F74"/>
    <w:rsid w:val="00C84729"/>
    <w:rsid w:val="00C85BBF"/>
    <w:rsid w:val="00C86CD9"/>
    <w:rsid w:val="00C90FD7"/>
    <w:rsid w:val="00C925DC"/>
    <w:rsid w:val="00C92C5B"/>
    <w:rsid w:val="00CA0828"/>
    <w:rsid w:val="00CA0F83"/>
    <w:rsid w:val="00CA15E3"/>
    <w:rsid w:val="00CB0B77"/>
    <w:rsid w:val="00CB13A2"/>
    <w:rsid w:val="00CB1B8E"/>
    <w:rsid w:val="00CC1493"/>
    <w:rsid w:val="00CC15A1"/>
    <w:rsid w:val="00CC7027"/>
    <w:rsid w:val="00CC7CA2"/>
    <w:rsid w:val="00CD51CB"/>
    <w:rsid w:val="00CD5705"/>
    <w:rsid w:val="00CE2478"/>
    <w:rsid w:val="00CE42A7"/>
    <w:rsid w:val="00CE4E9C"/>
    <w:rsid w:val="00CE5517"/>
    <w:rsid w:val="00CF3B8D"/>
    <w:rsid w:val="00CF5B26"/>
    <w:rsid w:val="00CF6D0A"/>
    <w:rsid w:val="00CF764A"/>
    <w:rsid w:val="00D127E2"/>
    <w:rsid w:val="00D21433"/>
    <w:rsid w:val="00D23C4B"/>
    <w:rsid w:val="00D24B56"/>
    <w:rsid w:val="00D24E5A"/>
    <w:rsid w:val="00D352DC"/>
    <w:rsid w:val="00D3649D"/>
    <w:rsid w:val="00D41916"/>
    <w:rsid w:val="00D45AC2"/>
    <w:rsid w:val="00D45F60"/>
    <w:rsid w:val="00D50CA0"/>
    <w:rsid w:val="00D51772"/>
    <w:rsid w:val="00D52992"/>
    <w:rsid w:val="00D5660B"/>
    <w:rsid w:val="00D56C48"/>
    <w:rsid w:val="00D575E4"/>
    <w:rsid w:val="00D60C6B"/>
    <w:rsid w:val="00D77F1A"/>
    <w:rsid w:val="00D87B52"/>
    <w:rsid w:val="00DA2B84"/>
    <w:rsid w:val="00DA56D4"/>
    <w:rsid w:val="00DB132F"/>
    <w:rsid w:val="00DB5847"/>
    <w:rsid w:val="00DC03DB"/>
    <w:rsid w:val="00DC0BDC"/>
    <w:rsid w:val="00DC1137"/>
    <w:rsid w:val="00DC34E0"/>
    <w:rsid w:val="00DD492E"/>
    <w:rsid w:val="00DD596F"/>
    <w:rsid w:val="00DD7DEF"/>
    <w:rsid w:val="00DE163B"/>
    <w:rsid w:val="00DE793A"/>
    <w:rsid w:val="00DF2019"/>
    <w:rsid w:val="00DF295D"/>
    <w:rsid w:val="00DF729A"/>
    <w:rsid w:val="00DF7D66"/>
    <w:rsid w:val="00E02F28"/>
    <w:rsid w:val="00E04303"/>
    <w:rsid w:val="00E07E8C"/>
    <w:rsid w:val="00E14579"/>
    <w:rsid w:val="00E20095"/>
    <w:rsid w:val="00E208F9"/>
    <w:rsid w:val="00E31171"/>
    <w:rsid w:val="00E32B8C"/>
    <w:rsid w:val="00E33812"/>
    <w:rsid w:val="00E370B3"/>
    <w:rsid w:val="00E452DA"/>
    <w:rsid w:val="00E47C1A"/>
    <w:rsid w:val="00E5279C"/>
    <w:rsid w:val="00E60B3E"/>
    <w:rsid w:val="00E611BD"/>
    <w:rsid w:val="00E61CE4"/>
    <w:rsid w:val="00E6234F"/>
    <w:rsid w:val="00E64795"/>
    <w:rsid w:val="00E72BC5"/>
    <w:rsid w:val="00E76B9D"/>
    <w:rsid w:val="00E7782A"/>
    <w:rsid w:val="00E82905"/>
    <w:rsid w:val="00E906C8"/>
    <w:rsid w:val="00E9471E"/>
    <w:rsid w:val="00EB262A"/>
    <w:rsid w:val="00EB7A25"/>
    <w:rsid w:val="00EC47A4"/>
    <w:rsid w:val="00EC55E7"/>
    <w:rsid w:val="00EC57E8"/>
    <w:rsid w:val="00EC5AA5"/>
    <w:rsid w:val="00EC5B31"/>
    <w:rsid w:val="00ED2418"/>
    <w:rsid w:val="00ED3463"/>
    <w:rsid w:val="00ED6E6E"/>
    <w:rsid w:val="00ED7107"/>
    <w:rsid w:val="00EE5C98"/>
    <w:rsid w:val="00EE76B8"/>
    <w:rsid w:val="00EE7E5D"/>
    <w:rsid w:val="00EF29D0"/>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137C"/>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E454C"/>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CE0B"/>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aliases w:val="single space Char,foo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customStyle="1" w:styleId="ModelNrmlSingle">
    <w:name w:val="ModelNrmlSingle"/>
    <w:basedOn w:val="Normal"/>
    <w:uiPriority w:val="99"/>
    <w:rsid w:val="009C7316"/>
    <w:pPr>
      <w:autoSpaceDE w:val="0"/>
      <w:autoSpaceDN w:val="0"/>
      <w:adjustRightInd w:val="0"/>
      <w:spacing w:after="240" w:line="240" w:lineRule="auto"/>
      <w:ind w:firstLine="720"/>
      <w:jc w:val="both"/>
    </w:pPr>
    <w:rPr>
      <w:rFonts w:ascii="Times New Roman" w:hAnsi="Times New Roman" w:cs="Times New Roman"/>
      <w:color w:val="000000"/>
    </w:rPr>
  </w:style>
  <w:style w:type="paragraph" w:styleId="BodyText">
    <w:name w:val="Body Text"/>
    <w:aliases w:val="Body Text Char Char C"/>
    <w:basedOn w:val="Normal"/>
    <w:link w:val="BodyTextChar"/>
    <w:uiPriority w:val="99"/>
    <w:rsid w:val="009C7316"/>
    <w:pPr>
      <w:autoSpaceDE w:val="0"/>
      <w:autoSpaceDN w:val="0"/>
      <w:adjustRightInd w:val="0"/>
      <w:spacing w:after="0" w:line="240" w:lineRule="auto"/>
      <w:jc w:val="both"/>
    </w:pPr>
    <w:rPr>
      <w:rFonts w:ascii="Times New Roman" w:hAnsi="Times New Roman" w:cs="Times New Roman"/>
      <w:color w:val="000000"/>
      <w:sz w:val="24"/>
      <w:szCs w:val="24"/>
    </w:rPr>
  </w:style>
  <w:style w:type="character" w:customStyle="1" w:styleId="BodyTextChar">
    <w:name w:val="Body Text Char"/>
    <w:aliases w:val="Body Text Char Char C Char"/>
    <w:basedOn w:val="DefaultParagraphFont"/>
    <w:link w:val="BodyText"/>
    <w:rsid w:val="009C7316"/>
    <w:rPr>
      <w:rFonts w:ascii="Times New Roman" w:hAnsi="Times New Roman" w:cs="Times New Roman"/>
      <w:color w:val="000000"/>
      <w:sz w:val="24"/>
      <w:szCs w:val="24"/>
    </w:rPr>
  </w:style>
  <w:style w:type="character" w:customStyle="1" w:styleId="normaltextrun">
    <w:name w:val="normaltextrun"/>
    <w:rsid w:val="001E65A2"/>
  </w:style>
  <w:style w:type="paragraph" w:customStyle="1" w:styleId="paragraph">
    <w:name w:val="paragraph"/>
    <w:basedOn w:val="Normal"/>
    <w:rsid w:val="001E65A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footer" Target="footer1.xml"/><Relationship Id="rId21" Type="http://schemas.openxmlformats.org/officeDocument/2006/relationships/image" Target="media/image11.jpg"/><Relationship Id="rId34" Type="http://schemas.openxmlformats.org/officeDocument/2006/relationships/image" Target="media/image24.jp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image" Target="media/image21.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08D82516A104447B68D739FFAE347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Nr_x002e__x0020_akti>
    <Data_x0020_e_x0020_Krijimit xmlns="0e656187-b300-4fb0-8bf4-3a50f872073c">2025-07-07T12:03:54Z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2025-07-07T00:00:00Z</Date_x0020_protokolli>
    <Titulli xmlns="0e656187-b300-4fb0-8bf4-3a50f872073c">Për ratifikimin e marrëveshjes së huas, ndërmjet Republikës së Shqipërisë dhe Bankës Ndërkombëtare për Rindërtim dhe Zhvillim, për financimin shtesë për “Veprimin e ofrimit të shërbimeve të përqendruara dhe gjithëpërfshirëse të përdoruesit”</Titulli>
    <Modifikuesi xmlns="0e656187-b300-4fb0-8bf4-3a50f872073c">entela.suli</Modifikuesi>
    <Nr_x002e__x0020_prot_x0020_QBZ xmlns="0e656187-b300-4fb0-8bf4-3a50f872073c">1090/2</Nr_x002e__x0020_prot_x0020_QBZ>
    <Data_x0020_e_x0020_Modifikimit xmlns="0e656187-b300-4fb0-8bf4-3a50f872073c">2025-07-09T09:30:14Z</Data_x0020_e_x0020_Modifikimit>
    <Dekretuar xmlns="0e656187-b300-4fb0-8bf4-3a50f872073c">false</Dekretuar>
    <Data xmlns="0e656187-b300-4fb0-8bf4-3a50f872073c">2025-06-26T00:00:00Z</Data>
    <Nr_x002e__x0020_protokolli_x0020_i_x0020_aktit xmlns="0e656187-b300-4fb0-8bf4-3a50f872073c">1990/2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032E9-1000-434D-A4C2-1BDE08E1563A}">
  <ds:schemaRefs>
    <ds:schemaRef ds:uri="http://schemas.microsoft.com/sharepoint/v3/contenttype/forms"/>
  </ds:schemaRefs>
</ds:datastoreItem>
</file>

<file path=customXml/itemProps2.xml><?xml version="1.0" encoding="utf-8"?>
<ds:datastoreItem xmlns:ds="http://schemas.openxmlformats.org/officeDocument/2006/customXml" ds:itemID="{655E137A-BB84-43C8-A516-E8211F9FC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44D8069-891D-474C-B8E2-A51FA4DAB5EA}">
  <ds:schemaRefs>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7D140227-BE51-4CEF-AFEF-12CC95329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39</Pages>
  <Words>7928</Words>
  <Characters>45195</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dhe Bankës Ndërkombëtare për Rindërtim dhe Zhvillim, për financimin shtesë për “Veprimin e ofrimit të shërbimeve të përqendruara dhe gjithëpërfshirëse të përdoruesit”</vt:lpstr>
    </vt:vector>
  </TitlesOfParts>
  <Company/>
  <LinksUpToDate>false</LinksUpToDate>
  <CharactersWithSpaces>53017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dhe Bankës Ndërkombëtare për Rindërtim dhe Zhvillim, për financimin shtesë për “Veprimin e ofrimit të shërbimeve të përqendruara dhe gjithëpërfshirëse të përdoruesit”</dc:title>
  <dc:creator>gazmend.hanku</dc:creator>
  <cp:lastModifiedBy>Entela Suli</cp:lastModifiedBy>
  <cp:revision>75</cp:revision>
  <cp:lastPrinted>2025-07-01T08:31:00Z</cp:lastPrinted>
  <dcterms:created xsi:type="dcterms:W3CDTF">2025-07-07T08:17:00Z</dcterms:created>
  <dcterms:modified xsi:type="dcterms:W3CDTF">2025-07-10T10:19:00Z</dcterms:modified>
</cp:coreProperties>
</file>