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E11921" w14:textId="77777777" w:rsidR="00456BA1" w:rsidRDefault="00456BA1" w:rsidP="00456BA1">
      <w:pPr>
        <w:spacing w:after="0" w:line="240" w:lineRule="auto"/>
        <w:ind w:firstLine="284"/>
        <w:jc w:val="center"/>
        <w:rPr>
          <w:rFonts w:ascii="Garamond" w:hAnsi="Garamond" w:cs="Times New Roman"/>
          <w:b/>
          <w:sz w:val="24"/>
          <w:szCs w:val="24"/>
        </w:rPr>
      </w:pPr>
      <w:r>
        <w:rPr>
          <w:rFonts w:ascii="Garamond" w:hAnsi="Garamond" w:cs="Times New Roman"/>
          <w:b/>
          <w:sz w:val="24"/>
          <w:szCs w:val="24"/>
        </w:rPr>
        <w:t>LIGJ</w:t>
      </w:r>
    </w:p>
    <w:p w14:paraId="508DDAE8" w14:textId="77777777" w:rsidR="00456BA1" w:rsidRDefault="00456BA1" w:rsidP="00456BA1">
      <w:pPr>
        <w:spacing w:after="0" w:line="240" w:lineRule="auto"/>
        <w:ind w:firstLine="284"/>
        <w:jc w:val="center"/>
        <w:rPr>
          <w:rFonts w:ascii="Garamond" w:hAnsi="Garamond" w:cs="Times New Roman"/>
          <w:b/>
          <w:sz w:val="24"/>
          <w:szCs w:val="24"/>
        </w:rPr>
      </w:pPr>
      <w:r>
        <w:rPr>
          <w:rFonts w:ascii="Garamond" w:hAnsi="Garamond" w:cs="Times New Roman"/>
          <w:b/>
          <w:sz w:val="24"/>
          <w:szCs w:val="24"/>
        </w:rPr>
        <w:t>Nr. 47/2025</w:t>
      </w:r>
    </w:p>
    <w:p w14:paraId="6D13E0E7" w14:textId="77777777" w:rsidR="00456BA1" w:rsidRDefault="00456BA1" w:rsidP="00456BA1">
      <w:pPr>
        <w:spacing w:after="0" w:line="240" w:lineRule="auto"/>
        <w:ind w:firstLine="284"/>
        <w:jc w:val="center"/>
        <w:rPr>
          <w:rFonts w:ascii="Garamond" w:hAnsi="Garamond" w:cs="Times New Roman"/>
          <w:b/>
          <w:sz w:val="24"/>
          <w:szCs w:val="24"/>
        </w:rPr>
      </w:pPr>
    </w:p>
    <w:p w14:paraId="2EA7E9F7" w14:textId="77777777" w:rsidR="00456BA1" w:rsidRDefault="00456BA1" w:rsidP="00456BA1">
      <w:pPr>
        <w:spacing w:after="0" w:line="240" w:lineRule="auto"/>
        <w:ind w:firstLine="284"/>
        <w:jc w:val="center"/>
        <w:rPr>
          <w:rFonts w:ascii="Garamond" w:hAnsi="Garamond" w:cs="Times New Roman"/>
          <w:b/>
          <w:sz w:val="24"/>
          <w:szCs w:val="24"/>
        </w:rPr>
      </w:pPr>
      <w:r>
        <w:rPr>
          <w:rFonts w:ascii="Garamond" w:hAnsi="Garamond" w:cs="Times New Roman"/>
          <w:b/>
          <w:sz w:val="24"/>
          <w:szCs w:val="24"/>
        </w:rPr>
        <w:t xml:space="preserve">PËR MIRATIMIN E STRATEGJISË KOMBËTARE KUNDËR NDËRHYRJEVE </w:t>
      </w:r>
    </w:p>
    <w:p w14:paraId="7AC77FDE" w14:textId="08029C3A" w:rsidR="00456BA1" w:rsidRDefault="00456BA1" w:rsidP="00456BA1">
      <w:pPr>
        <w:spacing w:after="0" w:line="240" w:lineRule="auto"/>
        <w:ind w:firstLine="284"/>
        <w:jc w:val="center"/>
        <w:rPr>
          <w:rFonts w:ascii="Garamond" w:hAnsi="Garamond" w:cs="Times New Roman"/>
          <w:b/>
          <w:sz w:val="24"/>
          <w:szCs w:val="24"/>
        </w:rPr>
      </w:pPr>
      <w:r>
        <w:rPr>
          <w:rFonts w:ascii="Garamond" w:hAnsi="Garamond" w:cs="Times New Roman"/>
          <w:b/>
          <w:sz w:val="24"/>
          <w:szCs w:val="24"/>
        </w:rPr>
        <w:t>TË HUAJA DHE DEZINFORMIMIT 2025</w:t>
      </w:r>
      <w:r w:rsidR="00701281">
        <w:rPr>
          <w:rFonts w:ascii="Garamond" w:hAnsi="Garamond" w:cs="Times New Roman"/>
          <w:b/>
          <w:sz w:val="24"/>
          <w:szCs w:val="24"/>
        </w:rPr>
        <w:t>–</w:t>
      </w:r>
      <w:r>
        <w:rPr>
          <w:rFonts w:ascii="Garamond" w:hAnsi="Garamond" w:cs="Times New Roman"/>
          <w:b/>
          <w:sz w:val="24"/>
          <w:szCs w:val="24"/>
        </w:rPr>
        <w:t>2030</w:t>
      </w:r>
    </w:p>
    <w:p w14:paraId="5281715E" w14:textId="77777777" w:rsidR="00456BA1" w:rsidRDefault="00456BA1" w:rsidP="00456BA1">
      <w:pPr>
        <w:spacing w:after="0" w:line="240" w:lineRule="auto"/>
        <w:ind w:firstLine="284"/>
        <w:jc w:val="both"/>
        <w:rPr>
          <w:rFonts w:ascii="Garamond" w:hAnsi="Garamond" w:cs="Times New Roman"/>
          <w:b/>
          <w:sz w:val="24"/>
          <w:szCs w:val="24"/>
        </w:rPr>
      </w:pPr>
    </w:p>
    <w:p w14:paraId="4AE6F798" w14:textId="77777777" w:rsidR="00456BA1" w:rsidRDefault="00456BA1" w:rsidP="00456BA1">
      <w:pPr>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Në mbështetje të neneve 78, 81, pika 1, dhe 83, pika 1, të Kushtetutës së Republikës së Shqipërisë, me propozim të deputetëve, </w:t>
      </w:r>
    </w:p>
    <w:p w14:paraId="19B550E5" w14:textId="77777777" w:rsidR="00456BA1" w:rsidRDefault="00456BA1" w:rsidP="00456BA1">
      <w:pPr>
        <w:spacing w:after="0" w:line="240" w:lineRule="auto"/>
        <w:ind w:firstLine="284"/>
        <w:jc w:val="both"/>
        <w:rPr>
          <w:rFonts w:ascii="Garamond" w:hAnsi="Garamond" w:cs="Times New Roman"/>
          <w:sz w:val="24"/>
          <w:szCs w:val="24"/>
        </w:rPr>
      </w:pPr>
    </w:p>
    <w:p w14:paraId="5BED3064" w14:textId="77777777" w:rsidR="00456BA1" w:rsidRDefault="00456BA1" w:rsidP="00456BA1">
      <w:pPr>
        <w:spacing w:after="0" w:line="240" w:lineRule="auto"/>
        <w:ind w:firstLine="284"/>
        <w:jc w:val="center"/>
        <w:rPr>
          <w:rFonts w:ascii="Garamond" w:hAnsi="Garamond" w:cs="Times New Roman"/>
          <w:sz w:val="24"/>
          <w:szCs w:val="24"/>
        </w:rPr>
      </w:pPr>
      <w:r>
        <w:rPr>
          <w:rFonts w:ascii="Garamond" w:hAnsi="Garamond" w:cs="Times New Roman"/>
          <w:sz w:val="24"/>
          <w:szCs w:val="24"/>
        </w:rPr>
        <w:t>KUVENDI</w:t>
      </w:r>
    </w:p>
    <w:p w14:paraId="356645F1" w14:textId="77777777" w:rsidR="00456BA1" w:rsidRDefault="00456BA1" w:rsidP="00456BA1">
      <w:pPr>
        <w:spacing w:after="0" w:line="240" w:lineRule="auto"/>
        <w:ind w:firstLine="284"/>
        <w:jc w:val="center"/>
        <w:rPr>
          <w:rFonts w:ascii="Garamond" w:hAnsi="Garamond" w:cs="Times New Roman"/>
          <w:sz w:val="24"/>
          <w:szCs w:val="24"/>
        </w:rPr>
      </w:pPr>
    </w:p>
    <w:p w14:paraId="2F9611AF" w14:textId="77777777" w:rsidR="00456BA1" w:rsidRDefault="00456BA1" w:rsidP="00456BA1">
      <w:pPr>
        <w:spacing w:after="0" w:line="240" w:lineRule="auto"/>
        <w:ind w:firstLine="284"/>
        <w:jc w:val="center"/>
        <w:rPr>
          <w:rFonts w:ascii="Garamond" w:hAnsi="Garamond" w:cs="Times New Roman"/>
          <w:sz w:val="24"/>
          <w:szCs w:val="24"/>
        </w:rPr>
      </w:pPr>
      <w:r>
        <w:rPr>
          <w:rFonts w:ascii="Garamond" w:hAnsi="Garamond" w:cs="Times New Roman"/>
          <w:sz w:val="24"/>
          <w:szCs w:val="24"/>
        </w:rPr>
        <w:t>I REPUBLIKËS SË SHQIPËRISË:</w:t>
      </w:r>
    </w:p>
    <w:p w14:paraId="2B3125F7" w14:textId="77777777" w:rsidR="00456BA1" w:rsidRDefault="00456BA1" w:rsidP="00456BA1">
      <w:pPr>
        <w:spacing w:after="0" w:line="240" w:lineRule="auto"/>
        <w:ind w:firstLine="284"/>
        <w:jc w:val="center"/>
        <w:rPr>
          <w:rFonts w:ascii="Garamond" w:hAnsi="Garamond" w:cs="Times New Roman"/>
          <w:sz w:val="24"/>
          <w:szCs w:val="24"/>
        </w:rPr>
      </w:pPr>
    </w:p>
    <w:p w14:paraId="178A41D6" w14:textId="77777777" w:rsidR="00456BA1" w:rsidRDefault="00456BA1" w:rsidP="00456BA1">
      <w:pPr>
        <w:spacing w:after="0" w:line="240" w:lineRule="auto"/>
        <w:ind w:firstLine="284"/>
        <w:jc w:val="center"/>
        <w:rPr>
          <w:rFonts w:ascii="Garamond" w:hAnsi="Garamond" w:cs="Times New Roman"/>
          <w:sz w:val="24"/>
          <w:szCs w:val="24"/>
        </w:rPr>
      </w:pPr>
      <w:r>
        <w:rPr>
          <w:rFonts w:ascii="Garamond" w:hAnsi="Garamond" w:cs="Times New Roman"/>
          <w:sz w:val="24"/>
          <w:szCs w:val="24"/>
        </w:rPr>
        <w:t>VENDOSI:</w:t>
      </w:r>
    </w:p>
    <w:p w14:paraId="2E0C5EB3" w14:textId="77777777" w:rsidR="00456BA1" w:rsidRDefault="00456BA1" w:rsidP="00456BA1">
      <w:pPr>
        <w:spacing w:after="0" w:line="240" w:lineRule="auto"/>
        <w:ind w:firstLine="284"/>
        <w:jc w:val="both"/>
        <w:rPr>
          <w:rFonts w:ascii="Garamond" w:hAnsi="Garamond" w:cs="Times New Roman"/>
          <w:sz w:val="24"/>
          <w:szCs w:val="24"/>
        </w:rPr>
      </w:pPr>
    </w:p>
    <w:p w14:paraId="2B99B618" w14:textId="77777777" w:rsidR="00456BA1" w:rsidRDefault="00456BA1" w:rsidP="00456BA1">
      <w:pPr>
        <w:spacing w:after="0" w:line="240" w:lineRule="auto"/>
        <w:ind w:firstLine="284"/>
        <w:jc w:val="center"/>
        <w:rPr>
          <w:rFonts w:ascii="Garamond" w:hAnsi="Garamond" w:cs="Times New Roman"/>
          <w:sz w:val="24"/>
          <w:szCs w:val="24"/>
        </w:rPr>
      </w:pPr>
      <w:r>
        <w:rPr>
          <w:rFonts w:ascii="Garamond" w:hAnsi="Garamond" w:cs="Times New Roman"/>
          <w:sz w:val="24"/>
          <w:szCs w:val="24"/>
        </w:rPr>
        <w:t>Neni 1</w:t>
      </w:r>
    </w:p>
    <w:p w14:paraId="42EB91FB" w14:textId="77777777" w:rsidR="00456BA1" w:rsidRDefault="00456BA1" w:rsidP="00456BA1">
      <w:pPr>
        <w:spacing w:after="0" w:line="240" w:lineRule="auto"/>
        <w:ind w:firstLine="284"/>
        <w:jc w:val="center"/>
        <w:rPr>
          <w:rFonts w:ascii="Garamond" w:hAnsi="Garamond" w:cs="Times New Roman"/>
          <w:sz w:val="24"/>
          <w:szCs w:val="24"/>
        </w:rPr>
      </w:pPr>
    </w:p>
    <w:p w14:paraId="624C2D29" w14:textId="23294925" w:rsidR="00456BA1" w:rsidRDefault="00456BA1" w:rsidP="00456BA1">
      <w:pPr>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Miratohet Strategjia Kombëtare </w:t>
      </w:r>
      <w:r w:rsidR="001320C5">
        <w:rPr>
          <w:rFonts w:ascii="Garamond" w:hAnsi="Garamond" w:cs="Times New Roman"/>
          <w:sz w:val="24"/>
          <w:szCs w:val="24"/>
        </w:rPr>
        <w:t xml:space="preserve">kundër </w:t>
      </w:r>
      <w:r>
        <w:rPr>
          <w:rFonts w:ascii="Garamond" w:hAnsi="Garamond" w:cs="Times New Roman"/>
          <w:sz w:val="24"/>
          <w:szCs w:val="24"/>
        </w:rPr>
        <w:t>Ndërhyrjeve të Huaja dhe Dezinformimin 2025</w:t>
      </w:r>
      <w:r w:rsidR="00202205">
        <w:rPr>
          <w:rFonts w:ascii="Garamond" w:hAnsi="Garamond" w:cs="Times New Roman"/>
          <w:sz w:val="24"/>
          <w:szCs w:val="24"/>
        </w:rPr>
        <w:t>–</w:t>
      </w:r>
      <w:r>
        <w:rPr>
          <w:rFonts w:ascii="Garamond" w:hAnsi="Garamond" w:cs="Times New Roman"/>
          <w:sz w:val="24"/>
          <w:szCs w:val="24"/>
        </w:rPr>
        <w:t>2030</w:t>
      </w:r>
      <w:r w:rsidR="0002500B">
        <w:rPr>
          <w:rFonts w:ascii="Garamond" w:hAnsi="Garamond" w:cs="Times New Roman"/>
          <w:sz w:val="24"/>
          <w:szCs w:val="24"/>
        </w:rPr>
        <w:t>,</w:t>
      </w:r>
      <w:r>
        <w:rPr>
          <w:rFonts w:ascii="Garamond" w:hAnsi="Garamond" w:cs="Times New Roman"/>
          <w:sz w:val="24"/>
          <w:szCs w:val="24"/>
        </w:rPr>
        <w:t xml:space="preserve"> sipas tekstit që i bashkëlidhet këtij ligji dhe është pjesë përbërëse e tij.</w:t>
      </w:r>
      <w:r w:rsidR="00701281">
        <w:rPr>
          <w:rFonts w:ascii="Garamond" w:hAnsi="Garamond" w:cs="Times New Roman"/>
          <w:sz w:val="24"/>
          <w:szCs w:val="24"/>
        </w:rPr>
        <w:t xml:space="preserve"> </w:t>
      </w:r>
    </w:p>
    <w:p w14:paraId="1F6D7C13" w14:textId="77777777" w:rsidR="00456BA1" w:rsidRDefault="00456BA1" w:rsidP="00456BA1">
      <w:pPr>
        <w:spacing w:after="0" w:line="240" w:lineRule="auto"/>
        <w:ind w:firstLine="284"/>
        <w:jc w:val="both"/>
        <w:rPr>
          <w:rFonts w:ascii="Garamond" w:hAnsi="Garamond" w:cs="Times New Roman"/>
          <w:sz w:val="24"/>
          <w:szCs w:val="24"/>
        </w:rPr>
      </w:pPr>
    </w:p>
    <w:p w14:paraId="463DBA3F" w14:textId="77777777" w:rsidR="00456BA1" w:rsidRDefault="00456BA1" w:rsidP="00456BA1">
      <w:pPr>
        <w:spacing w:after="0" w:line="240" w:lineRule="auto"/>
        <w:ind w:firstLine="284"/>
        <w:jc w:val="center"/>
        <w:rPr>
          <w:rFonts w:ascii="Garamond" w:hAnsi="Garamond" w:cs="Times New Roman"/>
          <w:sz w:val="24"/>
          <w:szCs w:val="24"/>
        </w:rPr>
      </w:pPr>
      <w:r>
        <w:rPr>
          <w:rFonts w:ascii="Garamond" w:hAnsi="Garamond" w:cs="Times New Roman"/>
          <w:sz w:val="24"/>
          <w:szCs w:val="24"/>
        </w:rPr>
        <w:t>Neni 2</w:t>
      </w:r>
    </w:p>
    <w:p w14:paraId="491ED874" w14:textId="77777777" w:rsidR="00456BA1" w:rsidRDefault="00456BA1" w:rsidP="00456BA1">
      <w:pPr>
        <w:spacing w:after="0" w:line="240" w:lineRule="auto"/>
        <w:ind w:firstLine="284"/>
        <w:jc w:val="center"/>
        <w:rPr>
          <w:rFonts w:ascii="Garamond" w:hAnsi="Garamond" w:cs="Times New Roman"/>
          <w:sz w:val="24"/>
          <w:szCs w:val="24"/>
        </w:rPr>
      </w:pPr>
    </w:p>
    <w:p w14:paraId="3F62C49D" w14:textId="536557DA" w:rsidR="00456BA1" w:rsidRDefault="00456BA1" w:rsidP="00456BA1">
      <w:pPr>
        <w:spacing w:after="0" w:line="240" w:lineRule="auto"/>
        <w:ind w:firstLine="284"/>
        <w:jc w:val="both"/>
        <w:rPr>
          <w:rFonts w:ascii="Garamond" w:hAnsi="Garamond" w:cs="Times New Roman"/>
          <w:sz w:val="24"/>
          <w:szCs w:val="24"/>
        </w:rPr>
      </w:pPr>
      <w:r>
        <w:rPr>
          <w:rFonts w:ascii="Garamond" w:hAnsi="Garamond" w:cs="Times New Roman"/>
          <w:sz w:val="24"/>
          <w:szCs w:val="24"/>
        </w:rPr>
        <w:t>Ngarkohet Këshilli i Ministrave t’i propozojë Kuvendit projektakte ligjore, si dhe të miratojë</w:t>
      </w:r>
      <w:r w:rsidR="00701281">
        <w:rPr>
          <w:rFonts w:ascii="Garamond" w:hAnsi="Garamond" w:cs="Times New Roman"/>
          <w:sz w:val="24"/>
          <w:szCs w:val="24"/>
        </w:rPr>
        <w:t xml:space="preserve"> </w:t>
      </w:r>
      <w:r>
        <w:rPr>
          <w:rFonts w:ascii="Garamond" w:hAnsi="Garamond" w:cs="Times New Roman"/>
          <w:sz w:val="24"/>
          <w:szCs w:val="24"/>
        </w:rPr>
        <w:t>akte nënligjore të propozuara nga institucionet përgjegjëse për zbatimin e kësaj Strategjie.</w:t>
      </w:r>
      <w:r w:rsidR="00701281">
        <w:rPr>
          <w:rFonts w:ascii="Garamond" w:hAnsi="Garamond" w:cs="Times New Roman"/>
          <w:sz w:val="24"/>
          <w:szCs w:val="24"/>
        </w:rPr>
        <w:t xml:space="preserve"> </w:t>
      </w:r>
    </w:p>
    <w:p w14:paraId="4B1D9925" w14:textId="77777777" w:rsidR="00456BA1" w:rsidRDefault="00456BA1" w:rsidP="00456BA1">
      <w:pPr>
        <w:spacing w:after="0" w:line="240" w:lineRule="auto"/>
        <w:ind w:firstLine="284"/>
        <w:jc w:val="both"/>
        <w:rPr>
          <w:rFonts w:ascii="Garamond" w:hAnsi="Garamond" w:cs="Times New Roman"/>
          <w:sz w:val="24"/>
          <w:szCs w:val="24"/>
        </w:rPr>
      </w:pPr>
    </w:p>
    <w:p w14:paraId="4988FFAD" w14:textId="77777777" w:rsidR="00456BA1" w:rsidRDefault="00456BA1" w:rsidP="00456BA1">
      <w:pPr>
        <w:spacing w:after="0" w:line="240" w:lineRule="auto"/>
        <w:ind w:firstLine="284"/>
        <w:jc w:val="center"/>
        <w:rPr>
          <w:rFonts w:ascii="Garamond" w:hAnsi="Garamond" w:cs="Times New Roman"/>
          <w:sz w:val="24"/>
          <w:szCs w:val="24"/>
        </w:rPr>
      </w:pPr>
      <w:r>
        <w:rPr>
          <w:rFonts w:ascii="Garamond" w:hAnsi="Garamond" w:cs="Times New Roman"/>
          <w:sz w:val="24"/>
          <w:szCs w:val="24"/>
        </w:rPr>
        <w:t>Neni 3</w:t>
      </w:r>
    </w:p>
    <w:p w14:paraId="27C56485" w14:textId="77777777" w:rsidR="00456BA1" w:rsidRDefault="00456BA1" w:rsidP="00456BA1">
      <w:pPr>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 </w:t>
      </w:r>
    </w:p>
    <w:p w14:paraId="5AADFF88" w14:textId="73DF2B62" w:rsidR="00456BA1" w:rsidRDefault="00456BA1" w:rsidP="00456BA1">
      <w:pPr>
        <w:spacing w:after="0" w:line="240" w:lineRule="auto"/>
        <w:ind w:firstLine="284"/>
        <w:jc w:val="both"/>
        <w:rPr>
          <w:rFonts w:ascii="Garamond" w:hAnsi="Garamond" w:cs="Times New Roman"/>
          <w:sz w:val="24"/>
          <w:szCs w:val="24"/>
        </w:rPr>
      </w:pPr>
      <w:r>
        <w:rPr>
          <w:rFonts w:ascii="Garamond" w:hAnsi="Garamond" w:cs="Times New Roman"/>
          <w:sz w:val="24"/>
          <w:szCs w:val="24"/>
        </w:rPr>
        <w:t>Ky ligj hyn në fuqi 15 ditë pas botimit në Fletoren Zyrtare.</w:t>
      </w:r>
      <w:r w:rsidR="00701281">
        <w:rPr>
          <w:rFonts w:ascii="Garamond" w:hAnsi="Garamond" w:cs="Times New Roman"/>
          <w:sz w:val="24"/>
          <w:szCs w:val="24"/>
        </w:rPr>
        <w:t xml:space="preserve"> </w:t>
      </w:r>
    </w:p>
    <w:p w14:paraId="060F232C" w14:textId="77777777" w:rsidR="002A2897" w:rsidRDefault="002A2897" w:rsidP="00456BA1">
      <w:pPr>
        <w:spacing w:after="0" w:line="240" w:lineRule="auto"/>
        <w:ind w:firstLine="284"/>
        <w:jc w:val="both"/>
        <w:rPr>
          <w:rFonts w:ascii="Garamond" w:hAnsi="Garamond" w:cs="Times New Roman"/>
          <w:sz w:val="24"/>
          <w:szCs w:val="24"/>
        </w:rPr>
      </w:pPr>
    </w:p>
    <w:p w14:paraId="50182E0C" w14:textId="7C45FA71" w:rsidR="00456BA1" w:rsidRDefault="00456BA1" w:rsidP="00456BA1">
      <w:pPr>
        <w:spacing w:after="0" w:line="240" w:lineRule="auto"/>
        <w:ind w:firstLine="284"/>
        <w:jc w:val="both"/>
        <w:rPr>
          <w:rFonts w:ascii="Garamond" w:hAnsi="Garamond" w:cs="Times New Roman"/>
          <w:bCs/>
          <w:sz w:val="24"/>
          <w:szCs w:val="24"/>
        </w:rPr>
      </w:pPr>
      <w:r>
        <w:rPr>
          <w:rFonts w:ascii="Garamond" w:hAnsi="Garamond" w:cs="Times New Roman"/>
          <w:bCs/>
          <w:sz w:val="24"/>
          <w:szCs w:val="24"/>
        </w:rPr>
        <w:t>Miratuar në datën 3.7.2025</w:t>
      </w:r>
      <w:r w:rsidR="00202205">
        <w:rPr>
          <w:rFonts w:ascii="Garamond" w:hAnsi="Garamond" w:cs="Times New Roman"/>
          <w:bCs/>
          <w:sz w:val="24"/>
          <w:szCs w:val="24"/>
        </w:rPr>
        <w:t>.</w:t>
      </w:r>
    </w:p>
    <w:p w14:paraId="5A305F5B" w14:textId="77777777" w:rsidR="002A2897" w:rsidRDefault="002A2897" w:rsidP="00456BA1">
      <w:pPr>
        <w:spacing w:after="0" w:line="240" w:lineRule="auto"/>
        <w:ind w:firstLine="284"/>
        <w:jc w:val="both"/>
        <w:rPr>
          <w:rFonts w:ascii="Garamond" w:hAnsi="Garamond" w:cs="Times New Roman"/>
          <w:bCs/>
          <w:sz w:val="24"/>
          <w:szCs w:val="24"/>
        </w:rPr>
      </w:pPr>
    </w:p>
    <w:p w14:paraId="5F786C03" w14:textId="1478DB3E" w:rsidR="00202205" w:rsidRDefault="00202205" w:rsidP="001320C5">
      <w:pPr>
        <w:spacing w:after="0" w:line="240" w:lineRule="auto"/>
        <w:jc w:val="both"/>
        <w:rPr>
          <w:rFonts w:ascii="Garamond" w:hAnsi="Garamond" w:cstheme="majorBidi"/>
          <w:b/>
          <w:sz w:val="24"/>
          <w:szCs w:val="24"/>
        </w:rPr>
      </w:pPr>
      <w:r w:rsidRPr="00114AD0">
        <w:rPr>
          <w:rFonts w:ascii="Garamond" w:hAnsi="Garamond" w:cstheme="majorBidi"/>
          <w:b/>
          <w:sz w:val="24"/>
          <w:szCs w:val="24"/>
        </w:rPr>
        <w:t>Shpallur me dekretin nr.</w:t>
      </w:r>
      <w:r>
        <w:rPr>
          <w:rFonts w:ascii="Garamond" w:hAnsi="Garamond" w:cstheme="majorBidi"/>
          <w:b/>
          <w:sz w:val="24"/>
          <w:szCs w:val="24"/>
        </w:rPr>
        <w:t xml:space="preserve"> </w:t>
      </w:r>
      <w:r w:rsidR="0002500B">
        <w:rPr>
          <w:rFonts w:ascii="Garamond" w:hAnsi="Garamond" w:cstheme="majorBidi"/>
          <w:b/>
          <w:sz w:val="24"/>
          <w:szCs w:val="24"/>
        </w:rPr>
        <w:t>279</w:t>
      </w:r>
      <w:r w:rsidRPr="00114AD0">
        <w:rPr>
          <w:rFonts w:ascii="Garamond" w:hAnsi="Garamond" w:cstheme="majorBidi"/>
          <w:b/>
          <w:sz w:val="24"/>
          <w:szCs w:val="24"/>
        </w:rPr>
        <w:t>, datë</w:t>
      </w:r>
      <w:r w:rsidR="0002500B">
        <w:rPr>
          <w:rFonts w:ascii="Garamond" w:hAnsi="Garamond" w:cstheme="majorBidi"/>
          <w:b/>
          <w:sz w:val="24"/>
          <w:szCs w:val="24"/>
        </w:rPr>
        <w:t xml:space="preserve"> 28.7</w:t>
      </w:r>
      <w:r>
        <w:rPr>
          <w:rFonts w:ascii="Garamond" w:hAnsi="Garamond" w:cstheme="majorBidi"/>
          <w:b/>
          <w:sz w:val="24"/>
          <w:szCs w:val="24"/>
        </w:rPr>
        <w:t>.</w:t>
      </w:r>
      <w:r w:rsidRPr="00114AD0">
        <w:rPr>
          <w:rFonts w:ascii="Garamond" w:hAnsi="Garamond" w:cstheme="majorBidi"/>
          <w:b/>
          <w:sz w:val="24"/>
          <w:szCs w:val="24"/>
        </w:rPr>
        <w:t>202</w:t>
      </w:r>
      <w:r>
        <w:rPr>
          <w:rFonts w:ascii="Garamond" w:hAnsi="Garamond" w:cstheme="majorBidi"/>
          <w:b/>
          <w:sz w:val="24"/>
          <w:szCs w:val="24"/>
        </w:rPr>
        <w:t>5</w:t>
      </w:r>
      <w:r w:rsidRPr="00114AD0">
        <w:rPr>
          <w:rFonts w:ascii="Garamond" w:hAnsi="Garamond" w:cstheme="majorBidi"/>
          <w:b/>
          <w:sz w:val="24"/>
          <w:szCs w:val="24"/>
        </w:rPr>
        <w:t>, të Presidentit të Republikës së Shqipërisë, Bajram Begaj.</w:t>
      </w:r>
    </w:p>
    <w:p w14:paraId="4AAB5AED" w14:textId="77777777" w:rsidR="00456BA1" w:rsidRDefault="00456BA1" w:rsidP="00456BA1">
      <w:pPr>
        <w:spacing w:after="0" w:line="240" w:lineRule="auto"/>
        <w:ind w:firstLine="284"/>
        <w:rPr>
          <w:rFonts w:ascii="Garamond" w:eastAsia="Times New Roman" w:hAnsi="Garamond" w:cs="Times New Roman"/>
          <w:sz w:val="20"/>
          <w:szCs w:val="20"/>
        </w:rPr>
      </w:pPr>
    </w:p>
    <w:p w14:paraId="5BE049C0" w14:textId="77777777" w:rsidR="00202205" w:rsidRDefault="00BD05AB" w:rsidP="006803EA">
      <w:pPr>
        <w:spacing w:after="0" w:line="240" w:lineRule="auto"/>
        <w:ind w:firstLine="284"/>
        <w:jc w:val="center"/>
        <w:rPr>
          <w:rFonts w:ascii="Garamond" w:eastAsia="Times New Roman" w:hAnsi="Garamond" w:cs="Times New Roman"/>
          <w:b/>
          <w:sz w:val="24"/>
          <w:szCs w:val="24"/>
        </w:rPr>
      </w:pPr>
      <w:r w:rsidRPr="002A2897">
        <w:rPr>
          <w:rFonts w:ascii="Garamond" w:eastAsia="Times New Roman" w:hAnsi="Garamond" w:cs="Times New Roman"/>
          <w:b/>
          <w:sz w:val="24"/>
          <w:szCs w:val="24"/>
        </w:rPr>
        <w:t xml:space="preserve">STRATEGJIA KOMBËTARE </w:t>
      </w:r>
    </w:p>
    <w:p w14:paraId="483F3A49" w14:textId="29D49837" w:rsidR="00BD05AB" w:rsidRPr="00202205" w:rsidRDefault="00BD05AB" w:rsidP="006803EA">
      <w:pPr>
        <w:spacing w:after="0" w:line="240" w:lineRule="auto"/>
        <w:ind w:firstLine="284"/>
        <w:jc w:val="center"/>
        <w:rPr>
          <w:rFonts w:ascii="Garamond" w:eastAsia="Times New Roman" w:hAnsi="Garamond" w:cs="Times New Roman"/>
          <w:bCs/>
          <w:sz w:val="24"/>
          <w:szCs w:val="24"/>
        </w:rPr>
      </w:pPr>
      <w:r w:rsidRPr="00202205">
        <w:rPr>
          <w:rFonts w:ascii="Garamond" w:eastAsia="Times New Roman" w:hAnsi="Garamond" w:cs="Times New Roman"/>
          <w:bCs/>
          <w:sz w:val="24"/>
          <w:szCs w:val="24"/>
        </w:rPr>
        <w:t xml:space="preserve">KUNDËR NDËRHYRJEVE TË HUAJA DHE DEZINFORMIMIT </w:t>
      </w:r>
    </w:p>
    <w:p w14:paraId="3CABE0C8" w14:textId="78AC1246" w:rsidR="00BD05AB" w:rsidRPr="00202205" w:rsidRDefault="00BD05AB" w:rsidP="006803EA">
      <w:pPr>
        <w:spacing w:after="0" w:line="240" w:lineRule="auto"/>
        <w:ind w:firstLine="284"/>
        <w:jc w:val="center"/>
        <w:rPr>
          <w:rFonts w:ascii="Garamond" w:eastAsia="Times New Roman" w:hAnsi="Garamond" w:cs="Times New Roman"/>
          <w:bCs/>
          <w:sz w:val="24"/>
          <w:szCs w:val="24"/>
        </w:rPr>
      </w:pPr>
      <w:r w:rsidRPr="00202205">
        <w:rPr>
          <w:rFonts w:ascii="Garamond" w:eastAsia="Times New Roman" w:hAnsi="Garamond" w:cs="Times New Roman"/>
          <w:bCs/>
          <w:sz w:val="24"/>
          <w:szCs w:val="24"/>
        </w:rPr>
        <w:t>2025</w:t>
      </w:r>
      <w:r w:rsidR="00202205">
        <w:rPr>
          <w:rFonts w:ascii="Garamond" w:eastAsia="Times New Roman" w:hAnsi="Garamond" w:cs="Times New Roman"/>
          <w:bCs/>
          <w:sz w:val="24"/>
          <w:szCs w:val="24"/>
        </w:rPr>
        <w:t>–</w:t>
      </w:r>
      <w:r w:rsidRPr="00202205">
        <w:rPr>
          <w:rFonts w:ascii="Garamond" w:eastAsia="Times New Roman" w:hAnsi="Garamond" w:cs="Times New Roman"/>
          <w:bCs/>
          <w:sz w:val="24"/>
          <w:szCs w:val="24"/>
        </w:rPr>
        <w:t>2030</w:t>
      </w:r>
    </w:p>
    <w:p w14:paraId="2AC3BA5C" w14:textId="31D13543" w:rsidR="006803EA" w:rsidRPr="00202205" w:rsidRDefault="006803EA" w:rsidP="006803EA">
      <w:pPr>
        <w:spacing w:after="0" w:line="240" w:lineRule="auto"/>
        <w:ind w:firstLine="284"/>
        <w:jc w:val="center"/>
        <w:rPr>
          <w:rFonts w:ascii="Garamond" w:eastAsia="Times New Roman" w:hAnsi="Garamond" w:cs="Times New Roman"/>
          <w:bCs/>
          <w:sz w:val="24"/>
          <w:szCs w:val="24"/>
        </w:rPr>
      </w:pPr>
    </w:p>
    <w:p w14:paraId="49F1E7AF" w14:textId="01538B2F" w:rsidR="005964FE" w:rsidRPr="005964FE" w:rsidRDefault="005964FE" w:rsidP="005964FE">
      <w:pPr>
        <w:spacing w:after="0" w:line="240" w:lineRule="auto"/>
        <w:ind w:firstLine="284"/>
        <w:rPr>
          <w:rFonts w:ascii="Garamond" w:hAnsi="Garamond"/>
          <w:b/>
          <w:sz w:val="24"/>
        </w:rPr>
      </w:pPr>
      <w:r w:rsidRPr="005964FE">
        <w:rPr>
          <w:rFonts w:ascii="Garamond" w:hAnsi="Garamond"/>
          <w:b/>
          <w:sz w:val="24"/>
        </w:rPr>
        <w:t>PASQYRA E PËRMBAJTJES</w:t>
      </w:r>
    </w:p>
    <w:p w14:paraId="48685413" w14:textId="7D0F40C5" w:rsidR="006803EA" w:rsidRPr="005964FE" w:rsidRDefault="006803EA" w:rsidP="005964FE">
      <w:pPr>
        <w:spacing w:after="0" w:line="240" w:lineRule="auto"/>
        <w:ind w:firstLine="284"/>
        <w:rPr>
          <w:rFonts w:ascii="Garamond" w:hAnsi="Garamond"/>
          <w:sz w:val="24"/>
        </w:rPr>
      </w:pPr>
      <w:r w:rsidRPr="005964FE">
        <w:rPr>
          <w:rFonts w:ascii="Garamond" w:hAnsi="Garamond"/>
          <w:sz w:val="24"/>
        </w:rPr>
        <w:t>LISTA E AKRONIMEVE</w:t>
      </w:r>
    </w:p>
    <w:p w14:paraId="656E30F8" w14:textId="77777777" w:rsidR="006803EA" w:rsidRPr="005964FE" w:rsidRDefault="006803EA" w:rsidP="005964FE">
      <w:pPr>
        <w:spacing w:after="0" w:line="240" w:lineRule="auto"/>
        <w:ind w:firstLine="284"/>
        <w:rPr>
          <w:rFonts w:ascii="Garamond" w:hAnsi="Garamond"/>
          <w:sz w:val="24"/>
        </w:rPr>
      </w:pPr>
      <w:r w:rsidRPr="005964FE">
        <w:rPr>
          <w:rFonts w:ascii="Garamond" w:hAnsi="Garamond"/>
          <w:sz w:val="24"/>
        </w:rPr>
        <w:t>FJALORTH</w:t>
      </w:r>
    </w:p>
    <w:p w14:paraId="4F5992A7" w14:textId="77777777" w:rsidR="006803EA" w:rsidRPr="005964FE" w:rsidRDefault="006803EA" w:rsidP="005964FE">
      <w:pPr>
        <w:spacing w:after="0" w:line="240" w:lineRule="auto"/>
        <w:ind w:firstLine="284"/>
        <w:rPr>
          <w:rFonts w:ascii="Garamond" w:hAnsi="Garamond"/>
          <w:sz w:val="24"/>
        </w:rPr>
      </w:pPr>
      <w:r w:rsidRPr="005964FE">
        <w:rPr>
          <w:rFonts w:ascii="Garamond" w:hAnsi="Garamond"/>
          <w:sz w:val="24"/>
        </w:rPr>
        <w:t>KONTEKSTI</w:t>
      </w:r>
    </w:p>
    <w:p w14:paraId="3A5BF479" w14:textId="77777777" w:rsidR="006803EA" w:rsidRPr="005964FE" w:rsidRDefault="006803EA" w:rsidP="005964FE">
      <w:pPr>
        <w:spacing w:after="0" w:line="240" w:lineRule="auto"/>
        <w:ind w:firstLine="284"/>
        <w:rPr>
          <w:rFonts w:ascii="Garamond" w:hAnsi="Garamond"/>
          <w:sz w:val="24"/>
        </w:rPr>
      </w:pPr>
      <w:r w:rsidRPr="005964FE">
        <w:rPr>
          <w:rFonts w:ascii="Garamond" w:hAnsi="Garamond"/>
          <w:sz w:val="24"/>
        </w:rPr>
        <w:t>NË NIVEL GLOBAL</w:t>
      </w:r>
    </w:p>
    <w:p w14:paraId="74BE9DB2" w14:textId="77777777" w:rsidR="006803EA" w:rsidRPr="005964FE" w:rsidRDefault="006803EA" w:rsidP="005964FE">
      <w:pPr>
        <w:spacing w:after="0" w:line="240" w:lineRule="auto"/>
        <w:ind w:firstLine="284"/>
        <w:rPr>
          <w:rFonts w:ascii="Garamond" w:hAnsi="Garamond"/>
          <w:sz w:val="24"/>
        </w:rPr>
      </w:pPr>
      <w:r w:rsidRPr="005964FE">
        <w:rPr>
          <w:rFonts w:ascii="Garamond" w:hAnsi="Garamond"/>
          <w:sz w:val="24"/>
        </w:rPr>
        <w:t>NË NIVEL RAJONAL</w:t>
      </w:r>
    </w:p>
    <w:p w14:paraId="4FB4AA67" w14:textId="77777777" w:rsidR="006803EA" w:rsidRPr="005964FE" w:rsidRDefault="006803EA" w:rsidP="005964FE">
      <w:pPr>
        <w:spacing w:after="0" w:line="240" w:lineRule="auto"/>
        <w:ind w:firstLine="284"/>
        <w:rPr>
          <w:rFonts w:ascii="Garamond" w:hAnsi="Garamond"/>
          <w:sz w:val="24"/>
        </w:rPr>
      </w:pPr>
      <w:r w:rsidRPr="005964FE">
        <w:rPr>
          <w:rFonts w:ascii="Garamond" w:hAnsi="Garamond"/>
          <w:sz w:val="24"/>
        </w:rPr>
        <w:t>NË NIVEL KOMBËTAR</w:t>
      </w:r>
    </w:p>
    <w:p w14:paraId="60FA0B41" w14:textId="77777777" w:rsidR="006803EA" w:rsidRPr="005964FE" w:rsidRDefault="006803EA" w:rsidP="005964FE">
      <w:pPr>
        <w:spacing w:after="0" w:line="240" w:lineRule="auto"/>
        <w:ind w:firstLine="284"/>
        <w:rPr>
          <w:rFonts w:ascii="Garamond" w:hAnsi="Garamond"/>
          <w:sz w:val="24"/>
        </w:rPr>
      </w:pPr>
      <w:r w:rsidRPr="005964FE">
        <w:rPr>
          <w:rFonts w:ascii="Garamond" w:hAnsi="Garamond"/>
          <w:sz w:val="24"/>
        </w:rPr>
        <w:t>QËLLIMI I STRATEGJISË</w:t>
      </w:r>
    </w:p>
    <w:p w14:paraId="738EB4A5" w14:textId="6EE53FDB" w:rsidR="006803EA" w:rsidRPr="005964FE" w:rsidRDefault="006803EA" w:rsidP="005964FE">
      <w:pPr>
        <w:spacing w:after="0" w:line="240" w:lineRule="auto"/>
        <w:ind w:firstLine="284"/>
        <w:rPr>
          <w:rFonts w:ascii="Garamond" w:hAnsi="Garamond"/>
          <w:sz w:val="24"/>
        </w:rPr>
      </w:pPr>
      <w:r w:rsidRPr="005964FE">
        <w:rPr>
          <w:rFonts w:ascii="Garamond" w:hAnsi="Garamond"/>
          <w:sz w:val="24"/>
        </w:rPr>
        <w:t>OBJEKTIVAT STRATEGJIK</w:t>
      </w:r>
      <w:r w:rsidR="008A2BE7">
        <w:rPr>
          <w:rFonts w:ascii="Garamond" w:hAnsi="Garamond"/>
          <w:sz w:val="24"/>
        </w:rPr>
        <w:t>Ë</w:t>
      </w:r>
    </w:p>
    <w:p w14:paraId="44B51DB2" w14:textId="77777777" w:rsidR="006803EA" w:rsidRPr="006803EA" w:rsidRDefault="006803EA" w:rsidP="008F19F5">
      <w:pPr>
        <w:pStyle w:val="TOC2"/>
      </w:pPr>
      <w:r w:rsidRPr="006803EA">
        <w:t>OBJEKTIVI I: Ngritje dhe konsolidim i kapaciteteve institucionale për të parandaluar, zbuluar dhe analizuar ndërhyrjet e huaja në fushatat zgjedhore</w:t>
      </w:r>
    </w:p>
    <w:p w14:paraId="734103F6" w14:textId="77777777" w:rsidR="006803EA" w:rsidRPr="006803EA" w:rsidRDefault="006803EA" w:rsidP="005964FE">
      <w:pPr>
        <w:pStyle w:val="TOC3"/>
        <w:tabs>
          <w:tab w:val="clear" w:pos="9350"/>
        </w:tabs>
        <w:spacing w:before="0" w:after="0" w:line="240" w:lineRule="auto"/>
        <w:ind w:left="0" w:right="0" w:firstLine="284"/>
        <w:rPr>
          <w:rFonts w:ascii="Garamond" w:hAnsi="Garamond" w:cs="Times New Roman"/>
          <w:sz w:val="24"/>
          <w:szCs w:val="24"/>
        </w:rPr>
      </w:pPr>
      <w:r w:rsidRPr="006803EA">
        <w:rPr>
          <w:rFonts w:ascii="Garamond" w:hAnsi="Garamond" w:cs="Times New Roman"/>
          <w:sz w:val="24"/>
          <w:szCs w:val="24"/>
        </w:rPr>
        <w:t>Përforcimi i mbrojtjes ligjore dhe mekanizmave të monitorimit për proceset zgjedhore</w:t>
      </w:r>
    </w:p>
    <w:p w14:paraId="2041ED74" w14:textId="77777777" w:rsidR="006803EA" w:rsidRPr="006803EA" w:rsidRDefault="006803EA" w:rsidP="008F19F5">
      <w:pPr>
        <w:spacing w:after="0" w:line="240" w:lineRule="auto"/>
        <w:ind w:firstLine="284"/>
        <w:jc w:val="both"/>
        <w:rPr>
          <w:rFonts w:ascii="Garamond" w:hAnsi="Garamond" w:cs="Times New Roman"/>
          <w:sz w:val="24"/>
          <w:szCs w:val="24"/>
        </w:rPr>
      </w:pPr>
      <w:r w:rsidRPr="006803EA">
        <w:rPr>
          <w:rFonts w:ascii="Garamond" w:hAnsi="Garamond" w:cs="Times New Roman"/>
          <w:sz w:val="24"/>
          <w:szCs w:val="24"/>
        </w:rPr>
        <w:lastRenderedPageBreak/>
        <w:t>Rritja e transparencës dhe krijimi i mekanizmave për mbikëqyrjen e financimeve politike</w:t>
      </w:r>
    </w:p>
    <w:p w14:paraId="1C3F4300" w14:textId="77777777" w:rsidR="006803EA" w:rsidRPr="006803EA" w:rsidRDefault="006803EA" w:rsidP="008F19F5">
      <w:pPr>
        <w:spacing w:after="0" w:line="240" w:lineRule="auto"/>
        <w:ind w:firstLine="284"/>
        <w:jc w:val="both"/>
        <w:rPr>
          <w:rFonts w:ascii="Garamond" w:hAnsi="Garamond" w:cs="Times New Roman"/>
          <w:sz w:val="24"/>
          <w:szCs w:val="24"/>
        </w:rPr>
      </w:pPr>
      <w:r w:rsidRPr="006803EA">
        <w:rPr>
          <w:rFonts w:ascii="Garamond" w:hAnsi="Garamond" w:cs="Times New Roman"/>
          <w:sz w:val="24"/>
          <w:szCs w:val="24"/>
        </w:rPr>
        <w:t>Forcimi i përgjegjësisë dhe koordinimi ndërmjet aktorëve publikë dhe privatë për parandalimin e ndërhyrjeve të huaja</w:t>
      </w:r>
    </w:p>
    <w:p w14:paraId="41FA11E5" w14:textId="77777777" w:rsidR="006803EA" w:rsidRPr="006803EA" w:rsidRDefault="006803EA" w:rsidP="008F19F5">
      <w:pPr>
        <w:pStyle w:val="TOC2"/>
      </w:pPr>
      <w:r w:rsidRPr="006803EA">
        <w:t>OBJEKTIVI II: Mbrojtja e Sigurisë Kombëtare nga ndërhyrjet e huaja keqdashëse</w:t>
      </w:r>
    </w:p>
    <w:p w14:paraId="318D4F31" w14:textId="77777777" w:rsidR="006803EA" w:rsidRPr="006803EA" w:rsidRDefault="006803EA" w:rsidP="008F19F5">
      <w:pPr>
        <w:spacing w:after="0" w:line="240" w:lineRule="auto"/>
        <w:ind w:firstLine="284"/>
        <w:jc w:val="both"/>
        <w:rPr>
          <w:rFonts w:ascii="Garamond" w:hAnsi="Garamond" w:cs="Times New Roman"/>
          <w:sz w:val="24"/>
          <w:szCs w:val="24"/>
        </w:rPr>
      </w:pPr>
      <w:r w:rsidRPr="006803EA">
        <w:rPr>
          <w:rFonts w:ascii="Garamond" w:hAnsi="Garamond" w:cs="Times New Roman"/>
          <w:sz w:val="24"/>
          <w:szCs w:val="24"/>
        </w:rPr>
        <w:t>OBJEKTIVI III: Mbrojtja e ekonomisë kombëtare dhe sektorëve të tjerë kritik</w:t>
      </w:r>
    </w:p>
    <w:p w14:paraId="1523CBD7" w14:textId="77777777" w:rsidR="006803EA" w:rsidRPr="006803EA" w:rsidRDefault="006803EA" w:rsidP="008F19F5">
      <w:pPr>
        <w:pStyle w:val="TOC3"/>
        <w:tabs>
          <w:tab w:val="clear" w:pos="9350"/>
        </w:tabs>
        <w:spacing w:before="0" w:after="0" w:line="240" w:lineRule="auto"/>
        <w:ind w:left="0" w:right="0" w:firstLine="284"/>
        <w:jc w:val="both"/>
        <w:rPr>
          <w:rFonts w:ascii="Garamond" w:hAnsi="Garamond" w:cs="Times New Roman"/>
          <w:sz w:val="24"/>
          <w:szCs w:val="24"/>
        </w:rPr>
      </w:pPr>
      <w:r w:rsidRPr="006803EA">
        <w:rPr>
          <w:rFonts w:ascii="Garamond" w:hAnsi="Garamond" w:cs="Times New Roman"/>
          <w:sz w:val="24"/>
          <w:szCs w:val="24"/>
        </w:rPr>
        <w:t>Forcimi i mekanizmave ligjzbatues për monitorimin dhe kontrollin e kapitaleve në ekonomi</w:t>
      </w:r>
    </w:p>
    <w:p w14:paraId="194FC40F" w14:textId="77777777" w:rsidR="006803EA" w:rsidRPr="006803EA" w:rsidRDefault="006803EA" w:rsidP="008F19F5">
      <w:pPr>
        <w:spacing w:after="0" w:line="240" w:lineRule="auto"/>
        <w:ind w:firstLine="284"/>
        <w:jc w:val="both"/>
        <w:rPr>
          <w:rFonts w:ascii="Garamond" w:hAnsi="Garamond" w:cs="Times New Roman"/>
          <w:sz w:val="24"/>
          <w:szCs w:val="24"/>
        </w:rPr>
      </w:pPr>
      <w:r w:rsidRPr="006803EA">
        <w:rPr>
          <w:rFonts w:ascii="Garamond" w:hAnsi="Garamond" w:cs="Times New Roman"/>
          <w:sz w:val="24"/>
          <w:szCs w:val="24"/>
        </w:rPr>
        <w:t>Adresimi i kërcënimeve ndaj sektorëve strategjikë dhe sistemit financiar të ekonomisë</w:t>
      </w:r>
    </w:p>
    <w:p w14:paraId="24213BD5" w14:textId="77777777" w:rsidR="006803EA" w:rsidRPr="008F19F5" w:rsidRDefault="006803EA" w:rsidP="008F19F5">
      <w:pPr>
        <w:pStyle w:val="TOC2"/>
      </w:pPr>
      <w:r w:rsidRPr="008F19F5">
        <w:t>OBJEKTIVI IV: Mbrojtja dhe forcimi i lirisë së shprehjes, lirisë së medias, si dhe rritja e ndërgjegjësimit dhe angazhimit publik kundër dezinformimit</w:t>
      </w:r>
    </w:p>
    <w:p w14:paraId="2A011FB0" w14:textId="77777777" w:rsidR="006803EA" w:rsidRPr="006803EA" w:rsidRDefault="006803EA" w:rsidP="008F19F5">
      <w:pPr>
        <w:pStyle w:val="TOC3"/>
        <w:tabs>
          <w:tab w:val="clear" w:pos="9350"/>
        </w:tabs>
        <w:spacing w:before="0" w:after="0" w:line="240" w:lineRule="auto"/>
        <w:ind w:left="0" w:right="0" w:firstLine="284"/>
        <w:jc w:val="both"/>
        <w:rPr>
          <w:rFonts w:ascii="Garamond" w:hAnsi="Garamond" w:cs="Times New Roman"/>
          <w:sz w:val="24"/>
          <w:szCs w:val="24"/>
        </w:rPr>
      </w:pPr>
      <w:r w:rsidRPr="006803EA">
        <w:rPr>
          <w:rFonts w:ascii="Garamond" w:hAnsi="Garamond" w:cs="Times New Roman"/>
          <w:sz w:val="24"/>
          <w:szCs w:val="24"/>
        </w:rPr>
        <w:t>Zhvillimi i kapaciteteve të organizatave të shoqërisë civile dhe mediave të pavarura për të luftuar dezinformimin</w:t>
      </w:r>
    </w:p>
    <w:p w14:paraId="08297D74" w14:textId="77777777" w:rsidR="006803EA" w:rsidRPr="006803EA" w:rsidRDefault="006803EA" w:rsidP="008F19F5">
      <w:pPr>
        <w:spacing w:after="0" w:line="240" w:lineRule="auto"/>
        <w:ind w:firstLine="284"/>
        <w:jc w:val="both"/>
        <w:rPr>
          <w:rFonts w:ascii="Garamond" w:hAnsi="Garamond" w:cs="Times New Roman"/>
          <w:sz w:val="24"/>
          <w:szCs w:val="24"/>
        </w:rPr>
      </w:pPr>
      <w:r w:rsidRPr="006803EA">
        <w:rPr>
          <w:rFonts w:ascii="Garamond" w:hAnsi="Garamond" w:cs="Times New Roman"/>
          <w:sz w:val="24"/>
          <w:szCs w:val="24"/>
        </w:rPr>
        <w:t>Promovimi i informacionit të besueshëm, rritja e ndërgjegjësimit e edukimit mediatik, si dhe fuqizimi i aftësive digjitale të qytetarëve, me qëllim forcimin e rezistencës shoqërore ndaj dezinformimit</w:t>
      </w:r>
    </w:p>
    <w:p w14:paraId="3ABE8ECD" w14:textId="77777777" w:rsidR="006803EA" w:rsidRPr="006803EA" w:rsidRDefault="006803EA" w:rsidP="008F19F5">
      <w:pPr>
        <w:spacing w:after="0" w:line="240" w:lineRule="auto"/>
        <w:ind w:firstLine="284"/>
        <w:jc w:val="both"/>
        <w:rPr>
          <w:rFonts w:ascii="Garamond" w:hAnsi="Garamond"/>
          <w:sz w:val="24"/>
          <w:szCs w:val="24"/>
        </w:rPr>
      </w:pPr>
      <w:r w:rsidRPr="006803EA">
        <w:rPr>
          <w:rFonts w:ascii="Garamond" w:hAnsi="Garamond" w:cs="Times New Roman"/>
          <w:sz w:val="24"/>
          <w:szCs w:val="24"/>
        </w:rPr>
        <w:t>UDHËRRËFYESI I STRATEGJISË KOMBËTARE KUNDËR NDËRHYRJEVE TË HUAJA DHE DEZINFORMIMIT</w:t>
      </w:r>
    </w:p>
    <w:p w14:paraId="60061E64" w14:textId="77777777" w:rsidR="006803EA" w:rsidRPr="006803EA" w:rsidRDefault="006803EA" w:rsidP="006803EA">
      <w:pPr>
        <w:pStyle w:val="Heading1"/>
        <w:spacing w:before="0" w:after="0" w:line="240" w:lineRule="auto"/>
        <w:ind w:firstLine="284"/>
        <w:jc w:val="both"/>
        <w:rPr>
          <w:rFonts w:ascii="Garamond" w:eastAsia="Times New Roman" w:hAnsi="Garamond" w:cs="Times New Roman"/>
          <w:sz w:val="24"/>
          <w:szCs w:val="24"/>
        </w:rPr>
      </w:pPr>
      <w:bookmarkStart w:id="0" w:name="_Toc202349904"/>
    </w:p>
    <w:p w14:paraId="5C2542AE" w14:textId="3251E50F" w:rsidR="00BD05AB" w:rsidRPr="008F19F5" w:rsidRDefault="00BD05AB" w:rsidP="006803EA">
      <w:pPr>
        <w:pStyle w:val="Heading1"/>
        <w:spacing w:before="0" w:after="0" w:line="240" w:lineRule="auto"/>
        <w:ind w:firstLine="284"/>
        <w:jc w:val="both"/>
        <w:rPr>
          <w:rFonts w:ascii="Garamond" w:eastAsia="Times New Roman" w:hAnsi="Garamond" w:cs="Times New Roman"/>
          <w:b w:val="0"/>
          <w:bCs/>
          <w:sz w:val="24"/>
          <w:szCs w:val="24"/>
        </w:rPr>
      </w:pPr>
      <w:r w:rsidRPr="008F19F5">
        <w:rPr>
          <w:rFonts w:ascii="Garamond" w:eastAsia="Times New Roman" w:hAnsi="Garamond" w:cs="Times New Roman"/>
          <w:b w:val="0"/>
          <w:bCs/>
          <w:sz w:val="24"/>
          <w:szCs w:val="24"/>
        </w:rPr>
        <w:t>LISTA E AKRONIMEVE</w:t>
      </w:r>
      <w:bookmarkEnd w:id="0"/>
    </w:p>
    <w:tbl>
      <w:tblPr>
        <w:tblStyle w:val="TableGrid"/>
        <w:tblW w:w="935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7"/>
        <w:gridCol w:w="7403"/>
      </w:tblGrid>
      <w:tr w:rsidR="000F3457" w:rsidRPr="000F3457" w14:paraId="397BF4A6" w14:textId="77777777" w:rsidTr="009207FB">
        <w:tc>
          <w:tcPr>
            <w:tcW w:w="1947" w:type="dxa"/>
          </w:tcPr>
          <w:p w14:paraId="2A3C377A" w14:textId="77777777"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 xml:space="preserve">FIMI </w:t>
            </w:r>
          </w:p>
        </w:tc>
        <w:tc>
          <w:tcPr>
            <w:tcW w:w="7403" w:type="dxa"/>
          </w:tcPr>
          <w:p w14:paraId="632910F2" w14:textId="28968FBE"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Manipulimi dhe ndërhyrja e informacionit të huaj</w:t>
            </w:r>
          </w:p>
        </w:tc>
      </w:tr>
      <w:tr w:rsidR="000F3457" w:rsidRPr="000F3457" w14:paraId="78D77B05" w14:textId="77777777" w:rsidTr="009207FB">
        <w:tc>
          <w:tcPr>
            <w:tcW w:w="1947" w:type="dxa"/>
          </w:tcPr>
          <w:p w14:paraId="63654AE3" w14:textId="35373F9B"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 xml:space="preserve">MSHI </w:t>
            </w:r>
          </w:p>
        </w:tc>
        <w:tc>
          <w:tcPr>
            <w:tcW w:w="7403" w:type="dxa"/>
          </w:tcPr>
          <w:p w14:paraId="3FF6C45A" w14:textId="1C459A25"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Mekanizëm për Shqyrtimin e Investimeve</w:t>
            </w:r>
          </w:p>
        </w:tc>
      </w:tr>
      <w:tr w:rsidR="000F3457" w:rsidRPr="000F3457" w14:paraId="06D6FE41" w14:textId="77777777" w:rsidTr="009207FB">
        <w:tc>
          <w:tcPr>
            <w:tcW w:w="1947" w:type="dxa"/>
          </w:tcPr>
          <w:p w14:paraId="7D977635" w14:textId="43A17E35"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Kuvendi i RSH</w:t>
            </w:r>
            <w:r w:rsidR="009207FB">
              <w:rPr>
                <w:rFonts w:ascii="Garamond" w:eastAsia="Times New Roman" w:hAnsi="Garamond" w:cs="Times New Roman"/>
                <w:sz w:val="24"/>
                <w:szCs w:val="24"/>
              </w:rPr>
              <w:t>-së</w:t>
            </w:r>
            <w:r w:rsidRPr="000F3457">
              <w:rPr>
                <w:rFonts w:ascii="Garamond" w:eastAsia="Times New Roman" w:hAnsi="Garamond" w:cs="Times New Roman"/>
                <w:sz w:val="24"/>
                <w:szCs w:val="24"/>
              </w:rPr>
              <w:t xml:space="preserve"> </w:t>
            </w:r>
          </w:p>
        </w:tc>
        <w:tc>
          <w:tcPr>
            <w:tcW w:w="7403" w:type="dxa"/>
          </w:tcPr>
          <w:p w14:paraId="369ED826" w14:textId="331531C8"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Kuvendi i Republikës së Shqipërisë</w:t>
            </w:r>
          </w:p>
        </w:tc>
      </w:tr>
      <w:tr w:rsidR="000F3457" w:rsidRPr="000F3457" w14:paraId="42C1A73A" w14:textId="77777777" w:rsidTr="009207FB">
        <w:tc>
          <w:tcPr>
            <w:tcW w:w="1947" w:type="dxa"/>
          </w:tcPr>
          <w:p w14:paraId="00E4ABEE" w14:textId="77777777"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 xml:space="preserve">KM </w:t>
            </w:r>
          </w:p>
        </w:tc>
        <w:tc>
          <w:tcPr>
            <w:tcW w:w="7403" w:type="dxa"/>
          </w:tcPr>
          <w:p w14:paraId="5FA4724C" w14:textId="4F23A39E"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Këshilli i Ministrave</w:t>
            </w:r>
          </w:p>
        </w:tc>
      </w:tr>
      <w:tr w:rsidR="000F3457" w:rsidRPr="000F3457" w14:paraId="34C0B183" w14:textId="77777777" w:rsidTr="009207FB">
        <w:tc>
          <w:tcPr>
            <w:tcW w:w="1947" w:type="dxa"/>
          </w:tcPr>
          <w:p w14:paraId="1A39244E" w14:textId="37041556"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KQZ</w:t>
            </w:r>
            <w:r w:rsidR="00701281">
              <w:rPr>
                <w:rFonts w:ascii="Garamond" w:eastAsia="Times New Roman" w:hAnsi="Garamond" w:cs="Times New Roman"/>
                <w:sz w:val="24"/>
                <w:szCs w:val="24"/>
              </w:rPr>
              <w:t xml:space="preserve"> </w:t>
            </w:r>
          </w:p>
        </w:tc>
        <w:tc>
          <w:tcPr>
            <w:tcW w:w="7403" w:type="dxa"/>
          </w:tcPr>
          <w:p w14:paraId="1D327BB6" w14:textId="1C06822C"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Komisioni Qendror i Zgjedhjeve</w:t>
            </w:r>
          </w:p>
        </w:tc>
      </w:tr>
      <w:tr w:rsidR="000F3457" w:rsidRPr="000F3457" w14:paraId="7F688EB2" w14:textId="77777777" w:rsidTr="009207FB">
        <w:tc>
          <w:tcPr>
            <w:tcW w:w="1947" w:type="dxa"/>
          </w:tcPr>
          <w:p w14:paraId="5F66B180" w14:textId="7DB8C520"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 xml:space="preserve">MEPJ </w:t>
            </w:r>
          </w:p>
        </w:tc>
        <w:tc>
          <w:tcPr>
            <w:tcW w:w="7403" w:type="dxa"/>
          </w:tcPr>
          <w:p w14:paraId="01B45D36" w14:textId="597E86DE"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Ministria për Evropën dhe Punët e Jashtme</w:t>
            </w:r>
          </w:p>
        </w:tc>
      </w:tr>
      <w:tr w:rsidR="000F3457" w:rsidRPr="000F3457" w14:paraId="4CB1A9A3" w14:textId="77777777" w:rsidTr="009207FB">
        <w:tc>
          <w:tcPr>
            <w:tcW w:w="1947" w:type="dxa"/>
          </w:tcPr>
          <w:p w14:paraId="693737B4" w14:textId="239ADAEB"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MD</w:t>
            </w:r>
            <w:r w:rsidR="00701281">
              <w:rPr>
                <w:rFonts w:ascii="Garamond" w:eastAsia="Times New Roman" w:hAnsi="Garamond" w:cs="Times New Roman"/>
                <w:sz w:val="24"/>
                <w:szCs w:val="24"/>
              </w:rPr>
              <w:t xml:space="preserve"> </w:t>
            </w:r>
          </w:p>
        </w:tc>
        <w:tc>
          <w:tcPr>
            <w:tcW w:w="7403" w:type="dxa"/>
          </w:tcPr>
          <w:p w14:paraId="0660DAAC" w14:textId="46F5B781"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Ministria e Drejtësisë</w:t>
            </w:r>
          </w:p>
        </w:tc>
      </w:tr>
      <w:tr w:rsidR="000F3457" w:rsidRPr="000F3457" w14:paraId="01821120" w14:textId="77777777" w:rsidTr="009207FB">
        <w:tc>
          <w:tcPr>
            <w:tcW w:w="1947" w:type="dxa"/>
          </w:tcPr>
          <w:p w14:paraId="56C5B20C" w14:textId="0939BB95"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MM</w:t>
            </w:r>
            <w:r w:rsidR="00701281">
              <w:rPr>
                <w:rFonts w:ascii="Garamond" w:eastAsia="Times New Roman" w:hAnsi="Garamond" w:cs="Times New Roman"/>
                <w:sz w:val="24"/>
                <w:szCs w:val="24"/>
              </w:rPr>
              <w:t xml:space="preserve"> </w:t>
            </w:r>
          </w:p>
        </w:tc>
        <w:tc>
          <w:tcPr>
            <w:tcW w:w="7403" w:type="dxa"/>
          </w:tcPr>
          <w:p w14:paraId="794C5C69" w14:textId="0B3CF22C"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Ministria e Mbrojtjes</w:t>
            </w:r>
          </w:p>
        </w:tc>
      </w:tr>
      <w:tr w:rsidR="000F3457" w:rsidRPr="000F3457" w14:paraId="6A75E3E8" w14:textId="77777777" w:rsidTr="009207FB">
        <w:tc>
          <w:tcPr>
            <w:tcW w:w="1947" w:type="dxa"/>
          </w:tcPr>
          <w:p w14:paraId="75D7982B" w14:textId="167F34ED"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 xml:space="preserve">MB </w:t>
            </w:r>
          </w:p>
        </w:tc>
        <w:tc>
          <w:tcPr>
            <w:tcW w:w="7403" w:type="dxa"/>
          </w:tcPr>
          <w:p w14:paraId="6AF59584" w14:textId="6F4D0538"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Ministria e Brendshme</w:t>
            </w:r>
          </w:p>
        </w:tc>
      </w:tr>
      <w:tr w:rsidR="000F3457" w:rsidRPr="000F3457" w14:paraId="1C028515" w14:textId="77777777" w:rsidTr="009207FB">
        <w:tc>
          <w:tcPr>
            <w:tcW w:w="1947" w:type="dxa"/>
          </w:tcPr>
          <w:p w14:paraId="47B53E55" w14:textId="77777777"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 xml:space="preserve">MAPA </w:t>
            </w:r>
          </w:p>
        </w:tc>
        <w:tc>
          <w:tcPr>
            <w:tcW w:w="7403" w:type="dxa"/>
          </w:tcPr>
          <w:p w14:paraId="0F2510CF" w14:textId="2548B5B3"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Ministri për Administratën Publike dhe Antikorrupsionin</w:t>
            </w:r>
          </w:p>
        </w:tc>
      </w:tr>
      <w:tr w:rsidR="000F3457" w:rsidRPr="000F3457" w14:paraId="01490540" w14:textId="77777777" w:rsidTr="009207FB">
        <w:tc>
          <w:tcPr>
            <w:tcW w:w="1947" w:type="dxa"/>
          </w:tcPr>
          <w:p w14:paraId="27B82CBB" w14:textId="0A4DA0E0"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DPPSH</w:t>
            </w:r>
            <w:r w:rsidR="00701281">
              <w:rPr>
                <w:rFonts w:ascii="Garamond" w:eastAsia="Times New Roman" w:hAnsi="Garamond" w:cs="Times New Roman"/>
                <w:sz w:val="24"/>
                <w:szCs w:val="24"/>
              </w:rPr>
              <w:t xml:space="preserve"> </w:t>
            </w:r>
          </w:p>
        </w:tc>
        <w:tc>
          <w:tcPr>
            <w:tcW w:w="7403" w:type="dxa"/>
          </w:tcPr>
          <w:p w14:paraId="5F98BAF4" w14:textId="7D8CC7D9"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Drejtoria e Përgjithshme e Policisë së Shtetit</w:t>
            </w:r>
          </w:p>
        </w:tc>
      </w:tr>
      <w:tr w:rsidR="000F3457" w:rsidRPr="000F3457" w14:paraId="411BF531" w14:textId="77777777" w:rsidTr="009207FB">
        <w:tc>
          <w:tcPr>
            <w:tcW w:w="1947" w:type="dxa"/>
          </w:tcPr>
          <w:p w14:paraId="695B1D39" w14:textId="77777777"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 xml:space="preserve">AISM </w:t>
            </w:r>
          </w:p>
        </w:tc>
        <w:tc>
          <w:tcPr>
            <w:tcW w:w="7403" w:type="dxa"/>
          </w:tcPr>
          <w:p w14:paraId="677CFDA8" w14:textId="716F4A93"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Agjencia e Inteligjencës dhe Sigurisë së Mbrojtjes</w:t>
            </w:r>
          </w:p>
        </w:tc>
      </w:tr>
      <w:tr w:rsidR="000F3457" w:rsidRPr="000F3457" w14:paraId="0216615B" w14:textId="77777777" w:rsidTr="009207FB">
        <w:tc>
          <w:tcPr>
            <w:tcW w:w="1947" w:type="dxa"/>
          </w:tcPr>
          <w:p w14:paraId="689A2680" w14:textId="0503072C"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 xml:space="preserve">SHISH </w:t>
            </w:r>
          </w:p>
        </w:tc>
        <w:tc>
          <w:tcPr>
            <w:tcW w:w="7403" w:type="dxa"/>
          </w:tcPr>
          <w:p w14:paraId="7CC3E433" w14:textId="66606E87"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Shërbimi Informativ i Shtetit</w:t>
            </w:r>
          </w:p>
        </w:tc>
      </w:tr>
      <w:tr w:rsidR="000F3457" w:rsidRPr="000F3457" w14:paraId="1E5570E3" w14:textId="77777777" w:rsidTr="009207FB">
        <w:tc>
          <w:tcPr>
            <w:tcW w:w="1947" w:type="dxa"/>
          </w:tcPr>
          <w:p w14:paraId="2FA19808" w14:textId="06CBDE1B"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 xml:space="preserve">BSH </w:t>
            </w:r>
          </w:p>
        </w:tc>
        <w:tc>
          <w:tcPr>
            <w:tcW w:w="7403" w:type="dxa"/>
          </w:tcPr>
          <w:p w14:paraId="655238AF" w14:textId="143844F7"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Banka e Shqipërisë</w:t>
            </w:r>
          </w:p>
        </w:tc>
      </w:tr>
      <w:tr w:rsidR="000F3457" w:rsidRPr="000F3457" w14:paraId="1AE4037A" w14:textId="77777777" w:rsidTr="009207FB">
        <w:tc>
          <w:tcPr>
            <w:tcW w:w="1947" w:type="dxa"/>
          </w:tcPr>
          <w:p w14:paraId="4ED869BD" w14:textId="77777777"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 xml:space="preserve">KLSH </w:t>
            </w:r>
          </w:p>
        </w:tc>
        <w:tc>
          <w:tcPr>
            <w:tcW w:w="7403" w:type="dxa"/>
          </w:tcPr>
          <w:p w14:paraId="5F5D571E" w14:textId="558CCC3B"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Kontrolli i Lartë i Shtetit</w:t>
            </w:r>
          </w:p>
        </w:tc>
      </w:tr>
      <w:tr w:rsidR="000F3457" w:rsidRPr="000F3457" w14:paraId="686D70DF" w14:textId="77777777" w:rsidTr="009207FB">
        <w:tc>
          <w:tcPr>
            <w:tcW w:w="1947" w:type="dxa"/>
          </w:tcPr>
          <w:p w14:paraId="3866102D" w14:textId="55F404F7"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 xml:space="preserve">AIF </w:t>
            </w:r>
          </w:p>
        </w:tc>
        <w:tc>
          <w:tcPr>
            <w:tcW w:w="7403" w:type="dxa"/>
          </w:tcPr>
          <w:p w14:paraId="3E87524F" w14:textId="37EAB270"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Agjencia e Inteligjencës Financiare</w:t>
            </w:r>
          </w:p>
        </w:tc>
      </w:tr>
      <w:tr w:rsidR="000F3457" w:rsidRPr="000F3457" w14:paraId="36560624" w14:textId="77777777" w:rsidTr="009207FB">
        <w:tc>
          <w:tcPr>
            <w:tcW w:w="1947" w:type="dxa"/>
          </w:tcPr>
          <w:p w14:paraId="4990027D" w14:textId="77777777"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 xml:space="preserve">AMF </w:t>
            </w:r>
          </w:p>
        </w:tc>
        <w:tc>
          <w:tcPr>
            <w:tcW w:w="7403" w:type="dxa"/>
          </w:tcPr>
          <w:p w14:paraId="34BC4955" w14:textId="1583E3C1"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Autoriteti i Mbikëqyrjes Financiare</w:t>
            </w:r>
          </w:p>
        </w:tc>
      </w:tr>
      <w:tr w:rsidR="000F3457" w:rsidRPr="000F3457" w14:paraId="6E514BCB" w14:textId="77777777" w:rsidTr="009207FB">
        <w:tc>
          <w:tcPr>
            <w:tcW w:w="1947" w:type="dxa"/>
          </w:tcPr>
          <w:p w14:paraId="1D3658C4" w14:textId="1F29B0BD"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DPT</w:t>
            </w:r>
            <w:r w:rsidR="00701281">
              <w:rPr>
                <w:rFonts w:ascii="Garamond" w:eastAsia="Times New Roman" w:hAnsi="Garamond" w:cs="Times New Roman"/>
                <w:sz w:val="24"/>
                <w:szCs w:val="24"/>
              </w:rPr>
              <w:t xml:space="preserve"> </w:t>
            </w:r>
          </w:p>
        </w:tc>
        <w:tc>
          <w:tcPr>
            <w:tcW w:w="7403" w:type="dxa"/>
          </w:tcPr>
          <w:p w14:paraId="48F807D5" w14:textId="1194CD3A"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Drejtoria e Përgjithshme e Tatimeve</w:t>
            </w:r>
          </w:p>
        </w:tc>
      </w:tr>
      <w:tr w:rsidR="000F3457" w:rsidRPr="000F3457" w14:paraId="0003F09B" w14:textId="77777777" w:rsidTr="009207FB">
        <w:tc>
          <w:tcPr>
            <w:tcW w:w="1947" w:type="dxa"/>
          </w:tcPr>
          <w:p w14:paraId="3FD5ADA5" w14:textId="591EEBC2"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 xml:space="preserve">DPD </w:t>
            </w:r>
          </w:p>
        </w:tc>
        <w:tc>
          <w:tcPr>
            <w:tcW w:w="7403" w:type="dxa"/>
          </w:tcPr>
          <w:p w14:paraId="0373795F" w14:textId="383DA94E"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Drejtoria e Përgjithshme e Doganave</w:t>
            </w:r>
          </w:p>
        </w:tc>
      </w:tr>
      <w:tr w:rsidR="000F3457" w:rsidRPr="000F3457" w14:paraId="78E1F9CB" w14:textId="77777777" w:rsidTr="009207FB">
        <w:tc>
          <w:tcPr>
            <w:tcW w:w="1947" w:type="dxa"/>
          </w:tcPr>
          <w:p w14:paraId="32321B8A" w14:textId="5B679FFE"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 xml:space="preserve">QKB </w:t>
            </w:r>
          </w:p>
        </w:tc>
        <w:tc>
          <w:tcPr>
            <w:tcW w:w="7403" w:type="dxa"/>
          </w:tcPr>
          <w:p w14:paraId="47573D93" w14:textId="54F523D2"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Qendra Kombëtare e Biznesit</w:t>
            </w:r>
          </w:p>
        </w:tc>
      </w:tr>
      <w:tr w:rsidR="000F3457" w:rsidRPr="000F3457" w14:paraId="589FE55B" w14:textId="77777777" w:rsidTr="009207FB">
        <w:tc>
          <w:tcPr>
            <w:tcW w:w="1947" w:type="dxa"/>
          </w:tcPr>
          <w:p w14:paraId="1038CA8C" w14:textId="4D573E1E"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 xml:space="preserve">AMA </w:t>
            </w:r>
          </w:p>
        </w:tc>
        <w:tc>
          <w:tcPr>
            <w:tcW w:w="7403" w:type="dxa"/>
          </w:tcPr>
          <w:p w14:paraId="6DBF229D" w14:textId="5DE7B469"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Autoriteti Mediave Audiovizive</w:t>
            </w:r>
          </w:p>
        </w:tc>
      </w:tr>
      <w:tr w:rsidR="000F3457" w:rsidRPr="000F3457" w14:paraId="0C7D58BA" w14:textId="77777777" w:rsidTr="009207FB">
        <w:tc>
          <w:tcPr>
            <w:tcW w:w="1947" w:type="dxa"/>
          </w:tcPr>
          <w:p w14:paraId="092ECBDF" w14:textId="77777777"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 xml:space="preserve">RTSH </w:t>
            </w:r>
          </w:p>
        </w:tc>
        <w:tc>
          <w:tcPr>
            <w:tcW w:w="7403" w:type="dxa"/>
          </w:tcPr>
          <w:p w14:paraId="634FEE7F" w14:textId="4F01A074"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Radio</w:t>
            </w:r>
            <w:r w:rsidR="008F19F5">
              <w:rPr>
                <w:rFonts w:ascii="Garamond" w:eastAsia="Times New Roman" w:hAnsi="Garamond" w:cs="Times New Roman"/>
                <w:sz w:val="24"/>
                <w:szCs w:val="24"/>
              </w:rPr>
              <w:t>t</w:t>
            </w:r>
            <w:r w:rsidRPr="000F3457">
              <w:rPr>
                <w:rFonts w:ascii="Garamond" w:eastAsia="Times New Roman" w:hAnsi="Garamond" w:cs="Times New Roman"/>
                <w:sz w:val="24"/>
                <w:szCs w:val="24"/>
              </w:rPr>
              <w:t>elevizioni Shqiptar</w:t>
            </w:r>
          </w:p>
        </w:tc>
      </w:tr>
      <w:tr w:rsidR="000F3457" w:rsidRPr="000F3457" w14:paraId="5D646582" w14:textId="77777777" w:rsidTr="009207FB">
        <w:tc>
          <w:tcPr>
            <w:tcW w:w="1947" w:type="dxa"/>
          </w:tcPr>
          <w:p w14:paraId="3FC1A233" w14:textId="02C00102"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 xml:space="preserve">AKEP </w:t>
            </w:r>
          </w:p>
        </w:tc>
        <w:tc>
          <w:tcPr>
            <w:tcW w:w="7403" w:type="dxa"/>
          </w:tcPr>
          <w:p w14:paraId="02785513" w14:textId="5DF85FA2"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Autoriteti i Komunikimeve Elektronike dhe Postare</w:t>
            </w:r>
          </w:p>
        </w:tc>
      </w:tr>
      <w:tr w:rsidR="000F3457" w:rsidRPr="000F3457" w14:paraId="7AAFB993" w14:textId="77777777" w:rsidTr="009207FB">
        <w:tc>
          <w:tcPr>
            <w:tcW w:w="1947" w:type="dxa"/>
          </w:tcPr>
          <w:p w14:paraId="6F97217D" w14:textId="4879C038"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 xml:space="preserve">AKSK </w:t>
            </w:r>
          </w:p>
        </w:tc>
        <w:tc>
          <w:tcPr>
            <w:tcW w:w="7403" w:type="dxa"/>
          </w:tcPr>
          <w:p w14:paraId="13ECB385" w14:textId="32BDF20E"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Autoritetit Kombëtar për Sigurinë Kibernetike të Shqipërisë</w:t>
            </w:r>
          </w:p>
        </w:tc>
      </w:tr>
      <w:tr w:rsidR="000F3457" w:rsidRPr="000F3457" w14:paraId="7D970CB9" w14:textId="77777777" w:rsidTr="009207FB">
        <w:tc>
          <w:tcPr>
            <w:tcW w:w="1947" w:type="dxa"/>
          </w:tcPr>
          <w:p w14:paraId="426F2873" w14:textId="6CFC2A13"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 xml:space="preserve">AKSHI </w:t>
            </w:r>
          </w:p>
        </w:tc>
        <w:tc>
          <w:tcPr>
            <w:tcW w:w="7403" w:type="dxa"/>
          </w:tcPr>
          <w:p w14:paraId="3D6F9AEB" w14:textId="03514639"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Agjencia Kombëtare e Shoqërisë së Informacionit</w:t>
            </w:r>
          </w:p>
        </w:tc>
      </w:tr>
      <w:tr w:rsidR="000F3457" w:rsidRPr="000F3457" w14:paraId="15032548" w14:textId="77777777" w:rsidTr="009207FB">
        <w:tc>
          <w:tcPr>
            <w:tcW w:w="1947" w:type="dxa"/>
          </w:tcPr>
          <w:p w14:paraId="26D00FDE" w14:textId="77777777"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 xml:space="preserve">APP </w:t>
            </w:r>
          </w:p>
        </w:tc>
        <w:tc>
          <w:tcPr>
            <w:tcW w:w="7403" w:type="dxa"/>
          </w:tcPr>
          <w:p w14:paraId="16FD7877" w14:textId="489B7E09"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Agjencia e Prokurimit Publik</w:t>
            </w:r>
          </w:p>
        </w:tc>
      </w:tr>
      <w:tr w:rsidR="000F3457" w:rsidRPr="000F3457" w14:paraId="6B286380" w14:textId="77777777" w:rsidTr="009207FB">
        <w:tc>
          <w:tcPr>
            <w:tcW w:w="1947" w:type="dxa"/>
          </w:tcPr>
          <w:p w14:paraId="34B9E98A" w14:textId="77777777"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 xml:space="preserve">AMSHC </w:t>
            </w:r>
          </w:p>
        </w:tc>
        <w:tc>
          <w:tcPr>
            <w:tcW w:w="7403" w:type="dxa"/>
          </w:tcPr>
          <w:p w14:paraId="5B411751" w14:textId="103EEAE0"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Agjencia për Mbështetjen e Shoqërisë Civile</w:t>
            </w:r>
          </w:p>
        </w:tc>
      </w:tr>
      <w:tr w:rsidR="000F3457" w:rsidRPr="000F3457" w14:paraId="51AF1358" w14:textId="77777777" w:rsidTr="009207FB">
        <w:tc>
          <w:tcPr>
            <w:tcW w:w="1947" w:type="dxa"/>
          </w:tcPr>
          <w:p w14:paraId="077E26FB" w14:textId="77777777"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 xml:space="preserve">AKSHE </w:t>
            </w:r>
          </w:p>
        </w:tc>
        <w:tc>
          <w:tcPr>
            <w:tcW w:w="7403" w:type="dxa"/>
          </w:tcPr>
          <w:p w14:paraId="0DAA19DE" w14:textId="58C5516A"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Autoriteti Shtetëror i Kontrollit të Eksporteve</w:t>
            </w:r>
          </w:p>
        </w:tc>
      </w:tr>
      <w:tr w:rsidR="000F3457" w:rsidRPr="000F3457" w14:paraId="13F77E0F" w14:textId="77777777" w:rsidTr="009207FB">
        <w:tc>
          <w:tcPr>
            <w:tcW w:w="1947" w:type="dxa"/>
          </w:tcPr>
          <w:p w14:paraId="4485EB90" w14:textId="77777777"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 xml:space="preserve">AMI </w:t>
            </w:r>
          </w:p>
        </w:tc>
        <w:tc>
          <w:tcPr>
            <w:tcW w:w="7403" w:type="dxa"/>
          </w:tcPr>
          <w:p w14:paraId="60AACFEC" w14:textId="24D138A2"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Agjencia për Media dhe Informim</w:t>
            </w:r>
          </w:p>
        </w:tc>
      </w:tr>
      <w:tr w:rsidR="000F3457" w:rsidRPr="000F3457" w14:paraId="19EF9D31" w14:textId="77777777" w:rsidTr="009207FB">
        <w:tc>
          <w:tcPr>
            <w:tcW w:w="1947" w:type="dxa"/>
          </w:tcPr>
          <w:p w14:paraId="18ABB974" w14:textId="3909AA65"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 xml:space="preserve">KDIMDHP </w:t>
            </w:r>
          </w:p>
        </w:tc>
        <w:tc>
          <w:tcPr>
            <w:tcW w:w="7403" w:type="dxa"/>
          </w:tcPr>
          <w:p w14:paraId="0EF64CDE" w14:textId="1EE1F59D"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Komisioneri për të Drejtën e Informimit dhe Mbrojtjen e të Dhënave Personale</w:t>
            </w:r>
          </w:p>
        </w:tc>
      </w:tr>
      <w:tr w:rsidR="000F3457" w:rsidRPr="000F3457" w14:paraId="290608C3" w14:textId="77777777" w:rsidTr="009207FB">
        <w:tc>
          <w:tcPr>
            <w:tcW w:w="1947" w:type="dxa"/>
          </w:tcPr>
          <w:p w14:paraId="186E31A7" w14:textId="5547A861"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 xml:space="preserve">SASPAC </w:t>
            </w:r>
          </w:p>
        </w:tc>
        <w:tc>
          <w:tcPr>
            <w:tcW w:w="7403" w:type="dxa"/>
          </w:tcPr>
          <w:p w14:paraId="567386C5" w14:textId="4BB0FB1C"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Agjencia Shtetërore e Programimit Strategjik dhe Koordinimit të Ndihmës</w:t>
            </w:r>
          </w:p>
        </w:tc>
      </w:tr>
      <w:tr w:rsidR="000F3457" w:rsidRPr="000F3457" w14:paraId="7E01520E" w14:textId="77777777" w:rsidTr="009207FB">
        <w:tc>
          <w:tcPr>
            <w:tcW w:w="1947" w:type="dxa"/>
          </w:tcPr>
          <w:p w14:paraId="678AE878" w14:textId="77777777"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lastRenderedPageBreak/>
              <w:t xml:space="preserve">CSIRT </w:t>
            </w:r>
          </w:p>
        </w:tc>
        <w:tc>
          <w:tcPr>
            <w:tcW w:w="7403" w:type="dxa"/>
          </w:tcPr>
          <w:p w14:paraId="5705364F" w14:textId="097672A0"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Computer Security Incident Response Team</w:t>
            </w:r>
          </w:p>
        </w:tc>
      </w:tr>
      <w:tr w:rsidR="000F3457" w:rsidRPr="000F3457" w14:paraId="20532DB3" w14:textId="77777777" w:rsidTr="009207FB">
        <w:tc>
          <w:tcPr>
            <w:tcW w:w="1947" w:type="dxa"/>
          </w:tcPr>
          <w:p w14:paraId="13B5EFBB" w14:textId="27B3979C"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 xml:space="preserve">SOC </w:t>
            </w:r>
          </w:p>
        </w:tc>
        <w:tc>
          <w:tcPr>
            <w:tcW w:w="7403" w:type="dxa"/>
          </w:tcPr>
          <w:p w14:paraId="45BA8A29" w14:textId="4A98122C"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Security Operation Center</w:t>
            </w:r>
          </w:p>
        </w:tc>
      </w:tr>
      <w:tr w:rsidR="000F3457" w:rsidRPr="000F3457" w14:paraId="6EE5F259" w14:textId="77777777" w:rsidTr="009207FB">
        <w:tc>
          <w:tcPr>
            <w:tcW w:w="1947" w:type="dxa"/>
          </w:tcPr>
          <w:p w14:paraId="320CE799" w14:textId="77777777"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 xml:space="preserve">EMI </w:t>
            </w:r>
          </w:p>
        </w:tc>
        <w:tc>
          <w:tcPr>
            <w:tcW w:w="7403" w:type="dxa"/>
          </w:tcPr>
          <w:p w14:paraId="341D9B92" w14:textId="20181A73"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Edukimi për Median dhe Informacionin</w:t>
            </w:r>
          </w:p>
        </w:tc>
      </w:tr>
      <w:tr w:rsidR="000F3457" w:rsidRPr="000F3457" w14:paraId="5D3BD553" w14:textId="77777777" w:rsidTr="009207FB">
        <w:tc>
          <w:tcPr>
            <w:tcW w:w="1947" w:type="dxa"/>
          </w:tcPr>
          <w:p w14:paraId="068F3706" w14:textId="77777777"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 xml:space="preserve">BIRN </w:t>
            </w:r>
          </w:p>
        </w:tc>
        <w:tc>
          <w:tcPr>
            <w:tcW w:w="7403" w:type="dxa"/>
          </w:tcPr>
          <w:p w14:paraId="3F3E89DE" w14:textId="57BB7BB4"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Balkan Investigative Reporting Network</w:t>
            </w:r>
          </w:p>
        </w:tc>
      </w:tr>
      <w:tr w:rsidR="000F3457" w:rsidRPr="000F3457" w14:paraId="5EC21EB8" w14:textId="77777777" w:rsidTr="009207FB">
        <w:tc>
          <w:tcPr>
            <w:tcW w:w="1947" w:type="dxa"/>
          </w:tcPr>
          <w:p w14:paraId="5B73BC86" w14:textId="77777777"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 xml:space="preserve">SCIDEV </w:t>
            </w:r>
          </w:p>
        </w:tc>
        <w:tc>
          <w:tcPr>
            <w:tcW w:w="7403" w:type="dxa"/>
          </w:tcPr>
          <w:p w14:paraId="021445B0" w14:textId="4E857EA2"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The Center for Science and Innovation for Development</w:t>
            </w:r>
          </w:p>
        </w:tc>
      </w:tr>
      <w:tr w:rsidR="000F3457" w:rsidRPr="000F3457" w14:paraId="60936A8E" w14:textId="77777777" w:rsidTr="009207FB">
        <w:tc>
          <w:tcPr>
            <w:tcW w:w="1947" w:type="dxa"/>
          </w:tcPr>
          <w:p w14:paraId="58215202" w14:textId="77777777" w:rsidR="000F3457" w:rsidRPr="000F3457" w:rsidRDefault="000F3457" w:rsidP="00701281">
            <w:pPr>
              <w:rPr>
                <w:rFonts w:ascii="Garamond" w:eastAsia="Times New Roman" w:hAnsi="Garamond" w:cs="Times New Roman"/>
                <w:sz w:val="24"/>
                <w:szCs w:val="24"/>
              </w:rPr>
            </w:pPr>
            <w:r w:rsidRPr="000F3457">
              <w:rPr>
                <w:rFonts w:ascii="Garamond" w:eastAsia="Times New Roman" w:hAnsi="Garamond" w:cs="Times New Roman"/>
                <w:sz w:val="24"/>
                <w:szCs w:val="24"/>
              </w:rPr>
              <w:t>FAKTOJE.AL</w:t>
            </w:r>
          </w:p>
        </w:tc>
        <w:tc>
          <w:tcPr>
            <w:tcW w:w="7403" w:type="dxa"/>
          </w:tcPr>
          <w:p w14:paraId="11540D6B" w14:textId="77777777" w:rsidR="000F3457" w:rsidRPr="000F3457" w:rsidRDefault="000F3457" w:rsidP="00701281">
            <w:pPr>
              <w:rPr>
                <w:rFonts w:ascii="Garamond" w:eastAsia="Times New Roman" w:hAnsi="Garamond" w:cs="Times New Roman"/>
                <w:sz w:val="24"/>
                <w:szCs w:val="24"/>
              </w:rPr>
            </w:pPr>
          </w:p>
        </w:tc>
      </w:tr>
    </w:tbl>
    <w:p w14:paraId="0782F2BA" w14:textId="77777777" w:rsidR="006803EA" w:rsidRPr="006803EA" w:rsidRDefault="006803EA" w:rsidP="006803EA">
      <w:pPr>
        <w:spacing w:after="0" w:line="240" w:lineRule="auto"/>
        <w:ind w:firstLine="284"/>
        <w:rPr>
          <w:rFonts w:ascii="Garamond" w:eastAsia="Times New Roman" w:hAnsi="Garamond" w:cs="Times New Roman"/>
          <w:sz w:val="24"/>
          <w:szCs w:val="24"/>
        </w:rPr>
      </w:pPr>
    </w:p>
    <w:p w14:paraId="262B4708" w14:textId="77777777" w:rsidR="00BD05AB" w:rsidRPr="008F19F5" w:rsidRDefault="00BD05AB" w:rsidP="006803EA">
      <w:pPr>
        <w:pStyle w:val="Heading1"/>
        <w:spacing w:before="0" w:after="0" w:line="240" w:lineRule="auto"/>
        <w:ind w:firstLine="284"/>
        <w:jc w:val="both"/>
        <w:rPr>
          <w:rFonts w:ascii="Garamond" w:eastAsia="Times New Roman" w:hAnsi="Garamond" w:cs="Times New Roman"/>
          <w:b w:val="0"/>
          <w:bCs/>
          <w:sz w:val="24"/>
          <w:szCs w:val="24"/>
        </w:rPr>
      </w:pPr>
      <w:bookmarkStart w:id="1" w:name="_Toc202349905"/>
      <w:r w:rsidRPr="008F19F5">
        <w:rPr>
          <w:rFonts w:ascii="Garamond" w:eastAsia="Times New Roman" w:hAnsi="Garamond" w:cs="Times New Roman"/>
          <w:b w:val="0"/>
          <w:bCs/>
          <w:sz w:val="24"/>
          <w:szCs w:val="24"/>
        </w:rPr>
        <w:t>FJALORTH</w:t>
      </w:r>
      <w:bookmarkEnd w:id="1"/>
    </w:p>
    <w:p w14:paraId="6550CBFB" w14:textId="2144DE14" w:rsidR="00BD05AB" w:rsidRPr="006803EA" w:rsidRDefault="00BD05AB" w:rsidP="006803EA">
      <w:pPr>
        <w:spacing w:after="0" w:line="240" w:lineRule="auto"/>
        <w:ind w:firstLine="284"/>
        <w:jc w:val="both"/>
        <w:rPr>
          <w:rFonts w:ascii="Garamond" w:eastAsia="Times New Roman" w:hAnsi="Garamond" w:cs="Times New Roman"/>
          <w:b/>
          <w:sz w:val="24"/>
          <w:szCs w:val="24"/>
        </w:rPr>
      </w:pPr>
      <w:r w:rsidRPr="006803EA">
        <w:rPr>
          <w:rFonts w:ascii="Garamond" w:eastAsia="Times New Roman" w:hAnsi="Garamond" w:cs="Times New Roman"/>
          <w:b/>
          <w:sz w:val="24"/>
          <w:szCs w:val="24"/>
        </w:rPr>
        <w:t>Dezinformim</w:t>
      </w:r>
      <w:r w:rsidRPr="006803EA">
        <w:rPr>
          <w:rFonts w:ascii="Garamond" w:eastAsia="Times New Roman" w:hAnsi="Garamond" w:cs="Times New Roman"/>
          <w:b/>
          <w:sz w:val="24"/>
          <w:szCs w:val="24"/>
          <w:vertAlign w:val="superscript"/>
        </w:rPr>
        <w:footnoteReference w:id="2"/>
      </w:r>
      <w:r w:rsidRPr="006803EA">
        <w:rPr>
          <w:rFonts w:ascii="Garamond" w:eastAsia="Times New Roman" w:hAnsi="Garamond" w:cs="Times New Roman"/>
          <w:b/>
          <w:sz w:val="24"/>
          <w:szCs w:val="24"/>
        </w:rPr>
        <w:t xml:space="preserve"> </w:t>
      </w:r>
      <w:r w:rsidR="0027338C" w:rsidRPr="006803EA">
        <w:rPr>
          <w:rFonts w:ascii="Garamond" w:eastAsia="Times New Roman" w:hAnsi="Garamond" w:cs="Times New Roman"/>
          <w:sz w:val="24"/>
          <w:szCs w:val="24"/>
        </w:rPr>
        <w:t>–</w:t>
      </w:r>
      <w:r w:rsidRPr="006803EA">
        <w:rPr>
          <w:rFonts w:ascii="Garamond" w:eastAsia="Times New Roman" w:hAnsi="Garamond" w:cs="Times New Roman"/>
          <w:b/>
          <w:sz w:val="24"/>
          <w:szCs w:val="24"/>
        </w:rPr>
        <w:t xml:space="preserve"> </w:t>
      </w:r>
      <w:r w:rsidRPr="006803EA">
        <w:rPr>
          <w:rFonts w:ascii="Garamond" w:eastAsia="Times New Roman" w:hAnsi="Garamond" w:cs="Times New Roman"/>
          <w:sz w:val="24"/>
          <w:szCs w:val="24"/>
        </w:rPr>
        <w:t>informacion i rremë ose çorientues, i cili në mënyrë akumulative</w:t>
      </w:r>
      <w:r w:rsidRPr="008F19F5">
        <w:rPr>
          <w:rFonts w:ascii="Garamond" w:eastAsia="Times New Roman" w:hAnsi="Garamond" w:cs="Times New Roman"/>
          <w:bCs/>
          <w:sz w:val="24"/>
          <w:szCs w:val="24"/>
        </w:rPr>
        <w:t>:</w:t>
      </w:r>
    </w:p>
    <w:p w14:paraId="67AE405C" w14:textId="3459AAEF" w:rsidR="00BD05AB" w:rsidRPr="006803EA" w:rsidRDefault="006803EA" w:rsidP="008F19F5">
      <w:pPr>
        <w:pBdr>
          <w:top w:val="nil"/>
          <w:left w:val="nil"/>
          <w:bottom w:val="nil"/>
          <w:right w:val="nil"/>
          <w:between w:val="nil"/>
        </w:pBdr>
        <w:spacing w:after="0" w:line="240" w:lineRule="auto"/>
        <w:ind w:firstLine="288"/>
        <w:jc w:val="both"/>
        <w:rPr>
          <w:rFonts w:ascii="Garamond" w:eastAsia="Times New Roman" w:hAnsi="Garamond" w:cs="Times New Roman"/>
          <w:color w:val="000000"/>
          <w:sz w:val="24"/>
          <w:szCs w:val="24"/>
        </w:rPr>
      </w:pPr>
      <w:r>
        <w:rPr>
          <w:rFonts w:ascii="Garamond" w:eastAsia="Times New Roman" w:hAnsi="Garamond" w:cs="Times New Roman"/>
          <w:color w:val="000000"/>
          <w:sz w:val="24"/>
          <w:szCs w:val="24"/>
        </w:rPr>
        <w:t xml:space="preserve">a) </w:t>
      </w:r>
      <w:r w:rsidR="004D24E6" w:rsidRPr="006803EA">
        <w:rPr>
          <w:rFonts w:ascii="Garamond" w:eastAsia="Times New Roman" w:hAnsi="Garamond" w:cs="Times New Roman"/>
          <w:color w:val="000000"/>
          <w:sz w:val="24"/>
          <w:szCs w:val="24"/>
        </w:rPr>
        <w:t>krijohet</w:t>
      </w:r>
      <w:r w:rsidR="00BD05AB" w:rsidRPr="006803EA">
        <w:rPr>
          <w:rFonts w:ascii="Garamond" w:eastAsia="Times New Roman" w:hAnsi="Garamond" w:cs="Times New Roman"/>
          <w:color w:val="000000"/>
          <w:sz w:val="24"/>
          <w:szCs w:val="24"/>
        </w:rPr>
        <w:t>, paraqitet dhe shpërndahet për përfitim ekonomik ose për të mashtruar qëllimisht</w:t>
      </w:r>
      <w:r w:rsidR="008F19F5">
        <w:rPr>
          <w:rFonts w:ascii="Garamond" w:eastAsia="Times New Roman" w:hAnsi="Garamond" w:cs="Times New Roman"/>
          <w:color w:val="000000"/>
          <w:sz w:val="24"/>
          <w:szCs w:val="24"/>
        </w:rPr>
        <w:t xml:space="preserve"> </w:t>
      </w:r>
      <w:r w:rsidR="00BD05AB" w:rsidRPr="006803EA">
        <w:rPr>
          <w:rFonts w:ascii="Garamond" w:eastAsia="Times New Roman" w:hAnsi="Garamond" w:cs="Times New Roman"/>
          <w:color w:val="000000"/>
          <w:sz w:val="24"/>
          <w:szCs w:val="24"/>
        </w:rPr>
        <w:t>publikun; dhe</w:t>
      </w:r>
    </w:p>
    <w:p w14:paraId="22E80402" w14:textId="1A75E41A" w:rsidR="00BD05AB" w:rsidRPr="006803EA" w:rsidRDefault="006803EA" w:rsidP="008F19F5">
      <w:pPr>
        <w:pBdr>
          <w:top w:val="nil"/>
          <w:left w:val="nil"/>
          <w:bottom w:val="nil"/>
          <w:right w:val="nil"/>
          <w:between w:val="nil"/>
        </w:pBdr>
        <w:spacing w:after="0" w:line="240" w:lineRule="auto"/>
        <w:ind w:firstLine="288"/>
        <w:jc w:val="both"/>
        <w:rPr>
          <w:rFonts w:ascii="Garamond" w:eastAsia="Times New Roman" w:hAnsi="Garamond" w:cs="Times New Roman"/>
          <w:color w:val="000000"/>
          <w:sz w:val="24"/>
          <w:szCs w:val="24"/>
        </w:rPr>
      </w:pPr>
      <w:r>
        <w:rPr>
          <w:rFonts w:ascii="Garamond" w:eastAsia="Times New Roman" w:hAnsi="Garamond" w:cs="Times New Roman"/>
          <w:color w:val="000000"/>
          <w:sz w:val="24"/>
          <w:szCs w:val="24"/>
        </w:rPr>
        <w:t xml:space="preserve">b) </w:t>
      </w:r>
      <w:r w:rsidR="004D24E6" w:rsidRPr="006803EA">
        <w:rPr>
          <w:rFonts w:ascii="Garamond" w:eastAsia="Times New Roman" w:hAnsi="Garamond" w:cs="Times New Roman"/>
          <w:color w:val="000000"/>
          <w:sz w:val="24"/>
          <w:szCs w:val="24"/>
        </w:rPr>
        <w:t xml:space="preserve">mund </w:t>
      </w:r>
      <w:r w:rsidR="00BD05AB" w:rsidRPr="006803EA">
        <w:rPr>
          <w:rFonts w:ascii="Garamond" w:eastAsia="Times New Roman" w:hAnsi="Garamond" w:cs="Times New Roman"/>
          <w:color w:val="000000"/>
          <w:sz w:val="24"/>
          <w:szCs w:val="24"/>
        </w:rPr>
        <w:t>të shkaktojë dëm publik, kuptuar si kërcënime ndaj proceseve demokratike politike dhe vendimmarrëse, si dhe ndaj të mirave publike, si mbrojtja e shëndetit të qytetarëve, mjedisit, sigurisë etj.</w:t>
      </w:r>
    </w:p>
    <w:p w14:paraId="39EE7A7F" w14:textId="2709450E"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b/>
          <w:sz w:val="24"/>
          <w:szCs w:val="24"/>
        </w:rPr>
        <w:t xml:space="preserve">Manipulim dhe ndërhyrje e informacionit të huaj </w:t>
      </w:r>
      <w:r w:rsidRPr="008F19F5">
        <w:rPr>
          <w:rFonts w:ascii="Garamond" w:eastAsia="Times New Roman" w:hAnsi="Garamond" w:cs="Times New Roman"/>
          <w:b/>
          <w:i/>
          <w:iCs/>
          <w:sz w:val="24"/>
          <w:szCs w:val="24"/>
        </w:rPr>
        <w:t>(</w:t>
      </w:r>
      <w:r w:rsidRPr="006803EA">
        <w:rPr>
          <w:rFonts w:ascii="Garamond" w:eastAsia="Times New Roman" w:hAnsi="Garamond" w:cs="Times New Roman"/>
          <w:b/>
          <w:i/>
          <w:sz w:val="24"/>
          <w:szCs w:val="24"/>
        </w:rPr>
        <w:t>Foreign Information Manipulation and Interference (FIMI)</w:t>
      </w:r>
      <w:r w:rsidRPr="006803EA">
        <w:rPr>
          <w:rFonts w:ascii="Garamond" w:eastAsia="Times New Roman" w:hAnsi="Garamond" w:cs="Times New Roman"/>
          <w:b/>
          <w:sz w:val="24"/>
          <w:szCs w:val="24"/>
        </w:rPr>
        <w:t>)</w:t>
      </w:r>
      <w:r w:rsidRPr="006803EA">
        <w:rPr>
          <w:rFonts w:ascii="Garamond" w:eastAsia="Times New Roman" w:hAnsi="Garamond" w:cs="Times New Roman"/>
          <w:sz w:val="24"/>
          <w:szCs w:val="24"/>
        </w:rPr>
        <w:t xml:space="preserve"> – në kuptim të ndërhyrjes së huaj, </w:t>
      </w:r>
      <w:r w:rsidR="0082366D" w:rsidRPr="006803EA">
        <w:rPr>
          <w:rFonts w:ascii="Garamond" w:eastAsia="Times New Roman" w:hAnsi="Garamond" w:cs="Times New Roman"/>
          <w:sz w:val="24"/>
          <w:szCs w:val="24"/>
        </w:rPr>
        <w:t>u</w:t>
      </w:r>
      <w:r w:rsidRPr="006803EA">
        <w:rPr>
          <w:rFonts w:ascii="Garamond" w:eastAsia="Times New Roman" w:hAnsi="Garamond" w:cs="Times New Roman"/>
          <w:sz w:val="24"/>
          <w:szCs w:val="24"/>
        </w:rPr>
        <w:t xml:space="preserve"> referohet përpjekjeve të qëllimshme dhe të koordinua</w:t>
      </w:r>
      <w:r w:rsidR="0082366D" w:rsidRPr="006803EA">
        <w:rPr>
          <w:rFonts w:ascii="Garamond" w:eastAsia="Times New Roman" w:hAnsi="Garamond" w:cs="Times New Roman"/>
          <w:sz w:val="24"/>
          <w:szCs w:val="24"/>
        </w:rPr>
        <w:t>ra nga aktorë shtetërorë ose jo</w:t>
      </w:r>
      <w:r w:rsidRPr="006803EA">
        <w:rPr>
          <w:rFonts w:ascii="Garamond" w:eastAsia="Times New Roman" w:hAnsi="Garamond" w:cs="Times New Roman"/>
          <w:sz w:val="24"/>
          <w:szCs w:val="24"/>
        </w:rPr>
        <w:t>shtetërorë për të manipuluar mjediset e informacionit</w:t>
      </w:r>
      <w:r w:rsidR="008F19F5">
        <w:rPr>
          <w:rFonts w:ascii="Garamond" w:eastAsia="Times New Roman" w:hAnsi="Garamond" w:cs="Times New Roman"/>
          <w:sz w:val="24"/>
          <w:szCs w:val="24"/>
        </w:rPr>
        <w:t>,</w:t>
      </w:r>
      <w:r w:rsidRPr="006803EA">
        <w:rPr>
          <w:rFonts w:ascii="Garamond" w:eastAsia="Times New Roman" w:hAnsi="Garamond" w:cs="Times New Roman"/>
          <w:sz w:val="24"/>
          <w:szCs w:val="24"/>
        </w:rPr>
        <w:t xml:space="preserve"> në mënyrë që të arrihen objektiva strategjikë, politike, sig</w:t>
      </w:r>
      <w:r w:rsidR="0082366D" w:rsidRPr="006803EA">
        <w:rPr>
          <w:rFonts w:ascii="Garamond" w:eastAsia="Times New Roman" w:hAnsi="Garamond" w:cs="Times New Roman"/>
          <w:sz w:val="24"/>
          <w:szCs w:val="24"/>
        </w:rPr>
        <w:t>urie etj.</w:t>
      </w:r>
    </w:p>
    <w:p w14:paraId="0CDE35B4" w14:textId="77777777"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b/>
          <w:sz w:val="24"/>
          <w:szCs w:val="24"/>
        </w:rPr>
        <w:t xml:space="preserve">Misinformim </w:t>
      </w:r>
      <w:r w:rsidRPr="008F19F5">
        <w:rPr>
          <w:rFonts w:ascii="Garamond" w:eastAsia="Times New Roman" w:hAnsi="Garamond" w:cs="Times New Roman"/>
          <w:b/>
          <w:i/>
          <w:iCs/>
          <w:sz w:val="24"/>
          <w:szCs w:val="24"/>
        </w:rPr>
        <w:t>(misinformation)</w:t>
      </w:r>
      <w:r w:rsidRPr="006803EA">
        <w:rPr>
          <w:rFonts w:ascii="Garamond" w:eastAsia="Times New Roman" w:hAnsi="Garamond" w:cs="Times New Roman"/>
          <w:sz w:val="24"/>
          <w:szCs w:val="24"/>
        </w:rPr>
        <w:t xml:space="preserve"> – informacion i rremë ose i pasaktë i përhapur pa qëllime keqdashëse, megjithëse efektet e tij mund të jenë të dëmshme.</w:t>
      </w:r>
    </w:p>
    <w:p w14:paraId="43BEEC85" w14:textId="77777777" w:rsidR="00BD05AB" w:rsidRPr="006803EA" w:rsidRDefault="00BD05AB" w:rsidP="006803EA">
      <w:pPr>
        <w:spacing w:after="0" w:line="240" w:lineRule="auto"/>
        <w:ind w:firstLine="284"/>
        <w:jc w:val="both"/>
        <w:rPr>
          <w:rFonts w:ascii="Garamond" w:eastAsia="Times New Roman" w:hAnsi="Garamond" w:cs="Times New Roman"/>
          <w:b/>
          <w:sz w:val="24"/>
          <w:szCs w:val="24"/>
        </w:rPr>
      </w:pPr>
      <w:r w:rsidRPr="006803EA">
        <w:rPr>
          <w:rFonts w:ascii="Garamond" w:eastAsia="Times New Roman" w:hAnsi="Garamond" w:cs="Times New Roman"/>
          <w:b/>
          <w:sz w:val="24"/>
          <w:szCs w:val="24"/>
        </w:rPr>
        <w:t xml:space="preserve">Keqinformim </w:t>
      </w:r>
      <w:r w:rsidRPr="008F19F5">
        <w:rPr>
          <w:rFonts w:ascii="Garamond" w:eastAsia="Times New Roman" w:hAnsi="Garamond" w:cs="Times New Roman"/>
          <w:b/>
          <w:i/>
          <w:iCs/>
          <w:sz w:val="24"/>
          <w:szCs w:val="24"/>
        </w:rPr>
        <w:t>(malinformation)</w:t>
      </w:r>
      <w:r w:rsidRPr="006803EA">
        <w:rPr>
          <w:rFonts w:ascii="Garamond" w:eastAsia="Times New Roman" w:hAnsi="Garamond" w:cs="Times New Roman"/>
          <w:b/>
          <w:sz w:val="24"/>
          <w:szCs w:val="24"/>
        </w:rPr>
        <w:t xml:space="preserve"> </w:t>
      </w:r>
      <w:r w:rsidRPr="006803EA">
        <w:rPr>
          <w:rFonts w:ascii="Garamond" w:eastAsia="Times New Roman" w:hAnsi="Garamond" w:cs="Times New Roman"/>
          <w:sz w:val="24"/>
          <w:szCs w:val="24"/>
        </w:rPr>
        <w:t>– informacion faktik i shtrembëruar me dashje për qëllime mashtruese apo manipulimi.</w:t>
      </w:r>
    </w:p>
    <w:p w14:paraId="0E8471A7" w14:textId="11F344F9"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b/>
          <w:sz w:val="24"/>
          <w:szCs w:val="24"/>
        </w:rPr>
        <w:t>Propagandë</w:t>
      </w:r>
      <w:r w:rsidRPr="006803EA">
        <w:rPr>
          <w:rFonts w:ascii="Garamond" w:eastAsia="Times New Roman" w:hAnsi="Garamond" w:cs="Times New Roman"/>
          <w:sz w:val="24"/>
          <w:szCs w:val="24"/>
        </w:rPr>
        <w:t xml:space="preserve"> – në kuptim të ndërhyrjes së huaj, informacion i krijuar për të manipuluar një audiencë specifike të synuar drejt një sjelljeje ose besimi të caktuar, shpesh si pjesë e një fushate të zgjatur nga një aktor shtetëror me një a</w:t>
      </w:r>
      <w:r w:rsidR="008F19F5">
        <w:rPr>
          <w:rFonts w:ascii="Garamond" w:eastAsia="Times New Roman" w:hAnsi="Garamond" w:cs="Times New Roman"/>
          <w:sz w:val="24"/>
          <w:szCs w:val="24"/>
        </w:rPr>
        <w:t>gj</w:t>
      </w:r>
      <w:r w:rsidRPr="006803EA">
        <w:rPr>
          <w:rFonts w:ascii="Garamond" w:eastAsia="Times New Roman" w:hAnsi="Garamond" w:cs="Times New Roman"/>
          <w:sz w:val="24"/>
          <w:szCs w:val="24"/>
        </w:rPr>
        <w:t>endë politike.</w:t>
      </w:r>
    </w:p>
    <w:p w14:paraId="0A08C426" w14:textId="72B5FF89"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b/>
          <w:sz w:val="24"/>
          <w:szCs w:val="24"/>
        </w:rPr>
        <w:t>Tregim/narrativë armiqësore</w:t>
      </w:r>
      <w:r w:rsidRPr="006803EA">
        <w:rPr>
          <w:rFonts w:ascii="Garamond" w:eastAsia="Times New Roman" w:hAnsi="Garamond" w:cs="Times New Roman"/>
          <w:sz w:val="24"/>
          <w:szCs w:val="24"/>
        </w:rPr>
        <w:t xml:space="preserve"> – histori specifike e zhvilluar për të diskredituar ose </w:t>
      </w:r>
      <w:r w:rsidR="008F19F5">
        <w:rPr>
          <w:rFonts w:ascii="Garamond" w:eastAsia="Times New Roman" w:hAnsi="Garamond" w:cs="Times New Roman"/>
          <w:sz w:val="24"/>
          <w:szCs w:val="24"/>
        </w:rPr>
        <w:t xml:space="preserve">për të </w:t>
      </w:r>
      <w:r w:rsidRPr="006803EA">
        <w:rPr>
          <w:rFonts w:ascii="Garamond" w:eastAsia="Times New Roman" w:hAnsi="Garamond" w:cs="Times New Roman"/>
          <w:sz w:val="24"/>
          <w:szCs w:val="24"/>
        </w:rPr>
        <w:t>shpifur ndaj një objektivi të caktuar.</w:t>
      </w:r>
    </w:p>
    <w:p w14:paraId="0D59AD4A" w14:textId="4B193024" w:rsidR="00BD05AB" w:rsidRPr="006803EA" w:rsidRDefault="00BD05AB" w:rsidP="006803EA">
      <w:pPr>
        <w:spacing w:after="0" w:line="240" w:lineRule="auto"/>
        <w:ind w:firstLine="284"/>
        <w:jc w:val="both"/>
        <w:rPr>
          <w:rFonts w:ascii="Garamond" w:eastAsia="Times New Roman" w:hAnsi="Garamond" w:cs="Times New Roman"/>
          <w:sz w:val="24"/>
          <w:szCs w:val="24"/>
          <w:highlight w:val="yellow"/>
        </w:rPr>
      </w:pPr>
      <w:r w:rsidRPr="006803EA">
        <w:rPr>
          <w:rFonts w:ascii="Garamond" w:eastAsia="Times New Roman" w:hAnsi="Garamond" w:cs="Times New Roman"/>
          <w:b/>
          <w:sz w:val="24"/>
          <w:szCs w:val="24"/>
        </w:rPr>
        <w:t>Aktivitet informativ armiqësor</w:t>
      </w:r>
      <w:r w:rsidRPr="006803EA">
        <w:rPr>
          <w:rFonts w:ascii="Garamond" w:eastAsia="Times New Roman" w:hAnsi="Garamond" w:cs="Times New Roman"/>
          <w:sz w:val="24"/>
          <w:szCs w:val="24"/>
        </w:rPr>
        <w:t xml:space="preserve"> – një gamë e gjerë veprimesh të koordinuara, të krijuara për të mbjellë mosbesim dhe për të manipuluar opinionin, që zakonisht përfshijnë një ose të gjitha metodat dhe teknikat e tilla</w:t>
      </w:r>
      <w:r w:rsidR="008F19F5">
        <w:rPr>
          <w:rFonts w:ascii="Garamond" w:eastAsia="Times New Roman" w:hAnsi="Garamond" w:cs="Times New Roman"/>
          <w:sz w:val="24"/>
          <w:szCs w:val="24"/>
        </w:rPr>
        <w:t>,</w:t>
      </w:r>
      <w:r w:rsidRPr="006803EA">
        <w:rPr>
          <w:rFonts w:ascii="Garamond" w:eastAsia="Times New Roman" w:hAnsi="Garamond" w:cs="Times New Roman"/>
          <w:sz w:val="24"/>
          <w:szCs w:val="24"/>
        </w:rPr>
        <w:t xml:space="preserve"> si: meme mashtruese, teori konspirative, imazhe ose video të falsifikuara, citate të nxjerra jashtë kontekstit, ose thjesht gënjeshtra të përhapura me qëllim manipulimi.</w:t>
      </w:r>
    </w:p>
    <w:p w14:paraId="4459AE4C" w14:textId="2058BB35"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b/>
          <w:sz w:val="24"/>
          <w:szCs w:val="24"/>
        </w:rPr>
        <w:t>Kërcënim hibrid</w:t>
      </w:r>
      <w:r w:rsidRPr="006803EA">
        <w:rPr>
          <w:rFonts w:ascii="Garamond" w:eastAsia="Times New Roman" w:hAnsi="Garamond" w:cs="Times New Roman"/>
          <w:sz w:val="24"/>
          <w:szCs w:val="24"/>
        </w:rPr>
        <w:t xml:space="preserve"> – aktivitet keqdashës</w:t>
      </w:r>
      <w:r w:rsidR="008F19F5">
        <w:rPr>
          <w:rFonts w:ascii="Garamond" w:eastAsia="Times New Roman" w:hAnsi="Garamond" w:cs="Times New Roman"/>
          <w:sz w:val="24"/>
          <w:szCs w:val="24"/>
        </w:rPr>
        <w:t>,</w:t>
      </w:r>
      <w:r w:rsidRPr="006803EA">
        <w:rPr>
          <w:rFonts w:ascii="Garamond" w:eastAsia="Times New Roman" w:hAnsi="Garamond" w:cs="Times New Roman"/>
          <w:sz w:val="24"/>
          <w:szCs w:val="24"/>
        </w:rPr>
        <w:t xml:space="preserve"> shpesh i kombinuar me mjete ushtarake dhe joushtarake, në formë të fshehtë dhe/ose të hapur, duke përfshirë dezinformimin, sulmet kibernetike, presionin ekonomik, dislokimin e grupeve të parregullta të armatosura </w:t>
      </w:r>
      <w:r w:rsidRPr="004D24E6">
        <w:rPr>
          <w:rFonts w:ascii="Garamond" w:eastAsia="Times New Roman" w:hAnsi="Garamond" w:cs="Times New Roman"/>
          <w:i/>
          <w:iCs/>
          <w:sz w:val="24"/>
          <w:szCs w:val="24"/>
        </w:rPr>
        <w:t>(Proxy),</w:t>
      </w:r>
      <w:r w:rsidRPr="006803EA">
        <w:rPr>
          <w:rFonts w:ascii="Garamond" w:eastAsia="Times New Roman" w:hAnsi="Garamond" w:cs="Times New Roman"/>
          <w:sz w:val="24"/>
          <w:szCs w:val="24"/>
        </w:rPr>
        <w:t xml:space="preserve"> si dhe përdorimin e forcave të rregullta.</w:t>
      </w:r>
    </w:p>
    <w:p w14:paraId="3F807F36" w14:textId="338B2EDC"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b/>
          <w:sz w:val="24"/>
          <w:szCs w:val="24"/>
        </w:rPr>
        <w:t>Lufta hibride</w:t>
      </w:r>
      <w:r w:rsidRPr="006803EA">
        <w:rPr>
          <w:rFonts w:ascii="Garamond" w:eastAsia="Times New Roman" w:hAnsi="Garamond" w:cs="Times New Roman"/>
          <w:sz w:val="24"/>
          <w:szCs w:val="24"/>
        </w:rPr>
        <w:t xml:space="preserve"> – përdorimi i mjeteve ushtarake dhe joushtarake, si dhe mjeteve të fshehta dhe/ose të hapura, përfshirë dezinformimin, sulmet kibernetike, presionin ekonomik, vendosjen e grupeve të armatosura të parregullta dhe përdorimin e forcave të rregullta, për të krijuar dyshimin te publiku i synuar, me qëllim destabilizimin dhe nxitjen e ndasive shoqërore.</w:t>
      </w:r>
    </w:p>
    <w:p w14:paraId="3F9D2025" w14:textId="185FD7AE" w:rsidR="00BD05AB" w:rsidRPr="006803EA" w:rsidRDefault="00BD05AB" w:rsidP="006803EA">
      <w:pPr>
        <w:spacing w:after="0" w:line="240" w:lineRule="auto"/>
        <w:ind w:firstLine="284"/>
        <w:jc w:val="both"/>
        <w:rPr>
          <w:rFonts w:ascii="Garamond" w:eastAsia="Times New Roman" w:hAnsi="Garamond" w:cs="Times New Roman"/>
          <w:color w:val="000000"/>
          <w:sz w:val="24"/>
          <w:szCs w:val="24"/>
        </w:rPr>
      </w:pPr>
      <w:r w:rsidRPr="006803EA">
        <w:rPr>
          <w:rFonts w:ascii="Garamond" w:eastAsia="Times New Roman" w:hAnsi="Garamond" w:cs="Times New Roman"/>
          <w:b/>
          <w:color w:val="000000"/>
          <w:sz w:val="24"/>
          <w:szCs w:val="24"/>
        </w:rPr>
        <w:t xml:space="preserve">Kapital </w:t>
      </w:r>
      <w:r w:rsidR="004D24E6" w:rsidRPr="006803EA">
        <w:rPr>
          <w:rFonts w:ascii="Garamond" w:eastAsia="Times New Roman" w:hAnsi="Garamond" w:cs="Times New Roman"/>
          <w:b/>
          <w:color w:val="000000"/>
          <w:sz w:val="24"/>
          <w:szCs w:val="24"/>
        </w:rPr>
        <w:t>gërryes</w:t>
      </w:r>
      <w:r w:rsidR="004D24E6" w:rsidRPr="004D24E6">
        <w:rPr>
          <w:rFonts w:ascii="Garamond" w:eastAsia="Times New Roman" w:hAnsi="Garamond" w:cs="Times New Roman"/>
          <w:b/>
          <w:i/>
          <w:iCs/>
          <w:color w:val="000000"/>
          <w:sz w:val="24"/>
          <w:szCs w:val="24"/>
        </w:rPr>
        <w:t xml:space="preserve"> </w:t>
      </w:r>
      <w:r w:rsidRPr="004D24E6">
        <w:rPr>
          <w:rFonts w:ascii="Garamond" w:eastAsia="Times New Roman" w:hAnsi="Garamond" w:cs="Times New Roman"/>
          <w:b/>
          <w:i/>
          <w:iCs/>
          <w:color w:val="000000"/>
          <w:sz w:val="24"/>
          <w:szCs w:val="24"/>
        </w:rPr>
        <w:t>(Corrosive Capital)</w:t>
      </w:r>
      <w:r w:rsidR="00253758" w:rsidRPr="00253758">
        <w:rPr>
          <w:rFonts w:ascii="Garamond" w:eastAsia="Times New Roman" w:hAnsi="Garamond" w:cs="Times New Roman"/>
          <w:sz w:val="24"/>
          <w:szCs w:val="24"/>
        </w:rPr>
        <w:t xml:space="preserve"> </w:t>
      </w:r>
      <w:r w:rsidR="00253758" w:rsidRPr="006803EA">
        <w:rPr>
          <w:rFonts w:ascii="Garamond" w:eastAsia="Times New Roman" w:hAnsi="Garamond" w:cs="Times New Roman"/>
          <w:sz w:val="24"/>
          <w:szCs w:val="24"/>
        </w:rPr>
        <w:t>–</w:t>
      </w:r>
      <w:r w:rsidRPr="004D24E6">
        <w:rPr>
          <w:rFonts w:ascii="Garamond" w:eastAsia="Times New Roman" w:hAnsi="Garamond" w:cs="Times New Roman"/>
          <w:i/>
          <w:iCs/>
          <w:color w:val="000000"/>
          <w:sz w:val="24"/>
          <w:szCs w:val="24"/>
        </w:rPr>
        <w:t xml:space="preserve"> </w:t>
      </w:r>
      <w:r w:rsidR="00253758" w:rsidRPr="006803EA">
        <w:rPr>
          <w:rFonts w:ascii="Garamond" w:eastAsia="Times New Roman" w:hAnsi="Garamond" w:cs="Times New Roman"/>
          <w:color w:val="000000"/>
          <w:sz w:val="24"/>
          <w:szCs w:val="24"/>
        </w:rPr>
        <w:t xml:space="preserve">flukset </w:t>
      </w:r>
      <w:r w:rsidRPr="006803EA">
        <w:rPr>
          <w:rFonts w:ascii="Garamond" w:eastAsia="Times New Roman" w:hAnsi="Garamond" w:cs="Times New Roman"/>
          <w:color w:val="000000"/>
          <w:sz w:val="24"/>
          <w:szCs w:val="24"/>
        </w:rPr>
        <w:t>e paqarta të kapitalit, që nuk janë të orientuara nga tregu dhe kanë si objektiv të shfrytëzojnë boshllëqet e qeverisjes, për të ndikuar në zhvillimet ekonomike, politike dhe sociale në vendet përfituese.</w:t>
      </w:r>
    </w:p>
    <w:p w14:paraId="7F7784AD" w14:textId="77777777" w:rsidR="00BD05AB" w:rsidRPr="004D24E6" w:rsidRDefault="00BD05AB" w:rsidP="006803EA">
      <w:pPr>
        <w:pStyle w:val="Heading1"/>
        <w:spacing w:before="0" w:after="0" w:line="240" w:lineRule="auto"/>
        <w:ind w:firstLine="284"/>
        <w:jc w:val="both"/>
        <w:rPr>
          <w:rFonts w:ascii="Garamond" w:eastAsia="Times New Roman" w:hAnsi="Garamond" w:cs="Times New Roman"/>
          <w:b w:val="0"/>
          <w:bCs/>
          <w:sz w:val="24"/>
          <w:szCs w:val="24"/>
        </w:rPr>
      </w:pPr>
      <w:bookmarkStart w:id="2" w:name="_Toc202349906"/>
      <w:r w:rsidRPr="004D24E6">
        <w:rPr>
          <w:rFonts w:ascii="Garamond" w:eastAsia="Times New Roman" w:hAnsi="Garamond" w:cs="Times New Roman"/>
          <w:b w:val="0"/>
          <w:bCs/>
          <w:sz w:val="24"/>
          <w:szCs w:val="24"/>
        </w:rPr>
        <w:t>KONTEKSTI</w:t>
      </w:r>
      <w:bookmarkEnd w:id="2"/>
    </w:p>
    <w:p w14:paraId="2729E985" w14:textId="4C11EDEA"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 xml:space="preserve">Strategjia Kombëtare Kundër Ndërhyrjeve të Huaja dhe Dezinformimit është dokument me karakter kombëtar, që mbështetet në Kushtetutën e Republikës së Shqipërisë </w:t>
      </w:r>
      <w:r w:rsidR="0082366D" w:rsidRPr="006803EA">
        <w:rPr>
          <w:rFonts w:ascii="Garamond" w:eastAsia="Times New Roman" w:hAnsi="Garamond" w:cs="Times New Roman"/>
          <w:sz w:val="24"/>
          <w:szCs w:val="24"/>
        </w:rPr>
        <w:t>dhe</w:t>
      </w:r>
      <w:r w:rsidRPr="006803EA">
        <w:rPr>
          <w:rFonts w:ascii="Garamond" w:eastAsia="Times New Roman" w:hAnsi="Garamond" w:cs="Times New Roman"/>
          <w:sz w:val="24"/>
          <w:szCs w:val="24"/>
        </w:rPr>
        <w:t xml:space="preserve"> pasqyron zhvillimet strategjike të politikave shtetërore për sigurinë e qytetarëve, të shoqërisë dhe të shtetit demokratik shqiptar.</w:t>
      </w:r>
    </w:p>
    <w:p w14:paraId="0DF052C9" w14:textId="3CAC171F" w:rsidR="00BD05AB" w:rsidRPr="0088560A" w:rsidRDefault="00BD05AB" w:rsidP="006803EA">
      <w:pPr>
        <w:spacing w:after="0" w:line="240" w:lineRule="auto"/>
        <w:ind w:firstLine="284"/>
        <w:jc w:val="both"/>
        <w:rPr>
          <w:rFonts w:ascii="Garamond" w:eastAsia="Times New Roman" w:hAnsi="Garamond" w:cs="Times New Roman"/>
          <w:sz w:val="24"/>
          <w:szCs w:val="24"/>
        </w:rPr>
      </w:pPr>
      <w:r w:rsidRPr="0088560A">
        <w:rPr>
          <w:rFonts w:ascii="Garamond" w:eastAsia="Times New Roman" w:hAnsi="Garamond" w:cs="Times New Roman"/>
          <w:sz w:val="24"/>
          <w:szCs w:val="24"/>
        </w:rPr>
        <w:lastRenderedPageBreak/>
        <w:t>Strategjia synon garantimin e mbrojtjes së interesave kombëtar</w:t>
      </w:r>
      <w:r w:rsidR="0082366D" w:rsidRPr="0088560A">
        <w:rPr>
          <w:rFonts w:ascii="Garamond" w:eastAsia="Times New Roman" w:hAnsi="Garamond" w:cs="Times New Roman"/>
          <w:sz w:val="24"/>
          <w:szCs w:val="24"/>
        </w:rPr>
        <w:t>ë</w:t>
      </w:r>
      <w:r w:rsidRPr="0088560A">
        <w:rPr>
          <w:rFonts w:ascii="Garamond" w:eastAsia="Times New Roman" w:hAnsi="Garamond" w:cs="Times New Roman"/>
          <w:sz w:val="24"/>
          <w:szCs w:val="24"/>
        </w:rPr>
        <w:t xml:space="preserve"> përmes një qasje të koordinuar dhe efektive për të përballuar sfidat e ndërhyrjeve të huaja keqdashëse, përfshirë dezinformimin, në ruajtje të stabilitetit dhe integritetit të proceseve demokratike të vendit.</w:t>
      </w:r>
    </w:p>
    <w:p w14:paraId="57A496BA" w14:textId="0C7C5918"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88560A">
        <w:rPr>
          <w:rFonts w:ascii="Garamond" w:eastAsia="Times New Roman" w:hAnsi="Garamond" w:cs="Times New Roman"/>
          <w:sz w:val="24"/>
          <w:szCs w:val="24"/>
        </w:rPr>
        <w:t xml:space="preserve">Ndërhyrjet e huaja keqdashëse në formën e dezinformimit dhe </w:t>
      </w:r>
      <w:r w:rsidR="009B2F5B">
        <w:rPr>
          <w:rFonts w:ascii="Garamond" w:eastAsia="Times New Roman" w:hAnsi="Garamond" w:cs="Times New Roman"/>
          <w:sz w:val="24"/>
          <w:szCs w:val="24"/>
        </w:rPr>
        <w:t xml:space="preserve">të </w:t>
      </w:r>
      <w:r w:rsidRPr="0088560A">
        <w:rPr>
          <w:rFonts w:ascii="Garamond" w:eastAsia="Times New Roman" w:hAnsi="Garamond" w:cs="Times New Roman"/>
          <w:sz w:val="24"/>
          <w:szCs w:val="24"/>
        </w:rPr>
        <w:t>manipulimit të informacionit në</w:t>
      </w:r>
      <w:r w:rsidRPr="006803EA">
        <w:rPr>
          <w:rFonts w:ascii="Garamond" w:eastAsia="Times New Roman" w:hAnsi="Garamond" w:cs="Times New Roman"/>
          <w:sz w:val="24"/>
          <w:szCs w:val="24"/>
        </w:rPr>
        <w:t xml:space="preserve"> proceset demokratike paraqesin kërcënime hibride, të cilat kanë marrë përmasa globale gjatë dekadës së fundit, duke synuar uljen e besimit në institucionet themelore të shtetit dhe funksionimin e shëndetshëm të shoqërisë demokratike. </w:t>
      </w:r>
    </w:p>
    <w:p w14:paraId="60372FC4" w14:textId="0D4AB49E" w:rsidR="00BD05AB" w:rsidRPr="006803EA" w:rsidRDefault="0082366D"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Ky fenomen</w:t>
      </w:r>
      <w:r w:rsidR="00BD05AB" w:rsidRPr="006803EA">
        <w:rPr>
          <w:rFonts w:ascii="Garamond" w:eastAsia="Times New Roman" w:hAnsi="Garamond" w:cs="Times New Roman"/>
          <w:sz w:val="24"/>
          <w:szCs w:val="24"/>
        </w:rPr>
        <w:t xml:space="preserve"> ka ardhur si rezultat i përhapjes së qëllimshme dhe të organizuar të dezinformimit, të cilat kërcënojnë jo vetëm stabilitetin e shoqërive demokratike, por edhe rendin dhe sigurinë e shteteve. Njëkohësisht, ky proces ka detyruar aktorë ndërkombëtarë të rëndësishëm, si Bashkimin Evropian dhe Shtetet e Bashkuara të Amerikës, të angazhohen në ndërmarrjen e masave ligjore dhe institucionale për të mbrojtur sigurinë, ekonominë dhe proceset demokratike. </w:t>
      </w:r>
    </w:p>
    <w:p w14:paraId="40305602" w14:textId="6F929C55" w:rsidR="00BD05AB" w:rsidRPr="006803EA" w:rsidRDefault="00BD05AB" w:rsidP="006803EA">
      <w:pPr>
        <w:spacing w:after="0" w:line="240" w:lineRule="auto"/>
        <w:ind w:firstLine="284"/>
        <w:jc w:val="both"/>
        <w:rPr>
          <w:rFonts w:ascii="Garamond" w:eastAsia="Times New Roman" w:hAnsi="Garamond" w:cs="Times New Roman"/>
          <w:sz w:val="24"/>
          <w:szCs w:val="24"/>
          <w:shd w:val="clear" w:color="auto" w:fill="F4CCCC"/>
        </w:rPr>
      </w:pPr>
      <w:r w:rsidRPr="006803EA">
        <w:rPr>
          <w:rFonts w:ascii="Garamond" w:eastAsia="Times New Roman" w:hAnsi="Garamond" w:cs="Times New Roman"/>
          <w:sz w:val="24"/>
          <w:szCs w:val="24"/>
        </w:rPr>
        <w:t>Sfera e informacionit digjital është shndërruar në një hapësirë publike të rëndësishme për diskutim dhe shkëmbim idesh, por</w:t>
      </w:r>
      <w:r w:rsidR="00BC5704">
        <w:rPr>
          <w:rFonts w:ascii="Garamond" w:eastAsia="Times New Roman" w:hAnsi="Garamond" w:cs="Times New Roman"/>
          <w:sz w:val="24"/>
          <w:szCs w:val="24"/>
        </w:rPr>
        <w:t>,</w:t>
      </w:r>
      <w:r w:rsidRPr="006803EA">
        <w:rPr>
          <w:rFonts w:ascii="Garamond" w:eastAsia="Times New Roman" w:hAnsi="Garamond" w:cs="Times New Roman"/>
          <w:sz w:val="24"/>
          <w:szCs w:val="24"/>
        </w:rPr>
        <w:t xml:space="preserve"> po ashtu ka evoluar në një arenë rivalitetesh gjeostrategjike dhe konkurrencash mes aktorëve </w:t>
      </w:r>
      <w:r w:rsidR="0082366D" w:rsidRPr="006803EA">
        <w:rPr>
          <w:rFonts w:ascii="Garamond" w:eastAsia="Times New Roman" w:hAnsi="Garamond" w:cs="Times New Roman"/>
          <w:sz w:val="24"/>
          <w:szCs w:val="24"/>
        </w:rPr>
        <w:t>shtetërorë dhe jo</w:t>
      </w:r>
      <w:r w:rsidRPr="006803EA">
        <w:rPr>
          <w:rFonts w:ascii="Garamond" w:eastAsia="Times New Roman" w:hAnsi="Garamond" w:cs="Times New Roman"/>
          <w:sz w:val="24"/>
          <w:szCs w:val="24"/>
        </w:rPr>
        <w:t>shtetëror</w:t>
      </w:r>
      <w:r w:rsidR="0082366D" w:rsidRPr="006803EA">
        <w:rPr>
          <w:rFonts w:ascii="Garamond" w:eastAsia="Times New Roman" w:hAnsi="Garamond" w:cs="Times New Roman"/>
          <w:sz w:val="24"/>
          <w:szCs w:val="24"/>
        </w:rPr>
        <w:t>ë</w:t>
      </w:r>
      <w:r w:rsidRPr="006803EA">
        <w:rPr>
          <w:rFonts w:ascii="Garamond" w:eastAsia="Times New Roman" w:hAnsi="Garamond" w:cs="Times New Roman"/>
          <w:sz w:val="24"/>
          <w:szCs w:val="24"/>
        </w:rPr>
        <w:t xml:space="preserve">, që po përdorin teknologjitë për të manipuluar opinionin publik dhe për të </w:t>
      </w:r>
      <w:r w:rsidR="0082366D" w:rsidRPr="006803EA">
        <w:rPr>
          <w:rFonts w:ascii="Garamond" w:eastAsia="Times New Roman" w:hAnsi="Garamond" w:cs="Times New Roman"/>
          <w:sz w:val="24"/>
          <w:szCs w:val="24"/>
        </w:rPr>
        <w:t>cenuar</w:t>
      </w:r>
      <w:r w:rsidRPr="006803EA">
        <w:rPr>
          <w:rFonts w:ascii="Garamond" w:eastAsia="Times New Roman" w:hAnsi="Garamond" w:cs="Times New Roman"/>
          <w:sz w:val="24"/>
          <w:szCs w:val="24"/>
        </w:rPr>
        <w:t xml:space="preserve"> demokracinë. Kjo dinamikë e ka rritur presionin mbi mjedisin e informacionit të hapur, duke bërë të domosdoshëm angazhimin për mbrojtjen e vlerave universale, si të drejtat e njeriut dhe liria e shprehjes në raport me sigurinë publike</w:t>
      </w:r>
      <w:r w:rsidRPr="006803EA">
        <w:rPr>
          <w:rFonts w:ascii="Garamond" w:hAnsi="Garamond"/>
          <w:sz w:val="24"/>
          <w:szCs w:val="24"/>
        </w:rPr>
        <w:t>.</w:t>
      </w:r>
    </w:p>
    <w:p w14:paraId="19606278" w14:textId="4680F456" w:rsidR="00BD05AB" w:rsidRPr="006803EA" w:rsidRDefault="00BD05AB" w:rsidP="006803EA">
      <w:pPr>
        <w:spacing w:after="0" w:line="240" w:lineRule="auto"/>
        <w:ind w:firstLine="284"/>
        <w:jc w:val="both"/>
        <w:rPr>
          <w:rFonts w:ascii="Garamond" w:eastAsia="Times New Roman" w:hAnsi="Garamond" w:cs="Times New Roman"/>
          <w:sz w:val="24"/>
          <w:szCs w:val="24"/>
          <w:shd w:val="clear" w:color="auto" w:fill="D9EAD3"/>
        </w:rPr>
      </w:pPr>
      <w:r w:rsidRPr="006803EA">
        <w:rPr>
          <w:rFonts w:ascii="Garamond" w:eastAsia="Times New Roman" w:hAnsi="Garamond" w:cs="Times New Roman"/>
          <w:sz w:val="24"/>
          <w:szCs w:val="24"/>
        </w:rPr>
        <w:t>Ndërhyrja e huaj keqdashëse përfshin v</w:t>
      </w:r>
      <w:r w:rsidR="0082366D" w:rsidRPr="006803EA">
        <w:rPr>
          <w:rFonts w:ascii="Garamond" w:eastAsia="Times New Roman" w:hAnsi="Garamond" w:cs="Times New Roman"/>
          <w:sz w:val="24"/>
          <w:szCs w:val="24"/>
        </w:rPr>
        <w:t>eprime të hapura dhe të fshehta nga aktorë shtetërorë dhe jo</w:t>
      </w:r>
      <w:r w:rsidRPr="006803EA">
        <w:rPr>
          <w:rFonts w:ascii="Garamond" w:eastAsia="Times New Roman" w:hAnsi="Garamond" w:cs="Times New Roman"/>
          <w:sz w:val="24"/>
          <w:szCs w:val="24"/>
        </w:rPr>
        <w:t>shtetërorë, të cilat synojnë element</w:t>
      </w:r>
      <w:r w:rsidR="0082366D" w:rsidRPr="006803EA">
        <w:rPr>
          <w:rFonts w:ascii="Garamond" w:eastAsia="Times New Roman" w:hAnsi="Garamond" w:cs="Times New Roman"/>
          <w:sz w:val="24"/>
          <w:szCs w:val="24"/>
        </w:rPr>
        <w:t>e</w:t>
      </w:r>
      <w:r w:rsidRPr="006803EA">
        <w:rPr>
          <w:rFonts w:ascii="Garamond" w:eastAsia="Times New Roman" w:hAnsi="Garamond" w:cs="Times New Roman"/>
          <w:sz w:val="24"/>
          <w:szCs w:val="24"/>
        </w:rPr>
        <w:t xml:space="preserve"> të c</w:t>
      </w:r>
      <w:r w:rsidR="0082366D" w:rsidRPr="006803EA">
        <w:rPr>
          <w:rFonts w:ascii="Garamond" w:eastAsia="Times New Roman" w:hAnsi="Garamond" w:cs="Times New Roman"/>
          <w:sz w:val="24"/>
          <w:szCs w:val="24"/>
        </w:rPr>
        <w:t>e</w:t>
      </w:r>
      <w:r w:rsidRPr="006803EA">
        <w:rPr>
          <w:rFonts w:ascii="Garamond" w:eastAsia="Times New Roman" w:hAnsi="Garamond" w:cs="Times New Roman"/>
          <w:sz w:val="24"/>
          <w:szCs w:val="24"/>
        </w:rPr>
        <w:t>nuesh</w:t>
      </w:r>
      <w:r w:rsidR="00BC5704">
        <w:rPr>
          <w:rFonts w:ascii="Garamond" w:eastAsia="Times New Roman" w:hAnsi="Garamond" w:cs="Times New Roman"/>
          <w:sz w:val="24"/>
          <w:szCs w:val="24"/>
        </w:rPr>
        <w:t>me</w:t>
      </w:r>
      <w:r w:rsidRPr="006803EA">
        <w:rPr>
          <w:rFonts w:ascii="Garamond" w:eastAsia="Times New Roman" w:hAnsi="Garamond" w:cs="Times New Roman"/>
          <w:sz w:val="24"/>
          <w:szCs w:val="24"/>
        </w:rPr>
        <w:t xml:space="preserve"> të shteteve dhe shoqërive demokratike, me qëllim dobësimin e funksionimit të institucioneve demokratike, sundimit të ligjit dhe sigurisë së brendshme, duke përdorur instrumente politik</w:t>
      </w:r>
      <w:r w:rsidR="00BC5704">
        <w:rPr>
          <w:rFonts w:ascii="Garamond" w:eastAsia="Times New Roman" w:hAnsi="Garamond" w:cs="Times New Roman"/>
          <w:sz w:val="24"/>
          <w:szCs w:val="24"/>
        </w:rPr>
        <w:t>e</w:t>
      </w:r>
      <w:r w:rsidRPr="006803EA">
        <w:rPr>
          <w:rFonts w:ascii="Garamond" w:eastAsia="Times New Roman" w:hAnsi="Garamond" w:cs="Times New Roman"/>
          <w:sz w:val="24"/>
          <w:szCs w:val="24"/>
        </w:rPr>
        <w:t>, diplomatik</w:t>
      </w:r>
      <w:r w:rsidR="00635549">
        <w:rPr>
          <w:rFonts w:ascii="Garamond" w:eastAsia="Times New Roman" w:hAnsi="Garamond" w:cs="Times New Roman"/>
          <w:sz w:val="24"/>
          <w:szCs w:val="24"/>
        </w:rPr>
        <w:t>e</w:t>
      </w:r>
      <w:r w:rsidRPr="006803EA">
        <w:rPr>
          <w:rFonts w:ascii="Garamond" w:eastAsia="Times New Roman" w:hAnsi="Garamond" w:cs="Times New Roman"/>
          <w:sz w:val="24"/>
          <w:szCs w:val="24"/>
        </w:rPr>
        <w:t>, ushtarak</w:t>
      </w:r>
      <w:r w:rsidR="00635549">
        <w:rPr>
          <w:rFonts w:ascii="Garamond" w:eastAsia="Times New Roman" w:hAnsi="Garamond" w:cs="Times New Roman"/>
          <w:sz w:val="24"/>
          <w:szCs w:val="24"/>
        </w:rPr>
        <w:t>e</w:t>
      </w:r>
      <w:r w:rsidRPr="006803EA">
        <w:rPr>
          <w:rFonts w:ascii="Garamond" w:eastAsia="Times New Roman" w:hAnsi="Garamond" w:cs="Times New Roman"/>
          <w:sz w:val="24"/>
          <w:szCs w:val="24"/>
        </w:rPr>
        <w:t>, ekonomik</w:t>
      </w:r>
      <w:r w:rsidR="00635549">
        <w:rPr>
          <w:rFonts w:ascii="Garamond" w:eastAsia="Times New Roman" w:hAnsi="Garamond" w:cs="Times New Roman"/>
          <w:sz w:val="24"/>
          <w:szCs w:val="24"/>
        </w:rPr>
        <w:t>e</w:t>
      </w:r>
      <w:r w:rsidRPr="006803EA">
        <w:rPr>
          <w:rFonts w:ascii="Garamond" w:eastAsia="Times New Roman" w:hAnsi="Garamond" w:cs="Times New Roman"/>
          <w:sz w:val="24"/>
          <w:szCs w:val="24"/>
        </w:rPr>
        <w:t>, financiar</w:t>
      </w:r>
      <w:r w:rsidR="00635549">
        <w:rPr>
          <w:rFonts w:ascii="Garamond" w:eastAsia="Times New Roman" w:hAnsi="Garamond" w:cs="Times New Roman"/>
          <w:sz w:val="24"/>
          <w:szCs w:val="24"/>
        </w:rPr>
        <w:t>e</w:t>
      </w:r>
      <w:r w:rsidRPr="006803EA">
        <w:rPr>
          <w:rFonts w:ascii="Garamond" w:eastAsia="Times New Roman" w:hAnsi="Garamond" w:cs="Times New Roman"/>
          <w:sz w:val="24"/>
          <w:szCs w:val="24"/>
        </w:rPr>
        <w:t>, ligjor</w:t>
      </w:r>
      <w:r w:rsidR="00635549">
        <w:rPr>
          <w:rFonts w:ascii="Garamond" w:eastAsia="Times New Roman" w:hAnsi="Garamond" w:cs="Times New Roman"/>
          <w:sz w:val="24"/>
          <w:szCs w:val="24"/>
        </w:rPr>
        <w:t>e</w:t>
      </w:r>
      <w:r w:rsidRPr="006803EA">
        <w:rPr>
          <w:rFonts w:ascii="Garamond" w:eastAsia="Times New Roman" w:hAnsi="Garamond" w:cs="Times New Roman"/>
          <w:sz w:val="24"/>
          <w:szCs w:val="24"/>
        </w:rPr>
        <w:t xml:space="preserve"> apo të shërbimeve inteligjente etj. Ky synim përfshin</w:t>
      </w:r>
      <w:r w:rsidR="00635549">
        <w:rPr>
          <w:rFonts w:ascii="Garamond" w:eastAsia="Times New Roman" w:hAnsi="Garamond" w:cs="Times New Roman"/>
          <w:sz w:val="24"/>
          <w:szCs w:val="24"/>
        </w:rPr>
        <w:t>,</w:t>
      </w:r>
      <w:r w:rsidRPr="006803EA">
        <w:rPr>
          <w:rFonts w:ascii="Garamond" w:eastAsia="Times New Roman" w:hAnsi="Garamond" w:cs="Times New Roman"/>
          <w:sz w:val="24"/>
          <w:szCs w:val="24"/>
        </w:rPr>
        <w:t xml:space="preserve"> gjithashtu</w:t>
      </w:r>
      <w:r w:rsidR="00635549">
        <w:rPr>
          <w:rFonts w:ascii="Garamond" w:eastAsia="Times New Roman" w:hAnsi="Garamond" w:cs="Times New Roman"/>
          <w:sz w:val="24"/>
          <w:szCs w:val="24"/>
        </w:rPr>
        <w:t>,</w:t>
      </w:r>
      <w:r w:rsidRPr="006803EA">
        <w:rPr>
          <w:rFonts w:ascii="Garamond" w:eastAsia="Times New Roman" w:hAnsi="Garamond" w:cs="Times New Roman"/>
          <w:sz w:val="24"/>
          <w:szCs w:val="24"/>
        </w:rPr>
        <w:t xml:space="preserve"> ndikimin në partitë dhe vendimmarrjen politike, sistemin gjyqësor dhe median, duke kërcënuar seriozisht integritetin shtetëror dhe atë shoqëror.</w:t>
      </w:r>
    </w:p>
    <w:p w14:paraId="21AE63F9" w14:textId="00535C80" w:rsidR="00BD05AB" w:rsidRPr="006803EA" w:rsidRDefault="00BD05AB" w:rsidP="006803EA">
      <w:pPr>
        <w:spacing w:after="0" w:line="240" w:lineRule="auto"/>
        <w:ind w:firstLine="284"/>
        <w:jc w:val="both"/>
        <w:rPr>
          <w:rFonts w:ascii="Garamond" w:eastAsia="Times New Roman" w:hAnsi="Garamond" w:cs="Times New Roman"/>
          <w:sz w:val="24"/>
          <w:szCs w:val="24"/>
          <w:shd w:val="clear" w:color="auto" w:fill="D9EAD3"/>
        </w:rPr>
      </w:pPr>
      <w:r w:rsidRPr="006803EA">
        <w:rPr>
          <w:rFonts w:ascii="Garamond" w:eastAsia="Times New Roman" w:hAnsi="Garamond" w:cs="Times New Roman"/>
          <w:sz w:val="24"/>
          <w:szCs w:val="24"/>
        </w:rPr>
        <w:t>Ndërhyrja e huaj synon të zhbëjë kufijtë dhe ekuilibrat mes paqes, krizës dhe konfliktit, duke prodhuar qëllimshëm situata të paidentifikueshme, të paqarta dhe komplekse në identifikimin dhe gjurmimin e burimit, por edhe në paralizimin e procesit të vendimmarrjes politike</w:t>
      </w:r>
      <w:r w:rsidR="00635549">
        <w:rPr>
          <w:rFonts w:ascii="Garamond" w:eastAsia="Times New Roman" w:hAnsi="Garamond" w:cs="Times New Roman"/>
          <w:sz w:val="24"/>
          <w:szCs w:val="24"/>
        </w:rPr>
        <w:t>,</w:t>
      </w:r>
      <w:r w:rsidRPr="006803EA">
        <w:rPr>
          <w:rFonts w:ascii="Garamond" w:eastAsia="Times New Roman" w:hAnsi="Garamond" w:cs="Times New Roman"/>
          <w:sz w:val="24"/>
          <w:szCs w:val="24"/>
        </w:rPr>
        <w:t xml:space="preserve"> apo c</w:t>
      </w:r>
      <w:r w:rsidR="0082366D" w:rsidRPr="006803EA">
        <w:rPr>
          <w:rFonts w:ascii="Garamond" w:eastAsia="Times New Roman" w:hAnsi="Garamond" w:cs="Times New Roman"/>
          <w:sz w:val="24"/>
          <w:szCs w:val="24"/>
        </w:rPr>
        <w:t>e</w:t>
      </w:r>
      <w:r w:rsidRPr="006803EA">
        <w:rPr>
          <w:rFonts w:ascii="Garamond" w:eastAsia="Times New Roman" w:hAnsi="Garamond" w:cs="Times New Roman"/>
          <w:sz w:val="24"/>
          <w:szCs w:val="24"/>
        </w:rPr>
        <w:t>nimin e besimit të qytetarëve në mekanizmat garantues të rendit kushtetues dhe të drejtave themelore të njeriut. Gjithashtu, ndikimi mund të shfaqet edhe në procese ekonomike/financiare për të fituar ndikim në sektorë kyç strategjik</w:t>
      </w:r>
      <w:r w:rsidR="00635549">
        <w:rPr>
          <w:rFonts w:ascii="Garamond" w:eastAsia="Times New Roman" w:hAnsi="Garamond" w:cs="Times New Roman"/>
          <w:sz w:val="24"/>
          <w:szCs w:val="24"/>
        </w:rPr>
        <w:t>ë</w:t>
      </w:r>
      <w:r w:rsidRPr="006803EA">
        <w:rPr>
          <w:rFonts w:ascii="Garamond" w:eastAsia="Times New Roman" w:hAnsi="Garamond" w:cs="Times New Roman"/>
          <w:sz w:val="24"/>
          <w:szCs w:val="24"/>
        </w:rPr>
        <w:t xml:space="preserve">, të manipulojë ose të marrë kontroll mbi mjedisin informativ, si dhe në </w:t>
      </w:r>
      <w:r w:rsidR="0082366D" w:rsidRPr="006803EA">
        <w:rPr>
          <w:rFonts w:ascii="Garamond" w:eastAsia="Times New Roman" w:hAnsi="Garamond" w:cs="Times New Roman"/>
          <w:sz w:val="24"/>
          <w:szCs w:val="24"/>
        </w:rPr>
        <w:t>cenimin</w:t>
      </w:r>
      <w:r w:rsidRPr="006803EA">
        <w:rPr>
          <w:rFonts w:ascii="Garamond" w:eastAsia="Times New Roman" w:hAnsi="Garamond" w:cs="Times New Roman"/>
          <w:sz w:val="24"/>
          <w:szCs w:val="24"/>
        </w:rPr>
        <w:t xml:space="preserve"> e funksionimit të infrastrukturës kritike.</w:t>
      </w:r>
    </w:p>
    <w:p w14:paraId="3A3DFAC9" w14:textId="32A829C1" w:rsidR="00BD05AB" w:rsidRPr="006803EA" w:rsidRDefault="0082366D"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Për Shqipërinë</w:t>
      </w:r>
      <w:r w:rsidR="00635549">
        <w:rPr>
          <w:rFonts w:ascii="Garamond" w:eastAsia="Times New Roman" w:hAnsi="Garamond" w:cs="Times New Roman"/>
          <w:sz w:val="24"/>
          <w:szCs w:val="24"/>
        </w:rPr>
        <w:t>,</w:t>
      </w:r>
      <w:r w:rsidR="00BD05AB" w:rsidRPr="006803EA">
        <w:rPr>
          <w:rFonts w:ascii="Garamond" w:eastAsia="Times New Roman" w:hAnsi="Garamond" w:cs="Times New Roman"/>
          <w:sz w:val="24"/>
          <w:szCs w:val="24"/>
        </w:rPr>
        <w:t xml:space="preserve"> kjo çështje është veçanërisht e mprehtë, duke pasur parasysh interesin kombëtar, kontekstin e procesit të integrimit e</w:t>
      </w:r>
      <w:r w:rsidRPr="006803EA">
        <w:rPr>
          <w:rFonts w:ascii="Garamond" w:eastAsia="Times New Roman" w:hAnsi="Garamond" w:cs="Times New Roman"/>
          <w:sz w:val="24"/>
          <w:szCs w:val="24"/>
        </w:rPr>
        <w:t>v</w:t>
      </w:r>
      <w:r w:rsidR="00BD05AB" w:rsidRPr="006803EA">
        <w:rPr>
          <w:rFonts w:ascii="Garamond" w:eastAsia="Times New Roman" w:hAnsi="Garamond" w:cs="Times New Roman"/>
          <w:sz w:val="24"/>
          <w:szCs w:val="24"/>
        </w:rPr>
        <w:t>ropian dhe përpjekjet për forcimin e institucioneve demokratike në vend. Si shoqëri, nevojitet të ndërtojmë</w:t>
      </w:r>
      <w:r w:rsidRPr="006803EA">
        <w:rPr>
          <w:rFonts w:ascii="Garamond" w:eastAsia="Times New Roman" w:hAnsi="Garamond" w:cs="Times New Roman"/>
          <w:sz w:val="24"/>
          <w:szCs w:val="24"/>
        </w:rPr>
        <w:t xml:space="preserve"> një front të fuqishëm mbrojtës</w:t>
      </w:r>
      <w:r w:rsidR="00BD05AB" w:rsidRPr="006803EA">
        <w:rPr>
          <w:rFonts w:ascii="Garamond" w:eastAsia="Times New Roman" w:hAnsi="Garamond" w:cs="Times New Roman"/>
          <w:sz w:val="24"/>
          <w:szCs w:val="24"/>
        </w:rPr>
        <w:t xml:space="preserve"> për të siguruar mundësinë që shtetasit shqiptar</w:t>
      </w:r>
      <w:r w:rsidR="00635549">
        <w:rPr>
          <w:rFonts w:ascii="Garamond" w:eastAsia="Times New Roman" w:hAnsi="Garamond" w:cs="Times New Roman"/>
          <w:sz w:val="24"/>
          <w:szCs w:val="24"/>
        </w:rPr>
        <w:t>ë</w:t>
      </w:r>
      <w:r w:rsidR="00BD05AB" w:rsidRPr="006803EA">
        <w:rPr>
          <w:rFonts w:ascii="Garamond" w:eastAsia="Times New Roman" w:hAnsi="Garamond" w:cs="Times New Roman"/>
          <w:sz w:val="24"/>
          <w:szCs w:val="24"/>
        </w:rPr>
        <w:t xml:space="preserve"> të informohen nga burime të besueshme dhe të krijojnë gjykim të pavarur dhe të bazuara në fakte. Ky angazhim i përbashkët duhet të jetë i koordinuar dhe i qëndrueshëm, duke ofruar mundësinë për forcimin e vlerave demokratike dhe mbrojtjen e të drejtave të njeriut.</w:t>
      </w:r>
    </w:p>
    <w:p w14:paraId="76CAB4C0" w14:textId="1A085748"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Shqipëria ka ndërmarrë disa hapa për të luftuar manipulimin dhe ndërhyrjen e informacionit të huaj</w:t>
      </w:r>
      <w:r w:rsidRPr="006803EA">
        <w:rPr>
          <w:rFonts w:ascii="Garamond" w:eastAsia="Times New Roman" w:hAnsi="Garamond" w:cs="Times New Roman"/>
          <w:b/>
          <w:sz w:val="24"/>
          <w:szCs w:val="24"/>
        </w:rPr>
        <w:t xml:space="preserve"> </w:t>
      </w:r>
      <w:r w:rsidRPr="000E4FB5">
        <w:rPr>
          <w:rFonts w:ascii="Garamond" w:eastAsia="Times New Roman" w:hAnsi="Garamond" w:cs="Times New Roman"/>
          <w:bCs/>
          <w:sz w:val="24"/>
          <w:szCs w:val="24"/>
        </w:rPr>
        <w:t>(</w:t>
      </w:r>
      <w:r w:rsidRPr="006803EA">
        <w:rPr>
          <w:rFonts w:ascii="Garamond" w:eastAsia="Times New Roman" w:hAnsi="Garamond" w:cs="Times New Roman"/>
          <w:sz w:val="24"/>
          <w:szCs w:val="24"/>
        </w:rPr>
        <w:t xml:space="preserve">FIMI) gjatë dekadës së fundit (2014–2024), veçanërisht si përgjigje ndaj kërcënimeve në rritje nga sulmet kibernetike, ndërhyrjet e huaja dhe dezinformimi. Megjithatë, pavarësisht përparimeve në disa fusha, vijohet të ketë </w:t>
      </w:r>
      <w:r w:rsidR="0082366D" w:rsidRPr="006803EA">
        <w:rPr>
          <w:rFonts w:ascii="Garamond" w:eastAsia="Times New Roman" w:hAnsi="Garamond" w:cs="Times New Roman"/>
          <w:sz w:val="24"/>
          <w:szCs w:val="24"/>
        </w:rPr>
        <w:t>hapësira</w:t>
      </w:r>
      <w:r w:rsidRPr="006803EA">
        <w:rPr>
          <w:rFonts w:ascii="Garamond" w:eastAsia="Times New Roman" w:hAnsi="Garamond" w:cs="Times New Roman"/>
          <w:sz w:val="24"/>
          <w:szCs w:val="24"/>
        </w:rPr>
        <w:t xml:space="preserve"> të qenësishme në nivel ligjor, institucional dhe shoqëror, që krijojnë ekspozim ndaj ndërhyrjeve të huaja</w:t>
      </w:r>
      <w:r w:rsidRPr="006803EA">
        <w:rPr>
          <w:rFonts w:ascii="Garamond" w:eastAsia="Times New Roman" w:hAnsi="Garamond" w:cs="Times New Roman"/>
          <w:sz w:val="24"/>
          <w:szCs w:val="24"/>
          <w:vertAlign w:val="superscript"/>
        </w:rPr>
        <w:footnoteReference w:id="3"/>
      </w:r>
      <w:r w:rsidRPr="006803EA">
        <w:rPr>
          <w:rFonts w:ascii="Garamond" w:eastAsia="Times New Roman" w:hAnsi="Garamond" w:cs="Times New Roman"/>
          <w:sz w:val="24"/>
          <w:szCs w:val="24"/>
        </w:rPr>
        <w:t>.</w:t>
      </w:r>
    </w:p>
    <w:p w14:paraId="598531BE" w14:textId="15DC5B97"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Mungesa e një përkufizimi të qartë dhe e instrumenteve ligjore të dedikuara për trajtimin e FIMI</w:t>
      </w:r>
      <w:r w:rsidR="000E4FB5">
        <w:rPr>
          <w:rFonts w:ascii="Garamond" w:eastAsia="Times New Roman" w:hAnsi="Garamond" w:cs="Times New Roman"/>
          <w:sz w:val="24"/>
          <w:szCs w:val="24"/>
        </w:rPr>
        <w:t>-së</w:t>
      </w:r>
      <w:r w:rsidRPr="006803EA">
        <w:rPr>
          <w:rFonts w:ascii="Garamond" w:eastAsia="Times New Roman" w:hAnsi="Garamond" w:cs="Times New Roman"/>
          <w:sz w:val="24"/>
          <w:szCs w:val="24"/>
        </w:rPr>
        <w:t>, së bashku me kapacitetet e kufizuara institucionale dhe burimet e pamjaftueshme, krijon boshllëqe në përgjigjen kombëtare, në mënyrë gjithëpërfshirëse, ndaj kërcënimeve gjithnjë e më të sofistikuara hibride. Ligji nr. 25/2024</w:t>
      </w:r>
      <w:r w:rsidR="000E4FB5">
        <w:rPr>
          <w:rFonts w:ascii="Garamond" w:eastAsia="Times New Roman" w:hAnsi="Garamond" w:cs="Times New Roman"/>
          <w:sz w:val="24"/>
          <w:szCs w:val="24"/>
        </w:rPr>
        <w:t>,</w:t>
      </w:r>
      <w:r w:rsidRPr="006803EA">
        <w:rPr>
          <w:rFonts w:ascii="Garamond" w:eastAsia="Times New Roman" w:hAnsi="Garamond" w:cs="Times New Roman"/>
          <w:sz w:val="24"/>
          <w:szCs w:val="24"/>
        </w:rPr>
        <w:t xml:space="preserve"> “Për </w:t>
      </w:r>
      <w:r w:rsidR="0082366D" w:rsidRPr="006803EA">
        <w:rPr>
          <w:rFonts w:ascii="Garamond" w:eastAsia="Times New Roman" w:hAnsi="Garamond" w:cs="Times New Roman"/>
          <w:sz w:val="24"/>
          <w:szCs w:val="24"/>
        </w:rPr>
        <w:t>s</w:t>
      </w:r>
      <w:r w:rsidRPr="006803EA">
        <w:rPr>
          <w:rFonts w:ascii="Garamond" w:eastAsia="Times New Roman" w:hAnsi="Garamond" w:cs="Times New Roman"/>
          <w:sz w:val="24"/>
          <w:szCs w:val="24"/>
        </w:rPr>
        <w:t xml:space="preserve">igurinë </w:t>
      </w:r>
      <w:r w:rsidR="0082366D" w:rsidRPr="006803EA">
        <w:rPr>
          <w:rFonts w:ascii="Garamond" w:eastAsia="Times New Roman" w:hAnsi="Garamond" w:cs="Times New Roman"/>
          <w:sz w:val="24"/>
          <w:szCs w:val="24"/>
        </w:rPr>
        <w:t>k</w:t>
      </w:r>
      <w:r w:rsidRPr="006803EA">
        <w:rPr>
          <w:rFonts w:ascii="Garamond" w:eastAsia="Times New Roman" w:hAnsi="Garamond" w:cs="Times New Roman"/>
          <w:sz w:val="24"/>
          <w:szCs w:val="24"/>
        </w:rPr>
        <w:t>ibernetike”</w:t>
      </w:r>
      <w:r w:rsidRPr="006803EA">
        <w:rPr>
          <w:rFonts w:ascii="Garamond" w:eastAsia="Times New Roman" w:hAnsi="Garamond" w:cs="Times New Roman"/>
          <w:sz w:val="24"/>
          <w:szCs w:val="24"/>
          <w:vertAlign w:val="superscript"/>
        </w:rPr>
        <w:footnoteReference w:id="4"/>
      </w:r>
      <w:r w:rsidR="000E4FB5">
        <w:rPr>
          <w:rFonts w:ascii="Garamond" w:eastAsia="Times New Roman" w:hAnsi="Garamond" w:cs="Times New Roman"/>
          <w:sz w:val="24"/>
          <w:szCs w:val="24"/>
        </w:rPr>
        <w:t xml:space="preserve">, </w:t>
      </w:r>
      <w:r w:rsidRPr="006803EA">
        <w:rPr>
          <w:rFonts w:ascii="Garamond" w:eastAsia="Times New Roman" w:hAnsi="Garamond" w:cs="Times New Roman"/>
          <w:sz w:val="24"/>
          <w:szCs w:val="24"/>
        </w:rPr>
        <w:t>përfshin disa element</w:t>
      </w:r>
      <w:r w:rsidR="000E4FB5">
        <w:rPr>
          <w:rFonts w:ascii="Garamond" w:eastAsia="Times New Roman" w:hAnsi="Garamond" w:cs="Times New Roman"/>
          <w:sz w:val="24"/>
          <w:szCs w:val="24"/>
        </w:rPr>
        <w:t>e</w:t>
      </w:r>
      <w:r w:rsidRPr="006803EA">
        <w:rPr>
          <w:rFonts w:ascii="Garamond" w:eastAsia="Times New Roman" w:hAnsi="Garamond" w:cs="Times New Roman"/>
          <w:sz w:val="24"/>
          <w:szCs w:val="24"/>
        </w:rPr>
        <w:t xml:space="preserve"> që kontribuojnë në </w:t>
      </w:r>
      <w:r w:rsidRPr="006803EA">
        <w:rPr>
          <w:rFonts w:ascii="Garamond" w:eastAsia="Times New Roman" w:hAnsi="Garamond" w:cs="Times New Roman"/>
          <w:sz w:val="24"/>
          <w:szCs w:val="24"/>
        </w:rPr>
        <w:lastRenderedPageBreak/>
        <w:t>mënyrë indirekte në luftën kundër FIMI-</w:t>
      </w:r>
      <w:r w:rsidR="00522D3F">
        <w:rPr>
          <w:rFonts w:ascii="Garamond" w:eastAsia="Times New Roman" w:hAnsi="Garamond" w:cs="Times New Roman"/>
          <w:sz w:val="24"/>
          <w:szCs w:val="24"/>
        </w:rPr>
        <w:t>së</w:t>
      </w:r>
      <w:r w:rsidRPr="006803EA">
        <w:rPr>
          <w:rFonts w:ascii="Garamond" w:eastAsia="Times New Roman" w:hAnsi="Garamond" w:cs="Times New Roman"/>
          <w:sz w:val="24"/>
          <w:szCs w:val="24"/>
        </w:rPr>
        <w:t>, veçanërisht përmes përqendrimit në reagimin ndaj incidenteve kibernetike, shkëmbimin e informacionit dhe mbrojtjen e infrastrukturës kritike. Ndërkohë, Strategjia e Sigurisë Kombëtare 2023</w:t>
      </w:r>
      <w:r w:rsidR="00522D3F">
        <w:rPr>
          <w:rFonts w:ascii="Garamond" w:eastAsia="Times New Roman" w:hAnsi="Garamond" w:cs="Times New Roman"/>
          <w:sz w:val="24"/>
          <w:szCs w:val="24"/>
        </w:rPr>
        <w:t>–</w:t>
      </w:r>
      <w:r w:rsidRPr="006803EA">
        <w:rPr>
          <w:rFonts w:ascii="Garamond" w:eastAsia="Times New Roman" w:hAnsi="Garamond" w:cs="Times New Roman"/>
          <w:sz w:val="24"/>
          <w:szCs w:val="24"/>
        </w:rPr>
        <w:t>2028</w:t>
      </w:r>
      <w:r w:rsidRPr="006803EA">
        <w:rPr>
          <w:rFonts w:ascii="Garamond" w:eastAsia="Times New Roman" w:hAnsi="Garamond" w:cs="Times New Roman"/>
          <w:sz w:val="24"/>
          <w:szCs w:val="24"/>
          <w:vertAlign w:val="superscript"/>
        </w:rPr>
        <w:footnoteReference w:id="5"/>
      </w:r>
      <w:r w:rsidRPr="006803EA">
        <w:rPr>
          <w:rFonts w:ascii="Garamond" w:eastAsia="Times New Roman" w:hAnsi="Garamond" w:cs="Times New Roman"/>
          <w:sz w:val="24"/>
          <w:szCs w:val="24"/>
        </w:rPr>
        <w:t xml:space="preserve"> adreson një sërë kërcënimesh të lidhura me FIMI-n</w:t>
      </w:r>
      <w:r w:rsidR="007B5781">
        <w:rPr>
          <w:rFonts w:ascii="Garamond" w:eastAsia="Times New Roman" w:hAnsi="Garamond" w:cs="Times New Roman"/>
          <w:sz w:val="24"/>
          <w:szCs w:val="24"/>
        </w:rPr>
        <w:t>ë</w:t>
      </w:r>
      <w:r w:rsidRPr="006803EA">
        <w:rPr>
          <w:rFonts w:ascii="Garamond" w:eastAsia="Times New Roman" w:hAnsi="Garamond" w:cs="Times New Roman"/>
          <w:sz w:val="24"/>
          <w:szCs w:val="24"/>
        </w:rPr>
        <w:t>, veçanërisht përmes fokusit në sigurinë kibernetike, kërcënimet nga inteligjenca e huaj dhe luftën hibride.</w:t>
      </w:r>
    </w:p>
    <w:p w14:paraId="65D239EF" w14:textId="197E1C59"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Peizazhi mediatik në Shqipëri paraqet sfida të shtuara në kontekstin e FIMI-</w:t>
      </w:r>
      <w:r w:rsidR="00892B98">
        <w:rPr>
          <w:rFonts w:ascii="Garamond" w:eastAsia="Times New Roman" w:hAnsi="Garamond" w:cs="Times New Roman"/>
          <w:sz w:val="24"/>
          <w:szCs w:val="24"/>
        </w:rPr>
        <w:t>së</w:t>
      </w:r>
      <w:r w:rsidRPr="006803EA">
        <w:rPr>
          <w:rFonts w:ascii="Garamond" w:eastAsia="Times New Roman" w:hAnsi="Garamond" w:cs="Times New Roman"/>
          <w:sz w:val="24"/>
          <w:szCs w:val="24"/>
        </w:rPr>
        <w:t>. Përqendrimi i lartë i pronësisë së medias, i dominuar nga interesa ekonomik</w:t>
      </w:r>
      <w:r w:rsidR="0048671A">
        <w:rPr>
          <w:rFonts w:ascii="Garamond" w:eastAsia="Times New Roman" w:hAnsi="Garamond" w:cs="Times New Roman"/>
          <w:sz w:val="24"/>
          <w:szCs w:val="24"/>
        </w:rPr>
        <w:t xml:space="preserve">ë </w:t>
      </w:r>
      <w:r w:rsidRPr="006803EA">
        <w:rPr>
          <w:rFonts w:ascii="Garamond" w:eastAsia="Times New Roman" w:hAnsi="Garamond" w:cs="Times New Roman"/>
          <w:sz w:val="24"/>
          <w:szCs w:val="24"/>
        </w:rPr>
        <w:t xml:space="preserve">me ndikim të zëshëm, krijon një mjedis të përshtatshëm për vetëcensurën dhe potencialisht për ndikimet e huaja. Shumë media </w:t>
      </w:r>
      <w:r w:rsidRPr="0048671A">
        <w:rPr>
          <w:rFonts w:ascii="Garamond" w:eastAsia="Times New Roman" w:hAnsi="Garamond" w:cs="Times New Roman"/>
          <w:i/>
          <w:iCs/>
          <w:sz w:val="24"/>
          <w:szCs w:val="24"/>
        </w:rPr>
        <w:t>online</w:t>
      </w:r>
      <w:r w:rsidRPr="006803EA">
        <w:rPr>
          <w:rFonts w:ascii="Garamond" w:eastAsia="Times New Roman" w:hAnsi="Garamond" w:cs="Times New Roman"/>
          <w:sz w:val="24"/>
          <w:szCs w:val="24"/>
        </w:rPr>
        <w:t xml:space="preserve"> operojnë me mungesë transparence</w:t>
      </w:r>
      <w:r w:rsidR="0048671A">
        <w:rPr>
          <w:rFonts w:ascii="Garamond" w:eastAsia="Times New Roman" w:hAnsi="Garamond" w:cs="Times New Roman"/>
          <w:sz w:val="24"/>
          <w:szCs w:val="24"/>
        </w:rPr>
        <w:t>,</w:t>
      </w:r>
      <w:r w:rsidRPr="006803EA">
        <w:rPr>
          <w:rFonts w:ascii="Garamond" w:eastAsia="Times New Roman" w:hAnsi="Garamond" w:cs="Times New Roman"/>
          <w:sz w:val="24"/>
          <w:szCs w:val="24"/>
        </w:rPr>
        <w:t xml:space="preserve"> në lidhje me pronësinë dhe financimin e tyre, shpesh pa politika të qarta editoriale ose pa respektuar standardet etike të gazetarisë. Kjo gjendje krijon një terren të përshtatshëm për përhapjen e dezinformimit</w:t>
      </w:r>
      <w:r w:rsidR="0048671A">
        <w:rPr>
          <w:rFonts w:ascii="Garamond" w:eastAsia="Times New Roman" w:hAnsi="Garamond" w:cs="Times New Roman"/>
          <w:sz w:val="24"/>
          <w:szCs w:val="24"/>
        </w:rPr>
        <w:t>,</w:t>
      </w:r>
      <w:r w:rsidRPr="006803EA">
        <w:rPr>
          <w:rFonts w:ascii="Garamond" w:eastAsia="Times New Roman" w:hAnsi="Garamond" w:cs="Times New Roman"/>
          <w:sz w:val="24"/>
          <w:szCs w:val="24"/>
        </w:rPr>
        <w:t xml:space="preserve"> si nga aktorët vend</w:t>
      </w:r>
      <w:r w:rsidR="0048671A">
        <w:rPr>
          <w:rFonts w:ascii="Garamond" w:eastAsia="Times New Roman" w:hAnsi="Garamond" w:cs="Times New Roman"/>
          <w:sz w:val="24"/>
          <w:szCs w:val="24"/>
        </w:rPr>
        <w:t>ë</w:t>
      </w:r>
      <w:r w:rsidRPr="006803EA">
        <w:rPr>
          <w:rFonts w:ascii="Garamond" w:eastAsia="Times New Roman" w:hAnsi="Garamond" w:cs="Times New Roman"/>
          <w:sz w:val="24"/>
          <w:szCs w:val="24"/>
        </w:rPr>
        <w:t>s</w:t>
      </w:r>
      <w:r w:rsidR="0082366D" w:rsidRPr="006803EA">
        <w:rPr>
          <w:rFonts w:ascii="Garamond" w:eastAsia="Times New Roman" w:hAnsi="Garamond" w:cs="Times New Roman"/>
          <w:sz w:val="24"/>
          <w:szCs w:val="24"/>
        </w:rPr>
        <w:t>,</w:t>
      </w:r>
      <w:r w:rsidRPr="006803EA">
        <w:rPr>
          <w:rFonts w:ascii="Garamond" w:eastAsia="Times New Roman" w:hAnsi="Garamond" w:cs="Times New Roman"/>
          <w:sz w:val="24"/>
          <w:szCs w:val="24"/>
        </w:rPr>
        <w:t xml:space="preserve"> ashtu edhe nga ata të huaj</w:t>
      </w:r>
      <w:r w:rsidRPr="006803EA">
        <w:rPr>
          <w:rFonts w:ascii="Garamond" w:eastAsia="Times New Roman" w:hAnsi="Garamond" w:cs="Times New Roman"/>
          <w:sz w:val="24"/>
          <w:szCs w:val="24"/>
          <w:vertAlign w:val="superscript"/>
        </w:rPr>
        <w:footnoteReference w:id="6"/>
      </w:r>
      <w:r w:rsidRPr="006803EA">
        <w:rPr>
          <w:rFonts w:ascii="Garamond" w:eastAsia="Times New Roman" w:hAnsi="Garamond" w:cs="Times New Roman"/>
          <w:sz w:val="24"/>
          <w:szCs w:val="24"/>
        </w:rPr>
        <w:t xml:space="preserve">. </w:t>
      </w:r>
    </w:p>
    <w:p w14:paraId="4D0585F3" w14:textId="77777777"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Përhapja e dezinformimit në Shqipëri është lehtësuar nga nivelet e ulëta të edukimit mediatik dhe besimi i kufizuar në institucionet publike. Fushatat e ndërgjegjësimit publik dhe integrimi i edukimit mbi dezinformimin dhe sigurinë kibernetike në sistemin arsimor do të ndihmojnë në forcimin e aftësive të qytetarëve për të identifikuar informacionin e manipuluar dhe për të rezistuar ndaj ndikimeve të huaja keqdashëse.</w:t>
      </w:r>
    </w:p>
    <w:p w14:paraId="67F0AC58" w14:textId="56D08C34"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Studime të realizuara nga shoqëria civile</w:t>
      </w:r>
      <w:r w:rsidRPr="006803EA">
        <w:rPr>
          <w:rFonts w:ascii="Garamond" w:eastAsia="Times New Roman" w:hAnsi="Garamond" w:cs="Times New Roman"/>
          <w:sz w:val="24"/>
          <w:szCs w:val="24"/>
          <w:vertAlign w:val="superscript"/>
        </w:rPr>
        <w:footnoteReference w:id="7"/>
      </w:r>
      <w:r w:rsidRPr="006803EA">
        <w:rPr>
          <w:rFonts w:ascii="Garamond" w:eastAsia="Times New Roman" w:hAnsi="Garamond" w:cs="Times New Roman"/>
          <w:sz w:val="24"/>
          <w:szCs w:val="24"/>
        </w:rPr>
        <w:t xml:space="preserve"> kanë shqyrtuar përhapjen e shpejtë të dezinformimit në mediat shqipfolëse, duke evidentuar raste të shpërndarjes së informacioneve të rreme nëpërmjet mediave të lidhura me interesa të huaj</w:t>
      </w:r>
      <w:r w:rsidR="00721948">
        <w:rPr>
          <w:rFonts w:ascii="Garamond" w:eastAsia="Times New Roman" w:hAnsi="Garamond" w:cs="Times New Roman"/>
          <w:sz w:val="24"/>
          <w:szCs w:val="24"/>
        </w:rPr>
        <w:t>a</w:t>
      </w:r>
      <w:r w:rsidRPr="006803EA">
        <w:rPr>
          <w:rFonts w:ascii="Garamond" w:eastAsia="Times New Roman" w:hAnsi="Garamond" w:cs="Times New Roman"/>
          <w:sz w:val="24"/>
          <w:szCs w:val="24"/>
        </w:rPr>
        <w:t>. Mjedisi mediatik i polarizuar dhe j</w:t>
      </w:r>
      <w:r w:rsidR="0082366D" w:rsidRPr="006803EA">
        <w:rPr>
          <w:rFonts w:ascii="Garamond" w:eastAsia="Times New Roman" w:hAnsi="Garamond" w:cs="Times New Roman"/>
          <w:sz w:val="24"/>
          <w:szCs w:val="24"/>
        </w:rPr>
        <w:t>oprofesional</w:t>
      </w:r>
      <w:r w:rsidRPr="006803EA">
        <w:rPr>
          <w:rFonts w:ascii="Garamond" w:eastAsia="Times New Roman" w:hAnsi="Garamond" w:cs="Times New Roman"/>
          <w:sz w:val="24"/>
          <w:szCs w:val="24"/>
        </w:rPr>
        <w:t xml:space="preserve"> ka favorizuar shpërndarjen e dezinformimit përmes titujve sensacional</w:t>
      </w:r>
      <w:r w:rsidR="00AA77AC">
        <w:rPr>
          <w:rFonts w:ascii="Garamond" w:eastAsia="Times New Roman" w:hAnsi="Garamond" w:cs="Times New Roman"/>
          <w:sz w:val="24"/>
          <w:szCs w:val="24"/>
        </w:rPr>
        <w:t>ë</w:t>
      </w:r>
      <w:r w:rsidRPr="006803EA">
        <w:rPr>
          <w:rFonts w:ascii="Garamond" w:eastAsia="Times New Roman" w:hAnsi="Garamond" w:cs="Times New Roman"/>
          <w:sz w:val="24"/>
          <w:szCs w:val="24"/>
        </w:rPr>
        <w:t xml:space="preserve"> dhe pa verifikim të informacionit, duke kontribuar në rritjen e paqartësisë në shoqëri, përkeqësimin e situatës së besueshmërisë së mediave, e duke shtuar mundësitë për manipulime dhe përhapje të narrativave të huaja.</w:t>
      </w:r>
    </w:p>
    <w:p w14:paraId="1710897B" w14:textId="36F5C37E"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Një tjetër fenomen i evidentuar është kapaciteti i kufizuar i me</w:t>
      </w:r>
      <w:r w:rsidR="0082366D" w:rsidRPr="006803EA">
        <w:rPr>
          <w:rFonts w:ascii="Garamond" w:eastAsia="Times New Roman" w:hAnsi="Garamond" w:cs="Times New Roman"/>
          <w:sz w:val="24"/>
          <w:szCs w:val="24"/>
        </w:rPr>
        <w:t>dias tradicionale dhe digjitale</w:t>
      </w:r>
      <w:r w:rsidRPr="006803EA">
        <w:rPr>
          <w:rFonts w:ascii="Garamond" w:eastAsia="Times New Roman" w:hAnsi="Garamond" w:cs="Times New Roman"/>
          <w:sz w:val="24"/>
          <w:szCs w:val="24"/>
        </w:rPr>
        <w:t xml:space="preserve"> për të ofruar informim profesional e të pavarur. Shpesh publikohen deklarata nga subjekte politike dhe jo vetëm, pa verifikim paraprak, duke kontribuar kështu në rritjen e ndasive sociale e duke lehtësuar krijimin e një mjedisi shoqëror të ndikueshëm nga aktorët e huaj keqdashës. Mungesa e transparencës financiare, kapacitetet e pamjaftueshme për verifikimin e informacionit dhe interesat ekonomik</w:t>
      </w:r>
      <w:r w:rsidR="00AA77AC">
        <w:rPr>
          <w:rFonts w:ascii="Garamond" w:eastAsia="Times New Roman" w:hAnsi="Garamond" w:cs="Times New Roman"/>
          <w:sz w:val="24"/>
          <w:szCs w:val="24"/>
        </w:rPr>
        <w:t>ë</w:t>
      </w:r>
      <w:r w:rsidRPr="006803EA">
        <w:rPr>
          <w:rFonts w:ascii="Garamond" w:eastAsia="Times New Roman" w:hAnsi="Garamond" w:cs="Times New Roman"/>
          <w:sz w:val="24"/>
          <w:szCs w:val="24"/>
        </w:rPr>
        <w:t xml:space="preserve"> të mediave, frenojnë zhvillimin e një mjedisi mediatik të qëndrueshëm dhe të besueshëm.</w:t>
      </w:r>
    </w:p>
    <w:p w14:paraId="70770188" w14:textId="77777777" w:rsidR="00BD05AB" w:rsidRPr="00701281" w:rsidRDefault="00BD05AB" w:rsidP="006803EA">
      <w:pPr>
        <w:pStyle w:val="Heading2"/>
        <w:spacing w:before="0" w:after="0" w:line="240" w:lineRule="auto"/>
        <w:ind w:firstLine="284"/>
        <w:rPr>
          <w:rFonts w:ascii="Garamond" w:eastAsia="Times New Roman" w:hAnsi="Garamond" w:cs="Times New Roman"/>
          <w:b w:val="0"/>
          <w:bCs/>
          <w:sz w:val="24"/>
          <w:szCs w:val="24"/>
        </w:rPr>
      </w:pPr>
      <w:bookmarkStart w:id="3" w:name="_Toc202349907"/>
      <w:r w:rsidRPr="00701281">
        <w:rPr>
          <w:rFonts w:ascii="Garamond" w:eastAsia="Times New Roman" w:hAnsi="Garamond" w:cs="Times New Roman"/>
          <w:b w:val="0"/>
          <w:bCs/>
          <w:sz w:val="24"/>
          <w:szCs w:val="24"/>
        </w:rPr>
        <w:t>NË NIVEL GLOBAL</w:t>
      </w:r>
      <w:r w:rsidRPr="00701281">
        <w:rPr>
          <w:rFonts w:ascii="Garamond" w:eastAsia="Times New Roman" w:hAnsi="Garamond" w:cs="Times New Roman"/>
          <w:b w:val="0"/>
          <w:bCs/>
          <w:sz w:val="24"/>
          <w:szCs w:val="24"/>
          <w:vertAlign w:val="superscript"/>
        </w:rPr>
        <w:footnoteReference w:id="8"/>
      </w:r>
      <w:bookmarkEnd w:id="3"/>
    </w:p>
    <w:p w14:paraId="2082B40C" w14:textId="688227E2"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 xml:space="preserve">Teknologjitë në zhvillim paraqesin sfida të reja për sigurinë ndërkombëtare, me një gamë të gjerë kërcënimesh, që përfshijnë sulmet kibernetike, manipulimin e informacionit dhe keqpërdorimin e inteligjencës artificiale për qëllime strategjike. Dezinformimi dhe lufta hibride janë bërë mjete kyçe për aktorët shtetërorë dhe joshtetërorë, të cilët kombinojnë propagandën, manipulimin e informacionit dhe aktivitetet kibernetike për të destabilizuar shoqëritë dhe për të </w:t>
      </w:r>
      <w:r w:rsidR="0082366D" w:rsidRPr="006803EA">
        <w:rPr>
          <w:rFonts w:ascii="Garamond" w:eastAsia="Times New Roman" w:hAnsi="Garamond" w:cs="Times New Roman"/>
          <w:sz w:val="24"/>
          <w:szCs w:val="24"/>
        </w:rPr>
        <w:t>cenuar</w:t>
      </w:r>
      <w:r w:rsidRPr="006803EA">
        <w:rPr>
          <w:rFonts w:ascii="Garamond" w:eastAsia="Times New Roman" w:hAnsi="Garamond" w:cs="Times New Roman"/>
          <w:sz w:val="24"/>
          <w:szCs w:val="24"/>
        </w:rPr>
        <w:t xml:space="preserve"> besimin në institucionet demokratike.</w:t>
      </w:r>
    </w:p>
    <w:p w14:paraId="5141EABA" w14:textId="42B7505E"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Këto fushata të organizuara mund të përdorin taktika të sofistikuara për të ndikuar në opinionin publik, duke përfshirë aktorë shtetërorë, grupe interesi apo individë</w:t>
      </w:r>
      <w:r w:rsidR="0031318E">
        <w:rPr>
          <w:rFonts w:ascii="Garamond" w:eastAsia="Times New Roman" w:hAnsi="Garamond" w:cs="Times New Roman"/>
          <w:sz w:val="24"/>
          <w:szCs w:val="24"/>
        </w:rPr>
        <w:t>,</w:t>
      </w:r>
      <w:r w:rsidRPr="006803EA">
        <w:rPr>
          <w:rFonts w:ascii="Garamond" w:eastAsia="Times New Roman" w:hAnsi="Garamond" w:cs="Times New Roman"/>
          <w:sz w:val="24"/>
          <w:szCs w:val="24"/>
        </w:rPr>
        <w:t xml:space="preserve"> me qëllime të ndryshme, për t’i përhapur nga </w:t>
      </w:r>
      <w:r w:rsidR="0082366D" w:rsidRPr="006803EA">
        <w:rPr>
          <w:rFonts w:ascii="Garamond" w:eastAsia="Times New Roman" w:hAnsi="Garamond" w:cs="Times New Roman"/>
          <w:sz w:val="24"/>
          <w:szCs w:val="24"/>
        </w:rPr>
        <w:t>korporatat</w:t>
      </w:r>
      <w:r w:rsidRPr="006803EA">
        <w:rPr>
          <w:rFonts w:ascii="Garamond" w:eastAsia="Times New Roman" w:hAnsi="Garamond" w:cs="Times New Roman"/>
          <w:sz w:val="24"/>
          <w:szCs w:val="24"/>
        </w:rPr>
        <w:t xml:space="preserve"> deri te</w:t>
      </w:r>
      <w:r w:rsidR="0082366D" w:rsidRPr="006803EA">
        <w:rPr>
          <w:rFonts w:ascii="Garamond" w:eastAsia="Times New Roman" w:hAnsi="Garamond" w:cs="Times New Roman"/>
          <w:sz w:val="24"/>
          <w:szCs w:val="24"/>
        </w:rPr>
        <w:t>k</w:t>
      </w:r>
      <w:r w:rsidRPr="006803EA">
        <w:rPr>
          <w:rFonts w:ascii="Garamond" w:eastAsia="Times New Roman" w:hAnsi="Garamond" w:cs="Times New Roman"/>
          <w:sz w:val="24"/>
          <w:szCs w:val="24"/>
        </w:rPr>
        <w:t xml:space="preserve"> ekstremistët. Me kosto të ulët dhe përhapje të shpejtë, dezinformimi është shndërruar në një armë të fuqishme në luftën hibride, e cila synon të </w:t>
      </w:r>
      <w:r w:rsidR="0082366D" w:rsidRPr="006803EA">
        <w:rPr>
          <w:rFonts w:ascii="Garamond" w:eastAsia="Times New Roman" w:hAnsi="Garamond" w:cs="Times New Roman"/>
          <w:sz w:val="24"/>
          <w:szCs w:val="24"/>
        </w:rPr>
        <w:t>cenojë</w:t>
      </w:r>
      <w:r w:rsidRPr="006803EA">
        <w:rPr>
          <w:rFonts w:ascii="Garamond" w:eastAsia="Times New Roman" w:hAnsi="Garamond" w:cs="Times New Roman"/>
          <w:sz w:val="24"/>
          <w:szCs w:val="24"/>
        </w:rPr>
        <w:t xml:space="preserve"> kohezionin shoqëror, stabilitetin institucional dhe sigurinë kombëtare.</w:t>
      </w:r>
    </w:p>
    <w:p w14:paraId="68D6CE84" w14:textId="79AA9E04"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lastRenderedPageBreak/>
        <w:t xml:space="preserve">Kriza globale e shkaktuar nga pushtimi </w:t>
      </w:r>
      <w:r w:rsidR="0082366D" w:rsidRPr="006803EA">
        <w:rPr>
          <w:rFonts w:ascii="Garamond" w:eastAsia="Times New Roman" w:hAnsi="Garamond" w:cs="Times New Roman"/>
          <w:sz w:val="24"/>
          <w:szCs w:val="24"/>
        </w:rPr>
        <w:t>r</w:t>
      </w:r>
      <w:r w:rsidRPr="006803EA">
        <w:rPr>
          <w:rFonts w:ascii="Garamond" w:eastAsia="Times New Roman" w:hAnsi="Garamond" w:cs="Times New Roman"/>
          <w:sz w:val="24"/>
          <w:szCs w:val="24"/>
        </w:rPr>
        <w:t xml:space="preserve">us i Ukrainës ka nxjerrë në pah strategjitë e ndikimit keqdashës të saj, të cilat synojnë të </w:t>
      </w:r>
      <w:r w:rsidR="0082366D" w:rsidRPr="006803EA">
        <w:rPr>
          <w:rFonts w:ascii="Garamond" w:eastAsia="Times New Roman" w:hAnsi="Garamond" w:cs="Times New Roman"/>
          <w:sz w:val="24"/>
          <w:szCs w:val="24"/>
        </w:rPr>
        <w:t>cenojnë</w:t>
      </w:r>
      <w:r w:rsidRPr="006803EA">
        <w:rPr>
          <w:rFonts w:ascii="Garamond" w:eastAsia="Times New Roman" w:hAnsi="Garamond" w:cs="Times New Roman"/>
          <w:sz w:val="24"/>
          <w:szCs w:val="24"/>
        </w:rPr>
        <w:t xml:space="preserve"> stabilitetin demokratik dhe integrimin euroatlantik të vendeve të ndryshme, duke ndjekur një qasje agresive përmes një kombinimi taktikash hibride, duke përfshirë dezinformimin, mbështetjen për lëvizjet separatiste dhe instrumentalizimin e varësive ekonomike dhe energjetike për të ushtruar presion mbi shtetet.</w:t>
      </w:r>
    </w:p>
    <w:p w14:paraId="13BD7BD7" w14:textId="77777777"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 xml:space="preserve">Katër kërcënimet kryesore që burojnë nga ky ndikim keqdashës përfshijnë: </w:t>
      </w:r>
    </w:p>
    <w:p w14:paraId="6744B16F" w14:textId="0816B77E"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1</w:t>
      </w:r>
      <w:r w:rsidR="006803EA">
        <w:rPr>
          <w:rFonts w:ascii="Garamond" w:eastAsia="Times New Roman" w:hAnsi="Garamond" w:cs="Times New Roman"/>
          <w:sz w:val="24"/>
          <w:szCs w:val="24"/>
        </w:rPr>
        <w:t>.</w:t>
      </w:r>
      <w:r w:rsidRPr="006803EA">
        <w:rPr>
          <w:rFonts w:ascii="Garamond" w:eastAsia="Times New Roman" w:hAnsi="Garamond" w:cs="Times New Roman"/>
          <w:sz w:val="24"/>
          <w:szCs w:val="24"/>
        </w:rPr>
        <w:t xml:space="preserve"> </w:t>
      </w:r>
      <w:r w:rsidR="0031318E" w:rsidRPr="006803EA">
        <w:rPr>
          <w:rFonts w:ascii="Garamond" w:eastAsia="Times New Roman" w:hAnsi="Garamond" w:cs="Times New Roman"/>
          <w:sz w:val="24"/>
          <w:szCs w:val="24"/>
        </w:rPr>
        <w:t xml:space="preserve">Cenimin </w:t>
      </w:r>
      <w:r w:rsidRPr="006803EA">
        <w:rPr>
          <w:rFonts w:ascii="Garamond" w:eastAsia="Times New Roman" w:hAnsi="Garamond" w:cs="Times New Roman"/>
          <w:sz w:val="24"/>
          <w:szCs w:val="24"/>
        </w:rPr>
        <w:t>e agjendës euroatlantike dhe të ndikimit perëndimor</w:t>
      </w:r>
      <w:r w:rsidR="0031318E">
        <w:rPr>
          <w:rFonts w:ascii="Garamond" w:eastAsia="Times New Roman" w:hAnsi="Garamond" w:cs="Times New Roman"/>
          <w:sz w:val="24"/>
          <w:szCs w:val="24"/>
        </w:rPr>
        <w:t>;</w:t>
      </w:r>
      <w:r w:rsidRPr="006803EA">
        <w:rPr>
          <w:rFonts w:ascii="Garamond" w:eastAsia="Times New Roman" w:hAnsi="Garamond" w:cs="Times New Roman"/>
          <w:sz w:val="24"/>
          <w:szCs w:val="24"/>
        </w:rPr>
        <w:t xml:space="preserve"> </w:t>
      </w:r>
    </w:p>
    <w:p w14:paraId="5157D05B" w14:textId="169F2FC4"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2</w:t>
      </w:r>
      <w:r w:rsidR="006803EA">
        <w:rPr>
          <w:rFonts w:ascii="Garamond" w:eastAsia="Times New Roman" w:hAnsi="Garamond" w:cs="Times New Roman"/>
          <w:sz w:val="24"/>
          <w:szCs w:val="24"/>
        </w:rPr>
        <w:t>.</w:t>
      </w:r>
      <w:r w:rsidRPr="006803EA">
        <w:rPr>
          <w:rFonts w:ascii="Garamond" w:eastAsia="Times New Roman" w:hAnsi="Garamond" w:cs="Times New Roman"/>
          <w:sz w:val="24"/>
          <w:szCs w:val="24"/>
        </w:rPr>
        <w:t xml:space="preserve"> </w:t>
      </w:r>
      <w:r w:rsidR="0031318E" w:rsidRPr="006803EA">
        <w:rPr>
          <w:rFonts w:ascii="Garamond" w:eastAsia="Times New Roman" w:hAnsi="Garamond" w:cs="Times New Roman"/>
          <w:sz w:val="24"/>
          <w:szCs w:val="24"/>
        </w:rPr>
        <w:t xml:space="preserve">Destabilizimin </w:t>
      </w:r>
      <w:r w:rsidRPr="006803EA">
        <w:rPr>
          <w:rFonts w:ascii="Garamond" w:eastAsia="Times New Roman" w:hAnsi="Garamond" w:cs="Times New Roman"/>
          <w:sz w:val="24"/>
          <w:szCs w:val="24"/>
        </w:rPr>
        <w:t>dhe dobësimin e qeverive vend</w:t>
      </w:r>
      <w:r w:rsidR="0031318E">
        <w:rPr>
          <w:rFonts w:ascii="Garamond" w:eastAsia="Times New Roman" w:hAnsi="Garamond" w:cs="Times New Roman"/>
          <w:sz w:val="24"/>
          <w:szCs w:val="24"/>
        </w:rPr>
        <w:t>ë</w:t>
      </w:r>
      <w:r w:rsidRPr="006803EA">
        <w:rPr>
          <w:rFonts w:ascii="Garamond" w:eastAsia="Times New Roman" w:hAnsi="Garamond" w:cs="Times New Roman"/>
          <w:sz w:val="24"/>
          <w:szCs w:val="24"/>
        </w:rPr>
        <w:t>se përmes mjeteve hibride</w:t>
      </w:r>
      <w:r w:rsidR="0031318E">
        <w:rPr>
          <w:rFonts w:ascii="Garamond" w:eastAsia="Times New Roman" w:hAnsi="Garamond" w:cs="Times New Roman"/>
          <w:sz w:val="24"/>
          <w:szCs w:val="24"/>
        </w:rPr>
        <w:t>;</w:t>
      </w:r>
    </w:p>
    <w:p w14:paraId="30E11584" w14:textId="0859ECC3"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3</w:t>
      </w:r>
      <w:r w:rsidR="006803EA">
        <w:rPr>
          <w:rFonts w:ascii="Garamond" w:eastAsia="Times New Roman" w:hAnsi="Garamond" w:cs="Times New Roman"/>
          <w:sz w:val="24"/>
          <w:szCs w:val="24"/>
        </w:rPr>
        <w:t>.</w:t>
      </w:r>
      <w:r w:rsidRPr="006803EA">
        <w:rPr>
          <w:rFonts w:ascii="Garamond" w:eastAsia="Times New Roman" w:hAnsi="Garamond" w:cs="Times New Roman"/>
          <w:sz w:val="24"/>
          <w:szCs w:val="24"/>
        </w:rPr>
        <w:t xml:space="preserve"> </w:t>
      </w:r>
      <w:r w:rsidR="0031318E" w:rsidRPr="006803EA">
        <w:rPr>
          <w:rFonts w:ascii="Garamond" w:eastAsia="Times New Roman" w:hAnsi="Garamond" w:cs="Times New Roman"/>
          <w:sz w:val="24"/>
          <w:szCs w:val="24"/>
        </w:rPr>
        <w:t xml:space="preserve">Promovimin </w:t>
      </w:r>
      <w:r w:rsidRPr="006803EA">
        <w:rPr>
          <w:rFonts w:ascii="Garamond" w:eastAsia="Times New Roman" w:hAnsi="Garamond" w:cs="Times New Roman"/>
          <w:sz w:val="24"/>
          <w:szCs w:val="24"/>
        </w:rPr>
        <w:t>e autoritarizmit për të penguar zhvillimin e demokracive funksionale</w:t>
      </w:r>
      <w:r w:rsidR="0031318E">
        <w:rPr>
          <w:rFonts w:ascii="Garamond" w:eastAsia="Times New Roman" w:hAnsi="Garamond" w:cs="Times New Roman"/>
          <w:sz w:val="24"/>
          <w:szCs w:val="24"/>
        </w:rPr>
        <w:t>;</w:t>
      </w:r>
      <w:r w:rsidRPr="006803EA">
        <w:rPr>
          <w:rFonts w:ascii="Garamond" w:eastAsia="Times New Roman" w:hAnsi="Garamond" w:cs="Times New Roman"/>
          <w:sz w:val="24"/>
          <w:szCs w:val="24"/>
        </w:rPr>
        <w:t xml:space="preserve"> dhe </w:t>
      </w:r>
    </w:p>
    <w:p w14:paraId="4603365B" w14:textId="4E1D3950"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4</w:t>
      </w:r>
      <w:r w:rsidR="006803EA">
        <w:rPr>
          <w:rFonts w:ascii="Garamond" w:eastAsia="Times New Roman" w:hAnsi="Garamond" w:cs="Times New Roman"/>
          <w:sz w:val="24"/>
          <w:szCs w:val="24"/>
        </w:rPr>
        <w:t>.</w:t>
      </w:r>
      <w:r w:rsidRPr="006803EA">
        <w:rPr>
          <w:rFonts w:ascii="Garamond" w:eastAsia="Times New Roman" w:hAnsi="Garamond" w:cs="Times New Roman"/>
          <w:sz w:val="24"/>
          <w:szCs w:val="24"/>
        </w:rPr>
        <w:t xml:space="preserve"> </w:t>
      </w:r>
      <w:r w:rsidR="0031318E" w:rsidRPr="006803EA">
        <w:rPr>
          <w:rFonts w:ascii="Garamond" w:eastAsia="Times New Roman" w:hAnsi="Garamond" w:cs="Times New Roman"/>
          <w:sz w:val="24"/>
          <w:szCs w:val="24"/>
        </w:rPr>
        <w:t xml:space="preserve">Dëmtimin </w:t>
      </w:r>
      <w:r w:rsidRPr="006803EA">
        <w:rPr>
          <w:rFonts w:ascii="Garamond" w:eastAsia="Times New Roman" w:hAnsi="Garamond" w:cs="Times New Roman"/>
          <w:sz w:val="24"/>
          <w:szCs w:val="24"/>
        </w:rPr>
        <w:t>e marrëdhënieve të vendeve të synuara me BE</w:t>
      </w:r>
      <w:r w:rsidR="0031318E">
        <w:rPr>
          <w:rFonts w:ascii="Garamond" w:eastAsia="Times New Roman" w:hAnsi="Garamond" w:cs="Times New Roman"/>
          <w:sz w:val="24"/>
          <w:szCs w:val="24"/>
        </w:rPr>
        <w:t>-në</w:t>
      </w:r>
      <w:r w:rsidRPr="006803EA">
        <w:rPr>
          <w:rFonts w:ascii="Garamond" w:eastAsia="Times New Roman" w:hAnsi="Garamond" w:cs="Times New Roman"/>
          <w:sz w:val="24"/>
          <w:szCs w:val="24"/>
        </w:rPr>
        <w:t>, SHBA</w:t>
      </w:r>
      <w:r w:rsidR="0031318E">
        <w:rPr>
          <w:rFonts w:ascii="Garamond" w:eastAsia="Times New Roman" w:hAnsi="Garamond" w:cs="Times New Roman"/>
          <w:sz w:val="24"/>
          <w:szCs w:val="24"/>
        </w:rPr>
        <w:t>-në</w:t>
      </w:r>
      <w:r w:rsidRPr="006803EA">
        <w:rPr>
          <w:rFonts w:ascii="Garamond" w:eastAsia="Times New Roman" w:hAnsi="Garamond" w:cs="Times New Roman"/>
          <w:sz w:val="24"/>
          <w:szCs w:val="24"/>
        </w:rPr>
        <w:t xml:space="preserve"> dhe NATO</w:t>
      </w:r>
      <w:r w:rsidR="0031318E">
        <w:rPr>
          <w:rFonts w:ascii="Garamond" w:eastAsia="Times New Roman" w:hAnsi="Garamond" w:cs="Times New Roman"/>
          <w:sz w:val="24"/>
          <w:szCs w:val="24"/>
        </w:rPr>
        <w:t>-n</w:t>
      </w:r>
      <w:r w:rsidRPr="006803EA">
        <w:rPr>
          <w:rFonts w:ascii="Garamond" w:eastAsia="Times New Roman" w:hAnsi="Garamond" w:cs="Times New Roman"/>
          <w:sz w:val="24"/>
          <w:szCs w:val="24"/>
        </w:rPr>
        <w:t>.</w:t>
      </w:r>
    </w:p>
    <w:p w14:paraId="04490CE4" w14:textId="77777777" w:rsidR="00BD05AB" w:rsidRPr="00701281" w:rsidRDefault="00BD05AB" w:rsidP="006803EA">
      <w:pPr>
        <w:pStyle w:val="Heading2"/>
        <w:spacing w:before="0" w:after="0" w:line="240" w:lineRule="auto"/>
        <w:ind w:firstLine="284"/>
        <w:rPr>
          <w:rFonts w:ascii="Garamond" w:eastAsia="Times New Roman" w:hAnsi="Garamond" w:cs="Times New Roman"/>
          <w:b w:val="0"/>
          <w:bCs/>
          <w:sz w:val="24"/>
          <w:szCs w:val="24"/>
        </w:rPr>
      </w:pPr>
      <w:bookmarkStart w:id="4" w:name="_Toc202349908"/>
      <w:r w:rsidRPr="00701281">
        <w:rPr>
          <w:rFonts w:ascii="Garamond" w:eastAsia="Times New Roman" w:hAnsi="Garamond" w:cs="Times New Roman"/>
          <w:b w:val="0"/>
          <w:bCs/>
          <w:sz w:val="24"/>
          <w:szCs w:val="24"/>
        </w:rPr>
        <w:t>NË NIVEL RAJONAL</w:t>
      </w:r>
      <w:r w:rsidRPr="00701281">
        <w:rPr>
          <w:rFonts w:ascii="Garamond" w:eastAsia="Times New Roman" w:hAnsi="Garamond" w:cs="Times New Roman"/>
          <w:b w:val="0"/>
          <w:bCs/>
          <w:sz w:val="24"/>
          <w:szCs w:val="24"/>
          <w:vertAlign w:val="superscript"/>
        </w:rPr>
        <w:footnoteReference w:id="9"/>
      </w:r>
      <w:bookmarkEnd w:id="4"/>
    </w:p>
    <w:p w14:paraId="0180336A" w14:textId="77777777"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Ballkani Perëndimor mbetet një rajon i ndjeshëm ndaj ndërhyrjeve të huaja dhe fushatave të dezinformimit, për shkak të historisë së tij të pasluftës, tranzicionit demokratik dhe sfidave të vazhdueshme ekonomike e institucionale. Këto dobësi e bëjnë rajonin veçanërisht të cenueshëm, dhe dezinformimin një element destabilizues politik, për të dobësuar besimin e qytetarëve tek institucionet dhe për të penguar integrimin euroatlantik.</w:t>
      </w:r>
    </w:p>
    <w:p w14:paraId="2E411FE8" w14:textId="5B32AB4F"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Kaosi informativ në rajon pasqyron tensionet politike dhe sociale, ndërsa narrativat e bazuara në identitet etnik dhe fetar përdoren për të manipuluar opinionin publik dhe për të përkeqësuar ndasitë. Prezenca e korrupsionit përkeqëson situatën, duke amplifikuar mungesën e besimit midis qytetarëve dhe qeverive të tyre</w:t>
      </w:r>
      <w:r w:rsidR="000E79D7" w:rsidRPr="006803EA">
        <w:rPr>
          <w:rFonts w:ascii="Garamond" w:eastAsia="Times New Roman" w:hAnsi="Garamond" w:cs="Times New Roman"/>
          <w:sz w:val="24"/>
          <w:szCs w:val="24"/>
        </w:rPr>
        <w:t>,</w:t>
      </w:r>
      <w:r w:rsidRPr="006803EA">
        <w:rPr>
          <w:rFonts w:ascii="Garamond" w:eastAsia="Times New Roman" w:hAnsi="Garamond" w:cs="Times New Roman"/>
          <w:sz w:val="24"/>
          <w:szCs w:val="24"/>
        </w:rPr>
        <w:t xml:space="preserve"> duke krijuar kështu një terren të përshtatshëm për përhapjen e dezinformimit. </w:t>
      </w:r>
    </w:p>
    <w:p w14:paraId="1371DC2E" w14:textId="2D6459C9" w:rsidR="00BD05AB" w:rsidRPr="006803EA" w:rsidRDefault="000E79D7"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Në Ballkanin Perëndimor</w:t>
      </w:r>
      <w:r w:rsidR="00BD05AB" w:rsidRPr="006803EA">
        <w:rPr>
          <w:rFonts w:ascii="Garamond" w:eastAsia="Times New Roman" w:hAnsi="Garamond" w:cs="Times New Roman"/>
          <w:sz w:val="24"/>
          <w:szCs w:val="24"/>
        </w:rPr>
        <w:t xml:space="preserve"> dezinformimi është</w:t>
      </w:r>
      <w:r w:rsidR="00B00865">
        <w:rPr>
          <w:rFonts w:ascii="Garamond" w:eastAsia="Times New Roman" w:hAnsi="Garamond" w:cs="Times New Roman"/>
          <w:sz w:val="24"/>
          <w:szCs w:val="24"/>
        </w:rPr>
        <w:t>,</w:t>
      </w:r>
      <w:r w:rsidR="00BD05AB" w:rsidRPr="006803EA">
        <w:rPr>
          <w:rFonts w:ascii="Garamond" w:eastAsia="Times New Roman" w:hAnsi="Garamond" w:cs="Times New Roman"/>
          <w:sz w:val="24"/>
          <w:szCs w:val="24"/>
        </w:rPr>
        <w:t xml:space="preserve"> gjithashtu</w:t>
      </w:r>
      <w:r w:rsidR="00B00865">
        <w:rPr>
          <w:rFonts w:ascii="Garamond" w:eastAsia="Times New Roman" w:hAnsi="Garamond" w:cs="Times New Roman"/>
          <w:sz w:val="24"/>
          <w:szCs w:val="24"/>
        </w:rPr>
        <w:t>,</w:t>
      </w:r>
      <w:r w:rsidR="00BD05AB" w:rsidRPr="006803EA">
        <w:rPr>
          <w:rFonts w:ascii="Garamond" w:eastAsia="Times New Roman" w:hAnsi="Garamond" w:cs="Times New Roman"/>
          <w:sz w:val="24"/>
          <w:szCs w:val="24"/>
        </w:rPr>
        <w:t xml:space="preserve"> një mjet i përdorur nga aktorë të huaj për të ndikuar proceset demokratike dhe orientimin gjeopolitik të rajonit.</w:t>
      </w:r>
    </w:p>
    <w:p w14:paraId="121887F9" w14:textId="7DD5319B" w:rsidR="00BD05AB" w:rsidRPr="006803EA" w:rsidRDefault="00BD05AB" w:rsidP="006803EA">
      <w:pPr>
        <w:spacing w:after="0" w:line="240" w:lineRule="auto"/>
        <w:ind w:firstLine="284"/>
        <w:jc w:val="both"/>
        <w:rPr>
          <w:rFonts w:ascii="Garamond" w:eastAsia="Times New Roman" w:hAnsi="Garamond" w:cs="Times New Roman"/>
          <w:sz w:val="24"/>
          <w:szCs w:val="24"/>
          <w:shd w:val="clear" w:color="auto" w:fill="D9EAD3"/>
        </w:rPr>
      </w:pPr>
      <w:r w:rsidRPr="006803EA">
        <w:rPr>
          <w:rFonts w:ascii="Garamond" w:eastAsia="Times New Roman" w:hAnsi="Garamond" w:cs="Times New Roman"/>
          <w:sz w:val="24"/>
          <w:szCs w:val="24"/>
        </w:rPr>
        <w:t>Për shkak të vendndodhjes strategjike dhe rëndësisë në tregtinë dhe sigurinë evropiane, Ballkani Perëndimor është shndërruar në një fushëbetejë moderne të rëndësishme në konkurrencën për pushtet global, ku aktorë të ndryshëm synojnë të avancojnë interesat e tyre përmes mekanizmave</w:t>
      </w:r>
      <w:r w:rsidR="00B00865">
        <w:rPr>
          <w:rFonts w:ascii="Garamond" w:eastAsia="Times New Roman" w:hAnsi="Garamond" w:cs="Times New Roman"/>
          <w:sz w:val="24"/>
          <w:szCs w:val="24"/>
        </w:rPr>
        <w:t>,</w:t>
      </w:r>
      <w:r w:rsidRPr="006803EA">
        <w:rPr>
          <w:rFonts w:ascii="Garamond" w:eastAsia="Times New Roman" w:hAnsi="Garamond" w:cs="Times New Roman"/>
          <w:sz w:val="24"/>
          <w:szCs w:val="24"/>
        </w:rPr>
        <w:t xml:space="preserve"> si financimi politik, ndikimi në informacion dhe investimet strategjike, të cilat krijojnë varësi ekonomike dhe politike</w:t>
      </w:r>
      <w:r w:rsidRPr="006803EA">
        <w:rPr>
          <w:rFonts w:ascii="Garamond" w:eastAsia="Times New Roman" w:hAnsi="Garamond" w:cs="Times New Roman"/>
          <w:sz w:val="24"/>
          <w:szCs w:val="24"/>
          <w:vertAlign w:val="superscript"/>
        </w:rPr>
        <w:footnoteReference w:id="10"/>
      </w:r>
      <w:r w:rsidRPr="006803EA">
        <w:rPr>
          <w:rFonts w:ascii="Garamond" w:eastAsia="Times New Roman" w:hAnsi="Garamond" w:cs="Times New Roman"/>
          <w:sz w:val="24"/>
          <w:szCs w:val="24"/>
        </w:rPr>
        <w:t>.</w:t>
      </w:r>
    </w:p>
    <w:p w14:paraId="52252094" w14:textId="2424BE28"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 xml:space="preserve">Nëpërmjet fushatave të organizuara të dezinformimit dhe propagandës, Rusia ka synuar të nxisë ndasi politike, etnike dhe fetare, duke krijuar tensione të brendshme që dobësojnë institucionet demokratike dhe pengojnë procesin e anëtarësimit në BE dhe </w:t>
      </w:r>
      <w:r w:rsidR="00B00865">
        <w:rPr>
          <w:rFonts w:ascii="Garamond" w:eastAsia="Times New Roman" w:hAnsi="Garamond" w:cs="Times New Roman"/>
          <w:sz w:val="24"/>
          <w:szCs w:val="24"/>
        </w:rPr>
        <w:t xml:space="preserve">në </w:t>
      </w:r>
      <w:r w:rsidRPr="006803EA">
        <w:rPr>
          <w:rFonts w:ascii="Garamond" w:eastAsia="Times New Roman" w:hAnsi="Garamond" w:cs="Times New Roman"/>
          <w:sz w:val="24"/>
          <w:szCs w:val="24"/>
        </w:rPr>
        <w:t xml:space="preserve">NATO. Kjo qasje reflekton një model të njohur të </w:t>
      </w:r>
      <w:r w:rsidR="00FD0871" w:rsidRPr="006803EA">
        <w:rPr>
          <w:rFonts w:ascii="Garamond" w:eastAsia="Times New Roman" w:hAnsi="Garamond" w:cs="Times New Roman"/>
          <w:sz w:val="24"/>
          <w:szCs w:val="24"/>
        </w:rPr>
        <w:t xml:space="preserve">strategjisë </w:t>
      </w:r>
      <w:r w:rsidRPr="006803EA">
        <w:rPr>
          <w:rFonts w:ascii="Garamond" w:eastAsia="Times New Roman" w:hAnsi="Garamond" w:cs="Times New Roman"/>
          <w:sz w:val="24"/>
          <w:szCs w:val="24"/>
        </w:rPr>
        <w:t xml:space="preserve">së saj, e cila synon të </w:t>
      </w:r>
      <w:r w:rsidR="008A4265" w:rsidRPr="006803EA">
        <w:rPr>
          <w:rFonts w:ascii="Garamond" w:eastAsia="Times New Roman" w:hAnsi="Garamond" w:cs="Times New Roman"/>
          <w:sz w:val="24"/>
          <w:szCs w:val="24"/>
        </w:rPr>
        <w:t>cenojë</w:t>
      </w:r>
      <w:r w:rsidRPr="006803EA">
        <w:rPr>
          <w:rFonts w:ascii="Garamond" w:eastAsia="Times New Roman" w:hAnsi="Garamond" w:cs="Times New Roman"/>
          <w:sz w:val="24"/>
          <w:szCs w:val="24"/>
        </w:rPr>
        <w:t xml:space="preserve"> kohezionin politik dhe social të s</w:t>
      </w:r>
      <w:r w:rsidR="008A4265" w:rsidRPr="006803EA">
        <w:rPr>
          <w:rFonts w:ascii="Garamond" w:eastAsia="Times New Roman" w:hAnsi="Garamond" w:cs="Times New Roman"/>
          <w:sz w:val="24"/>
          <w:szCs w:val="24"/>
        </w:rPr>
        <w:t>hteteve, duke përdorur mjete jo</w:t>
      </w:r>
      <w:r w:rsidRPr="006803EA">
        <w:rPr>
          <w:rFonts w:ascii="Garamond" w:eastAsia="Times New Roman" w:hAnsi="Garamond" w:cs="Times New Roman"/>
          <w:sz w:val="24"/>
          <w:szCs w:val="24"/>
        </w:rPr>
        <w:t>konvencionale për të arritur objektivat gjeopolitik</w:t>
      </w:r>
      <w:r w:rsidR="000A7667">
        <w:rPr>
          <w:rFonts w:ascii="Garamond" w:eastAsia="Times New Roman" w:hAnsi="Garamond" w:cs="Times New Roman"/>
          <w:sz w:val="24"/>
          <w:szCs w:val="24"/>
        </w:rPr>
        <w:t>ë</w:t>
      </w:r>
      <w:r w:rsidRPr="006803EA">
        <w:rPr>
          <w:rFonts w:ascii="Garamond" w:eastAsia="Times New Roman" w:hAnsi="Garamond" w:cs="Times New Roman"/>
          <w:sz w:val="24"/>
          <w:szCs w:val="24"/>
        </w:rPr>
        <w:t>.</w:t>
      </w:r>
    </w:p>
    <w:p w14:paraId="755FAA09" w14:textId="67E9980C"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Në këtë kontekst, Shqipëria luan një rol kyç stabiliteti përmes forcimit të bashkëpunimit rajonal, rritjes së kapaciteteve mbrojtëse dhe qëndrueshmërisë institucionale përballë këtyre kërcënimeve. Si një vend i angazhuar për integrimin e</w:t>
      </w:r>
      <w:r w:rsidR="000A7667">
        <w:rPr>
          <w:rFonts w:ascii="Garamond" w:eastAsia="Times New Roman" w:hAnsi="Garamond" w:cs="Times New Roman"/>
          <w:sz w:val="24"/>
          <w:szCs w:val="24"/>
        </w:rPr>
        <w:t>v</w:t>
      </w:r>
      <w:r w:rsidRPr="006803EA">
        <w:rPr>
          <w:rFonts w:ascii="Garamond" w:eastAsia="Times New Roman" w:hAnsi="Garamond" w:cs="Times New Roman"/>
          <w:sz w:val="24"/>
          <w:szCs w:val="24"/>
        </w:rPr>
        <w:t>ropian dhe vend anëtar i NATO-s, Shqipëria promovon sigurinë dhe stabilitetin në Ballkanin Perëndimor, duke synuar një mjedis më rezistent ndaj dezinformimit dhe ndërhyrjeve të huaja. Përmes politikës së saj diplomatike dhe bashkëpunimit strategjik me partnerët ndërkombëtarë, Shqipëria mbetet një faktor thelbësor në forcimin e arkitekturës së sigurisë rajonale dhe në mbrojtjen e vlerave demokratike në këtë hapësirë gjeopolitike komplekse dhe me shumë sfida.</w:t>
      </w:r>
    </w:p>
    <w:p w14:paraId="720B22BD" w14:textId="77777777" w:rsidR="00BD05AB" w:rsidRPr="00701281" w:rsidRDefault="00BD05AB" w:rsidP="006803EA">
      <w:pPr>
        <w:pStyle w:val="Heading2"/>
        <w:spacing w:before="0" w:after="0" w:line="240" w:lineRule="auto"/>
        <w:ind w:firstLine="284"/>
        <w:rPr>
          <w:rFonts w:ascii="Garamond" w:eastAsia="Times New Roman" w:hAnsi="Garamond" w:cs="Times New Roman"/>
          <w:b w:val="0"/>
          <w:bCs/>
          <w:sz w:val="24"/>
          <w:szCs w:val="24"/>
        </w:rPr>
      </w:pPr>
      <w:bookmarkStart w:id="5" w:name="_Toc202349909"/>
      <w:r w:rsidRPr="00701281">
        <w:rPr>
          <w:rFonts w:ascii="Garamond" w:eastAsia="Times New Roman" w:hAnsi="Garamond" w:cs="Times New Roman"/>
          <w:b w:val="0"/>
          <w:bCs/>
          <w:sz w:val="24"/>
          <w:szCs w:val="24"/>
        </w:rPr>
        <w:t>NË NIVEL KOMBËTAR</w:t>
      </w:r>
      <w:r w:rsidRPr="00701281">
        <w:rPr>
          <w:rFonts w:ascii="Garamond" w:eastAsia="Times New Roman" w:hAnsi="Garamond" w:cs="Times New Roman"/>
          <w:b w:val="0"/>
          <w:bCs/>
          <w:sz w:val="24"/>
          <w:szCs w:val="24"/>
          <w:vertAlign w:val="superscript"/>
        </w:rPr>
        <w:footnoteReference w:id="11"/>
      </w:r>
      <w:bookmarkEnd w:id="5"/>
    </w:p>
    <w:p w14:paraId="30409616" w14:textId="111DEB85"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Shqipëria, si vend me orientim euroatlantik dhe anëtar i NATO-s, përballet me kërcënime nga aktorë globalë</w:t>
      </w:r>
      <w:r w:rsidR="000A7667">
        <w:rPr>
          <w:rFonts w:ascii="Garamond" w:eastAsia="Times New Roman" w:hAnsi="Garamond" w:cs="Times New Roman"/>
          <w:sz w:val="24"/>
          <w:szCs w:val="24"/>
        </w:rPr>
        <w:t>,</w:t>
      </w:r>
      <w:r w:rsidRPr="006803EA">
        <w:rPr>
          <w:rFonts w:ascii="Garamond" w:eastAsia="Times New Roman" w:hAnsi="Garamond" w:cs="Times New Roman"/>
          <w:sz w:val="24"/>
          <w:szCs w:val="24"/>
        </w:rPr>
        <w:t xml:space="preserve"> që synojnë të destabilizojnë vendin dhe të pengojnë proceset eurointegruese. Fushatat dezinformuese, lajmet e rreme dhe ndërhyrjet në proceset demokratike synojnë dobësimin e demokracisë, </w:t>
      </w:r>
      <w:r w:rsidR="008A4265" w:rsidRPr="006803EA">
        <w:rPr>
          <w:rFonts w:ascii="Garamond" w:eastAsia="Times New Roman" w:hAnsi="Garamond" w:cs="Times New Roman"/>
          <w:sz w:val="24"/>
          <w:szCs w:val="24"/>
        </w:rPr>
        <w:t>cenimin</w:t>
      </w:r>
      <w:r w:rsidRPr="006803EA">
        <w:rPr>
          <w:rFonts w:ascii="Garamond" w:eastAsia="Times New Roman" w:hAnsi="Garamond" w:cs="Times New Roman"/>
          <w:sz w:val="24"/>
          <w:szCs w:val="24"/>
        </w:rPr>
        <w:t xml:space="preserve"> e balancave të aleancave strategjike dhe orientimin negativ në perceptimin publik. Aleati më i madh i interesit publik në këtë betejë është media dhe për këtë arsye garantimi i </w:t>
      </w:r>
      <w:r w:rsidRPr="006803EA">
        <w:rPr>
          <w:rFonts w:ascii="Garamond" w:eastAsia="Times New Roman" w:hAnsi="Garamond" w:cs="Times New Roman"/>
          <w:sz w:val="24"/>
          <w:szCs w:val="24"/>
        </w:rPr>
        <w:lastRenderedPageBreak/>
        <w:t>transparencës, profesionalizmit, lirisë së shprehjes dhe integritetit të saj, mbeten sfidat kryesore në përballimin e këtyre kërcënimeve.</w:t>
      </w:r>
    </w:p>
    <w:p w14:paraId="38CA9359" w14:textId="1AA5D245"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Krahas institucioneve, organizatave, ekonomisë dhe infrastrukturës digjitale dhe asaj kritike të Shqipërisë, një terren i synuar i manipulimit dhe dezinformimit të huaj ka qenë dhe mbetet edhe mjedisi i informimit dhe i komunikimit masiv/publik. Qëllimet e d</w:t>
      </w:r>
      <w:r w:rsidR="001A2343" w:rsidRPr="006803EA">
        <w:rPr>
          <w:rFonts w:ascii="Garamond" w:eastAsia="Times New Roman" w:hAnsi="Garamond" w:cs="Times New Roman"/>
          <w:sz w:val="24"/>
          <w:szCs w:val="24"/>
        </w:rPr>
        <w:t>epërtimit të huaj në këtë fushë</w:t>
      </w:r>
      <w:r w:rsidRPr="006803EA">
        <w:rPr>
          <w:rFonts w:ascii="Garamond" w:eastAsia="Times New Roman" w:hAnsi="Garamond" w:cs="Times New Roman"/>
          <w:sz w:val="24"/>
          <w:szCs w:val="24"/>
        </w:rPr>
        <w:t xml:space="preserve"> variojnë që nga përhapja e mesazheve dhe e informacioneve që c</w:t>
      </w:r>
      <w:r w:rsidR="001A2343" w:rsidRPr="006803EA">
        <w:rPr>
          <w:rFonts w:ascii="Garamond" w:eastAsia="Times New Roman" w:hAnsi="Garamond" w:cs="Times New Roman"/>
          <w:sz w:val="24"/>
          <w:szCs w:val="24"/>
        </w:rPr>
        <w:t>e</w:t>
      </w:r>
      <w:r w:rsidRPr="006803EA">
        <w:rPr>
          <w:rFonts w:ascii="Garamond" w:eastAsia="Times New Roman" w:hAnsi="Garamond" w:cs="Times New Roman"/>
          <w:sz w:val="24"/>
          <w:szCs w:val="24"/>
        </w:rPr>
        <w:t>noj</w:t>
      </w:r>
      <w:r w:rsidR="001A2343" w:rsidRPr="006803EA">
        <w:rPr>
          <w:rFonts w:ascii="Garamond" w:eastAsia="Times New Roman" w:hAnsi="Garamond" w:cs="Times New Roman"/>
          <w:sz w:val="24"/>
          <w:szCs w:val="24"/>
        </w:rPr>
        <w:t xml:space="preserve">në imazhin e Aleancës </w:t>
      </w:r>
      <w:r w:rsidR="005C44CA" w:rsidRPr="006803EA">
        <w:rPr>
          <w:rFonts w:ascii="Garamond" w:eastAsia="Times New Roman" w:hAnsi="Garamond" w:cs="Times New Roman"/>
          <w:sz w:val="24"/>
          <w:szCs w:val="24"/>
        </w:rPr>
        <w:t xml:space="preserve">Euroatlantike </w:t>
      </w:r>
      <w:r w:rsidRPr="006803EA">
        <w:rPr>
          <w:rFonts w:ascii="Garamond" w:eastAsia="Times New Roman" w:hAnsi="Garamond" w:cs="Times New Roman"/>
          <w:sz w:val="24"/>
          <w:szCs w:val="24"/>
        </w:rPr>
        <w:t>dhe s</w:t>
      </w:r>
      <w:r w:rsidR="001A2343" w:rsidRPr="006803EA">
        <w:rPr>
          <w:rFonts w:ascii="Garamond" w:eastAsia="Times New Roman" w:hAnsi="Garamond" w:cs="Times New Roman"/>
          <w:sz w:val="24"/>
          <w:szCs w:val="24"/>
        </w:rPr>
        <w:t>istemit të demokracisë liberale</w:t>
      </w:r>
      <w:r w:rsidRPr="006803EA">
        <w:rPr>
          <w:rFonts w:ascii="Garamond" w:eastAsia="Times New Roman" w:hAnsi="Garamond" w:cs="Times New Roman"/>
          <w:sz w:val="24"/>
          <w:szCs w:val="24"/>
        </w:rPr>
        <w:t xml:space="preserve"> tek dezinformimi lidhur me krizat, proceset dhe zhvillimet aktuale globale, si dhe përpjekja për të nxitur përçarje, keqorientim dhe konfuzion informues në radhët e vetë shoqërisë shqiptare. </w:t>
      </w:r>
    </w:p>
    <w:p w14:paraId="4E839080" w14:textId="55F0A3A5"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Rusia përbën aktualisht kërcënimin kryesor të sigurisë për aleancën perëndimore, pjesë e së cilës është sot edhe Shqipëria. Pikërisht në këtë kontekst merr formë dhe zhvillohet edhe manipulimi informues</w:t>
      </w:r>
      <w:r w:rsidR="008B5B9D">
        <w:rPr>
          <w:rFonts w:ascii="Garamond" w:eastAsia="Times New Roman" w:hAnsi="Garamond" w:cs="Times New Roman"/>
          <w:sz w:val="24"/>
          <w:szCs w:val="24"/>
        </w:rPr>
        <w:t>,</w:t>
      </w:r>
      <w:r w:rsidRPr="006803EA">
        <w:rPr>
          <w:rFonts w:ascii="Garamond" w:eastAsia="Times New Roman" w:hAnsi="Garamond" w:cs="Times New Roman"/>
          <w:sz w:val="24"/>
          <w:szCs w:val="24"/>
        </w:rPr>
        <w:t xml:space="preserve"> që vjen prej këtij vendi. Forma kryesore e manipulimit rus është dezinfo</w:t>
      </w:r>
      <w:r w:rsidR="001A2343" w:rsidRPr="006803EA">
        <w:rPr>
          <w:rFonts w:ascii="Garamond" w:eastAsia="Times New Roman" w:hAnsi="Garamond" w:cs="Times New Roman"/>
          <w:sz w:val="24"/>
          <w:szCs w:val="24"/>
        </w:rPr>
        <w:t>r</w:t>
      </w:r>
      <w:r w:rsidRPr="006803EA">
        <w:rPr>
          <w:rFonts w:ascii="Garamond" w:eastAsia="Times New Roman" w:hAnsi="Garamond" w:cs="Times New Roman"/>
          <w:sz w:val="24"/>
          <w:szCs w:val="24"/>
        </w:rPr>
        <w:t>mimi, por ndeshen edhe raste të propagandës dhe të keqinformimit.</w:t>
      </w:r>
    </w:p>
    <w:p w14:paraId="284B702B" w14:textId="2D0D87CF"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 xml:space="preserve">Kanalet kryesore të dezinformimit rus në Shqipëri dhe më gjerë janë, RT International dhe Sputnik – dy rrjete televizive të kontrolluara nga shteti me prezencë të ndjeshme edhe në mjedisin global </w:t>
      </w:r>
      <w:r w:rsidRPr="008B5B9D">
        <w:rPr>
          <w:rFonts w:ascii="Garamond" w:eastAsia="Times New Roman" w:hAnsi="Garamond" w:cs="Times New Roman"/>
          <w:i/>
          <w:iCs/>
          <w:sz w:val="24"/>
          <w:szCs w:val="24"/>
        </w:rPr>
        <w:t>online</w:t>
      </w:r>
      <w:r w:rsidRPr="006803EA">
        <w:rPr>
          <w:rFonts w:ascii="Garamond" w:eastAsia="Times New Roman" w:hAnsi="Garamond" w:cs="Times New Roman"/>
          <w:sz w:val="24"/>
          <w:szCs w:val="24"/>
        </w:rPr>
        <w:t xml:space="preserve"> – të cilat, nëpërmjet platformave të tyre ndërkombëtare i shërbejnë qëllimeve të politikës së jashtme të Kremlinit. Por</w:t>
      </w:r>
      <w:r w:rsidR="008B5B9D">
        <w:rPr>
          <w:rFonts w:ascii="Garamond" w:eastAsia="Times New Roman" w:hAnsi="Garamond" w:cs="Times New Roman"/>
          <w:sz w:val="24"/>
          <w:szCs w:val="24"/>
        </w:rPr>
        <w:t>,</w:t>
      </w:r>
      <w:r w:rsidRPr="006803EA">
        <w:rPr>
          <w:rFonts w:ascii="Garamond" w:eastAsia="Times New Roman" w:hAnsi="Garamond" w:cs="Times New Roman"/>
          <w:sz w:val="24"/>
          <w:szCs w:val="24"/>
        </w:rPr>
        <w:t xml:space="preserve"> publiku shqiptar është i ekspozuar edhe ndaj mesazheve dezinformuese që vijnë prej gazetës Pravda (dikur organ i Partisë Komuniste të Bashkimit Sovjetik), e cila është e vetmja media e këtij vendi që ka një seksion në gjuhën shqipe. Gjithsesi, duhet nënvizuar</w:t>
      </w:r>
      <w:r w:rsidR="008B5B9D">
        <w:rPr>
          <w:rFonts w:ascii="Garamond" w:eastAsia="Times New Roman" w:hAnsi="Garamond" w:cs="Times New Roman"/>
          <w:sz w:val="24"/>
          <w:szCs w:val="24"/>
        </w:rPr>
        <w:t>,</w:t>
      </w:r>
      <w:r w:rsidRPr="006803EA">
        <w:rPr>
          <w:rFonts w:ascii="Garamond" w:eastAsia="Times New Roman" w:hAnsi="Garamond" w:cs="Times New Roman"/>
          <w:sz w:val="24"/>
          <w:szCs w:val="24"/>
        </w:rPr>
        <w:t xml:space="preserve"> se, pavarësisht pranisë së atykëtushme, operacionet dezinformuese ruse gjejnë shumë pak terren në Shqipëri</w:t>
      </w:r>
      <w:r w:rsidR="00C504DE">
        <w:rPr>
          <w:rFonts w:ascii="Garamond" w:eastAsia="Times New Roman" w:hAnsi="Garamond" w:cs="Times New Roman"/>
          <w:sz w:val="24"/>
          <w:szCs w:val="24"/>
        </w:rPr>
        <w:t>,</w:t>
      </w:r>
      <w:r w:rsidRPr="006803EA">
        <w:rPr>
          <w:rFonts w:ascii="Garamond" w:eastAsia="Times New Roman" w:hAnsi="Garamond" w:cs="Times New Roman"/>
          <w:sz w:val="24"/>
          <w:szCs w:val="24"/>
        </w:rPr>
        <w:t xml:space="preserve"> për shkak të orientimit të fortë gjeopolitik properëndimor të shoqërisë.</w:t>
      </w:r>
    </w:p>
    <w:p w14:paraId="711AEA26" w14:textId="4866800B"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 xml:space="preserve">Nga monitorimet e kryera në mediat shqiptare tradicionale, ato </w:t>
      </w:r>
      <w:r w:rsidRPr="00C504DE">
        <w:rPr>
          <w:rFonts w:ascii="Garamond" w:eastAsia="Times New Roman" w:hAnsi="Garamond" w:cs="Times New Roman"/>
          <w:i/>
          <w:iCs/>
          <w:sz w:val="24"/>
          <w:szCs w:val="24"/>
        </w:rPr>
        <w:t>online</w:t>
      </w:r>
      <w:r w:rsidR="00C504DE">
        <w:rPr>
          <w:rFonts w:ascii="Garamond" w:eastAsia="Times New Roman" w:hAnsi="Garamond" w:cs="Times New Roman"/>
          <w:sz w:val="24"/>
          <w:szCs w:val="24"/>
        </w:rPr>
        <w:t>,</w:t>
      </w:r>
      <w:r w:rsidRPr="00C504DE">
        <w:rPr>
          <w:rFonts w:ascii="Garamond" w:eastAsia="Times New Roman" w:hAnsi="Garamond" w:cs="Times New Roman"/>
          <w:sz w:val="24"/>
          <w:szCs w:val="24"/>
        </w:rPr>
        <w:t xml:space="preserve"> </w:t>
      </w:r>
      <w:r w:rsidRPr="006803EA">
        <w:rPr>
          <w:rFonts w:ascii="Garamond" w:eastAsia="Times New Roman" w:hAnsi="Garamond" w:cs="Times New Roman"/>
          <w:sz w:val="24"/>
          <w:szCs w:val="24"/>
        </w:rPr>
        <w:t>si dhe të rrjeteve sociale, rezulton se linjat kryesore të diskursit dezinformues rus</w:t>
      </w:r>
      <w:r w:rsidR="006522A6">
        <w:rPr>
          <w:rFonts w:ascii="Garamond" w:eastAsia="Times New Roman" w:hAnsi="Garamond" w:cs="Times New Roman"/>
          <w:sz w:val="24"/>
          <w:szCs w:val="24"/>
        </w:rPr>
        <w:t>,</w:t>
      </w:r>
      <w:r w:rsidRPr="006803EA">
        <w:rPr>
          <w:rFonts w:ascii="Garamond" w:eastAsia="Times New Roman" w:hAnsi="Garamond" w:cs="Times New Roman"/>
          <w:sz w:val="24"/>
          <w:szCs w:val="24"/>
        </w:rPr>
        <w:t xml:space="preserve"> që kanë depërtuar në to janë: paraqitja e SHBA</w:t>
      </w:r>
      <w:r w:rsidR="001A2343" w:rsidRPr="006803EA">
        <w:rPr>
          <w:rFonts w:ascii="Garamond" w:eastAsia="Times New Roman" w:hAnsi="Garamond" w:cs="Times New Roman"/>
          <w:sz w:val="24"/>
          <w:szCs w:val="24"/>
        </w:rPr>
        <w:t>-s</w:t>
      </w:r>
      <w:r w:rsidR="006522A6">
        <w:rPr>
          <w:rFonts w:ascii="Garamond" w:eastAsia="Times New Roman" w:hAnsi="Garamond" w:cs="Times New Roman"/>
          <w:sz w:val="24"/>
          <w:szCs w:val="24"/>
        </w:rPr>
        <w:t>ë</w:t>
      </w:r>
      <w:r w:rsidRPr="006803EA">
        <w:rPr>
          <w:rFonts w:ascii="Garamond" w:eastAsia="Times New Roman" w:hAnsi="Garamond" w:cs="Times New Roman"/>
          <w:sz w:val="24"/>
          <w:szCs w:val="24"/>
        </w:rPr>
        <w:t xml:space="preserve"> dhe </w:t>
      </w:r>
      <w:r w:rsidR="006522A6">
        <w:rPr>
          <w:rFonts w:ascii="Garamond" w:eastAsia="Times New Roman" w:hAnsi="Garamond" w:cs="Times New Roman"/>
          <w:sz w:val="24"/>
          <w:szCs w:val="24"/>
        </w:rPr>
        <w:t xml:space="preserve">e </w:t>
      </w:r>
      <w:r w:rsidRPr="006803EA">
        <w:rPr>
          <w:rFonts w:ascii="Garamond" w:eastAsia="Times New Roman" w:hAnsi="Garamond" w:cs="Times New Roman"/>
          <w:sz w:val="24"/>
          <w:szCs w:val="24"/>
        </w:rPr>
        <w:t>NATO</w:t>
      </w:r>
      <w:r w:rsidR="001A2343" w:rsidRPr="006803EA">
        <w:rPr>
          <w:rFonts w:ascii="Garamond" w:eastAsia="Times New Roman" w:hAnsi="Garamond" w:cs="Times New Roman"/>
          <w:sz w:val="24"/>
          <w:szCs w:val="24"/>
        </w:rPr>
        <w:t>-s</w:t>
      </w:r>
      <w:r w:rsidRPr="006803EA">
        <w:rPr>
          <w:rFonts w:ascii="Garamond" w:eastAsia="Times New Roman" w:hAnsi="Garamond" w:cs="Times New Roman"/>
          <w:sz w:val="24"/>
          <w:szCs w:val="24"/>
        </w:rPr>
        <w:t xml:space="preserve"> si agresive dhe si kërcënim për Rusinë; përligjja e pushtimit rus të Ukrainës; diskretitimi i luftës së Ukrainës në mbrojtje të sovranitetit territorial të saj; paraqitja e Perëndimit si armiqësor dhe rusofob dhe si faktor pengues për përpjekjet e paqes në Ukrainë; diskretitimi i BE-së dhe akuza për humbjen e sovranitetit të shteteve të saj; retorika e mosnjohjes së Kosovës si shtet i pavarur; evokimi i </w:t>
      </w:r>
      <w:r w:rsidR="006522A6">
        <w:rPr>
          <w:rFonts w:ascii="Garamond" w:eastAsia="Times New Roman" w:hAnsi="Garamond" w:cs="Times New Roman"/>
          <w:sz w:val="24"/>
          <w:szCs w:val="24"/>
        </w:rPr>
        <w:t>s</w:t>
      </w:r>
      <w:r w:rsidRPr="006803EA">
        <w:rPr>
          <w:rFonts w:ascii="Garamond" w:eastAsia="Times New Roman" w:hAnsi="Garamond" w:cs="Times New Roman"/>
          <w:sz w:val="24"/>
          <w:szCs w:val="24"/>
        </w:rPr>
        <w:t>ë ashtuquajturës ndihmë të dikurshme ruse ndaj Shqipërisë etj.</w:t>
      </w:r>
    </w:p>
    <w:p w14:paraId="3095AD6A" w14:textId="34A000C5"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Në fushata dezinformuese</w:t>
      </w:r>
      <w:r w:rsidR="004C0AE3">
        <w:rPr>
          <w:rFonts w:ascii="Garamond" w:eastAsia="Times New Roman" w:hAnsi="Garamond" w:cs="Times New Roman"/>
          <w:sz w:val="24"/>
          <w:szCs w:val="24"/>
        </w:rPr>
        <w:t>,</w:t>
      </w:r>
      <w:r w:rsidRPr="006803EA">
        <w:rPr>
          <w:rFonts w:ascii="Garamond" w:eastAsia="Times New Roman" w:hAnsi="Garamond" w:cs="Times New Roman"/>
          <w:sz w:val="24"/>
          <w:szCs w:val="24"/>
        </w:rPr>
        <w:t xml:space="preserve"> apo propogandistike</w:t>
      </w:r>
      <w:r w:rsidR="004C0AE3">
        <w:rPr>
          <w:rFonts w:ascii="Garamond" w:eastAsia="Times New Roman" w:hAnsi="Garamond" w:cs="Times New Roman"/>
          <w:sz w:val="24"/>
          <w:szCs w:val="24"/>
        </w:rPr>
        <w:t>,</w:t>
      </w:r>
      <w:r w:rsidRPr="006803EA">
        <w:rPr>
          <w:rFonts w:ascii="Garamond" w:eastAsia="Times New Roman" w:hAnsi="Garamond" w:cs="Times New Roman"/>
          <w:sz w:val="24"/>
          <w:szCs w:val="24"/>
        </w:rPr>
        <w:t xml:space="preserve"> në plan global janë përdorur intensivisht si </w:t>
      </w:r>
      <w:r w:rsidRPr="00A30E1A">
        <w:rPr>
          <w:rFonts w:ascii="Garamond" w:eastAsia="Times New Roman" w:hAnsi="Garamond" w:cs="Times New Roman"/>
          <w:i/>
          <w:iCs/>
          <w:sz w:val="24"/>
          <w:szCs w:val="24"/>
        </w:rPr>
        <w:t xml:space="preserve">“trolls” </w:t>
      </w:r>
      <w:r w:rsidRPr="006803EA">
        <w:rPr>
          <w:rFonts w:ascii="Garamond" w:eastAsia="Times New Roman" w:hAnsi="Garamond" w:cs="Times New Roman"/>
          <w:sz w:val="24"/>
          <w:szCs w:val="24"/>
        </w:rPr>
        <w:t xml:space="preserve">dhe </w:t>
      </w:r>
      <w:r w:rsidRPr="00A30E1A">
        <w:rPr>
          <w:rFonts w:ascii="Garamond" w:eastAsia="Times New Roman" w:hAnsi="Garamond" w:cs="Times New Roman"/>
          <w:i/>
          <w:iCs/>
          <w:sz w:val="24"/>
          <w:szCs w:val="24"/>
        </w:rPr>
        <w:t>“bots”,</w:t>
      </w:r>
      <w:r w:rsidRPr="006803EA">
        <w:rPr>
          <w:rFonts w:ascii="Garamond" w:eastAsia="Times New Roman" w:hAnsi="Garamond" w:cs="Times New Roman"/>
          <w:sz w:val="24"/>
          <w:szCs w:val="24"/>
        </w:rPr>
        <w:t xml:space="preserve"> po ashtu edhe influencerat, për të amplifikuar ndikimin dhe arritjen e tyre te publiku global. Ndërkohë janë përdorur edhe kapacitetet e algoritmeve për të mundësuar përhapjen e gjerë të informacioneve të rreme, shumëfishimin elektronik artificial të postimeve, operimin e llogarive false për nevoja </w:t>
      </w:r>
      <w:r w:rsidR="00FC0DE6" w:rsidRPr="006803EA">
        <w:rPr>
          <w:rFonts w:ascii="Garamond" w:eastAsia="Times New Roman" w:hAnsi="Garamond" w:cs="Times New Roman"/>
          <w:sz w:val="24"/>
          <w:szCs w:val="24"/>
        </w:rPr>
        <w:t>të fushatave të targetuara etj</w:t>
      </w:r>
      <w:r w:rsidRPr="006803EA">
        <w:rPr>
          <w:rFonts w:ascii="Garamond" w:eastAsia="Times New Roman" w:hAnsi="Garamond" w:cs="Times New Roman"/>
          <w:sz w:val="24"/>
          <w:szCs w:val="24"/>
        </w:rPr>
        <w:t>. Gjithsesi</w:t>
      </w:r>
      <w:r w:rsidR="00FC0DE6" w:rsidRPr="006803EA">
        <w:rPr>
          <w:rFonts w:ascii="Garamond" w:eastAsia="Times New Roman" w:hAnsi="Garamond" w:cs="Times New Roman"/>
          <w:sz w:val="24"/>
          <w:szCs w:val="24"/>
        </w:rPr>
        <w:t>,</w:t>
      </w:r>
      <w:r w:rsidRPr="006803EA">
        <w:rPr>
          <w:rFonts w:ascii="Garamond" w:eastAsia="Times New Roman" w:hAnsi="Garamond" w:cs="Times New Roman"/>
          <w:sz w:val="24"/>
          <w:szCs w:val="24"/>
        </w:rPr>
        <w:t xml:space="preserve"> kur bëhet fjalë për mediat tradi</w:t>
      </w:r>
      <w:r w:rsidR="00FC0DE6" w:rsidRPr="006803EA">
        <w:rPr>
          <w:rFonts w:ascii="Garamond" w:eastAsia="Times New Roman" w:hAnsi="Garamond" w:cs="Times New Roman"/>
          <w:sz w:val="24"/>
          <w:szCs w:val="24"/>
        </w:rPr>
        <w:t>ci</w:t>
      </w:r>
      <w:r w:rsidRPr="006803EA">
        <w:rPr>
          <w:rFonts w:ascii="Garamond" w:eastAsia="Times New Roman" w:hAnsi="Garamond" w:cs="Times New Roman"/>
          <w:sz w:val="24"/>
          <w:szCs w:val="24"/>
        </w:rPr>
        <w:t>onale apo digjitale shqiptare, këto taktika apo mjete të aktorëve të tretë nuk kanë pa</w:t>
      </w:r>
      <w:r w:rsidR="00A30E1A">
        <w:rPr>
          <w:rFonts w:ascii="Garamond" w:eastAsia="Times New Roman" w:hAnsi="Garamond" w:cs="Times New Roman"/>
          <w:sz w:val="24"/>
          <w:szCs w:val="24"/>
        </w:rPr>
        <w:t>s</w:t>
      </w:r>
      <w:r w:rsidRPr="006803EA">
        <w:rPr>
          <w:rFonts w:ascii="Garamond" w:eastAsia="Times New Roman" w:hAnsi="Garamond" w:cs="Times New Roman"/>
          <w:sz w:val="24"/>
          <w:szCs w:val="24"/>
        </w:rPr>
        <w:t>ur një prani apo përdorim të zëshëm.</w:t>
      </w:r>
    </w:p>
    <w:p w14:paraId="792A8DDA" w14:textId="482BF455" w:rsidR="00BD05AB" w:rsidRPr="006803EA" w:rsidRDefault="00BD05AB" w:rsidP="006803EA">
      <w:pPr>
        <w:spacing w:after="0" w:line="240" w:lineRule="auto"/>
        <w:ind w:firstLine="284"/>
        <w:jc w:val="both"/>
        <w:rPr>
          <w:rFonts w:ascii="Garamond" w:eastAsia="Times New Roman" w:hAnsi="Garamond" w:cs="Times New Roman"/>
          <w:sz w:val="24"/>
          <w:szCs w:val="24"/>
          <w:highlight w:val="yellow"/>
        </w:rPr>
      </w:pPr>
      <w:r w:rsidRPr="006803EA">
        <w:rPr>
          <w:rFonts w:ascii="Garamond" w:eastAsia="Times New Roman" w:hAnsi="Garamond" w:cs="Times New Roman"/>
          <w:sz w:val="24"/>
          <w:szCs w:val="24"/>
        </w:rPr>
        <w:t>Parandalimi i ndërhyrjeve të huaja është thelbësor për mbrojtjen e integritetit kombëtar dhe demokratik, në kushtet kur Shqipëria</w:t>
      </w:r>
      <w:r w:rsidR="00A30E1A">
        <w:rPr>
          <w:rFonts w:ascii="Garamond" w:eastAsia="Times New Roman" w:hAnsi="Garamond" w:cs="Times New Roman"/>
          <w:sz w:val="24"/>
          <w:szCs w:val="24"/>
        </w:rPr>
        <w:t>,</w:t>
      </w:r>
      <w:r w:rsidRPr="006803EA">
        <w:rPr>
          <w:rFonts w:ascii="Garamond" w:eastAsia="Times New Roman" w:hAnsi="Garamond" w:cs="Times New Roman"/>
          <w:sz w:val="24"/>
          <w:szCs w:val="24"/>
        </w:rPr>
        <w:t xml:space="preserve"> për shkak të boshllëqeve në kuptimin e këtij fenomeni</w:t>
      </w:r>
      <w:r w:rsidR="00A30E1A">
        <w:rPr>
          <w:rFonts w:ascii="Garamond" w:eastAsia="Times New Roman" w:hAnsi="Garamond" w:cs="Times New Roman"/>
          <w:sz w:val="24"/>
          <w:szCs w:val="24"/>
        </w:rPr>
        <w:t>,</w:t>
      </w:r>
      <w:r w:rsidRPr="006803EA">
        <w:rPr>
          <w:rFonts w:ascii="Garamond" w:eastAsia="Times New Roman" w:hAnsi="Garamond" w:cs="Times New Roman"/>
          <w:sz w:val="24"/>
          <w:szCs w:val="24"/>
        </w:rPr>
        <w:t xml:space="preserve"> mbetet jo pak e ekspozuar ndaj tij.</w:t>
      </w:r>
    </w:p>
    <w:p w14:paraId="7090D5EF" w14:textId="0888C25B" w:rsidR="00BD05AB" w:rsidRPr="006803EA" w:rsidRDefault="00BD05AB" w:rsidP="006803EA">
      <w:pPr>
        <w:spacing w:after="0" w:line="240" w:lineRule="auto"/>
        <w:ind w:firstLine="284"/>
        <w:jc w:val="both"/>
        <w:rPr>
          <w:rFonts w:ascii="Garamond" w:eastAsia="Times New Roman" w:hAnsi="Garamond" w:cs="Times New Roman"/>
          <w:sz w:val="24"/>
          <w:szCs w:val="24"/>
          <w:highlight w:val="yellow"/>
        </w:rPr>
      </w:pPr>
      <w:r w:rsidRPr="006803EA">
        <w:rPr>
          <w:rFonts w:ascii="Garamond" w:eastAsia="Times New Roman" w:hAnsi="Garamond" w:cs="Times New Roman"/>
          <w:sz w:val="24"/>
          <w:szCs w:val="24"/>
        </w:rPr>
        <w:t>Shqipëria synon parandalimin, identifikimin dhe kundërveprimin aktiv ndaj këtyre fenomeneve, duke nënvizuar rëndësinë e krijimit të mekanizmave të qëndrueshëm për të adresuar këto çështje</w:t>
      </w:r>
      <w:r w:rsidR="002459DC">
        <w:rPr>
          <w:rFonts w:ascii="Garamond" w:eastAsia="Times New Roman" w:hAnsi="Garamond" w:cs="Times New Roman"/>
          <w:sz w:val="24"/>
          <w:szCs w:val="24"/>
        </w:rPr>
        <w:t>,</w:t>
      </w:r>
      <w:r w:rsidRPr="006803EA">
        <w:rPr>
          <w:rFonts w:ascii="Garamond" w:eastAsia="Times New Roman" w:hAnsi="Garamond" w:cs="Times New Roman"/>
          <w:sz w:val="24"/>
          <w:szCs w:val="24"/>
        </w:rPr>
        <w:t xml:space="preserve"> kryesisht përmes edukimit publik e mediatik, përmirësimit të legjislacionit dhe bashkëpunimit rajonal e ndërkombëtar.</w:t>
      </w:r>
    </w:p>
    <w:p w14:paraId="734119E0" w14:textId="77777777" w:rsidR="00BD05AB" w:rsidRPr="00701281" w:rsidRDefault="00BD05AB" w:rsidP="006803EA">
      <w:pPr>
        <w:pStyle w:val="Heading1"/>
        <w:spacing w:before="0" w:after="0" w:line="240" w:lineRule="auto"/>
        <w:ind w:firstLine="284"/>
        <w:jc w:val="both"/>
        <w:rPr>
          <w:rFonts w:ascii="Garamond" w:eastAsia="Times New Roman" w:hAnsi="Garamond" w:cs="Times New Roman"/>
          <w:b w:val="0"/>
          <w:bCs/>
          <w:sz w:val="24"/>
          <w:szCs w:val="24"/>
        </w:rPr>
      </w:pPr>
      <w:bookmarkStart w:id="6" w:name="_Toc202349910"/>
      <w:r w:rsidRPr="00701281">
        <w:rPr>
          <w:rFonts w:ascii="Garamond" w:eastAsia="Times New Roman" w:hAnsi="Garamond" w:cs="Times New Roman"/>
          <w:b w:val="0"/>
          <w:bCs/>
          <w:sz w:val="24"/>
          <w:szCs w:val="24"/>
        </w:rPr>
        <w:t>QËLLIMI I STRATEGJISË</w:t>
      </w:r>
      <w:bookmarkEnd w:id="6"/>
    </w:p>
    <w:p w14:paraId="238A9E30" w14:textId="0A1CF1C6"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Republika e Shqipërisë përcakton si qëllime strategjike ndaj ndërhyrjeve të huaja keqdashëse, pac</w:t>
      </w:r>
      <w:r w:rsidR="00253758">
        <w:rPr>
          <w:rFonts w:ascii="Garamond" w:eastAsia="Times New Roman" w:hAnsi="Garamond" w:cs="Times New Roman"/>
          <w:sz w:val="24"/>
          <w:szCs w:val="24"/>
        </w:rPr>
        <w:t>e</w:t>
      </w:r>
      <w:r w:rsidRPr="006803EA">
        <w:rPr>
          <w:rFonts w:ascii="Garamond" w:eastAsia="Times New Roman" w:hAnsi="Garamond" w:cs="Times New Roman"/>
          <w:sz w:val="24"/>
          <w:szCs w:val="24"/>
        </w:rPr>
        <w:t>nueshmërinë e shoqërisë, shtetit, infrastrukturës kritike, ekonomisë</w:t>
      </w:r>
      <w:r w:rsidR="002459DC">
        <w:rPr>
          <w:rFonts w:ascii="Garamond" w:eastAsia="Times New Roman" w:hAnsi="Garamond" w:cs="Times New Roman"/>
          <w:sz w:val="24"/>
          <w:szCs w:val="24"/>
        </w:rPr>
        <w:t>,</w:t>
      </w:r>
      <w:r w:rsidRPr="006803EA">
        <w:rPr>
          <w:rFonts w:ascii="Garamond" w:eastAsia="Times New Roman" w:hAnsi="Garamond" w:cs="Times New Roman"/>
          <w:sz w:val="24"/>
          <w:szCs w:val="24"/>
        </w:rPr>
        <w:t xml:space="preserve"> si dhe qasjen sistemike dhe gjithëpërfshirëse për reagim efektiv dhe të menjëhershëm.</w:t>
      </w:r>
      <w:r w:rsidRPr="006803EA">
        <w:rPr>
          <w:rFonts w:ascii="Garamond" w:eastAsia="Times New Roman" w:hAnsi="Garamond" w:cs="Times New Roman"/>
          <w:sz w:val="24"/>
          <w:szCs w:val="24"/>
          <w:shd w:val="clear" w:color="auto" w:fill="D9EAD3"/>
        </w:rPr>
        <w:t xml:space="preserve"> </w:t>
      </w:r>
    </w:p>
    <w:p w14:paraId="17E35C00" w14:textId="0C6129A3" w:rsidR="00BD05AB" w:rsidRPr="006803EA" w:rsidRDefault="00BD05AB" w:rsidP="006803EA">
      <w:pPr>
        <w:spacing w:after="0" w:line="240" w:lineRule="auto"/>
        <w:ind w:firstLine="284"/>
        <w:jc w:val="both"/>
        <w:rPr>
          <w:rFonts w:ascii="Garamond" w:eastAsia="Times New Roman" w:hAnsi="Garamond" w:cs="Times New Roman"/>
          <w:sz w:val="24"/>
          <w:szCs w:val="24"/>
          <w:shd w:val="clear" w:color="auto" w:fill="D9EAD3"/>
        </w:rPr>
      </w:pPr>
      <w:r w:rsidRPr="006803EA">
        <w:rPr>
          <w:rFonts w:ascii="Garamond" w:eastAsia="Times New Roman" w:hAnsi="Garamond" w:cs="Times New Roman"/>
          <w:sz w:val="24"/>
          <w:szCs w:val="24"/>
        </w:rPr>
        <w:t xml:space="preserve">Strategjia Kombëtare </w:t>
      </w:r>
      <w:r w:rsidR="002459DC" w:rsidRPr="006803EA">
        <w:rPr>
          <w:rFonts w:ascii="Garamond" w:eastAsia="Times New Roman" w:hAnsi="Garamond" w:cs="Times New Roman"/>
          <w:sz w:val="24"/>
          <w:szCs w:val="24"/>
        </w:rPr>
        <w:t xml:space="preserve">kundër </w:t>
      </w:r>
      <w:r w:rsidRPr="006803EA">
        <w:rPr>
          <w:rFonts w:ascii="Garamond" w:eastAsia="Times New Roman" w:hAnsi="Garamond" w:cs="Times New Roman"/>
          <w:sz w:val="24"/>
          <w:szCs w:val="24"/>
        </w:rPr>
        <w:t>Ndërhyrjeve të Huaja dhe Dezinformimit përfaqëson tërësinë e mjeteve dhe instrumenteve</w:t>
      </w:r>
      <w:r w:rsidR="002459DC">
        <w:rPr>
          <w:rFonts w:ascii="Garamond" w:eastAsia="Times New Roman" w:hAnsi="Garamond" w:cs="Times New Roman"/>
          <w:sz w:val="24"/>
          <w:szCs w:val="24"/>
        </w:rPr>
        <w:t>,</w:t>
      </w:r>
      <w:r w:rsidRPr="006803EA">
        <w:rPr>
          <w:rFonts w:ascii="Garamond" w:eastAsia="Times New Roman" w:hAnsi="Garamond" w:cs="Times New Roman"/>
          <w:sz w:val="24"/>
          <w:szCs w:val="24"/>
        </w:rPr>
        <w:t xml:space="preserve"> që sigurojnë mbrojtjen e qytetarëve, të shoqërisë dhe të shtetit shqiptar nga ndërhyrjet e huaja keqdashëse, përfshirë dezinformimin. Ajo ka objektiv përballimin e sfidave të mundshme në të tashmen dhe të ardhmen, duke marrë në konsideratë mjedisin gjeostrategjik.</w:t>
      </w:r>
    </w:p>
    <w:p w14:paraId="084D2732" w14:textId="00A33113"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B75259">
        <w:rPr>
          <w:rFonts w:ascii="Garamond" w:eastAsia="Times New Roman" w:hAnsi="Garamond" w:cs="Times New Roman"/>
          <w:sz w:val="24"/>
          <w:szCs w:val="24"/>
        </w:rPr>
        <w:lastRenderedPageBreak/>
        <w:t>Tipari themelor i Strategjisë është respektimi i shtetit të së drejtës dhe referimi në praktikat më të mira ndërkombëtare. Kjo strategji mbështetet në Kushtetutën e Republikës së Shqipërisë dhe legjislacionin shqiptar në fuqi</w:t>
      </w:r>
      <w:r w:rsidRPr="00B75259">
        <w:rPr>
          <w:rFonts w:ascii="Garamond" w:eastAsia="Times New Roman" w:hAnsi="Garamond" w:cs="Times New Roman"/>
          <w:sz w:val="24"/>
          <w:szCs w:val="24"/>
          <w:vertAlign w:val="superscript"/>
        </w:rPr>
        <w:footnoteReference w:id="12"/>
      </w:r>
      <w:r w:rsidRPr="00B75259">
        <w:rPr>
          <w:rFonts w:ascii="Garamond" w:eastAsia="Times New Roman" w:hAnsi="Garamond" w:cs="Times New Roman"/>
          <w:sz w:val="24"/>
          <w:szCs w:val="24"/>
        </w:rPr>
        <w:t>. Ajo respekton marrëveshjet, traktatet e konventat ndërkombëtare në të cilat Republika e Shqipërisë është palë, duke synuar përafrimin dhe përputhshmërinë me standardet e</w:t>
      </w:r>
      <w:r w:rsidR="002459DC" w:rsidRPr="00B75259">
        <w:rPr>
          <w:rFonts w:ascii="Garamond" w:eastAsia="Times New Roman" w:hAnsi="Garamond" w:cs="Times New Roman"/>
          <w:sz w:val="24"/>
          <w:szCs w:val="24"/>
        </w:rPr>
        <w:t>v</w:t>
      </w:r>
      <w:r w:rsidRPr="00B75259">
        <w:rPr>
          <w:rFonts w:ascii="Garamond" w:eastAsia="Times New Roman" w:hAnsi="Garamond" w:cs="Times New Roman"/>
          <w:sz w:val="24"/>
          <w:szCs w:val="24"/>
        </w:rPr>
        <w:t>ropiane dhe euroatlantike.</w:t>
      </w:r>
      <w:r w:rsidRPr="006803EA">
        <w:rPr>
          <w:rFonts w:ascii="Garamond" w:eastAsia="Times New Roman" w:hAnsi="Garamond" w:cs="Times New Roman"/>
          <w:sz w:val="24"/>
          <w:szCs w:val="24"/>
        </w:rPr>
        <w:t xml:space="preserve"> </w:t>
      </w:r>
    </w:p>
    <w:p w14:paraId="12E56FAD" w14:textId="59329388"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 xml:space="preserve">Shqipëria do të vijojë bashkëpunimin me strukturat e dedikuara të NATO-s dhe </w:t>
      </w:r>
      <w:r w:rsidR="00B75259">
        <w:rPr>
          <w:rFonts w:ascii="Garamond" w:eastAsia="Times New Roman" w:hAnsi="Garamond" w:cs="Times New Roman"/>
          <w:sz w:val="24"/>
          <w:szCs w:val="24"/>
        </w:rPr>
        <w:t xml:space="preserve">të </w:t>
      </w:r>
      <w:r w:rsidRPr="006803EA">
        <w:rPr>
          <w:rFonts w:ascii="Garamond" w:eastAsia="Times New Roman" w:hAnsi="Garamond" w:cs="Times New Roman"/>
          <w:sz w:val="24"/>
          <w:szCs w:val="24"/>
        </w:rPr>
        <w:t>BE-së për mbrojtjen ndaj FIMI-</w:t>
      </w:r>
      <w:r w:rsidR="00EE1359">
        <w:rPr>
          <w:rFonts w:ascii="Garamond" w:eastAsia="Times New Roman" w:hAnsi="Garamond" w:cs="Times New Roman"/>
          <w:sz w:val="24"/>
          <w:szCs w:val="24"/>
        </w:rPr>
        <w:t>së</w:t>
      </w:r>
      <w:r w:rsidRPr="006803EA">
        <w:rPr>
          <w:rFonts w:ascii="Garamond" w:eastAsia="Times New Roman" w:hAnsi="Garamond" w:cs="Times New Roman"/>
          <w:sz w:val="24"/>
          <w:szCs w:val="24"/>
        </w:rPr>
        <w:t xml:space="preserve"> dhe sulmeve kibernetike, përmes shkëmbimit të informacionit, trajnimeve dhe zhvillimit të infrastrukturës teknologjike për zbulimin dhe kundërshtimin e kërcënimeve hibride.</w:t>
      </w:r>
    </w:p>
    <w:p w14:paraId="06F9F068" w14:textId="77777777"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Përballë kërcënimeve të tilla, Shqipëria duhet të investojë në mënyrë domethënëse në përmirësimin e mbrojtjes kombëtare, të infrastrukturës kritike dhe zhvillimin ekonomik të qëndrueshëm, si detyrim ndaj shtetasve dhe angazhimeve ndërkombëtare të saj.</w:t>
      </w:r>
    </w:p>
    <w:p w14:paraId="3D886DDE" w14:textId="4B99F7D8"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Në këtë kuadër, angazhimi për një mjedis informacioni të hapur, transparent, profesional dhe të besueshëm është më domethënës se kurrë, që duhet të vijë përmes një bashkëpunimi të ngushtë mes institucioneve shtetërore, shoqërisë civile, mediave tradicionale/digjitale, dhe aktorëve ndërkombëtarë, për të garantuar që Shqipëria të jetë rezistente në këto sfida</w:t>
      </w:r>
      <w:r w:rsidR="00ED7CD3">
        <w:rPr>
          <w:rFonts w:ascii="Garamond" w:eastAsia="Times New Roman" w:hAnsi="Garamond" w:cs="Times New Roman"/>
          <w:sz w:val="24"/>
          <w:szCs w:val="24"/>
        </w:rPr>
        <w:t>,</w:t>
      </w:r>
      <w:r w:rsidRPr="006803EA">
        <w:rPr>
          <w:rFonts w:ascii="Garamond" w:eastAsia="Times New Roman" w:hAnsi="Garamond" w:cs="Times New Roman"/>
          <w:sz w:val="24"/>
          <w:szCs w:val="24"/>
        </w:rPr>
        <w:t xml:space="preserve"> duke siguruar një të ardhme të qëndrueshme dhe demokratike.</w:t>
      </w:r>
    </w:p>
    <w:p w14:paraId="35EBBE4F" w14:textId="1CF1D324"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 xml:space="preserve">Qëndrueshmëria nënkupton aftësinë e shtetit dhe </w:t>
      </w:r>
      <w:r w:rsidR="00ED7CD3">
        <w:rPr>
          <w:rFonts w:ascii="Garamond" w:eastAsia="Times New Roman" w:hAnsi="Garamond" w:cs="Times New Roman"/>
          <w:sz w:val="24"/>
          <w:szCs w:val="24"/>
        </w:rPr>
        <w:t xml:space="preserve">të </w:t>
      </w:r>
      <w:r w:rsidRPr="006803EA">
        <w:rPr>
          <w:rFonts w:ascii="Garamond" w:eastAsia="Times New Roman" w:hAnsi="Garamond" w:cs="Times New Roman"/>
          <w:sz w:val="24"/>
          <w:szCs w:val="24"/>
        </w:rPr>
        <w:t>shoqërisë për të përballuar ndërhyrjet e huaja sporadike, të vazhdueshme dhe intensive, për të mënjanuar/minimizuar ndikimin negativ dhe për të rivendosur funksionalitetin e plotë në rast dëmtimi.</w:t>
      </w:r>
    </w:p>
    <w:p w14:paraId="2FF09C51" w14:textId="1ACD52E1"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Identiteti, historia kombëtare dhe orientimi euroatlantik i Shqipërisë shërbejnë si element</w:t>
      </w:r>
      <w:r w:rsidR="00A13D64" w:rsidRPr="006803EA">
        <w:rPr>
          <w:rFonts w:ascii="Garamond" w:eastAsia="Times New Roman" w:hAnsi="Garamond" w:cs="Times New Roman"/>
          <w:sz w:val="24"/>
          <w:szCs w:val="24"/>
        </w:rPr>
        <w:t>e</w:t>
      </w:r>
      <w:r w:rsidRPr="006803EA">
        <w:rPr>
          <w:rFonts w:ascii="Garamond" w:eastAsia="Times New Roman" w:hAnsi="Garamond" w:cs="Times New Roman"/>
          <w:sz w:val="24"/>
          <w:szCs w:val="24"/>
        </w:rPr>
        <w:t xml:space="preserve"> unifikues</w:t>
      </w:r>
      <w:r w:rsidR="00A13D64" w:rsidRPr="006803EA">
        <w:rPr>
          <w:rFonts w:ascii="Garamond" w:eastAsia="Times New Roman" w:hAnsi="Garamond" w:cs="Times New Roman"/>
          <w:sz w:val="24"/>
          <w:szCs w:val="24"/>
        </w:rPr>
        <w:t>e</w:t>
      </w:r>
      <w:r w:rsidRPr="006803EA">
        <w:rPr>
          <w:rFonts w:ascii="Garamond" w:eastAsia="Times New Roman" w:hAnsi="Garamond" w:cs="Times New Roman"/>
          <w:sz w:val="24"/>
          <w:szCs w:val="24"/>
        </w:rPr>
        <w:t xml:space="preserve"> për forcimin e kohezionit shoqëror dhe mobilizimit kundër FIMI-</w:t>
      </w:r>
      <w:r w:rsidR="00ED7CD3">
        <w:rPr>
          <w:rFonts w:ascii="Garamond" w:eastAsia="Times New Roman" w:hAnsi="Garamond" w:cs="Times New Roman"/>
          <w:sz w:val="24"/>
          <w:szCs w:val="24"/>
        </w:rPr>
        <w:t>së</w:t>
      </w:r>
      <w:r w:rsidRPr="006803EA">
        <w:rPr>
          <w:rFonts w:ascii="Garamond" w:eastAsia="Times New Roman" w:hAnsi="Garamond" w:cs="Times New Roman"/>
          <w:sz w:val="24"/>
          <w:szCs w:val="24"/>
        </w:rPr>
        <w:t>. Promovimi i kulturës, traditave dhe kontributit të diasporës shqiptare në arenën ndërkombëtare ndihmon në ndërtimin e një mjedisi informues më rezistent ndaj manipulimit. Përmes koordinimit të ngushtë kombëtar dhe bashkëpunimit ndërkombëtar, Shqipëria do të forcojë rolin e saj si një vend rezistent ndaj FIMI-</w:t>
      </w:r>
      <w:r w:rsidR="00DD3353">
        <w:rPr>
          <w:rFonts w:ascii="Garamond" w:eastAsia="Times New Roman" w:hAnsi="Garamond" w:cs="Times New Roman"/>
          <w:sz w:val="24"/>
          <w:szCs w:val="24"/>
        </w:rPr>
        <w:t>së</w:t>
      </w:r>
      <w:r w:rsidRPr="006803EA">
        <w:rPr>
          <w:rFonts w:ascii="Garamond" w:eastAsia="Times New Roman" w:hAnsi="Garamond" w:cs="Times New Roman"/>
          <w:sz w:val="24"/>
          <w:szCs w:val="24"/>
        </w:rPr>
        <w:t>.</w:t>
      </w:r>
    </w:p>
    <w:p w14:paraId="3CA98B12" w14:textId="35995E19"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Për Shqipërinë, si anëtare e NATO-s dhe kandidate për anëtarësim në Bashkimin Evropian, siguria kombëtare është e ndërvarur me zhvillimet e sigurisë ndërkombëtare. Ndërhyrjet e huaja hibride</w:t>
      </w:r>
      <w:r w:rsidRPr="006803EA">
        <w:rPr>
          <w:rFonts w:ascii="Garamond" w:eastAsia="Times New Roman" w:hAnsi="Garamond" w:cs="Times New Roman"/>
          <w:sz w:val="24"/>
          <w:szCs w:val="24"/>
          <w:shd w:val="clear" w:color="auto" w:fill="F4CCCC"/>
        </w:rPr>
        <w:t xml:space="preserve"> </w:t>
      </w:r>
      <w:r w:rsidRPr="006803EA">
        <w:rPr>
          <w:rFonts w:ascii="Garamond" w:eastAsia="Times New Roman" w:hAnsi="Garamond" w:cs="Times New Roman"/>
          <w:sz w:val="24"/>
          <w:szCs w:val="24"/>
        </w:rPr>
        <w:t>kërkojnë një përgjigje të koordinuar kombëtare dhe ndërkombëtare. Zbatimi i programeve të bashkëpunimit d</w:t>
      </w:r>
      <w:r w:rsidR="00A13D64" w:rsidRPr="006803EA">
        <w:rPr>
          <w:rFonts w:ascii="Garamond" w:eastAsia="Times New Roman" w:hAnsi="Garamond" w:cs="Times New Roman"/>
          <w:sz w:val="24"/>
          <w:szCs w:val="24"/>
        </w:rPr>
        <w:t>y</w:t>
      </w:r>
      <w:r w:rsidR="00E80E86">
        <w:rPr>
          <w:rFonts w:ascii="Garamond" w:eastAsia="Times New Roman" w:hAnsi="Garamond" w:cs="Times New Roman"/>
          <w:sz w:val="24"/>
          <w:szCs w:val="24"/>
        </w:rPr>
        <w:t>-</w:t>
      </w:r>
      <w:r w:rsidR="00A13D64" w:rsidRPr="006803EA">
        <w:rPr>
          <w:rFonts w:ascii="Garamond" w:eastAsia="Times New Roman" w:hAnsi="Garamond" w:cs="Times New Roman"/>
          <w:sz w:val="24"/>
          <w:szCs w:val="24"/>
        </w:rPr>
        <w:t xml:space="preserve"> e më shumë</w:t>
      </w:r>
      <w:r w:rsidRPr="006803EA">
        <w:rPr>
          <w:rFonts w:ascii="Garamond" w:eastAsia="Times New Roman" w:hAnsi="Garamond" w:cs="Times New Roman"/>
          <w:sz w:val="24"/>
          <w:szCs w:val="24"/>
        </w:rPr>
        <w:t>palësh</w:t>
      </w:r>
      <w:r w:rsidR="00E80E86">
        <w:rPr>
          <w:rFonts w:ascii="Garamond" w:eastAsia="Times New Roman" w:hAnsi="Garamond" w:cs="Times New Roman"/>
          <w:sz w:val="24"/>
          <w:szCs w:val="24"/>
        </w:rPr>
        <w:t>e</w:t>
      </w:r>
      <w:r w:rsidRPr="006803EA">
        <w:rPr>
          <w:rFonts w:ascii="Garamond" w:eastAsia="Times New Roman" w:hAnsi="Garamond" w:cs="Times New Roman"/>
          <w:sz w:val="24"/>
          <w:szCs w:val="24"/>
        </w:rPr>
        <w:t xml:space="preserve"> dhe i standardeve të integrimit do të lidhet ngushtë edhe me vijimin e kontributit konkret të Shqipërisë në interes të paqes e sigurisë rajonale e globale. </w:t>
      </w:r>
    </w:p>
    <w:p w14:paraId="4F48FB7E" w14:textId="77777777" w:rsidR="00BD05AB" w:rsidRPr="005C0DF4" w:rsidRDefault="00BD05AB" w:rsidP="006803EA">
      <w:pPr>
        <w:spacing w:after="0" w:line="240" w:lineRule="auto"/>
        <w:ind w:firstLine="284"/>
        <w:jc w:val="both"/>
        <w:rPr>
          <w:rFonts w:ascii="Garamond" w:eastAsia="Times New Roman" w:hAnsi="Garamond" w:cs="Times New Roman"/>
          <w:sz w:val="24"/>
          <w:szCs w:val="24"/>
        </w:rPr>
      </w:pPr>
      <w:r w:rsidRPr="005C0DF4">
        <w:rPr>
          <w:rFonts w:ascii="Garamond" w:eastAsia="Times New Roman" w:hAnsi="Garamond" w:cs="Times New Roman"/>
          <w:sz w:val="24"/>
          <w:szCs w:val="24"/>
        </w:rPr>
        <w:t>Siguria e Republikës së Shqipërisë është e pandashme nga siguria e rajonit euroatlantik. Për këtë arsye, Strategjia bazohet në dokumentet strategjike themelore të Organizatës së Traktatit të Atlantikut të Veriut (NATO) dhe Bashkimit Evropian (BE). Ajo mbështetet në parimin e solidaritetit midis aleatëve të NATO-s dhe vendeve anëtare të BE-së.</w:t>
      </w:r>
    </w:p>
    <w:p w14:paraId="3DE4F554" w14:textId="2C02934B" w:rsidR="00BD05AB" w:rsidRPr="006803EA" w:rsidRDefault="00BD05AB" w:rsidP="006803EA">
      <w:pPr>
        <w:spacing w:after="0" w:line="240" w:lineRule="auto"/>
        <w:ind w:firstLine="284"/>
        <w:jc w:val="both"/>
        <w:rPr>
          <w:rFonts w:ascii="Garamond" w:eastAsia="Times New Roman" w:hAnsi="Garamond" w:cs="Times New Roman"/>
          <w:sz w:val="24"/>
          <w:szCs w:val="24"/>
          <w:shd w:val="clear" w:color="auto" w:fill="D9EAD3"/>
        </w:rPr>
      </w:pPr>
      <w:r w:rsidRPr="005C0DF4">
        <w:rPr>
          <w:rFonts w:ascii="Garamond" w:eastAsia="Times New Roman" w:hAnsi="Garamond" w:cs="Times New Roman"/>
          <w:sz w:val="24"/>
          <w:szCs w:val="24"/>
        </w:rPr>
        <w:t xml:space="preserve">Ruajtja e stabilitetit dhe </w:t>
      </w:r>
      <w:r w:rsidR="005C0DF4">
        <w:rPr>
          <w:rFonts w:ascii="Garamond" w:eastAsia="Times New Roman" w:hAnsi="Garamond" w:cs="Times New Roman"/>
          <w:sz w:val="24"/>
          <w:szCs w:val="24"/>
        </w:rPr>
        <w:t xml:space="preserve">e </w:t>
      </w:r>
      <w:r w:rsidRPr="005C0DF4">
        <w:rPr>
          <w:rFonts w:ascii="Garamond" w:eastAsia="Times New Roman" w:hAnsi="Garamond" w:cs="Times New Roman"/>
          <w:sz w:val="24"/>
          <w:szCs w:val="24"/>
        </w:rPr>
        <w:t>sigurisë ndaj sfidave të ndërhyrjeve të huaja keqdashëse do të arrihet nëpërmjet zhvillimit të mëtejshëm të kuadrit legjislativ specifik, zbatimit rigoroz të tij dhe monitorimit</w:t>
      </w:r>
      <w:r w:rsidRPr="006803EA">
        <w:rPr>
          <w:rFonts w:ascii="Garamond" w:eastAsia="Times New Roman" w:hAnsi="Garamond" w:cs="Times New Roman"/>
          <w:sz w:val="24"/>
          <w:szCs w:val="24"/>
        </w:rPr>
        <w:t xml:space="preserve"> periodik. Garantimi afatgjatë i interesave kombëtarë kërkon përafrimin e legjislacionit në këto fusha në përputhje me </w:t>
      </w:r>
      <w:r w:rsidRPr="006803EA">
        <w:rPr>
          <w:rFonts w:ascii="Garamond" w:eastAsia="Times New Roman" w:hAnsi="Garamond" w:cs="Times New Roman"/>
          <w:i/>
          <w:sz w:val="24"/>
          <w:szCs w:val="24"/>
        </w:rPr>
        <w:t>Acquis</w:t>
      </w:r>
      <w:r w:rsidRPr="006803EA">
        <w:rPr>
          <w:rFonts w:ascii="Garamond" w:eastAsia="Times New Roman" w:hAnsi="Garamond" w:cs="Times New Roman"/>
          <w:sz w:val="24"/>
          <w:szCs w:val="24"/>
        </w:rPr>
        <w:t xml:space="preserve"> </w:t>
      </w:r>
      <w:r w:rsidR="00791498">
        <w:rPr>
          <w:rFonts w:ascii="Garamond" w:eastAsia="Times New Roman" w:hAnsi="Garamond" w:cs="Times New Roman"/>
          <w:sz w:val="24"/>
          <w:szCs w:val="24"/>
        </w:rPr>
        <w:t>të</w:t>
      </w:r>
      <w:r w:rsidRPr="006803EA">
        <w:rPr>
          <w:rFonts w:ascii="Garamond" w:eastAsia="Times New Roman" w:hAnsi="Garamond" w:cs="Times New Roman"/>
          <w:sz w:val="24"/>
          <w:szCs w:val="24"/>
        </w:rPr>
        <w:t xml:space="preserve"> Bashkimit E</w:t>
      </w:r>
      <w:r w:rsidR="00791498">
        <w:rPr>
          <w:rFonts w:ascii="Garamond" w:eastAsia="Times New Roman" w:hAnsi="Garamond" w:cs="Times New Roman"/>
          <w:sz w:val="24"/>
          <w:szCs w:val="24"/>
        </w:rPr>
        <w:t>v</w:t>
      </w:r>
      <w:r w:rsidRPr="006803EA">
        <w:rPr>
          <w:rFonts w:ascii="Garamond" w:eastAsia="Times New Roman" w:hAnsi="Garamond" w:cs="Times New Roman"/>
          <w:sz w:val="24"/>
          <w:szCs w:val="24"/>
        </w:rPr>
        <w:t>ropian.</w:t>
      </w:r>
    </w:p>
    <w:p w14:paraId="13A46837" w14:textId="36378181"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Strategjia kundër Ndërhyrjeve të Huaja dhe Dezinformimit është një strategji aktive veprimi, e cila përcakton interesat, objektivat dhe prioritetet e vendit, mekanizmat dhe masat kryesore për realizimin e tyre. Synimi është mbrojtja dhe garantimi i interesave kombëtar</w:t>
      </w:r>
      <w:r w:rsidR="00ED28C4">
        <w:rPr>
          <w:rFonts w:ascii="Garamond" w:eastAsia="Times New Roman" w:hAnsi="Garamond" w:cs="Times New Roman"/>
          <w:sz w:val="24"/>
          <w:szCs w:val="24"/>
        </w:rPr>
        <w:t xml:space="preserve">ë </w:t>
      </w:r>
      <w:r w:rsidRPr="006803EA">
        <w:rPr>
          <w:rFonts w:ascii="Garamond" w:eastAsia="Times New Roman" w:hAnsi="Garamond" w:cs="Times New Roman"/>
          <w:sz w:val="24"/>
          <w:szCs w:val="24"/>
        </w:rPr>
        <w:t>dhe atyre strategjik</w:t>
      </w:r>
      <w:r w:rsidR="00ED28C4">
        <w:rPr>
          <w:rFonts w:ascii="Garamond" w:eastAsia="Times New Roman" w:hAnsi="Garamond" w:cs="Times New Roman"/>
          <w:sz w:val="24"/>
          <w:szCs w:val="24"/>
        </w:rPr>
        <w:t>ë</w:t>
      </w:r>
      <w:r w:rsidRPr="006803EA">
        <w:rPr>
          <w:rFonts w:ascii="Garamond" w:eastAsia="Times New Roman" w:hAnsi="Garamond" w:cs="Times New Roman"/>
          <w:sz w:val="24"/>
          <w:szCs w:val="24"/>
        </w:rPr>
        <w:t>, përmes forcimit të kapaciteteve institucionale, rritjes së vigjilencës dhe përgjigjes energjike ndaj ndërhyrjeve të huaja keqdashëse në procese demokratike, infrastrukturë kritike dhe ekonomi.</w:t>
      </w:r>
    </w:p>
    <w:p w14:paraId="253ED183" w14:textId="3AE769B5"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Në funksion të përballjes e adresimit të sfidave të ndërhyrjeve të huaja, përfshirë dezinformimin</w:t>
      </w:r>
      <w:r w:rsidR="005900D5">
        <w:rPr>
          <w:rFonts w:ascii="Garamond" w:eastAsia="Times New Roman" w:hAnsi="Garamond" w:cs="Times New Roman"/>
          <w:sz w:val="24"/>
          <w:szCs w:val="24"/>
        </w:rPr>
        <w:t>,</w:t>
      </w:r>
      <w:r w:rsidRPr="006803EA">
        <w:rPr>
          <w:rFonts w:ascii="Garamond" w:eastAsia="Times New Roman" w:hAnsi="Garamond" w:cs="Times New Roman"/>
          <w:sz w:val="24"/>
          <w:szCs w:val="24"/>
        </w:rPr>
        <w:t xml:space="preserve"> do të ngrihet një strukturë e dedikuar, me përgjegjësi për identifikimin, analizimin, mbikëqyrjen dhe koordinimin e veprimtarive të lidhura me FIMI-n</w:t>
      </w:r>
      <w:r w:rsidR="005900D5">
        <w:rPr>
          <w:rFonts w:ascii="Garamond" w:eastAsia="Times New Roman" w:hAnsi="Garamond" w:cs="Times New Roman"/>
          <w:sz w:val="24"/>
          <w:szCs w:val="24"/>
        </w:rPr>
        <w:t>ë</w:t>
      </w:r>
      <w:r w:rsidRPr="006803EA">
        <w:rPr>
          <w:rFonts w:ascii="Garamond" w:eastAsia="Times New Roman" w:hAnsi="Garamond" w:cs="Times New Roman"/>
          <w:sz w:val="24"/>
          <w:szCs w:val="24"/>
        </w:rPr>
        <w:t xml:space="preserve"> në agjenci dhe institucione të ndryshme publike. </w:t>
      </w:r>
    </w:p>
    <w:p w14:paraId="75F845A9" w14:textId="7C8ADD91"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 xml:space="preserve">Rolet, detyrat dhe kanalet e komunikimit për secilin aktor: institucione publike, akademi, shoqëri civile, media dhe sektorin privat do të përcaktohen qartë në aktet ligjore e nënligjore, në zbatim të </w:t>
      </w:r>
      <w:r w:rsidRPr="006803EA">
        <w:rPr>
          <w:rFonts w:ascii="Garamond" w:eastAsia="Times New Roman" w:hAnsi="Garamond" w:cs="Times New Roman"/>
          <w:sz w:val="24"/>
          <w:szCs w:val="24"/>
        </w:rPr>
        <w:lastRenderedPageBreak/>
        <w:t xml:space="preserve">kësaj </w:t>
      </w:r>
      <w:r w:rsidR="00FD0871" w:rsidRPr="006803EA">
        <w:rPr>
          <w:rFonts w:ascii="Garamond" w:eastAsia="Times New Roman" w:hAnsi="Garamond" w:cs="Times New Roman"/>
          <w:sz w:val="24"/>
          <w:szCs w:val="24"/>
        </w:rPr>
        <w:t>Strategjie</w:t>
      </w:r>
      <w:r w:rsidRPr="006803EA">
        <w:rPr>
          <w:rFonts w:ascii="Garamond" w:eastAsia="Times New Roman" w:hAnsi="Garamond" w:cs="Times New Roman"/>
          <w:sz w:val="24"/>
          <w:szCs w:val="24"/>
        </w:rPr>
        <w:t>, me synim sigurimin e një platforme të përbashkët për shkëmbimin e burimeve, inteligjencës, ekspertizës dhe të dhënave mbi rastet dhe kërcënimet e FIMI-</w:t>
      </w:r>
      <w:r w:rsidR="005B0D29">
        <w:rPr>
          <w:rFonts w:ascii="Garamond" w:eastAsia="Times New Roman" w:hAnsi="Garamond" w:cs="Times New Roman"/>
          <w:sz w:val="24"/>
          <w:szCs w:val="24"/>
        </w:rPr>
        <w:t>së</w:t>
      </w:r>
      <w:r w:rsidRPr="006803EA">
        <w:rPr>
          <w:rFonts w:ascii="Garamond" w:eastAsia="Times New Roman" w:hAnsi="Garamond" w:cs="Times New Roman"/>
          <w:sz w:val="24"/>
          <w:szCs w:val="24"/>
        </w:rPr>
        <w:t xml:space="preserve">. </w:t>
      </w:r>
    </w:p>
    <w:p w14:paraId="509551A4" w14:textId="77777777"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Republika e Shqipërisë angazhohet të forcojë mbikëqyrjen parlamentare për ndërhyrjen e huaj, përfshirë dezinformimin, duke rritur kapacitetet institucionale dhe ekspertizën për identifikimin, analizimin dhe adresimin e këtyre kërcënimeve.</w:t>
      </w:r>
    </w:p>
    <w:p w14:paraId="0B69D420" w14:textId="77777777"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Përdorimi bashkëkohor i informacionit në mbështetje të sigurisë kombëtare është thelbësor. Sigurimi i shpejtë dhe i saktë i informacionit është i lidhur pazgjidhshmërisht me vendimmarrjen e duhur dhe veprimet e shpejta për neutralizimin e pasojave që mund të dëmtojnë sigurinë kombëtare. Strategjia e vlerëson informacionin si një faktor shumë të rëndësishëm për forcimin e sigurisë kombëtare, duke respektuar njëkohësisht mbrojtjen e të drejtave dhe lirive kushtetuese të qytetarëve, si dhe lirinë e mediave. Ruajtja e sigurisë kombëtare kërkon më së pari ndalimin e përdorimit të informacionit për qëllime manipulimi të ndërgjegjes publike.</w:t>
      </w:r>
    </w:p>
    <w:p w14:paraId="75FB9767" w14:textId="5048665C"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Republika e Shqipërisë do të hartojë një kornizë të përbashkët bazuar në evidenca dhe në vlerësim risku, që mundëson identifikimin, analizimin dhe përgjigjen ndaj FIMI-</w:t>
      </w:r>
      <w:r w:rsidR="00626D3E">
        <w:rPr>
          <w:rFonts w:ascii="Garamond" w:eastAsia="Times New Roman" w:hAnsi="Garamond" w:cs="Times New Roman"/>
          <w:sz w:val="24"/>
          <w:szCs w:val="24"/>
        </w:rPr>
        <w:t>së</w:t>
      </w:r>
      <w:r w:rsidRPr="006803EA">
        <w:rPr>
          <w:rFonts w:ascii="Garamond" w:eastAsia="Times New Roman" w:hAnsi="Garamond" w:cs="Times New Roman"/>
          <w:sz w:val="24"/>
          <w:szCs w:val="24"/>
        </w:rPr>
        <w:t xml:space="preserve"> në mënyrë sistemike, të koordinuar dhe të vazhdueshme. Korniza duhet të optimizojë krijimin, shkëmbimin dhe aktivizimin e njohurive, duke u mbështetur në standarde me burime të hapura dhe bashkëpunuese, si dhe duke siguruar transparencë dhe efikasitet në menaxhimin e të dhënave.</w:t>
      </w:r>
    </w:p>
    <w:p w14:paraId="4FEC4B12" w14:textId="048BB4C9"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Republika e Shqipërisë</w:t>
      </w:r>
      <w:r w:rsidR="00626D3E">
        <w:rPr>
          <w:rFonts w:ascii="Garamond" w:eastAsia="Times New Roman" w:hAnsi="Garamond" w:cs="Times New Roman"/>
          <w:sz w:val="24"/>
          <w:szCs w:val="24"/>
        </w:rPr>
        <w:t>,</w:t>
      </w:r>
      <w:r w:rsidRPr="006803EA">
        <w:rPr>
          <w:rFonts w:ascii="Garamond" w:eastAsia="Times New Roman" w:hAnsi="Garamond" w:cs="Times New Roman"/>
          <w:sz w:val="24"/>
          <w:szCs w:val="24"/>
        </w:rPr>
        <w:t xml:space="preserve"> për të mundësuar përgjigje më të shpejtë e më efikase do të përdorë modele analitike për të vlerësuar sa shpejt mund të përhapet një narrativë manipuluese dhe ndikimin e saj.</w:t>
      </w:r>
    </w:p>
    <w:p w14:paraId="3708C6BC" w14:textId="541985BD"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 xml:space="preserve">Republika e Shqipërisë, në referim të rekomandimeve të lëna në </w:t>
      </w:r>
      <w:r w:rsidR="008A6C1B" w:rsidRPr="006803EA">
        <w:rPr>
          <w:rFonts w:ascii="Garamond" w:eastAsia="Times New Roman" w:hAnsi="Garamond" w:cs="Times New Roman"/>
          <w:sz w:val="24"/>
          <w:szCs w:val="24"/>
        </w:rPr>
        <w:t>progresr</w:t>
      </w:r>
      <w:r w:rsidRPr="006803EA">
        <w:rPr>
          <w:rFonts w:ascii="Garamond" w:eastAsia="Times New Roman" w:hAnsi="Garamond" w:cs="Times New Roman"/>
          <w:sz w:val="24"/>
          <w:szCs w:val="24"/>
        </w:rPr>
        <w:t xml:space="preserve">aportet e Komisionit Evropian, do të garantojë transparencë financiare </w:t>
      </w:r>
      <w:r w:rsidRPr="009207FB">
        <w:rPr>
          <w:rFonts w:ascii="Garamond" w:eastAsia="Times New Roman" w:hAnsi="Garamond" w:cs="Times New Roman"/>
          <w:sz w:val="24"/>
          <w:szCs w:val="24"/>
        </w:rPr>
        <w:t>dhe marrëdhënieve të pronësisë</w:t>
      </w:r>
      <w:r w:rsidRPr="006803EA">
        <w:rPr>
          <w:rFonts w:ascii="Garamond" w:eastAsia="Times New Roman" w:hAnsi="Garamond" w:cs="Times New Roman"/>
          <w:sz w:val="24"/>
          <w:szCs w:val="24"/>
        </w:rPr>
        <w:t xml:space="preserve"> të njëjtë për median tradicionale dhe atë digjitale, që ushtron veprimtari në territorin shqiptar. Ky angazhim do të përmbushet në çdo rast në linjë me standardet e lirisë së shprehjes </w:t>
      </w:r>
      <w:r w:rsidR="00626D3E">
        <w:rPr>
          <w:rFonts w:ascii="Garamond" w:eastAsia="Times New Roman" w:hAnsi="Garamond" w:cs="Times New Roman"/>
          <w:sz w:val="24"/>
          <w:szCs w:val="24"/>
        </w:rPr>
        <w:t>t</w:t>
      </w:r>
      <w:r w:rsidRPr="006803EA">
        <w:rPr>
          <w:rFonts w:ascii="Garamond" w:eastAsia="Times New Roman" w:hAnsi="Garamond" w:cs="Times New Roman"/>
          <w:sz w:val="24"/>
          <w:szCs w:val="24"/>
        </w:rPr>
        <w:t>ë Këshillit të Evropës dhe Bashkimit Evropian, sipas Aktit Evropian për Lirinë e Medias, Aktit për Shërbimet Digjitale, Aktit për Tregun Digjital etj.</w:t>
      </w:r>
    </w:p>
    <w:p w14:paraId="773433CF" w14:textId="4F8EF8BC" w:rsidR="00BD05AB" w:rsidRPr="00701281" w:rsidRDefault="00BD05AB" w:rsidP="006803EA">
      <w:pPr>
        <w:pStyle w:val="Heading1"/>
        <w:spacing w:before="0" w:after="0" w:line="240" w:lineRule="auto"/>
        <w:ind w:firstLine="284"/>
        <w:jc w:val="both"/>
        <w:rPr>
          <w:rFonts w:ascii="Garamond" w:eastAsia="Times New Roman" w:hAnsi="Garamond" w:cs="Times New Roman"/>
          <w:b w:val="0"/>
          <w:bCs/>
          <w:sz w:val="24"/>
          <w:szCs w:val="24"/>
        </w:rPr>
      </w:pPr>
      <w:bookmarkStart w:id="7" w:name="_Toc202349911"/>
      <w:r w:rsidRPr="00701281">
        <w:rPr>
          <w:rFonts w:ascii="Garamond" w:eastAsia="Times New Roman" w:hAnsi="Garamond" w:cs="Times New Roman"/>
          <w:b w:val="0"/>
          <w:bCs/>
          <w:sz w:val="24"/>
          <w:szCs w:val="24"/>
        </w:rPr>
        <w:t>OBJEKTIVAT STRATEGJIK</w:t>
      </w:r>
      <w:bookmarkEnd w:id="7"/>
      <w:r w:rsidR="008A6C1B" w:rsidRPr="00701281">
        <w:rPr>
          <w:rFonts w:ascii="Garamond" w:eastAsia="Times New Roman" w:hAnsi="Garamond" w:cs="Times New Roman"/>
          <w:b w:val="0"/>
          <w:bCs/>
          <w:sz w:val="24"/>
          <w:szCs w:val="24"/>
        </w:rPr>
        <w:t>Ë</w:t>
      </w:r>
    </w:p>
    <w:p w14:paraId="3202372A" w14:textId="77777777" w:rsidR="00BD05AB" w:rsidRPr="006803EA" w:rsidRDefault="00BD05AB" w:rsidP="006803EA">
      <w:pPr>
        <w:pStyle w:val="Heading2"/>
        <w:spacing w:before="0" w:after="0" w:line="240" w:lineRule="auto"/>
        <w:ind w:firstLine="284"/>
        <w:jc w:val="both"/>
        <w:rPr>
          <w:rFonts w:ascii="Garamond" w:eastAsia="Times New Roman" w:hAnsi="Garamond" w:cs="Times New Roman"/>
          <w:sz w:val="24"/>
          <w:szCs w:val="24"/>
        </w:rPr>
      </w:pPr>
      <w:bookmarkStart w:id="8" w:name="_Toc202349912"/>
      <w:r w:rsidRPr="006803EA">
        <w:rPr>
          <w:rFonts w:ascii="Garamond" w:eastAsia="Times New Roman" w:hAnsi="Garamond" w:cs="Times New Roman"/>
          <w:sz w:val="24"/>
          <w:szCs w:val="24"/>
        </w:rPr>
        <w:t>OBJEKTIVI I: Ngritje dhe konsolidim i kapaciteteve institucionale për të parandaluar, zbuluar dhe analizuar ndërhyrjet e huaja në fushatat zgjedhore</w:t>
      </w:r>
      <w:bookmarkEnd w:id="8"/>
    </w:p>
    <w:p w14:paraId="1A0B055A" w14:textId="73480BC7" w:rsidR="00BD05AB" w:rsidRPr="006803EA" w:rsidRDefault="00BD05AB" w:rsidP="006803EA">
      <w:pPr>
        <w:pStyle w:val="Heading3"/>
        <w:spacing w:before="0" w:after="0" w:line="240" w:lineRule="auto"/>
        <w:ind w:firstLine="284"/>
        <w:jc w:val="both"/>
        <w:rPr>
          <w:rFonts w:ascii="Garamond" w:eastAsia="Times New Roman" w:hAnsi="Garamond" w:cs="Times New Roman"/>
          <w:smallCaps/>
          <w:color w:val="000000"/>
          <w:sz w:val="24"/>
          <w:szCs w:val="24"/>
        </w:rPr>
      </w:pPr>
      <w:bookmarkStart w:id="9" w:name="_Toc202349913"/>
      <w:r w:rsidRPr="006803EA">
        <w:rPr>
          <w:rFonts w:ascii="Garamond" w:eastAsia="Times New Roman" w:hAnsi="Garamond" w:cs="Times New Roman"/>
          <w:sz w:val="24"/>
          <w:szCs w:val="24"/>
        </w:rPr>
        <w:t xml:space="preserve">Përforcimi i mbrojtjes ligjore dhe </w:t>
      </w:r>
      <w:r w:rsidR="000E2A6C">
        <w:rPr>
          <w:rFonts w:ascii="Garamond" w:eastAsia="Times New Roman" w:hAnsi="Garamond" w:cs="Times New Roman"/>
          <w:sz w:val="24"/>
          <w:szCs w:val="24"/>
        </w:rPr>
        <w:t xml:space="preserve">i </w:t>
      </w:r>
      <w:r w:rsidRPr="006803EA">
        <w:rPr>
          <w:rFonts w:ascii="Garamond" w:eastAsia="Times New Roman" w:hAnsi="Garamond" w:cs="Times New Roman"/>
          <w:sz w:val="24"/>
          <w:szCs w:val="24"/>
        </w:rPr>
        <w:t>mekanizmave të monitorimit për proceset zgjedhore</w:t>
      </w:r>
      <w:bookmarkEnd w:id="9"/>
    </w:p>
    <w:p w14:paraId="33D8FEED" w14:textId="77777777" w:rsidR="00BD05AB" w:rsidRPr="006803EA" w:rsidRDefault="00BD05AB" w:rsidP="006803EA">
      <w:pPr>
        <w:pBdr>
          <w:top w:val="nil"/>
          <w:left w:val="nil"/>
          <w:bottom w:val="nil"/>
          <w:right w:val="nil"/>
          <w:between w:val="nil"/>
        </w:pBd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color w:val="000000"/>
          <w:sz w:val="24"/>
          <w:szCs w:val="24"/>
        </w:rPr>
        <w:t>Republika e Shqipërisë do të</w:t>
      </w:r>
      <w:r w:rsidRPr="006803EA">
        <w:rPr>
          <w:rFonts w:ascii="Garamond" w:eastAsia="Times New Roman" w:hAnsi="Garamond" w:cs="Times New Roman"/>
          <w:sz w:val="24"/>
          <w:szCs w:val="24"/>
        </w:rPr>
        <w:t xml:space="preserve"> marrë masa për të mbrojtur integritetin e zgjedhjeve dhe</w:t>
      </w:r>
      <w:r w:rsidRPr="006803EA">
        <w:rPr>
          <w:rFonts w:ascii="Garamond" w:eastAsia="Times New Roman" w:hAnsi="Garamond" w:cs="Times New Roman"/>
          <w:color w:val="000000"/>
          <w:sz w:val="24"/>
          <w:szCs w:val="24"/>
        </w:rPr>
        <w:t xml:space="preserve"> proceset demokratike nga ndërhyrjet e huaja, duke zbatuar një qasje gjithëpërfshirëse të harmonizuar me praktikat më të mira të BE-së, OSBE-së/ODIHR-it, Komisionit të Venecias dhe organizmave të tjerë ndërkombëtarë. Masat strategjike do të përfshijnë forcimin e sigurisë kibernetike, rritjen e transparencës financiare, përmirësimin e kuadrit ligjor dhe fuqizimin e bashkëpunimit ndërkombëtar, me qëllim garantimin e integritetit zgjedhor dhe rritjen e rezistencës ndaj kërcënimeve hibride dhe kibernetike.</w:t>
      </w:r>
    </w:p>
    <w:p w14:paraId="10A78BB4" w14:textId="2DF8B3D3"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Republika e Shqipërisë do të rishikojë kuadrin ligjor kombëtar për forcimin e mekanizmave të</w:t>
      </w:r>
      <w:r w:rsidR="00701281">
        <w:rPr>
          <w:rFonts w:ascii="Garamond" w:eastAsia="Times New Roman" w:hAnsi="Garamond" w:cs="Times New Roman"/>
          <w:sz w:val="24"/>
          <w:szCs w:val="24"/>
        </w:rPr>
        <w:t xml:space="preserve"> </w:t>
      </w:r>
      <w:r w:rsidRPr="006803EA">
        <w:rPr>
          <w:rFonts w:ascii="Garamond" w:eastAsia="Times New Roman" w:hAnsi="Garamond" w:cs="Times New Roman"/>
          <w:sz w:val="24"/>
          <w:szCs w:val="24"/>
        </w:rPr>
        <w:t>financimit politik, duke synuar rregullime efikase që ndalojnë mundësinë e financimit të fushatave dhe partive politike</w:t>
      </w:r>
      <w:r w:rsidR="000E2A6C">
        <w:rPr>
          <w:rFonts w:ascii="Garamond" w:eastAsia="Times New Roman" w:hAnsi="Garamond" w:cs="Times New Roman"/>
          <w:sz w:val="24"/>
          <w:szCs w:val="24"/>
        </w:rPr>
        <w:t>,</w:t>
      </w:r>
      <w:r w:rsidRPr="006803EA">
        <w:rPr>
          <w:rFonts w:ascii="Garamond" w:eastAsia="Times New Roman" w:hAnsi="Garamond" w:cs="Times New Roman"/>
          <w:sz w:val="24"/>
          <w:szCs w:val="24"/>
        </w:rPr>
        <w:t xml:space="preserve"> nga burime të dyshimta ose të huaja, dhe parandalimin e përdorimit të fondeve të paligjshme për mbështetje të kandidatëve ose subjekteve politike me qëllime ndërhyrjeje.</w:t>
      </w:r>
    </w:p>
    <w:p w14:paraId="589DBA8C" w14:textId="77777777"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Republika e Shqipërisë do të krijojë mekanizma mbikëqyrës të pavarur dhe efektivë, duke fuqizuar Komisionin Qendror të Zgjedhjeve (KQZ) me burime teknologjike dhe financiare, për monitorimin e financave politike në kohë reale, dhe duke ngritur një autoritet efikas për mbikëqyrjen e transparencës financiare dhe adresimin e shkeljeve, duke vendosur sanksione të qarta për shkeljet që lidhen me mosrespektimin e transparencës dhe burimeve të paligjshme të financimit.</w:t>
      </w:r>
    </w:p>
    <w:p w14:paraId="360A838C" w14:textId="77777777"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 xml:space="preserve">Republika e Shqipërisë do të ndërtojë një kuadër të plotë rregullator për vlerësimin paraprak, auditimin dhe certifikimin e teknologjive të informacionit dhe komunikimit (TIK) të përdorura në proceset zgjedhore, me synim forcimin e besimit publik në përdorimin e tyre. Ky kuadër do të përcaktojë standarde për sigurinë kibernetike të databazave dhe pajisjeve zgjedhore, identifikimin e </w:t>
      </w:r>
      <w:r w:rsidRPr="006803EA">
        <w:rPr>
          <w:rFonts w:ascii="Garamond" w:eastAsia="Times New Roman" w:hAnsi="Garamond" w:cs="Times New Roman"/>
          <w:sz w:val="24"/>
          <w:szCs w:val="24"/>
        </w:rPr>
        <w:lastRenderedPageBreak/>
        <w:t>dobësive dhe vendosjen e procedurave të sigurisë, duke përfshirë edhe mekanizma të garantuar për rikuperim në rast emergjencash.</w:t>
      </w:r>
    </w:p>
    <w:p w14:paraId="68439652" w14:textId="6807DCDD" w:rsidR="00BD05AB" w:rsidRPr="006803EA" w:rsidRDefault="00BD05AB" w:rsidP="006803EA">
      <w:pPr>
        <w:pBdr>
          <w:top w:val="nil"/>
          <w:left w:val="nil"/>
          <w:bottom w:val="nil"/>
          <w:right w:val="nil"/>
          <w:between w:val="nil"/>
        </w:pBdr>
        <w:spacing w:after="0" w:line="240" w:lineRule="auto"/>
        <w:ind w:firstLine="284"/>
        <w:jc w:val="both"/>
        <w:rPr>
          <w:rFonts w:ascii="Garamond" w:eastAsia="Times New Roman" w:hAnsi="Garamond" w:cs="Times New Roman"/>
          <w:color w:val="000000"/>
          <w:sz w:val="24"/>
          <w:szCs w:val="24"/>
        </w:rPr>
      </w:pPr>
      <w:r w:rsidRPr="006803EA">
        <w:rPr>
          <w:rFonts w:ascii="Garamond" w:eastAsia="Times New Roman" w:hAnsi="Garamond" w:cs="Times New Roman"/>
          <w:sz w:val="24"/>
          <w:szCs w:val="24"/>
        </w:rPr>
        <w:t>Republika e Shqipërisë angazhohet të hartojë dhe të zbatojë një plan të detajuar emergjent për reagimin ndaj sulmeve kibernetike gjatë fushatave zgjedhore, procesit të votimit dhe administrimit zgjedhor , si element</w:t>
      </w:r>
      <w:r w:rsidR="004A604A" w:rsidRPr="006803EA">
        <w:rPr>
          <w:rFonts w:ascii="Garamond" w:eastAsia="Times New Roman" w:hAnsi="Garamond" w:cs="Times New Roman"/>
          <w:sz w:val="24"/>
          <w:szCs w:val="24"/>
        </w:rPr>
        <w:t>e</w:t>
      </w:r>
      <w:r w:rsidRPr="006803EA">
        <w:rPr>
          <w:rFonts w:ascii="Garamond" w:eastAsia="Times New Roman" w:hAnsi="Garamond" w:cs="Times New Roman"/>
          <w:sz w:val="24"/>
          <w:szCs w:val="24"/>
        </w:rPr>
        <w:t>t thelbësor</w:t>
      </w:r>
      <w:r w:rsidR="004A604A" w:rsidRPr="006803EA">
        <w:rPr>
          <w:rFonts w:ascii="Garamond" w:eastAsia="Times New Roman" w:hAnsi="Garamond" w:cs="Times New Roman"/>
          <w:sz w:val="24"/>
          <w:szCs w:val="24"/>
        </w:rPr>
        <w:t>e</w:t>
      </w:r>
      <w:r w:rsidRPr="006803EA">
        <w:rPr>
          <w:rFonts w:ascii="Garamond" w:eastAsia="Times New Roman" w:hAnsi="Garamond" w:cs="Times New Roman"/>
          <w:sz w:val="24"/>
          <w:szCs w:val="24"/>
        </w:rPr>
        <w:t xml:space="preserve"> të garantimit të sigurisë së proceseve demokratike.</w:t>
      </w:r>
    </w:p>
    <w:p w14:paraId="5DE810E5" w14:textId="77777777" w:rsidR="00BD05AB" w:rsidRPr="006803EA" w:rsidRDefault="00BD05AB" w:rsidP="006803EA">
      <w:pPr>
        <w:pStyle w:val="Heading3"/>
        <w:spacing w:before="0" w:after="0" w:line="240" w:lineRule="auto"/>
        <w:ind w:firstLine="284"/>
        <w:jc w:val="both"/>
        <w:rPr>
          <w:rFonts w:ascii="Garamond" w:eastAsia="Times New Roman" w:hAnsi="Garamond" w:cs="Times New Roman"/>
          <w:sz w:val="24"/>
          <w:szCs w:val="24"/>
        </w:rPr>
      </w:pPr>
      <w:bookmarkStart w:id="10" w:name="_Toc202349914"/>
      <w:r w:rsidRPr="006803EA">
        <w:rPr>
          <w:rFonts w:ascii="Garamond" w:eastAsia="Times New Roman" w:hAnsi="Garamond" w:cs="Times New Roman"/>
          <w:sz w:val="24"/>
          <w:szCs w:val="24"/>
        </w:rPr>
        <w:t>Rritja e transparencës dhe krijimi i mekanizmave për mbikëqyrjen e financimeve politike</w:t>
      </w:r>
      <w:bookmarkEnd w:id="10"/>
    </w:p>
    <w:p w14:paraId="2ADD1BB3" w14:textId="525283FF" w:rsidR="00BD05AB" w:rsidRPr="006803EA" w:rsidRDefault="00BD05AB" w:rsidP="006803EA">
      <w:pPr>
        <w:spacing w:after="0" w:line="240" w:lineRule="auto"/>
        <w:ind w:firstLine="284"/>
        <w:jc w:val="both"/>
        <w:rPr>
          <w:rFonts w:ascii="Garamond" w:eastAsia="Times New Roman" w:hAnsi="Garamond" w:cs="Times New Roman"/>
          <w:sz w:val="24"/>
          <w:szCs w:val="24"/>
          <w:shd w:val="clear" w:color="auto" w:fill="D9EAD3"/>
        </w:rPr>
      </w:pPr>
      <w:r w:rsidRPr="006803EA">
        <w:rPr>
          <w:rFonts w:ascii="Garamond" w:eastAsia="Times New Roman" w:hAnsi="Garamond" w:cs="Times New Roman"/>
          <w:sz w:val="24"/>
          <w:szCs w:val="24"/>
        </w:rPr>
        <w:t xml:space="preserve">Republika e Shqipërisë do të ndërmarrë masa për forcimin e transparencës në veprimtarinë financiare të partive politike, për të siguruar monitorimin e burimeve financiare dhe </w:t>
      </w:r>
      <w:r w:rsidR="000E2A6C">
        <w:rPr>
          <w:rFonts w:ascii="Garamond" w:eastAsia="Times New Roman" w:hAnsi="Garamond" w:cs="Times New Roman"/>
          <w:sz w:val="24"/>
          <w:szCs w:val="24"/>
        </w:rPr>
        <w:t xml:space="preserve">të </w:t>
      </w:r>
      <w:r w:rsidRPr="006803EA">
        <w:rPr>
          <w:rFonts w:ascii="Garamond" w:eastAsia="Times New Roman" w:hAnsi="Garamond" w:cs="Times New Roman"/>
          <w:sz w:val="24"/>
          <w:szCs w:val="24"/>
        </w:rPr>
        <w:t>shpenzimeve të partive politike, me qëllim parandalimin e ndërhyrjeve të huaja dhe ruajtjen e integritetit të proceseve zgjedhore.</w:t>
      </w:r>
    </w:p>
    <w:p w14:paraId="658EE67B" w14:textId="53AA2713" w:rsidR="00BD05AB" w:rsidRPr="006803EA" w:rsidRDefault="00BD05AB" w:rsidP="006803EA">
      <w:pPr>
        <w:pBdr>
          <w:top w:val="nil"/>
          <w:left w:val="nil"/>
          <w:bottom w:val="nil"/>
          <w:right w:val="nil"/>
          <w:between w:val="nil"/>
        </w:pBdr>
        <w:spacing w:after="0" w:line="240" w:lineRule="auto"/>
        <w:ind w:firstLine="284"/>
        <w:jc w:val="both"/>
        <w:rPr>
          <w:rFonts w:ascii="Garamond" w:eastAsia="Times New Roman" w:hAnsi="Garamond" w:cs="Times New Roman"/>
          <w:sz w:val="24"/>
          <w:szCs w:val="24"/>
          <w:shd w:val="clear" w:color="auto" w:fill="F4CCCC"/>
        </w:rPr>
      </w:pPr>
      <w:r w:rsidRPr="006803EA">
        <w:rPr>
          <w:rFonts w:ascii="Garamond" w:eastAsia="Times New Roman" w:hAnsi="Garamond" w:cs="Times New Roman"/>
          <w:sz w:val="24"/>
          <w:szCs w:val="24"/>
        </w:rPr>
        <w:t>Republika e Shqipërisë</w:t>
      </w:r>
      <w:r w:rsidR="00CC6410">
        <w:rPr>
          <w:rFonts w:ascii="Garamond" w:eastAsia="Times New Roman" w:hAnsi="Garamond" w:cs="Times New Roman"/>
          <w:sz w:val="24"/>
          <w:szCs w:val="24"/>
        </w:rPr>
        <w:t>,</w:t>
      </w:r>
      <w:r w:rsidRPr="006803EA">
        <w:rPr>
          <w:rFonts w:ascii="Garamond" w:eastAsia="Times New Roman" w:hAnsi="Garamond" w:cs="Times New Roman"/>
          <w:sz w:val="24"/>
          <w:szCs w:val="24"/>
        </w:rPr>
        <w:t xml:space="preserve"> në funksion të transparencës së veprimtarisë financiare gjatë fushatave zgjedhore</w:t>
      </w:r>
      <w:r w:rsidR="00CC6410">
        <w:rPr>
          <w:rFonts w:ascii="Garamond" w:eastAsia="Times New Roman" w:hAnsi="Garamond" w:cs="Times New Roman"/>
          <w:sz w:val="24"/>
          <w:szCs w:val="24"/>
        </w:rPr>
        <w:t>,</w:t>
      </w:r>
      <w:r w:rsidRPr="006803EA">
        <w:rPr>
          <w:rFonts w:ascii="Garamond" w:eastAsia="Times New Roman" w:hAnsi="Garamond" w:cs="Times New Roman"/>
          <w:sz w:val="24"/>
          <w:szCs w:val="24"/>
        </w:rPr>
        <w:t xml:space="preserve"> do të miratojë rregulla për reklamat politike </w:t>
      </w:r>
      <w:r w:rsidRPr="00701281">
        <w:rPr>
          <w:rFonts w:ascii="Garamond" w:eastAsia="Times New Roman" w:hAnsi="Garamond" w:cs="Times New Roman"/>
          <w:i/>
          <w:iCs/>
          <w:sz w:val="24"/>
          <w:szCs w:val="24"/>
        </w:rPr>
        <w:t>online</w:t>
      </w:r>
      <w:r w:rsidRPr="006803EA">
        <w:rPr>
          <w:rFonts w:ascii="Garamond" w:eastAsia="Times New Roman" w:hAnsi="Garamond" w:cs="Times New Roman"/>
          <w:sz w:val="24"/>
          <w:szCs w:val="24"/>
        </w:rPr>
        <w:t xml:space="preserve"> dhe ato në rrjetet sociale, përfshirë deklarimin e sponsorëve dhe burimet e financimit.</w:t>
      </w:r>
    </w:p>
    <w:p w14:paraId="76AF24FB" w14:textId="77777777" w:rsidR="00BD05AB" w:rsidRPr="006803EA" w:rsidRDefault="00BD05AB" w:rsidP="006803EA">
      <w:pPr>
        <w:pBdr>
          <w:top w:val="nil"/>
          <w:left w:val="nil"/>
          <w:bottom w:val="nil"/>
          <w:right w:val="nil"/>
          <w:between w:val="nil"/>
        </w:pBdr>
        <w:spacing w:after="0" w:line="240" w:lineRule="auto"/>
        <w:ind w:firstLine="284"/>
        <w:jc w:val="both"/>
        <w:rPr>
          <w:rFonts w:ascii="Garamond" w:eastAsia="Times New Roman" w:hAnsi="Garamond" w:cs="Times New Roman"/>
          <w:sz w:val="24"/>
          <w:szCs w:val="24"/>
          <w:shd w:val="clear" w:color="auto" w:fill="D9EAD3"/>
        </w:rPr>
      </w:pPr>
      <w:r w:rsidRPr="006803EA">
        <w:rPr>
          <w:rFonts w:ascii="Garamond" w:eastAsia="Times New Roman" w:hAnsi="Garamond" w:cs="Times New Roman"/>
          <w:sz w:val="24"/>
          <w:szCs w:val="24"/>
        </w:rPr>
        <w:t>Republika e Shqipërisë do të implementojë një kuadër të qartë ligjor për të garantuar ndalimin e financimeve nga burime të huaja në proceset zgjedhore, duke përfshirë zhvillimin e një platforme digjitale për transparencë financiare, forcimin e kapaciteteve të institucioneve mbikëqyrëse dhe rritjen e bashkëpunimit ndërkombëtar për identifikimin dhe sanksionimin e financimeve të paligjshme, si pjesë e përpjekjeve për përmbushjen e standardeve ndërkombëtare dhe avancimin në procesin e integrimit në BE.</w:t>
      </w:r>
    </w:p>
    <w:p w14:paraId="55299FA6" w14:textId="77777777" w:rsidR="00BD05AB" w:rsidRPr="006803EA" w:rsidRDefault="00BD05AB" w:rsidP="006803EA">
      <w:pPr>
        <w:pBdr>
          <w:top w:val="nil"/>
          <w:left w:val="nil"/>
          <w:bottom w:val="nil"/>
          <w:right w:val="nil"/>
          <w:between w:val="nil"/>
        </w:pBdr>
        <w:spacing w:after="0" w:line="240" w:lineRule="auto"/>
        <w:ind w:firstLine="284"/>
        <w:jc w:val="both"/>
        <w:rPr>
          <w:rFonts w:ascii="Garamond" w:eastAsia="Times New Roman" w:hAnsi="Garamond" w:cs="Times New Roman"/>
          <w:color w:val="000000"/>
          <w:sz w:val="24"/>
          <w:szCs w:val="24"/>
        </w:rPr>
      </w:pPr>
      <w:r w:rsidRPr="006803EA">
        <w:rPr>
          <w:rFonts w:ascii="Garamond" w:eastAsia="Times New Roman" w:hAnsi="Garamond" w:cs="Times New Roman"/>
          <w:color w:val="000000"/>
          <w:sz w:val="24"/>
          <w:szCs w:val="24"/>
        </w:rPr>
        <w:t>Republika e Shqipërisë angazhohet të rregullojë shpenzimet e palëve të treta gjatë proceseve zgjedh</w:t>
      </w:r>
      <w:r w:rsidRPr="006803EA">
        <w:rPr>
          <w:rFonts w:ascii="Garamond" w:eastAsia="Times New Roman" w:hAnsi="Garamond" w:cs="Times New Roman"/>
          <w:sz w:val="24"/>
          <w:szCs w:val="24"/>
        </w:rPr>
        <w:t>ore</w:t>
      </w:r>
      <w:r w:rsidRPr="006803EA">
        <w:rPr>
          <w:rFonts w:ascii="Garamond" w:eastAsia="Times New Roman" w:hAnsi="Garamond" w:cs="Times New Roman"/>
          <w:color w:val="000000"/>
          <w:sz w:val="24"/>
          <w:szCs w:val="24"/>
        </w:rPr>
        <w:t>, duke siguruar transparencë dhe llogaridhënie, në përputhje me standardet e vendeve t</w:t>
      </w:r>
      <w:r w:rsidRPr="006803EA">
        <w:rPr>
          <w:rFonts w:ascii="Garamond" w:eastAsia="Times New Roman" w:hAnsi="Garamond" w:cs="Times New Roman"/>
          <w:sz w:val="24"/>
          <w:szCs w:val="24"/>
        </w:rPr>
        <w:t xml:space="preserve">ë </w:t>
      </w:r>
      <w:r w:rsidRPr="006803EA">
        <w:rPr>
          <w:rFonts w:ascii="Garamond" w:eastAsia="Times New Roman" w:hAnsi="Garamond" w:cs="Times New Roman"/>
          <w:color w:val="000000"/>
          <w:sz w:val="24"/>
          <w:szCs w:val="24"/>
        </w:rPr>
        <w:t xml:space="preserve">Bashkimit Evropian </w:t>
      </w:r>
      <w:r w:rsidRPr="006803EA">
        <w:rPr>
          <w:rFonts w:ascii="Garamond" w:eastAsia="Times New Roman" w:hAnsi="Garamond" w:cs="Times New Roman"/>
          <w:sz w:val="24"/>
          <w:szCs w:val="24"/>
        </w:rPr>
        <w:t xml:space="preserve">në fushën e </w:t>
      </w:r>
      <w:r w:rsidRPr="006803EA">
        <w:rPr>
          <w:rFonts w:ascii="Garamond" w:eastAsia="Times New Roman" w:hAnsi="Garamond" w:cs="Times New Roman"/>
          <w:color w:val="000000"/>
          <w:sz w:val="24"/>
          <w:szCs w:val="24"/>
        </w:rPr>
        <w:t>financimi</w:t>
      </w:r>
      <w:r w:rsidRPr="006803EA">
        <w:rPr>
          <w:rFonts w:ascii="Garamond" w:eastAsia="Times New Roman" w:hAnsi="Garamond" w:cs="Times New Roman"/>
          <w:sz w:val="24"/>
          <w:szCs w:val="24"/>
        </w:rPr>
        <w:t>t</w:t>
      </w:r>
      <w:r w:rsidRPr="006803EA">
        <w:rPr>
          <w:rFonts w:ascii="Garamond" w:eastAsia="Times New Roman" w:hAnsi="Garamond" w:cs="Times New Roman"/>
          <w:color w:val="000000"/>
          <w:sz w:val="24"/>
          <w:szCs w:val="24"/>
        </w:rPr>
        <w:t xml:space="preserve"> </w:t>
      </w:r>
      <w:r w:rsidRPr="006803EA">
        <w:rPr>
          <w:rFonts w:ascii="Garamond" w:eastAsia="Times New Roman" w:hAnsi="Garamond" w:cs="Times New Roman"/>
          <w:sz w:val="24"/>
          <w:szCs w:val="24"/>
        </w:rPr>
        <w:t>të</w:t>
      </w:r>
      <w:r w:rsidRPr="006803EA">
        <w:rPr>
          <w:rFonts w:ascii="Garamond" w:eastAsia="Times New Roman" w:hAnsi="Garamond" w:cs="Times New Roman"/>
          <w:color w:val="000000"/>
          <w:sz w:val="24"/>
          <w:szCs w:val="24"/>
        </w:rPr>
        <w:t xml:space="preserve"> fushatave elektorale.</w:t>
      </w:r>
    </w:p>
    <w:p w14:paraId="497F711B" w14:textId="2C5EF730" w:rsidR="00BD05AB" w:rsidRPr="006803EA" w:rsidRDefault="00BD05AB" w:rsidP="006803EA">
      <w:pPr>
        <w:pBdr>
          <w:top w:val="nil"/>
          <w:left w:val="nil"/>
          <w:bottom w:val="nil"/>
          <w:right w:val="nil"/>
          <w:between w:val="nil"/>
        </w:pBdr>
        <w:spacing w:after="0" w:line="240" w:lineRule="auto"/>
        <w:ind w:firstLine="284"/>
        <w:jc w:val="both"/>
        <w:rPr>
          <w:rFonts w:ascii="Garamond" w:eastAsia="Times New Roman" w:hAnsi="Garamond" w:cs="Times New Roman"/>
          <w:color w:val="000000"/>
          <w:sz w:val="24"/>
          <w:szCs w:val="24"/>
        </w:rPr>
      </w:pPr>
      <w:r w:rsidRPr="006803EA">
        <w:rPr>
          <w:rFonts w:ascii="Garamond" w:eastAsia="Times New Roman" w:hAnsi="Garamond" w:cs="Times New Roman"/>
          <w:color w:val="000000"/>
          <w:sz w:val="24"/>
          <w:szCs w:val="24"/>
        </w:rPr>
        <w:t>Republika e Shqipërisë do të rregullojë aktivitetin e palëve të treta në fushatat zgjedhore, duke synuar deklar</w:t>
      </w:r>
      <w:r w:rsidRPr="006803EA">
        <w:rPr>
          <w:rFonts w:ascii="Garamond" w:eastAsia="Times New Roman" w:hAnsi="Garamond" w:cs="Times New Roman"/>
          <w:sz w:val="24"/>
          <w:szCs w:val="24"/>
        </w:rPr>
        <w:t>imin e</w:t>
      </w:r>
      <w:r w:rsidRPr="006803EA">
        <w:rPr>
          <w:rFonts w:ascii="Garamond" w:eastAsia="Times New Roman" w:hAnsi="Garamond" w:cs="Times New Roman"/>
          <w:color w:val="000000"/>
          <w:sz w:val="24"/>
          <w:szCs w:val="24"/>
        </w:rPr>
        <w:t xml:space="preserve"> burim</w:t>
      </w:r>
      <w:r w:rsidRPr="006803EA">
        <w:rPr>
          <w:rFonts w:ascii="Garamond" w:eastAsia="Times New Roman" w:hAnsi="Garamond" w:cs="Times New Roman"/>
          <w:sz w:val="24"/>
          <w:szCs w:val="24"/>
        </w:rPr>
        <w:t>it</w:t>
      </w:r>
      <w:r w:rsidRPr="006803EA">
        <w:rPr>
          <w:rFonts w:ascii="Garamond" w:eastAsia="Times New Roman" w:hAnsi="Garamond" w:cs="Times New Roman"/>
          <w:color w:val="000000"/>
          <w:sz w:val="24"/>
          <w:szCs w:val="24"/>
        </w:rPr>
        <w:t xml:space="preserve"> </w:t>
      </w:r>
      <w:r w:rsidRPr="006803EA">
        <w:rPr>
          <w:rFonts w:ascii="Garamond" w:eastAsia="Times New Roman" w:hAnsi="Garamond" w:cs="Times New Roman"/>
          <w:sz w:val="24"/>
          <w:szCs w:val="24"/>
        </w:rPr>
        <w:t>të</w:t>
      </w:r>
      <w:r w:rsidRPr="006803EA">
        <w:rPr>
          <w:rFonts w:ascii="Garamond" w:eastAsia="Times New Roman" w:hAnsi="Garamond" w:cs="Times New Roman"/>
          <w:color w:val="000000"/>
          <w:sz w:val="24"/>
          <w:szCs w:val="24"/>
        </w:rPr>
        <w:t xml:space="preserve"> financimit dhe lidhjet e tyre. Mekanizmat e mbikëqyrjes për aktivitetet e palëve të treta duhet të forcohen, duke përcaktuar</w:t>
      </w:r>
      <w:r w:rsidR="00CC6410">
        <w:rPr>
          <w:rFonts w:ascii="Garamond" w:eastAsia="Times New Roman" w:hAnsi="Garamond" w:cs="Times New Roman"/>
          <w:color w:val="000000"/>
          <w:sz w:val="24"/>
          <w:szCs w:val="24"/>
        </w:rPr>
        <w:t>,</w:t>
      </w:r>
      <w:r w:rsidRPr="006803EA">
        <w:rPr>
          <w:rFonts w:ascii="Garamond" w:eastAsia="Times New Roman" w:hAnsi="Garamond" w:cs="Times New Roman"/>
          <w:color w:val="000000"/>
          <w:sz w:val="24"/>
          <w:szCs w:val="24"/>
        </w:rPr>
        <w:t xml:space="preserve"> gjithashtu</w:t>
      </w:r>
      <w:r w:rsidR="00CC6410">
        <w:rPr>
          <w:rFonts w:ascii="Garamond" w:eastAsia="Times New Roman" w:hAnsi="Garamond" w:cs="Times New Roman"/>
          <w:color w:val="000000"/>
          <w:sz w:val="24"/>
          <w:szCs w:val="24"/>
        </w:rPr>
        <w:t>,</w:t>
      </w:r>
      <w:r w:rsidRPr="006803EA">
        <w:rPr>
          <w:rFonts w:ascii="Garamond" w:eastAsia="Times New Roman" w:hAnsi="Garamond" w:cs="Times New Roman"/>
          <w:color w:val="000000"/>
          <w:sz w:val="24"/>
          <w:szCs w:val="24"/>
        </w:rPr>
        <w:t xml:space="preserve"> sanksione të qarta për shkeljet. Një databazë publike për kontributet e palëve të treta mund të përmirësojë më tej llogaridhënien dhe transparencën.</w:t>
      </w:r>
    </w:p>
    <w:p w14:paraId="3922F738" w14:textId="77777777" w:rsidR="00BD05AB" w:rsidRPr="006803EA" w:rsidRDefault="00BD05AB" w:rsidP="006803EA">
      <w:pPr>
        <w:pStyle w:val="Heading3"/>
        <w:spacing w:before="0" w:after="0" w:line="240" w:lineRule="auto"/>
        <w:ind w:firstLine="284"/>
        <w:jc w:val="both"/>
        <w:rPr>
          <w:rFonts w:ascii="Garamond" w:eastAsia="Times New Roman" w:hAnsi="Garamond" w:cs="Times New Roman"/>
          <w:sz w:val="24"/>
          <w:szCs w:val="24"/>
        </w:rPr>
      </w:pPr>
      <w:bookmarkStart w:id="11" w:name="_Toc202349915"/>
      <w:r w:rsidRPr="006803EA">
        <w:rPr>
          <w:rFonts w:ascii="Garamond" w:eastAsia="Times New Roman" w:hAnsi="Garamond" w:cs="Times New Roman"/>
          <w:sz w:val="24"/>
          <w:szCs w:val="24"/>
        </w:rPr>
        <w:t>Forcimi i përgjegjësisë dhe koordinimi ndërmjet aktorëve publikë dhe privatë për parandalimin e ndërhyrjeve të huaja</w:t>
      </w:r>
      <w:bookmarkEnd w:id="11"/>
    </w:p>
    <w:p w14:paraId="0D72F417" w14:textId="77777777" w:rsidR="00BD05AB" w:rsidRPr="006803EA" w:rsidRDefault="00BD05AB" w:rsidP="006803EA">
      <w:pPr>
        <w:pBdr>
          <w:top w:val="nil"/>
          <w:left w:val="nil"/>
          <w:bottom w:val="nil"/>
          <w:right w:val="nil"/>
          <w:between w:val="nil"/>
        </w:pBd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Republika e Shqipërisë do të adresojë dezinformimin dhe manipulimin e informacionit nëpërmjet krijimit të një njësie të dedikuar koordinuese për monitorimin dhe reagimin aty për aty, në bashkëpunim me institucionet e reja të fushës.</w:t>
      </w:r>
    </w:p>
    <w:p w14:paraId="34458400" w14:textId="3E752B22" w:rsidR="006803EA"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 xml:space="preserve">Republika e Shqipërisë angazhohet për zhvillimin e fushatave të gjera ndërgjegjësuese për qytetarët, të përqendruara në identifikimin e taktikave të dezinformimit dhe nxitjen e mendimit kritik, për të garantuar reagimin publik ndaj fushatave të manipulimit të informacionit, në partneritet të ngushtë me shoqërinë civile dhe </w:t>
      </w:r>
      <w:r w:rsidR="00CC6410">
        <w:rPr>
          <w:rFonts w:ascii="Garamond" w:eastAsia="Times New Roman" w:hAnsi="Garamond" w:cs="Times New Roman"/>
          <w:sz w:val="24"/>
          <w:szCs w:val="24"/>
        </w:rPr>
        <w:t xml:space="preserve">me </w:t>
      </w:r>
      <w:r w:rsidRPr="006803EA">
        <w:rPr>
          <w:rFonts w:ascii="Garamond" w:eastAsia="Times New Roman" w:hAnsi="Garamond" w:cs="Times New Roman"/>
          <w:sz w:val="24"/>
          <w:szCs w:val="24"/>
        </w:rPr>
        <w:t>median. Në këtë kuadër, do të sigurohet mbështetje</w:t>
      </w:r>
      <w:r w:rsidR="0032612F" w:rsidRPr="006803EA">
        <w:rPr>
          <w:rFonts w:ascii="Garamond" w:eastAsia="Times New Roman" w:hAnsi="Garamond" w:cs="Times New Roman"/>
          <w:sz w:val="24"/>
          <w:szCs w:val="24"/>
        </w:rPr>
        <w:t xml:space="preserve"> </w:t>
      </w:r>
      <w:r w:rsidRPr="006803EA">
        <w:rPr>
          <w:rFonts w:ascii="Garamond" w:eastAsia="Times New Roman" w:hAnsi="Garamond" w:cs="Times New Roman"/>
          <w:sz w:val="24"/>
          <w:szCs w:val="24"/>
        </w:rPr>
        <w:t>për edukimin dhe trajnimin e qytetarëve, në mënyrë efikase, në funksion të ndërgjegjësimit dhe rezistencës ndaj dezinformimit dhe manipulimeve mediatike.</w:t>
      </w:r>
    </w:p>
    <w:p w14:paraId="516EC536" w14:textId="75DBF801" w:rsidR="00BD05AB" w:rsidRPr="006803EA" w:rsidRDefault="00BD05AB" w:rsidP="006803EA">
      <w:pPr>
        <w:pStyle w:val="Heading2"/>
        <w:spacing w:before="0" w:after="0" w:line="240" w:lineRule="auto"/>
        <w:ind w:firstLine="284"/>
        <w:jc w:val="both"/>
        <w:rPr>
          <w:rFonts w:ascii="Garamond" w:eastAsia="Times New Roman" w:hAnsi="Garamond" w:cs="Times New Roman"/>
          <w:sz w:val="24"/>
          <w:szCs w:val="24"/>
        </w:rPr>
      </w:pPr>
      <w:bookmarkStart w:id="12" w:name="_Toc202349916"/>
      <w:r w:rsidRPr="006803EA">
        <w:rPr>
          <w:rFonts w:ascii="Garamond" w:eastAsia="Times New Roman" w:hAnsi="Garamond" w:cs="Times New Roman"/>
          <w:sz w:val="24"/>
          <w:szCs w:val="24"/>
        </w:rPr>
        <w:t xml:space="preserve">OBJEKTIVI II: Mbrojtja e </w:t>
      </w:r>
      <w:r w:rsidR="0079651C" w:rsidRPr="006803EA">
        <w:rPr>
          <w:rFonts w:ascii="Garamond" w:eastAsia="Times New Roman" w:hAnsi="Garamond" w:cs="Times New Roman"/>
          <w:sz w:val="24"/>
          <w:szCs w:val="24"/>
        </w:rPr>
        <w:t>s</w:t>
      </w:r>
      <w:r w:rsidRPr="006803EA">
        <w:rPr>
          <w:rFonts w:ascii="Garamond" w:eastAsia="Times New Roman" w:hAnsi="Garamond" w:cs="Times New Roman"/>
          <w:sz w:val="24"/>
          <w:szCs w:val="24"/>
        </w:rPr>
        <w:t xml:space="preserve">igurisë </w:t>
      </w:r>
      <w:r w:rsidR="0079651C" w:rsidRPr="006803EA">
        <w:rPr>
          <w:rFonts w:ascii="Garamond" w:eastAsia="Times New Roman" w:hAnsi="Garamond" w:cs="Times New Roman"/>
          <w:sz w:val="24"/>
          <w:szCs w:val="24"/>
        </w:rPr>
        <w:t>k</w:t>
      </w:r>
      <w:r w:rsidRPr="006803EA">
        <w:rPr>
          <w:rFonts w:ascii="Garamond" w:eastAsia="Times New Roman" w:hAnsi="Garamond" w:cs="Times New Roman"/>
          <w:sz w:val="24"/>
          <w:szCs w:val="24"/>
        </w:rPr>
        <w:t>ombëtare nga ndërhyrjet e huaja keqdashëse</w:t>
      </w:r>
      <w:bookmarkEnd w:id="12"/>
    </w:p>
    <w:p w14:paraId="219083BB" w14:textId="77777777"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Republika e Shqipërisë, në funksion të sigurisë kombëtare, duhet të forcojë aftësinë për të zbuluar hershëm aktivitetet hibride armiqësore, identifikimin e burimit të tyre, si dhe aftësinë për reagim të menjëhershëm. Republika e Shqipërisë duhet të jetë në gjendje të identifikojë ndërhyrjet hibride dhe të reagojë ndaj tyre në mënyrë të duhur.</w:t>
      </w:r>
    </w:p>
    <w:p w14:paraId="401A71FA" w14:textId="23E8ADBC"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Republika e Shqipërisë do të garantojë qëndrueshmërinë e sigurisë, mirëfunksionimin shtetëror</w:t>
      </w:r>
      <w:r w:rsidR="00701281">
        <w:rPr>
          <w:rFonts w:ascii="Garamond" w:eastAsia="Times New Roman" w:hAnsi="Garamond" w:cs="Times New Roman"/>
          <w:sz w:val="24"/>
          <w:szCs w:val="24"/>
        </w:rPr>
        <w:t xml:space="preserve"> </w:t>
      </w:r>
      <w:r w:rsidRPr="006803EA">
        <w:rPr>
          <w:rFonts w:ascii="Garamond" w:eastAsia="Times New Roman" w:hAnsi="Garamond" w:cs="Times New Roman"/>
          <w:sz w:val="24"/>
          <w:szCs w:val="24"/>
        </w:rPr>
        <w:t xml:space="preserve">dhe të shoqërisë, përmes qasjes gjithëpërfshirëse të rezistencës dhe reagimit që kërkon ky fenomen. Kjo qëndrueshmëri do të konsolidohet duke identifikuar dhe energjizuar menjëherë pikat e </w:t>
      </w:r>
      <w:r w:rsidR="0079651C" w:rsidRPr="006803EA">
        <w:rPr>
          <w:rFonts w:ascii="Garamond" w:eastAsia="Times New Roman" w:hAnsi="Garamond" w:cs="Times New Roman"/>
          <w:sz w:val="24"/>
          <w:szCs w:val="24"/>
        </w:rPr>
        <w:t>dobëta</w:t>
      </w:r>
      <w:r w:rsidRPr="006803EA">
        <w:rPr>
          <w:rFonts w:ascii="Garamond" w:eastAsia="Times New Roman" w:hAnsi="Garamond" w:cs="Times New Roman"/>
          <w:sz w:val="24"/>
          <w:szCs w:val="24"/>
        </w:rPr>
        <w:t xml:space="preserve"> që mund shfrytëzohen nga autorët e ndërhyrjes hibride.</w:t>
      </w:r>
    </w:p>
    <w:p w14:paraId="519363E1" w14:textId="2A947E91"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Republika e Shqipërisë do të forcojë kapacitetet e entite</w:t>
      </w:r>
      <w:r w:rsidR="00C72AF8">
        <w:rPr>
          <w:rFonts w:ascii="Garamond" w:eastAsia="Times New Roman" w:hAnsi="Garamond" w:cs="Times New Roman"/>
          <w:sz w:val="24"/>
          <w:szCs w:val="24"/>
        </w:rPr>
        <w:t>te</w:t>
      </w:r>
      <w:r w:rsidRPr="006803EA">
        <w:rPr>
          <w:rFonts w:ascii="Garamond" w:eastAsia="Times New Roman" w:hAnsi="Garamond" w:cs="Times New Roman"/>
          <w:sz w:val="24"/>
          <w:szCs w:val="24"/>
        </w:rPr>
        <w:t>ve përgjegjëse publike e private të element</w:t>
      </w:r>
      <w:r w:rsidR="00C72AF8">
        <w:rPr>
          <w:rFonts w:ascii="Garamond" w:eastAsia="Times New Roman" w:hAnsi="Garamond" w:cs="Times New Roman"/>
          <w:sz w:val="24"/>
          <w:szCs w:val="24"/>
        </w:rPr>
        <w:t>e</w:t>
      </w:r>
      <w:r w:rsidRPr="006803EA">
        <w:rPr>
          <w:rFonts w:ascii="Garamond" w:eastAsia="Times New Roman" w:hAnsi="Garamond" w:cs="Times New Roman"/>
          <w:sz w:val="24"/>
          <w:szCs w:val="24"/>
        </w:rPr>
        <w:t>ve të infrastrukturës kritike</w:t>
      </w:r>
      <w:r w:rsidR="00C72AF8">
        <w:rPr>
          <w:rFonts w:ascii="Garamond" w:eastAsia="Times New Roman" w:hAnsi="Garamond" w:cs="Times New Roman"/>
          <w:sz w:val="24"/>
          <w:szCs w:val="24"/>
        </w:rPr>
        <w:t>,</w:t>
      </w:r>
      <w:r w:rsidRPr="006803EA">
        <w:rPr>
          <w:rFonts w:ascii="Garamond" w:eastAsia="Times New Roman" w:hAnsi="Garamond" w:cs="Times New Roman"/>
          <w:sz w:val="24"/>
          <w:szCs w:val="24"/>
        </w:rPr>
        <w:t xml:space="preserve"> për të garantuar funksionalitetin në rastet kur mund të jenë objektiv i ndërhyrjes hibride.</w:t>
      </w:r>
    </w:p>
    <w:p w14:paraId="1E6B8356" w14:textId="77777777"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lastRenderedPageBreak/>
        <w:t>Republika e Shqipërisë do të vazhdojë të forcojë aftësinë për të identifikuar dobësitë dhe për të kryer teste për simulimin e efekteve të ndërhyrjes hibride në infrastrukturën publike dhe atë kritike. Në këtë fushë, Qeveria e Republikës së Shqipërisë duhet të kërkojë të rrisë bashkëpunimin me sektorin privat, median, organizatat jofitimprurëse dhe sistemin arsimor.</w:t>
      </w:r>
    </w:p>
    <w:p w14:paraId="1D9A307E" w14:textId="77777777" w:rsidR="00BD05AB" w:rsidRPr="006803EA" w:rsidRDefault="00BD05AB" w:rsidP="006803EA">
      <w:pPr>
        <w:spacing w:after="0" w:line="240" w:lineRule="auto"/>
        <w:ind w:firstLine="284"/>
        <w:jc w:val="both"/>
        <w:rPr>
          <w:rFonts w:ascii="Garamond" w:eastAsia="Times New Roman" w:hAnsi="Garamond" w:cs="Times New Roman"/>
          <w:sz w:val="24"/>
          <w:szCs w:val="24"/>
          <w:shd w:val="clear" w:color="auto" w:fill="D9EAD3"/>
        </w:rPr>
      </w:pPr>
      <w:r w:rsidRPr="006803EA">
        <w:rPr>
          <w:rFonts w:ascii="Garamond" w:eastAsia="Times New Roman" w:hAnsi="Garamond" w:cs="Times New Roman"/>
          <w:sz w:val="24"/>
          <w:szCs w:val="24"/>
        </w:rPr>
        <w:t xml:space="preserve">Republika e Shqipërisë do të ndërtojë një sistem të komunikimit strategjik që do të jetë në gjendje të ndajë informacion në mënyrë efektive, koherente, të besueshme dhe në kohë me publikun dhe audienca të tjera të caktuara. Ky sistem duhet të veprojë si në mënyrë të vazhdueshme dhe preventive, ashtu edhe në përgjigje të emergjencave dhe krizave specifike. Sistemi duhet të bazohet në koordinimin dhe sinkronizimin e aktiviteteve të komunikimit mes të gjitha ministrive dhe institucioneve publike. </w:t>
      </w:r>
    </w:p>
    <w:p w14:paraId="3F4318BB" w14:textId="12EA914E"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Për të kundërshtuar me efektivitet ndërhyrjet hibride, duhet të forcohet bashkëpunimi dhe koordinimi ndërinstitucional. Republika e Shqipërisë do të rrisë aftësinë e koordinimit dhe</w:t>
      </w:r>
      <w:r w:rsidR="00B7380C">
        <w:rPr>
          <w:rFonts w:ascii="Garamond" w:eastAsia="Times New Roman" w:hAnsi="Garamond" w:cs="Times New Roman"/>
          <w:sz w:val="24"/>
          <w:szCs w:val="24"/>
        </w:rPr>
        <w:t xml:space="preserve"> të</w:t>
      </w:r>
      <w:r w:rsidRPr="006803EA">
        <w:rPr>
          <w:rFonts w:ascii="Garamond" w:eastAsia="Times New Roman" w:hAnsi="Garamond" w:cs="Times New Roman"/>
          <w:sz w:val="24"/>
          <w:szCs w:val="24"/>
        </w:rPr>
        <w:t xml:space="preserve"> ndarjes së informacionit mes të gjithë aktorëve të brendshëm të rëndësishëm, me qëllim të mbulimit të të gjithë spektrit të mjeteve që përdoren nga ndërhyrjet hibride dhe ofrimit të një ndërgjegjësimi të qëndrueshëm të situatës me cilësi të përshtatshme.</w:t>
      </w:r>
    </w:p>
    <w:p w14:paraId="0C18984D" w14:textId="77777777"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Republika e Shqipërisë do të verifikojë rregullisht gatishmërinë e sistemit të saj të sigurisë për të kundërshtuar ndërhyrjen hibride përmes stërvitjeve kombëtare dhe ndërkombëtare. Rezultatet e këtyre stërvitjeve do të përdoren në përpjekjet e mëtejshme për të bërë sistemin e sigurisë më efikas.</w:t>
      </w:r>
    </w:p>
    <w:p w14:paraId="269777B3" w14:textId="6CBB4A7F"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 xml:space="preserve">Anëtarësimi i Shqipërisë në NATO dhe BE është instrumenti kryesor për të dekurajuar autorët e ndërhyrjes hibride. Prandaj, Republika e Shqipërisë do të vazhdojë të marrë pjesë aktive në aktivitete dhe iniciativa të NATO-s dhe </w:t>
      </w:r>
      <w:r w:rsidR="004D1C7B">
        <w:rPr>
          <w:rFonts w:ascii="Garamond" w:eastAsia="Times New Roman" w:hAnsi="Garamond" w:cs="Times New Roman"/>
          <w:sz w:val="24"/>
          <w:szCs w:val="24"/>
        </w:rPr>
        <w:t xml:space="preserve">të </w:t>
      </w:r>
      <w:r w:rsidRPr="006803EA">
        <w:rPr>
          <w:rFonts w:ascii="Garamond" w:eastAsia="Times New Roman" w:hAnsi="Garamond" w:cs="Times New Roman"/>
          <w:sz w:val="24"/>
          <w:szCs w:val="24"/>
        </w:rPr>
        <w:t xml:space="preserve">BE-së për kundërshtimin e ndërhyrjes hibride. Republika e Shqipërisë do të synojë të përdorë aftësitë e NATO-s dhe </w:t>
      </w:r>
      <w:r w:rsidR="00D34A0F">
        <w:rPr>
          <w:rFonts w:ascii="Garamond" w:eastAsia="Times New Roman" w:hAnsi="Garamond" w:cs="Times New Roman"/>
          <w:sz w:val="24"/>
          <w:szCs w:val="24"/>
        </w:rPr>
        <w:t xml:space="preserve">të </w:t>
      </w:r>
      <w:r w:rsidRPr="006803EA">
        <w:rPr>
          <w:rFonts w:ascii="Garamond" w:eastAsia="Times New Roman" w:hAnsi="Garamond" w:cs="Times New Roman"/>
          <w:sz w:val="24"/>
          <w:szCs w:val="24"/>
        </w:rPr>
        <w:t>BE-së për kundërshtimin e ndërhyrjes hibride, si dhe të kontribuojë në mënyrë të prekshme në këto aftësi.</w:t>
      </w:r>
    </w:p>
    <w:p w14:paraId="1BD7CA92" w14:textId="77777777"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Solidariteti dhe mbështetja e ndërsjellë mes aleatëve të NATO-s dhe shteteve anëtare të BE-së përbëjnë një instrument efektiv për parandalimin e ndërhyrjes hibride dhe përgjigjen ndaj manifestimeve të saj specifike. Prandaj, Republika e Shqipërisë do të mbështesë aktivisht unitetin dhe solidaritetin e aleatëve të NATO-s dhe shteteve anëtare të BE-së, duke përfshirë mundësinë e identifikimit kolektiv të aktiviteteve hibride armiqësore, që mund të dekurajojnë autorët që të vazhdojnë aktivitetin e tyre.</w:t>
      </w:r>
    </w:p>
    <w:p w14:paraId="408313E3" w14:textId="6F736112"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 xml:space="preserve">Republika e Shqipërisë do të vijojë bashkëpunimin me NATO-n dhe </w:t>
      </w:r>
      <w:r w:rsidR="00CB3EEC">
        <w:rPr>
          <w:rFonts w:ascii="Garamond" w:eastAsia="Times New Roman" w:hAnsi="Garamond" w:cs="Times New Roman"/>
          <w:sz w:val="24"/>
          <w:szCs w:val="24"/>
        </w:rPr>
        <w:t xml:space="preserve">me </w:t>
      </w:r>
      <w:r w:rsidRPr="006803EA">
        <w:rPr>
          <w:rFonts w:ascii="Garamond" w:eastAsia="Times New Roman" w:hAnsi="Garamond" w:cs="Times New Roman"/>
          <w:sz w:val="24"/>
          <w:szCs w:val="24"/>
        </w:rPr>
        <w:t>BE-në, që është thelbësor për të mbuluar të gjithë spektrin e mjeteve hibride të përdorura. Në këtë drejtim, Republika e Shqipërisë do të kontribuojë në aktivitetet e iniciativave të tjera ndërkombëtare, përfshirë Qendrën Evropiane të Ekselencës për Kundërveprimin ndaj Kërcënimeve Hibride në Helsink, Finlandë.</w:t>
      </w:r>
    </w:p>
    <w:p w14:paraId="7F9EC4ED" w14:textId="77777777"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Republika e Shqipërisë do të zhvillojë aftësitë reaguese për të dekurajuar aktorët e ndërhyrjeve hibride, duke mundësuar një përgjigje efikase dhe në kohë, me fokus të veçantë në rritjen e kapaciteteve të institucioneve dhe partnerëve shoqërorë, me qëllim mbrojtjen e interesave të saj.</w:t>
      </w:r>
    </w:p>
    <w:p w14:paraId="08F5B3A8" w14:textId="77777777"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Republika e Shqipërisë angazhohet të vazhdojë dhe të zgjerojë bashkëpunimin me NATO-n dhe BE-në, me qëllim forcimin e mbrojtjes kombëtare kundër ndërhyrjeve të huaja, përfshirë dezinformimin, si partneritete jetike për shfrytëzimin e ekspertizës teknike, shkëmbimin e inteligjencës dhe burimeve kibernetike.</w:t>
      </w:r>
    </w:p>
    <w:p w14:paraId="54F9FBBD" w14:textId="77777777"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Republika e Shqipërisë do të avancojë kapacitetet kombëtare për monitorimin dhe reagimin ndaj incidenteve kibernetike, duke forcuar CSIRT dhe SOC, si dhe duke vendosur mekanizma të detyrueshëm raportimi dhe penalitete për shkeljet e sigurisë.</w:t>
      </w:r>
    </w:p>
    <w:p w14:paraId="153B54FC" w14:textId="77777777"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 xml:space="preserve">Republika e Shqipërisë angazhohet për përmirësimin e bashkëpunimit me sektorin privat, përmes forcimit të partneritetit dhe krijimit të mekanizmave të përbashkët për parandalimin dhe reagimin ndaj këtyre kërcënimeve. </w:t>
      </w:r>
    </w:p>
    <w:p w14:paraId="1E8EE7E3" w14:textId="538A2679" w:rsidR="00BD05AB" w:rsidRPr="006803EA" w:rsidRDefault="00BD05AB" w:rsidP="006803EA">
      <w:pPr>
        <w:pStyle w:val="Heading2"/>
        <w:spacing w:before="0" w:after="0" w:line="240" w:lineRule="auto"/>
        <w:ind w:firstLine="284"/>
        <w:jc w:val="both"/>
        <w:rPr>
          <w:rFonts w:ascii="Garamond" w:eastAsia="Times New Roman" w:hAnsi="Garamond" w:cs="Times New Roman"/>
          <w:sz w:val="24"/>
          <w:szCs w:val="24"/>
        </w:rPr>
      </w:pPr>
      <w:bookmarkStart w:id="13" w:name="_Toc202349917"/>
      <w:r w:rsidRPr="006803EA">
        <w:rPr>
          <w:rFonts w:ascii="Garamond" w:eastAsia="Times New Roman" w:hAnsi="Garamond" w:cs="Times New Roman"/>
          <w:sz w:val="24"/>
          <w:szCs w:val="24"/>
        </w:rPr>
        <w:t xml:space="preserve">OBJEKTIVI III: Mbrojtja e ekonomisë kombëtare dhe </w:t>
      </w:r>
      <w:r w:rsidR="00FA72CD">
        <w:rPr>
          <w:rFonts w:ascii="Garamond" w:eastAsia="Times New Roman" w:hAnsi="Garamond" w:cs="Times New Roman"/>
          <w:sz w:val="24"/>
          <w:szCs w:val="24"/>
        </w:rPr>
        <w:t xml:space="preserve">e </w:t>
      </w:r>
      <w:r w:rsidRPr="006803EA">
        <w:rPr>
          <w:rFonts w:ascii="Garamond" w:eastAsia="Times New Roman" w:hAnsi="Garamond" w:cs="Times New Roman"/>
          <w:sz w:val="24"/>
          <w:szCs w:val="24"/>
        </w:rPr>
        <w:t>sektorëve të tjerë kritik</w:t>
      </w:r>
      <w:bookmarkEnd w:id="13"/>
      <w:r w:rsidR="0079651C" w:rsidRPr="006803EA">
        <w:rPr>
          <w:rFonts w:ascii="Garamond" w:eastAsia="Times New Roman" w:hAnsi="Garamond" w:cs="Times New Roman"/>
          <w:sz w:val="24"/>
          <w:szCs w:val="24"/>
        </w:rPr>
        <w:t>ë</w:t>
      </w:r>
    </w:p>
    <w:p w14:paraId="6B62C375" w14:textId="77777777" w:rsidR="00BD05AB" w:rsidRPr="006803EA" w:rsidRDefault="00BD05AB" w:rsidP="006803EA">
      <w:pPr>
        <w:pStyle w:val="Heading3"/>
        <w:spacing w:before="0" w:after="0" w:line="240" w:lineRule="auto"/>
        <w:ind w:firstLine="284"/>
        <w:jc w:val="both"/>
        <w:rPr>
          <w:rFonts w:ascii="Garamond" w:eastAsia="Times New Roman" w:hAnsi="Garamond" w:cs="Times New Roman"/>
          <w:sz w:val="24"/>
          <w:szCs w:val="24"/>
        </w:rPr>
      </w:pPr>
      <w:bookmarkStart w:id="14" w:name="_Toc202349918"/>
      <w:r w:rsidRPr="006803EA">
        <w:rPr>
          <w:rFonts w:ascii="Garamond" w:eastAsia="Times New Roman" w:hAnsi="Garamond" w:cs="Times New Roman"/>
          <w:sz w:val="24"/>
          <w:szCs w:val="24"/>
        </w:rPr>
        <w:t>Forcimi i mekanizmave ligjzbatues për monitorimin dhe kontrollin e kapitaleve në ekonomi</w:t>
      </w:r>
      <w:bookmarkEnd w:id="14"/>
    </w:p>
    <w:p w14:paraId="46F15118" w14:textId="576241EF" w:rsidR="00BD05AB" w:rsidRPr="006803EA" w:rsidRDefault="00BD05AB" w:rsidP="006803EA">
      <w:pPr>
        <w:pBdr>
          <w:top w:val="nil"/>
          <w:left w:val="nil"/>
          <w:bottom w:val="nil"/>
          <w:right w:val="nil"/>
          <w:between w:val="nil"/>
        </w:pBdr>
        <w:spacing w:after="0" w:line="240" w:lineRule="auto"/>
        <w:ind w:firstLine="284"/>
        <w:jc w:val="both"/>
        <w:rPr>
          <w:rFonts w:ascii="Garamond" w:eastAsia="Times New Roman" w:hAnsi="Garamond" w:cs="Times New Roman"/>
          <w:color w:val="000000"/>
          <w:sz w:val="24"/>
          <w:szCs w:val="24"/>
        </w:rPr>
      </w:pPr>
      <w:r w:rsidRPr="006803EA">
        <w:rPr>
          <w:rFonts w:ascii="Garamond" w:eastAsia="Times New Roman" w:hAnsi="Garamond" w:cs="Times New Roman"/>
          <w:color w:val="000000"/>
          <w:sz w:val="24"/>
          <w:szCs w:val="24"/>
        </w:rPr>
        <w:t xml:space="preserve">Forcimi i kuadrit ligjor dhe </w:t>
      </w:r>
      <w:r w:rsidR="00453001">
        <w:rPr>
          <w:rFonts w:ascii="Garamond" w:eastAsia="Times New Roman" w:hAnsi="Garamond" w:cs="Times New Roman"/>
          <w:color w:val="000000"/>
          <w:sz w:val="24"/>
          <w:szCs w:val="24"/>
        </w:rPr>
        <w:t xml:space="preserve">i </w:t>
      </w:r>
      <w:r w:rsidRPr="006803EA">
        <w:rPr>
          <w:rFonts w:ascii="Garamond" w:eastAsia="Times New Roman" w:hAnsi="Garamond" w:cs="Times New Roman"/>
          <w:color w:val="000000"/>
          <w:sz w:val="24"/>
          <w:szCs w:val="24"/>
        </w:rPr>
        <w:t>praktikës</w:t>
      </w:r>
      <w:r w:rsidR="00453001">
        <w:rPr>
          <w:rFonts w:ascii="Garamond" w:eastAsia="Times New Roman" w:hAnsi="Garamond" w:cs="Times New Roman"/>
          <w:color w:val="000000"/>
          <w:sz w:val="24"/>
          <w:szCs w:val="24"/>
        </w:rPr>
        <w:t>,</w:t>
      </w:r>
      <w:r w:rsidRPr="006803EA">
        <w:rPr>
          <w:rFonts w:ascii="Garamond" w:eastAsia="Times New Roman" w:hAnsi="Garamond" w:cs="Times New Roman"/>
          <w:color w:val="000000"/>
          <w:sz w:val="24"/>
          <w:szCs w:val="24"/>
        </w:rPr>
        <w:t xml:space="preserve"> që mbrojnë ekonominë kombëtare nga ndikimet dhe ndërhyrjet keqdashëse të huaja në sektorë të rëndësishëm, si investimet strategjike dhe ato të huaja, </w:t>
      </w:r>
      <w:r w:rsidRPr="006803EA">
        <w:rPr>
          <w:rFonts w:ascii="Garamond" w:eastAsia="Times New Roman" w:hAnsi="Garamond" w:cs="Times New Roman"/>
          <w:color w:val="000000"/>
          <w:sz w:val="24"/>
          <w:szCs w:val="24"/>
        </w:rPr>
        <w:lastRenderedPageBreak/>
        <w:t>financimi i infrastrukturave kritike dhe procedurat e prokurimit publik. Ky objektiv synon identifikimin e boshllëqeve ligjore dhe zhvillimin e masave të integruara për të parandaluar ndërhyrjet e huaja që mund të dëmtojnë interesat ekonomik</w:t>
      </w:r>
      <w:r w:rsidR="00453001">
        <w:rPr>
          <w:rFonts w:ascii="Garamond" w:eastAsia="Times New Roman" w:hAnsi="Garamond" w:cs="Times New Roman"/>
          <w:color w:val="000000"/>
          <w:sz w:val="24"/>
          <w:szCs w:val="24"/>
        </w:rPr>
        <w:t>ë</w:t>
      </w:r>
      <w:r w:rsidRPr="006803EA">
        <w:rPr>
          <w:rFonts w:ascii="Garamond" w:eastAsia="Times New Roman" w:hAnsi="Garamond" w:cs="Times New Roman"/>
          <w:color w:val="000000"/>
          <w:sz w:val="24"/>
          <w:szCs w:val="24"/>
        </w:rPr>
        <w:t xml:space="preserve"> dhe sigurinë kombëtare.</w:t>
      </w:r>
    </w:p>
    <w:p w14:paraId="2E69AA4F" w14:textId="77777777" w:rsidR="00BD05AB" w:rsidRPr="006803EA" w:rsidRDefault="00BD05AB" w:rsidP="006803EA">
      <w:pPr>
        <w:pBdr>
          <w:top w:val="nil"/>
          <w:left w:val="nil"/>
          <w:bottom w:val="nil"/>
          <w:right w:val="nil"/>
          <w:between w:val="nil"/>
        </w:pBdr>
        <w:spacing w:after="0" w:line="240" w:lineRule="auto"/>
        <w:ind w:firstLine="284"/>
        <w:jc w:val="both"/>
        <w:rPr>
          <w:rFonts w:ascii="Garamond" w:eastAsia="Times New Roman" w:hAnsi="Garamond" w:cs="Times New Roman"/>
          <w:color w:val="000000"/>
          <w:sz w:val="24"/>
          <w:szCs w:val="24"/>
        </w:rPr>
      </w:pPr>
      <w:r w:rsidRPr="006803EA">
        <w:rPr>
          <w:rFonts w:ascii="Garamond" w:eastAsia="Times New Roman" w:hAnsi="Garamond" w:cs="Times New Roman"/>
          <w:color w:val="000000"/>
          <w:sz w:val="24"/>
          <w:szCs w:val="24"/>
        </w:rPr>
        <w:t>Republika e Shqipërisë angazhohet të miratojë kuadër rregullator për krijimin e një mekanizmi të shqyrtimit të investimeve të huaja, në përputhje me direktivën përkatëse të Bashkimit Evropian, duke vendosur standarde të qarta mbi sigurinë kombëtare, infrastrukturën dhe teknologjitë kritike, si dhe mbrojtjen e informacionit të ndjeshëm dhe pluralizmit mediatik. Ligji i ri do të synojë rritjen e transparencës në investime dhe adresimin e sfidave që lidhen me teknologjitë e avancuara dhe ndikimin e investimeve në konkurrencën e tregut.</w:t>
      </w:r>
    </w:p>
    <w:p w14:paraId="65813783" w14:textId="63245CC3" w:rsidR="00BD05AB" w:rsidRPr="006803EA" w:rsidRDefault="00BD05AB" w:rsidP="006803EA">
      <w:pPr>
        <w:pBdr>
          <w:top w:val="nil"/>
          <w:left w:val="nil"/>
          <w:bottom w:val="nil"/>
          <w:right w:val="nil"/>
          <w:between w:val="nil"/>
        </w:pBdr>
        <w:spacing w:after="0" w:line="240" w:lineRule="auto"/>
        <w:ind w:firstLine="284"/>
        <w:jc w:val="both"/>
        <w:rPr>
          <w:rFonts w:ascii="Garamond" w:eastAsia="Times New Roman" w:hAnsi="Garamond" w:cs="Times New Roman"/>
          <w:color w:val="000000"/>
          <w:sz w:val="24"/>
          <w:szCs w:val="24"/>
        </w:rPr>
      </w:pPr>
      <w:r w:rsidRPr="006803EA">
        <w:rPr>
          <w:rFonts w:ascii="Garamond" w:eastAsia="Times New Roman" w:hAnsi="Garamond" w:cs="Times New Roman"/>
          <w:color w:val="000000"/>
          <w:sz w:val="24"/>
          <w:szCs w:val="24"/>
        </w:rPr>
        <w:t>Republika e Shqipërisë do të ndërmarrë reforma ligjore për përmirësimin e mëtejshëm të akteve rregullatore për tregjet e kapitalit</w:t>
      </w:r>
      <w:r w:rsidR="00BC723B">
        <w:rPr>
          <w:rFonts w:ascii="Garamond" w:eastAsia="Times New Roman" w:hAnsi="Garamond" w:cs="Times New Roman"/>
          <w:color w:val="000000"/>
          <w:sz w:val="24"/>
          <w:szCs w:val="24"/>
        </w:rPr>
        <w:t>,</w:t>
      </w:r>
      <w:r w:rsidRPr="006803EA">
        <w:rPr>
          <w:rFonts w:ascii="Garamond" w:eastAsia="Times New Roman" w:hAnsi="Garamond" w:cs="Times New Roman"/>
          <w:color w:val="000000"/>
          <w:sz w:val="24"/>
          <w:szCs w:val="24"/>
        </w:rPr>
        <w:t xml:space="preserve"> në përputhje me </w:t>
      </w:r>
      <w:r w:rsidR="00BC723B" w:rsidRPr="006803EA">
        <w:rPr>
          <w:rFonts w:ascii="Garamond" w:eastAsia="Times New Roman" w:hAnsi="Garamond" w:cs="Times New Roman"/>
          <w:color w:val="000000"/>
          <w:sz w:val="24"/>
          <w:szCs w:val="24"/>
        </w:rPr>
        <w:t xml:space="preserve">direktivat dhe rregulloret </w:t>
      </w:r>
      <w:r w:rsidRPr="006803EA">
        <w:rPr>
          <w:rFonts w:ascii="Garamond" w:eastAsia="Times New Roman" w:hAnsi="Garamond" w:cs="Times New Roman"/>
          <w:color w:val="000000"/>
          <w:sz w:val="24"/>
          <w:szCs w:val="24"/>
        </w:rPr>
        <w:t>e BE-së, zhvillimin e burimeve alternative të financimit dhe kufizimin e keqpërdorimit të sistemit financiar nga aktorë të huaj.</w:t>
      </w:r>
    </w:p>
    <w:p w14:paraId="6B6312CD" w14:textId="1DAA37E7" w:rsidR="00BD05AB" w:rsidRPr="006803EA" w:rsidRDefault="00BD05AB" w:rsidP="006803EA">
      <w:pPr>
        <w:pBdr>
          <w:top w:val="nil"/>
          <w:left w:val="nil"/>
          <w:bottom w:val="nil"/>
          <w:right w:val="nil"/>
          <w:between w:val="nil"/>
        </w:pBdr>
        <w:spacing w:after="0" w:line="240" w:lineRule="auto"/>
        <w:ind w:firstLine="284"/>
        <w:jc w:val="both"/>
        <w:rPr>
          <w:rFonts w:ascii="Garamond" w:eastAsia="Times New Roman" w:hAnsi="Garamond" w:cs="Times New Roman"/>
          <w:color w:val="000000"/>
          <w:sz w:val="24"/>
          <w:szCs w:val="24"/>
        </w:rPr>
      </w:pPr>
      <w:r w:rsidRPr="006803EA">
        <w:rPr>
          <w:rFonts w:ascii="Garamond" w:eastAsia="Times New Roman" w:hAnsi="Garamond" w:cs="Times New Roman"/>
          <w:color w:val="000000"/>
          <w:sz w:val="24"/>
          <w:szCs w:val="24"/>
        </w:rPr>
        <w:t>Republika e Shqipërisë</w:t>
      </w:r>
      <w:r w:rsidR="0079651C" w:rsidRPr="006803EA">
        <w:rPr>
          <w:rFonts w:ascii="Garamond" w:eastAsia="Times New Roman" w:hAnsi="Garamond" w:cs="Times New Roman"/>
          <w:color w:val="000000"/>
          <w:sz w:val="24"/>
          <w:szCs w:val="24"/>
        </w:rPr>
        <w:t>,</w:t>
      </w:r>
      <w:r w:rsidRPr="006803EA">
        <w:rPr>
          <w:rFonts w:ascii="Garamond" w:eastAsia="Times New Roman" w:hAnsi="Garamond" w:cs="Times New Roman"/>
          <w:color w:val="000000"/>
          <w:sz w:val="24"/>
          <w:szCs w:val="24"/>
        </w:rPr>
        <w:t xml:space="preserve"> me qëllim garantimin e sigurisë kombëtare e mbrojtjen e interesit publik, synon të forcojë mbrojtjen dhe qëndrueshmërinë e infrastrukturës kritike, duke adresuar rreziqet e ndikimit të huaj në sektorët strategjikë</w:t>
      </w:r>
      <w:r w:rsidR="00856CA6">
        <w:rPr>
          <w:rFonts w:ascii="Garamond" w:eastAsia="Times New Roman" w:hAnsi="Garamond" w:cs="Times New Roman"/>
          <w:color w:val="000000"/>
          <w:sz w:val="24"/>
          <w:szCs w:val="24"/>
        </w:rPr>
        <w:t>,</w:t>
      </w:r>
      <w:r w:rsidRPr="006803EA">
        <w:rPr>
          <w:rFonts w:ascii="Garamond" w:eastAsia="Times New Roman" w:hAnsi="Garamond" w:cs="Times New Roman"/>
          <w:color w:val="000000"/>
          <w:sz w:val="24"/>
          <w:szCs w:val="24"/>
        </w:rPr>
        <w:t xml:space="preserve"> si</w:t>
      </w:r>
      <w:r w:rsidR="00856CA6">
        <w:rPr>
          <w:rFonts w:ascii="Garamond" w:eastAsia="Times New Roman" w:hAnsi="Garamond" w:cs="Times New Roman"/>
          <w:color w:val="000000"/>
          <w:sz w:val="24"/>
          <w:szCs w:val="24"/>
        </w:rPr>
        <w:t>:</w:t>
      </w:r>
      <w:r w:rsidRPr="006803EA">
        <w:rPr>
          <w:rFonts w:ascii="Garamond" w:eastAsia="Times New Roman" w:hAnsi="Garamond" w:cs="Times New Roman"/>
          <w:color w:val="000000"/>
          <w:sz w:val="24"/>
          <w:szCs w:val="24"/>
        </w:rPr>
        <w:t xml:space="preserve"> energjia, transporti, mbrojtja, teknologjia e informacionit, media dhe kujdesi shëndetësor, nëpërmjet mekanizmave ligjorë, diversifikimit të burimeve të furnizimit dhe partneritetit strategjik.</w:t>
      </w:r>
    </w:p>
    <w:p w14:paraId="56C2A2C1" w14:textId="262F4BDF" w:rsidR="00BD05AB" w:rsidRPr="006803EA" w:rsidRDefault="00BD05AB" w:rsidP="006803EA">
      <w:pPr>
        <w:pBdr>
          <w:top w:val="nil"/>
          <w:left w:val="nil"/>
          <w:bottom w:val="nil"/>
          <w:right w:val="nil"/>
          <w:between w:val="nil"/>
        </w:pBdr>
        <w:spacing w:after="0" w:line="240" w:lineRule="auto"/>
        <w:ind w:firstLine="284"/>
        <w:jc w:val="both"/>
        <w:rPr>
          <w:rFonts w:ascii="Garamond" w:eastAsia="Times New Roman" w:hAnsi="Garamond" w:cs="Times New Roman"/>
          <w:color w:val="000000"/>
          <w:sz w:val="24"/>
          <w:szCs w:val="24"/>
        </w:rPr>
      </w:pPr>
      <w:r w:rsidRPr="006803EA">
        <w:rPr>
          <w:rFonts w:ascii="Garamond" w:eastAsia="Times New Roman" w:hAnsi="Garamond" w:cs="Times New Roman"/>
          <w:color w:val="000000"/>
          <w:sz w:val="24"/>
          <w:szCs w:val="24"/>
        </w:rPr>
        <w:t>Republika e Shqipërisë do të promovojë investime në teknologji të sigurta dhe të certifikuara, duke inkurajuar operatorët për modernizimin e rrjeteve dhe zëvendësimin e infrastrukturës së amortizuar</w:t>
      </w:r>
      <w:r w:rsidR="00856CA6">
        <w:rPr>
          <w:rFonts w:ascii="Garamond" w:eastAsia="Times New Roman" w:hAnsi="Garamond" w:cs="Times New Roman"/>
          <w:color w:val="000000"/>
          <w:sz w:val="24"/>
          <w:szCs w:val="24"/>
        </w:rPr>
        <w:t>,</w:t>
      </w:r>
      <w:r w:rsidRPr="006803EA">
        <w:rPr>
          <w:rFonts w:ascii="Garamond" w:eastAsia="Times New Roman" w:hAnsi="Garamond" w:cs="Times New Roman"/>
          <w:color w:val="000000"/>
          <w:sz w:val="24"/>
          <w:szCs w:val="24"/>
        </w:rPr>
        <w:t xml:space="preserve"> apo të pasigurt.</w:t>
      </w:r>
    </w:p>
    <w:p w14:paraId="5C1DF8C4" w14:textId="77777777" w:rsidR="00BD05AB" w:rsidRPr="006803EA" w:rsidRDefault="00BD05AB" w:rsidP="006803EA">
      <w:pPr>
        <w:pBdr>
          <w:top w:val="nil"/>
          <w:left w:val="nil"/>
          <w:bottom w:val="nil"/>
          <w:right w:val="nil"/>
          <w:between w:val="nil"/>
        </w:pBdr>
        <w:spacing w:after="0" w:line="240" w:lineRule="auto"/>
        <w:ind w:firstLine="284"/>
        <w:jc w:val="both"/>
        <w:rPr>
          <w:rFonts w:ascii="Garamond" w:eastAsia="Times New Roman" w:hAnsi="Garamond" w:cs="Times New Roman"/>
          <w:color w:val="000000"/>
          <w:sz w:val="24"/>
          <w:szCs w:val="24"/>
        </w:rPr>
      </w:pPr>
      <w:r w:rsidRPr="006803EA">
        <w:rPr>
          <w:rFonts w:ascii="Garamond" w:eastAsia="Times New Roman" w:hAnsi="Garamond" w:cs="Times New Roman"/>
          <w:color w:val="000000"/>
          <w:sz w:val="24"/>
          <w:szCs w:val="24"/>
        </w:rPr>
        <w:t>Republika e Shqipërisë do të forcojë transparencën dhe edukimin financiar, duke rritur ndërgjegjësimin mbi rreziqet që dezinformimi paraqet për stabilitetin ekonomik dhe sigurinë kombëtare.</w:t>
      </w:r>
    </w:p>
    <w:p w14:paraId="04DD66DA" w14:textId="53521211" w:rsidR="00BD05AB" w:rsidRPr="006803EA" w:rsidRDefault="0079651C" w:rsidP="006803EA">
      <w:pPr>
        <w:pStyle w:val="Heading3"/>
        <w:spacing w:before="0" w:after="0" w:line="240" w:lineRule="auto"/>
        <w:ind w:firstLine="284"/>
        <w:jc w:val="both"/>
        <w:rPr>
          <w:rFonts w:ascii="Garamond" w:eastAsia="Times New Roman" w:hAnsi="Garamond" w:cs="Times New Roman"/>
          <w:sz w:val="24"/>
          <w:szCs w:val="24"/>
        </w:rPr>
      </w:pPr>
      <w:bookmarkStart w:id="15" w:name="_Toc202349919"/>
      <w:r w:rsidRPr="006803EA">
        <w:rPr>
          <w:rFonts w:ascii="Garamond" w:eastAsia="Times New Roman" w:hAnsi="Garamond" w:cs="Times New Roman"/>
          <w:sz w:val="24"/>
          <w:szCs w:val="24"/>
        </w:rPr>
        <w:t>A</w:t>
      </w:r>
      <w:r w:rsidR="00BD05AB" w:rsidRPr="006803EA">
        <w:rPr>
          <w:rFonts w:ascii="Garamond" w:eastAsia="Times New Roman" w:hAnsi="Garamond" w:cs="Times New Roman"/>
          <w:sz w:val="24"/>
          <w:szCs w:val="24"/>
        </w:rPr>
        <w:t>dresimi i kërcënimeve ndaj sektorëve strategjikë dhe sistemit financiar të ekonomisë</w:t>
      </w:r>
      <w:bookmarkEnd w:id="15"/>
    </w:p>
    <w:p w14:paraId="3CBF5F09" w14:textId="74D0831F" w:rsidR="00BD05AB" w:rsidRPr="006803EA" w:rsidRDefault="00BD05AB" w:rsidP="006803EA">
      <w:pPr>
        <w:pBdr>
          <w:top w:val="nil"/>
          <w:left w:val="nil"/>
          <w:bottom w:val="nil"/>
          <w:right w:val="nil"/>
          <w:between w:val="nil"/>
        </w:pBdr>
        <w:spacing w:after="0" w:line="240" w:lineRule="auto"/>
        <w:ind w:firstLine="284"/>
        <w:jc w:val="both"/>
        <w:rPr>
          <w:rFonts w:ascii="Garamond" w:eastAsia="Times New Roman" w:hAnsi="Garamond" w:cs="Times New Roman"/>
          <w:color w:val="000000"/>
          <w:sz w:val="24"/>
          <w:szCs w:val="24"/>
        </w:rPr>
      </w:pPr>
      <w:r w:rsidRPr="006803EA">
        <w:rPr>
          <w:rFonts w:ascii="Garamond" w:eastAsia="Times New Roman" w:hAnsi="Garamond" w:cs="Times New Roman"/>
          <w:color w:val="000000"/>
          <w:sz w:val="24"/>
          <w:szCs w:val="24"/>
        </w:rPr>
        <w:t xml:space="preserve">Analizimi i rasteve të mundshme të ndërhyrjeve të huaja që mund të çojnë në destabilizimin e ekonomisë dhe </w:t>
      </w:r>
      <w:r w:rsidR="00F15D6D">
        <w:rPr>
          <w:rFonts w:ascii="Garamond" w:eastAsia="Times New Roman" w:hAnsi="Garamond" w:cs="Times New Roman"/>
          <w:color w:val="000000"/>
          <w:sz w:val="24"/>
          <w:szCs w:val="24"/>
        </w:rPr>
        <w:t xml:space="preserve">të </w:t>
      </w:r>
      <w:r w:rsidRPr="006803EA">
        <w:rPr>
          <w:rFonts w:ascii="Garamond" w:eastAsia="Times New Roman" w:hAnsi="Garamond" w:cs="Times New Roman"/>
          <w:color w:val="000000"/>
          <w:sz w:val="24"/>
          <w:szCs w:val="24"/>
        </w:rPr>
        <w:t>sektorëve të tjerë strategjikë, përfshirë sistemin financiar, që dikton nevojën për zhvillimin e politikave për parandalimin e ndërhyrjeve të huaja që mund të dëmtojnë stabilitetin ekonomik, duke përfshirë mbrojtjen e sektorëve kyç dhe garantimin e sigurisë të sistemit financiar.</w:t>
      </w:r>
    </w:p>
    <w:p w14:paraId="65A093D1" w14:textId="26F60C84" w:rsidR="00BD05AB" w:rsidRPr="006803EA" w:rsidRDefault="00BD05AB" w:rsidP="006803EA">
      <w:pPr>
        <w:pBdr>
          <w:top w:val="nil"/>
          <w:left w:val="nil"/>
          <w:bottom w:val="nil"/>
          <w:right w:val="nil"/>
          <w:between w:val="nil"/>
        </w:pBdr>
        <w:spacing w:after="0" w:line="240" w:lineRule="auto"/>
        <w:ind w:firstLine="284"/>
        <w:jc w:val="both"/>
        <w:rPr>
          <w:rFonts w:ascii="Garamond" w:eastAsia="Times New Roman" w:hAnsi="Garamond" w:cs="Times New Roman"/>
          <w:color w:val="000000"/>
          <w:sz w:val="24"/>
          <w:szCs w:val="24"/>
        </w:rPr>
      </w:pPr>
      <w:r w:rsidRPr="006803EA">
        <w:rPr>
          <w:rFonts w:ascii="Garamond" w:eastAsia="Times New Roman" w:hAnsi="Garamond" w:cs="Times New Roman"/>
          <w:color w:val="000000"/>
          <w:sz w:val="24"/>
          <w:szCs w:val="24"/>
        </w:rPr>
        <w:t>Ndërhyrja hibride përdor mjete politike, diplomatike, informative, ushtarake, ekonomike, financiare, inteligjente</w:t>
      </w:r>
      <w:r w:rsidR="00946624">
        <w:rPr>
          <w:rFonts w:ascii="Garamond" w:eastAsia="Times New Roman" w:hAnsi="Garamond" w:cs="Times New Roman"/>
          <w:color w:val="000000"/>
          <w:sz w:val="24"/>
          <w:szCs w:val="24"/>
        </w:rPr>
        <w:t>,</w:t>
      </w:r>
      <w:r w:rsidRPr="006803EA">
        <w:rPr>
          <w:rFonts w:ascii="Garamond" w:eastAsia="Times New Roman" w:hAnsi="Garamond" w:cs="Times New Roman"/>
          <w:color w:val="000000"/>
          <w:sz w:val="24"/>
          <w:szCs w:val="24"/>
        </w:rPr>
        <w:t xml:space="preserve"> por pa përjashtuar përdorimin e instrumenteve ligjore dhe në dukje legjitime për të arritur objektiva armiqësor</w:t>
      </w:r>
      <w:r w:rsidR="00946624">
        <w:rPr>
          <w:rFonts w:ascii="Garamond" w:eastAsia="Times New Roman" w:hAnsi="Garamond" w:cs="Times New Roman"/>
          <w:color w:val="000000"/>
          <w:sz w:val="24"/>
          <w:szCs w:val="24"/>
        </w:rPr>
        <w:t>ë</w:t>
      </w:r>
      <w:r w:rsidRPr="006803EA">
        <w:rPr>
          <w:rFonts w:ascii="Garamond" w:eastAsia="Times New Roman" w:hAnsi="Garamond" w:cs="Times New Roman"/>
          <w:color w:val="000000"/>
          <w:sz w:val="24"/>
          <w:szCs w:val="24"/>
        </w:rPr>
        <w:t xml:space="preserve"> dhe për të minuar interesat e Republikës së Shqipërisë. Shpejtësia, shtrirja dhe intensiteti i ndërhyrjeve hibride janë rritur, pjesërisht si rezultat i zhvillimit të teknologjisë së re.</w:t>
      </w:r>
    </w:p>
    <w:p w14:paraId="127C1DF7" w14:textId="17DC6637" w:rsidR="00BD05AB" w:rsidRPr="006803EA" w:rsidRDefault="00BD05AB" w:rsidP="006803EA">
      <w:pPr>
        <w:pBdr>
          <w:top w:val="nil"/>
          <w:left w:val="nil"/>
          <w:bottom w:val="nil"/>
          <w:right w:val="nil"/>
          <w:between w:val="nil"/>
        </w:pBdr>
        <w:spacing w:after="0" w:line="240" w:lineRule="auto"/>
        <w:ind w:firstLine="284"/>
        <w:jc w:val="both"/>
        <w:rPr>
          <w:rFonts w:ascii="Garamond" w:eastAsia="Times New Roman" w:hAnsi="Garamond" w:cs="Times New Roman"/>
          <w:color w:val="000000"/>
          <w:sz w:val="24"/>
          <w:szCs w:val="24"/>
        </w:rPr>
      </w:pPr>
      <w:r w:rsidRPr="006803EA">
        <w:rPr>
          <w:rFonts w:ascii="Garamond" w:eastAsia="Times New Roman" w:hAnsi="Garamond" w:cs="Times New Roman"/>
          <w:color w:val="000000"/>
          <w:sz w:val="24"/>
          <w:szCs w:val="24"/>
        </w:rPr>
        <w:t>Republika e Shqipërisë do të përdorë një sistem dhe transparent kontrolli për investimet e huaja në sektorët strategjikë të ekonomisë dhe ndërmarrjet kyçe, veçanërisht ato që janë pjesë e infrastrukturës kritike apo të tjera që kanë</w:t>
      </w:r>
      <w:r w:rsidR="00701281">
        <w:rPr>
          <w:rFonts w:ascii="Garamond" w:eastAsia="Times New Roman" w:hAnsi="Garamond" w:cs="Times New Roman"/>
          <w:color w:val="000000"/>
          <w:sz w:val="24"/>
          <w:szCs w:val="24"/>
        </w:rPr>
        <w:t xml:space="preserve"> </w:t>
      </w:r>
      <w:r w:rsidRPr="006803EA">
        <w:rPr>
          <w:rFonts w:ascii="Garamond" w:eastAsia="Times New Roman" w:hAnsi="Garamond" w:cs="Times New Roman"/>
          <w:color w:val="000000"/>
          <w:sz w:val="24"/>
          <w:szCs w:val="24"/>
        </w:rPr>
        <w:t>rëndësi të veçantë publike.</w:t>
      </w:r>
    </w:p>
    <w:p w14:paraId="276BC8EF" w14:textId="77777777" w:rsidR="00BD05AB" w:rsidRPr="006803EA" w:rsidRDefault="00BD05AB" w:rsidP="006803EA">
      <w:pPr>
        <w:pBdr>
          <w:top w:val="nil"/>
          <w:left w:val="nil"/>
          <w:bottom w:val="nil"/>
          <w:right w:val="nil"/>
          <w:between w:val="nil"/>
        </w:pBdr>
        <w:spacing w:after="0" w:line="240" w:lineRule="auto"/>
        <w:ind w:firstLine="284"/>
        <w:jc w:val="both"/>
        <w:rPr>
          <w:rFonts w:ascii="Garamond" w:eastAsia="Times New Roman" w:hAnsi="Garamond" w:cs="Times New Roman"/>
          <w:color w:val="000000"/>
          <w:sz w:val="24"/>
          <w:szCs w:val="24"/>
        </w:rPr>
      </w:pPr>
      <w:r w:rsidRPr="006803EA">
        <w:rPr>
          <w:rFonts w:ascii="Garamond" w:eastAsia="Times New Roman" w:hAnsi="Garamond" w:cs="Times New Roman"/>
          <w:color w:val="000000"/>
          <w:sz w:val="24"/>
          <w:szCs w:val="24"/>
        </w:rPr>
        <w:t>Republika e Shqipërisë, në funksion të qëndrueshmërisë ekonomike dhe zvogëlimit të ndikimeve të huaja në ekonomi, angazhohet të diversifikojë marrëdhëniet tregtare, të promovojë konkurrueshmërinë, duke synuar reduktimin e varësisë nga tregje të caktuara.</w:t>
      </w:r>
    </w:p>
    <w:p w14:paraId="6FDFDD64" w14:textId="77777777" w:rsidR="00BD05AB" w:rsidRPr="006803EA" w:rsidRDefault="00BD05AB" w:rsidP="006803EA">
      <w:pPr>
        <w:pBdr>
          <w:top w:val="nil"/>
          <w:left w:val="nil"/>
          <w:bottom w:val="nil"/>
          <w:right w:val="nil"/>
          <w:between w:val="nil"/>
        </w:pBdr>
        <w:spacing w:after="0" w:line="240" w:lineRule="auto"/>
        <w:ind w:firstLine="284"/>
        <w:jc w:val="both"/>
        <w:rPr>
          <w:rFonts w:ascii="Garamond" w:eastAsia="Times New Roman" w:hAnsi="Garamond" w:cs="Times New Roman"/>
          <w:color w:val="000000"/>
          <w:sz w:val="24"/>
          <w:szCs w:val="24"/>
        </w:rPr>
      </w:pPr>
      <w:r w:rsidRPr="006803EA">
        <w:rPr>
          <w:rFonts w:ascii="Garamond" w:eastAsia="Times New Roman" w:hAnsi="Garamond" w:cs="Times New Roman"/>
          <w:color w:val="000000"/>
          <w:sz w:val="24"/>
          <w:szCs w:val="24"/>
        </w:rPr>
        <w:t>Republika e Shqipërisë angazhohet të forcojë sigurinë e infrastrukturës së telekomunikacionit, nëpërmjet një kuadri rregullator për certifikimin e furnitorëve dhe pajisjeve, në përputhje me standardet e BE-së.</w:t>
      </w:r>
    </w:p>
    <w:p w14:paraId="16EFBA37" w14:textId="77777777" w:rsidR="00BD05AB" w:rsidRPr="006803EA" w:rsidRDefault="00BD05AB" w:rsidP="006803EA">
      <w:pPr>
        <w:pBdr>
          <w:top w:val="nil"/>
          <w:left w:val="nil"/>
          <w:bottom w:val="nil"/>
          <w:right w:val="nil"/>
          <w:between w:val="nil"/>
        </w:pBdr>
        <w:spacing w:after="0" w:line="240" w:lineRule="auto"/>
        <w:ind w:firstLine="284"/>
        <w:jc w:val="both"/>
        <w:rPr>
          <w:rFonts w:ascii="Garamond" w:eastAsia="Times New Roman" w:hAnsi="Garamond" w:cs="Times New Roman"/>
          <w:color w:val="000000"/>
          <w:sz w:val="24"/>
          <w:szCs w:val="24"/>
        </w:rPr>
      </w:pPr>
      <w:r w:rsidRPr="006803EA">
        <w:rPr>
          <w:rFonts w:ascii="Garamond" w:eastAsia="Times New Roman" w:hAnsi="Garamond" w:cs="Times New Roman"/>
          <w:color w:val="000000"/>
          <w:sz w:val="24"/>
          <w:szCs w:val="24"/>
        </w:rPr>
        <w:t>Republika e Shqipërisë synon të rrisë transparencën dhe mbikëqyrjen e zinxhirit të furnizimit të pajisjeve të rrjeteve kritike, duke garantuar auditime të rregullta dhe kufizimin e varësisë nga furnitorë të pasigurt.</w:t>
      </w:r>
    </w:p>
    <w:p w14:paraId="52782C43" w14:textId="77777777" w:rsidR="00BD05AB" w:rsidRPr="006803EA" w:rsidRDefault="00BD05AB" w:rsidP="006803EA">
      <w:pPr>
        <w:pStyle w:val="Heading2"/>
        <w:spacing w:before="0" w:after="0" w:line="240" w:lineRule="auto"/>
        <w:ind w:firstLine="284"/>
        <w:jc w:val="both"/>
        <w:rPr>
          <w:rFonts w:ascii="Garamond" w:eastAsia="Times New Roman" w:hAnsi="Garamond" w:cs="Times New Roman"/>
          <w:sz w:val="24"/>
          <w:szCs w:val="24"/>
        </w:rPr>
      </w:pPr>
      <w:bookmarkStart w:id="16" w:name="_Toc202349920"/>
      <w:r w:rsidRPr="006803EA">
        <w:rPr>
          <w:rFonts w:ascii="Garamond" w:eastAsia="Times New Roman" w:hAnsi="Garamond" w:cs="Times New Roman"/>
          <w:sz w:val="24"/>
          <w:szCs w:val="24"/>
        </w:rPr>
        <w:lastRenderedPageBreak/>
        <w:t>OBJEKTIVI IV: Mbrojtja dhe forcimi i lirisë së shprehjes, lirisë së medias, si dhe rritja e ndërgjegjësimit dhe angazhimit publik kundër dezinformimit</w:t>
      </w:r>
      <w:bookmarkEnd w:id="16"/>
    </w:p>
    <w:p w14:paraId="6746DC95" w14:textId="77777777" w:rsidR="00BD05AB" w:rsidRPr="006803EA" w:rsidRDefault="00BD05AB" w:rsidP="006803EA">
      <w:pPr>
        <w:pStyle w:val="Heading3"/>
        <w:spacing w:before="0" w:after="0" w:line="240" w:lineRule="auto"/>
        <w:ind w:firstLine="284"/>
        <w:jc w:val="both"/>
        <w:rPr>
          <w:rFonts w:ascii="Garamond" w:eastAsia="Times New Roman" w:hAnsi="Garamond" w:cs="Times New Roman"/>
          <w:sz w:val="24"/>
          <w:szCs w:val="24"/>
        </w:rPr>
      </w:pPr>
      <w:bookmarkStart w:id="17" w:name="_Toc202349921"/>
      <w:r w:rsidRPr="006803EA">
        <w:rPr>
          <w:rFonts w:ascii="Garamond" w:eastAsia="Times New Roman" w:hAnsi="Garamond" w:cs="Times New Roman"/>
          <w:sz w:val="24"/>
          <w:szCs w:val="24"/>
        </w:rPr>
        <w:t>Zhvillimi i kapaciteteve të organizatave të shoqërisë civile dhe mediave të pavarura për të luftuar dezinformimin</w:t>
      </w:r>
      <w:bookmarkEnd w:id="17"/>
      <w:r w:rsidRPr="006803EA">
        <w:rPr>
          <w:rFonts w:ascii="Garamond" w:eastAsia="Times New Roman" w:hAnsi="Garamond" w:cs="Times New Roman"/>
          <w:sz w:val="24"/>
          <w:szCs w:val="24"/>
        </w:rPr>
        <w:t xml:space="preserve"> </w:t>
      </w:r>
    </w:p>
    <w:p w14:paraId="24891C98" w14:textId="300EE8D3" w:rsidR="00BD05AB" w:rsidRPr="006803EA" w:rsidRDefault="00BD05AB" w:rsidP="006803EA">
      <w:pPr>
        <w:pBdr>
          <w:top w:val="nil"/>
          <w:left w:val="nil"/>
          <w:bottom w:val="nil"/>
          <w:right w:val="nil"/>
          <w:between w:val="nil"/>
        </w:pBdr>
        <w:spacing w:after="0" w:line="240" w:lineRule="auto"/>
        <w:ind w:firstLine="284"/>
        <w:jc w:val="both"/>
        <w:rPr>
          <w:rFonts w:ascii="Garamond" w:eastAsia="Times New Roman" w:hAnsi="Garamond" w:cs="Times New Roman"/>
          <w:color w:val="000000"/>
          <w:sz w:val="24"/>
          <w:szCs w:val="24"/>
        </w:rPr>
      </w:pPr>
      <w:r w:rsidRPr="006803EA">
        <w:rPr>
          <w:rFonts w:ascii="Garamond" w:eastAsia="Times New Roman" w:hAnsi="Garamond" w:cs="Times New Roman"/>
          <w:color w:val="000000"/>
          <w:sz w:val="24"/>
          <w:szCs w:val="24"/>
        </w:rPr>
        <w:t xml:space="preserve">Mbështetja e organizatave të shoqërisë civile dhe forcimi i mediave të pavarura për të identifikuar, </w:t>
      </w:r>
      <w:r w:rsidR="0035769A" w:rsidRPr="006803EA">
        <w:rPr>
          <w:rFonts w:ascii="Garamond" w:eastAsia="Times New Roman" w:hAnsi="Garamond" w:cs="Times New Roman"/>
          <w:color w:val="000000"/>
          <w:sz w:val="24"/>
          <w:szCs w:val="24"/>
        </w:rPr>
        <w:t xml:space="preserve">për të </w:t>
      </w:r>
      <w:r w:rsidRPr="006803EA">
        <w:rPr>
          <w:rFonts w:ascii="Garamond" w:eastAsia="Times New Roman" w:hAnsi="Garamond" w:cs="Times New Roman"/>
          <w:color w:val="000000"/>
          <w:sz w:val="24"/>
          <w:szCs w:val="24"/>
        </w:rPr>
        <w:t xml:space="preserve">ekspozuar dhe </w:t>
      </w:r>
      <w:r w:rsidR="0035769A" w:rsidRPr="006803EA">
        <w:rPr>
          <w:rFonts w:ascii="Garamond" w:eastAsia="Times New Roman" w:hAnsi="Garamond" w:cs="Times New Roman"/>
          <w:color w:val="000000"/>
          <w:sz w:val="24"/>
          <w:szCs w:val="24"/>
        </w:rPr>
        <w:t xml:space="preserve">për të </w:t>
      </w:r>
      <w:r w:rsidRPr="006803EA">
        <w:rPr>
          <w:rFonts w:ascii="Garamond" w:eastAsia="Times New Roman" w:hAnsi="Garamond" w:cs="Times New Roman"/>
          <w:color w:val="000000"/>
          <w:sz w:val="24"/>
          <w:szCs w:val="24"/>
        </w:rPr>
        <w:t>rritur edukimin dhe ndërgjegjësimin e publikut mbi rreziqet e dezinformimit dhe manipulimit të informacionit, përfshirë krijimin e mekanizmave për monitorimin dhe analizën e përmbajtjeve të rreme dhe përhapjen e informacionit të saktë dhe të verifikuar.</w:t>
      </w:r>
    </w:p>
    <w:p w14:paraId="094E82C5" w14:textId="4706C43D" w:rsidR="00BD05AB" w:rsidRPr="006803EA" w:rsidRDefault="00BD05AB" w:rsidP="006803EA">
      <w:pPr>
        <w:pBdr>
          <w:top w:val="nil"/>
          <w:left w:val="nil"/>
          <w:bottom w:val="nil"/>
          <w:right w:val="nil"/>
          <w:between w:val="nil"/>
        </w:pBdr>
        <w:spacing w:after="0" w:line="240" w:lineRule="auto"/>
        <w:ind w:firstLine="284"/>
        <w:jc w:val="both"/>
        <w:rPr>
          <w:rFonts w:ascii="Garamond" w:eastAsia="Times New Roman" w:hAnsi="Garamond" w:cs="Times New Roman"/>
          <w:color w:val="000000"/>
          <w:sz w:val="24"/>
          <w:szCs w:val="24"/>
        </w:rPr>
      </w:pPr>
      <w:r w:rsidRPr="006803EA">
        <w:rPr>
          <w:rFonts w:ascii="Garamond" w:eastAsia="Times New Roman" w:hAnsi="Garamond" w:cs="Times New Roman"/>
          <w:color w:val="000000"/>
          <w:sz w:val="24"/>
          <w:szCs w:val="24"/>
        </w:rPr>
        <w:t>Republika e Shqipërisë angazhohet të sigurojë pjesëmarrje aktive të shoqërisë civile gjatë hartimit të kuadrit të ri rregullator</w:t>
      </w:r>
      <w:r w:rsidR="003235BF">
        <w:rPr>
          <w:rFonts w:ascii="Garamond" w:eastAsia="Times New Roman" w:hAnsi="Garamond" w:cs="Times New Roman"/>
          <w:color w:val="000000"/>
          <w:sz w:val="24"/>
          <w:szCs w:val="24"/>
        </w:rPr>
        <w:t>,</w:t>
      </w:r>
      <w:r w:rsidRPr="006803EA">
        <w:rPr>
          <w:rFonts w:ascii="Garamond" w:eastAsia="Times New Roman" w:hAnsi="Garamond" w:cs="Times New Roman"/>
          <w:color w:val="000000"/>
          <w:sz w:val="24"/>
          <w:szCs w:val="24"/>
        </w:rPr>
        <w:t xml:space="preserve"> për të adresuar ndërhyrjet e huaja, përfshirë dezinformimin, për të garantuar një balancë të drejtë mes mbrojtjes së sigurisë dhe ruajtjes së të drejtave dhe lirive themelore, si liria e shprehjes dhe e privatësisë.</w:t>
      </w:r>
    </w:p>
    <w:p w14:paraId="00B2BC16" w14:textId="7EAF4B4E" w:rsidR="00BD05AB" w:rsidRPr="006803EA" w:rsidRDefault="00BD05AB" w:rsidP="006803EA">
      <w:pPr>
        <w:pBdr>
          <w:top w:val="nil"/>
          <w:left w:val="nil"/>
          <w:bottom w:val="nil"/>
          <w:right w:val="nil"/>
          <w:between w:val="nil"/>
        </w:pBdr>
        <w:spacing w:after="0" w:line="240" w:lineRule="auto"/>
        <w:ind w:firstLine="284"/>
        <w:jc w:val="both"/>
        <w:rPr>
          <w:rFonts w:ascii="Garamond" w:eastAsia="Times New Roman" w:hAnsi="Garamond" w:cs="Times New Roman"/>
          <w:color w:val="000000"/>
          <w:sz w:val="24"/>
          <w:szCs w:val="24"/>
        </w:rPr>
      </w:pPr>
      <w:r w:rsidRPr="006803EA">
        <w:rPr>
          <w:rFonts w:ascii="Garamond" w:eastAsia="Times New Roman" w:hAnsi="Garamond" w:cs="Times New Roman"/>
          <w:color w:val="000000"/>
          <w:sz w:val="24"/>
          <w:szCs w:val="24"/>
        </w:rPr>
        <w:t xml:space="preserve">Republika e Shqipërisë angazhohet në përafrimin e plotë të </w:t>
      </w:r>
      <w:r w:rsidRPr="006803EA">
        <w:rPr>
          <w:rFonts w:ascii="Garamond" w:eastAsia="Times New Roman" w:hAnsi="Garamond" w:cs="Times New Roman"/>
          <w:i/>
          <w:color w:val="000000"/>
          <w:sz w:val="24"/>
          <w:szCs w:val="24"/>
        </w:rPr>
        <w:t>Acquis</w:t>
      </w:r>
      <w:r w:rsidRPr="006803EA">
        <w:rPr>
          <w:rFonts w:ascii="Garamond" w:eastAsia="Times New Roman" w:hAnsi="Garamond" w:cs="Times New Roman"/>
          <w:color w:val="000000"/>
          <w:sz w:val="24"/>
          <w:szCs w:val="24"/>
        </w:rPr>
        <w:t xml:space="preserve"> </w:t>
      </w:r>
      <w:r w:rsidR="003235BF">
        <w:rPr>
          <w:rFonts w:ascii="Garamond" w:eastAsia="Times New Roman" w:hAnsi="Garamond" w:cs="Times New Roman"/>
          <w:color w:val="000000"/>
          <w:sz w:val="24"/>
          <w:szCs w:val="24"/>
        </w:rPr>
        <w:t>t</w:t>
      </w:r>
      <w:r w:rsidRPr="006803EA">
        <w:rPr>
          <w:rFonts w:ascii="Garamond" w:eastAsia="Times New Roman" w:hAnsi="Garamond" w:cs="Times New Roman"/>
          <w:color w:val="000000"/>
          <w:sz w:val="24"/>
          <w:szCs w:val="24"/>
        </w:rPr>
        <w:t>ë BE-së në fushën e shërbimeve digjitale, inteligjencën artificiale dhe median</w:t>
      </w:r>
      <w:r w:rsidRPr="006803EA">
        <w:rPr>
          <w:rFonts w:ascii="Garamond" w:eastAsia="Times New Roman" w:hAnsi="Garamond" w:cs="Times New Roman"/>
          <w:color w:val="000000"/>
          <w:sz w:val="24"/>
          <w:szCs w:val="24"/>
          <w:vertAlign w:val="superscript"/>
        </w:rPr>
        <w:footnoteReference w:id="13"/>
      </w:r>
      <w:r w:rsidRPr="006803EA">
        <w:rPr>
          <w:rFonts w:ascii="Garamond" w:eastAsia="Times New Roman" w:hAnsi="Garamond" w:cs="Times New Roman"/>
          <w:color w:val="000000"/>
          <w:sz w:val="24"/>
          <w:szCs w:val="24"/>
        </w:rPr>
        <w:t>,</w:t>
      </w:r>
      <w:r w:rsidR="003235BF">
        <w:rPr>
          <w:rFonts w:ascii="Garamond" w:eastAsia="Times New Roman" w:hAnsi="Garamond" w:cs="Times New Roman"/>
          <w:color w:val="000000"/>
          <w:sz w:val="24"/>
          <w:szCs w:val="24"/>
        </w:rPr>
        <w:t xml:space="preserve"> </w:t>
      </w:r>
      <w:r w:rsidRPr="006803EA">
        <w:rPr>
          <w:rFonts w:ascii="Garamond" w:eastAsia="Times New Roman" w:hAnsi="Garamond" w:cs="Times New Roman"/>
          <w:color w:val="000000"/>
          <w:sz w:val="24"/>
          <w:szCs w:val="24"/>
        </w:rPr>
        <w:t xml:space="preserve">për të siguruar një </w:t>
      </w:r>
      <w:r w:rsidR="003235BF" w:rsidRPr="006803EA">
        <w:rPr>
          <w:rFonts w:ascii="Garamond" w:eastAsia="Times New Roman" w:hAnsi="Garamond" w:cs="Times New Roman"/>
          <w:color w:val="000000"/>
          <w:sz w:val="24"/>
          <w:szCs w:val="24"/>
        </w:rPr>
        <w:t>hapësirë</w:t>
      </w:r>
      <w:r w:rsidRPr="006803EA">
        <w:rPr>
          <w:rFonts w:ascii="Garamond" w:eastAsia="Times New Roman" w:hAnsi="Garamond" w:cs="Times New Roman"/>
          <w:color w:val="000000"/>
          <w:sz w:val="24"/>
          <w:szCs w:val="24"/>
        </w:rPr>
        <w:t xml:space="preserve"> më të sigurt dhe të drejtë digjitale për qytetarët dhe bizneset.</w:t>
      </w:r>
    </w:p>
    <w:p w14:paraId="13FE56E0" w14:textId="7B0315A9" w:rsidR="00BD05AB" w:rsidRPr="006803EA" w:rsidRDefault="00BD05AB" w:rsidP="006803EA">
      <w:pPr>
        <w:pBdr>
          <w:top w:val="nil"/>
          <w:left w:val="nil"/>
          <w:bottom w:val="nil"/>
          <w:right w:val="nil"/>
          <w:between w:val="nil"/>
        </w:pBdr>
        <w:spacing w:after="0" w:line="240" w:lineRule="auto"/>
        <w:ind w:firstLine="284"/>
        <w:jc w:val="both"/>
        <w:rPr>
          <w:rFonts w:ascii="Garamond" w:eastAsia="Times New Roman" w:hAnsi="Garamond" w:cs="Times New Roman"/>
          <w:color w:val="000000"/>
          <w:sz w:val="24"/>
          <w:szCs w:val="24"/>
        </w:rPr>
      </w:pPr>
      <w:r w:rsidRPr="006803EA">
        <w:rPr>
          <w:rFonts w:ascii="Garamond" w:eastAsia="Times New Roman" w:hAnsi="Garamond" w:cs="Times New Roman"/>
          <w:color w:val="000000"/>
          <w:sz w:val="24"/>
          <w:szCs w:val="24"/>
        </w:rPr>
        <w:t xml:space="preserve">Republika e Shqipërisë do të nxisë, </w:t>
      </w:r>
      <w:r w:rsidR="003235BF">
        <w:rPr>
          <w:rFonts w:ascii="Garamond" w:eastAsia="Times New Roman" w:hAnsi="Garamond" w:cs="Times New Roman"/>
          <w:color w:val="000000"/>
          <w:sz w:val="24"/>
          <w:szCs w:val="24"/>
        </w:rPr>
        <w:t xml:space="preserve">do të </w:t>
      </w:r>
      <w:r w:rsidRPr="006803EA">
        <w:rPr>
          <w:rFonts w:ascii="Garamond" w:eastAsia="Times New Roman" w:hAnsi="Garamond" w:cs="Times New Roman"/>
          <w:color w:val="000000"/>
          <w:sz w:val="24"/>
          <w:szCs w:val="24"/>
        </w:rPr>
        <w:t xml:space="preserve">mbështesë dhe </w:t>
      </w:r>
      <w:r w:rsidR="003235BF">
        <w:rPr>
          <w:rFonts w:ascii="Garamond" w:eastAsia="Times New Roman" w:hAnsi="Garamond" w:cs="Times New Roman"/>
          <w:color w:val="000000"/>
          <w:sz w:val="24"/>
          <w:szCs w:val="24"/>
        </w:rPr>
        <w:t xml:space="preserve">do të </w:t>
      </w:r>
      <w:r w:rsidRPr="006803EA">
        <w:rPr>
          <w:rFonts w:ascii="Garamond" w:eastAsia="Times New Roman" w:hAnsi="Garamond" w:cs="Times New Roman"/>
          <w:color w:val="000000"/>
          <w:sz w:val="24"/>
          <w:szCs w:val="24"/>
        </w:rPr>
        <w:t>promovojë krijimin e rrjetit universitar të solidaritetit kundër ndërhyrjeve të huaja, përfshirë dezinformimin, i cili do të zhv</w:t>
      </w:r>
      <w:r w:rsidR="0079651C" w:rsidRPr="006803EA">
        <w:rPr>
          <w:rFonts w:ascii="Garamond" w:eastAsia="Times New Roman" w:hAnsi="Garamond" w:cs="Times New Roman"/>
          <w:color w:val="000000"/>
          <w:sz w:val="24"/>
          <w:szCs w:val="24"/>
        </w:rPr>
        <w:t>illojë metoda të reja inovative</w:t>
      </w:r>
      <w:r w:rsidRPr="006803EA">
        <w:rPr>
          <w:rFonts w:ascii="Garamond" w:eastAsia="Times New Roman" w:hAnsi="Garamond" w:cs="Times New Roman"/>
          <w:color w:val="000000"/>
          <w:sz w:val="24"/>
          <w:szCs w:val="24"/>
        </w:rPr>
        <w:t xml:space="preserve"> për zbulimin e fushatave të dezinformimit, duke përdorur teknologjinë.</w:t>
      </w:r>
    </w:p>
    <w:p w14:paraId="7BD09087" w14:textId="4E504A00" w:rsidR="00BD05AB" w:rsidRPr="006803EA" w:rsidRDefault="00BD05AB" w:rsidP="006803EA">
      <w:pPr>
        <w:pBdr>
          <w:top w:val="nil"/>
          <w:left w:val="nil"/>
          <w:bottom w:val="nil"/>
          <w:right w:val="nil"/>
          <w:between w:val="nil"/>
        </w:pBdr>
        <w:spacing w:after="0" w:line="240" w:lineRule="auto"/>
        <w:ind w:firstLine="284"/>
        <w:jc w:val="both"/>
        <w:rPr>
          <w:rFonts w:ascii="Garamond" w:eastAsia="Times New Roman" w:hAnsi="Garamond" w:cs="Times New Roman"/>
          <w:color w:val="000000"/>
          <w:sz w:val="24"/>
          <w:szCs w:val="24"/>
        </w:rPr>
      </w:pPr>
      <w:r w:rsidRPr="006803EA">
        <w:rPr>
          <w:rFonts w:ascii="Garamond" w:eastAsia="Times New Roman" w:hAnsi="Garamond" w:cs="Times New Roman"/>
          <w:color w:val="000000"/>
          <w:sz w:val="24"/>
          <w:szCs w:val="24"/>
        </w:rPr>
        <w:t xml:space="preserve">Republika e Shqipërisë angazhohet të mbështesë dhe </w:t>
      </w:r>
      <w:r w:rsidR="00074C41">
        <w:rPr>
          <w:rFonts w:ascii="Garamond" w:eastAsia="Times New Roman" w:hAnsi="Garamond" w:cs="Times New Roman"/>
          <w:color w:val="000000"/>
          <w:sz w:val="24"/>
          <w:szCs w:val="24"/>
        </w:rPr>
        <w:t xml:space="preserve">të </w:t>
      </w:r>
      <w:r w:rsidRPr="006803EA">
        <w:rPr>
          <w:rFonts w:ascii="Garamond" w:eastAsia="Times New Roman" w:hAnsi="Garamond" w:cs="Times New Roman"/>
          <w:color w:val="000000"/>
          <w:sz w:val="24"/>
          <w:szCs w:val="24"/>
        </w:rPr>
        <w:t xml:space="preserve">inkurajojë zhvillimin e </w:t>
      </w:r>
      <w:r w:rsidRPr="006803EA">
        <w:rPr>
          <w:rFonts w:ascii="Garamond" w:eastAsia="Times New Roman" w:hAnsi="Garamond" w:cs="Times New Roman"/>
          <w:i/>
          <w:color w:val="000000"/>
          <w:sz w:val="24"/>
          <w:szCs w:val="24"/>
        </w:rPr>
        <w:t>start-up</w:t>
      </w:r>
      <w:r w:rsidRPr="006803EA">
        <w:rPr>
          <w:rFonts w:ascii="Garamond" w:eastAsia="Times New Roman" w:hAnsi="Garamond" w:cs="Times New Roman"/>
          <w:color w:val="000000"/>
          <w:sz w:val="24"/>
          <w:szCs w:val="24"/>
        </w:rPr>
        <w:t>-eve dhe projekteve teknologjike</w:t>
      </w:r>
      <w:r w:rsidR="00074C41">
        <w:rPr>
          <w:rFonts w:ascii="Garamond" w:eastAsia="Times New Roman" w:hAnsi="Garamond" w:cs="Times New Roman"/>
          <w:color w:val="000000"/>
          <w:sz w:val="24"/>
          <w:szCs w:val="24"/>
        </w:rPr>
        <w:t>,</w:t>
      </w:r>
      <w:r w:rsidRPr="006803EA">
        <w:rPr>
          <w:rFonts w:ascii="Garamond" w:eastAsia="Times New Roman" w:hAnsi="Garamond" w:cs="Times New Roman"/>
          <w:color w:val="000000"/>
          <w:sz w:val="24"/>
          <w:szCs w:val="24"/>
        </w:rPr>
        <w:t xml:space="preserve"> që përqendrohen në zgjidhje si analiza e dezinformimit, kontrolli i fakteve, dallimi i </w:t>
      </w:r>
      <w:r w:rsidRPr="006803EA">
        <w:rPr>
          <w:rFonts w:ascii="Garamond" w:eastAsia="Times New Roman" w:hAnsi="Garamond" w:cs="Times New Roman"/>
          <w:i/>
          <w:color w:val="000000"/>
          <w:sz w:val="24"/>
          <w:szCs w:val="24"/>
        </w:rPr>
        <w:t>deep fake</w:t>
      </w:r>
      <w:r w:rsidRPr="006803EA">
        <w:rPr>
          <w:rFonts w:ascii="Garamond" w:eastAsia="Times New Roman" w:hAnsi="Garamond" w:cs="Times New Roman"/>
          <w:color w:val="000000"/>
          <w:sz w:val="24"/>
          <w:szCs w:val="24"/>
        </w:rPr>
        <w:t xml:space="preserve"> dhe siguria kibernetike.</w:t>
      </w:r>
    </w:p>
    <w:p w14:paraId="046673F3" w14:textId="48729560" w:rsidR="00BD05AB" w:rsidRPr="006803EA" w:rsidRDefault="00BD05AB" w:rsidP="006803EA">
      <w:pPr>
        <w:pBdr>
          <w:top w:val="nil"/>
          <w:left w:val="nil"/>
          <w:bottom w:val="nil"/>
          <w:right w:val="nil"/>
          <w:between w:val="nil"/>
        </w:pBdr>
        <w:spacing w:after="0" w:line="240" w:lineRule="auto"/>
        <w:ind w:firstLine="284"/>
        <w:jc w:val="both"/>
        <w:rPr>
          <w:rFonts w:ascii="Garamond" w:eastAsia="Times New Roman" w:hAnsi="Garamond" w:cs="Times New Roman"/>
          <w:color w:val="000000"/>
          <w:sz w:val="24"/>
          <w:szCs w:val="24"/>
        </w:rPr>
      </w:pPr>
      <w:r w:rsidRPr="006803EA">
        <w:rPr>
          <w:rFonts w:ascii="Garamond" w:eastAsia="Times New Roman" w:hAnsi="Garamond" w:cs="Times New Roman"/>
          <w:color w:val="000000"/>
          <w:sz w:val="24"/>
          <w:szCs w:val="24"/>
        </w:rPr>
        <w:t xml:space="preserve">Republika e Shqipërisë angazhohet për forcimin e kapaciteteve institucionale në nivel kombëtar për parandalimin, zbulimin dhe analizimin e dezinformimit, përmes zhvillimit të programeve të trajnimit, aftësimit të specialistëve të komunikimit dhe përmirësimit të komunikimit strategjik të entiteteve publike. Institucioni përgjegjës për komunikimin strategjik do të ketë një rol kyç në koordinimin dhe zhvillimin e këtyre kapaciteteve në të gjithë administratën publike. Në këtë proces, një bashkëpunim i ngushtë me shoqërinë civile dhe median është thelbësor për të forcuar qëndrueshmërinë demokratike dhe </w:t>
      </w:r>
      <w:r w:rsidR="00074C41">
        <w:rPr>
          <w:rFonts w:ascii="Garamond" w:eastAsia="Times New Roman" w:hAnsi="Garamond" w:cs="Times New Roman"/>
          <w:color w:val="000000"/>
          <w:sz w:val="24"/>
          <w:szCs w:val="24"/>
        </w:rPr>
        <w:t xml:space="preserve">për të </w:t>
      </w:r>
      <w:r w:rsidRPr="006803EA">
        <w:rPr>
          <w:rFonts w:ascii="Garamond" w:eastAsia="Times New Roman" w:hAnsi="Garamond" w:cs="Times New Roman"/>
          <w:color w:val="000000"/>
          <w:sz w:val="24"/>
          <w:szCs w:val="24"/>
        </w:rPr>
        <w:t>rritur ndërgjegjësimin publik mbi sfidat e dezinformimit.</w:t>
      </w:r>
    </w:p>
    <w:p w14:paraId="697AD17F" w14:textId="518C7E5E" w:rsidR="00BD05AB" w:rsidRPr="006803EA" w:rsidRDefault="00BD05AB" w:rsidP="006803EA">
      <w:pPr>
        <w:pBdr>
          <w:top w:val="nil"/>
          <w:left w:val="nil"/>
          <w:bottom w:val="nil"/>
          <w:right w:val="nil"/>
          <w:between w:val="nil"/>
        </w:pBdr>
        <w:spacing w:after="0" w:line="240" w:lineRule="auto"/>
        <w:ind w:firstLine="284"/>
        <w:jc w:val="both"/>
        <w:rPr>
          <w:rFonts w:ascii="Garamond" w:eastAsia="Times New Roman" w:hAnsi="Garamond" w:cs="Times New Roman"/>
          <w:color w:val="000000"/>
          <w:sz w:val="24"/>
          <w:szCs w:val="24"/>
        </w:rPr>
      </w:pPr>
      <w:r w:rsidRPr="006803EA">
        <w:rPr>
          <w:rFonts w:ascii="Garamond" w:eastAsia="Times New Roman" w:hAnsi="Garamond" w:cs="Times New Roman"/>
          <w:color w:val="000000"/>
          <w:sz w:val="24"/>
          <w:szCs w:val="24"/>
        </w:rPr>
        <w:t>Nxitja e raportimit investigativ dhe gazetari</w:t>
      </w:r>
      <w:r w:rsidR="0079651C" w:rsidRPr="006803EA">
        <w:rPr>
          <w:rFonts w:ascii="Garamond" w:eastAsia="Times New Roman" w:hAnsi="Garamond" w:cs="Times New Roman"/>
          <w:color w:val="000000"/>
          <w:sz w:val="24"/>
          <w:szCs w:val="24"/>
        </w:rPr>
        <w:t xml:space="preserve">së së pavarur në nivel kombëtar </w:t>
      </w:r>
      <w:r w:rsidRPr="006803EA">
        <w:rPr>
          <w:rFonts w:ascii="Garamond" w:eastAsia="Times New Roman" w:hAnsi="Garamond" w:cs="Times New Roman"/>
          <w:color w:val="000000"/>
          <w:sz w:val="24"/>
          <w:szCs w:val="24"/>
        </w:rPr>
        <w:t>për të fuqizuar gazetarinë e bazuar në fakte, si një mjet thelbësor për të kundërshtuar përhapjen e informacionit të manipuluar dhe për të garantuar transparencë.</w:t>
      </w:r>
    </w:p>
    <w:p w14:paraId="1E835783" w14:textId="1A6E0FDA" w:rsidR="00BD05AB" w:rsidRPr="006803EA" w:rsidRDefault="00BD05AB" w:rsidP="006803EA">
      <w:pPr>
        <w:pBdr>
          <w:top w:val="nil"/>
          <w:left w:val="nil"/>
          <w:bottom w:val="nil"/>
          <w:right w:val="nil"/>
          <w:between w:val="nil"/>
        </w:pBdr>
        <w:spacing w:after="0" w:line="240" w:lineRule="auto"/>
        <w:ind w:firstLine="284"/>
        <w:jc w:val="both"/>
        <w:rPr>
          <w:rFonts w:ascii="Garamond" w:eastAsia="Times New Roman" w:hAnsi="Garamond" w:cs="Times New Roman"/>
          <w:color w:val="000000"/>
          <w:sz w:val="24"/>
          <w:szCs w:val="24"/>
        </w:rPr>
      </w:pPr>
      <w:r w:rsidRPr="006803EA">
        <w:rPr>
          <w:rFonts w:ascii="Garamond" w:eastAsia="Times New Roman" w:hAnsi="Garamond" w:cs="Times New Roman"/>
          <w:sz w:val="24"/>
          <w:szCs w:val="24"/>
        </w:rPr>
        <w:t xml:space="preserve">Republika e Shqipërisë angazhohet për të nxitur dhe </w:t>
      </w:r>
      <w:r w:rsidR="005A64A4">
        <w:rPr>
          <w:rFonts w:ascii="Garamond" w:eastAsia="Times New Roman" w:hAnsi="Garamond" w:cs="Times New Roman"/>
          <w:sz w:val="24"/>
          <w:szCs w:val="24"/>
        </w:rPr>
        <w:t xml:space="preserve">për të </w:t>
      </w:r>
      <w:r w:rsidRPr="006803EA">
        <w:rPr>
          <w:rFonts w:ascii="Garamond" w:eastAsia="Times New Roman" w:hAnsi="Garamond" w:cs="Times New Roman"/>
          <w:sz w:val="24"/>
          <w:szCs w:val="24"/>
        </w:rPr>
        <w:t>mbështetur shoqërinë civile dhe median, duke promovuar gazetarinë profesionale, iniciativat vetërregulluese dhe krijimin e një mjedisi të qëndrueshëm ekonomik për median. Një ekosistem mediatik i pavarur dhe financiarisht i qëndrueshëm është thelbësor për lirinë e shprehjes, aksesin e qytetarëve në informacion të besueshëm dhe forcimin e demokracisë. Diversifikimi i modeleve të financimit dhe transparenca financiare e mediave tradicionale dhe atyre digjitale janë element</w:t>
      </w:r>
      <w:r w:rsidR="00936784">
        <w:rPr>
          <w:rFonts w:ascii="Garamond" w:eastAsia="Times New Roman" w:hAnsi="Garamond" w:cs="Times New Roman"/>
          <w:sz w:val="24"/>
          <w:szCs w:val="24"/>
        </w:rPr>
        <w:t>e</w:t>
      </w:r>
      <w:r w:rsidRPr="006803EA">
        <w:rPr>
          <w:rFonts w:ascii="Garamond" w:eastAsia="Times New Roman" w:hAnsi="Garamond" w:cs="Times New Roman"/>
          <w:sz w:val="24"/>
          <w:szCs w:val="24"/>
        </w:rPr>
        <w:t xml:space="preserve"> kyç në garantimin e pavarësisë dhe funksionimit të tyre të pandikuar afatgjatë, duke përmirësuar dhe klimën e punës së gazetarëve profesionist</w:t>
      </w:r>
      <w:r w:rsidR="0082202D">
        <w:rPr>
          <w:rFonts w:ascii="Garamond" w:eastAsia="Times New Roman" w:hAnsi="Garamond" w:cs="Times New Roman"/>
          <w:sz w:val="24"/>
          <w:szCs w:val="24"/>
        </w:rPr>
        <w:t>ë</w:t>
      </w:r>
      <w:r w:rsidRPr="006803EA">
        <w:rPr>
          <w:rFonts w:ascii="Garamond" w:eastAsia="Times New Roman" w:hAnsi="Garamond" w:cs="Times New Roman"/>
          <w:sz w:val="24"/>
          <w:szCs w:val="24"/>
        </w:rPr>
        <w:t>.</w:t>
      </w:r>
    </w:p>
    <w:p w14:paraId="2FC0F743" w14:textId="6BD42741" w:rsidR="00BD05AB" w:rsidRPr="006803EA" w:rsidRDefault="00BD05AB" w:rsidP="006803EA">
      <w:pPr>
        <w:pStyle w:val="Heading3"/>
        <w:spacing w:before="0" w:after="0" w:line="240" w:lineRule="auto"/>
        <w:ind w:firstLine="284"/>
        <w:jc w:val="both"/>
        <w:rPr>
          <w:rFonts w:ascii="Garamond" w:eastAsia="Times New Roman" w:hAnsi="Garamond" w:cs="Times New Roman"/>
          <w:sz w:val="24"/>
          <w:szCs w:val="24"/>
        </w:rPr>
      </w:pPr>
      <w:bookmarkStart w:id="18" w:name="_Toc202349922"/>
      <w:r w:rsidRPr="006803EA">
        <w:rPr>
          <w:rFonts w:ascii="Garamond" w:eastAsia="Times New Roman" w:hAnsi="Garamond" w:cs="Times New Roman"/>
          <w:sz w:val="24"/>
          <w:szCs w:val="24"/>
        </w:rPr>
        <w:t>Promovimi i informacionit të besueshëm, rritja e ndërgjegjësimit e edukimit mediatik, si dhe fuqizimi i aftësive digjitale të qytetarëve, me qëllim forcimin e rezistencës shoqërore ndaj dezinformimit</w:t>
      </w:r>
      <w:bookmarkEnd w:id="18"/>
      <w:r w:rsidR="00956758">
        <w:rPr>
          <w:rFonts w:ascii="Garamond" w:eastAsia="Times New Roman" w:hAnsi="Garamond" w:cs="Times New Roman"/>
          <w:sz w:val="24"/>
          <w:szCs w:val="24"/>
        </w:rPr>
        <w:t>.</w:t>
      </w:r>
    </w:p>
    <w:p w14:paraId="18DA816F" w14:textId="77777777" w:rsidR="00BD05AB" w:rsidRPr="006803EA" w:rsidRDefault="00BD05AB" w:rsidP="006803EA">
      <w:pPr>
        <w:pBdr>
          <w:top w:val="nil"/>
          <w:left w:val="nil"/>
          <w:bottom w:val="nil"/>
          <w:right w:val="nil"/>
          <w:between w:val="nil"/>
        </w:pBdr>
        <w:spacing w:after="0" w:line="240" w:lineRule="auto"/>
        <w:ind w:firstLine="284"/>
        <w:jc w:val="both"/>
        <w:rPr>
          <w:rFonts w:ascii="Garamond" w:eastAsia="Times New Roman" w:hAnsi="Garamond" w:cs="Times New Roman"/>
          <w:color w:val="000000"/>
          <w:sz w:val="24"/>
          <w:szCs w:val="24"/>
        </w:rPr>
      </w:pPr>
      <w:r w:rsidRPr="006803EA">
        <w:rPr>
          <w:rFonts w:ascii="Garamond" w:eastAsia="Times New Roman" w:hAnsi="Garamond" w:cs="Times New Roman"/>
          <w:color w:val="000000"/>
          <w:sz w:val="24"/>
          <w:szCs w:val="24"/>
        </w:rPr>
        <w:t>Mbështetja e organizatave të shoqërisë civile dhe aktorëve të tjerë që promovojnë aksesin në informacion të besueshëm dhe mbrojtjen e lirisë së medias, përfshirë edukimin digjital të qytetarëve, zhvillimin e aftësive për të dalluar informacionin e rremë, për të rritur sigurinë dhe etikën në përdorimin e internetit, si dhe për të garantuar mbrojtjen e të gjitha lirive themelore.</w:t>
      </w:r>
    </w:p>
    <w:p w14:paraId="11A44CBA" w14:textId="54BCCBB5"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 xml:space="preserve">Republika e Shqipërisë do të investohet në mënyrë të vazhdueshme në ndërgjegjësimin e shoqërisë në tërësi për ekzistencën dhe natyrën e ndërhyrjes hibride. Kundërveprimi ndaj ndërhyrjes hibride do </w:t>
      </w:r>
      <w:r w:rsidRPr="006803EA">
        <w:rPr>
          <w:rFonts w:ascii="Garamond" w:eastAsia="Times New Roman" w:hAnsi="Garamond" w:cs="Times New Roman"/>
          <w:sz w:val="24"/>
          <w:szCs w:val="24"/>
        </w:rPr>
        <w:lastRenderedPageBreak/>
        <w:t>të jetë</w:t>
      </w:r>
      <w:r w:rsidR="00160246">
        <w:rPr>
          <w:rFonts w:ascii="Garamond" w:eastAsia="Times New Roman" w:hAnsi="Garamond" w:cs="Times New Roman"/>
          <w:sz w:val="24"/>
          <w:szCs w:val="24"/>
        </w:rPr>
        <w:t>,</w:t>
      </w:r>
      <w:r w:rsidRPr="006803EA">
        <w:rPr>
          <w:rFonts w:ascii="Garamond" w:eastAsia="Times New Roman" w:hAnsi="Garamond" w:cs="Times New Roman"/>
          <w:sz w:val="24"/>
          <w:szCs w:val="24"/>
        </w:rPr>
        <w:t xml:space="preserve"> gjithashtu</w:t>
      </w:r>
      <w:r w:rsidR="00160246">
        <w:rPr>
          <w:rFonts w:ascii="Garamond" w:eastAsia="Times New Roman" w:hAnsi="Garamond" w:cs="Times New Roman"/>
          <w:sz w:val="24"/>
          <w:szCs w:val="24"/>
        </w:rPr>
        <w:t>,</w:t>
      </w:r>
      <w:r w:rsidRPr="006803EA">
        <w:rPr>
          <w:rFonts w:ascii="Garamond" w:eastAsia="Times New Roman" w:hAnsi="Garamond" w:cs="Times New Roman"/>
          <w:sz w:val="24"/>
          <w:szCs w:val="24"/>
        </w:rPr>
        <w:t xml:space="preserve"> pjesë e programeve edukative dhe aktiviteteve të ndërgjegjësimit. Në këtë drejtim, do të forcohet bashkëpunimi mes qeverisë, sektorit privat, sistemit arsimor, mediave dhe shoqërisë civile.</w:t>
      </w:r>
    </w:p>
    <w:p w14:paraId="67204765" w14:textId="5BD04198" w:rsidR="00BD05AB" w:rsidRPr="006803EA"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 xml:space="preserve">Republika e Shqipërisë angazhohet për përfshirjen e Edukimit për Median dhe Informacionin (EMI) dhe zhvillimin e aftësive digjitale, në kurrikulat e shkollave dhe universiteteve, si dhe të krijojë programe trajnimi për mësuesit dhe administratën publike, në funksion të zhvillimit të një brezi qytetarësh të informuar dhe me aftësi të mira, për të dalluar dhe </w:t>
      </w:r>
      <w:r w:rsidR="00160246">
        <w:rPr>
          <w:rFonts w:ascii="Garamond" w:eastAsia="Times New Roman" w:hAnsi="Garamond" w:cs="Times New Roman"/>
          <w:sz w:val="24"/>
          <w:szCs w:val="24"/>
        </w:rPr>
        <w:t xml:space="preserve">për të </w:t>
      </w:r>
      <w:r w:rsidRPr="006803EA">
        <w:rPr>
          <w:rFonts w:ascii="Garamond" w:eastAsia="Times New Roman" w:hAnsi="Garamond" w:cs="Times New Roman"/>
          <w:sz w:val="24"/>
          <w:szCs w:val="24"/>
        </w:rPr>
        <w:t>përballuar dezinformimin dhe përdorimin e përgjegjshëm të teknologjisë.</w:t>
      </w:r>
    </w:p>
    <w:p w14:paraId="2BACD59B" w14:textId="77777777" w:rsidR="00BD05AB" w:rsidRDefault="00BD05AB" w:rsidP="006803EA">
      <w:pPr>
        <w:spacing w:after="0" w:line="240" w:lineRule="auto"/>
        <w:ind w:firstLine="284"/>
        <w:jc w:val="both"/>
        <w:rPr>
          <w:rFonts w:ascii="Garamond" w:eastAsia="Times New Roman" w:hAnsi="Garamond" w:cs="Times New Roman"/>
          <w:sz w:val="24"/>
          <w:szCs w:val="24"/>
        </w:rPr>
      </w:pPr>
      <w:r w:rsidRPr="006803EA">
        <w:rPr>
          <w:rFonts w:ascii="Garamond" w:eastAsia="Times New Roman" w:hAnsi="Garamond" w:cs="Times New Roman"/>
          <w:sz w:val="24"/>
          <w:szCs w:val="24"/>
        </w:rPr>
        <w:t>Media do të publikojë në mënyrë të dukshme politikat editoriale dhe standardet për moderimin e përmbajtjes, duke i dhënë audiencës mundësinë të kuptojë qartë proceset e përzgjedhjes së lajmeve dhe verifikimit të fakteve.</w:t>
      </w:r>
    </w:p>
    <w:p w14:paraId="58ACC521" w14:textId="77777777" w:rsidR="00701281" w:rsidRPr="006803EA" w:rsidRDefault="00701281" w:rsidP="006803EA">
      <w:pPr>
        <w:spacing w:after="0" w:line="240" w:lineRule="auto"/>
        <w:ind w:firstLine="284"/>
        <w:jc w:val="both"/>
        <w:rPr>
          <w:rFonts w:ascii="Garamond" w:eastAsia="Times New Roman" w:hAnsi="Garamond" w:cs="Times New Roman"/>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493"/>
        <w:gridCol w:w="3366"/>
        <w:gridCol w:w="1277"/>
        <w:gridCol w:w="2214"/>
      </w:tblGrid>
      <w:tr w:rsidR="00BD05AB" w:rsidRPr="006803EA" w14:paraId="055558BD" w14:textId="77777777" w:rsidTr="00523411">
        <w:trPr>
          <w:trHeight w:val="20"/>
          <w:jc w:val="center"/>
        </w:trPr>
        <w:tc>
          <w:tcPr>
            <w:tcW w:w="5000" w:type="pct"/>
            <w:gridSpan w:val="4"/>
            <w:shd w:val="clear" w:color="auto" w:fill="auto"/>
          </w:tcPr>
          <w:p w14:paraId="662DC7C2" w14:textId="77777777" w:rsidR="00BD05AB" w:rsidRPr="006803EA" w:rsidRDefault="00BD05AB" w:rsidP="0022380F">
            <w:pPr>
              <w:pStyle w:val="Heading1"/>
              <w:spacing w:before="0" w:after="0" w:line="240" w:lineRule="auto"/>
              <w:jc w:val="both"/>
              <w:rPr>
                <w:rFonts w:ascii="Garamond" w:eastAsia="Times New Roman" w:hAnsi="Garamond" w:cs="Times New Roman"/>
                <w:sz w:val="20"/>
                <w:szCs w:val="20"/>
              </w:rPr>
            </w:pPr>
            <w:bookmarkStart w:id="19" w:name="_Toc202349923"/>
            <w:r w:rsidRPr="006803EA">
              <w:rPr>
                <w:rFonts w:ascii="Garamond" w:eastAsia="Times New Roman" w:hAnsi="Garamond" w:cs="Times New Roman"/>
                <w:sz w:val="20"/>
                <w:szCs w:val="20"/>
              </w:rPr>
              <w:t>UDHËRRËFYESI I STRATEGJISË KOMBËTARE KUNDËR NDËRHYRJEVE TË HUAJA DHE DEZINFORMIMIT</w:t>
            </w:r>
            <w:bookmarkEnd w:id="19"/>
          </w:p>
        </w:tc>
      </w:tr>
      <w:tr w:rsidR="00BD05AB" w:rsidRPr="006803EA" w14:paraId="2553040C" w14:textId="77777777" w:rsidTr="00523411">
        <w:trPr>
          <w:trHeight w:val="20"/>
          <w:jc w:val="center"/>
        </w:trPr>
        <w:tc>
          <w:tcPr>
            <w:tcW w:w="5000" w:type="pct"/>
            <w:gridSpan w:val="4"/>
            <w:shd w:val="clear" w:color="auto" w:fill="auto"/>
          </w:tcPr>
          <w:p w14:paraId="3639F66B" w14:textId="4BEF8AA5" w:rsidR="00BD05AB" w:rsidRPr="006803EA" w:rsidRDefault="00BD05AB" w:rsidP="006803EA">
            <w:pPr>
              <w:spacing w:after="0" w:line="240" w:lineRule="auto"/>
              <w:jc w:val="both"/>
              <w:rPr>
                <w:rFonts w:ascii="Garamond" w:eastAsia="Times New Roman" w:hAnsi="Garamond" w:cs="Times New Roman"/>
                <w:sz w:val="20"/>
                <w:szCs w:val="20"/>
              </w:rPr>
            </w:pPr>
            <w:r w:rsidRPr="006803EA">
              <w:rPr>
                <w:rFonts w:ascii="Garamond" w:eastAsia="Times New Roman" w:hAnsi="Garamond" w:cs="Times New Roman"/>
                <w:sz w:val="20"/>
                <w:szCs w:val="20"/>
              </w:rPr>
              <w:t xml:space="preserve">Qëllimi i këtij udhërrëfyesi është të përshkruajë hapat në vijim që duhen ndjekur për të siguruar zbatimin e suksesshëm dhe të qëndrueshëm të </w:t>
            </w:r>
            <w:r w:rsidR="00FD0871" w:rsidRPr="006803EA">
              <w:rPr>
                <w:rFonts w:ascii="Garamond" w:eastAsia="Times New Roman" w:hAnsi="Garamond" w:cs="Times New Roman"/>
                <w:sz w:val="20"/>
                <w:szCs w:val="20"/>
              </w:rPr>
              <w:t xml:space="preserve">Strategjisë </w:t>
            </w:r>
            <w:r w:rsidRPr="006803EA">
              <w:rPr>
                <w:rFonts w:ascii="Garamond" w:eastAsia="Times New Roman" w:hAnsi="Garamond" w:cs="Times New Roman"/>
                <w:sz w:val="20"/>
                <w:szCs w:val="20"/>
              </w:rPr>
              <w:t>përmes një procesi afatgjatë dhe gjithëpërfshirës, bazuar në praktikat më të mira ndërkombëtare.</w:t>
            </w:r>
          </w:p>
          <w:p w14:paraId="68AF43B5" w14:textId="55569BE0" w:rsidR="00BD05AB" w:rsidRPr="006803EA" w:rsidRDefault="00BD05AB" w:rsidP="006803EA">
            <w:pPr>
              <w:spacing w:after="0" w:line="240" w:lineRule="auto"/>
              <w:jc w:val="both"/>
              <w:rPr>
                <w:rFonts w:ascii="Garamond" w:eastAsia="Times New Roman" w:hAnsi="Garamond" w:cs="Times New Roman"/>
                <w:sz w:val="20"/>
                <w:szCs w:val="20"/>
              </w:rPr>
            </w:pPr>
            <w:r w:rsidRPr="006803EA">
              <w:rPr>
                <w:rFonts w:ascii="Garamond" w:eastAsia="Times New Roman" w:hAnsi="Garamond" w:cs="Times New Roman"/>
                <w:sz w:val="20"/>
                <w:szCs w:val="20"/>
              </w:rPr>
              <w:t xml:space="preserve">Ngarkohet Këshilli i Ministrave të hartojë dhe </w:t>
            </w:r>
            <w:r w:rsidR="007D26B7" w:rsidRPr="006803EA">
              <w:rPr>
                <w:rFonts w:ascii="Garamond" w:eastAsia="Times New Roman" w:hAnsi="Garamond" w:cs="Times New Roman"/>
                <w:sz w:val="20"/>
                <w:szCs w:val="20"/>
              </w:rPr>
              <w:t xml:space="preserve">miratojë planin e veprimit </w:t>
            </w:r>
            <w:r w:rsidR="0079651C" w:rsidRPr="006803EA">
              <w:rPr>
                <w:rFonts w:ascii="Garamond" w:eastAsia="Times New Roman" w:hAnsi="Garamond" w:cs="Times New Roman"/>
                <w:sz w:val="20"/>
                <w:szCs w:val="20"/>
              </w:rPr>
              <w:t>në zbatim të Strategjisë</w:t>
            </w:r>
            <w:r w:rsidRPr="006803EA">
              <w:rPr>
                <w:rFonts w:ascii="Garamond" w:eastAsia="Times New Roman" w:hAnsi="Garamond" w:cs="Times New Roman"/>
                <w:sz w:val="20"/>
                <w:szCs w:val="20"/>
              </w:rPr>
              <w:t xml:space="preserve"> brenda vitit 2025, duke siguruar mbështetjen buxhetore të nevojshme për planin e masave dhe investimeve.</w:t>
            </w:r>
          </w:p>
          <w:p w14:paraId="26C5529E" w14:textId="77777777" w:rsidR="00BD05AB" w:rsidRPr="006803EA" w:rsidRDefault="00BD05AB" w:rsidP="006803EA">
            <w:pPr>
              <w:spacing w:after="0" w:line="240" w:lineRule="auto"/>
              <w:jc w:val="both"/>
              <w:rPr>
                <w:rFonts w:ascii="Garamond" w:eastAsia="Times New Roman" w:hAnsi="Garamond" w:cs="Times New Roman"/>
                <w:sz w:val="20"/>
                <w:szCs w:val="20"/>
              </w:rPr>
            </w:pPr>
            <w:r w:rsidRPr="006803EA">
              <w:rPr>
                <w:rFonts w:ascii="Garamond" w:eastAsia="Times New Roman" w:hAnsi="Garamond" w:cs="Times New Roman"/>
                <w:sz w:val="20"/>
                <w:szCs w:val="20"/>
              </w:rPr>
              <w:t>Gjatë hartimit të nismave legjislative, Këshilli i Ministrave dhe institucionet përgjegjëse duhet të sigurojnë zhvillimin e një procesi të gjerë konsultimi, të mbështetur në praktikat më të mira ndërkombëtare, kryesisht në ato të BE-së dhe NATO-s.</w:t>
            </w:r>
          </w:p>
          <w:p w14:paraId="7AFF4565" w14:textId="7599F44E" w:rsidR="00BD05AB" w:rsidRPr="006803EA" w:rsidRDefault="00BD05AB" w:rsidP="006803EA">
            <w:pPr>
              <w:spacing w:after="0" w:line="240" w:lineRule="auto"/>
              <w:jc w:val="both"/>
              <w:rPr>
                <w:rFonts w:ascii="Garamond" w:eastAsia="Times New Roman" w:hAnsi="Garamond" w:cs="Times New Roman"/>
                <w:sz w:val="20"/>
                <w:szCs w:val="20"/>
              </w:rPr>
            </w:pPr>
            <w:r w:rsidRPr="006803EA">
              <w:rPr>
                <w:rFonts w:ascii="Garamond" w:eastAsia="Times New Roman" w:hAnsi="Garamond" w:cs="Times New Roman"/>
                <w:sz w:val="20"/>
                <w:szCs w:val="20"/>
              </w:rPr>
              <w:t xml:space="preserve">Zbatimi i Strategjisë dhe i </w:t>
            </w:r>
            <w:r w:rsidR="0022380F" w:rsidRPr="006803EA">
              <w:rPr>
                <w:rFonts w:ascii="Garamond" w:eastAsia="Times New Roman" w:hAnsi="Garamond" w:cs="Times New Roman"/>
                <w:sz w:val="20"/>
                <w:szCs w:val="20"/>
              </w:rPr>
              <w:t>plan</w:t>
            </w:r>
            <w:r w:rsidR="00523411">
              <w:rPr>
                <w:rFonts w:ascii="Garamond" w:eastAsia="Times New Roman" w:hAnsi="Garamond" w:cs="Times New Roman"/>
                <w:sz w:val="20"/>
                <w:szCs w:val="20"/>
              </w:rPr>
              <w:t>-</w:t>
            </w:r>
            <w:r w:rsidRPr="006803EA">
              <w:rPr>
                <w:rFonts w:ascii="Garamond" w:eastAsia="Times New Roman" w:hAnsi="Garamond" w:cs="Times New Roman"/>
                <w:sz w:val="20"/>
                <w:szCs w:val="20"/>
              </w:rPr>
              <w:t>veprimit do t’i nënshtrohet në vijimësi mbikëqyrjes parlamentare dhe duhet të jetë i harmonizuar rregullisht me dokumentet kombëtare.</w:t>
            </w:r>
          </w:p>
          <w:p w14:paraId="2E163744" w14:textId="7AB23EA7" w:rsidR="00BD05AB" w:rsidRPr="006803EA" w:rsidRDefault="00BD05AB" w:rsidP="006803EA">
            <w:pPr>
              <w:spacing w:after="0" w:line="240" w:lineRule="auto"/>
              <w:jc w:val="both"/>
              <w:rPr>
                <w:rFonts w:ascii="Garamond" w:eastAsia="Times New Roman" w:hAnsi="Garamond" w:cs="Times New Roman"/>
                <w:sz w:val="20"/>
                <w:szCs w:val="20"/>
              </w:rPr>
            </w:pPr>
            <w:r w:rsidRPr="006803EA">
              <w:rPr>
                <w:rFonts w:ascii="Garamond" w:eastAsia="Times New Roman" w:hAnsi="Garamond" w:cs="Times New Roman"/>
                <w:sz w:val="20"/>
                <w:szCs w:val="20"/>
              </w:rPr>
              <w:t xml:space="preserve">Sistemi i koordinimit ndërqeveritar do të përfshijë një autoritet rregullator dhe mbikëqyrës politikash, të pavarur të ngritur me </w:t>
            </w:r>
            <w:r w:rsidR="0022380F" w:rsidRPr="006803EA">
              <w:rPr>
                <w:rFonts w:ascii="Garamond" w:eastAsia="Times New Roman" w:hAnsi="Garamond" w:cs="Times New Roman"/>
                <w:sz w:val="20"/>
                <w:szCs w:val="20"/>
              </w:rPr>
              <w:t>l</w:t>
            </w:r>
            <w:r w:rsidRPr="006803EA">
              <w:rPr>
                <w:rFonts w:ascii="Garamond" w:eastAsia="Times New Roman" w:hAnsi="Garamond" w:cs="Times New Roman"/>
                <w:sz w:val="20"/>
                <w:szCs w:val="20"/>
              </w:rPr>
              <w:t>igj (Kuvendi i RSH</w:t>
            </w:r>
            <w:r w:rsidR="003C7EC3" w:rsidRPr="006803EA">
              <w:rPr>
                <w:rFonts w:ascii="Garamond" w:eastAsia="Times New Roman" w:hAnsi="Garamond" w:cs="Times New Roman"/>
                <w:sz w:val="20"/>
                <w:szCs w:val="20"/>
              </w:rPr>
              <w:t>-së</w:t>
            </w:r>
            <w:r w:rsidRPr="006803EA">
              <w:rPr>
                <w:rFonts w:ascii="Garamond" w:eastAsia="Times New Roman" w:hAnsi="Garamond" w:cs="Times New Roman"/>
                <w:sz w:val="20"/>
                <w:szCs w:val="20"/>
              </w:rPr>
              <w:t>) dhe një institucion në nivel ekzekutiv për koordinimin operacional, përgjegjës për zbatimin e politikave/</w:t>
            </w:r>
            <w:r w:rsidR="00FD0871" w:rsidRPr="006803EA">
              <w:rPr>
                <w:rFonts w:ascii="Garamond" w:eastAsia="Times New Roman" w:hAnsi="Garamond" w:cs="Times New Roman"/>
                <w:sz w:val="20"/>
                <w:szCs w:val="20"/>
              </w:rPr>
              <w:t>Strategjisë</w:t>
            </w:r>
            <w:r w:rsidRPr="006803EA">
              <w:rPr>
                <w:rFonts w:ascii="Garamond" w:eastAsia="Times New Roman" w:hAnsi="Garamond" w:cs="Times New Roman"/>
                <w:sz w:val="20"/>
                <w:szCs w:val="20"/>
              </w:rPr>
              <w:t xml:space="preserve">, si dhe për monitorimin/rishikimin e </w:t>
            </w:r>
            <w:r w:rsidR="0022380F" w:rsidRPr="006803EA">
              <w:rPr>
                <w:rFonts w:ascii="Garamond" w:eastAsia="Times New Roman" w:hAnsi="Garamond" w:cs="Times New Roman"/>
                <w:sz w:val="20"/>
                <w:szCs w:val="20"/>
              </w:rPr>
              <w:t xml:space="preserve">planit të veprimit </w:t>
            </w:r>
            <w:r w:rsidRPr="006803EA">
              <w:rPr>
                <w:rFonts w:ascii="Garamond" w:eastAsia="Times New Roman" w:hAnsi="Garamond" w:cs="Times New Roman"/>
                <w:sz w:val="20"/>
                <w:szCs w:val="20"/>
              </w:rPr>
              <w:t xml:space="preserve">të Strategjisë dhe harmonizimin e tij me </w:t>
            </w:r>
            <w:r w:rsidR="0079651C" w:rsidRPr="006803EA">
              <w:rPr>
                <w:rFonts w:ascii="Garamond" w:eastAsia="Times New Roman" w:hAnsi="Garamond" w:cs="Times New Roman"/>
                <w:sz w:val="20"/>
                <w:szCs w:val="20"/>
              </w:rPr>
              <w:t>dokumentet</w:t>
            </w:r>
            <w:r w:rsidRPr="006803EA">
              <w:rPr>
                <w:rFonts w:ascii="Garamond" w:eastAsia="Times New Roman" w:hAnsi="Garamond" w:cs="Times New Roman"/>
                <w:sz w:val="20"/>
                <w:szCs w:val="20"/>
              </w:rPr>
              <w:t xml:space="preserve"> e tjer</w:t>
            </w:r>
            <w:r w:rsidR="0079651C" w:rsidRPr="006803EA">
              <w:rPr>
                <w:rFonts w:ascii="Garamond" w:eastAsia="Times New Roman" w:hAnsi="Garamond" w:cs="Times New Roman"/>
                <w:sz w:val="20"/>
                <w:szCs w:val="20"/>
              </w:rPr>
              <w:t>a</w:t>
            </w:r>
            <w:r w:rsidRPr="006803EA">
              <w:rPr>
                <w:rFonts w:ascii="Garamond" w:eastAsia="Times New Roman" w:hAnsi="Garamond" w:cs="Times New Roman"/>
                <w:sz w:val="20"/>
                <w:szCs w:val="20"/>
              </w:rPr>
              <w:t xml:space="preserve"> strategjik</w:t>
            </w:r>
            <w:r w:rsidR="0079651C" w:rsidRPr="006803EA">
              <w:rPr>
                <w:rFonts w:ascii="Garamond" w:eastAsia="Times New Roman" w:hAnsi="Garamond" w:cs="Times New Roman"/>
                <w:sz w:val="20"/>
                <w:szCs w:val="20"/>
              </w:rPr>
              <w:t>e</w:t>
            </w:r>
            <w:r w:rsidRPr="006803EA">
              <w:rPr>
                <w:rFonts w:ascii="Garamond" w:eastAsia="Times New Roman" w:hAnsi="Garamond" w:cs="Times New Roman"/>
                <w:sz w:val="20"/>
                <w:szCs w:val="20"/>
              </w:rPr>
              <w:t>.</w:t>
            </w:r>
          </w:p>
        </w:tc>
      </w:tr>
      <w:tr w:rsidR="00BD05AB" w:rsidRPr="006803EA" w14:paraId="2B504033" w14:textId="77777777" w:rsidTr="00523411">
        <w:trPr>
          <w:trHeight w:val="20"/>
          <w:jc w:val="center"/>
        </w:trPr>
        <w:tc>
          <w:tcPr>
            <w:tcW w:w="5000" w:type="pct"/>
            <w:gridSpan w:val="4"/>
            <w:shd w:val="clear" w:color="auto" w:fill="F7CBAC"/>
          </w:tcPr>
          <w:p w14:paraId="7CCEF9C0" w14:textId="46AF170D" w:rsidR="00BD05AB" w:rsidRPr="006803EA" w:rsidRDefault="00BD05AB" w:rsidP="0022380F">
            <w:pPr>
              <w:spacing w:after="0" w:line="240" w:lineRule="auto"/>
              <w:jc w:val="both"/>
              <w:rPr>
                <w:rFonts w:ascii="Garamond" w:hAnsi="Garamond"/>
                <w:sz w:val="20"/>
                <w:szCs w:val="20"/>
              </w:rPr>
            </w:pPr>
            <w:r w:rsidRPr="006803EA">
              <w:rPr>
                <w:rFonts w:ascii="Garamond" w:eastAsia="Times New Roman" w:hAnsi="Garamond" w:cs="Times New Roman"/>
                <w:b/>
                <w:sz w:val="20"/>
                <w:szCs w:val="20"/>
              </w:rPr>
              <w:t xml:space="preserve">OBJEKTIVI I: NGRITJE DHE KONSOLIDIM I KAPACITETEVE INSTITUCIONALE PËR TË PARANDALUAR, </w:t>
            </w:r>
            <w:r w:rsidR="0022380F" w:rsidRPr="006803EA">
              <w:rPr>
                <w:rFonts w:ascii="Garamond" w:eastAsia="Times New Roman" w:hAnsi="Garamond" w:cs="Times New Roman"/>
                <w:b/>
                <w:sz w:val="20"/>
                <w:szCs w:val="20"/>
              </w:rPr>
              <w:t xml:space="preserve">PËR TË </w:t>
            </w:r>
            <w:r w:rsidRPr="006803EA">
              <w:rPr>
                <w:rFonts w:ascii="Garamond" w:eastAsia="Times New Roman" w:hAnsi="Garamond" w:cs="Times New Roman"/>
                <w:b/>
                <w:sz w:val="20"/>
                <w:szCs w:val="20"/>
              </w:rPr>
              <w:t xml:space="preserve">ZBULUAR DHE </w:t>
            </w:r>
            <w:r w:rsidR="0022380F" w:rsidRPr="006803EA">
              <w:rPr>
                <w:rFonts w:ascii="Garamond" w:eastAsia="Times New Roman" w:hAnsi="Garamond" w:cs="Times New Roman"/>
                <w:b/>
                <w:sz w:val="20"/>
                <w:szCs w:val="20"/>
              </w:rPr>
              <w:t xml:space="preserve">PËR TË </w:t>
            </w:r>
            <w:r w:rsidRPr="006803EA">
              <w:rPr>
                <w:rFonts w:ascii="Garamond" w:eastAsia="Times New Roman" w:hAnsi="Garamond" w:cs="Times New Roman"/>
                <w:b/>
                <w:sz w:val="20"/>
                <w:szCs w:val="20"/>
              </w:rPr>
              <w:t>ANALIZUAR NDËRHYRJET E HUAJA NË FUSHATAT ZGJEDHORE</w:t>
            </w:r>
          </w:p>
        </w:tc>
      </w:tr>
      <w:tr w:rsidR="00BD05AB" w:rsidRPr="006803EA" w14:paraId="3A5FBB96" w14:textId="77777777" w:rsidTr="0022380F">
        <w:trPr>
          <w:trHeight w:val="20"/>
          <w:jc w:val="center"/>
        </w:trPr>
        <w:tc>
          <w:tcPr>
            <w:tcW w:w="1333" w:type="pct"/>
            <w:shd w:val="clear" w:color="auto" w:fill="auto"/>
            <w:vAlign w:val="center"/>
          </w:tcPr>
          <w:p w14:paraId="40BBAB56" w14:textId="77777777" w:rsidR="00BD05AB" w:rsidRPr="006803EA" w:rsidRDefault="00BD05AB" w:rsidP="0022380F">
            <w:pPr>
              <w:spacing w:after="0" w:line="240" w:lineRule="auto"/>
              <w:jc w:val="center"/>
              <w:rPr>
                <w:rFonts w:ascii="Garamond" w:eastAsia="Times New Roman" w:hAnsi="Garamond" w:cs="Times New Roman"/>
                <w:b/>
                <w:sz w:val="20"/>
                <w:szCs w:val="20"/>
              </w:rPr>
            </w:pPr>
            <w:r w:rsidRPr="006803EA">
              <w:rPr>
                <w:rFonts w:ascii="Garamond" w:eastAsia="Times New Roman" w:hAnsi="Garamond" w:cs="Times New Roman"/>
                <w:b/>
                <w:sz w:val="20"/>
                <w:szCs w:val="20"/>
              </w:rPr>
              <w:t>FUSHAT DHE OBJEKTIVAT</w:t>
            </w:r>
          </w:p>
        </w:tc>
        <w:tc>
          <w:tcPr>
            <w:tcW w:w="1800" w:type="pct"/>
            <w:shd w:val="clear" w:color="auto" w:fill="auto"/>
            <w:vAlign w:val="center"/>
          </w:tcPr>
          <w:p w14:paraId="7AA8CEAA" w14:textId="77777777" w:rsidR="00BD05AB" w:rsidRPr="006803EA" w:rsidRDefault="00BD05AB" w:rsidP="0022380F">
            <w:pPr>
              <w:spacing w:after="0" w:line="240" w:lineRule="auto"/>
              <w:jc w:val="center"/>
              <w:rPr>
                <w:rFonts w:ascii="Garamond" w:eastAsia="Times New Roman" w:hAnsi="Garamond" w:cs="Times New Roman"/>
                <w:sz w:val="20"/>
                <w:szCs w:val="20"/>
              </w:rPr>
            </w:pPr>
            <w:r w:rsidRPr="006803EA">
              <w:rPr>
                <w:rFonts w:ascii="Garamond" w:eastAsia="Times New Roman" w:hAnsi="Garamond" w:cs="Times New Roman"/>
                <w:b/>
                <w:sz w:val="20"/>
                <w:szCs w:val="20"/>
              </w:rPr>
              <w:t>PËRSHKRIMI</w:t>
            </w:r>
          </w:p>
        </w:tc>
        <w:tc>
          <w:tcPr>
            <w:tcW w:w="683" w:type="pct"/>
            <w:shd w:val="clear" w:color="auto" w:fill="auto"/>
            <w:vAlign w:val="center"/>
          </w:tcPr>
          <w:p w14:paraId="390D5A73" w14:textId="77777777" w:rsidR="00BD05AB" w:rsidRPr="006803EA" w:rsidRDefault="00BD05AB" w:rsidP="0022380F">
            <w:pPr>
              <w:spacing w:after="0" w:line="240" w:lineRule="auto"/>
              <w:jc w:val="center"/>
              <w:rPr>
                <w:rFonts w:ascii="Garamond" w:eastAsia="Times New Roman" w:hAnsi="Garamond" w:cs="Times New Roman"/>
                <w:sz w:val="20"/>
                <w:szCs w:val="20"/>
              </w:rPr>
            </w:pPr>
            <w:r w:rsidRPr="006803EA">
              <w:rPr>
                <w:rFonts w:ascii="Garamond" w:eastAsia="Times New Roman" w:hAnsi="Garamond" w:cs="Times New Roman"/>
                <w:b/>
                <w:sz w:val="20"/>
                <w:szCs w:val="20"/>
              </w:rPr>
              <w:t>AFATI KOHOR</w:t>
            </w:r>
          </w:p>
        </w:tc>
        <w:tc>
          <w:tcPr>
            <w:tcW w:w="1184" w:type="pct"/>
            <w:shd w:val="clear" w:color="auto" w:fill="auto"/>
            <w:vAlign w:val="center"/>
          </w:tcPr>
          <w:p w14:paraId="5053D002" w14:textId="77777777" w:rsidR="00BD05AB" w:rsidRPr="006803EA" w:rsidRDefault="00BD05AB" w:rsidP="0022380F">
            <w:pPr>
              <w:spacing w:after="0" w:line="240" w:lineRule="auto"/>
              <w:jc w:val="center"/>
              <w:rPr>
                <w:rFonts w:ascii="Garamond" w:eastAsia="Times New Roman" w:hAnsi="Garamond" w:cs="Times New Roman"/>
                <w:b/>
                <w:sz w:val="20"/>
                <w:szCs w:val="20"/>
              </w:rPr>
            </w:pPr>
            <w:r w:rsidRPr="006803EA">
              <w:rPr>
                <w:rFonts w:ascii="Garamond" w:eastAsia="Times New Roman" w:hAnsi="Garamond" w:cs="Times New Roman"/>
                <w:b/>
                <w:sz w:val="20"/>
                <w:szCs w:val="20"/>
              </w:rPr>
              <w:t>INSTITUCIONI PËRGJEGJËS</w:t>
            </w:r>
          </w:p>
        </w:tc>
      </w:tr>
      <w:tr w:rsidR="00BD05AB" w:rsidRPr="006803EA" w14:paraId="3C60A865" w14:textId="77777777" w:rsidTr="00523411">
        <w:trPr>
          <w:trHeight w:val="20"/>
          <w:jc w:val="center"/>
        </w:trPr>
        <w:tc>
          <w:tcPr>
            <w:tcW w:w="5000" w:type="pct"/>
            <w:gridSpan w:val="4"/>
            <w:shd w:val="clear" w:color="auto" w:fill="BDD7EE"/>
          </w:tcPr>
          <w:p w14:paraId="05AC41B0" w14:textId="0B86F049"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b/>
                <w:color w:val="000000"/>
                <w:sz w:val="20"/>
                <w:szCs w:val="20"/>
              </w:rPr>
              <w:t xml:space="preserve">Fusha 1.1: Përforcimi i mbrojtjes ligjore dhe </w:t>
            </w:r>
            <w:r w:rsidR="0022380F">
              <w:rPr>
                <w:rFonts w:ascii="Garamond" w:eastAsia="Times New Roman" w:hAnsi="Garamond" w:cs="Times New Roman"/>
                <w:b/>
                <w:color w:val="000000"/>
                <w:sz w:val="20"/>
                <w:szCs w:val="20"/>
              </w:rPr>
              <w:t xml:space="preserve">i </w:t>
            </w:r>
            <w:r w:rsidRPr="006803EA">
              <w:rPr>
                <w:rFonts w:ascii="Garamond" w:eastAsia="Times New Roman" w:hAnsi="Garamond" w:cs="Times New Roman"/>
                <w:b/>
                <w:color w:val="000000"/>
                <w:sz w:val="20"/>
                <w:szCs w:val="20"/>
              </w:rPr>
              <w:t>mekanizmave të monitorimit të proceseve zgjedhore</w:t>
            </w:r>
          </w:p>
        </w:tc>
      </w:tr>
      <w:tr w:rsidR="00BD05AB" w:rsidRPr="006803EA" w14:paraId="1342F191" w14:textId="77777777" w:rsidTr="00523411">
        <w:trPr>
          <w:trHeight w:val="20"/>
          <w:jc w:val="center"/>
        </w:trPr>
        <w:tc>
          <w:tcPr>
            <w:tcW w:w="1333" w:type="pct"/>
            <w:shd w:val="clear" w:color="auto" w:fill="auto"/>
          </w:tcPr>
          <w:p w14:paraId="63291204" w14:textId="77777777" w:rsidR="00BD05AB" w:rsidRPr="006803EA" w:rsidRDefault="00BD05AB" w:rsidP="006803EA">
            <w:pPr>
              <w:spacing w:after="0" w:line="240" w:lineRule="auto"/>
              <w:rPr>
                <w:rFonts w:ascii="Garamond" w:eastAsia="Times New Roman" w:hAnsi="Garamond" w:cs="Times New Roman"/>
                <w:color w:val="000000"/>
                <w:sz w:val="20"/>
                <w:szCs w:val="20"/>
              </w:rPr>
            </w:pPr>
            <w:r w:rsidRPr="006803EA">
              <w:rPr>
                <w:rFonts w:ascii="Garamond" w:eastAsia="Times New Roman" w:hAnsi="Garamond" w:cs="Times New Roman"/>
                <w:b/>
                <w:sz w:val="20"/>
                <w:szCs w:val="20"/>
              </w:rPr>
              <w:t>1.1.1 Rishikimi dhe përmirësimi i kuadrit ligjor</w:t>
            </w:r>
          </w:p>
          <w:p w14:paraId="39A50FCD" w14:textId="77777777" w:rsidR="00BD05AB" w:rsidRPr="006803EA" w:rsidRDefault="00BD05AB" w:rsidP="006803EA">
            <w:pPr>
              <w:spacing w:after="0" w:line="240" w:lineRule="auto"/>
              <w:jc w:val="both"/>
              <w:rPr>
                <w:rFonts w:ascii="Garamond" w:eastAsia="Times New Roman" w:hAnsi="Garamond" w:cs="Times New Roman"/>
                <w:color w:val="000000"/>
                <w:sz w:val="20"/>
                <w:szCs w:val="20"/>
              </w:rPr>
            </w:pPr>
          </w:p>
        </w:tc>
        <w:tc>
          <w:tcPr>
            <w:tcW w:w="1800" w:type="pct"/>
            <w:shd w:val="clear" w:color="auto" w:fill="auto"/>
          </w:tcPr>
          <w:p w14:paraId="0C5BF7FA"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Amendimi i kuadrit ligjor zgjedhor me objekt rregullimin e financimeve nga burimet të huaja, të dyshimta dhe fushatën hije.</w:t>
            </w:r>
          </w:p>
          <w:p w14:paraId="3F44F6C1" w14:textId="6A1E3002"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Rishikimi i rregulloreve për parandalimin e përdorimit të fondeve të paligjshme nga subjektet/kandidatët zgjedhor</w:t>
            </w:r>
            <w:r w:rsidR="0079651C" w:rsidRPr="006803EA">
              <w:rPr>
                <w:rFonts w:ascii="Garamond" w:eastAsia="Times New Roman" w:hAnsi="Garamond" w:cs="Times New Roman"/>
                <w:sz w:val="20"/>
                <w:szCs w:val="20"/>
              </w:rPr>
              <w:t>ë</w:t>
            </w:r>
            <w:r w:rsidRPr="006803EA">
              <w:rPr>
                <w:rFonts w:ascii="Garamond" w:eastAsia="Times New Roman" w:hAnsi="Garamond" w:cs="Times New Roman"/>
                <w:sz w:val="20"/>
                <w:szCs w:val="20"/>
              </w:rPr>
              <w:t>.</w:t>
            </w:r>
          </w:p>
        </w:tc>
        <w:tc>
          <w:tcPr>
            <w:tcW w:w="683" w:type="pct"/>
            <w:shd w:val="clear" w:color="auto" w:fill="auto"/>
          </w:tcPr>
          <w:p w14:paraId="53BB2826" w14:textId="77777777" w:rsidR="00BD05AB" w:rsidRPr="006803EA" w:rsidRDefault="00BD05AB" w:rsidP="006803EA">
            <w:pPr>
              <w:spacing w:after="0" w:line="240" w:lineRule="auto"/>
              <w:jc w:val="both"/>
              <w:rPr>
                <w:rFonts w:ascii="Garamond" w:eastAsia="Times New Roman" w:hAnsi="Garamond" w:cs="Times New Roman"/>
                <w:color w:val="000000"/>
                <w:sz w:val="20"/>
                <w:szCs w:val="20"/>
                <w:highlight w:val="yellow"/>
              </w:rPr>
            </w:pPr>
            <w:r w:rsidRPr="006803EA">
              <w:rPr>
                <w:rFonts w:ascii="Garamond" w:eastAsia="Times New Roman" w:hAnsi="Garamond" w:cs="Times New Roman"/>
                <w:color w:val="000000"/>
                <w:sz w:val="20"/>
                <w:szCs w:val="20"/>
              </w:rPr>
              <w:t>1</w:t>
            </w:r>
            <w:r w:rsidRPr="006803EA">
              <w:rPr>
                <w:rFonts w:ascii="Garamond" w:eastAsia="Times New Roman" w:hAnsi="Garamond" w:cs="Times New Roman"/>
                <w:sz w:val="20"/>
                <w:szCs w:val="20"/>
              </w:rPr>
              <w:t>5</w:t>
            </w:r>
            <w:r w:rsidRPr="006803EA">
              <w:rPr>
                <w:rFonts w:ascii="Garamond" w:eastAsia="Times New Roman" w:hAnsi="Garamond" w:cs="Times New Roman"/>
                <w:color w:val="000000"/>
                <w:sz w:val="20"/>
                <w:szCs w:val="20"/>
              </w:rPr>
              <w:t xml:space="preserve"> muaj</w:t>
            </w:r>
          </w:p>
        </w:tc>
        <w:tc>
          <w:tcPr>
            <w:tcW w:w="1184" w:type="pct"/>
            <w:shd w:val="clear" w:color="auto" w:fill="auto"/>
          </w:tcPr>
          <w:p w14:paraId="4E001212" w14:textId="4BAA0AF5"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Kuvendi i RSH</w:t>
            </w:r>
            <w:r w:rsidR="0079651C" w:rsidRPr="006803EA">
              <w:rPr>
                <w:rFonts w:ascii="Garamond" w:eastAsia="Times New Roman" w:hAnsi="Garamond" w:cs="Times New Roman"/>
                <w:sz w:val="20"/>
                <w:szCs w:val="20"/>
              </w:rPr>
              <w:t>-së</w:t>
            </w:r>
          </w:p>
          <w:p w14:paraId="73C21554"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KQZ</w:t>
            </w:r>
          </w:p>
          <w:p w14:paraId="77B91AB8"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MD</w:t>
            </w:r>
          </w:p>
        </w:tc>
      </w:tr>
      <w:tr w:rsidR="00BD05AB" w:rsidRPr="006803EA" w14:paraId="4D9195B3" w14:textId="77777777" w:rsidTr="00523411">
        <w:trPr>
          <w:trHeight w:val="20"/>
          <w:jc w:val="center"/>
        </w:trPr>
        <w:tc>
          <w:tcPr>
            <w:tcW w:w="1333" w:type="pct"/>
            <w:shd w:val="clear" w:color="auto" w:fill="auto"/>
          </w:tcPr>
          <w:p w14:paraId="0A3A10BC" w14:textId="52BCD365"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b/>
                <w:sz w:val="20"/>
                <w:szCs w:val="20"/>
              </w:rPr>
              <w:t>1.1.2</w:t>
            </w:r>
            <w:r w:rsidRPr="006803EA">
              <w:rPr>
                <w:rFonts w:ascii="Garamond" w:eastAsia="Times New Roman" w:hAnsi="Garamond" w:cs="Times New Roman"/>
                <w:sz w:val="20"/>
                <w:szCs w:val="20"/>
              </w:rPr>
              <w:t xml:space="preserve"> </w:t>
            </w:r>
            <w:r w:rsidRPr="006803EA">
              <w:rPr>
                <w:rFonts w:ascii="Garamond" w:eastAsia="Times New Roman" w:hAnsi="Garamond" w:cs="Times New Roman"/>
                <w:b/>
                <w:sz w:val="20"/>
                <w:szCs w:val="20"/>
              </w:rPr>
              <w:t>Një kuadër rregullator për vlerësimin paraprak dhe auditues për sistemet TIK në proceset zgjedhore</w:t>
            </w:r>
          </w:p>
          <w:p w14:paraId="70A0B397" w14:textId="77777777" w:rsidR="00BD05AB" w:rsidRPr="006803EA" w:rsidRDefault="00BD05AB" w:rsidP="006803EA">
            <w:pPr>
              <w:spacing w:after="0" w:line="240" w:lineRule="auto"/>
              <w:rPr>
                <w:rFonts w:ascii="Garamond" w:eastAsia="Times New Roman" w:hAnsi="Garamond" w:cs="Times New Roman"/>
                <w:sz w:val="20"/>
                <w:szCs w:val="20"/>
              </w:rPr>
            </w:pPr>
          </w:p>
          <w:p w14:paraId="6016AA01" w14:textId="0E4715F6" w:rsidR="00BD05AB" w:rsidRPr="006803EA" w:rsidRDefault="00BD05AB" w:rsidP="006803EA">
            <w:pPr>
              <w:spacing w:after="0" w:line="240" w:lineRule="auto"/>
              <w:rPr>
                <w:rFonts w:ascii="Garamond" w:eastAsia="Times New Roman" w:hAnsi="Garamond" w:cs="Times New Roman"/>
                <w:b/>
                <w:color w:val="000000"/>
                <w:sz w:val="20"/>
                <w:szCs w:val="20"/>
              </w:rPr>
            </w:pPr>
            <w:r w:rsidRPr="006803EA">
              <w:rPr>
                <w:rFonts w:ascii="Garamond" w:eastAsia="Times New Roman" w:hAnsi="Garamond" w:cs="Times New Roman"/>
                <w:b/>
                <w:sz w:val="20"/>
                <w:szCs w:val="20"/>
              </w:rPr>
              <w:t xml:space="preserve">Auditimi dhe certifikimi i databazave të zgjedhësve dhe </w:t>
            </w:r>
            <w:r w:rsidR="0022380F">
              <w:rPr>
                <w:rFonts w:ascii="Garamond" w:eastAsia="Times New Roman" w:hAnsi="Garamond" w:cs="Times New Roman"/>
                <w:b/>
                <w:sz w:val="20"/>
                <w:szCs w:val="20"/>
              </w:rPr>
              <w:t xml:space="preserve">i </w:t>
            </w:r>
            <w:r w:rsidRPr="006803EA">
              <w:rPr>
                <w:rFonts w:ascii="Garamond" w:eastAsia="Times New Roman" w:hAnsi="Garamond" w:cs="Times New Roman"/>
                <w:b/>
                <w:sz w:val="20"/>
                <w:szCs w:val="20"/>
              </w:rPr>
              <w:t>pajisjeve zgjedhore</w:t>
            </w:r>
          </w:p>
        </w:tc>
        <w:tc>
          <w:tcPr>
            <w:tcW w:w="1800" w:type="pct"/>
            <w:shd w:val="clear" w:color="auto" w:fill="auto"/>
          </w:tcPr>
          <w:p w14:paraId="6084D5D5"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 xml:space="preserve">Miratimi i akteve ligjore që parashikojnë procedura për vlerësimin paraprak dhe auditimin e sistemeve TIK të përdorura në zgjedhje. </w:t>
            </w:r>
          </w:p>
          <w:p w14:paraId="630C34AD"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 xml:space="preserve">Këto procedura duhet të vlerësojnë sigurinë e sistemeve TIK zgjedhore, identifikimin e dobësive dhe certifikimin sipas standardeve ndërkombëtare. </w:t>
            </w:r>
          </w:p>
          <w:p w14:paraId="664DCB0E"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 xml:space="preserve">Gjithashtu, të parashikohen procedura </w:t>
            </w:r>
            <w:r w:rsidRPr="006803EA">
              <w:rPr>
                <w:rFonts w:ascii="Garamond" w:eastAsia="Times New Roman" w:hAnsi="Garamond" w:cs="Times New Roman"/>
                <w:i/>
                <w:iCs/>
                <w:sz w:val="20"/>
                <w:szCs w:val="20"/>
              </w:rPr>
              <w:t>back-up</w:t>
            </w:r>
            <w:r w:rsidRPr="006803EA">
              <w:rPr>
                <w:rFonts w:ascii="Garamond" w:eastAsia="Times New Roman" w:hAnsi="Garamond" w:cs="Times New Roman"/>
                <w:sz w:val="20"/>
                <w:szCs w:val="20"/>
              </w:rPr>
              <w:t xml:space="preserve"> për rastet eventuale të mosfunksionimit të sistemeve TIK.</w:t>
            </w:r>
          </w:p>
          <w:p w14:paraId="5173BBBD" w14:textId="2572E800" w:rsidR="00BD05AB" w:rsidRPr="006803EA" w:rsidRDefault="00BD05AB" w:rsidP="006803EA">
            <w:pPr>
              <w:spacing w:after="0" w:line="240" w:lineRule="auto"/>
              <w:rPr>
                <w:rFonts w:ascii="Garamond" w:eastAsia="Times New Roman" w:hAnsi="Garamond" w:cs="Times New Roman"/>
                <w:color w:val="000000"/>
                <w:sz w:val="20"/>
                <w:szCs w:val="20"/>
              </w:rPr>
            </w:pPr>
            <w:r w:rsidRPr="006803EA">
              <w:rPr>
                <w:rFonts w:ascii="Garamond" w:eastAsia="Times New Roman" w:hAnsi="Garamond" w:cs="Times New Roman"/>
                <w:sz w:val="20"/>
                <w:szCs w:val="20"/>
              </w:rPr>
              <w:t>Me qëllim vlerësimin paraprak të sistemeve TIK në proceset zgjedhore, të hartohet një studim fizibiliteti i gjendjes aktuale të sistemeve TIK të KQZ</w:t>
            </w:r>
            <w:r w:rsidR="0022380F">
              <w:rPr>
                <w:rFonts w:ascii="Garamond" w:eastAsia="Times New Roman" w:hAnsi="Garamond" w:cs="Times New Roman"/>
                <w:sz w:val="20"/>
                <w:szCs w:val="20"/>
              </w:rPr>
              <w:t>-së</w:t>
            </w:r>
            <w:r w:rsidRPr="006803EA">
              <w:rPr>
                <w:rFonts w:ascii="Garamond" w:eastAsia="Times New Roman" w:hAnsi="Garamond" w:cs="Times New Roman"/>
                <w:sz w:val="20"/>
                <w:szCs w:val="20"/>
              </w:rPr>
              <w:t xml:space="preserve"> dhe të përdorura në proceset zgjedhore.</w:t>
            </w:r>
          </w:p>
        </w:tc>
        <w:tc>
          <w:tcPr>
            <w:tcW w:w="683" w:type="pct"/>
            <w:shd w:val="clear" w:color="auto" w:fill="auto"/>
          </w:tcPr>
          <w:p w14:paraId="5FF631D4" w14:textId="77777777" w:rsidR="00BD05AB" w:rsidRPr="006803EA" w:rsidRDefault="00BD05AB" w:rsidP="006803EA">
            <w:pPr>
              <w:spacing w:after="0" w:line="240" w:lineRule="auto"/>
              <w:jc w:val="both"/>
              <w:rPr>
                <w:rFonts w:ascii="Garamond" w:eastAsia="Times New Roman" w:hAnsi="Garamond" w:cs="Times New Roman"/>
                <w:color w:val="000000"/>
                <w:sz w:val="20"/>
                <w:szCs w:val="20"/>
                <w:highlight w:val="yellow"/>
              </w:rPr>
            </w:pPr>
            <w:r w:rsidRPr="006803EA">
              <w:rPr>
                <w:rFonts w:ascii="Garamond" w:eastAsia="Times New Roman" w:hAnsi="Garamond" w:cs="Times New Roman"/>
                <w:color w:val="000000"/>
                <w:sz w:val="20"/>
                <w:szCs w:val="20"/>
              </w:rPr>
              <w:t>1</w:t>
            </w:r>
            <w:r w:rsidRPr="006803EA">
              <w:rPr>
                <w:rFonts w:ascii="Garamond" w:eastAsia="Times New Roman" w:hAnsi="Garamond" w:cs="Times New Roman"/>
                <w:sz w:val="20"/>
                <w:szCs w:val="20"/>
              </w:rPr>
              <w:t>5</w:t>
            </w:r>
            <w:r w:rsidRPr="006803EA">
              <w:rPr>
                <w:rFonts w:ascii="Garamond" w:eastAsia="Times New Roman" w:hAnsi="Garamond" w:cs="Times New Roman"/>
                <w:color w:val="000000"/>
                <w:sz w:val="20"/>
                <w:szCs w:val="20"/>
              </w:rPr>
              <w:t xml:space="preserve"> muaj</w:t>
            </w:r>
          </w:p>
        </w:tc>
        <w:tc>
          <w:tcPr>
            <w:tcW w:w="1184" w:type="pct"/>
            <w:shd w:val="clear" w:color="auto" w:fill="auto"/>
          </w:tcPr>
          <w:p w14:paraId="02E268A3" w14:textId="77777777" w:rsidR="00BD05AB" w:rsidRPr="006803EA" w:rsidRDefault="00BD05AB" w:rsidP="006803EA">
            <w:pPr>
              <w:spacing w:after="0" w:line="240" w:lineRule="auto"/>
              <w:rPr>
                <w:rFonts w:ascii="Garamond" w:eastAsia="Times New Roman" w:hAnsi="Garamond" w:cs="Times New Roman"/>
                <w:color w:val="000000"/>
                <w:sz w:val="20"/>
                <w:szCs w:val="20"/>
              </w:rPr>
            </w:pPr>
          </w:p>
          <w:p w14:paraId="42D4E7CB" w14:textId="77777777" w:rsidR="00BD05AB" w:rsidRPr="006803EA" w:rsidRDefault="00BD05AB" w:rsidP="006803EA">
            <w:pPr>
              <w:spacing w:after="0" w:line="240" w:lineRule="auto"/>
              <w:rPr>
                <w:rFonts w:ascii="Garamond" w:eastAsia="Times New Roman" w:hAnsi="Garamond" w:cs="Times New Roman"/>
                <w:color w:val="000000"/>
                <w:sz w:val="20"/>
                <w:szCs w:val="20"/>
              </w:rPr>
            </w:pPr>
            <w:r w:rsidRPr="006803EA">
              <w:rPr>
                <w:rFonts w:ascii="Garamond" w:eastAsia="Times New Roman" w:hAnsi="Garamond" w:cs="Times New Roman"/>
                <w:color w:val="000000"/>
                <w:sz w:val="20"/>
                <w:szCs w:val="20"/>
              </w:rPr>
              <w:t>KQZ</w:t>
            </w:r>
          </w:p>
          <w:p w14:paraId="7CCD2186" w14:textId="77777777" w:rsidR="00BD05AB" w:rsidRPr="006803EA" w:rsidRDefault="00BD05AB" w:rsidP="006803EA">
            <w:pPr>
              <w:spacing w:after="0" w:line="240" w:lineRule="auto"/>
              <w:rPr>
                <w:rFonts w:ascii="Garamond" w:eastAsia="Times New Roman" w:hAnsi="Garamond" w:cs="Times New Roman"/>
                <w:color w:val="000000"/>
                <w:sz w:val="20"/>
                <w:szCs w:val="20"/>
              </w:rPr>
            </w:pPr>
            <w:r w:rsidRPr="006803EA">
              <w:rPr>
                <w:rFonts w:ascii="Garamond" w:eastAsia="Times New Roman" w:hAnsi="Garamond" w:cs="Times New Roman"/>
                <w:color w:val="000000"/>
                <w:sz w:val="20"/>
                <w:szCs w:val="20"/>
              </w:rPr>
              <w:t>MB</w:t>
            </w:r>
          </w:p>
          <w:p w14:paraId="648C0D29" w14:textId="77777777" w:rsidR="00BD05AB" w:rsidRPr="006803EA" w:rsidRDefault="00BD05AB" w:rsidP="006803EA">
            <w:pPr>
              <w:spacing w:after="0" w:line="240" w:lineRule="auto"/>
              <w:rPr>
                <w:rFonts w:ascii="Garamond" w:eastAsia="Times New Roman" w:hAnsi="Garamond" w:cs="Times New Roman"/>
                <w:color w:val="000000"/>
                <w:sz w:val="20"/>
                <w:szCs w:val="20"/>
              </w:rPr>
            </w:pPr>
            <w:r w:rsidRPr="006803EA">
              <w:rPr>
                <w:rFonts w:ascii="Garamond" w:eastAsia="Times New Roman" w:hAnsi="Garamond" w:cs="Times New Roman"/>
                <w:color w:val="000000"/>
                <w:sz w:val="20"/>
                <w:szCs w:val="20"/>
              </w:rPr>
              <w:t>AKSK</w:t>
            </w:r>
          </w:p>
          <w:p w14:paraId="6BE1C4EB" w14:textId="77777777" w:rsidR="00BD05AB" w:rsidRPr="006803EA" w:rsidRDefault="00BD05AB" w:rsidP="006803EA">
            <w:pPr>
              <w:spacing w:after="0" w:line="240" w:lineRule="auto"/>
              <w:rPr>
                <w:rFonts w:ascii="Garamond" w:eastAsia="Times New Roman" w:hAnsi="Garamond" w:cs="Times New Roman"/>
                <w:color w:val="000000"/>
                <w:sz w:val="20"/>
                <w:szCs w:val="20"/>
              </w:rPr>
            </w:pPr>
            <w:r w:rsidRPr="006803EA">
              <w:rPr>
                <w:rFonts w:ascii="Garamond" w:eastAsia="Times New Roman" w:hAnsi="Garamond" w:cs="Times New Roman"/>
                <w:color w:val="000000"/>
                <w:sz w:val="20"/>
                <w:szCs w:val="20"/>
              </w:rPr>
              <w:t>AKSHI</w:t>
            </w:r>
          </w:p>
          <w:p w14:paraId="4F4C6235" w14:textId="77777777" w:rsidR="00BD05AB" w:rsidRPr="006803EA" w:rsidRDefault="00BD05AB" w:rsidP="006803EA">
            <w:pPr>
              <w:spacing w:after="0" w:line="240" w:lineRule="auto"/>
              <w:rPr>
                <w:rFonts w:ascii="Garamond" w:eastAsia="Times New Roman" w:hAnsi="Garamond" w:cs="Times New Roman"/>
                <w:color w:val="000000"/>
                <w:sz w:val="20"/>
                <w:szCs w:val="20"/>
              </w:rPr>
            </w:pPr>
            <w:r w:rsidRPr="006803EA">
              <w:rPr>
                <w:rFonts w:ascii="Garamond" w:eastAsia="Times New Roman" w:hAnsi="Garamond" w:cs="Times New Roman"/>
                <w:color w:val="000000"/>
                <w:sz w:val="20"/>
                <w:szCs w:val="20"/>
              </w:rPr>
              <w:t>KLSH</w:t>
            </w:r>
          </w:p>
          <w:p w14:paraId="40606864" w14:textId="77777777" w:rsidR="00BD05AB" w:rsidRPr="006803EA" w:rsidRDefault="00BD05AB" w:rsidP="006803EA">
            <w:pPr>
              <w:spacing w:after="0" w:line="240" w:lineRule="auto"/>
              <w:rPr>
                <w:rFonts w:ascii="Garamond" w:eastAsia="Times New Roman" w:hAnsi="Garamond" w:cs="Times New Roman"/>
                <w:color w:val="000000"/>
                <w:sz w:val="20"/>
                <w:szCs w:val="20"/>
                <w:shd w:val="clear" w:color="auto" w:fill="F4CCCC"/>
              </w:rPr>
            </w:pPr>
          </w:p>
        </w:tc>
      </w:tr>
      <w:tr w:rsidR="00BD05AB" w:rsidRPr="006803EA" w14:paraId="68762AE6" w14:textId="77777777" w:rsidTr="00523411">
        <w:trPr>
          <w:trHeight w:val="20"/>
          <w:jc w:val="center"/>
        </w:trPr>
        <w:tc>
          <w:tcPr>
            <w:tcW w:w="1333" w:type="pct"/>
            <w:shd w:val="clear" w:color="auto" w:fill="auto"/>
          </w:tcPr>
          <w:p w14:paraId="6528D7E8" w14:textId="0B5A3EE1" w:rsidR="00BD05AB" w:rsidRPr="006803EA" w:rsidRDefault="00BD05AB" w:rsidP="006803EA">
            <w:pPr>
              <w:spacing w:after="0" w:line="240" w:lineRule="auto"/>
              <w:rPr>
                <w:rFonts w:ascii="Garamond" w:eastAsia="Times New Roman" w:hAnsi="Garamond" w:cs="Times New Roman"/>
                <w:b/>
                <w:color w:val="000000"/>
                <w:sz w:val="20"/>
                <w:szCs w:val="20"/>
              </w:rPr>
            </w:pPr>
            <w:r w:rsidRPr="006803EA">
              <w:rPr>
                <w:rFonts w:ascii="Garamond" w:eastAsia="Times New Roman" w:hAnsi="Garamond" w:cs="Times New Roman"/>
                <w:b/>
                <w:color w:val="000000"/>
                <w:sz w:val="20"/>
                <w:szCs w:val="20"/>
              </w:rPr>
              <w:lastRenderedPageBreak/>
              <w:t>1.1.</w:t>
            </w:r>
            <w:r w:rsidRPr="006803EA">
              <w:rPr>
                <w:rFonts w:ascii="Garamond" w:eastAsia="Times New Roman" w:hAnsi="Garamond" w:cs="Times New Roman"/>
                <w:b/>
                <w:sz w:val="20"/>
                <w:szCs w:val="20"/>
              </w:rPr>
              <w:t>3</w:t>
            </w:r>
            <w:r w:rsidRPr="006803EA">
              <w:rPr>
                <w:rFonts w:ascii="Garamond" w:eastAsia="Times New Roman" w:hAnsi="Garamond" w:cs="Times New Roman"/>
                <w:b/>
                <w:color w:val="000000"/>
                <w:sz w:val="20"/>
                <w:szCs w:val="20"/>
              </w:rPr>
              <w:t xml:space="preserve"> </w:t>
            </w:r>
            <w:r w:rsidRPr="006803EA">
              <w:rPr>
                <w:rFonts w:ascii="Garamond" w:eastAsia="Times New Roman" w:hAnsi="Garamond" w:cs="Times New Roman"/>
                <w:b/>
                <w:sz w:val="20"/>
                <w:szCs w:val="20"/>
              </w:rPr>
              <w:t>Hartimi i një plani emergjent për reagimin ndaj sulmeve kibernetike</w:t>
            </w:r>
          </w:p>
        </w:tc>
        <w:tc>
          <w:tcPr>
            <w:tcW w:w="1800" w:type="pct"/>
            <w:shd w:val="clear" w:color="auto" w:fill="auto"/>
          </w:tcPr>
          <w:p w14:paraId="6AEFBDFD" w14:textId="2BA26F13"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 xml:space="preserve">Miratimi i protokolleve reaguese dhe </w:t>
            </w:r>
            <w:r w:rsidR="00646742">
              <w:rPr>
                <w:rFonts w:ascii="Garamond" w:eastAsia="Times New Roman" w:hAnsi="Garamond" w:cs="Times New Roman"/>
                <w:sz w:val="20"/>
                <w:szCs w:val="20"/>
              </w:rPr>
              <w:t xml:space="preserve">i </w:t>
            </w:r>
            <w:r w:rsidRPr="006803EA">
              <w:rPr>
                <w:rFonts w:ascii="Garamond" w:eastAsia="Times New Roman" w:hAnsi="Garamond" w:cs="Times New Roman"/>
                <w:sz w:val="20"/>
                <w:szCs w:val="20"/>
              </w:rPr>
              <w:t>procedurave emergjente për sulme kibernetike gjatë periudhës zgjedhore, ditën e votimit dhe administrimin e procesit zgjedhor.</w:t>
            </w:r>
          </w:p>
          <w:p w14:paraId="0A588388" w14:textId="4A951A19"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 xml:space="preserve">Zhvillimi i simulimeve dhe </w:t>
            </w:r>
            <w:r w:rsidR="00646742">
              <w:rPr>
                <w:rFonts w:ascii="Garamond" w:eastAsia="Times New Roman" w:hAnsi="Garamond" w:cs="Times New Roman"/>
                <w:sz w:val="20"/>
                <w:szCs w:val="20"/>
              </w:rPr>
              <w:t>i t</w:t>
            </w:r>
            <w:r w:rsidRPr="006803EA">
              <w:rPr>
                <w:rFonts w:ascii="Garamond" w:eastAsia="Times New Roman" w:hAnsi="Garamond" w:cs="Times New Roman"/>
                <w:sz w:val="20"/>
                <w:szCs w:val="20"/>
              </w:rPr>
              <w:t>esteve periodike për sulme kibernetike gjatë periudhës zgjedhore, ditën e votimit dhe administrimin e procesit zgjedhor.</w:t>
            </w:r>
          </w:p>
        </w:tc>
        <w:tc>
          <w:tcPr>
            <w:tcW w:w="683" w:type="pct"/>
            <w:shd w:val="clear" w:color="auto" w:fill="auto"/>
          </w:tcPr>
          <w:p w14:paraId="00BAAC30" w14:textId="77777777" w:rsidR="00BD05AB" w:rsidRPr="006803EA" w:rsidRDefault="00BD05AB" w:rsidP="006803EA">
            <w:pPr>
              <w:spacing w:after="0" w:line="240" w:lineRule="auto"/>
              <w:jc w:val="both"/>
              <w:rPr>
                <w:rFonts w:ascii="Garamond" w:eastAsia="Times New Roman" w:hAnsi="Garamond" w:cs="Times New Roman"/>
                <w:sz w:val="20"/>
                <w:szCs w:val="20"/>
              </w:rPr>
            </w:pPr>
            <w:r w:rsidRPr="006803EA">
              <w:rPr>
                <w:rFonts w:ascii="Garamond" w:eastAsia="Times New Roman" w:hAnsi="Garamond" w:cs="Times New Roman"/>
                <w:sz w:val="20"/>
                <w:szCs w:val="20"/>
              </w:rPr>
              <w:t>12 muaj</w:t>
            </w:r>
          </w:p>
          <w:p w14:paraId="146C4E42" w14:textId="77777777" w:rsidR="00BD05AB" w:rsidRPr="006803EA" w:rsidRDefault="00BD05AB" w:rsidP="006803EA">
            <w:pPr>
              <w:spacing w:after="0" w:line="240" w:lineRule="auto"/>
              <w:jc w:val="both"/>
              <w:rPr>
                <w:rFonts w:ascii="Garamond" w:eastAsia="Times New Roman" w:hAnsi="Garamond" w:cs="Times New Roman"/>
                <w:sz w:val="20"/>
                <w:szCs w:val="20"/>
              </w:rPr>
            </w:pPr>
          </w:p>
          <w:p w14:paraId="1A0302E3" w14:textId="77777777" w:rsidR="00BD05AB" w:rsidRPr="006803EA" w:rsidRDefault="00BD05AB" w:rsidP="006803EA">
            <w:pPr>
              <w:spacing w:after="0" w:line="240" w:lineRule="auto"/>
              <w:jc w:val="both"/>
              <w:rPr>
                <w:rFonts w:ascii="Garamond" w:eastAsia="Times New Roman" w:hAnsi="Garamond" w:cs="Times New Roman"/>
                <w:sz w:val="20"/>
                <w:szCs w:val="20"/>
              </w:rPr>
            </w:pPr>
          </w:p>
          <w:p w14:paraId="00927355" w14:textId="77777777" w:rsidR="00BD05AB" w:rsidRPr="006803EA" w:rsidRDefault="00BD05AB" w:rsidP="006803EA">
            <w:pPr>
              <w:spacing w:after="0" w:line="240" w:lineRule="auto"/>
              <w:jc w:val="both"/>
              <w:rPr>
                <w:rFonts w:ascii="Garamond" w:eastAsia="Times New Roman" w:hAnsi="Garamond" w:cs="Times New Roman"/>
                <w:color w:val="000000"/>
                <w:sz w:val="20"/>
                <w:szCs w:val="20"/>
                <w:highlight w:val="yellow"/>
              </w:rPr>
            </w:pPr>
            <w:r w:rsidRPr="006803EA">
              <w:rPr>
                <w:rFonts w:ascii="Garamond" w:eastAsia="Times New Roman" w:hAnsi="Garamond" w:cs="Times New Roman"/>
                <w:sz w:val="20"/>
                <w:szCs w:val="20"/>
              </w:rPr>
              <w:t>Në vijimësi</w:t>
            </w:r>
          </w:p>
        </w:tc>
        <w:tc>
          <w:tcPr>
            <w:tcW w:w="1184" w:type="pct"/>
            <w:shd w:val="clear" w:color="auto" w:fill="auto"/>
          </w:tcPr>
          <w:p w14:paraId="0D5F29D5" w14:textId="77777777" w:rsidR="00BD05AB" w:rsidRPr="006803EA" w:rsidRDefault="00BD05AB" w:rsidP="006803EA">
            <w:pPr>
              <w:spacing w:after="0" w:line="240" w:lineRule="auto"/>
              <w:rPr>
                <w:rFonts w:ascii="Garamond" w:eastAsia="Times New Roman" w:hAnsi="Garamond" w:cs="Times New Roman"/>
                <w:color w:val="000000"/>
                <w:sz w:val="20"/>
                <w:szCs w:val="20"/>
              </w:rPr>
            </w:pPr>
            <w:r w:rsidRPr="006803EA">
              <w:rPr>
                <w:rFonts w:ascii="Garamond" w:eastAsia="Times New Roman" w:hAnsi="Garamond" w:cs="Times New Roman"/>
                <w:color w:val="000000"/>
                <w:sz w:val="20"/>
                <w:szCs w:val="20"/>
              </w:rPr>
              <w:t>KQZ</w:t>
            </w:r>
          </w:p>
          <w:p w14:paraId="16D49714" w14:textId="77777777" w:rsidR="00BD05AB" w:rsidRPr="006803EA" w:rsidRDefault="00BD05AB" w:rsidP="006803EA">
            <w:pPr>
              <w:spacing w:after="0" w:line="240" w:lineRule="auto"/>
              <w:rPr>
                <w:rFonts w:ascii="Garamond" w:eastAsia="Times New Roman" w:hAnsi="Garamond" w:cs="Times New Roman"/>
                <w:color w:val="000000"/>
                <w:sz w:val="20"/>
                <w:szCs w:val="20"/>
              </w:rPr>
            </w:pPr>
            <w:r w:rsidRPr="006803EA">
              <w:rPr>
                <w:rFonts w:ascii="Garamond" w:eastAsia="Times New Roman" w:hAnsi="Garamond" w:cs="Times New Roman"/>
                <w:color w:val="000000"/>
                <w:sz w:val="20"/>
                <w:szCs w:val="20"/>
              </w:rPr>
              <w:t>MM</w:t>
            </w:r>
          </w:p>
          <w:p w14:paraId="74B4948F" w14:textId="77777777" w:rsidR="00BD05AB" w:rsidRPr="006803EA" w:rsidRDefault="00BD05AB" w:rsidP="006803EA">
            <w:pPr>
              <w:spacing w:after="0" w:line="240" w:lineRule="auto"/>
              <w:rPr>
                <w:rFonts w:ascii="Garamond" w:eastAsia="Times New Roman" w:hAnsi="Garamond" w:cs="Times New Roman"/>
                <w:color w:val="000000"/>
                <w:sz w:val="20"/>
                <w:szCs w:val="20"/>
              </w:rPr>
            </w:pPr>
            <w:r w:rsidRPr="006803EA">
              <w:rPr>
                <w:rFonts w:ascii="Garamond" w:eastAsia="Times New Roman" w:hAnsi="Garamond" w:cs="Times New Roman"/>
                <w:color w:val="000000"/>
                <w:sz w:val="20"/>
                <w:szCs w:val="20"/>
              </w:rPr>
              <w:t>MB</w:t>
            </w:r>
          </w:p>
          <w:p w14:paraId="4EB417ED" w14:textId="77777777" w:rsidR="00BD05AB" w:rsidRPr="006803EA" w:rsidRDefault="00BD05AB" w:rsidP="006803EA">
            <w:pPr>
              <w:spacing w:after="0" w:line="240" w:lineRule="auto"/>
              <w:rPr>
                <w:rFonts w:ascii="Garamond" w:eastAsia="Times New Roman" w:hAnsi="Garamond" w:cs="Times New Roman"/>
                <w:color w:val="000000"/>
                <w:sz w:val="20"/>
                <w:szCs w:val="20"/>
              </w:rPr>
            </w:pPr>
            <w:r w:rsidRPr="006803EA">
              <w:rPr>
                <w:rFonts w:ascii="Garamond" w:eastAsia="Times New Roman" w:hAnsi="Garamond" w:cs="Times New Roman"/>
                <w:color w:val="000000"/>
                <w:sz w:val="20"/>
                <w:szCs w:val="20"/>
              </w:rPr>
              <w:t>AISM</w:t>
            </w:r>
          </w:p>
          <w:p w14:paraId="6E06C12D" w14:textId="77777777" w:rsidR="00BD05AB" w:rsidRPr="006803EA" w:rsidRDefault="00BD05AB" w:rsidP="006803EA">
            <w:pPr>
              <w:spacing w:after="0" w:line="240" w:lineRule="auto"/>
              <w:rPr>
                <w:rFonts w:ascii="Garamond" w:eastAsia="Times New Roman" w:hAnsi="Garamond" w:cs="Times New Roman"/>
                <w:color w:val="000000"/>
                <w:sz w:val="20"/>
                <w:szCs w:val="20"/>
              </w:rPr>
            </w:pPr>
            <w:r w:rsidRPr="006803EA">
              <w:rPr>
                <w:rFonts w:ascii="Garamond" w:eastAsia="Times New Roman" w:hAnsi="Garamond" w:cs="Times New Roman"/>
                <w:color w:val="000000"/>
                <w:sz w:val="20"/>
                <w:szCs w:val="20"/>
              </w:rPr>
              <w:t>SHISH</w:t>
            </w:r>
          </w:p>
          <w:p w14:paraId="142DD2A3"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AKSK</w:t>
            </w:r>
          </w:p>
          <w:p w14:paraId="3CF67149"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AKSHI</w:t>
            </w:r>
          </w:p>
          <w:p w14:paraId="5564CE97"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KDIMDHP</w:t>
            </w:r>
          </w:p>
          <w:p w14:paraId="1756653A" w14:textId="77777777" w:rsidR="00BD05AB" w:rsidRPr="006803EA" w:rsidRDefault="00BD05AB" w:rsidP="006803EA">
            <w:pPr>
              <w:spacing w:after="0" w:line="240" w:lineRule="auto"/>
              <w:rPr>
                <w:rFonts w:ascii="Garamond" w:eastAsia="Times New Roman" w:hAnsi="Garamond" w:cs="Times New Roman"/>
                <w:sz w:val="20"/>
                <w:szCs w:val="20"/>
              </w:rPr>
            </w:pPr>
          </w:p>
        </w:tc>
      </w:tr>
      <w:tr w:rsidR="00BD05AB" w:rsidRPr="006803EA" w14:paraId="1C4BB6A3" w14:textId="77777777" w:rsidTr="00523411">
        <w:trPr>
          <w:trHeight w:val="20"/>
          <w:jc w:val="center"/>
        </w:trPr>
        <w:tc>
          <w:tcPr>
            <w:tcW w:w="5000" w:type="pct"/>
            <w:gridSpan w:val="4"/>
            <w:shd w:val="clear" w:color="auto" w:fill="BDD7EE"/>
          </w:tcPr>
          <w:p w14:paraId="1858A8AD" w14:textId="77777777" w:rsidR="00BD05AB" w:rsidRPr="006803EA" w:rsidRDefault="00BD05AB" w:rsidP="006803EA">
            <w:pPr>
              <w:spacing w:after="0" w:line="240" w:lineRule="auto"/>
              <w:jc w:val="both"/>
              <w:rPr>
                <w:rFonts w:ascii="Garamond" w:eastAsia="Times New Roman" w:hAnsi="Garamond" w:cs="Times New Roman"/>
                <w:b/>
                <w:color w:val="000000"/>
                <w:sz w:val="20"/>
                <w:szCs w:val="20"/>
              </w:rPr>
            </w:pPr>
            <w:r w:rsidRPr="006803EA">
              <w:rPr>
                <w:rFonts w:ascii="Garamond" w:eastAsia="Times New Roman" w:hAnsi="Garamond" w:cs="Times New Roman"/>
                <w:b/>
                <w:color w:val="000000"/>
                <w:sz w:val="20"/>
                <w:szCs w:val="20"/>
              </w:rPr>
              <w:t>Fusha 1.2: Rritja e transparencës dhe krijimi i mekanizmave për mbikëqyrjen e financimeve politike</w:t>
            </w:r>
          </w:p>
        </w:tc>
      </w:tr>
      <w:tr w:rsidR="00BD05AB" w:rsidRPr="006803EA" w14:paraId="20CF5C29" w14:textId="77777777" w:rsidTr="00523411">
        <w:trPr>
          <w:trHeight w:val="20"/>
          <w:jc w:val="center"/>
        </w:trPr>
        <w:tc>
          <w:tcPr>
            <w:tcW w:w="1333" w:type="pct"/>
            <w:shd w:val="clear" w:color="auto" w:fill="auto"/>
          </w:tcPr>
          <w:p w14:paraId="1FAA5120" w14:textId="6EEEF10A" w:rsidR="00BD05AB" w:rsidRPr="006803EA" w:rsidRDefault="00BD05AB" w:rsidP="006803EA">
            <w:pPr>
              <w:spacing w:after="0" w:line="240" w:lineRule="auto"/>
              <w:rPr>
                <w:rFonts w:ascii="Garamond" w:eastAsia="Times New Roman" w:hAnsi="Garamond" w:cs="Times New Roman"/>
                <w:color w:val="000000"/>
                <w:sz w:val="20"/>
                <w:szCs w:val="20"/>
              </w:rPr>
            </w:pPr>
            <w:r w:rsidRPr="006803EA">
              <w:rPr>
                <w:rFonts w:ascii="Garamond" w:eastAsia="Times New Roman" w:hAnsi="Garamond" w:cs="Times New Roman"/>
                <w:b/>
                <w:color w:val="000000"/>
                <w:sz w:val="20"/>
                <w:szCs w:val="20"/>
              </w:rPr>
              <w:t xml:space="preserve">1.2.1 </w:t>
            </w:r>
            <w:r w:rsidRPr="006803EA">
              <w:rPr>
                <w:rFonts w:ascii="Garamond" w:eastAsia="Times New Roman" w:hAnsi="Garamond" w:cs="Times New Roman"/>
                <w:b/>
                <w:sz w:val="20"/>
                <w:szCs w:val="20"/>
              </w:rPr>
              <w:t>Hartimi i legjislacionit për ndalimin e financimeve të huaja</w:t>
            </w:r>
          </w:p>
        </w:tc>
        <w:tc>
          <w:tcPr>
            <w:tcW w:w="1800" w:type="pct"/>
            <w:shd w:val="clear" w:color="auto" w:fill="auto"/>
          </w:tcPr>
          <w:p w14:paraId="63F6FE28"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Miratimi i akteve ligjore që ndalojnë financimet e huaja për partitë politike dhe fushatat zgjedhore, përfshirë sanksionet.</w:t>
            </w:r>
          </w:p>
        </w:tc>
        <w:tc>
          <w:tcPr>
            <w:tcW w:w="683" w:type="pct"/>
            <w:shd w:val="clear" w:color="auto" w:fill="auto"/>
          </w:tcPr>
          <w:p w14:paraId="158133F4" w14:textId="77777777" w:rsidR="00BD05AB" w:rsidRPr="006803EA" w:rsidRDefault="00BD05AB" w:rsidP="006803EA">
            <w:pPr>
              <w:spacing w:after="0" w:line="240" w:lineRule="auto"/>
              <w:jc w:val="both"/>
              <w:rPr>
                <w:rFonts w:ascii="Garamond" w:eastAsia="Times New Roman" w:hAnsi="Garamond" w:cs="Times New Roman"/>
                <w:color w:val="000000"/>
                <w:sz w:val="20"/>
                <w:szCs w:val="20"/>
              </w:rPr>
            </w:pPr>
            <w:r w:rsidRPr="006803EA">
              <w:rPr>
                <w:rFonts w:ascii="Garamond" w:eastAsia="Times New Roman" w:hAnsi="Garamond" w:cs="Times New Roman"/>
                <w:color w:val="000000"/>
                <w:sz w:val="20"/>
                <w:szCs w:val="20"/>
              </w:rPr>
              <w:t>12 muaj</w:t>
            </w:r>
          </w:p>
        </w:tc>
        <w:tc>
          <w:tcPr>
            <w:tcW w:w="1184" w:type="pct"/>
            <w:shd w:val="clear" w:color="auto" w:fill="auto"/>
          </w:tcPr>
          <w:p w14:paraId="18B2CEF1" w14:textId="100FA76F" w:rsidR="00BD05AB" w:rsidRPr="006803EA" w:rsidRDefault="00BD05AB" w:rsidP="006803EA">
            <w:pPr>
              <w:spacing w:after="0" w:line="240" w:lineRule="auto"/>
              <w:jc w:val="both"/>
              <w:rPr>
                <w:rFonts w:ascii="Garamond" w:eastAsia="Times New Roman" w:hAnsi="Garamond" w:cs="Times New Roman"/>
                <w:color w:val="000000"/>
                <w:sz w:val="20"/>
                <w:szCs w:val="20"/>
              </w:rPr>
            </w:pPr>
            <w:r w:rsidRPr="006803EA">
              <w:rPr>
                <w:rFonts w:ascii="Garamond" w:eastAsia="Times New Roman" w:hAnsi="Garamond" w:cs="Times New Roman"/>
                <w:color w:val="000000"/>
                <w:sz w:val="20"/>
                <w:szCs w:val="20"/>
              </w:rPr>
              <w:t>Kuvendi i RSH</w:t>
            </w:r>
            <w:r w:rsidR="0079651C" w:rsidRPr="006803EA">
              <w:rPr>
                <w:rFonts w:ascii="Garamond" w:eastAsia="Times New Roman" w:hAnsi="Garamond" w:cs="Times New Roman"/>
                <w:color w:val="000000"/>
                <w:sz w:val="20"/>
                <w:szCs w:val="20"/>
              </w:rPr>
              <w:t>-së</w:t>
            </w:r>
          </w:p>
          <w:p w14:paraId="1EB9A8FA" w14:textId="77777777" w:rsidR="00BD05AB" w:rsidRPr="006803EA" w:rsidRDefault="00BD05AB" w:rsidP="006803EA">
            <w:pPr>
              <w:spacing w:after="0" w:line="240" w:lineRule="auto"/>
              <w:jc w:val="both"/>
              <w:rPr>
                <w:rFonts w:ascii="Garamond" w:eastAsia="Times New Roman" w:hAnsi="Garamond" w:cs="Times New Roman"/>
                <w:color w:val="000000"/>
                <w:sz w:val="20"/>
                <w:szCs w:val="20"/>
              </w:rPr>
            </w:pPr>
            <w:r w:rsidRPr="006803EA">
              <w:rPr>
                <w:rFonts w:ascii="Garamond" w:eastAsia="Times New Roman" w:hAnsi="Garamond" w:cs="Times New Roman"/>
                <w:color w:val="000000"/>
                <w:sz w:val="20"/>
                <w:szCs w:val="20"/>
              </w:rPr>
              <w:t>Këshilli i Ministrave</w:t>
            </w:r>
          </w:p>
          <w:p w14:paraId="539445DA" w14:textId="77777777" w:rsidR="00BD05AB" w:rsidRPr="006803EA" w:rsidRDefault="00BD05AB" w:rsidP="006803EA">
            <w:pPr>
              <w:spacing w:after="0" w:line="240" w:lineRule="auto"/>
              <w:jc w:val="both"/>
              <w:rPr>
                <w:rFonts w:ascii="Garamond" w:eastAsia="Times New Roman" w:hAnsi="Garamond" w:cs="Times New Roman"/>
                <w:color w:val="000000"/>
                <w:sz w:val="20"/>
                <w:szCs w:val="20"/>
              </w:rPr>
            </w:pPr>
            <w:r w:rsidRPr="006803EA">
              <w:rPr>
                <w:rFonts w:ascii="Garamond" w:eastAsia="Times New Roman" w:hAnsi="Garamond" w:cs="Times New Roman"/>
                <w:color w:val="000000"/>
                <w:sz w:val="20"/>
                <w:szCs w:val="20"/>
              </w:rPr>
              <w:t>MD</w:t>
            </w:r>
          </w:p>
          <w:p w14:paraId="4ED01C02" w14:textId="5FA1EF9D" w:rsidR="00BD05AB" w:rsidRPr="006803EA" w:rsidRDefault="00BD05AB" w:rsidP="00CB1D12">
            <w:pPr>
              <w:spacing w:after="0" w:line="240" w:lineRule="auto"/>
              <w:jc w:val="both"/>
              <w:rPr>
                <w:rFonts w:ascii="Garamond" w:eastAsia="Times New Roman" w:hAnsi="Garamond" w:cs="Times New Roman"/>
                <w:color w:val="000000"/>
                <w:sz w:val="20"/>
                <w:szCs w:val="20"/>
                <w:shd w:val="clear" w:color="auto" w:fill="F4CCCC"/>
              </w:rPr>
            </w:pPr>
            <w:r w:rsidRPr="006803EA">
              <w:rPr>
                <w:rFonts w:ascii="Garamond" w:eastAsia="Times New Roman" w:hAnsi="Garamond" w:cs="Times New Roman"/>
                <w:color w:val="000000"/>
                <w:sz w:val="20"/>
                <w:szCs w:val="20"/>
              </w:rPr>
              <w:t>KQZ</w:t>
            </w:r>
          </w:p>
        </w:tc>
      </w:tr>
      <w:tr w:rsidR="00BD05AB" w:rsidRPr="006803EA" w14:paraId="7D099258" w14:textId="77777777" w:rsidTr="00523411">
        <w:trPr>
          <w:trHeight w:val="20"/>
          <w:jc w:val="center"/>
        </w:trPr>
        <w:tc>
          <w:tcPr>
            <w:tcW w:w="1333" w:type="pct"/>
            <w:shd w:val="clear" w:color="auto" w:fill="auto"/>
          </w:tcPr>
          <w:p w14:paraId="4E0F45CB" w14:textId="627231ED" w:rsidR="00BD05AB" w:rsidRPr="006803EA" w:rsidRDefault="00BD05AB" w:rsidP="006803EA">
            <w:pPr>
              <w:spacing w:after="0" w:line="240" w:lineRule="auto"/>
              <w:rPr>
                <w:rFonts w:ascii="Garamond" w:eastAsia="Times New Roman" w:hAnsi="Garamond" w:cs="Times New Roman"/>
                <w:color w:val="000000"/>
                <w:sz w:val="20"/>
                <w:szCs w:val="20"/>
              </w:rPr>
            </w:pPr>
            <w:r w:rsidRPr="006803EA">
              <w:rPr>
                <w:rFonts w:ascii="Garamond" w:eastAsia="Times New Roman" w:hAnsi="Garamond" w:cs="Times New Roman"/>
                <w:b/>
                <w:color w:val="000000"/>
                <w:sz w:val="20"/>
                <w:szCs w:val="20"/>
              </w:rPr>
              <w:t>1.2.2 Krijimi i një platforme digjitale për transparencë financiare</w:t>
            </w:r>
          </w:p>
        </w:tc>
        <w:tc>
          <w:tcPr>
            <w:tcW w:w="1800" w:type="pct"/>
            <w:shd w:val="clear" w:color="auto" w:fill="auto"/>
          </w:tcPr>
          <w:p w14:paraId="3AF55FBA" w14:textId="77777777" w:rsidR="00BD05AB" w:rsidRPr="006803EA" w:rsidRDefault="00BD05AB" w:rsidP="006803EA">
            <w:pPr>
              <w:spacing w:after="0" w:line="240" w:lineRule="auto"/>
              <w:rPr>
                <w:rFonts w:ascii="Garamond" w:eastAsia="Times New Roman" w:hAnsi="Garamond" w:cs="Times New Roman"/>
                <w:color w:val="000000"/>
                <w:sz w:val="20"/>
                <w:szCs w:val="20"/>
              </w:rPr>
            </w:pPr>
            <w:r w:rsidRPr="006803EA">
              <w:rPr>
                <w:rFonts w:ascii="Garamond" w:eastAsia="Times New Roman" w:hAnsi="Garamond" w:cs="Times New Roman"/>
                <w:sz w:val="20"/>
                <w:szCs w:val="20"/>
              </w:rPr>
              <w:t>Ngritja e një sistemi elektronik për regjistrimin në kohë reale të burimeve financiare dhe shpenzimeve të partive politike, që të garantojë publikim të plotë për qytetarët dhe mediat.</w:t>
            </w:r>
          </w:p>
        </w:tc>
        <w:tc>
          <w:tcPr>
            <w:tcW w:w="683" w:type="pct"/>
            <w:shd w:val="clear" w:color="auto" w:fill="auto"/>
          </w:tcPr>
          <w:p w14:paraId="72663A62" w14:textId="77777777" w:rsidR="00BD05AB" w:rsidRPr="006803EA" w:rsidRDefault="00BD05AB" w:rsidP="006803EA">
            <w:pPr>
              <w:spacing w:after="0" w:line="240" w:lineRule="auto"/>
              <w:jc w:val="both"/>
              <w:rPr>
                <w:rFonts w:ascii="Garamond" w:eastAsia="Times New Roman" w:hAnsi="Garamond" w:cs="Times New Roman"/>
                <w:color w:val="000000"/>
                <w:sz w:val="20"/>
                <w:szCs w:val="20"/>
              </w:rPr>
            </w:pPr>
            <w:r w:rsidRPr="006803EA">
              <w:rPr>
                <w:rFonts w:ascii="Garamond" w:eastAsia="Times New Roman" w:hAnsi="Garamond" w:cs="Times New Roman"/>
                <w:color w:val="000000"/>
                <w:sz w:val="20"/>
                <w:szCs w:val="20"/>
              </w:rPr>
              <w:t>12 muaj</w:t>
            </w:r>
          </w:p>
        </w:tc>
        <w:tc>
          <w:tcPr>
            <w:tcW w:w="1184" w:type="pct"/>
            <w:shd w:val="clear" w:color="auto" w:fill="auto"/>
          </w:tcPr>
          <w:p w14:paraId="56DABD4F" w14:textId="77777777" w:rsidR="00BD05AB" w:rsidRPr="006803EA" w:rsidRDefault="00BD05AB" w:rsidP="006803EA">
            <w:pPr>
              <w:spacing w:after="0" w:line="240" w:lineRule="auto"/>
              <w:jc w:val="both"/>
              <w:rPr>
                <w:rFonts w:ascii="Garamond" w:eastAsia="Times New Roman" w:hAnsi="Garamond" w:cs="Times New Roman"/>
                <w:color w:val="000000"/>
                <w:sz w:val="20"/>
                <w:szCs w:val="20"/>
              </w:rPr>
            </w:pPr>
            <w:r w:rsidRPr="006803EA">
              <w:rPr>
                <w:rFonts w:ascii="Garamond" w:eastAsia="Times New Roman" w:hAnsi="Garamond" w:cs="Times New Roman"/>
                <w:color w:val="000000"/>
                <w:sz w:val="20"/>
                <w:szCs w:val="20"/>
              </w:rPr>
              <w:t>KQZ</w:t>
            </w:r>
          </w:p>
          <w:p w14:paraId="209D5558" w14:textId="77777777" w:rsidR="00BD05AB" w:rsidRPr="006803EA" w:rsidRDefault="00BD05AB" w:rsidP="006803EA">
            <w:pPr>
              <w:spacing w:after="0" w:line="240" w:lineRule="auto"/>
              <w:jc w:val="both"/>
              <w:rPr>
                <w:rFonts w:ascii="Garamond" w:eastAsia="Times New Roman" w:hAnsi="Garamond" w:cs="Times New Roman"/>
                <w:sz w:val="20"/>
                <w:szCs w:val="20"/>
              </w:rPr>
            </w:pPr>
            <w:r w:rsidRPr="006803EA">
              <w:rPr>
                <w:rFonts w:ascii="Garamond" w:eastAsia="Times New Roman" w:hAnsi="Garamond" w:cs="Times New Roman"/>
                <w:color w:val="000000"/>
                <w:sz w:val="20"/>
                <w:szCs w:val="20"/>
              </w:rPr>
              <w:t>MD</w:t>
            </w:r>
          </w:p>
          <w:p w14:paraId="4EDFDC0C" w14:textId="77777777" w:rsidR="00BD05AB" w:rsidRPr="006803EA" w:rsidRDefault="00BD05AB" w:rsidP="006803EA">
            <w:pPr>
              <w:spacing w:after="0" w:line="240" w:lineRule="auto"/>
              <w:jc w:val="both"/>
              <w:rPr>
                <w:rFonts w:ascii="Garamond" w:eastAsia="Times New Roman" w:hAnsi="Garamond" w:cs="Times New Roman"/>
                <w:color w:val="000000"/>
                <w:sz w:val="20"/>
                <w:szCs w:val="20"/>
                <w:shd w:val="clear" w:color="auto" w:fill="F4CCCC"/>
              </w:rPr>
            </w:pPr>
          </w:p>
        </w:tc>
      </w:tr>
      <w:tr w:rsidR="00BD05AB" w:rsidRPr="006803EA" w14:paraId="12CCDB20" w14:textId="77777777" w:rsidTr="00523411">
        <w:trPr>
          <w:trHeight w:val="20"/>
          <w:jc w:val="center"/>
        </w:trPr>
        <w:tc>
          <w:tcPr>
            <w:tcW w:w="1333" w:type="pct"/>
            <w:shd w:val="clear" w:color="auto" w:fill="auto"/>
          </w:tcPr>
          <w:p w14:paraId="73403FF0" w14:textId="77777777" w:rsidR="00BD05AB" w:rsidRPr="006803EA" w:rsidRDefault="00BD05AB" w:rsidP="006803EA">
            <w:pPr>
              <w:spacing w:after="0" w:line="240" w:lineRule="auto"/>
              <w:rPr>
                <w:rFonts w:ascii="Garamond" w:eastAsia="Times New Roman" w:hAnsi="Garamond" w:cs="Times New Roman"/>
                <w:b/>
                <w:color w:val="000000"/>
                <w:sz w:val="20"/>
                <w:szCs w:val="20"/>
              </w:rPr>
            </w:pPr>
            <w:r w:rsidRPr="006803EA">
              <w:rPr>
                <w:rFonts w:ascii="Garamond" w:eastAsia="Times New Roman" w:hAnsi="Garamond" w:cs="Times New Roman"/>
                <w:b/>
                <w:color w:val="000000"/>
                <w:sz w:val="20"/>
                <w:szCs w:val="20"/>
              </w:rPr>
              <w:t>1.2.3 Miratimi i kuadrit rregullator për veprimtarinë lobuese</w:t>
            </w:r>
          </w:p>
        </w:tc>
        <w:tc>
          <w:tcPr>
            <w:tcW w:w="1800" w:type="pct"/>
            <w:shd w:val="clear" w:color="auto" w:fill="auto"/>
          </w:tcPr>
          <w:p w14:paraId="02E1D1B4"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Miratimi i një ligji që rregullon veprimtarinë lobuese, ku të rregullohen çështjet në raport me ndërhyrjen e huaj, në përputhje me standardet ndërkombëtare.</w:t>
            </w:r>
          </w:p>
        </w:tc>
        <w:tc>
          <w:tcPr>
            <w:tcW w:w="683" w:type="pct"/>
            <w:shd w:val="clear" w:color="auto" w:fill="auto"/>
          </w:tcPr>
          <w:p w14:paraId="2C368F14" w14:textId="77777777" w:rsidR="00BD05AB" w:rsidRPr="006803EA" w:rsidRDefault="00BD05AB" w:rsidP="006803EA">
            <w:pPr>
              <w:spacing w:after="0" w:line="240" w:lineRule="auto"/>
              <w:jc w:val="both"/>
              <w:rPr>
                <w:rFonts w:ascii="Garamond" w:eastAsia="Times New Roman" w:hAnsi="Garamond" w:cs="Times New Roman"/>
                <w:color w:val="000000"/>
                <w:sz w:val="20"/>
                <w:szCs w:val="20"/>
                <w:highlight w:val="yellow"/>
              </w:rPr>
            </w:pPr>
            <w:r w:rsidRPr="006803EA">
              <w:rPr>
                <w:rFonts w:ascii="Garamond" w:eastAsia="Times New Roman" w:hAnsi="Garamond" w:cs="Times New Roman"/>
                <w:sz w:val="20"/>
                <w:szCs w:val="20"/>
              </w:rPr>
              <w:t>24</w:t>
            </w:r>
            <w:r w:rsidRPr="006803EA">
              <w:rPr>
                <w:rFonts w:ascii="Garamond" w:eastAsia="Times New Roman" w:hAnsi="Garamond" w:cs="Times New Roman"/>
                <w:color w:val="000000"/>
                <w:sz w:val="20"/>
                <w:szCs w:val="20"/>
              </w:rPr>
              <w:t xml:space="preserve"> muaj</w:t>
            </w:r>
          </w:p>
        </w:tc>
        <w:tc>
          <w:tcPr>
            <w:tcW w:w="1184" w:type="pct"/>
            <w:shd w:val="clear" w:color="auto" w:fill="auto"/>
          </w:tcPr>
          <w:p w14:paraId="441BBDF2" w14:textId="77777777" w:rsidR="00BD05AB" w:rsidRPr="006803EA" w:rsidRDefault="00BD05AB" w:rsidP="006803EA">
            <w:pPr>
              <w:spacing w:after="0" w:line="240" w:lineRule="auto"/>
              <w:jc w:val="both"/>
              <w:rPr>
                <w:rFonts w:ascii="Garamond" w:eastAsia="Times New Roman" w:hAnsi="Garamond" w:cs="Times New Roman"/>
                <w:color w:val="000000"/>
                <w:sz w:val="20"/>
                <w:szCs w:val="20"/>
              </w:rPr>
            </w:pPr>
            <w:r w:rsidRPr="006803EA">
              <w:rPr>
                <w:rFonts w:ascii="Garamond" w:eastAsia="Times New Roman" w:hAnsi="Garamond" w:cs="Times New Roman"/>
                <w:color w:val="000000"/>
                <w:sz w:val="20"/>
                <w:szCs w:val="20"/>
              </w:rPr>
              <w:t>Këshilli i Ministrave</w:t>
            </w:r>
          </w:p>
          <w:p w14:paraId="7752C8EC" w14:textId="77777777" w:rsidR="00BD05AB" w:rsidRPr="006803EA" w:rsidRDefault="00BD05AB" w:rsidP="006803EA">
            <w:pPr>
              <w:spacing w:after="0" w:line="240" w:lineRule="auto"/>
              <w:jc w:val="both"/>
              <w:rPr>
                <w:rFonts w:ascii="Garamond" w:eastAsia="Times New Roman" w:hAnsi="Garamond" w:cs="Times New Roman"/>
                <w:sz w:val="20"/>
                <w:szCs w:val="20"/>
              </w:rPr>
            </w:pPr>
            <w:r w:rsidRPr="006803EA">
              <w:rPr>
                <w:rFonts w:ascii="Garamond" w:eastAsia="Times New Roman" w:hAnsi="Garamond" w:cs="Times New Roman"/>
                <w:sz w:val="20"/>
                <w:szCs w:val="20"/>
              </w:rPr>
              <w:t>MD</w:t>
            </w:r>
          </w:p>
          <w:p w14:paraId="3DF30809" w14:textId="77777777" w:rsidR="00BD05AB" w:rsidRPr="006803EA" w:rsidRDefault="00BD05AB" w:rsidP="006803EA">
            <w:pPr>
              <w:spacing w:after="0" w:line="240" w:lineRule="auto"/>
              <w:jc w:val="both"/>
              <w:rPr>
                <w:rFonts w:ascii="Garamond" w:eastAsia="Times New Roman" w:hAnsi="Garamond" w:cs="Times New Roman"/>
                <w:sz w:val="20"/>
                <w:szCs w:val="20"/>
              </w:rPr>
            </w:pPr>
            <w:r w:rsidRPr="006803EA">
              <w:rPr>
                <w:rFonts w:ascii="Garamond" w:eastAsia="Times New Roman" w:hAnsi="Garamond" w:cs="Times New Roman"/>
                <w:sz w:val="20"/>
                <w:szCs w:val="20"/>
              </w:rPr>
              <w:t>MAPA</w:t>
            </w:r>
          </w:p>
          <w:p w14:paraId="2F881651" w14:textId="77777777" w:rsidR="00BD05AB" w:rsidRPr="006803EA" w:rsidRDefault="00BD05AB" w:rsidP="006803EA">
            <w:pPr>
              <w:spacing w:after="0" w:line="240" w:lineRule="auto"/>
              <w:jc w:val="both"/>
              <w:rPr>
                <w:rFonts w:ascii="Garamond" w:eastAsia="Times New Roman" w:hAnsi="Garamond" w:cs="Times New Roman"/>
                <w:sz w:val="20"/>
                <w:szCs w:val="20"/>
                <w:shd w:val="clear" w:color="auto" w:fill="F4CCCC"/>
              </w:rPr>
            </w:pPr>
            <w:r w:rsidRPr="006803EA">
              <w:rPr>
                <w:rFonts w:ascii="Garamond" w:eastAsia="Times New Roman" w:hAnsi="Garamond" w:cs="Times New Roman"/>
                <w:sz w:val="20"/>
                <w:szCs w:val="20"/>
              </w:rPr>
              <w:t>KQZ</w:t>
            </w:r>
          </w:p>
        </w:tc>
      </w:tr>
      <w:tr w:rsidR="00BD05AB" w:rsidRPr="006803EA" w14:paraId="7E8DEA49" w14:textId="77777777" w:rsidTr="00523411">
        <w:trPr>
          <w:trHeight w:val="20"/>
          <w:jc w:val="center"/>
        </w:trPr>
        <w:tc>
          <w:tcPr>
            <w:tcW w:w="1333" w:type="pct"/>
            <w:shd w:val="clear" w:color="auto" w:fill="auto"/>
          </w:tcPr>
          <w:p w14:paraId="57FF08DB" w14:textId="51F22D69" w:rsidR="00BD05AB" w:rsidRPr="006803EA" w:rsidRDefault="00BD05AB" w:rsidP="006803EA">
            <w:pPr>
              <w:spacing w:after="0" w:line="240" w:lineRule="auto"/>
              <w:rPr>
                <w:rFonts w:ascii="Garamond" w:eastAsia="Times New Roman" w:hAnsi="Garamond" w:cs="Times New Roman"/>
                <w:b/>
                <w:color w:val="000000"/>
                <w:sz w:val="20"/>
                <w:szCs w:val="20"/>
              </w:rPr>
            </w:pPr>
            <w:r w:rsidRPr="006803EA">
              <w:rPr>
                <w:rFonts w:ascii="Garamond" w:eastAsia="Times New Roman" w:hAnsi="Garamond" w:cs="Times New Roman"/>
                <w:b/>
                <w:color w:val="000000"/>
                <w:sz w:val="20"/>
                <w:szCs w:val="20"/>
              </w:rPr>
              <w:t>1.2.4 Ngritja e një regjistri kombëtar për transparencën e aktiviteteve të lobimit</w:t>
            </w:r>
          </w:p>
        </w:tc>
        <w:tc>
          <w:tcPr>
            <w:tcW w:w="1800" w:type="pct"/>
            <w:shd w:val="clear" w:color="auto" w:fill="auto"/>
          </w:tcPr>
          <w:p w14:paraId="6E03962B"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Krijimi i një databaze publike që regjistron aktivitetet e lobimit dhe burimet financiare të lidhura, në përputhje me standardet ndërkombëtare.</w:t>
            </w:r>
          </w:p>
        </w:tc>
        <w:tc>
          <w:tcPr>
            <w:tcW w:w="683" w:type="pct"/>
            <w:shd w:val="clear" w:color="auto" w:fill="auto"/>
          </w:tcPr>
          <w:p w14:paraId="1AA4DCF2" w14:textId="77777777" w:rsidR="00BD05AB" w:rsidRPr="006803EA" w:rsidRDefault="00BD05AB" w:rsidP="006803EA">
            <w:pPr>
              <w:spacing w:after="0" w:line="240" w:lineRule="auto"/>
              <w:jc w:val="both"/>
              <w:rPr>
                <w:rFonts w:ascii="Garamond" w:eastAsia="Times New Roman" w:hAnsi="Garamond" w:cs="Times New Roman"/>
                <w:color w:val="000000"/>
                <w:sz w:val="20"/>
                <w:szCs w:val="20"/>
                <w:highlight w:val="yellow"/>
              </w:rPr>
            </w:pPr>
            <w:r w:rsidRPr="006803EA">
              <w:rPr>
                <w:rFonts w:ascii="Garamond" w:eastAsia="Times New Roman" w:hAnsi="Garamond" w:cs="Times New Roman"/>
                <w:sz w:val="20"/>
                <w:szCs w:val="20"/>
              </w:rPr>
              <w:t>24</w:t>
            </w:r>
            <w:r w:rsidRPr="006803EA">
              <w:rPr>
                <w:rFonts w:ascii="Garamond" w:eastAsia="Times New Roman" w:hAnsi="Garamond" w:cs="Times New Roman"/>
                <w:color w:val="000000"/>
                <w:sz w:val="20"/>
                <w:szCs w:val="20"/>
              </w:rPr>
              <w:t xml:space="preserve"> muaj</w:t>
            </w:r>
          </w:p>
        </w:tc>
        <w:tc>
          <w:tcPr>
            <w:tcW w:w="1184" w:type="pct"/>
            <w:shd w:val="clear" w:color="auto" w:fill="auto"/>
          </w:tcPr>
          <w:p w14:paraId="41BCE3FD" w14:textId="77777777" w:rsidR="00BD05AB" w:rsidRPr="006803EA" w:rsidRDefault="00BD05AB" w:rsidP="006803EA">
            <w:pPr>
              <w:spacing w:after="0" w:line="240" w:lineRule="auto"/>
              <w:jc w:val="both"/>
              <w:rPr>
                <w:rFonts w:ascii="Garamond" w:eastAsia="Times New Roman" w:hAnsi="Garamond" w:cs="Times New Roman"/>
                <w:color w:val="000000"/>
                <w:sz w:val="20"/>
                <w:szCs w:val="20"/>
              </w:rPr>
            </w:pPr>
            <w:r w:rsidRPr="006803EA">
              <w:rPr>
                <w:rFonts w:ascii="Garamond" w:eastAsia="Times New Roman" w:hAnsi="Garamond" w:cs="Times New Roman"/>
                <w:color w:val="000000"/>
                <w:sz w:val="20"/>
                <w:szCs w:val="20"/>
              </w:rPr>
              <w:t>Këshilli i Ministrave</w:t>
            </w:r>
          </w:p>
          <w:p w14:paraId="068343F8" w14:textId="77777777" w:rsidR="00BD05AB" w:rsidRPr="006803EA" w:rsidRDefault="00BD05AB" w:rsidP="006803EA">
            <w:pPr>
              <w:spacing w:after="0" w:line="240" w:lineRule="auto"/>
              <w:jc w:val="both"/>
              <w:rPr>
                <w:rFonts w:ascii="Garamond" w:eastAsia="Times New Roman" w:hAnsi="Garamond" w:cs="Times New Roman"/>
                <w:sz w:val="20"/>
                <w:szCs w:val="20"/>
              </w:rPr>
            </w:pPr>
            <w:r w:rsidRPr="006803EA">
              <w:rPr>
                <w:rFonts w:ascii="Garamond" w:eastAsia="Times New Roman" w:hAnsi="Garamond" w:cs="Times New Roman"/>
                <w:sz w:val="20"/>
                <w:szCs w:val="20"/>
              </w:rPr>
              <w:t>MD</w:t>
            </w:r>
          </w:p>
          <w:p w14:paraId="74D33983" w14:textId="77777777" w:rsidR="00BD05AB" w:rsidRPr="006803EA" w:rsidRDefault="00BD05AB" w:rsidP="006803EA">
            <w:pPr>
              <w:spacing w:after="0" w:line="240" w:lineRule="auto"/>
              <w:jc w:val="both"/>
              <w:rPr>
                <w:rFonts w:ascii="Garamond" w:eastAsia="Times New Roman" w:hAnsi="Garamond" w:cs="Times New Roman"/>
                <w:sz w:val="20"/>
                <w:szCs w:val="20"/>
              </w:rPr>
            </w:pPr>
            <w:r w:rsidRPr="006803EA">
              <w:rPr>
                <w:rFonts w:ascii="Garamond" w:eastAsia="Times New Roman" w:hAnsi="Garamond" w:cs="Times New Roman"/>
                <w:sz w:val="20"/>
                <w:szCs w:val="20"/>
              </w:rPr>
              <w:t>MAPA</w:t>
            </w:r>
          </w:p>
          <w:p w14:paraId="66524E2C" w14:textId="77777777" w:rsidR="00BD05AB" w:rsidRPr="006803EA" w:rsidRDefault="00BD05AB" w:rsidP="006803EA">
            <w:pPr>
              <w:spacing w:after="0" w:line="240" w:lineRule="auto"/>
              <w:jc w:val="both"/>
              <w:rPr>
                <w:rFonts w:ascii="Garamond" w:eastAsia="Times New Roman" w:hAnsi="Garamond" w:cs="Times New Roman"/>
                <w:sz w:val="20"/>
                <w:szCs w:val="20"/>
                <w:shd w:val="clear" w:color="auto" w:fill="F4CCCC"/>
              </w:rPr>
            </w:pPr>
            <w:r w:rsidRPr="006803EA">
              <w:rPr>
                <w:rFonts w:ascii="Garamond" w:eastAsia="Times New Roman" w:hAnsi="Garamond" w:cs="Times New Roman"/>
                <w:sz w:val="20"/>
                <w:szCs w:val="20"/>
              </w:rPr>
              <w:t>KQZ</w:t>
            </w:r>
          </w:p>
        </w:tc>
      </w:tr>
      <w:tr w:rsidR="00BD05AB" w:rsidRPr="006803EA" w14:paraId="6530F1A3" w14:textId="77777777" w:rsidTr="00523411">
        <w:trPr>
          <w:trHeight w:val="20"/>
          <w:jc w:val="center"/>
        </w:trPr>
        <w:tc>
          <w:tcPr>
            <w:tcW w:w="1333" w:type="pct"/>
            <w:shd w:val="clear" w:color="auto" w:fill="auto"/>
          </w:tcPr>
          <w:p w14:paraId="2561FFD6" w14:textId="77777777" w:rsidR="00BD05AB" w:rsidRPr="006803EA" w:rsidRDefault="00BD05AB" w:rsidP="006803EA">
            <w:pPr>
              <w:spacing w:after="0" w:line="240" w:lineRule="auto"/>
              <w:rPr>
                <w:rFonts w:ascii="Garamond" w:eastAsia="Times New Roman" w:hAnsi="Garamond" w:cs="Times New Roman"/>
                <w:b/>
                <w:color w:val="000000"/>
                <w:sz w:val="20"/>
                <w:szCs w:val="20"/>
              </w:rPr>
            </w:pPr>
            <w:r w:rsidRPr="006803EA">
              <w:rPr>
                <w:rFonts w:ascii="Garamond" w:eastAsia="Times New Roman" w:hAnsi="Garamond" w:cs="Times New Roman"/>
                <w:b/>
                <w:color w:val="000000"/>
                <w:sz w:val="20"/>
                <w:szCs w:val="20"/>
              </w:rPr>
              <w:t>1.2.5 Fuqizimi i mbikëqyrjes financiare</w:t>
            </w:r>
          </w:p>
        </w:tc>
        <w:tc>
          <w:tcPr>
            <w:tcW w:w="1800" w:type="pct"/>
            <w:shd w:val="clear" w:color="auto" w:fill="auto"/>
          </w:tcPr>
          <w:p w14:paraId="3BA07E66"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Përmirësimi i kapaciteteve të KQZ-së dhe rishikimi i mekanizmit për monitorimin e financave të partive politike.</w:t>
            </w:r>
          </w:p>
        </w:tc>
        <w:tc>
          <w:tcPr>
            <w:tcW w:w="683" w:type="pct"/>
            <w:shd w:val="clear" w:color="auto" w:fill="auto"/>
          </w:tcPr>
          <w:p w14:paraId="171DD7BD" w14:textId="77777777" w:rsidR="00BD05AB" w:rsidRPr="006803EA" w:rsidRDefault="00BD05AB" w:rsidP="006803EA">
            <w:pPr>
              <w:spacing w:after="0" w:line="240" w:lineRule="auto"/>
              <w:jc w:val="both"/>
              <w:rPr>
                <w:rFonts w:ascii="Garamond" w:eastAsia="Times New Roman" w:hAnsi="Garamond" w:cs="Times New Roman"/>
                <w:sz w:val="20"/>
                <w:szCs w:val="20"/>
              </w:rPr>
            </w:pPr>
            <w:r w:rsidRPr="006803EA">
              <w:rPr>
                <w:rFonts w:ascii="Garamond" w:eastAsia="Times New Roman" w:hAnsi="Garamond" w:cs="Times New Roman"/>
                <w:color w:val="000000"/>
                <w:sz w:val="20"/>
                <w:szCs w:val="20"/>
              </w:rPr>
              <w:t>Në vijimësi</w:t>
            </w:r>
            <w:r w:rsidRPr="006803EA">
              <w:rPr>
                <w:rFonts w:ascii="Garamond" w:eastAsia="Times New Roman" w:hAnsi="Garamond" w:cs="Times New Roman"/>
                <w:sz w:val="20"/>
                <w:szCs w:val="20"/>
              </w:rPr>
              <w:t xml:space="preserve"> </w:t>
            </w:r>
          </w:p>
        </w:tc>
        <w:tc>
          <w:tcPr>
            <w:tcW w:w="1184" w:type="pct"/>
            <w:shd w:val="clear" w:color="auto" w:fill="auto"/>
          </w:tcPr>
          <w:p w14:paraId="6EEA287A" w14:textId="7C1C2F82"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 xml:space="preserve">Kuvendi i RSH/ Komisioni përgjegjës </w:t>
            </w:r>
            <w:r w:rsidR="00D927C6" w:rsidRPr="006803EA">
              <w:rPr>
                <w:rFonts w:ascii="Garamond" w:eastAsia="Times New Roman" w:hAnsi="Garamond" w:cs="Times New Roman"/>
                <w:sz w:val="20"/>
                <w:szCs w:val="20"/>
              </w:rPr>
              <w:t>parlamentar</w:t>
            </w:r>
          </w:p>
          <w:p w14:paraId="281FC0B7"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KQZ</w:t>
            </w:r>
          </w:p>
        </w:tc>
      </w:tr>
      <w:tr w:rsidR="00BD05AB" w:rsidRPr="006803EA" w14:paraId="281C0194" w14:textId="77777777" w:rsidTr="00523411">
        <w:trPr>
          <w:trHeight w:val="20"/>
          <w:jc w:val="center"/>
        </w:trPr>
        <w:tc>
          <w:tcPr>
            <w:tcW w:w="1333" w:type="pct"/>
            <w:shd w:val="clear" w:color="auto" w:fill="auto"/>
          </w:tcPr>
          <w:p w14:paraId="21B2ED28" w14:textId="77777777" w:rsidR="00BD05AB" w:rsidRPr="006803EA" w:rsidRDefault="00BD05AB" w:rsidP="006803EA">
            <w:pPr>
              <w:spacing w:after="0" w:line="240" w:lineRule="auto"/>
              <w:rPr>
                <w:rFonts w:ascii="Garamond" w:eastAsia="Times New Roman" w:hAnsi="Garamond" w:cs="Times New Roman"/>
                <w:b/>
                <w:color w:val="000000"/>
                <w:sz w:val="20"/>
                <w:szCs w:val="20"/>
              </w:rPr>
            </w:pPr>
            <w:r w:rsidRPr="006803EA">
              <w:rPr>
                <w:rFonts w:ascii="Garamond" w:eastAsia="Times New Roman" w:hAnsi="Garamond" w:cs="Times New Roman"/>
                <w:b/>
                <w:color w:val="000000"/>
                <w:sz w:val="20"/>
                <w:szCs w:val="20"/>
              </w:rPr>
              <w:t>1.2.6 Angazhimi në programe ndërkombëtare në fushën e sigurisë mbi proceset zgjedhore</w:t>
            </w:r>
          </w:p>
        </w:tc>
        <w:tc>
          <w:tcPr>
            <w:tcW w:w="1800" w:type="pct"/>
            <w:shd w:val="clear" w:color="auto" w:fill="auto"/>
          </w:tcPr>
          <w:p w14:paraId="6840E36E" w14:textId="6B4D1D2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 xml:space="preserve">Organizimi i trajnimeve dhe </w:t>
            </w:r>
            <w:r w:rsidR="004E0696">
              <w:rPr>
                <w:rFonts w:ascii="Garamond" w:eastAsia="Times New Roman" w:hAnsi="Garamond" w:cs="Times New Roman"/>
                <w:sz w:val="20"/>
                <w:szCs w:val="20"/>
              </w:rPr>
              <w:t xml:space="preserve">i </w:t>
            </w:r>
            <w:r w:rsidRPr="006803EA">
              <w:rPr>
                <w:rFonts w:ascii="Garamond" w:eastAsia="Times New Roman" w:hAnsi="Garamond" w:cs="Times New Roman"/>
                <w:sz w:val="20"/>
                <w:szCs w:val="20"/>
              </w:rPr>
              <w:t>projekteve ndërkombëtare për rritjen e kapaciteteve institucionale dhe ndarja e përvojave në fushën e sigurisë mbi proceset zgjedhore.</w:t>
            </w:r>
          </w:p>
        </w:tc>
        <w:tc>
          <w:tcPr>
            <w:tcW w:w="683" w:type="pct"/>
            <w:shd w:val="clear" w:color="auto" w:fill="auto"/>
          </w:tcPr>
          <w:p w14:paraId="1C61F33E" w14:textId="77777777" w:rsidR="00BD05AB" w:rsidRPr="006803EA" w:rsidRDefault="00BD05AB" w:rsidP="006803EA">
            <w:pPr>
              <w:spacing w:after="0" w:line="240" w:lineRule="auto"/>
              <w:jc w:val="both"/>
              <w:rPr>
                <w:rFonts w:ascii="Garamond" w:eastAsia="Times New Roman" w:hAnsi="Garamond" w:cs="Times New Roman"/>
                <w:color w:val="000000"/>
                <w:sz w:val="20"/>
                <w:szCs w:val="20"/>
              </w:rPr>
            </w:pPr>
            <w:r w:rsidRPr="006803EA">
              <w:rPr>
                <w:rFonts w:ascii="Garamond" w:eastAsia="Times New Roman" w:hAnsi="Garamond" w:cs="Times New Roman"/>
                <w:color w:val="000000"/>
                <w:sz w:val="20"/>
                <w:szCs w:val="20"/>
              </w:rPr>
              <w:t>Në vijimësi</w:t>
            </w:r>
          </w:p>
        </w:tc>
        <w:tc>
          <w:tcPr>
            <w:tcW w:w="1184" w:type="pct"/>
            <w:shd w:val="clear" w:color="auto" w:fill="auto"/>
          </w:tcPr>
          <w:p w14:paraId="74BD43CC"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MEPJ</w:t>
            </w:r>
          </w:p>
          <w:p w14:paraId="1BDEE4BE"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AKSHI</w:t>
            </w:r>
          </w:p>
          <w:p w14:paraId="50FA1BC6"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AKSK</w:t>
            </w:r>
          </w:p>
          <w:p w14:paraId="26085119"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KQZ</w:t>
            </w:r>
          </w:p>
        </w:tc>
      </w:tr>
      <w:tr w:rsidR="00BD05AB" w:rsidRPr="006803EA" w14:paraId="05A90557" w14:textId="77777777" w:rsidTr="00523411">
        <w:trPr>
          <w:trHeight w:val="20"/>
          <w:jc w:val="center"/>
        </w:trPr>
        <w:tc>
          <w:tcPr>
            <w:tcW w:w="1333" w:type="pct"/>
            <w:shd w:val="clear" w:color="auto" w:fill="auto"/>
          </w:tcPr>
          <w:p w14:paraId="557547E8" w14:textId="66CF19B3" w:rsidR="00BD05AB" w:rsidRPr="006803EA" w:rsidRDefault="00BD05AB" w:rsidP="006803EA">
            <w:pPr>
              <w:spacing w:after="0" w:line="240" w:lineRule="auto"/>
              <w:rPr>
                <w:rFonts w:ascii="Garamond" w:eastAsia="Times New Roman" w:hAnsi="Garamond" w:cs="Times New Roman"/>
                <w:b/>
                <w:color w:val="000000"/>
                <w:sz w:val="20"/>
                <w:szCs w:val="20"/>
              </w:rPr>
            </w:pPr>
            <w:r w:rsidRPr="006803EA">
              <w:rPr>
                <w:rFonts w:ascii="Garamond" w:eastAsia="Times New Roman" w:hAnsi="Garamond" w:cs="Times New Roman"/>
                <w:b/>
                <w:color w:val="000000"/>
                <w:sz w:val="20"/>
                <w:szCs w:val="20"/>
              </w:rPr>
              <w:t xml:space="preserve">1.2.7 Rregullimi i veprimtarisë </w:t>
            </w:r>
            <w:r w:rsidR="00CB1D12">
              <w:rPr>
                <w:rFonts w:ascii="Garamond" w:eastAsia="Times New Roman" w:hAnsi="Garamond" w:cs="Times New Roman"/>
                <w:b/>
                <w:color w:val="000000"/>
                <w:sz w:val="20"/>
                <w:szCs w:val="20"/>
              </w:rPr>
              <w:t>s</w:t>
            </w:r>
            <w:r w:rsidRPr="006803EA">
              <w:rPr>
                <w:rFonts w:ascii="Garamond" w:eastAsia="Times New Roman" w:hAnsi="Garamond" w:cs="Times New Roman"/>
                <w:b/>
                <w:color w:val="000000"/>
                <w:sz w:val="20"/>
                <w:szCs w:val="20"/>
              </w:rPr>
              <w:t>ë palëve të treta në fushatat zgjedhore</w:t>
            </w:r>
          </w:p>
        </w:tc>
        <w:tc>
          <w:tcPr>
            <w:tcW w:w="1800" w:type="pct"/>
            <w:shd w:val="clear" w:color="auto" w:fill="auto"/>
          </w:tcPr>
          <w:p w14:paraId="0F547184"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Miratimi i rregullave për regjistrimin dhe deklarimin e burimeve financiare dhe lidhjeve të palëve të treta dhe sanksionimi i shkeljeve.</w:t>
            </w:r>
          </w:p>
          <w:p w14:paraId="35938D73"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Krijimi i një databaze publike ku të pasqyrohen deklarimet.</w:t>
            </w:r>
          </w:p>
        </w:tc>
        <w:tc>
          <w:tcPr>
            <w:tcW w:w="683" w:type="pct"/>
            <w:shd w:val="clear" w:color="auto" w:fill="auto"/>
          </w:tcPr>
          <w:p w14:paraId="78A64CF7" w14:textId="77777777" w:rsidR="00BD05AB" w:rsidRPr="006803EA" w:rsidRDefault="00BD05AB" w:rsidP="006803EA">
            <w:pPr>
              <w:spacing w:after="0" w:line="240" w:lineRule="auto"/>
              <w:jc w:val="both"/>
              <w:rPr>
                <w:rFonts w:ascii="Garamond" w:eastAsia="Times New Roman" w:hAnsi="Garamond" w:cs="Times New Roman"/>
                <w:color w:val="000000"/>
                <w:sz w:val="20"/>
                <w:szCs w:val="20"/>
              </w:rPr>
            </w:pPr>
            <w:r w:rsidRPr="006803EA">
              <w:rPr>
                <w:rFonts w:ascii="Garamond" w:eastAsia="Times New Roman" w:hAnsi="Garamond" w:cs="Times New Roman"/>
                <w:color w:val="000000"/>
                <w:sz w:val="20"/>
                <w:szCs w:val="20"/>
              </w:rPr>
              <w:t>12 muaj</w:t>
            </w:r>
          </w:p>
        </w:tc>
        <w:tc>
          <w:tcPr>
            <w:tcW w:w="1184" w:type="pct"/>
            <w:shd w:val="clear" w:color="auto" w:fill="auto"/>
          </w:tcPr>
          <w:p w14:paraId="1EE397EB" w14:textId="59B1CFB2" w:rsidR="00BD05AB" w:rsidRPr="006803EA" w:rsidRDefault="00BD05AB" w:rsidP="006803EA">
            <w:pPr>
              <w:spacing w:after="0" w:line="240" w:lineRule="auto"/>
              <w:jc w:val="both"/>
              <w:rPr>
                <w:rFonts w:ascii="Garamond" w:eastAsia="Times New Roman" w:hAnsi="Garamond" w:cs="Times New Roman"/>
                <w:color w:val="000000"/>
                <w:sz w:val="20"/>
                <w:szCs w:val="20"/>
              </w:rPr>
            </w:pPr>
            <w:r w:rsidRPr="006803EA">
              <w:rPr>
                <w:rFonts w:ascii="Garamond" w:eastAsia="Times New Roman" w:hAnsi="Garamond" w:cs="Times New Roman"/>
                <w:color w:val="000000"/>
                <w:sz w:val="20"/>
                <w:szCs w:val="20"/>
              </w:rPr>
              <w:t>Kuvendi i RSH</w:t>
            </w:r>
            <w:r w:rsidR="0079651C" w:rsidRPr="006803EA">
              <w:rPr>
                <w:rFonts w:ascii="Garamond" w:eastAsia="Times New Roman" w:hAnsi="Garamond" w:cs="Times New Roman"/>
                <w:color w:val="000000"/>
                <w:sz w:val="20"/>
                <w:szCs w:val="20"/>
              </w:rPr>
              <w:t>-së</w:t>
            </w:r>
          </w:p>
          <w:p w14:paraId="1C47D356"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MD</w:t>
            </w:r>
          </w:p>
          <w:p w14:paraId="0A83503B"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KQZ</w:t>
            </w:r>
          </w:p>
          <w:p w14:paraId="6AA98D92"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KDIMDHP</w:t>
            </w:r>
          </w:p>
        </w:tc>
      </w:tr>
      <w:tr w:rsidR="00BD05AB" w:rsidRPr="006803EA" w14:paraId="3B7E860F" w14:textId="77777777" w:rsidTr="00523411">
        <w:trPr>
          <w:trHeight w:val="20"/>
          <w:jc w:val="center"/>
        </w:trPr>
        <w:tc>
          <w:tcPr>
            <w:tcW w:w="5000" w:type="pct"/>
            <w:gridSpan w:val="4"/>
            <w:shd w:val="clear" w:color="auto" w:fill="BDD7EE"/>
          </w:tcPr>
          <w:p w14:paraId="403E9247" w14:textId="77777777" w:rsidR="00BD05AB" w:rsidRPr="006803EA" w:rsidRDefault="00BD05AB" w:rsidP="006803EA">
            <w:pPr>
              <w:spacing w:after="0" w:line="240" w:lineRule="auto"/>
              <w:jc w:val="both"/>
              <w:rPr>
                <w:rFonts w:ascii="Garamond" w:eastAsia="Times New Roman" w:hAnsi="Garamond" w:cs="Times New Roman"/>
                <w:b/>
                <w:color w:val="000000"/>
                <w:sz w:val="20"/>
                <w:szCs w:val="20"/>
              </w:rPr>
            </w:pPr>
            <w:r w:rsidRPr="006803EA">
              <w:rPr>
                <w:rFonts w:ascii="Garamond" w:eastAsia="Times New Roman" w:hAnsi="Garamond" w:cs="Times New Roman"/>
                <w:b/>
                <w:color w:val="000000"/>
                <w:sz w:val="20"/>
                <w:szCs w:val="20"/>
              </w:rPr>
              <w:t>Fusha 1.3: Forcimi i përgjegjësisë dhe koordinimi ndërmjet aktorëve publikë dhe privatë për parandalimin e ndërhyrjeve të huaja</w:t>
            </w:r>
          </w:p>
        </w:tc>
      </w:tr>
      <w:tr w:rsidR="00BD05AB" w:rsidRPr="006803EA" w14:paraId="3E6FF017" w14:textId="77777777" w:rsidTr="00523411">
        <w:trPr>
          <w:trHeight w:val="20"/>
          <w:jc w:val="center"/>
        </w:trPr>
        <w:tc>
          <w:tcPr>
            <w:tcW w:w="1333" w:type="pct"/>
            <w:shd w:val="clear" w:color="auto" w:fill="auto"/>
          </w:tcPr>
          <w:p w14:paraId="7FE9C63C" w14:textId="77777777" w:rsidR="00BD05AB" w:rsidRPr="006803EA" w:rsidRDefault="00BD05AB" w:rsidP="006803EA">
            <w:pPr>
              <w:spacing w:after="0" w:line="240" w:lineRule="auto"/>
              <w:jc w:val="both"/>
              <w:rPr>
                <w:rFonts w:ascii="Garamond" w:eastAsia="Times New Roman" w:hAnsi="Garamond" w:cs="Times New Roman"/>
                <w:color w:val="000000"/>
                <w:sz w:val="20"/>
                <w:szCs w:val="20"/>
              </w:rPr>
            </w:pPr>
            <w:r w:rsidRPr="006803EA">
              <w:rPr>
                <w:rFonts w:ascii="Garamond" w:eastAsia="Times New Roman" w:hAnsi="Garamond" w:cs="Times New Roman"/>
                <w:b/>
                <w:color w:val="000000"/>
                <w:sz w:val="20"/>
                <w:szCs w:val="20"/>
              </w:rPr>
              <w:t>1.3.1 Krijimi i një njësie të dedikuar për monitorimin e dezinformimit</w:t>
            </w:r>
          </w:p>
        </w:tc>
        <w:tc>
          <w:tcPr>
            <w:tcW w:w="1800" w:type="pct"/>
            <w:shd w:val="clear" w:color="auto" w:fill="auto"/>
          </w:tcPr>
          <w:p w14:paraId="4666F55D" w14:textId="77777777" w:rsidR="00BD05AB" w:rsidRPr="006803EA" w:rsidRDefault="00BD05AB" w:rsidP="006803EA">
            <w:pPr>
              <w:spacing w:after="0" w:line="240" w:lineRule="auto"/>
              <w:rPr>
                <w:rFonts w:ascii="Garamond" w:eastAsia="Times New Roman" w:hAnsi="Garamond" w:cs="Times New Roman"/>
                <w:color w:val="000000"/>
                <w:sz w:val="20"/>
                <w:szCs w:val="20"/>
              </w:rPr>
            </w:pPr>
            <w:r w:rsidRPr="006803EA">
              <w:rPr>
                <w:rFonts w:ascii="Garamond" w:eastAsia="Times New Roman" w:hAnsi="Garamond" w:cs="Times New Roman"/>
                <w:color w:val="000000"/>
                <w:sz w:val="20"/>
                <w:szCs w:val="20"/>
              </w:rPr>
              <w:t>Ngritja e një njësie për monitorimin e dezinformimit dhe reagimin në kohë reale ndaj tij.</w:t>
            </w:r>
          </w:p>
        </w:tc>
        <w:tc>
          <w:tcPr>
            <w:tcW w:w="683" w:type="pct"/>
            <w:shd w:val="clear" w:color="auto" w:fill="auto"/>
          </w:tcPr>
          <w:p w14:paraId="76DFDD81" w14:textId="77777777" w:rsidR="00BD05AB" w:rsidRPr="006803EA" w:rsidRDefault="00BD05AB" w:rsidP="006803EA">
            <w:pPr>
              <w:spacing w:after="0" w:line="240" w:lineRule="auto"/>
              <w:jc w:val="both"/>
              <w:rPr>
                <w:rFonts w:ascii="Garamond" w:eastAsia="Times New Roman" w:hAnsi="Garamond" w:cs="Times New Roman"/>
                <w:color w:val="000000"/>
                <w:sz w:val="20"/>
                <w:szCs w:val="20"/>
              </w:rPr>
            </w:pPr>
            <w:r w:rsidRPr="006803EA">
              <w:rPr>
                <w:rFonts w:ascii="Garamond" w:eastAsia="Times New Roman" w:hAnsi="Garamond" w:cs="Times New Roman"/>
                <w:color w:val="000000"/>
                <w:sz w:val="20"/>
                <w:szCs w:val="20"/>
              </w:rPr>
              <w:t>12 muaj</w:t>
            </w:r>
          </w:p>
        </w:tc>
        <w:tc>
          <w:tcPr>
            <w:tcW w:w="1184" w:type="pct"/>
            <w:shd w:val="clear" w:color="auto" w:fill="auto"/>
          </w:tcPr>
          <w:p w14:paraId="05418D36" w14:textId="1F75F8F4"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Kuvendi i RSH</w:t>
            </w:r>
            <w:r w:rsidR="0079651C" w:rsidRPr="006803EA">
              <w:rPr>
                <w:rFonts w:ascii="Garamond" w:eastAsia="Times New Roman" w:hAnsi="Garamond" w:cs="Times New Roman"/>
                <w:sz w:val="20"/>
                <w:szCs w:val="20"/>
              </w:rPr>
              <w:t>-së</w:t>
            </w:r>
            <w:r w:rsidRPr="006803EA">
              <w:rPr>
                <w:rFonts w:ascii="Garamond" w:eastAsia="Times New Roman" w:hAnsi="Garamond" w:cs="Times New Roman"/>
                <w:sz w:val="20"/>
                <w:szCs w:val="20"/>
              </w:rPr>
              <w:t xml:space="preserve">/ Komisioni përgjegjës </w:t>
            </w:r>
            <w:r w:rsidR="00D927C6" w:rsidRPr="006803EA">
              <w:rPr>
                <w:rFonts w:ascii="Garamond" w:eastAsia="Times New Roman" w:hAnsi="Garamond" w:cs="Times New Roman"/>
                <w:sz w:val="20"/>
                <w:szCs w:val="20"/>
              </w:rPr>
              <w:t>parlamentar</w:t>
            </w:r>
          </w:p>
          <w:p w14:paraId="3ED30119"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KQZ</w:t>
            </w:r>
          </w:p>
          <w:p w14:paraId="3FDDE390"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MD</w:t>
            </w:r>
          </w:p>
        </w:tc>
      </w:tr>
      <w:tr w:rsidR="00BD05AB" w:rsidRPr="006803EA" w14:paraId="2245A161" w14:textId="77777777" w:rsidTr="00523411">
        <w:trPr>
          <w:trHeight w:val="20"/>
          <w:jc w:val="center"/>
        </w:trPr>
        <w:tc>
          <w:tcPr>
            <w:tcW w:w="1333" w:type="pct"/>
            <w:shd w:val="clear" w:color="auto" w:fill="auto"/>
          </w:tcPr>
          <w:p w14:paraId="675A87F5" w14:textId="77777777" w:rsidR="00BD05AB" w:rsidRPr="006803EA" w:rsidRDefault="00BD05AB" w:rsidP="006803EA">
            <w:pPr>
              <w:pBdr>
                <w:top w:val="nil"/>
                <w:left w:val="nil"/>
                <w:bottom w:val="nil"/>
                <w:right w:val="nil"/>
                <w:between w:val="nil"/>
              </w:pBdr>
              <w:spacing w:after="0" w:line="240" w:lineRule="auto"/>
              <w:rPr>
                <w:rFonts w:ascii="Garamond" w:eastAsia="Times New Roman" w:hAnsi="Garamond" w:cs="Times New Roman"/>
                <w:b/>
                <w:color w:val="000000"/>
                <w:sz w:val="20"/>
                <w:szCs w:val="20"/>
              </w:rPr>
            </w:pPr>
            <w:r w:rsidRPr="006803EA">
              <w:rPr>
                <w:rFonts w:ascii="Garamond" w:eastAsia="Times New Roman" w:hAnsi="Garamond" w:cs="Times New Roman"/>
                <w:b/>
                <w:color w:val="000000"/>
                <w:sz w:val="20"/>
                <w:szCs w:val="20"/>
              </w:rPr>
              <w:t>1.3.2 Rregullime për transparencën financiare të reklamave politike në rrjetet sociale gjatë fushatës zgjedhore</w:t>
            </w:r>
          </w:p>
        </w:tc>
        <w:tc>
          <w:tcPr>
            <w:tcW w:w="1800" w:type="pct"/>
            <w:shd w:val="clear" w:color="auto" w:fill="auto"/>
          </w:tcPr>
          <w:p w14:paraId="171EA789" w14:textId="77777777" w:rsidR="00BD05AB" w:rsidRPr="006803EA" w:rsidRDefault="00BD05AB" w:rsidP="006803EA">
            <w:pPr>
              <w:spacing w:after="0" w:line="240" w:lineRule="auto"/>
              <w:rPr>
                <w:rFonts w:ascii="Garamond" w:eastAsia="Times New Roman" w:hAnsi="Garamond" w:cs="Times New Roman"/>
                <w:color w:val="000000"/>
                <w:sz w:val="20"/>
                <w:szCs w:val="20"/>
              </w:rPr>
            </w:pPr>
            <w:r w:rsidRPr="006803EA">
              <w:rPr>
                <w:rFonts w:ascii="Garamond" w:eastAsia="Times New Roman" w:hAnsi="Garamond" w:cs="Times New Roman"/>
                <w:color w:val="000000"/>
                <w:sz w:val="20"/>
                <w:szCs w:val="20"/>
              </w:rPr>
              <w:t>Miratimi i kritereve të qarta për transparencë financiare, duke përfshirë deklarimin e burimeve të financimit.</w:t>
            </w:r>
          </w:p>
        </w:tc>
        <w:tc>
          <w:tcPr>
            <w:tcW w:w="683" w:type="pct"/>
            <w:shd w:val="clear" w:color="auto" w:fill="auto"/>
          </w:tcPr>
          <w:p w14:paraId="0E0DEAF8" w14:textId="77777777" w:rsidR="00BD05AB" w:rsidRPr="006803EA" w:rsidRDefault="00BD05AB" w:rsidP="006803EA">
            <w:pPr>
              <w:spacing w:after="0" w:line="240" w:lineRule="auto"/>
              <w:jc w:val="both"/>
              <w:rPr>
                <w:rFonts w:ascii="Garamond" w:eastAsia="Times New Roman" w:hAnsi="Garamond" w:cs="Times New Roman"/>
                <w:color w:val="000000"/>
                <w:sz w:val="20"/>
                <w:szCs w:val="20"/>
              </w:rPr>
            </w:pPr>
            <w:r w:rsidRPr="006803EA">
              <w:rPr>
                <w:rFonts w:ascii="Garamond" w:eastAsia="Times New Roman" w:hAnsi="Garamond" w:cs="Times New Roman"/>
                <w:color w:val="000000"/>
                <w:sz w:val="20"/>
                <w:szCs w:val="20"/>
              </w:rPr>
              <w:t>12 muaj</w:t>
            </w:r>
          </w:p>
        </w:tc>
        <w:tc>
          <w:tcPr>
            <w:tcW w:w="1184" w:type="pct"/>
            <w:shd w:val="clear" w:color="auto" w:fill="auto"/>
          </w:tcPr>
          <w:p w14:paraId="46FBE869"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 xml:space="preserve">MD </w:t>
            </w:r>
          </w:p>
          <w:p w14:paraId="490FE673"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KQZ</w:t>
            </w:r>
          </w:p>
          <w:p w14:paraId="0208AF9C"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AMA</w:t>
            </w:r>
          </w:p>
        </w:tc>
      </w:tr>
      <w:tr w:rsidR="00BD05AB" w:rsidRPr="006803EA" w14:paraId="189EBE34" w14:textId="77777777" w:rsidTr="00523411">
        <w:trPr>
          <w:trHeight w:val="20"/>
          <w:jc w:val="center"/>
        </w:trPr>
        <w:tc>
          <w:tcPr>
            <w:tcW w:w="1333" w:type="pct"/>
            <w:shd w:val="clear" w:color="auto" w:fill="auto"/>
          </w:tcPr>
          <w:p w14:paraId="644CD86F" w14:textId="77777777" w:rsidR="00BD05AB" w:rsidRPr="006803EA" w:rsidRDefault="00BD05AB" w:rsidP="006803EA">
            <w:pPr>
              <w:pBdr>
                <w:top w:val="nil"/>
                <w:left w:val="nil"/>
                <w:bottom w:val="nil"/>
                <w:right w:val="nil"/>
                <w:between w:val="nil"/>
              </w:pBdr>
              <w:spacing w:after="0" w:line="240" w:lineRule="auto"/>
              <w:rPr>
                <w:rFonts w:ascii="Garamond" w:eastAsia="Times New Roman" w:hAnsi="Garamond" w:cs="Times New Roman"/>
                <w:b/>
                <w:color w:val="000000"/>
                <w:sz w:val="20"/>
                <w:szCs w:val="20"/>
              </w:rPr>
            </w:pPr>
            <w:r w:rsidRPr="006803EA">
              <w:rPr>
                <w:rFonts w:ascii="Garamond" w:eastAsia="Times New Roman" w:hAnsi="Garamond" w:cs="Times New Roman"/>
                <w:b/>
                <w:color w:val="000000"/>
                <w:sz w:val="20"/>
                <w:szCs w:val="20"/>
              </w:rPr>
              <w:t xml:space="preserve">1.3.3 Koordinimi ndërkombëtar për ndarjen e informacionit mbi kërcënimet hibride </w:t>
            </w:r>
            <w:r w:rsidRPr="006803EA">
              <w:rPr>
                <w:rFonts w:ascii="Garamond" w:eastAsia="Times New Roman" w:hAnsi="Garamond" w:cs="Times New Roman"/>
                <w:b/>
                <w:color w:val="000000"/>
                <w:sz w:val="20"/>
                <w:szCs w:val="20"/>
              </w:rPr>
              <w:lastRenderedPageBreak/>
              <w:t>dhe/ose ndërhyrjet e huaja</w:t>
            </w:r>
          </w:p>
        </w:tc>
        <w:tc>
          <w:tcPr>
            <w:tcW w:w="1800" w:type="pct"/>
            <w:shd w:val="clear" w:color="auto" w:fill="auto"/>
          </w:tcPr>
          <w:p w14:paraId="73181521" w14:textId="0170ADB1" w:rsidR="00BD05AB" w:rsidRPr="006803EA" w:rsidRDefault="00BD05AB" w:rsidP="006803EA">
            <w:pPr>
              <w:spacing w:after="0" w:line="240" w:lineRule="auto"/>
              <w:rPr>
                <w:rFonts w:ascii="Garamond" w:eastAsia="Times New Roman" w:hAnsi="Garamond" w:cs="Times New Roman"/>
                <w:color w:val="000000"/>
                <w:sz w:val="20"/>
                <w:szCs w:val="20"/>
              </w:rPr>
            </w:pPr>
            <w:r w:rsidRPr="006803EA">
              <w:rPr>
                <w:rFonts w:ascii="Garamond" w:eastAsia="Times New Roman" w:hAnsi="Garamond" w:cs="Times New Roman"/>
                <w:color w:val="000000"/>
                <w:sz w:val="20"/>
                <w:szCs w:val="20"/>
              </w:rPr>
              <w:lastRenderedPageBreak/>
              <w:t>Përfshirja në mekanizma ndërkombëtar</w:t>
            </w:r>
            <w:r w:rsidR="004E0696">
              <w:rPr>
                <w:rFonts w:ascii="Garamond" w:eastAsia="Times New Roman" w:hAnsi="Garamond" w:cs="Times New Roman"/>
                <w:color w:val="000000"/>
                <w:sz w:val="20"/>
                <w:szCs w:val="20"/>
              </w:rPr>
              <w:t>ë</w:t>
            </w:r>
            <w:r w:rsidRPr="006803EA">
              <w:rPr>
                <w:rFonts w:ascii="Garamond" w:eastAsia="Times New Roman" w:hAnsi="Garamond" w:cs="Times New Roman"/>
                <w:color w:val="000000"/>
                <w:sz w:val="20"/>
                <w:szCs w:val="20"/>
              </w:rPr>
              <w:t xml:space="preserve"> të ndarjes së informacionit dhe bashkëpunimit me NATO-n dhe </w:t>
            </w:r>
            <w:r w:rsidR="004E0696">
              <w:rPr>
                <w:rFonts w:ascii="Garamond" w:eastAsia="Times New Roman" w:hAnsi="Garamond" w:cs="Times New Roman"/>
                <w:color w:val="000000"/>
                <w:sz w:val="20"/>
                <w:szCs w:val="20"/>
              </w:rPr>
              <w:t xml:space="preserve">me </w:t>
            </w:r>
            <w:r w:rsidRPr="006803EA">
              <w:rPr>
                <w:rFonts w:ascii="Garamond" w:eastAsia="Times New Roman" w:hAnsi="Garamond" w:cs="Times New Roman"/>
                <w:color w:val="000000"/>
                <w:sz w:val="20"/>
                <w:szCs w:val="20"/>
              </w:rPr>
              <w:lastRenderedPageBreak/>
              <w:t>BE-në për adresimin e kërcënimeve hibride.</w:t>
            </w:r>
          </w:p>
        </w:tc>
        <w:tc>
          <w:tcPr>
            <w:tcW w:w="683" w:type="pct"/>
            <w:shd w:val="clear" w:color="auto" w:fill="auto"/>
          </w:tcPr>
          <w:p w14:paraId="7DEF8806" w14:textId="77777777" w:rsidR="00BD05AB" w:rsidRPr="006803EA" w:rsidRDefault="00BD05AB" w:rsidP="006803EA">
            <w:pPr>
              <w:spacing w:after="0" w:line="240" w:lineRule="auto"/>
              <w:jc w:val="both"/>
              <w:rPr>
                <w:rFonts w:ascii="Garamond" w:eastAsia="Times New Roman" w:hAnsi="Garamond" w:cs="Times New Roman"/>
                <w:color w:val="000000"/>
                <w:sz w:val="20"/>
                <w:szCs w:val="20"/>
              </w:rPr>
            </w:pPr>
            <w:r w:rsidRPr="006803EA">
              <w:rPr>
                <w:rFonts w:ascii="Garamond" w:eastAsia="Times New Roman" w:hAnsi="Garamond" w:cs="Times New Roman"/>
                <w:color w:val="000000"/>
                <w:sz w:val="20"/>
                <w:szCs w:val="20"/>
              </w:rPr>
              <w:lastRenderedPageBreak/>
              <w:t>Në vijimësi</w:t>
            </w:r>
          </w:p>
        </w:tc>
        <w:tc>
          <w:tcPr>
            <w:tcW w:w="1184" w:type="pct"/>
            <w:shd w:val="clear" w:color="auto" w:fill="auto"/>
          </w:tcPr>
          <w:p w14:paraId="694243E4"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 xml:space="preserve">MEPJ </w:t>
            </w:r>
          </w:p>
          <w:p w14:paraId="2E336975"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MM</w:t>
            </w:r>
          </w:p>
          <w:p w14:paraId="05616900"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AKSHI</w:t>
            </w:r>
          </w:p>
          <w:p w14:paraId="0505E106"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AKSK</w:t>
            </w:r>
          </w:p>
          <w:p w14:paraId="4D964340"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lastRenderedPageBreak/>
              <w:t>etj.</w:t>
            </w:r>
          </w:p>
        </w:tc>
      </w:tr>
      <w:tr w:rsidR="00BD05AB" w:rsidRPr="006803EA" w14:paraId="2BD28594" w14:textId="77777777" w:rsidTr="00523411">
        <w:trPr>
          <w:trHeight w:val="20"/>
          <w:jc w:val="center"/>
        </w:trPr>
        <w:tc>
          <w:tcPr>
            <w:tcW w:w="1333" w:type="pct"/>
            <w:shd w:val="clear" w:color="auto" w:fill="auto"/>
          </w:tcPr>
          <w:p w14:paraId="1CF37D1A" w14:textId="77777777" w:rsidR="00BD05AB" w:rsidRPr="006803EA" w:rsidRDefault="00BD05AB" w:rsidP="006803EA">
            <w:pPr>
              <w:pBdr>
                <w:top w:val="nil"/>
                <w:left w:val="nil"/>
                <w:bottom w:val="nil"/>
                <w:right w:val="nil"/>
                <w:between w:val="nil"/>
              </w:pBdr>
              <w:spacing w:after="0" w:line="240" w:lineRule="auto"/>
              <w:rPr>
                <w:rFonts w:ascii="Garamond" w:eastAsia="Times New Roman" w:hAnsi="Garamond" w:cs="Times New Roman"/>
                <w:b/>
                <w:color w:val="000000"/>
                <w:sz w:val="20"/>
                <w:szCs w:val="20"/>
              </w:rPr>
            </w:pPr>
            <w:r w:rsidRPr="006803EA">
              <w:rPr>
                <w:rFonts w:ascii="Garamond" w:eastAsia="Times New Roman" w:hAnsi="Garamond" w:cs="Times New Roman"/>
                <w:b/>
                <w:color w:val="000000"/>
                <w:sz w:val="20"/>
                <w:szCs w:val="20"/>
              </w:rPr>
              <w:lastRenderedPageBreak/>
              <w:t>1.3.4 Ndërveprimi me struktura ndërkombëtare dhe qendra ekspertize për ndërhyrjet e huaja</w:t>
            </w:r>
          </w:p>
        </w:tc>
        <w:tc>
          <w:tcPr>
            <w:tcW w:w="1800" w:type="pct"/>
            <w:shd w:val="clear" w:color="auto" w:fill="auto"/>
          </w:tcPr>
          <w:p w14:paraId="4413085D" w14:textId="27C23E5B" w:rsidR="00BD05AB" w:rsidRPr="006803EA" w:rsidRDefault="00BD05AB" w:rsidP="006803EA">
            <w:pPr>
              <w:spacing w:after="0" w:line="240" w:lineRule="auto"/>
              <w:rPr>
                <w:rFonts w:ascii="Garamond" w:eastAsia="Times New Roman" w:hAnsi="Garamond" w:cs="Times New Roman"/>
                <w:color w:val="000000"/>
                <w:sz w:val="20"/>
                <w:szCs w:val="20"/>
              </w:rPr>
            </w:pPr>
            <w:r w:rsidRPr="006803EA">
              <w:rPr>
                <w:rFonts w:ascii="Garamond" w:eastAsia="Times New Roman" w:hAnsi="Garamond" w:cs="Times New Roman"/>
                <w:color w:val="000000"/>
                <w:sz w:val="20"/>
                <w:szCs w:val="20"/>
              </w:rPr>
              <w:t xml:space="preserve">Bashkëpunimi me struktura ligjzbatuese dhe kërkimore në rajon dhe </w:t>
            </w:r>
            <w:r w:rsidR="00D927C6">
              <w:rPr>
                <w:rFonts w:ascii="Garamond" w:eastAsia="Times New Roman" w:hAnsi="Garamond" w:cs="Times New Roman"/>
                <w:color w:val="000000"/>
                <w:sz w:val="20"/>
                <w:szCs w:val="20"/>
              </w:rPr>
              <w:t xml:space="preserve">në </w:t>
            </w:r>
            <w:r w:rsidRPr="006803EA">
              <w:rPr>
                <w:rFonts w:ascii="Garamond" w:eastAsia="Times New Roman" w:hAnsi="Garamond" w:cs="Times New Roman"/>
                <w:color w:val="000000"/>
                <w:sz w:val="20"/>
                <w:szCs w:val="20"/>
              </w:rPr>
              <w:t>Evropë me objekt parandalimin e ndërhyrjeve të huaja.</w:t>
            </w:r>
          </w:p>
        </w:tc>
        <w:tc>
          <w:tcPr>
            <w:tcW w:w="683" w:type="pct"/>
            <w:shd w:val="clear" w:color="auto" w:fill="auto"/>
          </w:tcPr>
          <w:p w14:paraId="2934C149" w14:textId="77777777" w:rsidR="00BD05AB" w:rsidRPr="006803EA" w:rsidRDefault="00BD05AB" w:rsidP="006803EA">
            <w:pPr>
              <w:spacing w:after="0" w:line="240" w:lineRule="auto"/>
              <w:rPr>
                <w:rFonts w:ascii="Garamond" w:eastAsia="Times New Roman" w:hAnsi="Garamond" w:cs="Times New Roman"/>
                <w:color w:val="000000"/>
                <w:sz w:val="20"/>
                <w:szCs w:val="20"/>
              </w:rPr>
            </w:pPr>
            <w:r w:rsidRPr="006803EA">
              <w:rPr>
                <w:rFonts w:ascii="Garamond" w:eastAsia="Times New Roman" w:hAnsi="Garamond" w:cs="Times New Roman"/>
                <w:color w:val="000000"/>
                <w:sz w:val="20"/>
                <w:szCs w:val="20"/>
              </w:rPr>
              <w:t>Në vijimësi</w:t>
            </w:r>
          </w:p>
        </w:tc>
        <w:tc>
          <w:tcPr>
            <w:tcW w:w="1184" w:type="pct"/>
            <w:shd w:val="clear" w:color="auto" w:fill="auto"/>
          </w:tcPr>
          <w:p w14:paraId="67E7DDC4" w14:textId="77777777" w:rsidR="00BD05AB" w:rsidRPr="006803EA" w:rsidRDefault="00BD05AB" w:rsidP="006803EA">
            <w:pPr>
              <w:spacing w:after="0" w:line="240" w:lineRule="auto"/>
              <w:rPr>
                <w:rFonts w:ascii="Garamond" w:eastAsia="Times New Roman" w:hAnsi="Garamond" w:cs="Times New Roman"/>
                <w:sz w:val="20"/>
                <w:szCs w:val="20"/>
              </w:rPr>
            </w:pPr>
          </w:p>
          <w:p w14:paraId="453396A6"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MEPJ</w:t>
            </w:r>
          </w:p>
          <w:p w14:paraId="67272E1A"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MM</w:t>
            </w:r>
          </w:p>
          <w:p w14:paraId="65208671"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KQZ</w:t>
            </w:r>
          </w:p>
        </w:tc>
      </w:tr>
      <w:tr w:rsidR="00BD05AB" w:rsidRPr="006803EA" w14:paraId="35DF4C76" w14:textId="77777777" w:rsidTr="00523411">
        <w:trPr>
          <w:trHeight w:val="20"/>
          <w:jc w:val="center"/>
        </w:trPr>
        <w:tc>
          <w:tcPr>
            <w:tcW w:w="5000" w:type="pct"/>
            <w:gridSpan w:val="4"/>
            <w:shd w:val="clear" w:color="auto" w:fill="BDD7EE"/>
          </w:tcPr>
          <w:p w14:paraId="465B4127" w14:textId="77777777" w:rsidR="00BD05AB" w:rsidRPr="006803EA" w:rsidRDefault="00BD05AB" w:rsidP="006803EA">
            <w:pPr>
              <w:spacing w:after="0" w:line="240" w:lineRule="auto"/>
              <w:jc w:val="both"/>
              <w:rPr>
                <w:rFonts w:ascii="Garamond" w:eastAsia="Times New Roman" w:hAnsi="Garamond" w:cs="Times New Roman"/>
                <w:b/>
                <w:color w:val="000000"/>
                <w:sz w:val="20"/>
                <w:szCs w:val="20"/>
              </w:rPr>
            </w:pPr>
            <w:r w:rsidRPr="006803EA">
              <w:rPr>
                <w:rFonts w:ascii="Garamond" w:eastAsia="Times New Roman" w:hAnsi="Garamond" w:cs="Times New Roman"/>
                <w:b/>
                <w:color w:val="000000"/>
                <w:sz w:val="20"/>
                <w:szCs w:val="20"/>
              </w:rPr>
              <w:t xml:space="preserve">Fusha 1.4: Sanksionimi i ndërhyrjeve të huaja dhe forcimi i kuadrit ligjor </w:t>
            </w:r>
          </w:p>
        </w:tc>
      </w:tr>
      <w:tr w:rsidR="00BD05AB" w:rsidRPr="006803EA" w14:paraId="33809F8F" w14:textId="77777777" w:rsidTr="00523411">
        <w:trPr>
          <w:trHeight w:val="20"/>
          <w:jc w:val="center"/>
        </w:trPr>
        <w:tc>
          <w:tcPr>
            <w:tcW w:w="1333" w:type="pct"/>
            <w:shd w:val="clear" w:color="auto" w:fill="auto"/>
          </w:tcPr>
          <w:p w14:paraId="528515CB" w14:textId="77777777" w:rsidR="00BD05AB" w:rsidRPr="006803EA" w:rsidRDefault="00BD05AB" w:rsidP="006803EA">
            <w:pPr>
              <w:pBdr>
                <w:top w:val="nil"/>
                <w:left w:val="nil"/>
                <w:bottom w:val="nil"/>
                <w:right w:val="nil"/>
                <w:between w:val="nil"/>
              </w:pBdr>
              <w:spacing w:after="0" w:line="240" w:lineRule="auto"/>
              <w:rPr>
                <w:rFonts w:ascii="Garamond" w:eastAsia="Times New Roman" w:hAnsi="Garamond" w:cs="Times New Roman"/>
                <w:b/>
                <w:color w:val="000000"/>
                <w:sz w:val="20"/>
                <w:szCs w:val="20"/>
              </w:rPr>
            </w:pPr>
            <w:r w:rsidRPr="006803EA">
              <w:rPr>
                <w:rFonts w:ascii="Garamond" w:eastAsia="Times New Roman" w:hAnsi="Garamond" w:cs="Times New Roman"/>
                <w:b/>
                <w:color w:val="000000"/>
                <w:sz w:val="20"/>
                <w:szCs w:val="20"/>
              </w:rPr>
              <w:t>1.4.1 Kuadër rregullator për financimet e paligjshme dhe ndërhyrjet e huaja, në proceset zgjedhore</w:t>
            </w:r>
          </w:p>
        </w:tc>
        <w:tc>
          <w:tcPr>
            <w:tcW w:w="1800" w:type="pct"/>
            <w:shd w:val="clear" w:color="auto" w:fill="auto"/>
          </w:tcPr>
          <w:p w14:paraId="56A1FF29" w14:textId="15FA96B5" w:rsidR="00BD05AB" w:rsidRPr="006803EA" w:rsidRDefault="00BD05AB" w:rsidP="006803EA">
            <w:pPr>
              <w:spacing w:after="0" w:line="240" w:lineRule="auto"/>
              <w:rPr>
                <w:rFonts w:ascii="Garamond" w:eastAsia="Times New Roman" w:hAnsi="Garamond" w:cs="Times New Roman"/>
                <w:color w:val="000000"/>
                <w:sz w:val="20"/>
                <w:szCs w:val="20"/>
              </w:rPr>
            </w:pPr>
            <w:r w:rsidRPr="006803EA">
              <w:rPr>
                <w:rFonts w:ascii="Garamond" w:eastAsia="Times New Roman" w:hAnsi="Garamond" w:cs="Times New Roman"/>
                <w:color w:val="000000"/>
                <w:sz w:val="20"/>
                <w:szCs w:val="20"/>
              </w:rPr>
              <w:t>Miratimi i kuadrit rregullator për financimet e paligjshme dhe ndërhyrjet e huaja</w:t>
            </w:r>
            <w:r w:rsidR="00E664FD">
              <w:rPr>
                <w:rFonts w:ascii="Garamond" w:eastAsia="Times New Roman" w:hAnsi="Garamond" w:cs="Times New Roman"/>
                <w:color w:val="000000"/>
                <w:sz w:val="20"/>
                <w:szCs w:val="20"/>
              </w:rPr>
              <w:t>,</w:t>
            </w:r>
            <w:r w:rsidRPr="006803EA">
              <w:rPr>
                <w:rFonts w:ascii="Garamond" w:eastAsia="Times New Roman" w:hAnsi="Garamond" w:cs="Times New Roman"/>
                <w:color w:val="000000"/>
                <w:sz w:val="20"/>
                <w:szCs w:val="20"/>
              </w:rPr>
              <w:t xml:space="preserve"> sipas standardeve ndërkombëtare të fushës.</w:t>
            </w:r>
          </w:p>
        </w:tc>
        <w:tc>
          <w:tcPr>
            <w:tcW w:w="683" w:type="pct"/>
            <w:shd w:val="clear" w:color="auto" w:fill="auto"/>
          </w:tcPr>
          <w:p w14:paraId="1FC6AFBF" w14:textId="77777777" w:rsidR="00BD05AB" w:rsidRPr="006803EA" w:rsidRDefault="00BD05AB" w:rsidP="006803EA">
            <w:pPr>
              <w:spacing w:after="0" w:line="240" w:lineRule="auto"/>
              <w:rPr>
                <w:rFonts w:ascii="Garamond" w:eastAsia="Times New Roman" w:hAnsi="Garamond" w:cs="Times New Roman"/>
                <w:color w:val="000000"/>
                <w:sz w:val="20"/>
                <w:szCs w:val="20"/>
              </w:rPr>
            </w:pPr>
            <w:r w:rsidRPr="006803EA">
              <w:rPr>
                <w:rFonts w:ascii="Garamond" w:eastAsia="Times New Roman" w:hAnsi="Garamond" w:cs="Times New Roman"/>
                <w:color w:val="000000"/>
                <w:sz w:val="20"/>
                <w:szCs w:val="20"/>
              </w:rPr>
              <w:t>12 muaj</w:t>
            </w:r>
          </w:p>
        </w:tc>
        <w:tc>
          <w:tcPr>
            <w:tcW w:w="1184" w:type="pct"/>
            <w:shd w:val="clear" w:color="auto" w:fill="auto"/>
          </w:tcPr>
          <w:p w14:paraId="245102C9" w14:textId="2AC7BA19"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Kuvendi i RSH</w:t>
            </w:r>
            <w:r w:rsidR="00E664FD">
              <w:rPr>
                <w:rFonts w:ascii="Garamond" w:eastAsia="Times New Roman" w:hAnsi="Garamond" w:cs="Times New Roman"/>
                <w:sz w:val="20"/>
                <w:szCs w:val="20"/>
              </w:rPr>
              <w:t>-së</w:t>
            </w:r>
          </w:p>
          <w:p w14:paraId="52E4AF09"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MD</w:t>
            </w:r>
          </w:p>
          <w:p w14:paraId="2A1BDA31"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KQZ</w:t>
            </w:r>
          </w:p>
          <w:p w14:paraId="098E4F30" w14:textId="77777777" w:rsidR="00BD05AB" w:rsidRPr="006803EA" w:rsidRDefault="00BD05AB" w:rsidP="006803EA">
            <w:pPr>
              <w:spacing w:after="0" w:line="240" w:lineRule="auto"/>
              <w:rPr>
                <w:rFonts w:ascii="Garamond" w:eastAsia="Times New Roman" w:hAnsi="Garamond" w:cs="Times New Roman"/>
                <w:color w:val="000000"/>
                <w:sz w:val="20"/>
                <w:szCs w:val="20"/>
                <w:shd w:val="clear" w:color="auto" w:fill="F4CCCC"/>
              </w:rPr>
            </w:pPr>
            <w:r w:rsidRPr="006803EA">
              <w:rPr>
                <w:rFonts w:ascii="Garamond" w:eastAsia="Times New Roman" w:hAnsi="Garamond" w:cs="Times New Roman"/>
                <w:sz w:val="20"/>
                <w:szCs w:val="20"/>
              </w:rPr>
              <w:t>AKSK</w:t>
            </w:r>
          </w:p>
        </w:tc>
      </w:tr>
      <w:tr w:rsidR="00BD05AB" w:rsidRPr="006803EA" w14:paraId="76835450" w14:textId="77777777" w:rsidTr="00523411">
        <w:trPr>
          <w:trHeight w:val="20"/>
          <w:jc w:val="center"/>
        </w:trPr>
        <w:tc>
          <w:tcPr>
            <w:tcW w:w="1333" w:type="pct"/>
            <w:shd w:val="clear" w:color="auto" w:fill="auto"/>
          </w:tcPr>
          <w:p w14:paraId="6875F07C" w14:textId="77777777" w:rsidR="00BD05AB" w:rsidRPr="006803EA" w:rsidRDefault="00BD05AB" w:rsidP="00D927C6">
            <w:pPr>
              <w:pBdr>
                <w:top w:val="nil"/>
                <w:left w:val="nil"/>
                <w:bottom w:val="nil"/>
                <w:right w:val="nil"/>
                <w:between w:val="nil"/>
              </w:pBdr>
              <w:spacing w:after="0" w:line="240" w:lineRule="auto"/>
              <w:rPr>
                <w:rFonts w:ascii="Garamond" w:eastAsia="Times New Roman" w:hAnsi="Garamond" w:cs="Times New Roman"/>
                <w:b/>
                <w:color w:val="000000"/>
                <w:sz w:val="20"/>
                <w:szCs w:val="20"/>
              </w:rPr>
            </w:pPr>
            <w:r w:rsidRPr="006803EA">
              <w:rPr>
                <w:rFonts w:ascii="Garamond" w:eastAsia="Times New Roman" w:hAnsi="Garamond" w:cs="Times New Roman"/>
                <w:b/>
                <w:color w:val="000000"/>
                <w:sz w:val="20"/>
                <w:szCs w:val="20"/>
              </w:rPr>
              <w:t>1.4.2 Përmirësimi i rregulloreve për mbrojtjen e të dhënave personale</w:t>
            </w:r>
          </w:p>
        </w:tc>
        <w:tc>
          <w:tcPr>
            <w:tcW w:w="1800" w:type="pct"/>
            <w:shd w:val="clear" w:color="auto" w:fill="auto"/>
          </w:tcPr>
          <w:p w14:paraId="0F97C674" w14:textId="77777777" w:rsidR="00BD05AB" w:rsidRPr="006803EA" w:rsidRDefault="00BD05AB" w:rsidP="006803EA">
            <w:pPr>
              <w:spacing w:after="0" w:line="240" w:lineRule="auto"/>
              <w:rPr>
                <w:rFonts w:ascii="Garamond" w:eastAsia="Times New Roman" w:hAnsi="Garamond" w:cs="Times New Roman"/>
                <w:color w:val="000000"/>
                <w:sz w:val="20"/>
                <w:szCs w:val="20"/>
              </w:rPr>
            </w:pPr>
            <w:r w:rsidRPr="006803EA">
              <w:rPr>
                <w:rFonts w:ascii="Garamond" w:eastAsia="Times New Roman" w:hAnsi="Garamond" w:cs="Times New Roman"/>
                <w:color w:val="000000"/>
                <w:sz w:val="20"/>
                <w:szCs w:val="20"/>
              </w:rPr>
              <w:t>Harmonizim i rregullimit ligjor për mbrojtjen e të dhënave personale në kontekstin e sigurisë zgjedhore.</w:t>
            </w:r>
          </w:p>
        </w:tc>
        <w:tc>
          <w:tcPr>
            <w:tcW w:w="683" w:type="pct"/>
            <w:shd w:val="clear" w:color="auto" w:fill="auto"/>
          </w:tcPr>
          <w:p w14:paraId="4CA4F7DA" w14:textId="77777777" w:rsidR="00BD05AB" w:rsidRPr="006803EA" w:rsidRDefault="00BD05AB" w:rsidP="006803EA">
            <w:pPr>
              <w:spacing w:after="0" w:line="240" w:lineRule="auto"/>
              <w:rPr>
                <w:rFonts w:ascii="Garamond" w:eastAsia="Times New Roman" w:hAnsi="Garamond" w:cs="Times New Roman"/>
                <w:color w:val="000000"/>
                <w:sz w:val="20"/>
                <w:szCs w:val="20"/>
              </w:rPr>
            </w:pPr>
            <w:r w:rsidRPr="006803EA">
              <w:rPr>
                <w:rFonts w:ascii="Garamond" w:eastAsia="Times New Roman" w:hAnsi="Garamond" w:cs="Times New Roman"/>
                <w:color w:val="000000"/>
                <w:sz w:val="20"/>
                <w:szCs w:val="20"/>
              </w:rPr>
              <w:t>9 muaj</w:t>
            </w:r>
          </w:p>
        </w:tc>
        <w:tc>
          <w:tcPr>
            <w:tcW w:w="1184" w:type="pct"/>
            <w:shd w:val="clear" w:color="auto" w:fill="auto"/>
          </w:tcPr>
          <w:p w14:paraId="6FC54A5F"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KDIMDHP;</w:t>
            </w:r>
          </w:p>
          <w:p w14:paraId="7EC31917"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MD</w:t>
            </w:r>
          </w:p>
          <w:p w14:paraId="1DA68DDB"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MB</w:t>
            </w:r>
          </w:p>
          <w:p w14:paraId="199CBFD6"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KQZ</w:t>
            </w:r>
          </w:p>
          <w:p w14:paraId="2D782DD7" w14:textId="77777777" w:rsidR="00BD05AB" w:rsidRPr="006803EA" w:rsidRDefault="00BD05AB" w:rsidP="006803EA">
            <w:pPr>
              <w:spacing w:after="0" w:line="240" w:lineRule="auto"/>
              <w:rPr>
                <w:rFonts w:ascii="Garamond" w:eastAsia="Times New Roman" w:hAnsi="Garamond" w:cs="Times New Roman"/>
                <w:sz w:val="20"/>
                <w:szCs w:val="20"/>
                <w:shd w:val="clear" w:color="auto" w:fill="F4CCCC"/>
              </w:rPr>
            </w:pPr>
            <w:r w:rsidRPr="006803EA">
              <w:rPr>
                <w:rFonts w:ascii="Garamond" w:eastAsia="Times New Roman" w:hAnsi="Garamond" w:cs="Times New Roman"/>
                <w:sz w:val="20"/>
                <w:szCs w:val="20"/>
              </w:rPr>
              <w:t>AKSK</w:t>
            </w:r>
          </w:p>
        </w:tc>
      </w:tr>
      <w:tr w:rsidR="00BD05AB" w:rsidRPr="006803EA" w14:paraId="567543E6" w14:textId="77777777" w:rsidTr="00523411">
        <w:trPr>
          <w:trHeight w:val="20"/>
          <w:jc w:val="center"/>
        </w:trPr>
        <w:tc>
          <w:tcPr>
            <w:tcW w:w="5000" w:type="pct"/>
            <w:gridSpan w:val="4"/>
            <w:shd w:val="clear" w:color="auto" w:fill="BDD7EE"/>
          </w:tcPr>
          <w:p w14:paraId="27467EA5" w14:textId="77777777" w:rsidR="00BD05AB" w:rsidRPr="006803EA" w:rsidRDefault="00BD05AB" w:rsidP="006803EA">
            <w:pPr>
              <w:spacing w:after="0" w:line="240" w:lineRule="auto"/>
              <w:jc w:val="both"/>
              <w:rPr>
                <w:rFonts w:ascii="Garamond" w:eastAsia="Times New Roman" w:hAnsi="Garamond" w:cs="Times New Roman"/>
                <w:b/>
                <w:color w:val="000000"/>
                <w:sz w:val="20"/>
                <w:szCs w:val="20"/>
              </w:rPr>
            </w:pPr>
            <w:r w:rsidRPr="006803EA">
              <w:rPr>
                <w:rFonts w:ascii="Garamond" w:eastAsia="Times New Roman" w:hAnsi="Garamond" w:cs="Times New Roman"/>
                <w:b/>
                <w:color w:val="000000"/>
                <w:sz w:val="20"/>
                <w:szCs w:val="20"/>
              </w:rPr>
              <w:t>Fusha 1.5: Ndërtimi i kapaciteteve institucionale dhe ndërgjegjësimi publik</w:t>
            </w:r>
          </w:p>
        </w:tc>
      </w:tr>
      <w:tr w:rsidR="00BD05AB" w:rsidRPr="006803EA" w14:paraId="2917B394" w14:textId="77777777" w:rsidTr="00523411">
        <w:trPr>
          <w:trHeight w:val="20"/>
          <w:jc w:val="center"/>
        </w:trPr>
        <w:tc>
          <w:tcPr>
            <w:tcW w:w="1333" w:type="pct"/>
            <w:shd w:val="clear" w:color="auto" w:fill="auto"/>
          </w:tcPr>
          <w:p w14:paraId="6BBAC517" w14:textId="77777777" w:rsidR="00BD05AB" w:rsidRPr="006803EA" w:rsidRDefault="00BD05AB" w:rsidP="006803EA">
            <w:pPr>
              <w:pBdr>
                <w:top w:val="nil"/>
                <w:left w:val="nil"/>
                <w:bottom w:val="nil"/>
                <w:right w:val="nil"/>
                <w:between w:val="nil"/>
              </w:pBdr>
              <w:spacing w:after="0" w:line="240" w:lineRule="auto"/>
              <w:rPr>
                <w:rFonts w:ascii="Garamond" w:eastAsia="Times New Roman" w:hAnsi="Garamond" w:cs="Times New Roman"/>
                <w:b/>
                <w:color w:val="000000"/>
                <w:sz w:val="20"/>
                <w:szCs w:val="20"/>
              </w:rPr>
            </w:pPr>
            <w:r w:rsidRPr="006803EA">
              <w:rPr>
                <w:rFonts w:ascii="Garamond" w:eastAsia="Times New Roman" w:hAnsi="Garamond" w:cs="Times New Roman"/>
                <w:b/>
                <w:color w:val="000000"/>
                <w:sz w:val="20"/>
                <w:szCs w:val="20"/>
              </w:rPr>
              <w:t>1.5.1 Organizimi i trajnimeve për administratën zgjedhore</w:t>
            </w:r>
          </w:p>
        </w:tc>
        <w:tc>
          <w:tcPr>
            <w:tcW w:w="1800" w:type="pct"/>
            <w:shd w:val="clear" w:color="auto" w:fill="auto"/>
          </w:tcPr>
          <w:p w14:paraId="7727EAD4" w14:textId="77777777" w:rsidR="00BD05AB" w:rsidRPr="006803EA" w:rsidRDefault="00BD05AB" w:rsidP="006803EA">
            <w:pPr>
              <w:spacing w:after="0" w:line="240" w:lineRule="auto"/>
              <w:rPr>
                <w:rFonts w:ascii="Garamond" w:eastAsia="Times New Roman" w:hAnsi="Garamond" w:cs="Times New Roman"/>
                <w:color w:val="000000"/>
                <w:sz w:val="20"/>
                <w:szCs w:val="20"/>
              </w:rPr>
            </w:pPr>
            <w:r w:rsidRPr="006803EA">
              <w:rPr>
                <w:rFonts w:ascii="Garamond" w:eastAsia="Times New Roman" w:hAnsi="Garamond" w:cs="Times New Roman"/>
                <w:color w:val="000000"/>
                <w:sz w:val="20"/>
                <w:szCs w:val="20"/>
              </w:rPr>
              <w:t>Hartimi i moduleve të trajnimit sipas standardeve ndërkombëtare.</w:t>
            </w:r>
          </w:p>
          <w:p w14:paraId="5168C15F" w14:textId="77777777" w:rsidR="00BD05AB" w:rsidRPr="006803EA" w:rsidRDefault="00BD05AB" w:rsidP="006803EA">
            <w:pPr>
              <w:spacing w:after="0" w:line="240" w:lineRule="auto"/>
              <w:rPr>
                <w:rFonts w:ascii="Garamond" w:eastAsia="Times New Roman" w:hAnsi="Garamond" w:cs="Times New Roman"/>
                <w:color w:val="000000"/>
                <w:sz w:val="20"/>
                <w:szCs w:val="20"/>
              </w:rPr>
            </w:pPr>
            <w:r w:rsidRPr="006803EA">
              <w:rPr>
                <w:rFonts w:ascii="Garamond" w:eastAsia="Times New Roman" w:hAnsi="Garamond" w:cs="Times New Roman"/>
                <w:color w:val="000000"/>
                <w:sz w:val="20"/>
                <w:szCs w:val="20"/>
              </w:rPr>
              <w:t>Organizimi i trajnimeve për administratën zgjedhore.</w:t>
            </w:r>
          </w:p>
        </w:tc>
        <w:tc>
          <w:tcPr>
            <w:tcW w:w="683" w:type="pct"/>
            <w:shd w:val="clear" w:color="auto" w:fill="auto"/>
          </w:tcPr>
          <w:p w14:paraId="3ACF4B2E" w14:textId="77777777" w:rsidR="00BD05AB" w:rsidRPr="006803EA" w:rsidRDefault="00BD05AB" w:rsidP="006803EA">
            <w:pPr>
              <w:spacing w:after="0" w:line="240" w:lineRule="auto"/>
              <w:rPr>
                <w:rFonts w:ascii="Garamond" w:eastAsia="Times New Roman" w:hAnsi="Garamond" w:cs="Times New Roman"/>
                <w:color w:val="000000"/>
                <w:sz w:val="20"/>
                <w:szCs w:val="20"/>
              </w:rPr>
            </w:pPr>
            <w:r w:rsidRPr="006803EA">
              <w:rPr>
                <w:rFonts w:ascii="Garamond" w:eastAsia="Times New Roman" w:hAnsi="Garamond" w:cs="Times New Roman"/>
                <w:color w:val="000000"/>
                <w:sz w:val="20"/>
                <w:szCs w:val="20"/>
              </w:rPr>
              <w:t>12 muaj</w:t>
            </w:r>
          </w:p>
          <w:p w14:paraId="3D83EC3E" w14:textId="77777777" w:rsidR="00BD05AB" w:rsidRPr="006803EA" w:rsidRDefault="00BD05AB" w:rsidP="006803EA">
            <w:pPr>
              <w:spacing w:after="0" w:line="240" w:lineRule="auto"/>
              <w:rPr>
                <w:rFonts w:ascii="Garamond" w:eastAsia="Times New Roman" w:hAnsi="Garamond" w:cs="Times New Roman"/>
                <w:color w:val="000000"/>
                <w:sz w:val="20"/>
                <w:szCs w:val="20"/>
              </w:rPr>
            </w:pPr>
          </w:p>
          <w:p w14:paraId="090AD9C6" w14:textId="77777777" w:rsidR="00BD05AB" w:rsidRPr="006803EA" w:rsidRDefault="00BD05AB" w:rsidP="006803EA">
            <w:pPr>
              <w:spacing w:after="0" w:line="240" w:lineRule="auto"/>
              <w:rPr>
                <w:rFonts w:ascii="Garamond" w:eastAsia="Times New Roman" w:hAnsi="Garamond" w:cs="Times New Roman"/>
                <w:color w:val="000000"/>
                <w:sz w:val="20"/>
                <w:szCs w:val="20"/>
              </w:rPr>
            </w:pPr>
            <w:r w:rsidRPr="006803EA">
              <w:rPr>
                <w:rFonts w:ascii="Garamond" w:eastAsia="Times New Roman" w:hAnsi="Garamond" w:cs="Times New Roman"/>
                <w:color w:val="000000"/>
                <w:sz w:val="20"/>
                <w:szCs w:val="20"/>
              </w:rPr>
              <w:t>Në vijimësi</w:t>
            </w:r>
          </w:p>
        </w:tc>
        <w:tc>
          <w:tcPr>
            <w:tcW w:w="1184" w:type="pct"/>
            <w:shd w:val="clear" w:color="auto" w:fill="auto"/>
          </w:tcPr>
          <w:p w14:paraId="00512CD8"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KQZ</w:t>
            </w:r>
          </w:p>
          <w:p w14:paraId="4531F884"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Institucionet e reja të fushës</w:t>
            </w:r>
          </w:p>
        </w:tc>
      </w:tr>
      <w:tr w:rsidR="00BD05AB" w:rsidRPr="006803EA" w14:paraId="506DBCCC" w14:textId="77777777" w:rsidTr="00523411">
        <w:trPr>
          <w:trHeight w:val="20"/>
          <w:jc w:val="center"/>
        </w:trPr>
        <w:tc>
          <w:tcPr>
            <w:tcW w:w="1333" w:type="pct"/>
            <w:shd w:val="clear" w:color="auto" w:fill="auto"/>
          </w:tcPr>
          <w:p w14:paraId="0D50EB8B" w14:textId="77777777" w:rsidR="00BD05AB" w:rsidRPr="006803EA" w:rsidRDefault="00BD05AB" w:rsidP="006803EA">
            <w:pPr>
              <w:pBdr>
                <w:top w:val="nil"/>
                <w:left w:val="nil"/>
                <w:bottom w:val="nil"/>
                <w:right w:val="nil"/>
                <w:between w:val="nil"/>
              </w:pBdr>
              <w:spacing w:after="0" w:line="240" w:lineRule="auto"/>
              <w:rPr>
                <w:rFonts w:ascii="Garamond" w:eastAsia="Times New Roman" w:hAnsi="Garamond" w:cs="Times New Roman"/>
                <w:b/>
                <w:color w:val="000000"/>
                <w:sz w:val="20"/>
                <w:szCs w:val="20"/>
              </w:rPr>
            </w:pPr>
            <w:r w:rsidRPr="006803EA">
              <w:rPr>
                <w:rFonts w:ascii="Garamond" w:eastAsia="Times New Roman" w:hAnsi="Garamond" w:cs="Times New Roman"/>
                <w:b/>
                <w:color w:val="000000"/>
                <w:sz w:val="20"/>
                <w:szCs w:val="20"/>
              </w:rPr>
              <w:t>1.5.2 Fushata ndërgjegjësuese për qytetarët</w:t>
            </w:r>
          </w:p>
        </w:tc>
        <w:tc>
          <w:tcPr>
            <w:tcW w:w="1800" w:type="pct"/>
            <w:shd w:val="clear" w:color="auto" w:fill="auto"/>
          </w:tcPr>
          <w:p w14:paraId="7468DE81" w14:textId="77777777" w:rsidR="00BD05AB" w:rsidRPr="006803EA" w:rsidRDefault="00BD05AB" w:rsidP="006803EA">
            <w:pPr>
              <w:spacing w:after="0" w:line="240" w:lineRule="auto"/>
              <w:rPr>
                <w:rFonts w:ascii="Garamond" w:eastAsia="Times New Roman" w:hAnsi="Garamond" w:cs="Times New Roman"/>
                <w:color w:val="000000"/>
                <w:sz w:val="20"/>
                <w:szCs w:val="20"/>
              </w:rPr>
            </w:pPr>
            <w:r w:rsidRPr="006803EA">
              <w:rPr>
                <w:rFonts w:ascii="Garamond" w:eastAsia="Times New Roman" w:hAnsi="Garamond" w:cs="Times New Roman"/>
                <w:color w:val="000000"/>
                <w:sz w:val="20"/>
                <w:szCs w:val="20"/>
              </w:rPr>
              <w:t>Zhvillimi i fushatave informative në median tradicionale dhe digjitale, organizimi i eventeve publike dhe debatet për rritjen e ndërgjegjësimit mbi ndikimin e ndërhyrjeve të huaja.</w:t>
            </w:r>
          </w:p>
        </w:tc>
        <w:tc>
          <w:tcPr>
            <w:tcW w:w="683" w:type="pct"/>
            <w:shd w:val="clear" w:color="auto" w:fill="auto"/>
          </w:tcPr>
          <w:p w14:paraId="762CDEBD" w14:textId="77777777" w:rsidR="00BD05AB" w:rsidRPr="006803EA" w:rsidRDefault="00BD05AB" w:rsidP="006803EA">
            <w:pPr>
              <w:spacing w:after="0" w:line="240" w:lineRule="auto"/>
              <w:rPr>
                <w:rFonts w:ascii="Garamond" w:eastAsia="Times New Roman" w:hAnsi="Garamond" w:cs="Times New Roman"/>
                <w:color w:val="000000"/>
                <w:sz w:val="20"/>
                <w:szCs w:val="20"/>
              </w:rPr>
            </w:pPr>
            <w:r w:rsidRPr="006803EA">
              <w:rPr>
                <w:rFonts w:ascii="Garamond" w:eastAsia="Times New Roman" w:hAnsi="Garamond" w:cs="Times New Roman"/>
                <w:color w:val="000000"/>
                <w:sz w:val="20"/>
                <w:szCs w:val="20"/>
              </w:rPr>
              <w:t>Në vijimësi</w:t>
            </w:r>
          </w:p>
        </w:tc>
        <w:tc>
          <w:tcPr>
            <w:tcW w:w="1184" w:type="pct"/>
            <w:shd w:val="clear" w:color="auto" w:fill="auto"/>
          </w:tcPr>
          <w:p w14:paraId="3269FDCF"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KQZ</w:t>
            </w:r>
          </w:p>
          <w:p w14:paraId="273ABF80"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AMSHC</w:t>
            </w:r>
          </w:p>
          <w:p w14:paraId="13D1480D"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SASPAC</w:t>
            </w:r>
          </w:p>
          <w:p w14:paraId="5EC5D730" w14:textId="45A619AC"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 xml:space="preserve">Organizata të </w:t>
            </w:r>
            <w:r w:rsidR="006F09D5" w:rsidRPr="006803EA">
              <w:rPr>
                <w:rFonts w:ascii="Garamond" w:eastAsia="Times New Roman" w:hAnsi="Garamond" w:cs="Times New Roman"/>
                <w:sz w:val="20"/>
                <w:szCs w:val="20"/>
              </w:rPr>
              <w:t>shoqërisë civile</w:t>
            </w:r>
          </w:p>
          <w:p w14:paraId="66DD3CAE" w14:textId="77777777" w:rsidR="00BD05AB" w:rsidRPr="006803EA" w:rsidRDefault="00BD05AB" w:rsidP="006803EA">
            <w:pPr>
              <w:spacing w:after="0" w:line="240" w:lineRule="auto"/>
              <w:rPr>
                <w:rFonts w:ascii="Garamond" w:eastAsia="Times New Roman" w:hAnsi="Garamond" w:cs="Times New Roman"/>
                <w:sz w:val="20"/>
                <w:szCs w:val="20"/>
                <w:shd w:val="clear" w:color="auto" w:fill="F4CCCC"/>
              </w:rPr>
            </w:pPr>
            <w:r w:rsidRPr="006803EA">
              <w:rPr>
                <w:rFonts w:ascii="Garamond" w:eastAsia="Times New Roman" w:hAnsi="Garamond" w:cs="Times New Roman"/>
                <w:sz w:val="20"/>
                <w:szCs w:val="20"/>
              </w:rPr>
              <w:t>Institucionet e reja të fushës</w:t>
            </w:r>
          </w:p>
        </w:tc>
      </w:tr>
      <w:tr w:rsidR="00BD05AB" w:rsidRPr="006803EA" w14:paraId="139B24A1" w14:textId="77777777" w:rsidTr="00523411">
        <w:trPr>
          <w:trHeight w:val="20"/>
          <w:jc w:val="center"/>
        </w:trPr>
        <w:tc>
          <w:tcPr>
            <w:tcW w:w="1333" w:type="pct"/>
            <w:shd w:val="clear" w:color="auto" w:fill="auto"/>
          </w:tcPr>
          <w:p w14:paraId="1CF0B2EE" w14:textId="77777777" w:rsidR="00BD05AB" w:rsidRPr="006803EA" w:rsidRDefault="00BD05AB" w:rsidP="006803EA">
            <w:pPr>
              <w:pBdr>
                <w:top w:val="nil"/>
                <w:left w:val="nil"/>
                <w:bottom w:val="nil"/>
                <w:right w:val="nil"/>
                <w:between w:val="nil"/>
              </w:pBdr>
              <w:spacing w:after="0" w:line="240" w:lineRule="auto"/>
              <w:rPr>
                <w:rFonts w:ascii="Garamond" w:eastAsia="Times New Roman" w:hAnsi="Garamond" w:cs="Times New Roman"/>
                <w:b/>
                <w:color w:val="000000"/>
                <w:sz w:val="20"/>
                <w:szCs w:val="20"/>
              </w:rPr>
            </w:pPr>
            <w:r w:rsidRPr="006803EA">
              <w:rPr>
                <w:rFonts w:ascii="Garamond" w:eastAsia="Times New Roman" w:hAnsi="Garamond" w:cs="Times New Roman"/>
                <w:b/>
                <w:color w:val="000000"/>
                <w:sz w:val="20"/>
                <w:szCs w:val="20"/>
              </w:rPr>
              <w:t>1.5.3 Fushata ndërgjegjësimi me institucionet e arsimit të lartë</w:t>
            </w:r>
          </w:p>
        </w:tc>
        <w:tc>
          <w:tcPr>
            <w:tcW w:w="1800" w:type="pct"/>
            <w:shd w:val="clear" w:color="auto" w:fill="auto"/>
          </w:tcPr>
          <w:p w14:paraId="590D1F9D" w14:textId="77777777" w:rsidR="00BD05AB" w:rsidRPr="006803EA" w:rsidRDefault="00BD05AB" w:rsidP="006803EA">
            <w:pPr>
              <w:spacing w:after="0" w:line="240" w:lineRule="auto"/>
              <w:rPr>
                <w:rFonts w:ascii="Garamond" w:eastAsia="Times New Roman" w:hAnsi="Garamond" w:cs="Times New Roman"/>
                <w:color w:val="000000"/>
                <w:sz w:val="20"/>
                <w:szCs w:val="20"/>
              </w:rPr>
            </w:pPr>
            <w:r w:rsidRPr="006803EA">
              <w:rPr>
                <w:rFonts w:ascii="Garamond" w:eastAsia="Times New Roman" w:hAnsi="Garamond" w:cs="Times New Roman"/>
                <w:color w:val="000000"/>
                <w:sz w:val="20"/>
                <w:szCs w:val="20"/>
              </w:rPr>
              <w:t>Zhvillimi i veprimtarive akademike dhe studentore me objekt ndërhyrjet e huaja.</w:t>
            </w:r>
          </w:p>
        </w:tc>
        <w:tc>
          <w:tcPr>
            <w:tcW w:w="683" w:type="pct"/>
            <w:shd w:val="clear" w:color="auto" w:fill="auto"/>
          </w:tcPr>
          <w:p w14:paraId="6782AAFE" w14:textId="77777777" w:rsidR="00BD05AB" w:rsidRPr="006803EA" w:rsidRDefault="00BD05AB" w:rsidP="006803EA">
            <w:pPr>
              <w:spacing w:after="0" w:line="240" w:lineRule="auto"/>
              <w:rPr>
                <w:rFonts w:ascii="Garamond" w:eastAsia="Times New Roman" w:hAnsi="Garamond" w:cs="Times New Roman"/>
                <w:color w:val="000000"/>
                <w:sz w:val="20"/>
                <w:szCs w:val="20"/>
              </w:rPr>
            </w:pPr>
            <w:r w:rsidRPr="006803EA">
              <w:rPr>
                <w:rFonts w:ascii="Garamond" w:eastAsia="Times New Roman" w:hAnsi="Garamond" w:cs="Times New Roman"/>
                <w:color w:val="000000"/>
                <w:sz w:val="20"/>
                <w:szCs w:val="20"/>
              </w:rPr>
              <w:t>Në vijimësi</w:t>
            </w:r>
          </w:p>
        </w:tc>
        <w:tc>
          <w:tcPr>
            <w:tcW w:w="1184" w:type="pct"/>
            <w:shd w:val="clear" w:color="auto" w:fill="auto"/>
          </w:tcPr>
          <w:p w14:paraId="1AE6ADC3"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Ministria përgjegjëse për arsimin,</w:t>
            </w:r>
          </w:p>
          <w:p w14:paraId="1EA4E35D"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Universitetet</w:t>
            </w:r>
          </w:p>
          <w:p w14:paraId="36B3323D" w14:textId="77777777" w:rsidR="00BD05AB" w:rsidRPr="006803EA" w:rsidRDefault="00BD05AB" w:rsidP="006803EA">
            <w:pPr>
              <w:spacing w:after="0" w:line="240" w:lineRule="auto"/>
              <w:rPr>
                <w:rFonts w:ascii="Garamond" w:eastAsia="Times New Roman" w:hAnsi="Garamond" w:cs="Times New Roman"/>
                <w:sz w:val="20"/>
                <w:szCs w:val="20"/>
                <w:shd w:val="clear" w:color="auto" w:fill="F4CCCC"/>
              </w:rPr>
            </w:pPr>
            <w:r w:rsidRPr="006803EA">
              <w:rPr>
                <w:rFonts w:ascii="Garamond" w:eastAsia="Times New Roman" w:hAnsi="Garamond" w:cs="Times New Roman"/>
                <w:sz w:val="20"/>
                <w:szCs w:val="20"/>
              </w:rPr>
              <w:t>Institucionet e reja të fushës</w:t>
            </w:r>
          </w:p>
        </w:tc>
      </w:tr>
      <w:tr w:rsidR="00BD05AB" w:rsidRPr="006803EA" w14:paraId="3CCE57CB" w14:textId="77777777" w:rsidTr="00523411">
        <w:trPr>
          <w:trHeight w:val="20"/>
          <w:jc w:val="center"/>
        </w:trPr>
        <w:tc>
          <w:tcPr>
            <w:tcW w:w="5000" w:type="pct"/>
            <w:gridSpan w:val="4"/>
            <w:shd w:val="clear" w:color="auto" w:fill="F7CBAC"/>
          </w:tcPr>
          <w:p w14:paraId="41D8FF7E" w14:textId="77777777" w:rsidR="00BD05AB" w:rsidRPr="006803EA" w:rsidRDefault="00BD05AB" w:rsidP="00D927C6">
            <w:pPr>
              <w:spacing w:after="0" w:line="240" w:lineRule="auto"/>
              <w:jc w:val="both"/>
              <w:rPr>
                <w:rFonts w:ascii="Garamond" w:hAnsi="Garamond"/>
                <w:sz w:val="20"/>
                <w:szCs w:val="20"/>
              </w:rPr>
            </w:pPr>
            <w:r w:rsidRPr="006803EA">
              <w:rPr>
                <w:rFonts w:ascii="Garamond" w:eastAsia="Times New Roman" w:hAnsi="Garamond" w:cs="Times New Roman"/>
                <w:b/>
                <w:sz w:val="20"/>
                <w:szCs w:val="20"/>
              </w:rPr>
              <w:t>OBJEKTIVI II: MBROJTJA E SIGURISË KOMBËTARE NGA NDËRHYRJET E HUAJA DHE DEZINFORMIMI</w:t>
            </w:r>
          </w:p>
        </w:tc>
      </w:tr>
      <w:tr w:rsidR="00BD05AB" w:rsidRPr="006803EA" w14:paraId="64D21B17" w14:textId="77777777" w:rsidTr="00523411">
        <w:trPr>
          <w:trHeight w:val="20"/>
          <w:jc w:val="center"/>
        </w:trPr>
        <w:tc>
          <w:tcPr>
            <w:tcW w:w="5000" w:type="pct"/>
            <w:gridSpan w:val="4"/>
            <w:shd w:val="clear" w:color="auto" w:fill="BDD7EE"/>
          </w:tcPr>
          <w:p w14:paraId="530AEA7A" w14:textId="0BDC5C7F" w:rsidR="00BD05AB" w:rsidRPr="006803EA" w:rsidRDefault="00BD05AB" w:rsidP="00D927C6">
            <w:pPr>
              <w:spacing w:after="0" w:line="240" w:lineRule="auto"/>
              <w:jc w:val="both"/>
              <w:rPr>
                <w:rFonts w:ascii="Garamond" w:eastAsia="Times New Roman" w:hAnsi="Garamond" w:cs="Times New Roman"/>
                <w:b/>
                <w:sz w:val="20"/>
                <w:szCs w:val="20"/>
              </w:rPr>
            </w:pPr>
            <w:bookmarkStart w:id="20" w:name="_heading=h.a6osie5v83bw" w:colFirst="0" w:colLast="0"/>
            <w:bookmarkEnd w:id="20"/>
            <w:r w:rsidRPr="006803EA">
              <w:rPr>
                <w:rFonts w:ascii="Garamond" w:eastAsia="Times New Roman" w:hAnsi="Garamond" w:cs="Times New Roman"/>
                <w:b/>
                <w:sz w:val="20"/>
                <w:szCs w:val="20"/>
              </w:rPr>
              <w:t>Fusha 2.1: Përmirësimi i kuadrit ligjor dhe forcimi i kapaciteteve institucionale në evidentimin dhe përballjen me përpjekjet për ndërhyrje dhe dezinformim</w:t>
            </w:r>
          </w:p>
        </w:tc>
      </w:tr>
      <w:tr w:rsidR="00BD05AB" w:rsidRPr="006803EA" w14:paraId="0A380D90" w14:textId="77777777" w:rsidTr="00523411">
        <w:trPr>
          <w:trHeight w:val="20"/>
          <w:jc w:val="center"/>
        </w:trPr>
        <w:tc>
          <w:tcPr>
            <w:tcW w:w="1333" w:type="pct"/>
            <w:shd w:val="clear" w:color="auto" w:fill="auto"/>
          </w:tcPr>
          <w:p w14:paraId="6B663A36" w14:textId="1FD51BED" w:rsidR="00BD05AB" w:rsidRPr="006803EA" w:rsidRDefault="00BD05AB" w:rsidP="006803EA">
            <w:pPr>
              <w:spacing w:after="0" w:line="240" w:lineRule="auto"/>
              <w:rPr>
                <w:rFonts w:ascii="Garamond" w:eastAsia="Times New Roman" w:hAnsi="Garamond" w:cs="Times New Roman"/>
                <w:b/>
                <w:sz w:val="20"/>
                <w:szCs w:val="20"/>
              </w:rPr>
            </w:pPr>
            <w:r w:rsidRPr="006803EA">
              <w:rPr>
                <w:rFonts w:ascii="Garamond" w:eastAsia="Times New Roman" w:hAnsi="Garamond" w:cs="Times New Roman"/>
                <w:b/>
                <w:sz w:val="20"/>
                <w:szCs w:val="20"/>
              </w:rPr>
              <w:t>2.1.1 Hartimi i një akti ligjor mbi ndërhyrjet e huaja dhe dezinformimin</w:t>
            </w:r>
          </w:p>
        </w:tc>
        <w:tc>
          <w:tcPr>
            <w:tcW w:w="1800" w:type="pct"/>
            <w:shd w:val="clear" w:color="auto" w:fill="auto"/>
          </w:tcPr>
          <w:p w14:paraId="4BD4294B"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 xml:space="preserve">Hartimi dhe miratimi i një akti ligjor që të parashikojë fushë veprimtarinë, përkufizime, rregullimin ligjor, sanksionet dhe institucionet përgjegjëse për çështjet e ndërhyrjeve të huaja dhe dezinformimin. </w:t>
            </w:r>
          </w:p>
        </w:tc>
        <w:tc>
          <w:tcPr>
            <w:tcW w:w="683" w:type="pct"/>
            <w:shd w:val="clear" w:color="auto" w:fill="auto"/>
          </w:tcPr>
          <w:p w14:paraId="25410FDE" w14:textId="7C5C802A"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Shtator 2025</w:t>
            </w:r>
            <w:r w:rsidR="006F09D5">
              <w:rPr>
                <w:rFonts w:ascii="Garamond" w:eastAsia="Times New Roman" w:hAnsi="Garamond" w:cs="Times New Roman"/>
                <w:sz w:val="20"/>
                <w:szCs w:val="20"/>
              </w:rPr>
              <w:t xml:space="preserve"> </w:t>
            </w:r>
            <w:r w:rsidRPr="006803EA">
              <w:rPr>
                <w:rFonts w:ascii="Garamond" w:eastAsia="Times New Roman" w:hAnsi="Garamond" w:cs="Times New Roman"/>
                <w:sz w:val="20"/>
                <w:szCs w:val="20"/>
              </w:rPr>
              <w:t>–</w:t>
            </w:r>
            <w:r w:rsidR="006F09D5">
              <w:rPr>
                <w:rFonts w:ascii="Garamond" w:eastAsia="Times New Roman" w:hAnsi="Garamond" w:cs="Times New Roman"/>
                <w:sz w:val="20"/>
                <w:szCs w:val="20"/>
              </w:rPr>
              <w:t xml:space="preserve"> </w:t>
            </w:r>
            <w:r w:rsidR="006F09D5" w:rsidRPr="006803EA">
              <w:rPr>
                <w:rFonts w:ascii="Garamond" w:eastAsia="Times New Roman" w:hAnsi="Garamond" w:cs="Times New Roman"/>
                <w:sz w:val="20"/>
                <w:szCs w:val="20"/>
              </w:rPr>
              <w:t xml:space="preserve">qershor </w:t>
            </w:r>
            <w:r w:rsidRPr="006803EA">
              <w:rPr>
                <w:rFonts w:ascii="Garamond" w:eastAsia="Times New Roman" w:hAnsi="Garamond" w:cs="Times New Roman"/>
                <w:sz w:val="20"/>
                <w:szCs w:val="20"/>
              </w:rPr>
              <w:t>2026</w:t>
            </w:r>
          </w:p>
        </w:tc>
        <w:tc>
          <w:tcPr>
            <w:tcW w:w="1184" w:type="pct"/>
            <w:shd w:val="clear" w:color="auto" w:fill="auto"/>
          </w:tcPr>
          <w:p w14:paraId="4C0A8786" w14:textId="0C03A6FD"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Kuvendi i RSH</w:t>
            </w:r>
            <w:r w:rsidR="0079651C" w:rsidRPr="006803EA">
              <w:rPr>
                <w:rFonts w:ascii="Garamond" w:eastAsia="Times New Roman" w:hAnsi="Garamond" w:cs="Times New Roman"/>
                <w:sz w:val="20"/>
                <w:szCs w:val="20"/>
              </w:rPr>
              <w:t>-së</w:t>
            </w:r>
            <w:r w:rsidRPr="006803EA">
              <w:rPr>
                <w:rFonts w:ascii="Garamond" w:eastAsia="Times New Roman" w:hAnsi="Garamond" w:cs="Times New Roman"/>
                <w:sz w:val="20"/>
                <w:szCs w:val="20"/>
              </w:rPr>
              <w:t xml:space="preserve"> </w:t>
            </w:r>
          </w:p>
          <w:p w14:paraId="4AFDEB48"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Këshilli i Ministrave</w:t>
            </w:r>
          </w:p>
        </w:tc>
      </w:tr>
      <w:tr w:rsidR="00BD05AB" w:rsidRPr="006803EA" w14:paraId="279A3B5B" w14:textId="77777777" w:rsidTr="00523411">
        <w:trPr>
          <w:trHeight w:val="20"/>
          <w:jc w:val="center"/>
        </w:trPr>
        <w:tc>
          <w:tcPr>
            <w:tcW w:w="1333" w:type="pct"/>
            <w:shd w:val="clear" w:color="auto" w:fill="auto"/>
          </w:tcPr>
          <w:p w14:paraId="236D1013" w14:textId="77777777" w:rsidR="00BD05AB" w:rsidRPr="006803EA" w:rsidRDefault="00BD05AB" w:rsidP="006803EA">
            <w:pPr>
              <w:spacing w:after="0" w:line="240" w:lineRule="auto"/>
              <w:rPr>
                <w:rFonts w:ascii="Garamond" w:eastAsia="Times New Roman" w:hAnsi="Garamond" w:cs="Times New Roman"/>
                <w:b/>
                <w:sz w:val="20"/>
                <w:szCs w:val="20"/>
              </w:rPr>
            </w:pPr>
            <w:r w:rsidRPr="006803EA">
              <w:rPr>
                <w:rFonts w:ascii="Garamond" w:eastAsia="Times New Roman" w:hAnsi="Garamond" w:cs="Times New Roman"/>
                <w:b/>
                <w:sz w:val="20"/>
                <w:szCs w:val="20"/>
              </w:rPr>
              <w:t xml:space="preserve">2.1.2 Krijimi i një strukture të dedikuar për evidentimin dhe përballjen me ndërhyrjet e huaja keqdashëse dhe dezinformimin. </w:t>
            </w:r>
            <w:r w:rsidRPr="00D927C6">
              <w:rPr>
                <w:rFonts w:ascii="Garamond" w:eastAsia="Times New Roman" w:hAnsi="Garamond" w:cs="Times New Roman"/>
                <w:b/>
                <w:i/>
                <w:iCs/>
                <w:sz w:val="20"/>
                <w:szCs w:val="20"/>
              </w:rPr>
              <w:t>(Në vijim referuar si “Struktura Përgjegjëse”.</w:t>
            </w:r>
            <w:r w:rsidRPr="00D927C6">
              <w:rPr>
                <w:rFonts w:ascii="Garamond" w:eastAsia="Times New Roman" w:hAnsi="Garamond" w:cs="Times New Roman"/>
                <w:i/>
                <w:iCs/>
                <w:sz w:val="20"/>
                <w:szCs w:val="20"/>
              </w:rPr>
              <w:t>)</w:t>
            </w:r>
          </w:p>
        </w:tc>
        <w:tc>
          <w:tcPr>
            <w:tcW w:w="1800" w:type="pct"/>
            <w:shd w:val="clear" w:color="auto" w:fill="auto"/>
          </w:tcPr>
          <w:p w14:paraId="2A0E7CAD" w14:textId="3073D3CF"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 xml:space="preserve">Ligji i ri të parashikojë ngritjen e një organi rregullator dhe monitorues për ndërhyrjet e huaja dhe dezinformimin. Kjo strukturë të përfshijë ekspertë të lartë dhe të specializuar, dhe t’i mundësohen </w:t>
            </w:r>
            <w:r w:rsidR="0079651C" w:rsidRPr="006803EA">
              <w:rPr>
                <w:rFonts w:ascii="Garamond" w:eastAsia="Times New Roman" w:hAnsi="Garamond" w:cs="Times New Roman"/>
                <w:sz w:val="20"/>
                <w:szCs w:val="20"/>
              </w:rPr>
              <w:t>instrumente</w:t>
            </w:r>
            <w:r w:rsidRPr="006803EA">
              <w:rPr>
                <w:rFonts w:ascii="Garamond" w:eastAsia="Times New Roman" w:hAnsi="Garamond" w:cs="Times New Roman"/>
                <w:sz w:val="20"/>
                <w:szCs w:val="20"/>
              </w:rPr>
              <w:t xml:space="preserve"> ligjor</w:t>
            </w:r>
            <w:r w:rsidR="0079651C" w:rsidRPr="006803EA">
              <w:rPr>
                <w:rFonts w:ascii="Garamond" w:eastAsia="Times New Roman" w:hAnsi="Garamond" w:cs="Times New Roman"/>
                <w:sz w:val="20"/>
                <w:szCs w:val="20"/>
              </w:rPr>
              <w:t>e</w:t>
            </w:r>
            <w:r w:rsidRPr="006803EA">
              <w:rPr>
                <w:rFonts w:ascii="Garamond" w:eastAsia="Times New Roman" w:hAnsi="Garamond" w:cs="Times New Roman"/>
                <w:sz w:val="20"/>
                <w:szCs w:val="20"/>
              </w:rPr>
              <w:t xml:space="preserve"> dhe kapacitete teknologjike në funksion të detyrave.</w:t>
            </w:r>
          </w:p>
        </w:tc>
        <w:tc>
          <w:tcPr>
            <w:tcW w:w="683" w:type="pct"/>
            <w:shd w:val="clear" w:color="auto" w:fill="auto"/>
          </w:tcPr>
          <w:p w14:paraId="08D1AF2D" w14:textId="25850D50"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 xml:space="preserve">Shtator 2025 – </w:t>
            </w:r>
            <w:r w:rsidR="006F09D5" w:rsidRPr="006803EA">
              <w:rPr>
                <w:rFonts w:ascii="Garamond" w:eastAsia="Times New Roman" w:hAnsi="Garamond" w:cs="Times New Roman"/>
                <w:sz w:val="20"/>
                <w:szCs w:val="20"/>
              </w:rPr>
              <w:t xml:space="preserve">qershor </w:t>
            </w:r>
            <w:r w:rsidRPr="006803EA">
              <w:rPr>
                <w:rFonts w:ascii="Garamond" w:eastAsia="Times New Roman" w:hAnsi="Garamond" w:cs="Times New Roman"/>
                <w:sz w:val="20"/>
                <w:szCs w:val="20"/>
              </w:rPr>
              <w:t>2026</w:t>
            </w:r>
          </w:p>
        </w:tc>
        <w:tc>
          <w:tcPr>
            <w:tcW w:w="1184" w:type="pct"/>
            <w:shd w:val="clear" w:color="auto" w:fill="auto"/>
          </w:tcPr>
          <w:p w14:paraId="6F39F8E8" w14:textId="0B01B4FA"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Kuvendi i RSH</w:t>
            </w:r>
            <w:r w:rsidR="0079651C" w:rsidRPr="006803EA">
              <w:rPr>
                <w:rFonts w:ascii="Garamond" w:eastAsia="Times New Roman" w:hAnsi="Garamond" w:cs="Times New Roman"/>
                <w:sz w:val="20"/>
                <w:szCs w:val="20"/>
              </w:rPr>
              <w:t>-së</w:t>
            </w:r>
          </w:p>
          <w:p w14:paraId="1E0ED8E4"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Këshilli i Ministrave</w:t>
            </w:r>
          </w:p>
          <w:p w14:paraId="3AA35900" w14:textId="77777777" w:rsidR="00BD05AB" w:rsidRPr="006803EA" w:rsidRDefault="00BD05AB" w:rsidP="006803EA">
            <w:pPr>
              <w:spacing w:after="0" w:line="240" w:lineRule="auto"/>
              <w:rPr>
                <w:rFonts w:ascii="Garamond" w:eastAsia="Times New Roman" w:hAnsi="Garamond" w:cs="Times New Roman"/>
                <w:sz w:val="20"/>
                <w:szCs w:val="20"/>
              </w:rPr>
            </w:pPr>
          </w:p>
        </w:tc>
      </w:tr>
      <w:tr w:rsidR="00BD05AB" w:rsidRPr="006803EA" w14:paraId="33E4BD57" w14:textId="77777777" w:rsidTr="00523411">
        <w:trPr>
          <w:trHeight w:val="20"/>
          <w:jc w:val="center"/>
        </w:trPr>
        <w:tc>
          <w:tcPr>
            <w:tcW w:w="1333" w:type="pct"/>
            <w:shd w:val="clear" w:color="auto" w:fill="auto"/>
          </w:tcPr>
          <w:p w14:paraId="62E3CA2E" w14:textId="4D9D17E2" w:rsidR="00BD05AB" w:rsidRPr="006803EA" w:rsidRDefault="00BD05AB" w:rsidP="006803EA">
            <w:pPr>
              <w:spacing w:after="0" w:line="240" w:lineRule="auto"/>
              <w:rPr>
                <w:rFonts w:ascii="Garamond" w:eastAsia="Times New Roman" w:hAnsi="Garamond" w:cs="Times New Roman"/>
                <w:b/>
                <w:sz w:val="20"/>
                <w:szCs w:val="20"/>
              </w:rPr>
            </w:pPr>
            <w:r w:rsidRPr="006803EA">
              <w:rPr>
                <w:rFonts w:ascii="Garamond" w:eastAsia="Times New Roman" w:hAnsi="Garamond" w:cs="Times New Roman"/>
                <w:b/>
                <w:sz w:val="20"/>
                <w:szCs w:val="20"/>
              </w:rPr>
              <w:t xml:space="preserve">2.1.3 Koordinimi ndërinstitucional dhe ngritja e kapaciteteve të institucioneve </w:t>
            </w:r>
            <w:r w:rsidR="0079651C" w:rsidRPr="006803EA">
              <w:rPr>
                <w:rFonts w:ascii="Garamond" w:eastAsia="Times New Roman" w:hAnsi="Garamond" w:cs="Times New Roman"/>
                <w:b/>
                <w:sz w:val="20"/>
                <w:szCs w:val="20"/>
              </w:rPr>
              <w:t>përgjegjëse</w:t>
            </w:r>
            <w:r w:rsidRPr="006803EA">
              <w:rPr>
                <w:rFonts w:ascii="Garamond" w:eastAsia="Times New Roman" w:hAnsi="Garamond" w:cs="Times New Roman"/>
                <w:b/>
                <w:sz w:val="20"/>
                <w:szCs w:val="20"/>
              </w:rPr>
              <w:t xml:space="preserve"> për evidentimin dhe përballjen me ndërhyrjet e huaja keqdashëse dhe dezinformimin</w:t>
            </w:r>
          </w:p>
        </w:tc>
        <w:tc>
          <w:tcPr>
            <w:tcW w:w="1800" w:type="pct"/>
            <w:shd w:val="clear" w:color="auto" w:fill="auto"/>
          </w:tcPr>
          <w:p w14:paraId="57D0226C" w14:textId="77777777" w:rsidR="00BD05AB" w:rsidRPr="006803EA" w:rsidRDefault="00BD05AB" w:rsidP="006803EA">
            <w:pPr>
              <w:spacing w:after="0" w:line="240" w:lineRule="auto"/>
              <w:rPr>
                <w:rFonts w:ascii="Garamond" w:eastAsia="Times New Roman" w:hAnsi="Garamond" w:cs="Times New Roman"/>
                <w:sz w:val="20"/>
                <w:szCs w:val="20"/>
                <w:u w:val="single"/>
              </w:rPr>
            </w:pPr>
            <w:r w:rsidRPr="006803EA">
              <w:rPr>
                <w:rFonts w:ascii="Garamond" w:eastAsia="Times New Roman" w:hAnsi="Garamond" w:cs="Times New Roman"/>
                <w:sz w:val="20"/>
                <w:szCs w:val="20"/>
              </w:rPr>
              <w:t>Ngritja e rrjetit të komunikimit, krijimi i praktikave të mirave të bashkëpunimit dhe i shkëmbimit të informacionit ndërmjet institucioneve përgjegjëse. Parashikimi i trajnimeve për rritjen e ekspertizës.</w:t>
            </w:r>
          </w:p>
        </w:tc>
        <w:tc>
          <w:tcPr>
            <w:tcW w:w="683" w:type="pct"/>
            <w:shd w:val="clear" w:color="auto" w:fill="auto"/>
          </w:tcPr>
          <w:p w14:paraId="66C56FA9" w14:textId="65C6255E"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 xml:space="preserve">Brenda </w:t>
            </w:r>
            <w:r w:rsidR="006F09D5" w:rsidRPr="006803EA">
              <w:rPr>
                <w:rFonts w:ascii="Garamond" w:eastAsia="Times New Roman" w:hAnsi="Garamond" w:cs="Times New Roman"/>
                <w:sz w:val="20"/>
                <w:szCs w:val="20"/>
              </w:rPr>
              <w:t>mars</w:t>
            </w:r>
            <w:r w:rsidR="006F09D5">
              <w:rPr>
                <w:rFonts w:ascii="Garamond" w:eastAsia="Times New Roman" w:hAnsi="Garamond" w:cs="Times New Roman"/>
                <w:sz w:val="20"/>
                <w:szCs w:val="20"/>
              </w:rPr>
              <w:t>it</w:t>
            </w:r>
            <w:r w:rsidR="006F09D5" w:rsidRPr="006803EA">
              <w:rPr>
                <w:rFonts w:ascii="Garamond" w:eastAsia="Times New Roman" w:hAnsi="Garamond" w:cs="Times New Roman"/>
                <w:sz w:val="20"/>
                <w:szCs w:val="20"/>
              </w:rPr>
              <w:t xml:space="preserve"> </w:t>
            </w:r>
            <w:r w:rsidRPr="006803EA">
              <w:rPr>
                <w:rFonts w:ascii="Garamond" w:eastAsia="Times New Roman" w:hAnsi="Garamond" w:cs="Times New Roman"/>
                <w:sz w:val="20"/>
                <w:szCs w:val="20"/>
              </w:rPr>
              <w:t>2026</w:t>
            </w:r>
            <w:r w:rsidRPr="006803EA">
              <w:rPr>
                <w:rFonts w:ascii="Garamond" w:eastAsia="Times New Roman" w:hAnsi="Garamond" w:cs="Times New Roman"/>
                <w:sz w:val="20"/>
                <w:szCs w:val="20"/>
              </w:rPr>
              <w:br/>
            </w:r>
          </w:p>
          <w:p w14:paraId="3F598BD9"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Në vijimësi</w:t>
            </w:r>
          </w:p>
        </w:tc>
        <w:tc>
          <w:tcPr>
            <w:tcW w:w="1184" w:type="pct"/>
            <w:shd w:val="clear" w:color="auto" w:fill="auto"/>
          </w:tcPr>
          <w:p w14:paraId="442CA509" w14:textId="2003E4CE"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 xml:space="preserve">Struktura </w:t>
            </w:r>
            <w:r w:rsidR="0079651C" w:rsidRPr="006803EA">
              <w:rPr>
                <w:rFonts w:ascii="Garamond" w:eastAsia="Times New Roman" w:hAnsi="Garamond" w:cs="Times New Roman"/>
                <w:sz w:val="20"/>
                <w:szCs w:val="20"/>
              </w:rPr>
              <w:t>p</w:t>
            </w:r>
            <w:r w:rsidRPr="006803EA">
              <w:rPr>
                <w:rFonts w:ascii="Garamond" w:eastAsia="Times New Roman" w:hAnsi="Garamond" w:cs="Times New Roman"/>
                <w:sz w:val="20"/>
                <w:szCs w:val="20"/>
              </w:rPr>
              <w:t>ërgjegjëse</w:t>
            </w:r>
          </w:p>
          <w:p w14:paraId="7FC42C32"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AKSHI</w:t>
            </w:r>
          </w:p>
          <w:p w14:paraId="23E089E1"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AKSK</w:t>
            </w:r>
          </w:p>
          <w:p w14:paraId="78163F32"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KQZ</w:t>
            </w:r>
          </w:p>
          <w:p w14:paraId="088365CA" w14:textId="77777777" w:rsidR="00BD05AB" w:rsidRPr="006803EA" w:rsidRDefault="00BD05AB" w:rsidP="006803EA">
            <w:pPr>
              <w:spacing w:after="0" w:line="240" w:lineRule="auto"/>
              <w:rPr>
                <w:rFonts w:ascii="Garamond" w:eastAsia="Times New Roman" w:hAnsi="Garamond" w:cs="Times New Roman"/>
                <w:sz w:val="20"/>
                <w:szCs w:val="20"/>
              </w:rPr>
            </w:pPr>
          </w:p>
        </w:tc>
      </w:tr>
      <w:tr w:rsidR="00BD05AB" w:rsidRPr="006803EA" w14:paraId="178986E5" w14:textId="77777777" w:rsidTr="00523411">
        <w:trPr>
          <w:trHeight w:val="20"/>
          <w:jc w:val="center"/>
        </w:trPr>
        <w:tc>
          <w:tcPr>
            <w:tcW w:w="1333" w:type="pct"/>
            <w:shd w:val="clear" w:color="auto" w:fill="auto"/>
          </w:tcPr>
          <w:p w14:paraId="69408CF7" w14:textId="77777777" w:rsidR="00BD05AB" w:rsidRPr="006803EA" w:rsidRDefault="00BD05AB" w:rsidP="006803EA">
            <w:pPr>
              <w:spacing w:after="0" w:line="240" w:lineRule="auto"/>
              <w:rPr>
                <w:rFonts w:ascii="Garamond" w:eastAsia="Times New Roman" w:hAnsi="Garamond" w:cs="Times New Roman"/>
                <w:b/>
                <w:sz w:val="20"/>
                <w:szCs w:val="20"/>
              </w:rPr>
            </w:pPr>
            <w:r w:rsidRPr="006803EA">
              <w:rPr>
                <w:rFonts w:ascii="Garamond" w:eastAsia="Times New Roman" w:hAnsi="Garamond" w:cs="Times New Roman"/>
                <w:b/>
                <w:sz w:val="20"/>
                <w:szCs w:val="20"/>
              </w:rPr>
              <w:lastRenderedPageBreak/>
              <w:t xml:space="preserve">2.1.4 Komision Parlamentar për ndërhyrjet e huaja keqdashëse dhe dezinformimin </w:t>
            </w:r>
          </w:p>
        </w:tc>
        <w:tc>
          <w:tcPr>
            <w:tcW w:w="1800" w:type="pct"/>
            <w:shd w:val="clear" w:color="auto" w:fill="auto"/>
          </w:tcPr>
          <w:p w14:paraId="6C6CE22E" w14:textId="2DC54839"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Të rriten burimet dhe ekspertiza parlamentare nëpërmjet koordinimit me institucionet shtetërore, akademinë, shoqërinë civile, median dhe sektorin privat, si dhe të organizohen seanca dëgjimore publike e raportime periodike, me qëllim garantimin e një mbikëqyrjeje efektive, transparente dhe të përgjegjshme ndaj çdo lloj forme të FIMI-</w:t>
            </w:r>
            <w:r w:rsidR="006F09D5">
              <w:rPr>
                <w:rFonts w:ascii="Garamond" w:eastAsia="Times New Roman" w:hAnsi="Garamond" w:cs="Times New Roman"/>
                <w:sz w:val="20"/>
                <w:szCs w:val="20"/>
              </w:rPr>
              <w:t>së</w:t>
            </w:r>
            <w:r w:rsidRPr="006803EA">
              <w:rPr>
                <w:rFonts w:ascii="Garamond" w:eastAsia="Times New Roman" w:hAnsi="Garamond" w:cs="Times New Roman"/>
                <w:sz w:val="20"/>
                <w:szCs w:val="20"/>
              </w:rPr>
              <w:t>.</w:t>
            </w:r>
          </w:p>
        </w:tc>
        <w:tc>
          <w:tcPr>
            <w:tcW w:w="683" w:type="pct"/>
            <w:shd w:val="clear" w:color="auto" w:fill="auto"/>
          </w:tcPr>
          <w:p w14:paraId="282DE19E" w14:textId="7C9E86E9"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 xml:space="preserve">Brenda </w:t>
            </w:r>
            <w:r w:rsidR="006F09D5" w:rsidRPr="006803EA">
              <w:rPr>
                <w:rFonts w:ascii="Garamond" w:eastAsia="Times New Roman" w:hAnsi="Garamond" w:cs="Times New Roman"/>
                <w:sz w:val="20"/>
                <w:szCs w:val="20"/>
              </w:rPr>
              <w:t>tetor</w:t>
            </w:r>
            <w:r w:rsidR="006F09D5">
              <w:rPr>
                <w:rFonts w:ascii="Garamond" w:eastAsia="Times New Roman" w:hAnsi="Garamond" w:cs="Times New Roman"/>
                <w:sz w:val="20"/>
                <w:szCs w:val="20"/>
              </w:rPr>
              <w:t>it</w:t>
            </w:r>
            <w:r w:rsidR="006F09D5" w:rsidRPr="006803EA">
              <w:rPr>
                <w:rFonts w:ascii="Garamond" w:eastAsia="Times New Roman" w:hAnsi="Garamond" w:cs="Times New Roman"/>
                <w:sz w:val="20"/>
                <w:szCs w:val="20"/>
              </w:rPr>
              <w:t xml:space="preserve"> </w:t>
            </w:r>
            <w:r w:rsidRPr="006803EA">
              <w:rPr>
                <w:rFonts w:ascii="Garamond" w:eastAsia="Times New Roman" w:hAnsi="Garamond" w:cs="Times New Roman"/>
                <w:sz w:val="20"/>
                <w:szCs w:val="20"/>
              </w:rPr>
              <w:t>2025</w:t>
            </w:r>
          </w:p>
          <w:p w14:paraId="03353B40" w14:textId="77777777" w:rsidR="00BD05AB" w:rsidRPr="006803EA" w:rsidRDefault="00BD05AB" w:rsidP="006803EA">
            <w:pPr>
              <w:spacing w:after="0" w:line="240" w:lineRule="auto"/>
              <w:rPr>
                <w:rFonts w:ascii="Garamond" w:hAnsi="Garamond"/>
                <w:sz w:val="20"/>
                <w:szCs w:val="20"/>
              </w:rPr>
            </w:pPr>
            <w:r w:rsidRPr="006803EA">
              <w:rPr>
                <w:rFonts w:ascii="Garamond" w:eastAsia="Times New Roman" w:hAnsi="Garamond" w:cs="Times New Roman"/>
                <w:sz w:val="20"/>
                <w:szCs w:val="20"/>
              </w:rPr>
              <w:t>Në vijimësi</w:t>
            </w:r>
          </w:p>
        </w:tc>
        <w:tc>
          <w:tcPr>
            <w:tcW w:w="1184" w:type="pct"/>
            <w:shd w:val="clear" w:color="auto" w:fill="auto"/>
          </w:tcPr>
          <w:p w14:paraId="2C2EB95A" w14:textId="1E23D216"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Kuvendi i RSH</w:t>
            </w:r>
            <w:r w:rsidR="0079651C" w:rsidRPr="006803EA">
              <w:rPr>
                <w:rFonts w:ascii="Garamond" w:eastAsia="Times New Roman" w:hAnsi="Garamond" w:cs="Times New Roman"/>
                <w:sz w:val="20"/>
                <w:szCs w:val="20"/>
              </w:rPr>
              <w:t>-së</w:t>
            </w:r>
          </w:p>
        </w:tc>
      </w:tr>
      <w:tr w:rsidR="00BD05AB" w:rsidRPr="006803EA" w14:paraId="3469B0CA" w14:textId="77777777" w:rsidTr="00523411">
        <w:trPr>
          <w:trHeight w:val="20"/>
          <w:jc w:val="center"/>
        </w:trPr>
        <w:tc>
          <w:tcPr>
            <w:tcW w:w="1333" w:type="pct"/>
            <w:shd w:val="clear" w:color="auto" w:fill="auto"/>
          </w:tcPr>
          <w:p w14:paraId="1208B777" w14:textId="1D478DDD" w:rsidR="00BD05AB" w:rsidRPr="006803EA" w:rsidRDefault="00BD05AB" w:rsidP="006803EA">
            <w:pPr>
              <w:spacing w:after="0" w:line="240" w:lineRule="auto"/>
              <w:rPr>
                <w:rFonts w:ascii="Garamond" w:eastAsia="Times New Roman" w:hAnsi="Garamond" w:cs="Times New Roman"/>
                <w:b/>
                <w:sz w:val="20"/>
                <w:szCs w:val="20"/>
              </w:rPr>
            </w:pPr>
            <w:r w:rsidRPr="006803EA">
              <w:rPr>
                <w:rFonts w:ascii="Garamond" w:eastAsia="Times New Roman" w:hAnsi="Garamond" w:cs="Times New Roman"/>
                <w:b/>
                <w:sz w:val="20"/>
                <w:szCs w:val="20"/>
              </w:rPr>
              <w:t>2.1.5 Raportimi periodik në Komision Parlamentar nga struktura që do të krijohet për zbulimin, analizimin dhe reagimin ndaj ndërhyrjeve të huaja keqdashëse dhe dezinformimin</w:t>
            </w:r>
          </w:p>
        </w:tc>
        <w:tc>
          <w:tcPr>
            <w:tcW w:w="1800" w:type="pct"/>
            <w:shd w:val="clear" w:color="auto" w:fill="auto"/>
          </w:tcPr>
          <w:p w14:paraId="73731383" w14:textId="77777777" w:rsidR="00BD05AB" w:rsidRPr="006803EA" w:rsidRDefault="00BD05AB" w:rsidP="006803EA">
            <w:pPr>
              <w:spacing w:after="0" w:line="240" w:lineRule="auto"/>
              <w:jc w:val="both"/>
              <w:rPr>
                <w:rFonts w:ascii="Garamond" w:eastAsia="Times New Roman" w:hAnsi="Garamond" w:cs="Times New Roman"/>
                <w:sz w:val="20"/>
                <w:szCs w:val="20"/>
              </w:rPr>
            </w:pPr>
          </w:p>
        </w:tc>
        <w:tc>
          <w:tcPr>
            <w:tcW w:w="683" w:type="pct"/>
            <w:shd w:val="clear" w:color="auto" w:fill="auto"/>
          </w:tcPr>
          <w:p w14:paraId="20C08D24" w14:textId="3175E3EA"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Periodikisht (së paku çdo katër muaj ose me kërkesë)</w:t>
            </w:r>
          </w:p>
        </w:tc>
        <w:tc>
          <w:tcPr>
            <w:tcW w:w="1184" w:type="pct"/>
            <w:shd w:val="clear" w:color="auto" w:fill="auto"/>
          </w:tcPr>
          <w:p w14:paraId="15F35DFF" w14:textId="5C93EA04"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 xml:space="preserve">Struktura </w:t>
            </w:r>
            <w:r w:rsidR="00DD0EB6" w:rsidRPr="006803EA">
              <w:rPr>
                <w:rFonts w:ascii="Garamond" w:eastAsia="Times New Roman" w:hAnsi="Garamond" w:cs="Times New Roman"/>
                <w:sz w:val="20"/>
                <w:szCs w:val="20"/>
              </w:rPr>
              <w:t>p</w:t>
            </w:r>
            <w:r w:rsidRPr="006803EA">
              <w:rPr>
                <w:rFonts w:ascii="Garamond" w:eastAsia="Times New Roman" w:hAnsi="Garamond" w:cs="Times New Roman"/>
                <w:sz w:val="20"/>
                <w:szCs w:val="20"/>
              </w:rPr>
              <w:t>ërgjegjëse</w:t>
            </w:r>
          </w:p>
        </w:tc>
      </w:tr>
      <w:tr w:rsidR="00BD05AB" w:rsidRPr="006803EA" w14:paraId="687A0E01" w14:textId="77777777" w:rsidTr="00523411">
        <w:trPr>
          <w:trHeight w:val="20"/>
          <w:jc w:val="center"/>
        </w:trPr>
        <w:tc>
          <w:tcPr>
            <w:tcW w:w="1333" w:type="pct"/>
            <w:shd w:val="clear" w:color="auto" w:fill="auto"/>
          </w:tcPr>
          <w:p w14:paraId="55B01537" w14:textId="51756D7A" w:rsidR="00BD05AB" w:rsidRPr="006803EA" w:rsidRDefault="00BD05AB" w:rsidP="006803EA">
            <w:pPr>
              <w:spacing w:after="0" w:line="240" w:lineRule="auto"/>
              <w:rPr>
                <w:rFonts w:ascii="Garamond" w:eastAsia="Times New Roman" w:hAnsi="Garamond" w:cs="Times New Roman"/>
                <w:b/>
                <w:sz w:val="20"/>
                <w:szCs w:val="20"/>
              </w:rPr>
            </w:pPr>
            <w:r w:rsidRPr="006803EA">
              <w:rPr>
                <w:rFonts w:ascii="Garamond" w:eastAsia="Times New Roman" w:hAnsi="Garamond" w:cs="Times New Roman"/>
                <w:b/>
                <w:sz w:val="20"/>
                <w:szCs w:val="20"/>
              </w:rPr>
              <w:t xml:space="preserve">2.1.6 Ngritja e rrjetit të komunikimit me operatorët mediatikë </w:t>
            </w:r>
            <w:r w:rsidRPr="003D4F62">
              <w:rPr>
                <w:rFonts w:ascii="Garamond" w:eastAsia="Times New Roman" w:hAnsi="Garamond" w:cs="Times New Roman"/>
                <w:b/>
                <w:i/>
                <w:iCs/>
                <w:sz w:val="20"/>
                <w:szCs w:val="20"/>
              </w:rPr>
              <w:t>(online</w:t>
            </w:r>
            <w:r w:rsidRPr="006803EA">
              <w:rPr>
                <w:rFonts w:ascii="Garamond" w:eastAsia="Times New Roman" w:hAnsi="Garamond" w:cs="Times New Roman"/>
                <w:b/>
                <w:sz w:val="20"/>
                <w:szCs w:val="20"/>
              </w:rPr>
              <w:t xml:space="preserve"> dhe social</w:t>
            </w:r>
            <w:r w:rsidR="003D4F62">
              <w:rPr>
                <w:rFonts w:ascii="Garamond" w:eastAsia="Times New Roman" w:hAnsi="Garamond" w:cs="Times New Roman"/>
                <w:b/>
                <w:sz w:val="20"/>
                <w:szCs w:val="20"/>
              </w:rPr>
              <w:t>ë</w:t>
            </w:r>
            <w:r w:rsidRPr="006803EA">
              <w:rPr>
                <w:rFonts w:ascii="Garamond" w:eastAsia="Times New Roman" w:hAnsi="Garamond" w:cs="Times New Roman"/>
                <w:b/>
                <w:sz w:val="20"/>
                <w:szCs w:val="20"/>
              </w:rPr>
              <w:t>) dhe bashkëpunimi me subjektet e angazhuar</w:t>
            </w:r>
            <w:r w:rsidR="003D4F62">
              <w:rPr>
                <w:rFonts w:ascii="Garamond" w:eastAsia="Times New Roman" w:hAnsi="Garamond" w:cs="Times New Roman"/>
                <w:b/>
                <w:sz w:val="20"/>
                <w:szCs w:val="20"/>
              </w:rPr>
              <w:t>a</w:t>
            </w:r>
            <w:r w:rsidRPr="006803EA">
              <w:rPr>
                <w:rFonts w:ascii="Garamond" w:eastAsia="Times New Roman" w:hAnsi="Garamond" w:cs="Times New Roman"/>
                <w:b/>
                <w:sz w:val="20"/>
                <w:szCs w:val="20"/>
              </w:rPr>
              <w:t xml:space="preserve"> në verifikimin e vërtetësisë së informacionit</w:t>
            </w:r>
          </w:p>
        </w:tc>
        <w:tc>
          <w:tcPr>
            <w:tcW w:w="1800" w:type="pct"/>
            <w:shd w:val="clear" w:color="auto" w:fill="auto"/>
          </w:tcPr>
          <w:p w14:paraId="5F2AC508" w14:textId="77777777" w:rsidR="00BD05AB" w:rsidRPr="006803EA" w:rsidRDefault="00BD05AB" w:rsidP="006803EA">
            <w:pPr>
              <w:spacing w:after="0" w:line="240" w:lineRule="auto"/>
              <w:jc w:val="both"/>
              <w:rPr>
                <w:rFonts w:ascii="Garamond" w:eastAsia="Times New Roman" w:hAnsi="Garamond" w:cs="Times New Roman"/>
                <w:sz w:val="20"/>
                <w:szCs w:val="20"/>
              </w:rPr>
            </w:pPr>
          </w:p>
        </w:tc>
        <w:tc>
          <w:tcPr>
            <w:tcW w:w="683" w:type="pct"/>
            <w:shd w:val="clear" w:color="auto" w:fill="auto"/>
          </w:tcPr>
          <w:p w14:paraId="06D5ACE2"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Në vijimësi</w:t>
            </w:r>
          </w:p>
        </w:tc>
        <w:tc>
          <w:tcPr>
            <w:tcW w:w="1184" w:type="pct"/>
            <w:shd w:val="clear" w:color="auto" w:fill="auto"/>
          </w:tcPr>
          <w:p w14:paraId="4E561FEF" w14:textId="4E2CB5B4"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 xml:space="preserve">Struktura </w:t>
            </w:r>
            <w:r w:rsidR="0079651C" w:rsidRPr="006803EA">
              <w:rPr>
                <w:rFonts w:ascii="Garamond" w:eastAsia="Times New Roman" w:hAnsi="Garamond" w:cs="Times New Roman"/>
                <w:sz w:val="20"/>
                <w:szCs w:val="20"/>
              </w:rPr>
              <w:t>p</w:t>
            </w:r>
            <w:r w:rsidRPr="006803EA">
              <w:rPr>
                <w:rFonts w:ascii="Garamond" w:eastAsia="Times New Roman" w:hAnsi="Garamond" w:cs="Times New Roman"/>
                <w:sz w:val="20"/>
                <w:szCs w:val="20"/>
              </w:rPr>
              <w:t>ërgjegjëse</w:t>
            </w:r>
          </w:p>
          <w:p w14:paraId="5913F8C0"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AMA</w:t>
            </w:r>
          </w:p>
          <w:p w14:paraId="6E3AD149"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AMI</w:t>
            </w:r>
          </w:p>
          <w:p w14:paraId="617BE12B"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Organizatat profesionale të fushës</w:t>
            </w:r>
          </w:p>
        </w:tc>
      </w:tr>
      <w:tr w:rsidR="00BD05AB" w:rsidRPr="006803EA" w14:paraId="6EAFE5CC" w14:textId="77777777" w:rsidTr="00523411">
        <w:trPr>
          <w:trHeight w:val="20"/>
          <w:jc w:val="center"/>
        </w:trPr>
        <w:tc>
          <w:tcPr>
            <w:tcW w:w="1333" w:type="pct"/>
            <w:shd w:val="clear" w:color="auto" w:fill="auto"/>
          </w:tcPr>
          <w:p w14:paraId="2D781EF8" w14:textId="20F5C786" w:rsidR="00BD05AB" w:rsidRPr="006803EA" w:rsidRDefault="00BD05AB" w:rsidP="006803EA">
            <w:pPr>
              <w:spacing w:after="0" w:line="240" w:lineRule="auto"/>
              <w:rPr>
                <w:rFonts w:ascii="Garamond" w:eastAsia="Times New Roman" w:hAnsi="Garamond" w:cs="Times New Roman"/>
                <w:b/>
                <w:sz w:val="20"/>
                <w:szCs w:val="20"/>
              </w:rPr>
            </w:pPr>
            <w:r w:rsidRPr="006803EA">
              <w:rPr>
                <w:rFonts w:ascii="Garamond" w:eastAsia="Times New Roman" w:hAnsi="Garamond" w:cs="Times New Roman"/>
                <w:b/>
                <w:sz w:val="20"/>
                <w:szCs w:val="20"/>
              </w:rPr>
              <w:t>2.1.7 Forcimi i bashkëpunimit për të promovuar bashkërregullimin dhe vetërregullimin në fushën e medias</w:t>
            </w:r>
          </w:p>
        </w:tc>
        <w:tc>
          <w:tcPr>
            <w:tcW w:w="1800" w:type="pct"/>
            <w:shd w:val="clear" w:color="auto" w:fill="auto"/>
          </w:tcPr>
          <w:p w14:paraId="7448EB6E" w14:textId="77777777" w:rsidR="00BD05AB" w:rsidRPr="006803EA" w:rsidRDefault="00BD05AB" w:rsidP="006803EA">
            <w:pPr>
              <w:spacing w:after="0" w:line="240" w:lineRule="auto"/>
              <w:jc w:val="both"/>
              <w:rPr>
                <w:rFonts w:ascii="Garamond" w:eastAsia="Times New Roman" w:hAnsi="Garamond" w:cs="Times New Roman"/>
                <w:sz w:val="20"/>
                <w:szCs w:val="20"/>
              </w:rPr>
            </w:pPr>
          </w:p>
        </w:tc>
        <w:tc>
          <w:tcPr>
            <w:tcW w:w="683" w:type="pct"/>
            <w:shd w:val="clear" w:color="auto" w:fill="auto"/>
          </w:tcPr>
          <w:p w14:paraId="2C7CC4E9"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Në vijimësi</w:t>
            </w:r>
          </w:p>
        </w:tc>
        <w:tc>
          <w:tcPr>
            <w:tcW w:w="1184" w:type="pct"/>
            <w:shd w:val="clear" w:color="auto" w:fill="auto"/>
          </w:tcPr>
          <w:p w14:paraId="499AF27D" w14:textId="55766F33"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 xml:space="preserve">Struktura </w:t>
            </w:r>
            <w:r w:rsidR="0079651C" w:rsidRPr="006803EA">
              <w:rPr>
                <w:rFonts w:ascii="Garamond" w:eastAsia="Times New Roman" w:hAnsi="Garamond" w:cs="Times New Roman"/>
                <w:sz w:val="20"/>
                <w:szCs w:val="20"/>
              </w:rPr>
              <w:t>p</w:t>
            </w:r>
            <w:r w:rsidRPr="006803EA">
              <w:rPr>
                <w:rFonts w:ascii="Garamond" w:eastAsia="Times New Roman" w:hAnsi="Garamond" w:cs="Times New Roman"/>
                <w:sz w:val="20"/>
                <w:szCs w:val="20"/>
              </w:rPr>
              <w:t>ërgjegjëse</w:t>
            </w:r>
          </w:p>
          <w:p w14:paraId="58558910"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AMA</w:t>
            </w:r>
          </w:p>
          <w:p w14:paraId="64781AFA"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Organizatat profesionale të fushës</w:t>
            </w:r>
          </w:p>
        </w:tc>
      </w:tr>
      <w:tr w:rsidR="00BD05AB" w:rsidRPr="006803EA" w14:paraId="10A2275D" w14:textId="77777777" w:rsidTr="00523411">
        <w:trPr>
          <w:trHeight w:val="20"/>
          <w:jc w:val="center"/>
        </w:trPr>
        <w:tc>
          <w:tcPr>
            <w:tcW w:w="5000" w:type="pct"/>
            <w:gridSpan w:val="4"/>
            <w:shd w:val="clear" w:color="auto" w:fill="B4C6E7"/>
          </w:tcPr>
          <w:p w14:paraId="6D0FC269" w14:textId="0FF4303B" w:rsidR="00BD05AB" w:rsidRPr="006803EA" w:rsidRDefault="00BD05AB" w:rsidP="003D4F62">
            <w:pPr>
              <w:spacing w:after="0" w:line="240" w:lineRule="auto"/>
              <w:jc w:val="both"/>
              <w:rPr>
                <w:rFonts w:ascii="Garamond" w:eastAsia="Times New Roman" w:hAnsi="Garamond" w:cs="Times New Roman"/>
                <w:sz w:val="20"/>
                <w:szCs w:val="20"/>
                <w:shd w:val="clear" w:color="auto" w:fill="BDD7EE"/>
              </w:rPr>
            </w:pPr>
            <w:r w:rsidRPr="006803EA">
              <w:rPr>
                <w:rFonts w:ascii="Garamond" w:eastAsia="Times New Roman" w:hAnsi="Garamond" w:cs="Times New Roman"/>
                <w:b/>
                <w:sz w:val="20"/>
                <w:szCs w:val="20"/>
                <w:shd w:val="clear" w:color="auto" w:fill="B4C6E7"/>
              </w:rPr>
              <w:t xml:space="preserve">Fusha 2.2: Ndërgjegjësimi publik mbi </w:t>
            </w:r>
            <w:r w:rsidR="0079651C" w:rsidRPr="006803EA">
              <w:rPr>
                <w:rFonts w:ascii="Garamond" w:eastAsia="Times New Roman" w:hAnsi="Garamond" w:cs="Times New Roman"/>
                <w:b/>
                <w:sz w:val="20"/>
                <w:szCs w:val="20"/>
                <w:shd w:val="clear" w:color="auto" w:fill="B4C6E7"/>
              </w:rPr>
              <w:t>instrumentet</w:t>
            </w:r>
            <w:r w:rsidRPr="006803EA">
              <w:rPr>
                <w:rFonts w:ascii="Garamond" w:eastAsia="Times New Roman" w:hAnsi="Garamond" w:cs="Times New Roman"/>
                <w:b/>
                <w:sz w:val="20"/>
                <w:szCs w:val="20"/>
                <w:shd w:val="clear" w:color="auto" w:fill="B4C6E7"/>
              </w:rPr>
              <w:t xml:space="preserve"> e ndërhyrjeve dhe rritja e edukimit publik mbi dezinformimin</w:t>
            </w:r>
          </w:p>
        </w:tc>
      </w:tr>
      <w:tr w:rsidR="00BD05AB" w:rsidRPr="006803EA" w14:paraId="30572FC1" w14:textId="77777777" w:rsidTr="00523411">
        <w:trPr>
          <w:trHeight w:val="20"/>
          <w:jc w:val="center"/>
        </w:trPr>
        <w:tc>
          <w:tcPr>
            <w:tcW w:w="1333" w:type="pct"/>
            <w:shd w:val="clear" w:color="auto" w:fill="auto"/>
          </w:tcPr>
          <w:p w14:paraId="37CCDFF2" w14:textId="25EB0507" w:rsidR="00BD05AB" w:rsidRPr="006803EA" w:rsidRDefault="00BD05AB" w:rsidP="006803EA">
            <w:pPr>
              <w:spacing w:after="0" w:line="240" w:lineRule="auto"/>
              <w:rPr>
                <w:rFonts w:ascii="Garamond" w:eastAsia="Times New Roman" w:hAnsi="Garamond" w:cs="Times New Roman"/>
                <w:b/>
                <w:sz w:val="20"/>
                <w:szCs w:val="20"/>
              </w:rPr>
            </w:pPr>
            <w:r w:rsidRPr="006803EA">
              <w:rPr>
                <w:rFonts w:ascii="Garamond" w:eastAsia="Times New Roman" w:hAnsi="Garamond" w:cs="Times New Roman"/>
                <w:b/>
                <w:sz w:val="20"/>
                <w:szCs w:val="20"/>
              </w:rPr>
              <w:t>2.2.1 Hartimi i një strategjie sektoriale për edukimin mediatik dhe/ose integrimi i edukimit mediatik në arsimin e përgjithshëm</w:t>
            </w:r>
          </w:p>
        </w:tc>
        <w:tc>
          <w:tcPr>
            <w:tcW w:w="1800" w:type="pct"/>
            <w:shd w:val="clear" w:color="auto" w:fill="auto"/>
          </w:tcPr>
          <w:p w14:paraId="49B8137E" w14:textId="77777777" w:rsidR="00BD05AB" w:rsidRPr="006803EA" w:rsidRDefault="00BD05AB" w:rsidP="006803EA">
            <w:pPr>
              <w:spacing w:after="0" w:line="240" w:lineRule="auto"/>
              <w:jc w:val="both"/>
              <w:rPr>
                <w:rFonts w:ascii="Garamond" w:eastAsia="Times New Roman" w:hAnsi="Garamond" w:cs="Times New Roman"/>
                <w:sz w:val="20"/>
                <w:szCs w:val="20"/>
              </w:rPr>
            </w:pPr>
          </w:p>
        </w:tc>
        <w:tc>
          <w:tcPr>
            <w:tcW w:w="683" w:type="pct"/>
            <w:shd w:val="clear" w:color="auto" w:fill="auto"/>
          </w:tcPr>
          <w:p w14:paraId="35D094AD" w14:textId="442C9CDC"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Brenda vitit 2026</w:t>
            </w:r>
          </w:p>
        </w:tc>
        <w:tc>
          <w:tcPr>
            <w:tcW w:w="1184" w:type="pct"/>
            <w:shd w:val="clear" w:color="auto" w:fill="auto"/>
          </w:tcPr>
          <w:p w14:paraId="1DE48AC4"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Këshilli i Ministrave</w:t>
            </w:r>
          </w:p>
          <w:p w14:paraId="63AC337A"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 xml:space="preserve">Ministria përgjegjëse për arsimin </w:t>
            </w:r>
          </w:p>
          <w:p w14:paraId="603FCAF3"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AMA</w:t>
            </w:r>
          </w:p>
          <w:p w14:paraId="0A59C13E" w14:textId="0ED30D25"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 xml:space="preserve">Struktura </w:t>
            </w:r>
            <w:r w:rsidR="0079651C" w:rsidRPr="006803EA">
              <w:rPr>
                <w:rFonts w:ascii="Garamond" w:eastAsia="Times New Roman" w:hAnsi="Garamond" w:cs="Times New Roman"/>
                <w:sz w:val="20"/>
                <w:szCs w:val="20"/>
              </w:rPr>
              <w:t>p</w:t>
            </w:r>
            <w:r w:rsidRPr="006803EA">
              <w:rPr>
                <w:rFonts w:ascii="Garamond" w:eastAsia="Times New Roman" w:hAnsi="Garamond" w:cs="Times New Roman"/>
                <w:sz w:val="20"/>
                <w:szCs w:val="20"/>
              </w:rPr>
              <w:t>ërgjegjëse</w:t>
            </w:r>
          </w:p>
        </w:tc>
      </w:tr>
      <w:tr w:rsidR="00BD05AB" w:rsidRPr="006803EA" w14:paraId="518DAC89" w14:textId="77777777" w:rsidTr="00523411">
        <w:trPr>
          <w:trHeight w:val="20"/>
          <w:jc w:val="center"/>
        </w:trPr>
        <w:tc>
          <w:tcPr>
            <w:tcW w:w="1333" w:type="pct"/>
            <w:shd w:val="clear" w:color="auto" w:fill="auto"/>
          </w:tcPr>
          <w:p w14:paraId="1BCFDCDA" w14:textId="28E797BE" w:rsidR="00BD05AB" w:rsidRPr="006803EA" w:rsidRDefault="00BD05AB" w:rsidP="006803EA">
            <w:pPr>
              <w:spacing w:after="0" w:line="240" w:lineRule="auto"/>
              <w:rPr>
                <w:rFonts w:ascii="Garamond" w:eastAsia="Times New Roman" w:hAnsi="Garamond" w:cs="Times New Roman"/>
                <w:b/>
                <w:sz w:val="20"/>
                <w:szCs w:val="20"/>
              </w:rPr>
            </w:pPr>
            <w:r w:rsidRPr="006803EA">
              <w:rPr>
                <w:rFonts w:ascii="Garamond" w:eastAsia="Times New Roman" w:hAnsi="Garamond" w:cs="Times New Roman"/>
                <w:b/>
                <w:sz w:val="20"/>
                <w:szCs w:val="20"/>
              </w:rPr>
              <w:t>2.2.2 Hartimi i udhëzuesve</w:t>
            </w:r>
            <w:r w:rsidR="003D4F62">
              <w:rPr>
                <w:rFonts w:ascii="Garamond" w:eastAsia="Times New Roman" w:hAnsi="Garamond" w:cs="Times New Roman"/>
                <w:b/>
                <w:sz w:val="20"/>
                <w:szCs w:val="20"/>
              </w:rPr>
              <w:t>/</w:t>
            </w:r>
            <w:r w:rsidRPr="006803EA">
              <w:rPr>
                <w:rFonts w:ascii="Garamond" w:eastAsia="Times New Roman" w:hAnsi="Garamond" w:cs="Times New Roman"/>
                <w:b/>
                <w:sz w:val="20"/>
                <w:szCs w:val="20"/>
              </w:rPr>
              <w:t>materialeve të informimit të gjerë publik mbi ndërhyrjet e huaja dhe dezinformimin</w:t>
            </w:r>
          </w:p>
        </w:tc>
        <w:tc>
          <w:tcPr>
            <w:tcW w:w="1800" w:type="pct"/>
            <w:shd w:val="clear" w:color="auto" w:fill="auto"/>
          </w:tcPr>
          <w:p w14:paraId="10585397"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Të synohet përgatitja e teksteve dhe materialeve për një kuptim më të mirë të burimeve të dezinformimit dhe të synimeve, mjeteve dhe objektivave që qëndrojnë pas dezinformimit, por edhe të cënueshmërive/dobësive tona.</w:t>
            </w:r>
          </w:p>
        </w:tc>
        <w:tc>
          <w:tcPr>
            <w:tcW w:w="683" w:type="pct"/>
            <w:shd w:val="clear" w:color="auto" w:fill="auto"/>
          </w:tcPr>
          <w:p w14:paraId="278B8AC5"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Në vijimësi</w:t>
            </w:r>
          </w:p>
        </w:tc>
        <w:tc>
          <w:tcPr>
            <w:tcW w:w="1184" w:type="pct"/>
            <w:shd w:val="clear" w:color="auto" w:fill="auto"/>
          </w:tcPr>
          <w:p w14:paraId="2F5762E9"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Këshilli i Ministrave</w:t>
            </w:r>
          </w:p>
          <w:p w14:paraId="467A5917"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AMA</w:t>
            </w:r>
          </w:p>
          <w:p w14:paraId="5EB89607"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RTSH</w:t>
            </w:r>
          </w:p>
          <w:p w14:paraId="6A60801A"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AMSHC</w:t>
            </w:r>
          </w:p>
          <w:p w14:paraId="131F656D" w14:textId="38DB0448"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 xml:space="preserve">Struktura </w:t>
            </w:r>
            <w:r w:rsidR="0079651C" w:rsidRPr="006803EA">
              <w:rPr>
                <w:rFonts w:ascii="Garamond" w:eastAsia="Times New Roman" w:hAnsi="Garamond" w:cs="Times New Roman"/>
                <w:sz w:val="20"/>
                <w:szCs w:val="20"/>
              </w:rPr>
              <w:t>p</w:t>
            </w:r>
            <w:r w:rsidRPr="006803EA">
              <w:rPr>
                <w:rFonts w:ascii="Garamond" w:eastAsia="Times New Roman" w:hAnsi="Garamond" w:cs="Times New Roman"/>
                <w:sz w:val="20"/>
                <w:szCs w:val="20"/>
              </w:rPr>
              <w:t xml:space="preserve">ërgjegjëse </w:t>
            </w:r>
          </w:p>
          <w:p w14:paraId="3682C35E" w14:textId="225C641E" w:rsidR="00BD05AB" w:rsidRPr="006803EA" w:rsidRDefault="0079651C"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e</w:t>
            </w:r>
            <w:r w:rsidR="00BD05AB" w:rsidRPr="006803EA">
              <w:rPr>
                <w:rFonts w:ascii="Garamond" w:eastAsia="Times New Roman" w:hAnsi="Garamond" w:cs="Times New Roman"/>
                <w:sz w:val="20"/>
                <w:szCs w:val="20"/>
              </w:rPr>
              <w:t>tj</w:t>
            </w:r>
            <w:r w:rsidRPr="006803EA">
              <w:rPr>
                <w:rFonts w:ascii="Garamond" w:eastAsia="Times New Roman" w:hAnsi="Garamond" w:cs="Times New Roman"/>
                <w:sz w:val="20"/>
                <w:szCs w:val="20"/>
              </w:rPr>
              <w:t>.</w:t>
            </w:r>
          </w:p>
        </w:tc>
      </w:tr>
      <w:tr w:rsidR="00BD05AB" w:rsidRPr="006803EA" w14:paraId="57165470" w14:textId="77777777" w:rsidTr="00523411">
        <w:trPr>
          <w:trHeight w:val="20"/>
          <w:jc w:val="center"/>
        </w:trPr>
        <w:tc>
          <w:tcPr>
            <w:tcW w:w="1333" w:type="pct"/>
            <w:shd w:val="clear" w:color="auto" w:fill="auto"/>
          </w:tcPr>
          <w:p w14:paraId="4320F73C" w14:textId="57B52A57" w:rsidR="00BD05AB" w:rsidRPr="006803EA" w:rsidRDefault="00BD05AB" w:rsidP="006803EA">
            <w:pPr>
              <w:spacing w:after="0" w:line="240" w:lineRule="auto"/>
              <w:rPr>
                <w:rFonts w:ascii="Garamond" w:eastAsia="Times New Roman" w:hAnsi="Garamond" w:cs="Times New Roman"/>
                <w:b/>
                <w:sz w:val="20"/>
                <w:szCs w:val="20"/>
              </w:rPr>
            </w:pPr>
            <w:r w:rsidRPr="006803EA">
              <w:rPr>
                <w:rFonts w:ascii="Garamond" w:eastAsia="Times New Roman" w:hAnsi="Garamond" w:cs="Times New Roman"/>
                <w:b/>
                <w:sz w:val="20"/>
                <w:szCs w:val="20"/>
              </w:rPr>
              <w:t>2.2.3 Veprimtari me qëllim edukimin publik mbi ndërhyrjet e huaja dhe dezinformimin</w:t>
            </w:r>
          </w:p>
        </w:tc>
        <w:tc>
          <w:tcPr>
            <w:tcW w:w="1800" w:type="pct"/>
            <w:shd w:val="clear" w:color="auto" w:fill="auto"/>
          </w:tcPr>
          <w:p w14:paraId="62B98F1D"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Ndërtimi i qëndrueshmërisë përfshin gjithashtu trajnime të specializuara, konferenca publike dhe debate, si dhe forma të tjera të të mësuarit të përbashkët për mediat. Ai gjithashtu përfshin fuqizimin e të gjithë sektorëve të shoqërisë dhe, në veçanti, përmirësimin e edukimit mediatik të qytetarëve për të kuptuar se si të dallojnë dhe të shmangin dezinformimin.</w:t>
            </w:r>
          </w:p>
        </w:tc>
        <w:tc>
          <w:tcPr>
            <w:tcW w:w="683" w:type="pct"/>
            <w:shd w:val="clear" w:color="auto" w:fill="auto"/>
          </w:tcPr>
          <w:p w14:paraId="03B42EF8"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Në vijimësi</w:t>
            </w:r>
          </w:p>
        </w:tc>
        <w:tc>
          <w:tcPr>
            <w:tcW w:w="1184" w:type="pct"/>
            <w:shd w:val="clear" w:color="auto" w:fill="auto"/>
          </w:tcPr>
          <w:p w14:paraId="327A94FF"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AMA</w:t>
            </w:r>
          </w:p>
          <w:p w14:paraId="23B2B741"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RTSH</w:t>
            </w:r>
          </w:p>
          <w:p w14:paraId="1A2D106F" w14:textId="17D17792"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 xml:space="preserve">Struktura </w:t>
            </w:r>
            <w:r w:rsidR="0079651C" w:rsidRPr="006803EA">
              <w:rPr>
                <w:rFonts w:ascii="Garamond" w:eastAsia="Times New Roman" w:hAnsi="Garamond" w:cs="Times New Roman"/>
                <w:sz w:val="20"/>
                <w:szCs w:val="20"/>
              </w:rPr>
              <w:t>p</w:t>
            </w:r>
            <w:r w:rsidRPr="006803EA">
              <w:rPr>
                <w:rFonts w:ascii="Garamond" w:eastAsia="Times New Roman" w:hAnsi="Garamond" w:cs="Times New Roman"/>
                <w:sz w:val="20"/>
                <w:szCs w:val="20"/>
              </w:rPr>
              <w:t>ërgjegjëse</w:t>
            </w:r>
          </w:p>
          <w:p w14:paraId="4DDC214E"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Institucionet e arsimit të lartë</w:t>
            </w:r>
          </w:p>
          <w:p w14:paraId="10F682E8"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Organizatat e profesionistëve të fushës</w:t>
            </w:r>
          </w:p>
          <w:p w14:paraId="5C08C264"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etj.</w:t>
            </w:r>
          </w:p>
        </w:tc>
      </w:tr>
      <w:tr w:rsidR="00BD05AB" w:rsidRPr="006803EA" w14:paraId="644BD167" w14:textId="77777777" w:rsidTr="00523411">
        <w:trPr>
          <w:trHeight w:val="20"/>
          <w:jc w:val="center"/>
        </w:trPr>
        <w:tc>
          <w:tcPr>
            <w:tcW w:w="5000" w:type="pct"/>
            <w:gridSpan w:val="4"/>
            <w:shd w:val="clear" w:color="auto" w:fill="F7CBAC"/>
          </w:tcPr>
          <w:p w14:paraId="0EB22BED" w14:textId="26B00F63" w:rsidR="00BD05AB" w:rsidRPr="006803EA" w:rsidRDefault="00BD05AB" w:rsidP="00C90093">
            <w:pPr>
              <w:spacing w:after="0" w:line="240" w:lineRule="auto"/>
              <w:jc w:val="both"/>
              <w:rPr>
                <w:rFonts w:ascii="Garamond" w:eastAsia="Times New Roman" w:hAnsi="Garamond" w:cs="Times New Roman"/>
                <w:b/>
                <w:sz w:val="20"/>
                <w:szCs w:val="20"/>
                <w:highlight w:val="yellow"/>
              </w:rPr>
            </w:pPr>
            <w:bookmarkStart w:id="21" w:name="_heading=h.f9hhw1stikap" w:colFirst="0" w:colLast="0"/>
            <w:bookmarkEnd w:id="21"/>
            <w:r w:rsidRPr="006803EA">
              <w:rPr>
                <w:rFonts w:ascii="Garamond" w:eastAsia="Times New Roman" w:hAnsi="Garamond" w:cs="Times New Roman"/>
                <w:b/>
                <w:sz w:val="20"/>
                <w:szCs w:val="20"/>
              </w:rPr>
              <w:t xml:space="preserve">OBJEKTIVI III: MBROJTJA E EKONOMISË KOMBËTARE DHE </w:t>
            </w:r>
            <w:r w:rsidR="003D4F62">
              <w:rPr>
                <w:rFonts w:ascii="Garamond" w:eastAsia="Times New Roman" w:hAnsi="Garamond" w:cs="Times New Roman"/>
                <w:b/>
                <w:sz w:val="20"/>
                <w:szCs w:val="20"/>
              </w:rPr>
              <w:t xml:space="preserve">E </w:t>
            </w:r>
            <w:r w:rsidRPr="006803EA">
              <w:rPr>
                <w:rFonts w:ascii="Garamond" w:eastAsia="Times New Roman" w:hAnsi="Garamond" w:cs="Times New Roman"/>
                <w:b/>
                <w:sz w:val="20"/>
                <w:szCs w:val="20"/>
              </w:rPr>
              <w:t>SEKTORËVE TË TJERË KRITIK</w:t>
            </w:r>
            <w:r w:rsidR="003D4F62">
              <w:rPr>
                <w:rFonts w:ascii="Garamond" w:eastAsia="Times New Roman" w:hAnsi="Garamond" w:cs="Times New Roman"/>
                <w:b/>
                <w:sz w:val="20"/>
                <w:szCs w:val="20"/>
              </w:rPr>
              <w:t>Ë</w:t>
            </w:r>
          </w:p>
        </w:tc>
      </w:tr>
      <w:tr w:rsidR="00BD05AB" w:rsidRPr="006803EA" w14:paraId="507D02D6" w14:textId="77777777" w:rsidTr="00523411">
        <w:trPr>
          <w:trHeight w:val="20"/>
          <w:jc w:val="center"/>
        </w:trPr>
        <w:tc>
          <w:tcPr>
            <w:tcW w:w="5000" w:type="pct"/>
            <w:gridSpan w:val="4"/>
            <w:shd w:val="clear" w:color="auto" w:fill="B4C6E7"/>
          </w:tcPr>
          <w:p w14:paraId="4BAD3FFF" w14:textId="77777777" w:rsidR="00BD05AB" w:rsidRPr="006803EA" w:rsidRDefault="00BD05AB" w:rsidP="006803EA">
            <w:pPr>
              <w:spacing w:after="0" w:line="240" w:lineRule="auto"/>
              <w:rPr>
                <w:rFonts w:ascii="Garamond" w:eastAsia="Times New Roman" w:hAnsi="Garamond" w:cs="Times New Roman"/>
                <w:b/>
                <w:sz w:val="20"/>
                <w:szCs w:val="20"/>
              </w:rPr>
            </w:pPr>
            <w:r w:rsidRPr="006803EA">
              <w:rPr>
                <w:rFonts w:ascii="Garamond" w:eastAsia="Times New Roman" w:hAnsi="Garamond" w:cs="Times New Roman"/>
                <w:b/>
                <w:sz w:val="20"/>
                <w:szCs w:val="20"/>
              </w:rPr>
              <w:t>Fusha 3.1: Forcimi i mekanizmave ligjzbatues për monitorimin dhe kontrollin e kapitaleve në ekonomi</w:t>
            </w:r>
          </w:p>
        </w:tc>
      </w:tr>
      <w:tr w:rsidR="00BD05AB" w:rsidRPr="006803EA" w14:paraId="5FD93819" w14:textId="77777777" w:rsidTr="00523411">
        <w:trPr>
          <w:trHeight w:val="20"/>
          <w:jc w:val="center"/>
        </w:trPr>
        <w:tc>
          <w:tcPr>
            <w:tcW w:w="1333" w:type="pct"/>
            <w:shd w:val="clear" w:color="auto" w:fill="auto"/>
          </w:tcPr>
          <w:p w14:paraId="66E2A67A" w14:textId="77777777" w:rsidR="00BD05AB" w:rsidRPr="006803EA" w:rsidRDefault="00BD05AB" w:rsidP="006803EA">
            <w:pPr>
              <w:spacing w:after="0" w:line="240" w:lineRule="auto"/>
              <w:rPr>
                <w:rFonts w:ascii="Garamond" w:eastAsia="Times New Roman" w:hAnsi="Garamond" w:cs="Times New Roman"/>
                <w:b/>
                <w:sz w:val="20"/>
                <w:szCs w:val="20"/>
                <w:highlight w:val="white"/>
              </w:rPr>
            </w:pPr>
            <w:r w:rsidRPr="006803EA">
              <w:rPr>
                <w:rFonts w:ascii="Garamond" w:eastAsia="Times New Roman" w:hAnsi="Garamond" w:cs="Times New Roman"/>
                <w:b/>
                <w:sz w:val="20"/>
                <w:szCs w:val="20"/>
                <w:highlight w:val="white"/>
              </w:rPr>
              <w:lastRenderedPageBreak/>
              <w:t>3.1.1 Miratimi i ligjit për shqyrtimin e investimeve të huaja</w:t>
            </w:r>
          </w:p>
        </w:tc>
        <w:tc>
          <w:tcPr>
            <w:tcW w:w="1800" w:type="pct"/>
            <w:shd w:val="clear" w:color="auto" w:fill="auto"/>
          </w:tcPr>
          <w:p w14:paraId="20199540"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 xml:space="preserve">Shqipërisë i nevojitet një ligj i ri që parashikon një Mekanizëm për Shqyrtimin e Investimeve (MSHI) dhe që përfshin përkufizime të qarta të: a) sigurisë kombëtare; b) infrastrukturës kritike (energjetika, transporti, uji, shëndetësia, komunikimet, media, përpunimi ose ruajtja e të dhënave, infrastruktura zgjedhore ose financiare, si dhe strukturat delikate dhe investimet në blerje toke dhe pasurie të paluajtshme që janë thelbësore për përdorimin e infrastrukturave në fjalë); c) teknologjitë kritike dhe objektet me përdorim të dyfishtë (duke përfshirë inteligjencën artificiale, robotikën, gjysmëpërcjellësit, sigurinë kibernetike, kuantumin, hapësirën ajrore, mbrojtjen, ruajtjen e energjisë dhe teknologjitë bërthamore, nanoteknologjitë dhe bioteknologjitë); d) aksesin ose aftësinë për të kontrolluar informacionet delikate (përfshirë të dhënat personale) dhe; e) lirinë dhe pluralizmin e medias. </w:t>
            </w:r>
          </w:p>
          <w:p w14:paraId="107F868E" w14:textId="77777777" w:rsidR="00BD05AB" w:rsidRPr="006803EA" w:rsidRDefault="00BD05AB" w:rsidP="006803EA">
            <w:pPr>
              <w:spacing w:after="0" w:line="240" w:lineRule="auto"/>
              <w:rPr>
                <w:rFonts w:ascii="Garamond" w:eastAsia="Times New Roman" w:hAnsi="Garamond" w:cs="Times New Roman"/>
                <w:sz w:val="20"/>
                <w:szCs w:val="20"/>
                <w:highlight w:val="yellow"/>
              </w:rPr>
            </w:pPr>
            <w:r w:rsidRPr="006803EA">
              <w:rPr>
                <w:rFonts w:ascii="Garamond" w:eastAsia="Times New Roman" w:hAnsi="Garamond" w:cs="Times New Roman"/>
                <w:sz w:val="20"/>
                <w:szCs w:val="20"/>
              </w:rPr>
              <w:t>Gjatë hartimit të legjislacionit për MSHI-në, të përfshihen grupet e interesit, si komuniteti i biznesit.</w:t>
            </w:r>
          </w:p>
        </w:tc>
        <w:tc>
          <w:tcPr>
            <w:tcW w:w="683" w:type="pct"/>
            <w:shd w:val="clear" w:color="auto" w:fill="auto"/>
          </w:tcPr>
          <w:p w14:paraId="0759A1F3" w14:textId="699437CC" w:rsidR="00BD05AB" w:rsidRPr="006803EA" w:rsidRDefault="00BD05AB" w:rsidP="006803EA">
            <w:pPr>
              <w:spacing w:after="0" w:line="240" w:lineRule="auto"/>
              <w:rPr>
                <w:rFonts w:ascii="Garamond" w:eastAsia="Times New Roman" w:hAnsi="Garamond" w:cs="Times New Roman"/>
                <w:sz w:val="20"/>
                <w:szCs w:val="20"/>
                <w:highlight w:val="yellow"/>
              </w:rPr>
            </w:pPr>
            <w:r w:rsidRPr="006803EA">
              <w:rPr>
                <w:rFonts w:ascii="Garamond" w:eastAsia="Times New Roman" w:hAnsi="Garamond" w:cs="Times New Roman"/>
                <w:sz w:val="20"/>
                <w:szCs w:val="20"/>
              </w:rPr>
              <w:t>Brenda 2026</w:t>
            </w:r>
            <w:r w:rsidR="00C90093">
              <w:rPr>
                <w:rFonts w:ascii="Garamond" w:eastAsia="Times New Roman" w:hAnsi="Garamond" w:cs="Times New Roman"/>
                <w:sz w:val="20"/>
                <w:szCs w:val="20"/>
              </w:rPr>
              <w:t>-s</w:t>
            </w:r>
          </w:p>
        </w:tc>
        <w:tc>
          <w:tcPr>
            <w:tcW w:w="1184" w:type="pct"/>
            <w:shd w:val="clear" w:color="auto" w:fill="auto"/>
          </w:tcPr>
          <w:p w14:paraId="14A688C6"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Këshilli i Ministrave</w:t>
            </w:r>
          </w:p>
          <w:p w14:paraId="53D9CED3" w14:textId="4754F8CD"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Kuvendi i RSH</w:t>
            </w:r>
            <w:r w:rsidR="0079651C" w:rsidRPr="006803EA">
              <w:rPr>
                <w:rFonts w:ascii="Garamond" w:eastAsia="Times New Roman" w:hAnsi="Garamond" w:cs="Times New Roman"/>
                <w:sz w:val="20"/>
                <w:szCs w:val="20"/>
              </w:rPr>
              <w:t>-së</w:t>
            </w:r>
          </w:p>
          <w:p w14:paraId="65E045A6" w14:textId="0124A39B" w:rsidR="00BD05AB" w:rsidRPr="006803EA" w:rsidRDefault="00BD05AB" w:rsidP="006803EA">
            <w:pPr>
              <w:spacing w:after="0" w:line="240" w:lineRule="auto"/>
              <w:rPr>
                <w:rFonts w:ascii="Garamond" w:eastAsia="Times New Roman" w:hAnsi="Garamond" w:cs="Times New Roman"/>
                <w:sz w:val="20"/>
                <w:szCs w:val="20"/>
                <w:highlight w:val="yellow"/>
              </w:rPr>
            </w:pPr>
            <w:r w:rsidRPr="006803EA">
              <w:rPr>
                <w:rFonts w:ascii="Garamond" w:eastAsia="Times New Roman" w:hAnsi="Garamond" w:cs="Times New Roman"/>
                <w:sz w:val="20"/>
                <w:szCs w:val="20"/>
              </w:rPr>
              <w:t xml:space="preserve">Struktura </w:t>
            </w:r>
            <w:r w:rsidR="0079651C" w:rsidRPr="006803EA">
              <w:rPr>
                <w:rFonts w:ascii="Garamond" w:eastAsia="Times New Roman" w:hAnsi="Garamond" w:cs="Times New Roman"/>
                <w:sz w:val="20"/>
                <w:szCs w:val="20"/>
              </w:rPr>
              <w:t>p</w:t>
            </w:r>
            <w:r w:rsidRPr="006803EA">
              <w:rPr>
                <w:rFonts w:ascii="Garamond" w:eastAsia="Times New Roman" w:hAnsi="Garamond" w:cs="Times New Roman"/>
                <w:sz w:val="20"/>
                <w:szCs w:val="20"/>
              </w:rPr>
              <w:t>ërgjegjëse</w:t>
            </w:r>
            <w:r w:rsidRPr="006803EA">
              <w:rPr>
                <w:rFonts w:ascii="Garamond" w:eastAsia="Times New Roman" w:hAnsi="Garamond" w:cs="Times New Roman"/>
                <w:sz w:val="20"/>
                <w:szCs w:val="20"/>
                <w:highlight w:val="yellow"/>
              </w:rPr>
              <w:t xml:space="preserve"> </w:t>
            </w:r>
          </w:p>
          <w:p w14:paraId="67DCD8B4"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Ministria përgjegjëse për financat</w:t>
            </w:r>
          </w:p>
          <w:p w14:paraId="1E7264B5"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Ministria përgjegjëse për ekonominë</w:t>
            </w:r>
          </w:p>
          <w:p w14:paraId="258E3C23"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BSH</w:t>
            </w:r>
          </w:p>
          <w:p w14:paraId="5CA5D006"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AIF</w:t>
            </w:r>
          </w:p>
          <w:p w14:paraId="602A50B1"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AKSK</w:t>
            </w:r>
          </w:p>
          <w:p w14:paraId="52668053"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AKSHI</w:t>
            </w:r>
          </w:p>
          <w:p w14:paraId="4155CAD1" w14:textId="77777777" w:rsidR="00BD05AB" w:rsidRPr="006803EA" w:rsidRDefault="00BD05AB" w:rsidP="006803EA">
            <w:pPr>
              <w:spacing w:after="0" w:line="240" w:lineRule="auto"/>
              <w:rPr>
                <w:rFonts w:ascii="Garamond" w:eastAsia="Times New Roman" w:hAnsi="Garamond" w:cs="Times New Roman"/>
                <w:sz w:val="20"/>
                <w:szCs w:val="20"/>
                <w:highlight w:val="yellow"/>
              </w:rPr>
            </w:pPr>
            <w:r w:rsidRPr="006803EA">
              <w:rPr>
                <w:rFonts w:ascii="Garamond" w:eastAsia="Times New Roman" w:hAnsi="Garamond" w:cs="Times New Roman"/>
                <w:sz w:val="20"/>
                <w:szCs w:val="20"/>
              </w:rPr>
              <w:t>KDIMDHP</w:t>
            </w:r>
          </w:p>
          <w:p w14:paraId="13528587" w14:textId="77777777" w:rsidR="00BD05AB" w:rsidRPr="006803EA" w:rsidRDefault="00BD05AB" w:rsidP="006803EA">
            <w:pPr>
              <w:spacing w:after="0" w:line="240" w:lineRule="auto"/>
              <w:rPr>
                <w:rFonts w:ascii="Garamond" w:eastAsia="Times New Roman" w:hAnsi="Garamond" w:cs="Times New Roman"/>
                <w:sz w:val="20"/>
                <w:szCs w:val="20"/>
                <w:highlight w:val="yellow"/>
              </w:rPr>
            </w:pPr>
          </w:p>
        </w:tc>
      </w:tr>
      <w:tr w:rsidR="00BD05AB" w:rsidRPr="006803EA" w14:paraId="49CC8EEE" w14:textId="77777777" w:rsidTr="00523411">
        <w:trPr>
          <w:trHeight w:val="20"/>
          <w:jc w:val="center"/>
        </w:trPr>
        <w:tc>
          <w:tcPr>
            <w:tcW w:w="1333" w:type="pct"/>
            <w:shd w:val="clear" w:color="auto" w:fill="auto"/>
          </w:tcPr>
          <w:p w14:paraId="2B4A0FCB" w14:textId="77777777" w:rsidR="00BD05AB" w:rsidRPr="006803EA" w:rsidRDefault="00BD05AB" w:rsidP="006803EA">
            <w:pPr>
              <w:spacing w:after="0" w:line="240" w:lineRule="auto"/>
              <w:rPr>
                <w:rFonts w:ascii="Garamond" w:eastAsia="Times New Roman" w:hAnsi="Garamond" w:cs="Times New Roman"/>
                <w:b/>
                <w:sz w:val="20"/>
                <w:szCs w:val="20"/>
                <w:highlight w:val="white"/>
              </w:rPr>
            </w:pPr>
            <w:r w:rsidRPr="006803EA">
              <w:rPr>
                <w:rFonts w:ascii="Garamond" w:eastAsia="Times New Roman" w:hAnsi="Garamond" w:cs="Times New Roman"/>
                <w:b/>
                <w:sz w:val="20"/>
                <w:szCs w:val="20"/>
                <w:highlight w:val="white"/>
              </w:rPr>
              <w:t>3.1.2 Zbatimi i një sistemi transparent për monitorimin e investimeve në sektorët strategjikë</w:t>
            </w:r>
          </w:p>
        </w:tc>
        <w:tc>
          <w:tcPr>
            <w:tcW w:w="1800" w:type="pct"/>
            <w:shd w:val="clear" w:color="auto" w:fill="auto"/>
          </w:tcPr>
          <w:p w14:paraId="534CAA20" w14:textId="77777777" w:rsidR="00BD05AB" w:rsidRPr="006803EA" w:rsidRDefault="00BD05AB" w:rsidP="006803EA">
            <w:pPr>
              <w:spacing w:after="0" w:line="240" w:lineRule="auto"/>
              <w:rPr>
                <w:rFonts w:ascii="Garamond" w:eastAsia="Times New Roman" w:hAnsi="Garamond" w:cs="Times New Roman"/>
                <w:sz w:val="20"/>
                <w:szCs w:val="20"/>
                <w:highlight w:val="yellow"/>
              </w:rPr>
            </w:pPr>
          </w:p>
        </w:tc>
        <w:tc>
          <w:tcPr>
            <w:tcW w:w="683" w:type="pct"/>
            <w:shd w:val="clear" w:color="auto" w:fill="auto"/>
          </w:tcPr>
          <w:p w14:paraId="3F275D20" w14:textId="77777777" w:rsidR="00BD05AB" w:rsidRPr="006803EA" w:rsidRDefault="00BD05AB" w:rsidP="006803EA">
            <w:pPr>
              <w:spacing w:after="0" w:line="240" w:lineRule="auto"/>
              <w:rPr>
                <w:rFonts w:ascii="Garamond" w:eastAsia="Times New Roman" w:hAnsi="Garamond" w:cs="Times New Roman"/>
                <w:sz w:val="20"/>
                <w:szCs w:val="20"/>
                <w:highlight w:val="yellow"/>
              </w:rPr>
            </w:pPr>
            <w:r w:rsidRPr="006803EA">
              <w:rPr>
                <w:rFonts w:ascii="Garamond" w:eastAsia="Times New Roman" w:hAnsi="Garamond" w:cs="Times New Roman"/>
                <w:sz w:val="20"/>
                <w:szCs w:val="20"/>
              </w:rPr>
              <w:t>Në vijimësi</w:t>
            </w:r>
          </w:p>
        </w:tc>
        <w:tc>
          <w:tcPr>
            <w:tcW w:w="1184" w:type="pct"/>
            <w:shd w:val="clear" w:color="auto" w:fill="auto"/>
          </w:tcPr>
          <w:p w14:paraId="642C63BF" w14:textId="6639E14F"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Kuvendi i RSH</w:t>
            </w:r>
            <w:r w:rsidR="0079651C" w:rsidRPr="006803EA">
              <w:rPr>
                <w:rFonts w:ascii="Garamond" w:eastAsia="Times New Roman" w:hAnsi="Garamond" w:cs="Times New Roman"/>
                <w:sz w:val="20"/>
                <w:szCs w:val="20"/>
              </w:rPr>
              <w:t>-së</w:t>
            </w:r>
          </w:p>
          <w:p w14:paraId="15FB8F66"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KM</w:t>
            </w:r>
          </w:p>
          <w:p w14:paraId="6EB8FCF1"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KLSH</w:t>
            </w:r>
          </w:p>
        </w:tc>
      </w:tr>
      <w:tr w:rsidR="00BD05AB" w:rsidRPr="006803EA" w14:paraId="1D75B986" w14:textId="77777777" w:rsidTr="00523411">
        <w:trPr>
          <w:trHeight w:val="20"/>
          <w:jc w:val="center"/>
        </w:trPr>
        <w:tc>
          <w:tcPr>
            <w:tcW w:w="1333" w:type="pct"/>
            <w:shd w:val="clear" w:color="auto" w:fill="auto"/>
          </w:tcPr>
          <w:p w14:paraId="47941129" w14:textId="12B5673F" w:rsidR="00BD05AB" w:rsidRPr="006803EA" w:rsidRDefault="00BD05AB" w:rsidP="006803EA">
            <w:pPr>
              <w:spacing w:after="0" w:line="240" w:lineRule="auto"/>
              <w:rPr>
                <w:rFonts w:ascii="Garamond" w:eastAsia="Times New Roman" w:hAnsi="Garamond" w:cs="Times New Roman"/>
                <w:b/>
                <w:sz w:val="20"/>
                <w:szCs w:val="20"/>
                <w:highlight w:val="white"/>
              </w:rPr>
            </w:pPr>
            <w:r w:rsidRPr="006803EA">
              <w:rPr>
                <w:rFonts w:ascii="Garamond" w:eastAsia="Times New Roman" w:hAnsi="Garamond" w:cs="Times New Roman"/>
                <w:b/>
                <w:sz w:val="20"/>
                <w:szCs w:val="20"/>
                <w:highlight w:val="white"/>
              </w:rPr>
              <w:t>3.1.3 Monitorim dhe kufizimi i varësisë nga furnitorë të pasigurt</w:t>
            </w:r>
          </w:p>
        </w:tc>
        <w:tc>
          <w:tcPr>
            <w:tcW w:w="1800" w:type="pct"/>
            <w:shd w:val="clear" w:color="auto" w:fill="auto"/>
          </w:tcPr>
          <w:p w14:paraId="16631D6D" w14:textId="77777777" w:rsidR="00BD05AB" w:rsidRPr="006803EA" w:rsidRDefault="00BD05AB" w:rsidP="006803EA">
            <w:pPr>
              <w:spacing w:after="0" w:line="240" w:lineRule="auto"/>
              <w:rPr>
                <w:rFonts w:ascii="Garamond" w:eastAsia="Times New Roman" w:hAnsi="Garamond" w:cs="Times New Roman"/>
                <w:sz w:val="20"/>
                <w:szCs w:val="20"/>
                <w:highlight w:val="yellow"/>
              </w:rPr>
            </w:pPr>
          </w:p>
        </w:tc>
        <w:tc>
          <w:tcPr>
            <w:tcW w:w="683" w:type="pct"/>
            <w:shd w:val="clear" w:color="auto" w:fill="auto"/>
          </w:tcPr>
          <w:p w14:paraId="736C95AB" w14:textId="77777777" w:rsidR="00BD05AB" w:rsidRPr="006803EA" w:rsidRDefault="00BD05AB" w:rsidP="006803EA">
            <w:pPr>
              <w:spacing w:after="0" w:line="240" w:lineRule="auto"/>
              <w:rPr>
                <w:rFonts w:ascii="Garamond" w:eastAsia="Times New Roman" w:hAnsi="Garamond" w:cs="Times New Roman"/>
                <w:sz w:val="20"/>
                <w:szCs w:val="20"/>
                <w:highlight w:val="yellow"/>
              </w:rPr>
            </w:pPr>
            <w:r w:rsidRPr="006803EA">
              <w:rPr>
                <w:rFonts w:ascii="Garamond" w:eastAsia="Times New Roman" w:hAnsi="Garamond" w:cs="Times New Roman"/>
                <w:sz w:val="20"/>
                <w:szCs w:val="20"/>
              </w:rPr>
              <w:t>Në vijimësi</w:t>
            </w:r>
          </w:p>
        </w:tc>
        <w:tc>
          <w:tcPr>
            <w:tcW w:w="1184" w:type="pct"/>
            <w:shd w:val="clear" w:color="auto" w:fill="auto"/>
          </w:tcPr>
          <w:p w14:paraId="264C1FB2" w14:textId="36AD7863" w:rsidR="00BD05AB" w:rsidRPr="006803EA" w:rsidRDefault="00BD05AB" w:rsidP="006803EA">
            <w:pPr>
              <w:spacing w:after="0" w:line="240" w:lineRule="auto"/>
              <w:rPr>
                <w:rFonts w:ascii="Garamond" w:eastAsia="Times New Roman" w:hAnsi="Garamond" w:cs="Times New Roman"/>
                <w:sz w:val="20"/>
                <w:szCs w:val="20"/>
                <w:highlight w:val="yellow"/>
              </w:rPr>
            </w:pPr>
            <w:r w:rsidRPr="006803EA">
              <w:rPr>
                <w:rFonts w:ascii="Garamond" w:eastAsia="Times New Roman" w:hAnsi="Garamond" w:cs="Times New Roman"/>
                <w:sz w:val="20"/>
                <w:szCs w:val="20"/>
              </w:rPr>
              <w:t>Kuvendi RSH</w:t>
            </w:r>
            <w:r w:rsidR="0079651C" w:rsidRPr="006803EA">
              <w:rPr>
                <w:rFonts w:ascii="Garamond" w:eastAsia="Times New Roman" w:hAnsi="Garamond" w:cs="Times New Roman"/>
                <w:sz w:val="20"/>
                <w:szCs w:val="20"/>
              </w:rPr>
              <w:t>-së</w:t>
            </w:r>
            <w:r w:rsidRPr="006803EA">
              <w:rPr>
                <w:rFonts w:ascii="Garamond" w:eastAsia="Times New Roman" w:hAnsi="Garamond" w:cs="Times New Roman"/>
                <w:sz w:val="20"/>
                <w:szCs w:val="20"/>
              </w:rPr>
              <w:t xml:space="preserve">/ Komisioni </w:t>
            </w:r>
            <w:r w:rsidR="0079651C" w:rsidRPr="006803EA">
              <w:rPr>
                <w:rFonts w:ascii="Garamond" w:eastAsia="Times New Roman" w:hAnsi="Garamond" w:cs="Times New Roman"/>
                <w:sz w:val="20"/>
                <w:szCs w:val="20"/>
              </w:rPr>
              <w:t>p</w:t>
            </w:r>
            <w:r w:rsidRPr="006803EA">
              <w:rPr>
                <w:rFonts w:ascii="Garamond" w:eastAsia="Times New Roman" w:hAnsi="Garamond" w:cs="Times New Roman"/>
                <w:sz w:val="20"/>
                <w:szCs w:val="20"/>
              </w:rPr>
              <w:t>arlamentar përgjegjës</w:t>
            </w:r>
          </w:p>
          <w:p w14:paraId="5168B772" w14:textId="7A2BC3FF" w:rsidR="00BD05AB" w:rsidRPr="006803EA" w:rsidRDefault="00BD05AB" w:rsidP="006803EA">
            <w:pPr>
              <w:spacing w:after="0" w:line="240" w:lineRule="auto"/>
              <w:rPr>
                <w:rFonts w:ascii="Garamond" w:eastAsia="Times New Roman" w:hAnsi="Garamond" w:cs="Times New Roman"/>
                <w:sz w:val="20"/>
                <w:szCs w:val="20"/>
                <w:highlight w:val="yellow"/>
              </w:rPr>
            </w:pPr>
            <w:r w:rsidRPr="006803EA">
              <w:rPr>
                <w:rFonts w:ascii="Garamond" w:eastAsia="Times New Roman" w:hAnsi="Garamond" w:cs="Times New Roman"/>
                <w:sz w:val="20"/>
                <w:szCs w:val="20"/>
              </w:rPr>
              <w:t xml:space="preserve">Struktura </w:t>
            </w:r>
            <w:r w:rsidR="0079651C" w:rsidRPr="006803EA">
              <w:rPr>
                <w:rFonts w:ascii="Garamond" w:eastAsia="Times New Roman" w:hAnsi="Garamond" w:cs="Times New Roman"/>
                <w:sz w:val="20"/>
                <w:szCs w:val="20"/>
              </w:rPr>
              <w:t>p</w:t>
            </w:r>
            <w:r w:rsidRPr="006803EA">
              <w:rPr>
                <w:rFonts w:ascii="Garamond" w:eastAsia="Times New Roman" w:hAnsi="Garamond" w:cs="Times New Roman"/>
                <w:sz w:val="20"/>
                <w:szCs w:val="20"/>
              </w:rPr>
              <w:t>ërgjegjëse</w:t>
            </w:r>
          </w:p>
          <w:p w14:paraId="39526AB4"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APP</w:t>
            </w:r>
          </w:p>
          <w:p w14:paraId="29D45083"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AKSHI</w:t>
            </w:r>
          </w:p>
          <w:p w14:paraId="51217241"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AKSHE</w:t>
            </w:r>
          </w:p>
          <w:p w14:paraId="0B28F817"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AKSK</w:t>
            </w:r>
          </w:p>
          <w:p w14:paraId="6043A09E" w14:textId="762D7110" w:rsidR="00BD05AB" w:rsidRPr="006803EA" w:rsidRDefault="00BD05AB" w:rsidP="00C90093">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DPD</w:t>
            </w:r>
          </w:p>
        </w:tc>
      </w:tr>
      <w:tr w:rsidR="00BD05AB" w:rsidRPr="006803EA" w14:paraId="4BBB1976" w14:textId="77777777" w:rsidTr="00523411">
        <w:trPr>
          <w:trHeight w:val="20"/>
          <w:jc w:val="center"/>
        </w:trPr>
        <w:tc>
          <w:tcPr>
            <w:tcW w:w="1333" w:type="pct"/>
            <w:shd w:val="clear" w:color="auto" w:fill="auto"/>
          </w:tcPr>
          <w:p w14:paraId="485B0147" w14:textId="544695B1" w:rsidR="00BD05AB" w:rsidRPr="006803EA" w:rsidRDefault="00BD05AB" w:rsidP="006803EA">
            <w:pPr>
              <w:spacing w:after="0" w:line="240" w:lineRule="auto"/>
              <w:rPr>
                <w:rFonts w:ascii="Garamond" w:eastAsia="Times New Roman" w:hAnsi="Garamond" w:cs="Times New Roman"/>
                <w:b/>
                <w:sz w:val="20"/>
                <w:szCs w:val="20"/>
                <w:highlight w:val="white"/>
              </w:rPr>
            </w:pPr>
            <w:r w:rsidRPr="006803EA">
              <w:rPr>
                <w:rFonts w:ascii="Garamond" w:eastAsia="Times New Roman" w:hAnsi="Garamond" w:cs="Times New Roman"/>
                <w:b/>
                <w:sz w:val="20"/>
                <w:szCs w:val="20"/>
                <w:highlight w:val="white"/>
              </w:rPr>
              <w:t>3.1.4 Krijimi i një njësie të dedikuar në rrjetin e koordinimit në nivel kombëtar për sistemin bankar dhe financiar</w:t>
            </w:r>
          </w:p>
        </w:tc>
        <w:tc>
          <w:tcPr>
            <w:tcW w:w="1800" w:type="pct"/>
            <w:shd w:val="clear" w:color="auto" w:fill="auto"/>
          </w:tcPr>
          <w:p w14:paraId="664CD217" w14:textId="77777777" w:rsidR="00BD05AB" w:rsidRPr="006803EA" w:rsidRDefault="00BD05AB" w:rsidP="006803EA">
            <w:pPr>
              <w:spacing w:after="0" w:line="240" w:lineRule="auto"/>
              <w:rPr>
                <w:rFonts w:ascii="Garamond" w:eastAsia="Times New Roman" w:hAnsi="Garamond" w:cs="Times New Roman"/>
                <w:sz w:val="20"/>
                <w:szCs w:val="20"/>
                <w:highlight w:val="yellow"/>
              </w:rPr>
            </w:pPr>
          </w:p>
        </w:tc>
        <w:tc>
          <w:tcPr>
            <w:tcW w:w="683" w:type="pct"/>
            <w:shd w:val="clear" w:color="auto" w:fill="auto"/>
          </w:tcPr>
          <w:p w14:paraId="2C249945" w14:textId="77777777" w:rsidR="00BD05AB" w:rsidRPr="006803EA" w:rsidRDefault="00BD05AB" w:rsidP="006803EA">
            <w:pPr>
              <w:spacing w:after="0" w:line="240" w:lineRule="auto"/>
              <w:rPr>
                <w:rFonts w:ascii="Garamond" w:eastAsia="Times New Roman" w:hAnsi="Garamond" w:cs="Times New Roman"/>
                <w:sz w:val="20"/>
                <w:szCs w:val="20"/>
                <w:highlight w:val="yellow"/>
              </w:rPr>
            </w:pPr>
            <w:r w:rsidRPr="006803EA">
              <w:rPr>
                <w:rFonts w:ascii="Garamond" w:eastAsia="Times New Roman" w:hAnsi="Garamond" w:cs="Times New Roman"/>
                <w:sz w:val="20"/>
                <w:szCs w:val="20"/>
              </w:rPr>
              <w:t>Në vijimësi</w:t>
            </w:r>
          </w:p>
        </w:tc>
        <w:tc>
          <w:tcPr>
            <w:tcW w:w="1184" w:type="pct"/>
            <w:shd w:val="clear" w:color="auto" w:fill="auto"/>
          </w:tcPr>
          <w:p w14:paraId="340659A6"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BSH</w:t>
            </w:r>
          </w:p>
          <w:p w14:paraId="72AA12E3"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Grupi Këshillimor i Stabilitetit Financiar</w:t>
            </w:r>
          </w:p>
          <w:p w14:paraId="79E47074" w14:textId="77922DC2" w:rsidR="00BD05AB" w:rsidRPr="006803EA" w:rsidRDefault="00BD05AB" w:rsidP="006803EA">
            <w:pPr>
              <w:spacing w:after="0" w:line="240" w:lineRule="auto"/>
              <w:rPr>
                <w:rFonts w:ascii="Garamond" w:eastAsia="Times New Roman" w:hAnsi="Garamond" w:cs="Times New Roman"/>
                <w:sz w:val="20"/>
                <w:szCs w:val="20"/>
                <w:highlight w:val="yellow"/>
              </w:rPr>
            </w:pPr>
            <w:r w:rsidRPr="006803EA">
              <w:rPr>
                <w:rFonts w:ascii="Garamond" w:eastAsia="Times New Roman" w:hAnsi="Garamond" w:cs="Times New Roman"/>
                <w:sz w:val="20"/>
                <w:szCs w:val="20"/>
              </w:rPr>
              <w:t xml:space="preserve">Struktura </w:t>
            </w:r>
            <w:r w:rsidR="00C90093" w:rsidRPr="006803EA">
              <w:rPr>
                <w:rFonts w:ascii="Garamond" w:eastAsia="Times New Roman" w:hAnsi="Garamond" w:cs="Times New Roman"/>
                <w:sz w:val="20"/>
                <w:szCs w:val="20"/>
              </w:rPr>
              <w:t>përgjegjëse</w:t>
            </w:r>
            <w:r w:rsidR="00C90093" w:rsidRPr="006803EA">
              <w:rPr>
                <w:rFonts w:ascii="Garamond" w:eastAsia="Times New Roman" w:hAnsi="Garamond" w:cs="Times New Roman"/>
                <w:sz w:val="20"/>
                <w:szCs w:val="20"/>
                <w:highlight w:val="yellow"/>
              </w:rPr>
              <w:t xml:space="preserve"> </w:t>
            </w:r>
          </w:p>
        </w:tc>
      </w:tr>
      <w:tr w:rsidR="00BD05AB" w:rsidRPr="006803EA" w14:paraId="3DC4E3AA" w14:textId="77777777" w:rsidTr="00523411">
        <w:trPr>
          <w:trHeight w:val="20"/>
          <w:jc w:val="center"/>
        </w:trPr>
        <w:tc>
          <w:tcPr>
            <w:tcW w:w="5000" w:type="pct"/>
            <w:gridSpan w:val="4"/>
            <w:shd w:val="clear" w:color="auto" w:fill="B4C6E7"/>
          </w:tcPr>
          <w:p w14:paraId="63CCAAE4" w14:textId="77777777" w:rsidR="00BD05AB" w:rsidRPr="006803EA" w:rsidRDefault="00BD05AB" w:rsidP="006803EA">
            <w:pPr>
              <w:spacing w:after="0" w:line="240" w:lineRule="auto"/>
              <w:rPr>
                <w:rFonts w:ascii="Garamond" w:eastAsia="Times New Roman" w:hAnsi="Garamond" w:cs="Times New Roman"/>
                <w:b/>
                <w:sz w:val="20"/>
                <w:szCs w:val="20"/>
                <w:shd w:val="clear" w:color="auto" w:fill="BDD7EE"/>
              </w:rPr>
            </w:pPr>
            <w:r w:rsidRPr="006803EA">
              <w:rPr>
                <w:rFonts w:ascii="Garamond" w:eastAsia="Times New Roman" w:hAnsi="Garamond" w:cs="Times New Roman"/>
                <w:b/>
                <w:sz w:val="20"/>
                <w:szCs w:val="20"/>
                <w:shd w:val="clear" w:color="auto" w:fill="B4C6E7"/>
              </w:rPr>
              <w:t>Fusha 3.2: Adresimi i kërcënimeve ndaj sektorëve strategjikë dhe sistemit financiar të ekonomisë</w:t>
            </w:r>
          </w:p>
        </w:tc>
      </w:tr>
      <w:tr w:rsidR="00BD05AB" w:rsidRPr="006803EA" w14:paraId="51B6EA99" w14:textId="77777777" w:rsidTr="00523411">
        <w:trPr>
          <w:trHeight w:val="20"/>
          <w:jc w:val="center"/>
        </w:trPr>
        <w:tc>
          <w:tcPr>
            <w:tcW w:w="1333" w:type="pct"/>
            <w:shd w:val="clear" w:color="auto" w:fill="auto"/>
          </w:tcPr>
          <w:p w14:paraId="455ECDBE" w14:textId="77E7997C" w:rsidR="00BD05AB" w:rsidRPr="006803EA" w:rsidRDefault="00BD05AB" w:rsidP="006803EA">
            <w:pPr>
              <w:spacing w:after="0" w:line="240" w:lineRule="auto"/>
              <w:rPr>
                <w:rFonts w:ascii="Garamond" w:eastAsia="Times New Roman" w:hAnsi="Garamond" w:cs="Times New Roman"/>
                <w:b/>
                <w:sz w:val="20"/>
                <w:szCs w:val="20"/>
                <w:highlight w:val="white"/>
              </w:rPr>
            </w:pPr>
            <w:r w:rsidRPr="006803EA">
              <w:rPr>
                <w:rFonts w:ascii="Garamond" w:eastAsia="Times New Roman" w:hAnsi="Garamond" w:cs="Times New Roman"/>
                <w:b/>
                <w:sz w:val="20"/>
                <w:szCs w:val="20"/>
                <w:highlight w:val="white"/>
              </w:rPr>
              <w:t xml:space="preserve">3.2.1 Forcimi i ndërveprimit dhe </w:t>
            </w:r>
            <w:r w:rsidR="00C90093">
              <w:rPr>
                <w:rFonts w:ascii="Garamond" w:eastAsia="Times New Roman" w:hAnsi="Garamond" w:cs="Times New Roman"/>
                <w:b/>
                <w:sz w:val="20"/>
                <w:szCs w:val="20"/>
                <w:highlight w:val="white"/>
              </w:rPr>
              <w:t xml:space="preserve">i </w:t>
            </w:r>
            <w:r w:rsidRPr="006803EA">
              <w:rPr>
                <w:rFonts w:ascii="Garamond" w:eastAsia="Times New Roman" w:hAnsi="Garamond" w:cs="Times New Roman"/>
                <w:b/>
                <w:sz w:val="20"/>
                <w:szCs w:val="20"/>
                <w:highlight w:val="white"/>
              </w:rPr>
              <w:t>komunikimit të sektorit privat me institucionet publike</w:t>
            </w:r>
          </w:p>
        </w:tc>
        <w:tc>
          <w:tcPr>
            <w:tcW w:w="1800" w:type="pct"/>
            <w:shd w:val="clear" w:color="auto" w:fill="auto"/>
          </w:tcPr>
          <w:p w14:paraId="6107DBD2" w14:textId="74E612BA" w:rsidR="00BD05AB" w:rsidRPr="006803EA" w:rsidRDefault="00BD05AB" w:rsidP="006803EA">
            <w:pPr>
              <w:spacing w:after="0" w:line="240" w:lineRule="auto"/>
              <w:rPr>
                <w:rFonts w:ascii="Garamond" w:eastAsia="Times New Roman" w:hAnsi="Garamond" w:cs="Times New Roman"/>
                <w:sz w:val="20"/>
                <w:szCs w:val="20"/>
                <w:highlight w:val="white"/>
              </w:rPr>
            </w:pPr>
            <w:r w:rsidRPr="006803EA">
              <w:rPr>
                <w:rFonts w:ascii="Garamond" w:eastAsia="Times New Roman" w:hAnsi="Garamond" w:cs="Times New Roman"/>
                <w:sz w:val="20"/>
                <w:szCs w:val="20"/>
                <w:highlight w:val="white"/>
              </w:rPr>
              <w:t>Zhvillimi i forumeve me pjesëmarrjen e aktorëve publikë dhe privatë për analizimin e dinamikave të tregut në raport me vulnerabilitetet e ekonomisë vend</w:t>
            </w:r>
            <w:r w:rsidR="00C90093">
              <w:rPr>
                <w:rFonts w:ascii="Garamond" w:eastAsia="Times New Roman" w:hAnsi="Garamond" w:cs="Times New Roman"/>
                <w:sz w:val="20"/>
                <w:szCs w:val="20"/>
                <w:highlight w:val="white"/>
              </w:rPr>
              <w:t>ë</w:t>
            </w:r>
            <w:r w:rsidRPr="006803EA">
              <w:rPr>
                <w:rFonts w:ascii="Garamond" w:eastAsia="Times New Roman" w:hAnsi="Garamond" w:cs="Times New Roman"/>
                <w:sz w:val="20"/>
                <w:szCs w:val="20"/>
                <w:highlight w:val="white"/>
              </w:rPr>
              <w:t>se në raport me aktorët e huaj.</w:t>
            </w:r>
          </w:p>
        </w:tc>
        <w:tc>
          <w:tcPr>
            <w:tcW w:w="683" w:type="pct"/>
            <w:shd w:val="clear" w:color="auto" w:fill="auto"/>
          </w:tcPr>
          <w:p w14:paraId="0588F36A" w14:textId="77777777" w:rsidR="00BD05AB" w:rsidRPr="006803EA" w:rsidRDefault="00BD05AB" w:rsidP="006803EA">
            <w:pPr>
              <w:spacing w:after="0" w:line="240" w:lineRule="auto"/>
              <w:rPr>
                <w:rFonts w:ascii="Garamond" w:eastAsia="Times New Roman" w:hAnsi="Garamond" w:cs="Times New Roman"/>
                <w:sz w:val="20"/>
                <w:szCs w:val="20"/>
                <w:highlight w:val="white"/>
              </w:rPr>
            </w:pPr>
            <w:r w:rsidRPr="006803EA">
              <w:rPr>
                <w:rFonts w:ascii="Garamond" w:eastAsia="Times New Roman" w:hAnsi="Garamond" w:cs="Times New Roman"/>
                <w:sz w:val="20"/>
                <w:szCs w:val="20"/>
                <w:highlight w:val="white"/>
              </w:rPr>
              <w:t>Periodik</w:t>
            </w:r>
          </w:p>
          <w:p w14:paraId="71EEE11A" w14:textId="1859ED4D" w:rsidR="00BD05AB" w:rsidRPr="006803EA" w:rsidRDefault="00BD05AB" w:rsidP="006803EA">
            <w:pPr>
              <w:spacing w:after="0" w:line="240" w:lineRule="auto"/>
              <w:rPr>
                <w:rFonts w:ascii="Garamond" w:eastAsia="Times New Roman" w:hAnsi="Garamond" w:cs="Times New Roman"/>
                <w:sz w:val="20"/>
                <w:szCs w:val="20"/>
                <w:highlight w:val="yellow"/>
              </w:rPr>
            </w:pPr>
            <w:r w:rsidRPr="006803EA">
              <w:rPr>
                <w:rFonts w:ascii="Garamond" w:eastAsia="Times New Roman" w:hAnsi="Garamond" w:cs="Times New Roman"/>
                <w:sz w:val="20"/>
                <w:szCs w:val="20"/>
                <w:highlight w:val="white"/>
              </w:rPr>
              <w:t>12</w:t>
            </w:r>
            <w:r w:rsidR="00C90093">
              <w:rPr>
                <w:rFonts w:ascii="Garamond" w:eastAsia="Times New Roman" w:hAnsi="Garamond" w:cs="Times New Roman"/>
                <w:sz w:val="20"/>
                <w:szCs w:val="20"/>
                <w:highlight w:val="white"/>
              </w:rPr>
              <w:t>-</w:t>
            </w:r>
            <w:r w:rsidRPr="006803EA">
              <w:rPr>
                <w:rFonts w:ascii="Garamond" w:eastAsia="Times New Roman" w:hAnsi="Garamond" w:cs="Times New Roman"/>
                <w:sz w:val="20"/>
                <w:szCs w:val="20"/>
                <w:highlight w:val="white"/>
              </w:rPr>
              <w:t>mujor</w:t>
            </w:r>
          </w:p>
        </w:tc>
        <w:tc>
          <w:tcPr>
            <w:tcW w:w="1184" w:type="pct"/>
            <w:shd w:val="clear" w:color="auto" w:fill="auto"/>
          </w:tcPr>
          <w:p w14:paraId="743E9A1A"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BSH</w:t>
            </w:r>
          </w:p>
          <w:p w14:paraId="20AADACC"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AMF</w:t>
            </w:r>
          </w:p>
          <w:p w14:paraId="5598879E"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AIF</w:t>
            </w:r>
          </w:p>
          <w:p w14:paraId="5797AB7D" w14:textId="359D0282" w:rsidR="00BD05AB" w:rsidRPr="006803EA" w:rsidRDefault="00BD05AB" w:rsidP="006803EA">
            <w:pPr>
              <w:spacing w:after="0" w:line="240" w:lineRule="auto"/>
              <w:rPr>
                <w:rFonts w:ascii="Garamond" w:eastAsia="Times New Roman" w:hAnsi="Garamond" w:cs="Times New Roman"/>
                <w:sz w:val="20"/>
                <w:szCs w:val="20"/>
                <w:highlight w:val="white"/>
              </w:rPr>
            </w:pPr>
            <w:r w:rsidRPr="006803EA">
              <w:rPr>
                <w:rFonts w:ascii="Garamond" w:eastAsia="Times New Roman" w:hAnsi="Garamond" w:cs="Times New Roman"/>
                <w:sz w:val="20"/>
                <w:szCs w:val="20"/>
              </w:rPr>
              <w:t xml:space="preserve">Struktura </w:t>
            </w:r>
            <w:r w:rsidR="0079651C" w:rsidRPr="006803EA">
              <w:rPr>
                <w:rFonts w:ascii="Garamond" w:eastAsia="Times New Roman" w:hAnsi="Garamond" w:cs="Times New Roman"/>
                <w:sz w:val="20"/>
                <w:szCs w:val="20"/>
              </w:rPr>
              <w:t>p</w:t>
            </w:r>
            <w:r w:rsidRPr="006803EA">
              <w:rPr>
                <w:rFonts w:ascii="Garamond" w:eastAsia="Times New Roman" w:hAnsi="Garamond" w:cs="Times New Roman"/>
                <w:sz w:val="20"/>
                <w:szCs w:val="20"/>
              </w:rPr>
              <w:t>ërgjegjëse</w:t>
            </w:r>
          </w:p>
          <w:p w14:paraId="709AB43F" w14:textId="1A09FBD5" w:rsidR="00BD05AB" w:rsidRPr="006803EA" w:rsidRDefault="00BD05AB" w:rsidP="006803EA">
            <w:pPr>
              <w:spacing w:after="0" w:line="240" w:lineRule="auto"/>
              <w:rPr>
                <w:rFonts w:ascii="Garamond" w:eastAsia="Times New Roman" w:hAnsi="Garamond" w:cs="Times New Roman"/>
                <w:sz w:val="20"/>
                <w:szCs w:val="20"/>
                <w:highlight w:val="white"/>
              </w:rPr>
            </w:pPr>
            <w:r w:rsidRPr="006803EA">
              <w:rPr>
                <w:rFonts w:ascii="Garamond" w:eastAsia="Times New Roman" w:hAnsi="Garamond" w:cs="Times New Roman"/>
                <w:sz w:val="20"/>
                <w:szCs w:val="20"/>
                <w:highlight w:val="white"/>
              </w:rPr>
              <w:t xml:space="preserve">Ministri përgjegjës për </w:t>
            </w:r>
            <w:r w:rsidR="00C90093" w:rsidRPr="006803EA">
              <w:rPr>
                <w:rFonts w:ascii="Garamond" w:eastAsia="Times New Roman" w:hAnsi="Garamond" w:cs="Times New Roman"/>
                <w:sz w:val="20"/>
                <w:szCs w:val="20"/>
                <w:highlight w:val="white"/>
              </w:rPr>
              <w:t>sipërmarrjen</w:t>
            </w:r>
          </w:p>
          <w:p w14:paraId="7A01CCEB" w14:textId="0C0ECF95" w:rsidR="00BD05AB" w:rsidRPr="006803EA" w:rsidRDefault="00BD05AB" w:rsidP="006803EA">
            <w:pPr>
              <w:spacing w:after="0" w:line="240" w:lineRule="auto"/>
              <w:rPr>
                <w:rFonts w:ascii="Garamond" w:eastAsia="Times New Roman" w:hAnsi="Garamond" w:cs="Times New Roman"/>
                <w:sz w:val="20"/>
                <w:szCs w:val="20"/>
                <w:highlight w:val="white"/>
              </w:rPr>
            </w:pPr>
            <w:r w:rsidRPr="006803EA">
              <w:rPr>
                <w:rFonts w:ascii="Garamond" w:eastAsia="Times New Roman" w:hAnsi="Garamond" w:cs="Times New Roman"/>
                <w:sz w:val="20"/>
                <w:szCs w:val="20"/>
                <w:highlight w:val="white"/>
              </w:rPr>
              <w:t>Këshilli Ekonomik Kombëtar</w:t>
            </w:r>
          </w:p>
          <w:p w14:paraId="321F5346" w14:textId="77777777" w:rsidR="00BD05AB" w:rsidRPr="006803EA" w:rsidRDefault="00BD05AB" w:rsidP="006803EA">
            <w:pPr>
              <w:spacing w:after="0" w:line="240" w:lineRule="auto"/>
              <w:rPr>
                <w:rFonts w:ascii="Garamond" w:eastAsia="Times New Roman" w:hAnsi="Garamond" w:cs="Times New Roman"/>
                <w:sz w:val="20"/>
                <w:szCs w:val="20"/>
                <w:highlight w:val="white"/>
              </w:rPr>
            </w:pPr>
            <w:r w:rsidRPr="006803EA">
              <w:rPr>
                <w:rFonts w:ascii="Garamond" w:eastAsia="Times New Roman" w:hAnsi="Garamond" w:cs="Times New Roman"/>
                <w:sz w:val="20"/>
                <w:szCs w:val="20"/>
                <w:highlight w:val="white"/>
              </w:rPr>
              <w:t>Dhoma Kombëtare e Ekonomisë</w:t>
            </w:r>
          </w:p>
          <w:p w14:paraId="76CA80AA" w14:textId="47E14CA8" w:rsidR="00BD05AB" w:rsidRPr="006803EA" w:rsidRDefault="00BD05AB" w:rsidP="006803EA">
            <w:pPr>
              <w:spacing w:after="0" w:line="240" w:lineRule="auto"/>
              <w:rPr>
                <w:rFonts w:ascii="Garamond" w:eastAsia="Times New Roman" w:hAnsi="Garamond" w:cs="Times New Roman"/>
                <w:sz w:val="20"/>
                <w:szCs w:val="20"/>
                <w:highlight w:val="white"/>
              </w:rPr>
            </w:pPr>
            <w:r w:rsidRPr="006803EA">
              <w:rPr>
                <w:rFonts w:ascii="Garamond" w:eastAsia="Times New Roman" w:hAnsi="Garamond" w:cs="Times New Roman"/>
                <w:sz w:val="20"/>
                <w:szCs w:val="20"/>
                <w:highlight w:val="white"/>
              </w:rPr>
              <w:t>Organizata përfaqësuese të operatorëve ekonomik</w:t>
            </w:r>
            <w:r w:rsidR="0079651C" w:rsidRPr="006803EA">
              <w:rPr>
                <w:rFonts w:ascii="Garamond" w:eastAsia="Times New Roman" w:hAnsi="Garamond" w:cs="Times New Roman"/>
                <w:sz w:val="20"/>
                <w:szCs w:val="20"/>
                <w:highlight w:val="white"/>
              </w:rPr>
              <w:t>ë</w:t>
            </w:r>
          </w:p>
        </w:tc>
      </w:tr>
      <w:tr w:rsidR="00BD05AB" w:rsidRPr="006803EA" w14:paraId="130C96F4" w14:textId="77777777" w:rsidTr="00523411">
        <w:trPr>
          <w:trHeight w:val="20"/>
          <w:jc w:val="center"/>
        </w:trPr>
        <w:tc>
          <w:tcPr>
            <w:tcW w:w="1333" w:type="pct"/>
            <w:shd w:val="clear" w:color="auto" w:fill="auto"/>
          </w:tcPr>
          <w:p w14:paraId="7152DEB3" w14:textId="6D476B0F" w:rsidR="00BD05AB" w:rsidRPr="006803EA" w:rsidRDefault="00BD05AB" w:rsidP="006803EA">
            <w:pPr>
              <w:spacing w:after="0" w:line="240" w:lineRule="auto"/>
              <w:rPr>
                <w:rFonts w:ascii="Garamond" w:eastAsia="Times New Roman" w:hAnsi="Garamond" w:cs="Times New Roman"/>
                <w:b/>
                <w:sz w:val="20"/>
                <w:szCs w:val="20"/>
                <w:highlight w:val="white"/>
              </w:rPr>
            </w:pPr>
            <w:r w:rsidRPr="006803EA">
              <w:rPr>
                <w:rFonts w:ascii="Garamond" w:eastAsia="Times New Roman" w:hAnsi="Garamond" w:cs="Times New Roman"/>
                <w:b/>
                <w:sz w:val="20"/>
                <w:szCs w:val="20"/>
                <w:highlight w:val="white"/>
              </w:rPr>
              <w:lastRenderedPageBreak/>
              <w:t>3.2.2 Informimi publik mbi gjendjen e ekonomisë vend</w:t>
            </w:r>
            <w:r w:rsidR="00C90093">
              <w:rPr>
                <w:rFonts w:ascii="Garamond" w:eastAsia="Times New Roman" w:hAnsi="Garamond" w:cs="Times New Roman"/>
                <w:b/>
                <w:sz w:val="20"/>
                <w:szCs w:val="20"/>
                <w:highlight w:val="white"/>
              </w:rPr>
              <w:t>ë</w:t>
            </w:r>
            <w:r w:rsidRPr="006803EA">
              <w:rPr>
                <w:rFonts w:ascii="Garamond" w:eastAsia="Times New Roman" w:hAnsi="Garamond" w:cs="Times New Roman"/>
                <w:b/>
                <w:sz w:val="20"/>
                <w:szCs w:val="20"/>
                <w:highlight w:val="white"/>
              </w:rPr>
              <w:t>se në raport me kapitalet dhe investimet e huaja</w:t>
            </w:r>
          </w:p>
        </w:tc>
        <w:tc>
          <w:tcPr>
            <w:tcW w:w="1800" w:type="pct"/>
            <w:shd w:val="clear" w:color="auto" w:fill="auto"/>
          </w:tcPr>
          <w:p w14:paraId="1336612E" w14:textId="77777777" w:rsidR="00BD05AB" w:rsidRPr="006803EA" w:rsidRDefault="00BD05AB" w:rsidP="006803EA">
            <w:pPr>
              <w:spacing w:after="0" w:line="240" w:lineRule="auto"/>
              <w:rPr>
                <w:rFonts w:ascii="Garamond" w:eastAsia="Times New Roman" w:hAnsi="Garamond" w:cs="Times New Roman"/>
                <w:sz w:val="20"/>
                <w:szCs w:val="20"/>
                <w:highlight w:val="white"/>
              </w:rPr>
            </w:pPr>
            <w:r w:rsidRPr="006803EA">
              <w:rPr>
                <w:rFonts w:ascii="Garamond" w:eastAsia="Times New Roman" w:hAnsi="Garamond" w:cs="Times New Roman"/>
                <w:sz w:val="20"/>
                <w:szCs w:val="20"/>
                <w:highlight w:val="white"/>
              </w:rPr>
              <w:t>Përgatitja mbi indikatorë dhe metodologji, si dhe publikimi i raportimeve periodike që të garantojnë informacion të plotë dhe sintetik mbi gjendjen e ekonomisë shqiptare në raport me kapitalet e huaja, investimet e huaja, operatorët e rinj ndërkombëtarë dhe panoramë të flukseve financiare.</w:t>
            </w:r>
          </w:p>
        </w:tc>
        <w:tc>
          <w:tcPr>
            <w:tcW w:w="683" w:type="pct"/>
            <w:shd w:val="clear" w:color="auto" w:fill="auto"/>
          </w:tcPr>
          <w:p w14:paraId="283AE7C5" w14:textId="77777777" w:rsidR="00BD05AB" w:rsidRPr="006803EA" w:rsidRDefault="00BD05AB" w:rsidP="006803EA">
            <w:pPr>
              <w:spacing w:after="0" w:line="240" w:lineRule="auto"/>
              <w:rPr>
                <w:rFonts w:ascii="Garamond" w:eastAsia="Times New Roman" w:hAnsi="Garamond" w:cs="Times New Roman"/>
                <w:sz w:val="20"/>
                <w:szCs w:val="20"/>
                <w:highlight w:val="white"/>
              </w:rPr>
            </w:pPr>
            <w:r w:rsidRPr="006803EA">
              <w:rPr>
                <w:rFonts w:ascii="Garamond" w:eastAsia="Times New Roman" w:hAnsi="Garamond" w:cs="Times New Roman"/>
                <w:sz w:val="20"/>
                <w:szCs w:val="20"/>
                <w:highlight w:val="white"/>
              </w:rPr>
              <w:t>Periodik</w:t>
            </w:r>
          </w:p>
          <w:p w14:paraId="76DA4409" w14:textId="786260E3" w:rsidR="00BD05AB" w:rsidRPr="006803EA" w:rsidRDefault="00BD05AB" w:rsidP="006803EA">
            <w:pPr>
              <w:spacing w:after="0" w:line="240" w:lineRule="auto"/>
              <w:rPr>
                <w:rFonts w:ascii="Garamond" w:eastAsia="Times New Roman" w:hAnsi="Garamond" w:cs="Times New Roman"/>
                <w:sz w:val="20"/>
                <w:szCs w:val="20"/>
                <w:highlight w:val="white"/>
              </w:rPr>
            </w:pPr>
            <w:r w:rsidRPr="006803EA">
              <w:rPr>
                <w:rFonts w:ascii="Garamond" w:eastAsia="Times New Roman" w:hAnsi="Garamond" w:cs="Times New Roman"/>
                <w:sz w:val="20"/>
                <w:szCs w:val="20"/>
                <w:highlight w:val="white"/>
              </w:rPr>
              <w:t>6</w:t>
            </w:r>
            <w:r w:rsidR="00C90093">
              <w:rPr>
                <w:rFonts w:ascii="Garamond" w:eastAsia="Times New Roman" w:hAnsi="Garamond" w:cs="Times New Roman"/>
                <w:sz w:val="20"/>
                <w:szCs w:val="20"/>
                <w:highlight w:val="white"/>
              </w:rPr>
              <w:t>-</w:t>
            </w:r>
            <w:r w:rsidRPr="006803EA">
              <w:rPr>
                <w:rFonts w:ascii="Garamond" w:eastAsia="Times New Roman" w:hAnsi="Garamond" w:cs="Times New Roman"/>
                <w:sz w:val="20"/>
                <w:szCs w:val="20"/>
                <w:highlight w:val="white"/>
              </w:rPr>
              <w:t>mujor</w:t>
            </w:r>
          </w:p>
        </w:tc>
        <w:tc>
          <w:tcPr>
            <w:tcW w:w="1184" w:type="pct"/>
            <w:shd w:val="clear" w:color="auto" w:fill="auto"/>
          </w:tcPr>
          <w:p w14:paraId="2E70F472" w14:textId="77777777" w:rsidR="00BD05AB" w:rsidRPr="006803EA" w:rsidRDefault="00BD05AB" w:rsidP="006803EA">
            <w:pPr>
              <w:spacing w:after="0" w:line="240" w:lineRule="auto"/>
              <w:rPr>
                <w:rFonts w:ascii="Garamond" w:eastAsia="Times New Roman" w:hAnsi="Garamond" w:cs="Times New Roman"/>
                <w:sz w:val="20"/>
                <w:szCs w:val="20"/>
                <w:highlight w:val="white"/>
              </w:rPr>
            </w:pPr>
            <w:r w:rsidRPr="006803EA">
              <w:rPr>
                <w:rFonts w:ascii="Garamond" w:eastAsia="Times New Roman" w:hAnsi="Garamond" w:cs="Times New Roman"/>
                <w:sz w:val="20"/>
                <w:szCs w:val="20"/>
                <w:highlight w:val="white"/>
              </w:rPr>
              <w:t>BSH</w:t>
            </w:r>
          </w:p>
          <w:p w14:paraId="3E5E97E6" w14:textId="77777777" w:rsidR="00BD05AB" w:rsidRPr="006803EA" w:rsidRDefault="00BD05AB" w:rsidP="006803EA">
            <w:pPr>
              <w:spacing w:after="0" w:line="240" w:lineRule="auto"/>
              <w:rPr>
                <w:rFonts w:ascii="Garamond" w:eastAsia="Times New Roman" w:hAnsi="Garamond" w:cs="Times New Roman"/>
                <w:sz w:val="20"/>
                <w:szCs w:val="20"/>
                <w:highlight w:val="white"/>
              </w:rPr>
            </w:pPr>
            <w:r w:rsidRPr="006803EA">
              <w:rPr>
                <w:rFonts w:ascii="Garamond" w:eastAsia="Times New Roman" w:hAnsi="Garamond" w:cs="Times New Roman"/>
                <w:sz w:val="20"/>
                <w:szCs w:val="20"/>
                <w:highlight w:val="white"/>
              </w:rPr>
              <w:t>AMF</w:t>
            </w:r>
          </w:p>
          <w:p w14:paraId="4DF62E44" w14:textId="712BE6B0" w:rsidR="00BD05AB" w:rsidRPr="006803EA" w:rsidRDefault="00BD05AB" w:rsidP="006803EA">
            <w:pPr>
              <w:spacing w:after="0" w:line="240" w:lineRule="auto"/>
              <w:rPr>
                <w:rFonts w:ascii="Garamond" w:eastAsia="Times New Roman" w:hAnsi="Garamond" w:cs="Times New Roman"/>
                <w:sz w:val="20"/>
                <w:szCs w:val="20"/>
                <w:highlight w:val="white"/>
              </w:rPr>
            </w:pPr>
            <w:r w:rsidRPr="006803EA">
              <w:rPr>
                <w:rFonts w:ascii="Garamond" w:eastAsia="Times New Roman" w:hAnsi="Garamond" w:cs="Times New Roman"/>
                <w:sz w:val="20"/>
                <w:szCs w:val="20"/>
                <w:highlight w:val="white"/>
              </w:rPr>
              <w:t>Ministria përgjegjëse për financat</w:t>
            </w:r>
          </w:p>
          <w:p w14:paraId="7859CD21"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highlight w:val="white"/>
              </w:rPr>
              <w:t>Ministria përgjegjëse për ekonominë</w:t>
            </w:r>
            <w:r w:rsidRPr="006803EA">
              <w:rPr>
                <w:rFonts w:ascii="Garamond" w:eastAsia="Times New Roman" w:hAnsi="Garamond" w:cs="Times New Roman"/>
                <w:sz w:val="20"/>
                <w:szCs w:val="20"/>
              </w:rPr>
              <w:t xml:space="preserve"> </w:t>
            </w:r>
          </w:p>
          <w:p w14:paraId="281F5071"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AMI</w:t>
            </w:r>
          </w:p>
          <w:p w14:paraId="2F05F81F" w14:textId="3C3DE274" w:rsidR="00BD05AB" w:rsidRPr="006803EA" w:rsidRDefault="00BD05AB" w:rsidP="00C90093">
            <w:pPr>
              <w:spacing w:after="0" w:line="240" w:lineRule="auto"/>
              <w:rPr>
                <w:rFonts w:ascii="Garamond" w:eastAsia="Times New Roman" w:hAnsi="Garamond" w:cs="Times New Roman"/>
                <w:sz w:val="20"/>
                <w:szCs w:val="20"/>
                <w:highlight w:val="white"/>
              </w:rPr>
            </w:pPr>
            <w:r w:rsidRPr="006803EA">
              <w:rPr>
                <w:rFonts w:ascii="Garamond" w:eastAsia="Times New Roman" w:hAnsi="Garamond" w:cs="Times New Roman"/>
                <w:sz w:val="20"/>
                <w:szCs w:val="20"/>
              </w:rPr>
              <w:t xml:space="preserve">Struktura </w:t>
            </w:r>
            <w:r w:rsidR="00DD0EB6" w:rsidRPr="006803EA">
              <w:rPr>
                <w:rFonts w:ascii="Garamond" w:eastAsia="Times New Roman" w:hAnsi="Garamond" w:cs="Times New Roman"/>
                <w:sz w:val="20"/>
                <w:szCs w:val="20"/>
              </w:rPr>
              <w:t>p</w:t>
            </w:r>
            <w:r w:rsidRPr="006803EA">
              <w:rPr>
                <w:rFonts w:ascii="Garamond" w:eastAsia="Times New Roman" w:hAnsi="Garamond" w:cs="Times New Roman"/>
                <w:sz w:val="20"/>
                <w:szCs w:val="20"/>
              </w:rPr>
              <w:t>ërgjegjëse</w:t>
            </w:r>
            <w:r w:rsidRPr="006803EA">
              <w:rPr>
                <w:rFonts w:ascii="Garamond" w:eastAsia="Times New Roman" w:hAnsi="Garamond" w:cs="Times New Roman"/>
                <w:sz w:val="20"/>
                <w:szCs w:val="20"/>
                <w:highlight w:val="white"/>
              </w:rPr>
              <w:t xml:space="preserve"> </w:t>
            </w:r>
          </w:p>
        </w:tc>
      </w:tr>
      <w:tr w:rsidR="00BD05AB" w:rsidRPr="006803EA" w14:paraId="781E8E81" w14:textId="77777777" w:rsidTr="00523411">
        <w:trPr>
          <w:trHeight w:val="20"/>
          <w:jc w:val="center"/>
        </w:trPr>
        <w:tc>
          <w:tcPr>
            <w:tcW w:w="5000" w:type="pct"/>
            <w:gridSpan w:val="4"/>
            <w:shd w:val="clear" w:color="auto" w:fill="F7CBAC"/>
          </w:tcPr>
          <w:p w14:paraId="6507D260" w14:textId="0FAB77F4" w:rsidR="00BD05AB" w:rsidRPr="006803EA" w:rsidRDefault="00BD05AB" w:rsidP="00C90093">
            <w:pPr>
              <w:spacing w:after="0" w:line="240" w:lineRule="auto"/>
              <w:jc w:val="both"/>
              <w:rPr>
                <w:rFonts w:ascii="Garamond" w:hAnsi="Garamond"/>
                <w:sz w:val="20"/>
                <w:szCs w:val="20"/>
              </w:rPr>
            </w:pPr>
            <w:r w:rsidRPr="006803EA">
              <w:rPr>
                <w:rFonts w:ascii="Garamond" w:eastAsia="Times New Roman" w:hAnsi="Garamond" w:cs="Times New Roman"/>
                <w:b/>
                <w:sz w:val="20"/>
                <w:szCs w:val="20"/>
              </w:rPr>
              <w:t xml:space="preserve">OBJEKTIVI IV: MBROJTJA DHE FORCIMI I LIRISË SË SHPREHJES, LIRISË SË MEDIAS, SI DHE RRITJA E NDËRGJEGJËSIMIT DHE </w:t>
            </w:r>
            <w:r w:rsidR="00C90093">
              <w:rPr>
                <w:rFonts w:ascii="Garamond" w:eastAsia="Times New Roman" w:hAnsi="Garamond" w:cs="Times New Roman"/>
                <w:b/>
                <w:sz w:val="20"/>
                <w:szCs w:val="20"/>
              </w:rPr>
              <w:t xml:space="preserve">E </w:t>
            </w:r>
            <w:r w:rsidRPr="006803EA">
              <w:rPr>
                <w:rFonts w:ascii="Garamond" w:eastAsia="Times New Roman" w:hAnsi="Garamond" w:cs="Times New Roman"/>
                <w:b/>
                <w:sz w:val="20"/>
                <w:szCs w:val="20"/>
              </w:rPr>
              <w:t>ANGAZHIMIT PUBLIK KUNDËR DEZINFORMIMIT</w:t>
            </w:r>
          </w:p>
        </w:tc>
      </w:tr>
      <w:tr w:rsidR="00BD05AB" w:rsidRPr="006803EA" w14:paraId="11657257" w14:textId="77777777" w:rsidTr="00523411">
        <w:trPr>
          <w:trHeight w:val="20"/>
          <w:jc w:val="center"/>
        </w:trPr>
        <w:tc>
          <w:tcPr>
            <w:tcW w:w="5000" w:type="pct"/>
            <w:gridSpan w:val="4"/>
            <w:shd w:val="clear" w:color="auto" w:fill="BDD7EE"/>
          </w:tcPr>
          <w:p w14:paraId="474DDEB4" w14:textId="065BEE4D" w:rsidR="00BD05AB" w:rsidRPr="006803EA" w:rsidRDefault="00BD05AB" w:rsidP="00DF697C">
            <w:pPr>
              <w:spacing w:after="0" w:line="240" w:lineRule="auto"/>
              <w:jc w:val="both"/>
              <w:rPr>
                <w:rFonts w:ascii="Garamond" w:eastAsia="Times New Roman" w:hAnsi="Garamond" w:cs="Times New Roman"/>
                <w:b/>
                <w:sz w:val="20"/>
                <w:szCs w:val="20"/>
              </w:rPr>
            </w:pPr>
            <w:r w:rsidRPr="006803EA">
              <w:rPr>
                <w:rFonts w:ascii="Garamond" w:eastAsia="Times New Roman" w:hAnsi="Garamond" w:cs="Times New Roman"/>
                <w:b/>
                <w:sz w:val="20"/>
                <w:szCs w:val="20"/>
              </w:rPr>
              <w:t>Fusha 4.1: Zhvillimi i kapaciteteve të organizatave të shoqërisë civile dhe mediave të pavarura për të luftuar dezinformimin</w:t>
            </w:r>
          </w:p>
        </w:tc>
      </w:tr>
      <w:tr w:rsidR="00BD05AB" w:rsidRPr="006803EA" w14:paraId="4985D2E7" w14:textId="77777777" w:rsidTr="00523411">
        <w:trPr>
          <w:trHeight w:val="20"/>
          <w:jc w:val="center"/>
        </w:trPr>
        <w:tc>
          <w:tcPr>
            <w:tcW w:w="1333" w:type="pct"/>
            <w:shd w:val="clear" w:color="auto" w:fill="auto"/>
          </w:tcPr>
          <w:p w14:paraId="7BE02A00" w14:textId="0FD1B493" w:rsidR="00BD05AB" w:rsidRPr="006803EA" w:rsidRDefault="00BD05AB" w:rsidP="006803EA">
            <w:pPr>
              <w:spacing w:after="0" w:line="240" w:lineRule="auto"/>
              <w:rPr>
                <w:rFonts w:ascii="Garamond" w:eastAsia="Times New Roman" w:hAnsi="Garamond" w:cs="Times New Roman"/>
                <w:b/>
                <w:sz w:val="20"/>
                <w:szCs w:val="20"/>
              </w:rPr>
            </w:pPr>
            <w:r w:rsidRPr="006803EA">
              <w:rPr>
                <w:rFonts w:ascii="Garamond" w:eastAsia="Times New Roman" w:hAnsi="Garamond" w:cs="Times New Roman"/>
                <w:b/>
                <w:sz w:val="20"/>
                <w:szCs w:val="20"/>
              </w:rPr>
              <w:t>4.1.1 Krijimi i mekanizmave të strukturuar të bashkëpunimit midis institucioneve që trajtojnë FIMI-në dhe OJF-ve, duke mundësuar analizimin dhe monitorimin e ndërhyrjes së huaj</w:t>
            </w:r>
          </w:p>
        </w:tc>
        <w:tc>
          <w:tcPr>
            <w:tcW w:w="1800" w:type="pct"/>
            <w:shd w:val="clear" w:color="auto" w:fill="auto"/>
          </w:tcPr>
          <w:p w14:paraId="61B83D41" w14:textId="77777777" w:rsidR="00BD05AB" w:rsidRPr="006803EA" w:rsidRDefault="00BD05AB" w:rsidP="006803EA">
            <w:pPr>
              <w:spacing w:after="0" w:line="240" w:lineRule="auto"/>
              <w:rPr>
                <w:rFonts w:ascii="Garamond" w:eastAsia="Times New Roman" w:hAnsi="Garamond" w:cs="Times New Roman"/>
                <w:sz w:val="20"/>
                <w:szCs w:val="20"/>
              </w:rPr>
            </w:pPr>
          </w:p>
        </w:tc>
        <w:tc>
          <w:tcPr>
            <w:tcW w:w="683" w:type="pct"/>
            <w:shd w:val="clear" w:color="auto" w:fill="auto"/>
          </w:tcPr>
          <w:p w14:paraId="7412DF2C"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12 muaj</w:t>
            </w:r>
          </w:p>
        </w:tc>
        <w:tc>
          <w:tcPr>
            <w:tcW w:w="1184" w:type="pct"/>
            <w:shd w:val="clear" w:color="auto" w:fill="auto"/>
          </w:tcPr>
          <w:p w14:paraId="13087ECB" w14:textId="63595284"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Kuvendi i RSH</w:t>
            </w:r>
            <w:r w:rsidR="0079651C" w:rsidRPr="006803EA">
              <w:rPr>
                <w:rFonts w:ascii="Garamond" w:eastAsia="Times New Roman" w:hAnsi="Garamond" w:cs="Times New Roman"/>
                <w:sz w:val="20"/>
                <w:szCs w:val="20"/>
              </w:rPr>
              <w:t>-së</w:t>
            </w:r>
          </w:p>
          <w:p w14:paraId="47F4E320" w14:textId="4E30F5E5"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K</w:t>
            </w:r>
            <w:r w:rsidR="00DD0EB6" w:rsidRPr="006803EA">
              <w:rPr>
                <w:rFonts w:ascii="Garamond" w:eastAsia="Times New Roman" w:hAnsi="Garamond" w:cs="Times New Roman"/>
                <w:sz w:val="20"/>
                <w:szCs w:val="20"/>
              </w:rPr>
              <w:t xml:space="preserve">ëshilli i </w:t>
            </w:r>
            <w:r w:rsidRPr="006803EA">
              <w:rPr>
                <w:rFonts w:ascii="Garamond" w:eastAsia="Times New Roman" w:hAnsi="Garamond" w:cs="Times New Roman"/>
                <w:sz w:val="20"/>
                <w:szCs w:val="20"/>
              </w:rPr>
              <w:t>M</w:t>
            </w:r>
            <w:r w:rsidR="00DD0EB6" w:rsidRPr="006803EA">
              <w:rPr>
                <w:rFonts w:ascii="Garamond" w:eastAsia="Times New Roman" w:hAnsi="Garamond" w:cs="Times New Roman"/>
                <w:sz w:val="20"/>
                <w:szCs w:val="20"/>
              </w:rPr>
              <w:t>inistrave</w:t>
            </w:r>
          </w:p>
          <w:p w14:paraId="18BA1101"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AMSHC</w:t>
            </w:r>
          </w:p>
          <w:p w14:paraId="352B06B1" w14:textId="73664448"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 xml:space="preserve">Struktura </w:t>
            </w:r>
            <w:r w:rsidR="0079651C" w:rsidRPr="006803EA">
              <w:rPr>
                <w:rFonts w:ascii="Garamond" w:eastAsia="Times New Roman" w:hAnsi="Garamond" w:cs="Times New Roman"/>
                <w:sz w:val="20"/>
                <w:szCs w:val="20"/>
              </w:rPr>
              <w:t>p</w:t>
            </w:r>
            <w:r w:rsidRPr="006803EA">
              <w:rPr>
                <w:rFonts w:ascii="Garamond" w:eastAsia="Times New Roman" w:hAnsi="Garamond" w:cs="Times New Roman"/>
                <w:sz w:val="20"/>
                <w:szCs w:val="20"/>
              </w:rPr>
              <w:t>ërgjegjëse</w:t>
            </w:r>
          </w:p>
          <w:p w14:paraId="4EAC7809" w14:textId="77777777" w:rsidR="00BD05AB" w:rsidRPr="006803EA" w:rsidRDefault="00BD05AB" w:rsidP="006803EA">
            <w:pPr>
              <w:spacing w:after="0" w:line="240" w:lineRule="auto"/>
              <w:rPr>
                <w:rFonts w:ascii="Garamond" w:eastAsia="Times New Roman" w:hAnsi="Garamond" w:cs="Times New Roman"/>
                <w:sz w:val="20"/>
                <w:szCs w:val="20"/>
                <w:shd w:val="clear" w:color="auto" w:fill="F4CCCC"/>
              </w:rPr>
            </w:pPr>
          </w:p>
        </w:tc>
      </w:tr>
      <w:tr w:rsidR="00BD05AB" w:rsidRPr="006803EA" w14:paraId="0DCB561D" w14:textId="77777777" w:rsidTr="00523411">
        <w:trPr>
          <w:trHeight w:val="20"/>
          <w:jc w:val="center"/>
        </w:trPr>
        <w:tc>
          <w:tcPr>
            <w:tcW w:w="1333" w:type="pct"/>
            <w:shd w:val="clear" w:color="auto" w:fill="auto"/>
          </w:tcPr>
          <w:p w14:paraId="2DF8B565" w14:textId="7B093282" w:rsidR="00BD05AB" w:rsidRPr="006803EA" w:rsidRDefault="00BD05AB" w:rsidP="006803EA">
            <w:pPr>
              <w:spacing w:after="0" w:line="240" w:lineRule="auto"/>
              <w:rPr>
                <w:rFonts w:ascii="Garamond" w:eastAsia="Times New Roman" w:hAnsi="Garamond" w:cs="Times New Roman"/>
                <w:b/>
                <w:sz w:val="20"/>
                <w:szCs w:val="20"/>
              </w:rPr>
            </w:pPr>
            <w:r w:rsidRPr="006803EA">
              <w:rPr>
                <w:rFonts w:ascii="Garamond" w:eastAsia="Times New Roman" w:hAnsi="Garamond" w:cs="Times New Roman"/>
                <w:b/>
                <w:sz w:val="20"/>
                <w:szCs w:val="20"/>
              </w:rPr>
              <w:t>4.1.2 Mbështetja me fonde publike e programeve dhe zhvillimit të kapaciteteve për OJF-të për të zhvilluar ekspertizë në kërkim, analizën dhe zbulimin e FIMI-së, si edhe në advokim, rritje ndërgjegjësimi</w:t>
            </w:r>
          </w:p>
        </w:tc>
        <w:tc>
          <w:tcPr>
            <w:tcW w:w="1800" w:type="pct"/>
            <w:shd w:val="clear" w:color="auto" w:fill="auto"/>
          </w:tcPr>
          <w:p w14:paraId="3953B67D" w14:textId="77777777" w:rsidR="00BD05AB" w:rsidRPr="006803EA" w:rsidRDefault="00BD05AB" w:rsidP="006803EA">
            <w:pPr>
              <w:spacing w:after="0" w:line="240" w:lineRule="auto"/>
              <w:rPr>
                <w:rFonts w:ascii="Garamond" w:eastAsia="Times New Roman" w:hAnsi="Garamond" w:cs="Times New Roman"/>
                <w:sz w:val="20"/>
                <w:szCs w:val="20"/>
              </w:rPr>
            </w:pPr>
          </w:p>
        </w:tc>
        <w:tc>
          <w:tcPr>
            <w:tcW w:w="683" w:type="pct"/>
            <w:shd w:val="clear" w:color="auto" w:fill="auto"/>
          </w:tcPr>
          <w:p w14:paraId="5B8CA83C"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Në vijimësi</w:t>
            </w:r>
          </w:p>
        </w:tc>
        <w:tc>
          <w:tcPr>
            <w:tcW w:w="1184" w:type="pct"/>
            <w:shd w:val="clear" w:color="auto" w:fill="auto"/>
          </w:tcPr>
          <w:p w14:paraId="3E1EE2EF" w14:textId="6BD1CA92"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Kuvendi i RSH</w:t>
            </w:r>
            <w:r w:rsidR="0079651C" w:rsidRPr="006803EA">
              <w:rPr>
                <w:rFonts w:ascii="Garamond" w:eastAsia="Times New Roman" w:hAnsi="Garamond" w:cs="Times New Roman"/>
                <w:sz w:val="20"/>
                <w:szCs w:val="20"/>
              </w:rPr>
              <w:t>-së</w:t>
            </w:r>
          </w:p>
          <w:p w14:paraId="27522109" w14:textId="77777777" w:rsidR="00DD0EB6" w:rsidRPr="006803EA" w:rsidRDefault="00DD0EB6"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Këshilli i Ministrave</w:t>
            </w:r>
          </w:p>
          <w:p w14:paraId="64E4AE0B"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AMSHC</w:t>
            </w:r>
          </w:p>
          <w:p w14:paraId="33F5BAB5"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AMA</w:t>
            </w:r>
          </w:p>
          <w:p w14:paraId="75087C01"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AMI</w:t>
            </w:r>
          </w:p>
          <w:p w14:paraId="618A32CA" w14:textId="77777777" w:rsidR="00BD05AB" w:rsidRPr="006803EA" w:rsidRDefault="00BD05AB" w:rsidP="006803EA">
            <w:pPr>
              <w:spacing w:after="0" w:line="240" w:lineRule="auto"/>
              <w:rPr>
                <w:rFonts w:ascii="Garamond" w:eastAsia="Times New Roman" w:hAnsi="Garamond" w:cs="Times New Roman"/>
                <w:sz w:val="20"/>
                <w:szCs w:val="20"/>
                <w:shd w:val="clear" w:color="auto" w:fill="F4CCCC"/>
              </w:rPr>
            </w:pPr>
          </w:p>
        </w:tc>
      </w:tr>
      <w:tr w:rsidR="00BD05AB" w:rsidRPr="006803EA" w14:paraId="5AE74E7F" w14:textId="77777777" w:rsidTr="00523411">
        <w:trPr>
          <w:trHeight w:val="20"/>
          <w:jc w:val="center"/>
        </w:trPr>
        <w:tc>
          <w:tcPr>
            <w:tcW w:w="1333" w:type="pct"/>
            <w:shd w:val="clear" w:color="auto" w:fill="auto"/>
          </w:tcPr>
          <w:p w14:paraId="4CB34B22" w14:textId="76B947E2" w:rsidR="00BD05AB" w:rsidRPr="006803EA" w:rsidRDefault="00BD05AB" w:rsidP="006803EA">
            <w:pPr>
              <w:spacing w:after="0" w:line="240" w:lineRule="auto"/>
              <w:rPr>
                <w:rFonts w:ascii="Garamond" w:eastAsia="Times New Roman" w:hAnsi="Garamond" w:cs="Times New Roman"/>
                <w:b/>
                <w:sz w:val="20"/>
                <w:szCs w:val="20"/>
              </w:rPr>
            </w:pPr>
            <w:r w:rsidRPr="006803EA">
              <w:rPr>
                <w:rFonts w:ascii="Garamond" w:eastAsia="Times New Roman" w:hAnsi="Garamond" w:cs="Times New Roman"/>
                <w:b/>
                <w:sz w:val="20"/>
                <w:szCs w:val="20"/>
              </w:rPr>
              <w:t xml:space="preserve">4.1.3 Promovimi i gazetarisë </w:t>
            </w:r>
            <w:r w:rsidR="00DF697C">
              <w:rPr>
                <w:rFonts w:ascii="Garamond" w:eastAsia="Times New Roman" w:hAnsi="Garamond" w:cs="Times New Roman"/>
                <w:b/>
                <w:sz w:val="20"/>
                <w:szCs w:val="20"/>
              </w:rPr>
              <w:t>s</w:t>
            </w:r>
            <w:r w:rsidRPr="006803EA">
              <w:rPr>
                <w:rFonts w:ascii="Garamond" w:eastAsia="Times New Roman" w:hAnsi="Garamond" w:cs="Times New Roman"/>
                <w:b/>
                <w:sz w:val="20"/>
                <w:szCs w:val="20"/>
              </w:rPr>
              <w:t>ë verifikimit të fakteve në transmetimet e medias publike (RTSH) dhe mediat kombëtare</w:t>
            </w:r>
          </w:p>
        </w:tc>
        <w:tc>
          <w:tcPr>
            <w:tcW w:w="1800" w:type="pct"/>
            <w:shd w:val="clear" w:color="auto" w:fill="auto"/>
          </w:tcPr>
          <w:p w14:paraId="155644D3" w14:textId="77777777" w:rsidR="00BD05AB" w:rsidRPr="006803EA" w:rsidRDefault="00BD05AB" w:rsidP="006803EA">
            <w:pPr>
              <w:spacing w:after="0" w:line="240" w:lineRule="auto"/>
              <w:rPr>
                <w:rFonts w:ascii="Garamond" w:eastAsia="Times New Roman" w:hAnsi="Garamond" w:cs="Times New Roman"/>
                <w:sz w:val="20"/>
                <w:szCs w:val="20"/>
                <w:u w:val="single"/>
              </w:rPr>
            </w:pPr>
          </w:p>
        </w:tc>
        <w:tc>
          <w:tcPr>
            <w:tcW w:w="683" w:type="pct"/>
            <w:shd w:val="clear" w:color="auto" w:fill="auto"/>
          </w:tcPr>
          <w:p w14:paraId="299B1497"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Në vijimësi</w:t>
            </w:r>
          </w:p>
        </w:tc>
        <w:tc>
          <w:tcPr>
            <w:tcW w:w="1184" w:type="pct"/>
            <w:shd w:val="clear" w:color="auto" w:fill="auto"/>
          </w:tcPr>
          <w:p w14:paraId="3D71B8B3" w14:textId="3348D42A"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Kuvendi i RSH</w:t>
            </w:r>
            <w:r w:rsidR="0079651C" w:rsidRPr="006803EA">
              <w:rPr>
                <w:rFonts w:ascii="Garamond" w:eastAsia="Times New Roman" w:hAnsi="Garamond" w:cs="Times New Roman"/>
                <w:sz w:val="20"/>
                <w:szCs w:val="20"/>
              </w:rPr>
              <w:t>-së</w:t>
            </w:r>
            <w:r w:rsidRPr="006803EA">
              <w:rPr>
                <w:rFonts w:ascii="Garamond" w:eastAsia="Times New Roman" w:hAnsi="Garamond" w:cs="Times New Roman"/>
                <w:sz w:val="20"/>
                <w:szCs w:val="20"/>
              </w:rPr>
              <w:t xml:space="preserve"> </w:t>
            </w:r>
          </w:p>
          <w:p w14:paraId="4EC78EAE"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AMA</w:t>
            </w:r>
          </w:p>
          <w:p w14:paraId="58B99961"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RTSH</w:t>
            </w:r>
          </w:p>
          <w:p w14:paraId="633DF4DB" w14:textId="77777777" w:rsidR="00BD05AB" w:rsidRPr="006803EA" w:rsidRDefault="00BD05AB" w:rsidP="006803EA">
            <w:pPr>
              <w:spacing w:after="0" w:line="240" w:lineRule="auto"/>
              <w:rPr>
                <w:rFonts w:ascii="Garamond" w:eastAsia="Times New Roman" w:hAnsi="Garamond" w:cs="Times New Roman"/>
                <w:sz w:val="20"/>
                <w:szCs w:val="20"/>
              </w:rPr>
            </w:pPr>
          </w:p>
        </w:tc>
      </w:tr>
      <w:tr w:rsidR="00BD05AB" w:rsidRPr="006803EA" w14:paraId="39182E86" w14:textId="77777777" w:rsidTr="00523411">
        <w:trPr>
          <w:trHeight w:val="20"/>
          <w:jc w:val="center"/>
        </w:trPr>
        <w:tc>
          <w:tcPr>
            <w:tcW w:w="1333" w:type="pct"/>
            <w:shd w:val="clear" w:color="auto" w:fill="auto"/>
          </w:tcPr>
          <w:p w14:paraId="76BB4F47" w14:textId="5FEA446E" w:rsidR="00BD05AB" w:rsidRPr="006803EA" w:rsidRDefault="00BD05AB" w:rsidP="006803EA">
            <w:pPr>
              <w:spacing w:after="0" w:line="240" w:lineRule="auto"/>
              <w:rPr>
                <w:rFonts w:ascii="Garamond" w:eastAsia="Times New Roman" w:hAnsi="Garamond" w:cs="Times New Roman"/>
                <w:b/>
                <w:sz w:val="20"/>
                <w:szCs w:val="20"/>
              </w:rPr>
            </w:pPr>
            <w:r w:rsidRPr="006803EA">
              <w:rPr>
                <w:rFonts w:ascii="Garamond" w:eastAsia="Times New Roman" w:hAnsi="Garamond" w:cs="Times New Roman"/>
                <w:b/>
                <w:sz w:val="20"/>
                <w:szCs w:val="20"/>
              </w:rPr>
              <w:t>4.1.4 Zhvillimi i programeve trajnuese dhe i mekanizmave mbështetës për gazetarët/ mediat/</w:t>
            </w:r>
            <w:r w:rsidR="0079651C" w:rsidRPr="006803EA">
              <w:rPr>
                <w:rFonts w:ascii="Garamond" w:eastAsia="Times New Roman" w:hAnsi="Garamond" w:cs="Times New Roman"/>
                <w:b/>
                <w:sz w:val="20"/>
                <w:szCs w:val="20"/>
              </w:rPr>
              <w:t>mbikëqyrësit</w:t>
            </w:r>
            <w:r w:rsidRPr="006803EA">
              <w:rPr>
                <w:rFonts w:ascii="Garamond" w:eastAsia="Times New Roman" w:hAnsi="Garamond" w:cs="Times New Roman"/>
                <w:b/>
                <w:sz w:val="20"/>
                <w:szCs w:val="20"/>
              </w:rPr>
              <w:t xml:space="preserve"> publik</w:t>
            </w:r>
            <w:r w:rsidR="0016437B">
              <w:rPr>
                <w:rFonts w:ascii="Garamond" w:eastAsia="Times New Roman" w:hAnsi="Garamond" w:cs="Times New Roman"/>
                <w:b/>
                <w:sz w:val="20"/>
                <w:szCs w:val="20"/>
              </w:rPr>
              <w:t>ë</w:t>
            </w:r>
            <w:r w:rsidRPr="006803EA">
              <w:rPr>
                <w:rFonts w:ascii="Garamond" w:eastAsia="Times New Roman" w:hAnsi="Garamond" w:cs="Times New Roman"/>
                <w:b/>
                <w:sz w:val="20"/>
                <w:szCs w:val="20"/>
              </w:rPr>
              <w:t xml:space="preserve"> mbi sigurinë digjitale</w:t>
            </w:r>
          </w:p>
        </w:tc>
        <w:tc>
          <w:tcPr>
            <w:tcW w:w="1800" w:type="pct"/>
            <w:shd w:val="clear" w:color="auto" w:fill="auto"/>
          </w:tcPr>
          <w:p w14:paraId="0ADD3B46" w14:textId="79BC7FD7" w:rsidR="00BD05AB" w:rsidRPr="006803EA" w:rsidRDefault="00BD05AB" w:rsidP="006803EA">
            <w:pPr>
              <w:spacing w:after="0" w:line="240" w:lineRule="auto"/>
              <w:rPr>
                <w:rFonts w:ascii="Garamond" w:eastAsia="Times New Roman" w:hAnsi="Garamond" w:cs="Times New Roman"/>
                <w:bCs/>
                <w:sz w:val="20"/>
                <w:szCs w:val="20"/>
              </w:rPr>
            </w:pPr>
            <w:r w:rsidRPr="006803EA">
              <w:rPr>
                <w:rFonts w:ascii="Garamond" w:eastAsia="Times New Roman" w:hAnsi="Garamond" w:cs="Times New Roman"/>
                <w:bCs/>
                <w:sz w:val="20"/>
                <w:szCs w:val="20"/>
              </w:rPr>
              <w:t>Zhvilli</w:t>
            </w:r>
            <w:r w:rsidR="001F063F">
              <w:rPr>
                <w:rFonts w:ascii="Garamond" w:eastAsia="Times New Roman" w:hAnsi="Garamond" w:cs="Times New Roman"/>
                <w:bCs/>
                <w:sz w:val="20"/>
                <w:szCs w:val="20"/>
              </w:rPr>
              <w:t>mi</w:t>
            </w:r>
            <w:bookmarkStart w:id="22" w:name="_GoBack"/>
            <w:bookmarkEnd w:id="22"/>
            <w:r w:rsidRPr="006803EA">
              <w:rPr>
                <w:rFonts w:ascii="Garamond" w:eastAsia="Times New Roman" w:hAnsi="Garamond" w:cs="Times New Roman"/>
                <w:bCs/>
                <w:sz w:val="20"/>
                <w:szCs w:val="20"/>
              </w:rPr>
              <w:t xml:space="preserve"> i trajnimeve mbi praktikat</w:t>
            </w:r>
            <w:r w:rsidR="0016437B">
              <w:rPr>
                <w:rFonts w:ascii="Garamond" w:eastAsia="Times New Roman" w:hAnsi="Garamond" w:cs="Times New Roman"/>
                <w:bCs/>
                <w:sz w:val="20"/>
                <w:szCs w:val="20"/>
              </w:rPr>
              <w:t>,</w:t>
            </w:r>
            <w:r w:rsidRPr="006803EA">
              <w:rPr>
                <w:rFonts w:ascii="Garamond" w:eastAsia="Times New Roman" w:hAnsi="Garamond" w:cs="Times New Roman"/>
                <w:bCs/>
                <w:sz w:val="20"/>
                <w:szCs w:val="20"/>
              </w:rPr>
              <w:t xml:space="preserve"> në përputhje me rekomandimet e Këshillit të Evropës, kundër sulmeve kibernetike ose </w:t>
            </w:r>
            <w:r w:rsidRPr="0016437B">
              <w:rPr>
                <w:rFonts w:ascii="Garamond" w:eastAsia="Times New Roman" w:hAnsi="Garamond" w:cs="Times New Roman"/>
                <w:bCs/>
                <w:i/>
                <w:iCs/>
                <w:sz w:val="20"/>
                <w:szCs w:val="20"/>
              </w:rPr>
              <w:t>spyware</w:t>
            </w:r>
            <w:r w:rsidR="0016437B">
              <w:rPr>
                <w:rFonts w:ascii="Garamond" w:eastAsia="Times New Roman" w:hAnsi="Garamond" w:cs="Times New Roman"/>
                <w:bCs/>
                <w:sz w:val="20"/>
                <w:szCs w:val="20"/>
              </w:rPr>
              <w:t>,</w:t>
            </w:r>
            <w:r w:rsidRPr="006803EA">
              <w:rPr>
                <w:rFonts w:ascii="Garamond" w:eastAsia="Times New Roman" w:hAnsi="Garamond" w:cs="Times New Roman"/>
                <w:bCs/>
                <w:sz w:val="20"/>
                <w:szCs w:val="20"/>
              </w:rPr>
              <w:t xml:space="preserve"> apo të tjera si p.sh. enkriptimi i komunikimit, përdorimi i VPN-ve etj.</w:t>
            </w:r>
          </w:p>
        </w:tc>
        <w:tc>
          <w:tcPr>
            <w:tcW w:w="683" w:type="pct"/>
            <w:shd w:val="clear" w:color="auto" w:fill="auto"/>
          </w:tcPr>
          <w:p w14:paraId="6437B63B" w14:textId="77777777" w:rsidR="00BD05AB" w:rsidRPr="006803EA" w:rsidRDefault="00BD05AB" w:rsidP="006803EA">
            <w:pPr>
              <w:spacing w:after="0" w:line="240" w:lineRule="auto"/>
              <w:rPr>
                <w:rFonts w:ascii="Garamond" w:hAnsi="Garamond"/>
                <w:sz w:val="20"/>
                <w:szCs w:val="20"/>
              </w:rPr>
            </w:pPr>
            <w:r w:rsidRPr="006803EA">
              <w:rPr>
                <w:rFonts w:ascii="Garamond" w:eastAsia="Times New Roman" w:hAnsi="Garamond" w:cs="Times New Roman"/>
                <w:sz w:val="20"/>
                <w:szCs w:val="20"/>
              </w:rPr>
              <w:t>Në vijimësi</w:t>
            </w:r>
          </w:p>
        </w:tc>
        <w:tc>
          <w:tcPr>
            <w:tcW w:w="1184" w:type="pct"/>
            <w:shd w:val="clear" w:color="auto" w:fill="auto"/>
          </w:tcPr>
          <w:p w14:paraId="11C0F96D" w14:textId="77777777" w:rsidR="00DD0EB6" w:rsidRPr="006803EA" w:rsidRDefault="00DD0EB6"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Këshilli i Ministrave</w:t>
            </w:r>
          </w:p>
          <w:p w14:paraId="4A9EA573"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AMA</w:t>
            </w:r>
          </w:p>
          <w:p w14:paraId="433DF78E"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AKSK</w:t>
            </w:r>
          </w:p>
          <w:p w14:paraId="3B4EE711"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AMSHC</w:t>
            </w:r>
          </w:p>
          <w:p w14:paraId="60DDD3EE" w14:textId="6A192638" w:rsidR="00BD05AB" w:rsidRPr="006803EA" w:rsidRDefault="00BD05AB" w:rsidP="0016437B">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Departamenti i Gazetarisë/</w:t>
            </w:r>
            <w:r w:rsidR="0016437B" w:rsidRPr="006803EA">
              <w:rPr>
                <w:rFonts w:ascii="Garamond" w:eastAsia="Times New Roman" w:hAnsi="Garamond" w:cs="Times New Roman"/>
                <w:sz w:val="20"/>
                <w:szCs w:val="20"/>
              </w:rPr>
              <w:t xml:space="preserve">institucionet </w:t>
            </w:r>
            <w:r w:rsidRPr="006803EA">
              <w:rPr>
                <w:rFonts w:ascii="Garamond" w:eastAsia="Times New Roman" w:hAnsi="Garamond" w:cs="Times New Roman"/>
                <w:sz w:val="20"/>
                <w:szCs w:val="20"/>
              </w:rPr>
              <w:t>e arsimit të lartë</w:t>
            </w:r>
          </w:p>
        </w:tc>
      </w:tr>
      <w:tr w:rsidR="00BD05AB" w:rsidRPr="006803EA" w14:paraId="156A896B" w14:textId="77777777" w:rsidTr="00523411">
        <w:trPr>
          <w:trHeight w:val="20"/>
          <w:jc w:val="center"/>
        </w:trPr>
        <w:tc>
          <w:tcPr>
            <w:tcW w:w="1333" w:type="pct"/>
            <w:shd w:val="clear" w:color="auto" w:fill="auto"/>
          </w:tcPr>
          <w:p w14:paraId="6FBD9515" w14:textId="3697999F" w:rsidR="00BD05AB" w:rsidRPr="006803EA" w:rsidRDefault="00BD05AB" w:rsidP="006803EA">
            <w:pPr>
              <w:spacing w:after="0" w:line="240" w:lineRule="auto"/>
              <w:rPr>
                <w:rFonts w:ascii="Garamond" w:eastAsia="Times New Roman" w:hAnsi="Garamond" w:cs="Times New Roman"/>
                <w:b/>
                <w:sz w:val="20"/>
                <w:szCs w:val="20"/>
              </w:rPr>
            </w:pPr>
            <w:r w:rsidRPr="006803EA">
              <w:rPr>
                <w:rFonts w:ascii="Garamond" w:eastAsia="Times New Roman" w:hAnsi="Garamond" w:cs="Times New Roman"/>
                <w:b/>
                <w:sz w:val="20"/>
                <w:szCs w:val="20"/>
              </w:rPr>
              <w:t xml:space="preserve">4.1.5 Mundësimi i lehtësirave fiskale për </w:t>
            </w:r>
            <w:r w:rsidR="0016437B" w:rsidRPr="006803EA">
              <w:rPr>
                <w:rFonts w:ascii="Garamond" w:eastAsia="Times New Roman" w:hAnsi="Garamond" w:cs="Times New Roman"/>
                <w:b/>
                <w:sz w:val="20"/>
                <w:szCs w:val="20"/>
              </w:rPr>
              <w:t>gazetarinë investigative</w:t>
            </w:r>
            <w:r w:rsidR="0016437B">
              <w:rPr>
                <w:rFonts w:ascii="Garamond" w:eastAsia="Times New Roman" w:hAnsi="Garamond" w:cs="Times New Roman"/>
                <w:b/>
                <w:sz w:val="20"/>
                <w:szCs w:val="20"/>
              </w:rPr>
              <w:t>,</w:t>
            </w:r>
            <w:r w:rsidR="0016437B" w:rsidRPr="006803EA">
              <w:rPr>
                <w:rFonts w:ascii="Garamond" w:eastAsia="Times New Roman" w:hAnsi="Garamond" w:cs="Times New Roman"/>
                <w:b/>
                <w:sz w:val="20"/>
                <w:szCs w:val="20"/>
              </w:rPr>
              <w:t xml:space="preserve"> </w:t>
            </w:r>
            <w:r w:rsidRPr="006803EA">
              <w:rPr>
                <w:rFonts w:ascii="Garamond" w:eastAsia="Times New Roman" w:hAnsi="Garamond" w:cs="Times New Roman"/>
                <w:b/>
                <w:sz w:val="20"/>
                <w:szCs w:val="20"/>
              </w:rPr>
              <w:t>për të forcuar pluralizmin mediatik dhe për të luftuar dezinformimin e mbështetur nga aktorë të huaj.</w:t>
            </w:r>
            <w:r w:rsidR="0016437B">
              <w:rPr>
                <w:rFonts w:ascii="Garamond" w:eastAsia="Times New Roman" w:hAnsi="Garamond" w:cs="Times New Roman"/>
                <w:b/>
                <w:sz w:val="20"/>
                <w:szCs w:val="20"/>
              </w:rPr>
              <w:t>=</w:t>
            </w:r>
          </w:p>
        </w:tc>
        <w:tc>
          <w:tcPr>
            <w:tcW w:w="1800" w:type="pct"/>
            <w:shd w:val="clear" w:color="auto" w:fill="auto"/>
          </w:tcPr>
          <w:p w14:paraId="570D2EA1" w14:textId="77777777" w:rsidR="00BD05AB" w:rsidRPr="006803EA" w:rsidRDefault="00BD05AB" w:rsidP="006803EA">
            <w:pPr>
              <w:spacing w:after="0" w:line="240" w:lineRule="auto"/>
              <w:jc w:val="both"/>
              <w:rPr>
                <w:rFonts w:ascii="Garamond" w:eastAsia="Times New Roman" w:hAnsi="Garamond" w:cs="Times New Roman"/>
                <w:sz w:val="20"/>
                <w:szCs w:val="20"/>
              </w:rPr>
            </w:pPr>
          </w:p>
        </w:tc>
        <w:tc>
          <w:tcPr>
            <w:tcW w:w="683" w:type="pct"/>
            <w:shd w:val="clear" w:color="auto" w:fill="auto"/>
          </w:tcPr>
          <w:p w14:paraId="2FC2B4D3"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24 muaj</w:t>
            </w:r>
          </w:p>
        </w:tc>
        <w:tc>
          <w:tcPr>
            <w:tcW w:w="1184" w:type="pct"/>
            <w:shd w:val="clear" w:color="auto" w:fill="auto"/>
          </w:tcPr>
          <w:p w14:paraId="4F491868" w14:textId="77777777" w:rsidR="00DD0EB6" w:rsidRPr="006803EA" w:rsidRDefault="00DD0EB6"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Këshilli i Ministrave</w:t>
            </w:r>
          </w:p>
          <w:p w14:paraId="1D0BD445"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Ministria përgjegjëse për financat</w:t>
            </w:r>
          </w:p>
          <w:p w14:paraId="69DB1968"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DPT</w:t>
            </w:r>
          </w:p>
        </w:tc>
      </w:tr>
      <w:tr w:rsidR="00BD05AB" w:rsidRPr="006803EA" w14:paraId="699B89B7" w14:textId="77777777" w:rsidTr="00523411">
        <w:trPr>
          <w:trHeight w:val="20"/>
          <w:jc w:val="center"/>
        </w:trPr>
        <w:tc>
          <w:tcPr>
            <w:tcW w:w="5000" w:type="pct"/>
            <w:gridSpan w:val="4"/>
            <w:shd w:val="clear" w:color="auto" w:fill="B4C6E7"/>
          </w:tcPr>
          <w:p w14:paraId="33269128" w14:textId="77777777" w:rsidR="00BD05AB" w:rsidRPr="006803EA" w:rsidRDefault="00BD05AB" w:rsidP="0016437B">
            <w:pPr>
              <w:spacing w:after="0" w:line="240" w:lineRule="auto"/>
              <w:jc w:val="both"/>
              <w:rPr>
                <w:rFonts w:ascii="Garamond" w:eastAsia="Times New Roman" w:hAnsi="Garamond" w:cs="Times New Roman"/>
                <w:sz w:val="20"/>
                <w:szCs w:val="20"/>
                <w:shd w:val="clear" w:color="auto" w:fill="BDD7EE"/>
              </w:rPr>
            </w:pPr>
            <w:r w:rsidRPr="006803EA">
              <w:rPr>
                <w:rFonts w:ascii="Garamond" w:eastAsia="Times New Roman" w:hAnsi="Garamond" w:cs="Times New Roman"/>
                <w:b/>
                <w:sz w:val="20"/>
                <w:szCs w:val="20"/>
                <w:shd w:val="clear" w:color="auto" w:fill="B4C6E7"/>
              </w:rPr>
              <w:t>Fusha 2: Promovimi i informacionit të besueshëm, rritja e ndërgjegjësimit e edukimit mediatik, si dhe fuqizimi i aftësive digjitale të qytetarëve, me qëllim forcimin e rezistencës shoqërore ndaj dezinformimit</w:t>
            </w:r>
          </w:p>
        </w:tc>
      </w:tr>
      <w:tr w:rsidR="00BD05AB" w:rsidRPr="006803EA" w14:paraId="70803D24" w14:textId="77777777" w:rsidTr="00523411">
        <w:trPr>
          <w:trHeight w:val="20"/>
          <w:jc w:val="center"/>
        </w:trPr>
        <w:tc>
          <w:tcPr>
            <w:tcW w:w="1333" w:type="pct"/>
            <w:shd w:val="clear" w:color="auto" w:fill="auto"/>
          </w:tcPr>
          <w:p w14:paraId="0EFF17B0" w14:textId="70ED4811" w:rsidR="00BD05AB" w:rsidRPr="006803EA" w:rsidRDefault="00BD05AB" w:rsidP="006803EA">
            <w:pPr>
              <w:spacing w:after="0" w:line="240" w:lineRule="auto"/>
              <w:rPr>
                <w:rFonts w:ascii="Garamond" w:eastAsia="Times New Roman" w:hAnsi="Garamond" w:cs="Times New Roman"/>
                <w:b/>
                <w:sz w:val="20"/>
                <w:szCs w:val="20"/>
              </w:rPr>
            </w:pPr>
            <w:r w:rsidRPr="006803EA">
              <w:rPr>
                <w:rFonts w:ascii="Garamond" w:eastAsia="Times New Roman" w:hAnsi="Garamond" w:cs="Times New Roman"/>
                <w:b/>
                <w:sz w:val="20"/>
                <w:szCs w:val="20"/>
              </w:rPr>
              <w:t xml:space="preserve">4.2.1 Publikimi në mënyrë të dukshme i politikave editoriale dhe standardet për moderimin e përmbajtjes në media, duke i dhënë audiencës mundësinë të kuptojë </w:t>
            </w:r>
            <w:r w:rsidRPr="006803EA">
              <w:rPr>
                <w:rFonts w:ascii="Garamond" w:eastAsia="Times New Roman" w:hAnsi="Garamond" w:cs="Times New Roman"/>
                <w:b/>
                <w:sz w:val="20"/>
                <w:szCs w:val="20"/>
              </w:rPr>
              <w:lastRenderedPageBreak/>
              <w:t>qartë proceset e përzgjedhjes së lajmeve dhe verifikimit të fakteve</w:t>
            </w:r>
          </w:p>
        </w:tc>
        <w:tc>
          <w:tcPr>
            <w:tcW w:w="1800" w:type="pct"/>
            <w:shd w:val="clear" w:color="auto" w:fill="auto"/>
          </w:tcPr>
          <w:p w14:paraId="6B3C651F" w14:textId="77777777" w:rsidR="00BD05AB" w:rsidRPr="006803EA" w:rsidRDefault="00BD05AB" w:rsidP="006803EA">
            <w:pPr>
              <w:spacing w:after="0" w:line="240" w:lineRule="auto"/>
              <w:jc w:val="both"/>
              <w:rPr>
                <w:rFonts w:ascii="Garamond" w:eastAsia="Times New Roman" w:hAnsi="Garamond" w:cs="Times New Roman"/>
                <w:sz w:val="20"/>
                <w:szCs w:val="20"/>
              </w:rPr>
            </w:pPr>
          </w:p>
        </w:tc>
        <w:tc>
          <w:tcPr>
            <w:tcW w:w="683" w:type="pct"/>
            <w:shd w:val="clear" w:color="auto" w:fill="auto"/>
          </w:tcPr>
          <w:p w14:paraId="07003A38"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12 muaj</w:t>
            </w:r>
          </w:p>
        </w:tc>
        <w:tc>
          <w:tcPr>
            <w:tcW w:w="1184" w:type="pct"/>
            <w:shd w:val="clear" w:color="auto" w:fill="auto"/>
          </w:tcPr>
          <w:p w14:paraId="2EC635CF"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AMA</w:t>
            </w:r>
          </w:p>
          <w:p w14:paraId="050B1A46"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Organizatat e profesionistëve të fushës</w:t>
            </w:r>
          </w:p>
          <w:p w14:paraId="15FB9B44" w14:textId="5EC03E66"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Departamenti i Gazetarisë/</w:t>
            </w:r>
            <w:r w:rsidR="0016437B" w:rsidRPr="006803EA">
              <w:rPr>
                <w:rFonts w:ascii="Garamond" w:eastAsia="Times New Roman" w:hAnsi="Garamond" w:cs="Times New Roman"/>
                <w:sz w:val="20"/>
                <w:szCs w:val="20"/>
              </w:rPr>
              <w:t xml:space="preserve">institucionet </w:t>
            </w:r>
            <w:r w:rsidRPr="006803EA">
              <w:rPr>
                <w:rFonts w:ascii="Garamond" w:eastAsia="Times New Roman" w:hAnsi="Garamond" w:cs="Times New Roman"/>
                <w:sz w:val="20"/>
                <w:szCs w:val="20"/>
              </w:rPr>
              <w:t>e arsimit të lartë</w:t>
            </w:r>
          </w:p>
        </w:tc>
      </w:tr>
      <w:tr w:rsidR="00BD05AB" w:rsidRPr="006803EA" w14:paraId="135C6E11" w14:textId="77777777" w:rsidTr="00523411">
        <w:trPr>
          <w:trHeight w:val="20"/>
          <w:jc w:val="center"/>
        </w:trPr>
        <w:tc>
          <w:tcPr>
            <w:tcW w:w="1333" w:type="pct"/>
            <w:shd w:val="clear" w:color="auto" w:fill="auto"/>
          </w:tcPr>
          <w:p w14:paraId="02B68C30" w14:textId="29D0B47E" w:rsidR="00BD05AB" w:rsidRPr="006803EA" w:rsidRDefault="00BD05AB" w:rsidP="006803EA">
            <w:pPr>
              <w:spacing w:after="0" w:line="240" w:lineRule="auto"/>
              <w:rPr>
                <w:rFonts w:ascii="Garamond" w:eastAsia="Times New Roman" w:hAnsi="Garamond" w:cs="Times New Roman"/>
                <w:b/>
                <w:sz w:val="20"/>
                <w:szCs w:val="20"/>
              </w:rPr>
            </w:pPr>
            <w:r w:rsidRPr="006803EA">
              <w:rPr>
                <w:rFonts w:ascii="Garamond" w:eastAsia="Times New Roman" w:hAnsi="Garamond" w:cs="Times New Roman"/>
                <w:b/>
                <w:sz w:val="20"/>
                <w:szCs w:val="20"/>
              </w:rPr>
              <w:t>4.2.2 Përfshirja e Edukimit për Median dhe Informacionin (EMI), së bashku me aftësitë digjitale, në kurrikulat e shkollave parauniversitare dhe universitare</w:t>
            </w:r>
          </w:p>
        </w:tc>
        <w:tc>
          <w:tcPr>
            <w:tcW w:w="1800" w:type="pct"/>
            <w:shd w:val="clear" w:color="auto" w:fill="auto"/>
          </w:tcPr>
          <w:p w14:paraId="302CB587" w14:textId="1897FFBE"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 xml:space="preserve">Të synohet </w:t>
            </w:r>
            <w:r w:rsidR="0079651C" w:rsidRPr="006803EA">
              <w:rPr>
                <w:rFonts w:ascii="Garamond" w:eastAsia="Times New Roman" w:hAnsi="Garamond" w:cs="Times New Roman"/>
                <w:sz w:val="20"/>
                <w:szCs w:val="20"/>
              </w:rPr>
              <w:t>përgatitja</w:t>
            </w:r>
            <w:r w:rsidRPr="006803EA">
              <w:rPr>
                <w:rFonts w:ascii="Garamond" w:eastAsia="Times New Roman" w:hAnsi="Garamond" w:cs="Times New Roman"/>
                <w:sz w:val="20"/>
                <w:szCs w:val="20"/>
              </w:rPr>
              <w:t xml:space="preserve"> e teksteve dhe </w:t>
            </w:r>
            <w:r w:rsidR="00282899">
              <w:rPr>
                <w:rFonts w:ascii="Garamond" w:eastAsia="Times New Roman" w:hAnsi="Garamond" w:cs="Times New Roman"/>
                <w:sz w:val="20"/>
                <w:szCs w:val="20"/>
              </w:rPr>
              <w:t xml:space="preserve">e </w:t>
            </w:r>
            <w:r w:rsidRPr="006803EA">
              <w:rPr>
                <w:rFonts w:ascii="Garamond" w:eastAsia="Times New Roman" w:hAnsi="Garamond" w:cs="Times New Roman"/>
                <w:sz w:val="20"/>
                <w:szCs w:val="20"/>
              </w:rPr>
              <w:t>materialeve për një kuptim më të mirë të burimeve të dezinformimit dhe të synimeve, mjeteve dhe objektivave që qëndrojnë pas dezinformimit, por edhe të c</w:t>
            </w:r>
            <w:r w:rsidR="0079651C" w:rsidRPr="006803EA">
              <w:rPr>
                <w:rFonts w:ascii="Garamond" w:eastAsia="Times New Roman" w:hAnsi="Garamond" w:cs="Times New Roman"/>
                <w:sz w:val="20"/>
                <w:szCs w:val="20"/>
              </w:rPr>
              <w:t>e</w:t>
            </w:r>
            <w:r w:rsidRPr="006803EA">
              <w:rPr>
                <w:rFonts w:ascii="Garamond" w:eastAsia="Times New Roman" w:hAnsi="Garamond" w:cs="Times New Roman"/>
                <w:sz w:val="20"/>
                <w:szCs w:val="20"/>
              </w:rPr>
              <w:t>nueshmërive/dobësive tona.</w:t>
            </w:r>
          </w:p>
        </w:tc>
        <w:tc>
          <w:tcPr>
            <w:tcW w:w="683" w:type="pct"/>
            <w:shd w:val="clear" w:color="auto" w:fill="auto"/>
          </w:tcPr>
          <w:p w14:paraId="3E3CB657"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24 muaj</w:t>
            </w:r>
          </w:p>
        </w:tc>
        <w:tc>
          <w:tcPr>
            <w:tcW w:w="1184" w:type="pct"/>
            <w:shd w:val="clear" w:color="auto" w:fill="auto"/>
          </w:tcPr>
          <w:p w14:paraId="26E65339" w14:textId="77777777" w:rsidR="00DD0EB6" w:rsidRPr="006803EA" w:rsidRDefault="00DD0EB6"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Këshilli i Ministrave</w:t>
            </w:r>
          </w:p>
          <w:p w14:paraId="44C4A9A6"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Ministria përgjegjëse për arsimin</w:t>
            </w:r>
          </w:p>
          <w:p w14:paraId="47AD1015" w14:textId="78AE9B31"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 xml:space="preserve">Struktura </w:t>
            </w:r>
            <w:r w:rsidR="0079651C" w:rsidRPr="006803EA">
              <w:rPr>
                <w:rFonts w:ascii="Garamond" w:eastAsia="Times New Roman" w:hAnsi="Garamond" w:cs="Times New Roman"/>
                <w:sz w:val="20"/>
                <w:szCs w:val="20"/>
              </w:rPr>
              <w:t>p</w:t>
            </w:r>
            <w:r w:rsidRPr="006803EA">
              <w:rPr>
                <w:rFonts w:ascii="Garamond" w:eastAsia="Times New Roman" w:hAnsi="Garamond" w:cs="Times New Roman"/>
                <w:sz w:val="20"/>
                <w:szCs w:val="20"/>
              </w:rPr>
              <w:t>ërgjegjëse</w:t>
            </w:r>
          </w:p>
          <w:p w14:paraId="554EDA1B"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AMA</w:t>
            </w:r>
          </w:p>
          <w:p w14:paraId="4D122DE7"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Institucionet e arsimit të lartë</w:t>
            </w:r>
          </w:p>
          <w:p w14:paraId="4D77C691" w14:textId="18E3112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 xml:space="preserve">Qeveria e </w:t>
            </w:r>
            <w:r w:rsidR="00282899" w:rsidRPr="006803EA">
              <w:rPr>
                <w:rFonts w:ascii="Garamond" w:eastAsia="Times New Roman" w:hAnsi="Garamond" w:cs="Times New Roman"/>
                <w:sz w:val="20"/>
                <w:szCs w:val="20"/>
              </w:rPr>
              <w:t>nxënësve/studentëve</w:t>
            </w:r>
          </w:p>
          <w:p w14:paraId="070985BE" w14:textId="0F78D6AF" w:rsidR="00BD05AB" w:rsidRPr="006803EA" w:rsidRDefault="00282899" w:rsidP="006803EA">
            <w:pPr>
              <w:spacing w:after="0" w:line="240" w:lineRule="auto"/>
              <w:rPr>
                <w:rFonts w:ascii="Garamond" w:eastAsia="Times New Roman" w:hAnsi="Garamond" w:cs="Times New Roman"/>
                <w:sz w:val="20"/>
                <w:szCs w:val="20"/>
                <w:shd w:val="clear" w:color="auto" w:fill="F4CCCC"/>
              </w:rPr>
            </w:pPr>
            <w:r w:rsidRPr="006803EA">
              <w:rPr>
                <w:rFonts w:ascii="Garamond" w:eastAsia="Times New Roman" w:hAnsi="Garamond" w:cs="Times New Roman"/>
                <w:sz w:val="20"/>
                <w:szCs w:val="20"/>
              </w:rPr>
              <w:t>bordi i prindërve</w:t>
            </w:r>
          </w:p>
        </w:tc>
      </w:tr>
      <w:tr w:rsidR="00BD05AB" w:rsidRPr="006803EA" w14:paraId="1161A513" w14:textId="77777777" w:rsidTr="00523411">
        <w:trPr>
          <w:trHeight w:val="20"/>
          <w:jc w:val="center"/>
        </w:trPr>
        <w:tc>
          <w:tcPr>
            <w:tcW w:w="1333" w:type="pct"/>
            <w:shd w:val="clear" w:color="auto" w:fill="auto"/>
          </w:tcPr>
          <w:p w14:paraId="5BF743D0" w14:textId="3081AE39" w:rsidR="00BD05AB" w:rsidRPr="006803EA" w:rsidRDefault="00BD05AB" w:rsidP="006803EA">
            <w:pPr>
              <w:spacing w:after="0" w:line="240" w:lineRule="auto"/>
              <w:rPr>
                <w:rFonts w:ascii="Garamond" w:eastAsia="Times New Roman" w:hAnsi="Garamond" w:cs="Times New Roman"/>
                <w:b/>
                <w:sz w:val="20"/>
                <w:szCs w:val="20"/>
              </w:rPr>
            </w:pPr>
            <w:r w:rsidRPr="006803EA">
              <w:rPr>
                <w:rFonts w:ascii="Garamond" w:eastAsia="Times New Roman" w:hAnsi="Garamond" w:cs="Times New Roman"/>
                <w:b/>
                <w:sz w:val="20"/>
                <w:szCs w:val="20"/>
              </w:rPr>
              <w:t>4.2.3 Zbatimi i fushatave të gjera ndërgjegjësuese për publikun, të përqendruara në identifikimin e taktikave të dezinformimit dhe nxitjen e mendimit kritik te qytetarët, për të forcuar qëndrueshmërinë ndaj FIMI-</w:t>
            </w:r>
            <w:r w:rsidR="00282899">
              <w:rPr>
                <w:rFonts w:ascii="Garamond" w:eastAsia="Times New Roman" w:hAnsi="Garamond" w:cs="Times New Roman"/>
                <w:b/>
                <w:sz w:val="20"/>
                <w:szCs w:val="20"/>
              </w:rPr>
              <w:t>së</w:t>
            </w:r>
          </w:p>
        </w:tc>
        <w:tc>
          <w:tcPr>
            <w:tcW w:w="1800" w:type="pct"/>
            <w:shd w:val="clear" w:color="auto" w:fill="auto"/>
          </w:tcPr>
          <w:p w14:paraId="37F160E6" w14:textId="58B5ECA1"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Ndërtimi i qëndrueshmërisë përfshin trajnime të specializuara, konferenca publike dhe debate, si dhe forma të tjera të të mësuarit të përbashkët për mediat. Ai</w:t>
            </w:r>
            <w:r w:rsidR="00282899">
              <w:rPr>
                <w:rFonts w:ascii="Garamond" w:eastAsia="Times New Roman" w:hAnsi="Garamond" w:cs="Times New Roman"/>
                <w:sz w:val="20"/>
                <w:szCs w:val="20"/>
              </w:rPr>
              <w:t>,</w:t>
            </w:r>
            <w:r w:rsidRPr="006803EA">
              <w:rPr>
                <w:rFonts w:ascii="Garamond" w:eastAsia="Times New Roman" w:hAnsi="Garamond" w:cs="Times New Roman"/>
                <w:sz w:val="20"/>
                <w:szCs w:val="20"/>
              </w:rPr>
              <w:t xml:space="preserve"> gjithashtu</w:t>
            </w:r>
            <w:r w:rsidR="00282899">
              <w:rPr>
                <w:rFonts w:ascii="Garamond" w:eastAsia="Times New Roman" w:hAnsi="Garamond" w:cs="Times New Roman"/>
                <w:sz w:val="20"/>
                <w:szCs w:val="20"/>
              </w:rPr>
              <w:t>,</w:t>
            </w:r>
            <w:r w:rsidRPr="006803EA">
              <w:rPr>
                <w:rFonts w:ascii="Garamond" w:eastAsia="Times New Roman" w:hAnsi="Garamond" w:cs="Times New Roman"/>
                <w:sz w:val="20"/>
                <w:szCs w:val="20"/>
              </w:rPr>
              <w:t xml:space="preserve"> përfshin fuqizimin e të gjithë sektorëve të shoqërisë dhe, në veçanti, përmirësimin e edukimit mediatik të qytetarëve për të kuptuar se si të dallojnë dhe të shmangin dezinformimin.</w:t>
            </w:r>
          </w:p>
        </w:tc>
        <w:tc>
          <w:tcPr>
            <w:tcW w:w="683" w:type="pct"/>
            <w:shd w:val="clear" w:color="auto" w:fill="auto"/>
          </w:tcPr>
          <w:p w14:paraId="421F2555"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Në vijimësi</w:t>
            </w:r>
          </w:p>
        </w:tc>
        <w:tc>
          <w:tcPr>
            <w:tcW w:w="1184" w:type="pct"/>
            <w:shd w:val="clear" w:color="auto" w:fill="auto"/>
          </w:tcPr>
          <w:p w14:paraId="6BC9CDB0" w14:textId="77777777" w:rsidR="00DD0EB6" w:rsidRPr="006803EA" w:rsidRDefault="00DD0EB6"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Këshilli i Ministrave</w:t>
            </w:r>
          </w:p>
          <w:p w14:paraId="40DC4DC7"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Ministria përgjegjëse për arsimin</w:t>
            </w:r>
          </w:p>
          <w:p w14:paraId="5EA0A9ED" w14:textId="78BE3F4D"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 xml:space="preserve">Struktura </w:t>
            </w:r>
            <w:r w:rsidR="0079651C" w:rsidRPr="006803EA">
              <w:rPr>
                <w:rFonts w:ascii="Garamond" w:eastAsia="Times New Roman" w:hAnsi="Garamond" w:cs="Times New Roman"/>
                <w:sz w:val="20"/>
                <w:szCs w:val="20"/>
              </w:rPr>
              <w:t>p</w:t>
            </w:r>
            <w:r w:rsidRPr="006803EA">
              <w:rPr>
                <w:rFonts w:ascii="Garamond" w:eastAsia="Times New Roman" w:hAnsi="Garamond" w:cs="Times New Roman"/>
                <w:sz w:val="20"/>
                <w:szCs w:val="20"/>
              </w:rPr>
              <w:t>ërgjegjëse</w:t>
            </w:r>
          </w:p>
          <w:p w14:paraId="54A3D2BF"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AMA</w:t>
            </w:r>
          </w:p>
          <w:p w14:paraId="2BD8C793"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Organizatat e profesionistëve të fushës</w:t>
            </w:r>
          </w:p>
          <w:p w14:paraId="366D123E"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Institucionet e arsimit të lartë</w:t>
            </w:r>
          </w:p>
        </w:tc>
      </w:tr>
      <w:tr w:rsidR="00BD05AB" w:rsidRPr="006803EA" w14:paraId="03F53C21" w14:textId="77777777" w:rsidTr="00523411">
        <w:trPr>
          <w:trHeight w:val="20"/>
          <w:jc w:val="center"/>
        </w:trPr>
        <w:tc>
          <w:tcPr>
            <w:tcW w:w="1333" w:type="pct"/>
            <w:tcBorders>
              <w:top w:val="single" w:sz="4" w:space="0" w:color="000000"/>
              <w:left w:val="single" w:sz="4" w:space="0" w:color="000000"/>
              <w:bottom w:val="single" w:sz="4" w:space="0" w:color="000000"/>
              <w:right w:val="single" w:sz="4" w:space="0" w:color="000000"/>
            </w:tcBorders>
            <w:shd w:val="clear" w:color="auto" w:fill="auto"/>
          </w:tcPr>
          <w:p w14:paraId="6A06877E" w14:textId="5C822C6C" w:rsidR="00BD05AB" w:rsidRPr="006803EA" w:rsidRDefault="00BD05AB" w:rsidP="006803EA">
            <w:pPr>
              <w:spacing w:after="0" w:line="240" w:lineRule="auto"/>
              <w:rPr>
                <w:rFonts w:ascii="Garamond" w:eastAsia="Times New Roman" w:hAnsi="Garamond" w:cs="Times New Roman"/>
                <w:b/>
                <w:sz w:val="20"/>
                <w:szCs w:val="20"/>
              </w:rPr>
            </w:pPr>
            <w:r w:rsidRPr="006803EA">
              <w:rPr>
                <w:rFonts w:ascii="Garamond" w:eastAsia="Times New Roman" w:hAnsi="Garamond" w:cs="Times New Roman"/>
                <w:b/>
                <w:sz w:val="20"/>
                <w:szCs w:val="20"/>
              </w:rPr>
              <w:t>4.2.4 Krijimi i moduleve të detyrueshme të trajnimit mbi EMI</w:t>
            </w:r>
            <w:r w:rsidR="00282899">
              <w:rPr>
                <w:rFonts w:ascii="Garamond" w:eastAsia="Times New Roman" w:hAnsi="Garamond" w:cs="Times New Roman"/>
                <w:b/>
                <w:sz w:val="20"/>
                <w:szCs w:val="20"/>
              </w:rPr>
              <w:t>-në</w:t>
            </w:r>
            <w:r w:rsidRPr="006803EA">
              <w:rPr>
                <w:rFonts w:ascii="Garamond" w:eastAsia="Times New Roman" w:hAnsi="Garamond" w:cs="Times New Roman"/>
                <w:b/>
                <w:sz w:val="20"/>
                <w:szCs w:val="20"/>
              </w:rPr>
              <w:t xml:space="preserve"> dhe sigurinë digjitale në Shkollën Shqiptare të Administratës Publike (ASPA)</w:t>
            </w:r>
          </w:p>
        </w:tc>
        <w:tc>
          <w:tcPr>
            <w:tcW w:w="1800" w:type="pct"/>
            <w:tcBorders>
              <w:top w:val="single" w:sz="4" w:space="0" w:color="000000"/>
              <w:left w:val="single" w:sz="4" w:space="0" w:color="000000"/>
              <w:bottom w:val="single" w:sz="4" w:space="0" w:color="000000"/>
              <w:right w:val="single" w:sz="4" w:space="0" w:color="000000"/>
            </w:tcBorders>
            <w:shd w:val="clear" w:color="auto" w:fill="auto"/>
          </w:tcPr>
          <w:p w14:paraId="1788D274" w14:textId="77777777" w:rsidR="00BD05AB" w:rsidRPr="006803EA" w:rsidRDefault="00BD05AB" w:rsidP="006803EA">
            <w:pPr>
              <w:spacing w:after="0" w:line="240" w:lineRule="auto"/>
              <w:rPr>
                <w:rFonts w:ascii="Garamond" w:eastAsia="Times New Roman" w:hAnsi="Garamond" w:cs="Times New Roman"/>
                <w:sz w:val="20"/>
                <w:szCs w:val="20"/>
              </w:rPr>
            </w:pPr>
          </w:p>
        </w:tc>
        <w:tc>
          <w:tcPr>
            <w:tcW w:w="683" w:type="pct"/>
            <w:tcBorders>
              <w:top w:val="single" w:sz="4" w:space="0" w:color="000000"/>
              <w:left w:val="single" w:sz="4" w:space="0" w:color="000000"/>
              <w:bottom w:val="single" w:sz="4" w:space="0" w:color="000000"/>
              <w:right w:val="single" w:sz="4" w:space="0" w:color="000000"/>
            </w:tcBorders>
            <w:shd w:val="clear" w:color="auto" w:fill="auto"/>
          </w:tcPr>
          <w:p w14:paraId="76FE7245"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24 muaj</w:t>
            </w:r>
          </w:p>
          <w:p w14:paraId="1A72C1DF"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Në vijimësi</w:t>
            </w:r>
          </w:p>
        </w:tc>
        <w:tc>
          <w:tcPr>
            <w:tcW w:w="1184" w:type="pct"/>
            <w:tcBorders>
              <w:top w:val="single" w:sz="4" w:space="0" w:color="000000"/>
              <w:left w:val="single" w:sz="4" w:space="0" w:color="000000"/>
              <w:bottom w:val="single" w:sz="4" w:space="0" w:color="000000"/>
              <w:right w:val="single" w:sz="4" w:space="0" w:color="000000"/>
            </w:tcBorders>
            <w:shd w:val="clear" w:color="auto" w:fill="auto"/>
          </w:tcPr>
          <w:p w14:paraId="3F8444C7"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MAPA</w:t>
            </w:r>
          </w:p>
          <w:p w14:paraId="504F6C0B"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AKSK</w:t>
            </w:r>
          </w:p>
          <w:p w14:paraId="11F0D577"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AMA</w:t>
            </w:r>
          </w:p>
          <w:p w14:paraId="5F39E62F" w14:textId="5F90B215"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 xml:space="preserve">Struktura </w:t>
            </w:r>
            <w:r w:rsidR="0079651C" w:rsidRPr="006803EA">
              <w:rPr>
                <w:rFonts w:ascii="Garamond" w:eastAsia="Times New Roman" w:hAnsi="Garamond" w:cs="Times New Roman"/>
                <w:sz w:val="20"/>
                <w:szCs w:val="20"/>
              </w:rPr>
              <w:t>p</w:t>
            </w:r>
            <w:r w:rsidRPr="006803EA">
              <w:rPr>
                <w:rFonts w:ascii="Garamond" w:eastAsia="Times New Roman" w:hAnsi="Garamond" w:cs="Times New Roman"/>
                <w:sz w:val="20"/>
                <w:szCs w:val="20"/>
              </w:rPr>
              <w:t>ërgjegjëse</w:t>
            </w:r>
          </w:p>
          <w:p w14:paraId="4B407C81" w14:textId="77777777" w:rsidR="00BD05AB" w:rsidRPr="006803EA" w:rsidRDefault="00BD05AB" w:rsidP="006803EA">
            <w:pPr>
              <w:spacing w:after="0" w:line="240" w:lineRule="auto"/>
              <w:rPr>
                <w:rFonts w:ascii="Garamond" w:eastAsia="Times New Roman" w:hAnsi="Garamond" w:cs="Times New Roman"/>
                <w:sz w:val="20"/>
                <w:szCs w:val="20"/>
              </w:rPr>
            </w:pPr>
            <w:r w:rsidRPr="006803EA">
              <w:rPr>
                <w:rFonts w:ascii="Garamond" w:eastAsia="Times New Roman" w:hAnsi="Garamond" w:cs="Times New Roman"/>
                <w:sz w:val="20"/>
                <w:szCs w:val="20"/>
              </w:rPr>
              <w:t>ASPA</w:t>
            </w:r>
          </w:p>
        </w:tc>
      </w:tr>
    </w:tbl>
    <w:p w14:paraId="72107A9A" w14:textId="77777777" w:rsidR="00BD05AB" w:rsidRPr="006803EA" w:rsidRDefault="00BD05AB" w:rsidP="006803EA">
      <w:pPr>
        <w:spacing w:after="0" w:line="240" w:lineRule="auto"/>
        <w:ind w:firstLine="284"/>
        <w:jc w:val="both"/>
        <w:rPr>
          <w:rFonts w:ascii="Garamond" w:eastAsia="Times New Roman" w:hAnsi="Garamond" w:cs="Times New Roman"/>
          <w:sz w:val="24"/>
          <w:szCs w:val="24"/>
        </w:rPr>
      </w:pPr>
    </w:p>
    <w:p w14:paraId="2360C5A9" w14:textId="77777777" w:rsidR="001E186D" w:rsidRPr="006803EA" w:rsidRDefault="001E186D" w:rsidP="006803EA">
      <w:pPr>
        <w:spacing w:after="0" w:line="240" w:lineRule="auto"/>
        <w:ind w:firstLine="284"/>
        <w:jc w:val="center"/>
        <w:rPr>
          <w:rFonts w:ascii="Garamond" w:eastAsia="Times New Roman" w:hAnsi="Garamond" w:cs="Times New Roman"/>
          <w:b/>
          <w:sz w:val="24"/>
          <w:szCs w:val="24"/>
        </w:rPr>
      </w:pPr>
    </w:p>
    <w:sectPr w:rsidR="001E186D" w:rsidRPr="006803EA" w:rsidSect="006803EA">
      <w:footerReference w:type="default" r:id="rId13"/>
      <w:pgSz w:w="12240" w:h="15840"/>
      <w:pgMar w:top="992" w:right="1440" w:bottom="907"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0ED1FD" w14:textId="77777777" w:rsidR="00123B53" w:rsidRDefault="00123B53">
      <w:pPr>
        <w:spacing w:after="0" w:line="240" w:lineRule="auto"/>
      </w:pPr>
      <w:r>
        <w:separator/>
      </w:r>
    </w:p>
  </w:endnote>
  <w:endnote w:type="continuationSeparator" w:id="0">
    <w:p w14:paraId="78699A28" w14:textId="77777777" w:rsidR="00123B53" w:rsidRDefault="00123B53">
      <w:pPr>
        <w:spacing w:after="0" w:line="240" w:lineRule="auto"/>
      </w:pPr>
      <w:r>
        <w:continuationSeparator/>
      </w:r>
    </w:p>
  </w:endnote>
  <w:endnote w:type="continuationNotice" w:id="1">
    <w:p w14:paraId="26DE5665" w14:textId="77777777" w:rsidR="00123B53" w:rsidRDefault="00123B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aramond" w:hAnsi="Garamond"/>
        <w:sz w:val="20"/>
        <w:szCs w:val="20"/>
      </w:rPr>
      <w:id w:val="1444889651"/>
      <w:docPartObj>
        <w:docPartGallery w:val="Page Numbers (Bottom of Page)"/>
        <w:docPartUnique/>
      </w:docPartObj>
    </w:sdtPr>
    <w:sdtEndPr>
      <w:rPr>
        <w:noProof/>
      </w:rPr>
    </w:sdtEndPr>
    <w:sdtContent>
      <w:p w14:paraId="16BF41AB" w14:textId="3AEFBC8F" w:rsidR="00123B53" w:rsidRPr="00FB1650" w:rsidRDefault="00123B53">
        <w:pPr>
          <w:pStyle w:val="Footer"/>
          <w:jc w:val="right"/>
          <w:rPr>
            <w:rFonts w:ascii="Garamond" w:hAnsi="Garamond"/>
            <w:sz w:val="20"/>
            <w:szCs w:val="20"/>
          </w:rPr>
        </w:pPr>
        <w:r w:rsidRPr="00FB1650">
          <w:rPr>
            <w:rFonts w:ascii="Garamond" w:hAnsi="Garamond"/>
            <w:sz w:val="20"/>
            <w:szCs w:val="20"/>
          </w:rPr>
          <w:fldChar w:fldCharType="begin"/>
        </w:r>
        <w:r w:rsidRPr="00FB1650">
          <w:rPr>
            <w:rFonts w:ascii="Garamond" w:hAnsi="Garamond"/>
            <w:sz w:val="20"/>
            <w:szCs w:val="20"/>
          </w:rPr>
          <w:instrText xml:space="preserve"> PAGE   \* MERGEFORMAT </w:instrText>
        </w:r>
        <w:r w:rsidRPr="00FB1650">
          <w:rPr>
            <w:rFonts w:ascii="Garamond" w:hAnsi="Garamond"/>
            <w:sz w:val="20"/>
            <w:szCs w:val="20"/>
          </w:rPr>
          <w:fldChar w:fldCharType="separate"/>
        </w:r>
        <w:r w:rsidRPr="00FB1650">
          <w:rPr>
            <w:rFonts w:ascii="Garamond" w:hAnsi="Garamond"/>
            <w:noProof/>
            <w:sz w:val="20"/>
            <w:szCs w:val="20"/>
          </w:rPr>
          <w:t>2</w:t>
        </w:r>
        <w:r w:rsidRPr="00FB1650">
          <w:rPr>
            <w:rFonts w:ascii="Garamond" w:hAnsi="Garamond"/>
            <w:noProof/>
            <w:sz w:val="20"/>
            <w:szCs w:val="20"/>
          </w:rPr>
          <w:fldChar w:fldCharType="end"/>
        </w:r>
      </w:p>
    </w:sdtContent>
  </w:sdt>
  <w:p w14:paraId="0EC60CB3" w14:textId="77777777" w:rsidR="00123B53" w:rsidRPr="00FB1650" w:rsidRDefault="00123B53">
    <w:pPr>
      <w:pStyle w:val="Footer"/>
      <w:rPr>
        <w:rFonts w:ascii="Garamond" w:hAnsi="Garamond"/>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EAD3E7" w14:textId="77777777" w:rsidR="00123B53" w:rsidRDefault="00123B53">
      <w:pPr>
        <w:spacing w:after="0" w:line="240" w:lineRule="auto"/>
      </w:pPr>
      <w:r>
        <w:separator/>
      </w:r>
    </w:p>
  </w:footnote>
  <w:footnote w:type="continuationSeparator" w:id="0">
    <w:p w14:paraId="5DE36794" w14:textId="77777777" w:rsidR="00123B53" w:rsidRDefault="00123B53">
      <w:pPr>
        <w:spacing w:after="0" w:line="240" w:lineRule="auto"/>
      </w:pPr>
      <w:r>
        <w:continuationSeparator/>
      </w:r>
    </w:p>
  </w:footnote>
  <w:footnote w:type="continuationNotice" w:id="1">
    <w:p w14:paraId="1D9574F3" w14:textId="77777777" w:rsidR="00123B53" w:rsidRDefault="00123B53">
      <w:pPr>
        <w:spacing w:after="0" w:line="240" w:lineRule="auto"/>
      </w:pPr>
    </w:p>
  </w:footnote>
  <w:footnote w:id="2">
    <w:p w14:paraId="1497A3BD" w14:textId="77777777" w:rsidR="00123B53" w:rsidRPr="00F67A79" w:rsidRDefault="00123B53" w:rsidP="00701281">
      <w:pPr>
        <w:pBdr>
          <w:top w:val="nil"/>
          <w:left w:val="nil"/>
          <w:bottom w:val="nil"/>
          <w:right w:val="nil"/>
          <w:between w:val="nil"/>
        </w:pBdr>
        <w:spacing w:after="0" w:line="240" w:lineRule="auto"/>
        <w:rPr>
          <w:rFonts w:ascii="Garamond" w:hAnsi="Garamond"/>
          <w:color w:val="000000"/>
          <w:sz w:val="20"/>
          <w:szCs w:val="20"/>
        </w:rPr>
      </w:pPr>
      <w:r w:rsidRPr="00F67A79">
        <w:rPr>
          <w:rStyle w:val="FootnoteReference"/>
          <w:rFonts w:ascii="Garamond" w:hAnsi="Garamond"/>
          <w:sz w:val="20"/>
          <w:szCs w:val="20"/>
        </w:rPr>
        <w:footnoteRef/>
      </w:r>
      <w:r w:rsidRPr="00F67A79">
        <w:rPr>
          <w:rFonts w:ascii="Garamond" w:hAnsi="Garamond"/>
          <w:sz w:val="20"/>
          <w:szCs w:val="20"/>
        </w:rPr>
        <w:t xml:space="preserve"> </w:t>
      </w:r>
      <w:hyperlink r:id="rId1">
        <w:r w:rsidRPr="00F67A79">
          <w:rPr>
            <w:rFonts w:ascii="Garamond" w:hAnsi="Garamond"/>
            <w:sz w:val="20"/>
            <w:szCs w:val="20"/>
          </w:rPr>
          <w:t>https://digital-strategy.ec.europa.eu/en/library/2018-code-practice-disinformation</w:t>
        </w:r>
      </w:hyperlink>
      <w:r w:rsidRPr="00F67A79">
        <w:rPr>
          <w:rFonts w:ascii="Garamond" w:hAnsi="Garamond"/>
          <w:sz w:val="20"/>
          <w:szCs w:val="20"/>
        </w:rPr>
        <w:t xml:space="preserve"> </w:t>
      </w:r>
    </w:p>
  </w:footnote>
  <w:footnote w:id="3">
    <w:p w14:paraId="187154BE" w14:textId="4CA894F4" w:rsidR="00123B53" w:rsidRPr="00F67A79" w:rsidRDefault="00123B53" w:rsidP="00701281">
      <w:pPr>
        <w:pBdr>
          <w:top w:val="nil"/>
          <w:left w:val="nil"/>
          <w:bottom w:val="nil"/>
          <w:right w:val="nil"/>
          <w:between w:val="nil"/>
        </w:pBdr>
        <w:spacing w:after="0" w:line="240" w:lineRule="auto"/>
        <w:rPr>
          <w:rFonts w:ascii="Garamond" w:hAnsi="Garamond"/>
          <w:sz w:val="20"/>
          <w:szCs w:val="20"/>
        </w:rPr>
      </w:pPr>
      <w:r w:rsidRPr="00F67A79">
        <w:rPr>
          <w:rStyle w:val="FootnoteReference"/>
          <w:rFonts w:ascii="Garamond" w:hAnsi="Garamond"/>
          <w:sz w:val="20"/>
          <w:szCs w:val="20"/>
        </w:rPr>
        <w:footnoteRef/>
      </w:r>
      <w:r w:rsidRPr="00F67A79">
        <w:rPr>
          <w:rFonts w:ascii="Garamond" w:hAnsi="Garamond"/>
          <w:sz w:val="20"/>
          <w:szCs w:val="20"/>
        </w:rPr>
        <w:t xml:space="preserve"> </w:t>
      </w:r>
      <w:hyperlink r:id="rId2">
        <w:r w:rsidRPr="00F67A79">
          <w:rPr>
            <w:rFonts w:ascii="Garamond" w:eastAsia="Times New Roman" w:hAnsi="Garamond" w:cs="Times New Roman"/>
            <w:sz w:val="20"/>
            <w:szCs w:val="20"/>
          </w:rPr>
          <w:t>https://scidevcenter.org/wp-content/uploads/2024/10/FIMI-Analytical-Report-Albania_SCiDEV.pdf</w:t>
        </w:r>
      </w:hyperlink>
      <w:r w:rsidRPr="00F67A79">
        <w:rPr>
          <w:rFonts w:ascii="Garamond" w:eastAsia="Times New Roman" w:hAnsi="Garamond" w:cs="Times New Roman"/>
          <w:sz w:val="20"/>
          <w:szCs w:val="20"/>
        </w:rPr>
        <w:t xml:space="preserve"> (f. 5)</w:t>
      </w:r>
    </w:p>
  </w:footnote>
  <w:footnote w:id="4">
    <w:p w14:paraId="4ECCB0A6" w14:textId="77777777" w:rsidR="00123B53" w:rsidRPr="00F67A79" w:rsidRDefault="00123B53" w:rsidP="00701281">
      <w:pPr>
        <w:pBdr>
          <w:top w:val="nil"/>
          <w:left w:val="nil"/>
          <w:bottom w:val="nil"/>
          <w:right w:val="nil"/>
          <w:between w:val="nil"/>
        </w:pBdr>
        <w:spacing w:after="0" w:line="240" w:lineRule="auto"/>
        <w:rPr>
          <w:rFonts w:ascii="Garamond" w:hAnsi="Garamond"/>
          <w:sz w:val="20"/>
          <w:szCs w:val="20"/>
        </w:rPr>
      </w:pPr>
      <w:r w:rsidRPr="00F67A79">
        <w:rPr>
          <w:rStyle w:val="FootnoteReference"/>
          <w:rFonts w:ascii="Garamond" w:hAnsi="Garamond"/>
          <w:sz w:val="20"/>
          <w:szCs w:val="20"/>
        </w:rPr>
        <w:footnoteRef/>
      </w:r>
      <w:r w:rsidRPr="00F67A79">
        <w:rPr>
          <w:rFonts w:ascii="Garamond" w:hAnsi="Garamond"/>
          <w:sz w:val="20"/>
          <w:szCs w:val="20"/>
        </w:rPr>
        <w:t xml:space="preserve"> </w:t>
      </w:r>
      <w:hyperlink r:id="rId3">
        <w:r w:rsidRPr="00F67A79">
          <w:rPr>
            <w:rFonts w:ascii="Garamond" w:hAnsi="Garamond"/>
            <w:sz w:val="20"/>
            <w:szCs w:val="20"/>
          </w:rPr>
          <w:t>https://aksk.gov.al/wp-content/uploads/2024/04/ligj-2024-03-21-25-5.pdf</w:t>
        </w:r>
      </w:hyperlink>
      <w:r w:rsidRPr="00F67A79">
        <w:rPr>
          <w:rFonts w:ascii="Garamond" w:hAnsi="Garamond"/>
          <w:sz w:val="20"/>
          <w:szCs w:val="20"/>
        </w:rPr>
        <w:t xml:space="preserve"> </w:t>
      </w:r>
    </w:p>
  </w:footnote>
  <w:footnote w:id="5">
    <w:p w14:paraId="1DA1AFEA" w14:textId="77777777" w:rsidR="00123B53" w:rsidRPr="00F67A79" w:rsidRDefault="00123B53" w:rsidP="00701281">
      <w:pPr>
        <w:pBdr>
          <w:top w:val="nil"/>
          <w:left w:val="nil"/>
          <w:bottom w:val="nil"/>
          <w:right w:val="nil"/>
          <w:between w:val="nil"/>
        </w:pBdr>
        <w:spacing w:after="0" w:line="240" w:lineRule="auto"/>
        <w:rPr>
          <w:rFonts w:ascii="Garamond" w:hAnsi="Garamond"/>
          <w:sz w:val="20"/>
          <w:szCs w:val="20"/>
        </w:rPr>
      </w:pPr>
      <w:r w:rsidRPr="00F67A79">
        <w:rPr>
          <w:rStyle w:val="FootnoteReference"/>
          <w:rFonts w:ascii="Garamond" w:hAnsi="Garamond"/>
          <w:sz w:val="20"/>
          <w:szCs w:val="20"/>
        </w:rPr>
        <w:footnoteRef/>
      </w:r>
      <w:r w:rsidRPr="00F67A79">
        <w:rPr>
          <w:rFonts w:ascii="Garamond" w:hAnsi="Garamond"/>
          <w:sz w:val="20"/>
          <w:szCs w:val="20"/>
        </w:rPr>
        <w:t xml:space="preserve"> </w:t>
      </w:r>
      <w:hyperlink r:id="rId4">
        <w:r w:rsidRPr="00F67A79">
          <w:rPr>
            <w:rFonts w:ascii="Garamond" w:hAnsi="Garamond"/>
            <w:sz w:val="20"/>
            <w:szCs w:val="20"/>
          </w:rPr>
          <w:t>https://qbz.gov.al/eli/ligj/2024/02/08/14/6f7aeb09-5b35-4f1b-83a8-bab03464a153;q=strategj</w:t>
        </w:r>
      </w:hyperlink>
      <w:r w:rsidRPr="00F67A79">
        <w:rPr>
          <w:rFonts w:ascii="Garamond" w:hAnsi="Garamond"/>
          <w:sz w:val="20"/>
          <w:szCs w:val="20"/>
        </w:rPr>
        <w:t xml:space="preserve"> </w:t>
      </w:r>
    </w:p>
  </w:footnote>
  <w:footnote w:id="6">
    <w:p w14:paraId="5EE67527" w14:textId="5DC0A412" w:rsidR="00123B53" w:rsidRPr="00F67A79" w:rsidRDefault="00123B53" w:rsidP="00701281">
      <w:pPr>
        <w:pBdr>
          <w:top w:val="nil"/>
          <w:left w:val="nil"/>
          <w:bottom w:val="nil"/>
          <w:right w:val="nil"/>
          <w:between w:val="nil"/>
        </w:pBdr>
        <w:spacing w:after="0" w:line="240" w:lineRule="auto"/>
        <w:rPr>
          <w:rFonts w:ascii="Garamond" w:hAnsi="Garamond"/>
          <w:color w:val="000000"/>
          <w:sz w:val="20"/>
          <w:szCs w:val="20"/>
        </w:rPr>
      </w:pPr>
      <w:r w:rsidRPr="00F67A79">
        <w:rPr>
          <w:rStyle w:val="FootnoteReference"/>
          <w:rFonts w:ascii="Garamond" w:hAnsi="Garamond"/>
          <w:sz w:val="20"/>
          <w:szCs w:val="20"/>
        </w:rPr>
        <w:footnoteRef/>
      </w:r>
      <w:r w:rsidRPr="00F67A79">
        <w:rPr>
          <w:rFonts w:ascii="Garamond" w:hAnsi="Garamond"/>
          <w:sz w:val="20"/>
          <w:szCs w:val="20"/>
        </w:rPr>
        <w:t xml:space="preserve"> </w:t>
      </w:r>
      <w:hyperlink r:id="rId5">
        <w:r w:rsidRPr="00F67A79">
          <w:rPr>
            <w:rFonts w:ascii="Garamond" w:hAnsi="Garamond"/>
            <w:sz w:val="20"/>
            <w:szCs w:val="20"/>
          </w:rPr>
          <w:t>https://scidevcenter.org/wp-content/uploads/2024/10/FIMI-Analytical-Report-Albania_SCiDEV.pdf</w:t>
        </w:r>
      </w:hyperlink>
      <w:r w:rsidRPr="00F67A79">
        <w:rPr>
          <w:rFonts w:ascii="Garamond" w:hAnsi="Garamond"/>
          <w:sz w:val="20"/>
          <w:szCs w:val="20"/>
        </w:rPr>
        <w:t xml:space="preserve"> (f. 6)</w:t>
      </w:r>
    </w:p>
  </w:footnote>
  <w:footnote w:id="7">
    <w:p w14:paraId="4A294E81" w14:textId="65727F7C" w:rsidR="00123B53" w:rsidRPr="00F67A79" w:rsidRDefault="00123B53" w:rsidP="00701281">
      <w:pPr>
        <w:pBdr>
          <w:top w:val="nil"/>
          <w:left w:val="nil"/>
          <w:bottom w:val="nil"/>
          <w:right w:val="nil"/>
          <w:between w:val="nil"/>
        </w:pBdr>
        <w:spacing w:after="0" w:line="240" w:lineRule="auto"/>
        <w:rPr>
          <w:rFonts w:ascii="Garamond" w:hAnsi="Garamond"/>
          <w:sz w:val="20"/>
          <w:szCs w:val="20"/>
        </w:rPr>
      </w:pPr>
      <w:r w:rsidRPr="00F67A79">
        <w:rPr>
          <w:rStyle w:val="FootnoteReference"/>
          <w:rFonts w:ascii="Garamond" w:hAnsi="Garamond"/>
          <w:sz w:val="20"/>
          <w:szCs w:val="20"/>
        </w:rPr>
        <w:footnoteRef/>
      </w:r>
      <w:r w:rsidRPr="00F67A79">
        <w:rPr>
          <w:rFonts w:ascii="Garamond" w:hAnsi="Garamond"/>
          <w:sz w:val="20"/>
          <w:szCs w:val="20"/>
        </w:rPr>
        <w:t xml:space="preserve"> </w:t>
      </w:r>
      <w:hyperlink r:id="rId6" w:history="1">
        <w:r w:rsidRPr="00F67A79">
          <w:rPr>
            <w:rStyle w:val="Hyperlink"/>
            <w:rFonts w:ascii="Garamond" w:hAnsi="Garamond"/>
            <w:sz w:val="20"/>
            <w:szCs w:val="20"/>
          </w:rPr>
          <w:t>Përhapja e dezinformimit rus në mediat shqipfolëse - DisInfo.AL</w:t>
        </w:r>
      </w:hyperlink>
      <w:r w:rsidRPr="00F67A79">
        <w:rPr>
          <w:rFonts w:ascii="Garamond" w:hAnsi="Garamond"/>
          <w:sz w:val="20"/>
          <w:szCs w:val="20"/>
        </w:rPr>
        <w:t xml:space="preserve">, </w:t>
      </w:r>
      <w:hyperlink r:id="rId7">
        <w:r w:rsidRPr="00F67A79">
          <w:rPr>
            <w:rFonts w:ascii="Garamond" w:hAnsi="Garamond"/>
            <w:sz w:val="20"/>
            <w:szCs w:val="20"/>
          </w:rPr>
          <w:t>https://disinfo.al/diplomacia-publike-e-kines-ne-shqiperi/</w:t>
        </w:r>
      </w:hyperlink>
      <w:r w:rsidRPr="00F67A79">
        <w:rPr>
          <w:rFonts w:ascii="Garamond" w:hAnsi="Garamond"/>
          <w:sz w:val="20"/>
          <w:szCs w:val="20"/>
        </w:rPr>
        <w:t xml:space="preserve">, </w:t>
      </w:r>
      <w:hyperlink r:id="rId8">
        <w:r w:rsidRPr="00F67A79">
          <w:rPr>
            <w:rFonts w:ascii="Garamond" w:hAnsi="Garamond"/>
            <w:sz w:val="20"/>
            <w:szCs w:val="20"/>
          </w:rPr>
          <w:t>https://disinfo.al/propaganda-e-iranit-ne-gjuhen-shqipe/</w:t>
        </w:r>
      </w:hyperlink>
      <w:r w:rsidRPr="00F67A79">
        <w:rPr>
          <w:rFonts w:ascii="Garamond" w:hAnsi="Garamond"/>
          <w:sz w:val="20"/>
          <w:szCs w:val="20"/>
        </w:rPr>
        <w:t xml:space="preserve">, </w:t>
      </w:r>
      <w:hyperlink r:id="rId9">
        <w:r w:rsidRPr="00F67A79">
          <w:rPr>
            <w:rFonts w:ascii="Garamond" w:hAnsi="Garamond"/>
            <w:sz w:val="20"/>
            <w:szCs w:val="20"/>
          </w:rPr>
          <w:t>DisInfo.AL</w:t>
        </w:r>
      </w:hyperlink>
      <w:r w:rsidRPr="00F67A79">
        <w:rPr>
          <w:rFonts w:ascii="Garamond" w:hAnsi="Garamond"/>
          <w:sz w:val="20"/>
          <w:szCs w:val="20"/>
        </w:rPr>
        <w:t xml:space="preserve">, </w:t>
      </w:r>
      <w:hyperlink r:id="rId10">
        <w:r w:rsidRPr="00F67A79">
          <w:rPr>
            <w:rFonts w:ascii="Garamond" w:hAnsi="Garamond"/>
            <w:sz w:val="20"/>
            <w:szCs w:val="20"/>
          </w:rPr>
          <w:t>https://faktoje.al/dezinformimi-per-politikat-e-be-se/</w:t>
        </w:r>
      </w:hyperlink>
      <w:r w:rsidRPr="00F67A79">
        <w:rPr>
          <w:rFonts w:ascii="Garamond" w:hAnsi="Garamond"/>
          <w:sz w:val="20"/>
          <w:szCs w:val="20"/>
        </w:rPr>
        <w:t xml:space="preserve">, </w:t>
      </w:r>
      <w:hyperlink r:id="rId11" w:history="1">
        <w:r w:rsidRPr="00F67A79">
          <w:rPr>
            <w:rStyle w:val="Hyperlink"/>
            <w:rFonts w:ascii="Garamond" w:hAnsi="Garamond"/>
            <w:sz w:val="20"/>
            <w:szCs w:val="20"/>
          </w:rPr>
          <w:t>https://faktoje.al/wp-content/uploads/2024/07/Studimi-mbi-dezinformimi-shqip.pdf</w:t>
        </w:r>
      </w:hyperlink>
      <w:r w:rsidRPr="00F67A79">
        <w:rPr>
          <w:rFonts w:ascii="Garamond" w:hAnsi="Garamond"/>
          <w:sz w:val="20"/>
          <w:szCs w:val="20"/>
        </w:rPr>
        <w:t xml:space="preserve">, </w:t>
      </w:r>
      <w:hyperlink r:id="rId12">
        <w:r w:rsidRPr="00F67A79">
          <w:rPr>
            <w:rFonts w:ascii="Garamond" w:hAnsi="Garamond"/>
            <w:sz w:val="20"/>
            <w:szCs w:val="20"/>
          </w:rPr>
          <w:t>https://faktoje.al/category/projekte/iniciativa-rajonale-per-luften-ndaj-disinformimit/</w:t>
        </w:r>
      </w:hyperlink>
      <w:r w:rsidRPr="00F67A79">
        <w:rPr>
          <w:rFonts w:ascii="Garamond" w:hAnsi="Garamond"/>
          <w:sz w:val="20"/>
          <w:szCs w:val="20"/>
        </w:rPr>
        <w:t xml:space="preserve"> </w:t>
      </w:r>
    </w:p>
  </w:footnote>
  <w:footnote w:id="8">
    <w:p w14:paraId="2DB595F0" w14:textId="77777777" w:rsidR="00123B53" w:rsidRPr="00F67A79" w:rsidRDefault="00123B53" w:rsidP="00701281">
      <w:pPr>
        <w:pBdr>
          <w:top w:val="nil"/>
          <w:left w:val="nil"/>
          <w:bottom w:val="nil"/>
          <w:right w:val="nil"/>
          <w:between w:val="nil"/>
        </w:pBdr>
        <w:spacing w:after="0" w:line="240" w:lineRule="auto"/>
        <w:rPr>
          <w:rFonts w:ascii="Garamond" w:hAnsi="Garamond"/>
          <w:sz w:val="20"/>
          <w:szCs w:val="20"/>
        </w:rPr>
      </w:pPr>
      <w:r w:rsidRPr="00F67A79">
        <w:rPr>
          <w:rStyle w:val="FootnoteReference"/>
          <w:rFonts w:ascii="Garamond" w:hAnsi="Garamond"/>
          <w:sz w:val="20"/>
          <w:szCs w:val="20"/>
        </w:rPr>
        <w:footnoteRef/>
      </w:r>
      <w:r w:rsidRPr="00F67A79">
        <w:rPr>
          <w:rFonts w:ascii="Garamond" w:hAnsi="Garamond"/>
          <w:sz w:val="20"/>
          <w:szCs w:val="20"/>
        </w:rPr>
        <w:t xml:space="preserve"> </w:t>
      </w:r>
      <w:hyperlink r:id="rId13">
        <w:r w:rsidRPr="00F67A79">
          <w:rPr>
            <w:rFonts w:ascii="Garamond" w:hAnsi="Garamond"/>
            <w:sz w:val="20"/>
            <w:szCs w:val="20"/>
          </w:rPr>
          <w:t>https://www.nato.int/nato_static_fl2014/assets/pdf/2021/4/pdf/2104-factsheet-cyber-defence-en.pdf</w:t>
        </w:r>
      </w:hyperlink>
    </w:p>
    <w:p w14:paraId="2A45E152" w14:textId="77777777" w:rsidR="00123B53" w:rsidRPr="00F67A79" w:rsidRDefault="00123B53" w:rsidP="00701281">
      <w:pPr>
        <w:pBdr>
          <w:top w:val="nil"/>
          <w:left w:val="nil"/>
          <w:bottom w:val="nil"/>
          <w:right w:val="nil"/>
          <w:between w:val="nil"/>
        </w:pBdr>
        <w:spacing w:after="0" w:line="240" w:lineRule="auto"/>
        <w:rPr>
          <w:rFonts w:ascii="Garamond" w:hAnsi="Garamond"/>
          <w:sz w:val="20"/>
          <w:szCs w:val="20"/>
        </w:rPr>
      </w:pPr>
      <w:hyperlink r:id="rId14">
        <w:r w:rsidRPr="00F67A79">
          <w:rPr>
            <w:rFonts w:ascii="Garamond" w:hAnsi="Garamond"/>
            <w:sz w:val="20"/>
            <w:szCs w:val="20"/>
          </w:rPr>
          <w:t>https://www.nato-pa.int/download-file?filename=/sites/default/files/2023-10/CDS%20resolution%20483%20-%20DISINFORMATION.pdf</w:t>
        </w:r>
      </w:hyperlink>
    </w:p>
    <w:p w14:paraId="3EEB9085" w14:textId="61ED06AC" w:rsidR="00123B53" w:rsidRPr="00F67A79" w:rsidRDefault="00123B53" w:rsidP="00701281">
      <w:pPr>
        <w:pBdr>
          <w:top w:val="nil"/>
          <w:left w:val="nil"/>
          <w:bottom w:val="nil"/>
          <w:right w:val="nil"/>
          <w:between w:val="nil"/>
        </w:pBdr>
        <w:spacing w:after="0" w:line="240" w:lineRule="auto"/>
        <w:rPr>
          <w:rFonts w:ascii="Garamond" w:hAnsi="Garamond"/>
          <w:sz w:val="20"/>
          <w:szCs w:val="20"/>
        </w:rPr>
      </w:pPr>
      <w:hyperlink r:id="rId15">
        <w:r w:rsidRPr="00F67A79">
          <w:rPr>
            <w:rFonts w:ascii="Garamond" w:hAnsi="Garamond"/>
            <w:sz w:val="20"/>
            <w:szCs w:val="20"/>
          </w:rPr>
          <w:t>https://eeas.eu.com/sites/default/files/documents/2024/Study%20international%20norms%20on%20FIMI.pdf</w:t>
        </w:r>
      </w:hyperlink>
    </w:p>
  </w:footnote>
  <w:footnote w:id="9">
    <w:p w14:paraId="6E141C20" w14:textId="77777777" w:rsidR="00123B53" w:rsidRPr="00F67A79" w:rsidRDefault="00123B53" w:rsidP="00701281">
      <w:pPr>
        <w:pBdr>
          <w:top w:val="nil"/>
          <w:left w:val="nil"/>
          <w:bottom w:val="nil"/>
          <w:right w:val="nil"/>
          <w:between w:val="nil"/>
        </w:pBdr>
        <w:spacing w:after="0" w:line="240" w:lineRule="auto"/>
        <w:rPr>
          <w:rFonts w:ascii="Garamond" w:hAnsi="Garamond"/>
          <w:sz w:val="20"/>
          <w:szCs w:val="20"/>
        </w:rPr>
      </w:pPr>
      <w:r w:rsidRPr="00F67A79">
        <w:rPr>
          <w:rStyle w:val="FootnoteReference"/>
          <w:rFonts w:ascii="Garamond" w:hAnsi="Garamond"/>
          <w:sz w:val="20"/>
          <w:szCs w:val="20"/>
        </w:rPr>
        <w:footnoteRef/>
      </w:r>
      <w:r w:rsidRPr="00F67A79">
        <w:rPr>
          <w:rFonts w:ascii="Garamond" w:hAnsi="Garamond"/>
          <w:sz w:val="20"/>
          <w:szCs w:val="20"/>
        </w:rPr>
        <w:t xml:space="preserve"> </w:t>
      </w:r>
      <w:hyperlink r:id="rId16">
        <w:r w:rsidRPr="00F67A79">
          <w:rPr>
            <w:rFonts w:ascii="Garamond" w:hAnsi="Garamond"/>
            <w:sz w:val="20"/>
            <w:szCs w:val="20"/>
          </w:rPr>
          <w:t>https://www.europarl.europa.eu/RegData/etudes/STUD/2020/653621/EXPO_STU(2020)653621_EN.pdf</w:t>
        </w:r>
      </w:hyperlink>
    </w:p>
  </w:footnote>
  <w:footnote w:id="10">
    <w:p w14:paraId="1487E15A" w14:textId="77777777" w:rsidR="00123B53" w:rsidRPr="00F67A79" w:rsidRDefault="00123B53" w:rsidP="00701281">
      <w:pPr>
        <w:spacing w:after="0" w:line="240" w:lineRule="auto"/>
        <w:rPr>
          <w:rFonts w:ascii="Garamond" w:hAnsi="Garamond"/>
          <w:sz w:val="20"/>
          <w:szCs w:val="20"/>
        </w:rPr>
      </w:pPr>
      <w:r w:rsidRPr="00F67A79">
        <w:rPr>
          <w:rStyle w:val="FootnoteReference"/>
          <w:rFonts w:ascii="Garamond" w:hAnsi="Garamond"/>
          <w:sz w:val="20"/>
          <w:szCs w:val="20"/>
        </w:rPr>
        <w:footnoteRef/>
      </w:r>
      <w:r w:rsidRPr="00F67A79">
        <w:rPr>
          <w:rFonts w:ascii="Garamond" w:hAnsi="Garamond"/>
          <w:sz w:val="20"/>
          <w:szCs w:val="20"/>
        </w:rPr>
        <w:t xml:space="preserve"> </w:t>
      </w:r>
      <w:hyperlink r:id="rId17">
        <w:r w:rsidRPr="00F67A79">
          <w:rPr>
            <w:rFonts w:ascii="Garamond" w:hAnsi="Garamond"/>
            <w:sz w:val="20"/>
            <w:szCs w:val="20"/>
          </w:rPr>
          <w:t>ALBANIAN_The Vulnerability of Albanian Politcs to Foreign Interference_FINAL.pdf</w:t>
        </w:r>
      </w:hyperlink>
    </w:p>
  </w:footnote>
  <w:footnote w:id="11">
    <w:p w14:paraId="3BDCF890" w14:textId="77777777" w:rsidR="00123B53" w:rsidRPr="00F67A79" w:rsidRDefault="00123B53" w:rsidP="00701281">
      <w:pPr>
        <w:pBdr>
          <w:top w:val="nil"/>
          <w:left w:val="nil"/>
          <w:bottom w:val="nil"/>
          <w:right w:val="nil"/>
          <w:between w:val="nil"/>
        </w:pBdr>
        <w:spacing w:after="0" w:line="240" w:lineRule="auto"/>
        <w:rPr>
          <w:rFonts w:ascii="Garamond" w:hAnsi="Garamond"/>
          <w:sz w:val="20"/>
          <w:szCs w:val="20"/>
        </w:rPr>
      </w:pPr>
      <w:r w:rsidRPr="00F67A79">
        <w:rPr>
          <w:rStyle w:val="FootnoteReference"/>
          <w:rFonts w:ascii="Garamond" w:hAnsi="Garamond"/>
          <w:sz w:val="20"/>
          <w:szCs w:val="20"/>
        </w:rPr>
        <w:footnoteRef/>
      </w:r>
      <w:r w:rsidRPr="00F67A79">
        <w:rPr>
          <w:rFonts w:ascii="Garamond" w:hAnsi="Garamond"/>
          <w:sz w:val="20"/>
          <w:szCs w:val="20"/>
        </w:rPr>
        <w:t xml:space="preserve"> </w:t>
      </w:r>
      <w:hyperlink r:id="rId18">
        <w:r w:rsidRPr="00F67A79">
          <w:rPr>
            <w:rFonts w:ascii="Garamond" w:hAnsi="Garamond"/>
            <w:sz w:val="20"/>
            <w:szCs w:val="20"/>
          </w:rPr>
          <w:t xml:space="preserve">NDI_The </w:t>
        </w:r>
        <w:r w:rsidRPr="00F67A79">
          <w:rPr>
            <w:rFonts w:ascii="Garamond" w:hAnsi="Garamond"/>
            <w:sz w:val="20"/>
            <w:szCs w:val="20"/>
          </w:rPr>
          <w:t>Vulnerability of Albanian Politics to Foreign Interference_FINAL..pdf</w:t>
        </w:r>
      </w:hyperlink>
    </w:p>
    <w:p w14:paraId="27386F00" w14:textId="77777777" w:rsidR="00123B53" w:rsidRPr="00F67A79" w:rsidRDefault="00123B53" w:rsidP="00701281">
      <w:pPr>
        <w:pBdr>
          <w:top w:val="nil"/>
          <w:left w:val="nil"/>
          <w:bottom w:val="nil"/>
          <w:right w:val="nil"/>
          <w:between w:val="nil"/>
        </w:pBdr>
        <w:spacing w:after="0" w:line="240" w:lineRule="auto"/>
        <w:rPr>
          <w:rFonts w:ascii="Garamond" w:hAnsi="Garamond"/>
          <w:color w:val="000000"/>
          <w:sz w:val="20"/>
          <w:szCs w:val="20"/>
        </w:rPr>
      </w:pPr>
    </w:p>
  </w:footnote>
  <w:footnote w:id="12">
    <w:p w14:paraId="3B071FCD" w14:textId="5009E77D" w:rsidR="00123B53" w:rsidRPr="00F67A79" w:rsidRDefault="00123B53" w:rsidP="00701281">
      <w:pPr>
        <w:spacing w:after="0" w:line="240" w:lineRule="auto"/>
        <w:rPr>
          <w:rFonts w:ascii="Garamond" w:hAnsi="Garamond" w:cs="Times New Roman"/>
          <w:sz w:val="20"/>
          <w:szCs w:val="20"/>
        </w:rPr>
      </w:pPr>
      <w:r w:rsidRPr="00F67A79">
        <w:rPr>
          <w:rStyle w:val="FootnoteReference"/>
          <w:rFonts w:ascii="Garamond" w:hAnsi="Garamond"/>
          <w:sz w:val="20"/>
          <w:szCs w:val="20"/>
        </w:rPr>
        <w:footnoteRef/>
      </w:r>
      <w:r w:rsidRPr="00F67A79">
        <w:rPr>
          <w:rFonts w:ascii="Garamond" w:hAnsi="Garamond"/>
          <w:sz w:val="20"/>
          <w:szCs w:val="20"/>
        </w:rPr>
        <w:t xml:space="preserve"> </w:t>
      </w:r>
      <w:r w:rsidRPr="00F67A79">
        <w:rPr>
          <w:rFonts w:ascii="Garamond" w:hAnsi="Garamond" w:cs="Times New Roman"/>
          <w:sz w:val="20"/>
          <w:szCs w:val="20"/>
        </w:rPr>
        <w:t>Ligji nr. 14/2024</w:t>
      </w:r>
      <w:r>
        <w:rPr>
          <w:rFonts w:ascii="Garamond" w:hAnsi="Garamond" w:cs="Times New Roman"/>
          <w:sz w:val="20"/>
          <w:szCs w:val="20"/>
        </w:rPr>
        <w:t>,</w:t>
      </w:r>
      <w:r w:rsidRPr="00F67A79">
        <w:rPr>
          <w:rFonts w:ascii="Garamond" w:hAnsi="Garamond" w:cs="Times New Roman"/>
          <w:sz w:val="20"/>
          <w:szCs w:val="20"/>
        </w:rPr>
        <w:t xml:space="preserve"> “Për miratimin e Strategjisë së Sigurisë Kombëtare të Republikës së Shqipërisë”.</w:t>
      </w:r>
    </w:p>
    <w:p w14:paraId="1B5BDC48" w14:textId="4E9FFB50" w:rsidR="00123B53" w:rsidRPr="00F67A79" w:rsidRDefault="00123B53" w:rsidP="00701281">
      <w:pPr>
        <w:spacing w:after="0" w:line="240" w:lineRule="auto"/>
        <w:rPr>
          <w:rFonts w:ascii="Garamond" w:hAnsi="Garamond" w:cs="Times New Roman"/>
          <w:sz w:val="20"/>
          <w:szCs w:val="20"/>
        </w:rPr>
      </w:pPr>
      <w:r w:rsidRPr="00F67A79">
        <w:rPr>
          <w:rFonts w:ascii="Garamond" w:hAnsi="Garamond" w:cs="Times New Roman"/>
          <w:sz w:val="20"/>
          <w:szCs w:val="20"/>
        </w:rPr>
        <w:t>Ligji nr. 83/2024</w:t>
      </w:r>
      <w:r>
        <w:rPr>
          <w:rFonts w:ascii="Garamond" w:hAnsi="Garamond" w:cs="Times New Roman"/>
          <w:sz w:val="20"/>
          <w:szCs w:val="20"/>
        </w:rPr>
        <w:t>,</w:t>
      </w:r>
      <w:r w:rsidRPr="00F67A79">
        <w:rPr>
          <w:rFonts w:ascii="Garamond" w:hAnsi="Garamond" w:cs="Times New Roman"/>
          <w:sz w:val="20"/>
          <w:szCs w:val="20"/>
        </w:rPr>
        <w:t xml:space="preserve"> “Për miratimin e Strategjisë Ushtarake të Republikës së Shqipërisë”.</w:t>
      </w:r>
    </w:p>
    <w:p w14:paraId="2E1E83B5" w14:textId="28C2091C" w:rsidR="00123B53" w:rsidRPr="00F67A79" w:rsidRDefault="00123B53" w:rsidP="00701281">
      <w:pPr>
        <w:spacing w:after="0" w:line="240" w:lineRule="auto"/>
        <w:rPr>
          <w:rFonts w:ascii="Garamond" w:hAnsi="Garamond" w:cs="Times New Roman"/>
          <w:sz w:val="20"/>
          <w:szCs w:val="20"/>
        </w:rPr>
      </w:pPr>
      <w:r w:rsidRPr="00F67A79">
        <w:rPr>
          <w:rFonts w:ascii="Garamond" w:hAnsi="Garamond" w:cs="Times New Roman"/>
          <w:sz w:val="20"/>
          <w:szCs w:val="20"/>
        </w:rPr>
        <w:t>Ligji nr. 25/2024</w:t>
      </w:r>
      <w:r>
        <w:rPr>
          <w:rFonts w:ascii="Garamond" w:hAnsi="Garamond" w:cs="Times New Roman"/>
          <w:sz w:val="20"/>
          <w:szCs w:val="20"/>
        </w:rPr>
        <w:t>,</w:t>
      </w:r>
      <w:r w:rsidRPr="00F67A79">
        <w:rPr>
          <w:rFonts w:ascii="Garamond" w:hAnsi="Garamond" w:cs="Times New Roman"/>
          <w:sz w:val="20"/>
          <w:szCs w:val="20"/>
        </w:rPr>
        <w:t xml:space="preserve"> “Për sigurinë kibernetike”.</w:t>
      </w:r>
    </w:p>
  </w:footnote>
  <w:footnote w:id="13">
    <w:p w14:paraId="61480905" w14:textId="3F1DC7D3" w:rsidR="00123B53" w:rsidRPr="00F67A79" w:rsidRDefault="00123B53" w:rsidP="00956758">
      <w:pPr>
        <w:pBdr>
          <w:top w:val="nil"/>
          <w:left w:val="nil"/>
          <w:bottom w:val="nil"/>
          <w:right w:val="nil"/>
          <w:between w:val="nil"/>
        </w:pBdr>
        <w:spacing w:after="0" w:line="240" w:lineRule="auto"/>
        <w:rPr>
          <w:rFonts w:ascii="Garamond" w:eastAsia="Times New Roman" w:hAnsi="Garamond" w:cs="Times New Roman"/>
          <w:color w:val="000000"/>
          <w:sz w:val="20"/>
          <w:szCs w:val="20"/>
        </w:rPr>
      </w:pPr>
      <w:r w:rsidRPr="00F67A79">
        <w:rPr>
          <w:rStyle w:val="FootnoteReference"/>
          <w:rFonts w:ascii="Garamond" w:hAnsi="Garamond"/>
          <w:sz w:val="20"/>
          <w:szCs w:val="20"/>
        </w:rPr>
        <w:footnoteRef/>
      </w:r>
      <w:r w:rsidRPr="00F67A79">
        <w:rPr>
          <w:rFonts w:ascii="Garamond" w:eastAsia="Times New Roman" w:hAnsi="Garamond" w:cs="Times New Roman"/>
          <w:color w:val="000000"/>
          <w:sz w:val="20"/>
          <w:szCs w:val="20"/>
        </w:rPr>
        <w:t xml:space="preserve"> </w:t>
      </w:r>
      <w:r w:rsidRPr="00F67A79">
        <w:rPr>
          <w:rFonts w:ascii="Garamond" w:eastAsia="Times New Roman" w:hAnsi="Garamond" w:cs="Times New Roman"/>
          <w:color w:val="000000"/>
          <w:sz w:val="20"/>
          <w:szCs w:val="20"/>
        </w:rPr>
        <w:t>DSA (Akti për Shërbimet Digjitale), EMFA (Akti</w:t>
      </w:r>
      <w:r>
        <w:rPr>
          <w:rFonts w:ascii="Garamond" w:eastAsia="Times New Roman" w:hAnsi="Garamond" w:cs="Times New Roman"/>
          <w:color w:val="000000"/>
          <w:sz w:val="20"/>
          <w:szCs w:val="20"/>
        </w:rPr>
        <w:t xml:space="preserve"> </w:t>
      </w:r>
      <w:r w:rsidRPr="00F67A79">
        <w:rPr>
          <w:rFonts w:ascii="Garamond" w:eastAsia="Times New Roman" w:hAnsi="Garamond" w:cs="Times New Roman"/>
          <w:color w:val="000000"/>
          <w:sz w:val="20"/>
          <w:szCs w:val="20"/>
        </w:rPr>
        <w:t>Evropian për Lirinë e Medias), DMA (Akti për Tregun Digjitale) dhe AIA (Akti për Inteligjencën Artificiale)</w:t>
      </w:r>
      <w:r>
        <w:rPr>
          <w:rFonts w:ascii="Garamond" w:eastAsia="Times New Roman" w:hAnsi="Garamond" w:cs="Times New Roman"/>
          <w:color w:val="000000"/>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0159B"/>
    <w:multiLevelType w:val="multilevel"/>
    <w:tmpl w:val="014882DA"/>
    <w:lvl w:ilvl="0">
      <w:start w:val="1"/>
      <w:numFmt w:val="decimal"/>
      <w:lvlText w:val="%1."/>
      <w:lvlJc w:val="left"/>
      <w:pPr>
        <w:ind w:left="720" w:hanging="720"/>
      </w:pPr>
      <w:rPr>
        <w:b w:val="0"/>
      </w:r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1" w15:restartNumberingAfterBreak="0">
    <w:nsid w:val="01513D37"/>
    <w:multiLevelType w:val="multilevel"/>
    <w:tmpl w:val="3A58C27E"/>
    <w:lvl w:ilvl="0">
      <w:start w:val="1"/>
      <w:numFmt w:val="bullet"/>
      <w:lvlText w:val="⮚"/>
      <w:lvlJc w:val="left"/>
      <w:pPr>
        <w:ind w:left="810" w:hanging="360"/>
      </w:pPr>
      <w:rPr>
        <w:u w:val="none"/>
      </w:rPr>
    </w:lvl>
    <w:lvl w:ilvl="1">
      <w:start w:val="1"/>
      <w:numFmt w:val="bullet"/>
      <w:lvlText w:val="o"/>
      <w:lvlJc w:val="left"/>
      <w:pPr>
        <w:ind w:left="1530" w:hanging="360"/>
      </w:pPr>
      <w:rPr>
        <w:u w:val="none"/>
      </w:rPr>
    </w:lvl>
    <w:lvl w:ilvl="2">
      <w:start w:val="1"/>
      <w:numFmt w:val="bullet"/>
      <w:lvlText w:val="▪"/>
      <w:lvlJc w:val="left"/>
      <w:pPr>
        <w:ind w:left="2250" w:hanging="360"/>
      </w:pPr>
      <w:rPr>
        <w:u w:val="none"/>
      </w:rPr>
    </w:lvl>
    <w:lvl w:ilvl="3">
      <w:start w:val="1"/>
      <w:numFmt w:val="bullet"/>
      <w:lvlText w:val="●"/>
      <w:lvlJc w:val="left"/>
      <w:pPr>
        <w:ind w:left="2970" w:hanging="360"/>
      </w:pPr>
      <w:rPr>
        <w:u w:val="none"/>
      </w:rPr>
    </w:lvl>
    <w:lvl w:ilvl="4">
      <w:start w:val="1"/>
      <w:numFmt w:val="bullet"/>
      <w:lvlText w:val="o"/>
      <w:lvlJc w:val="left"/>
      <w:pPr>
        <w:ind w:left="3690" w:hanging="360"/>
      </w:pPr>
      <w:rPr>
        <w:u w:val="none"/>
      </w:rPr>
    </w:lvl>
    <w:lvl w:ilvl="5">
      <w:start w:val="1"/>
      <w:numFmt w:val="bullet"/>
      <w:lvlText w:val="▪"/>
      <w:lvlJc w:val="left"/>
      <w:pPr>
        <w:ind w:left="4410" w:hanging="360"/>
      </w:pPr>
      <w:rPr>
        <w:u w:val="none"/>
      </w:rPr>
    </w:lvl>
    <w:lvl w:ilvl="6">
      <w:start w:val="1"/>
      <w:numFmt w:val="bullet"/>
      <w:lvlText w:val="●"/>
      <w:lvlJc w:val="left"/>
      <w:pPr>
        <w:ind w:left="5130" w:hanging="360"/>
      </w:pPr>
      <w:rPr>
        <w:u w:val="none"/>
      </w:rPr>
    </w:lvl>
    <w:lvl w:ilvl="7">
      <w:start w:val="1"/>
      <w:numFmt w:val="bullet"/>
      <w:lvlText w:val="o"/>
      <w:lvlJc w:val="left"/>
      <w:pPr>
        <w:ind w:left="5850" w:hanging="360"/>
      </w:pPr>
      <w:rPr>
        <w:u w:val="none"/>
      </w:rPr>
    </w:lvl>
    <w:lvl w:ilvl="8">
      <w:start w:val="1"/>
      <w:numFmt w:val="bullet"/>
      <w:lvlText w:val="▪"/>
      <w:lvlJc w:val="left"/>
      <w:pPr>
        <w:ind w:left="6570" w:hanging="360"/>
      </w:pPr>
      <w:rPr>
        <w:u w:val="none"/>
      </w:rPr>
    </w:lvl>
  </w:abstractNum>
  <w:abstractNum w:abstractNumId="2" w15:restartNumberingAfterBreak="0">
    <w:nsid w:val="042C2C51"/>
    <w:multiLevelType w:val="multilevel"/>
    <w:tmpl w:val="D9647EE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4847943"/>
    <w:multiLevelType w:val="hybridMultilevel"/>
    <w:tmpl w:val="72E2E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A22777"/>
    <w:multiLevelType w:val="multilevel"/>
    <w:tmpl w:val="7F4CF76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AAC0869"/>
    <w:multiLevelType w:val="multilevel"/>
    <w:tmpl w:val="A310327A"/>
    <w:lvl w:ilvl="0">
      <w:start w:val="1"/>
      <w:numFmt w:val="bullet"/>
      <w:lvlText w:val="●"/>
      <w:lvlJc w:val="left"/>
      <w:pPr>
        <w:ind w:left="810" w:hanging="360"/>
      </w:pPr>
      <w:rPr>
        <w:rFonts w:ascii="Noto Sans Symbols" w:eastAsia="Noto Sans Symbols" w:hAnsi="Noto Sans Symbols" w:cs="Noto Sans Symbols"/>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6" w15:restartNumberingAfterBreak="0">
    <w:nsid w:val="0B61315F"/>
    <w:multiLevelType w:val="multilevel"/>
    <w:tmpl w:val="7C428F84"/>
    <w:lvl w:ilvl="0">
      <w:start w:val="1"/>
      <w:numFmt w:val="decimal"/>
      <w:lvlText w:val="%1."/>
      <w:lvlJc w:val="left"/>
      <w:pPr>
        <w:ind w:left="720" w:hanging="720"/>
      </w:pPr>
      <w:rPr>
        <w:b w:val="0"/>
      </w:r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7" w15:restartNumberingAfterBreak="0">
    <w:nsid w:val="150A5ABB"/>
    <w:multiLevelType w:val="multilevel"/>
    <w:tmpl w:val="F2622A76"/>
    <w:lvl w:ilvl="0">
      <w:start w:val="1"/>
      <w:numFmt w:val="decimal"/>
      <w:lvlText w:val="%1."/>
      <w:lvlJc w:val="left"/>
      <w:pPr>
        <w:ind w:left="720" w:hanging="720"/>
      </w:pPr>
      <w:rPr>
        <w:b w:val="0"/>
      </w:r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8" w15:restartNumberingAfterBreak="0">
    <w:nsid w:val="15F3396D"/>
    <w:multiLevelType w:val="multilevel"/>
    <w:tmpl w:val="90CEBDC6"/>
    <w:lvl w:ilvl="0">
      <w:start w:val="1"/>
      <w:numFmt w:val="bullet"/>
      <w:lvlText w:val="⮚"/>
      <w:lvlJc w:val="left"/>
      <w:pPr>
        <w:ind w:left="810" w:hanging="360"/>
      </w:pPr>
      <w:rPr>
        <w:u w:val="none"/>
      </w:rPr>
    </w:lvl>
    <w:lvl w:ilvl="1">
      <w:start w:val="1"/>
      <w:numFmt w:val="bullet"/>
      <w:lvlText w:val="o"/>
      <w:lvlJc w:val="left"/>
      <w:pPr>
        <w:ind w:left="1530" w:hanging="360"/>
      </w:pPr>
      <w:rPr>
        <w:u w:val="none"/>
      </w:rPr>
    </w:lvl>
    <w:lvl w:ilvl="2">
      <w:start w:val="1"/>
      <w:numFmt w:val="bullet"/>
      <w:lvlText w:val="▪"/>
      <w:lvlJc w:val="left"/>
      <w:pPr>
        <w:ind w:left="2250" w:hanging="360"/>
      </w:pPr>
      <w:rPr>
        <w:u w:val="none"/>
      </w:rPr>
    </w:lvl>
    <w:lvl w:ilvl="3">
      <w:start w:val="1"/>
      <w:numFmt w:val="bullet"/>
      <w:lvlText w:val="●"/>
      <w:lvlJc w:val="left"/>
      <w:pPr>
        <w:ind w:left="2970" w:hanging="360"/>
      </w:pPr>
      <w:rPr>
        <w:u w:val="none"/>
      </w:rPr>
    </w:lvl>
    <w:lvl w:ilvl="4">
      <w:start w:val="1"/>
      <w:numFmt w:val="bullet"/>
      <w:lvlText w:val="o"/>
      <w:lvlJc w:val="left"/>
      <w:pPr>
        <w:ind w:left="3690" w:hanging="360"/>
      </w:pPr>
      <w:rPr>
        <w:u w:val="none"/>
      </w:rPr>
    </w:lvl>
    <w:lvl w:ilvl="5">
      <w:start w:val="1"/>
      <w:numFmt w:val="bullet"/>
      <w:lvlText w:val="▪"/>
      <w:lvlJc w:val="left"/>
      <w:pPr>
        <w:ind w:left="4410" w:hanging="360"/>
      </w:pPr>
      <w:rPr>
        <w:u w:val="none"/>
      </w:rPr>
    </w:lvl>
    <w:lvl w:ilvl="6">
      <w:start w:val="1"/>
      <w:numFmt w:val="bullet"/>
      <w:lvlText w:val="●"/>
      <w:lvlJc w:val="left"/>
      <w:pPr>
        <w:ind w:left="5130" w:hanging="360"/>
      </w:pPr>
      <w:rPr>
        <w:u w:val="none"/>
      </w:rPr>
    </w:lvl>
    <w:lvl w:ilvl="7">
      <w:start w:val="1"/>
      <w:numFmt w:val="bullet"/>
      <w:lvlText w:val="o"/>
      <w:lvlJc w:val="left"/>
      <w:pPr>
        <w:ind w:left="5850" w:hanging="360"/>
      </w:pPr>
      <w:rPr>
        <w:u w:val="none"/>
      </w:rPr>
    </w:lvl>
    <w:lvl w:ilvl="8">
      <w:start w:val="1"/>
      <w:numFmt w:val="bullet"/>
      <w:lvlText w:val="▪"/>
      <w:lvlJc w:val="left"/>
      <w:pPr>
        <w:ind w:left="6570" w:hanging="360"/>
      </w:pPr>
      <w:rPr>
        <w:u w:val="none"/>
      </w:rPr>
    </w:lvl>
  </w:abstractNum>
  <w:abstractNum w:abstractNumId="9" w15:restartNumberingAfterBreak="0">
    <w:nsid w:val="166C61D7"/>
    <w:multiLevelType w:val="hybridMultilevel"/>
    <w:tmpl w:val="675ED816"/>
    <w:lvl w:ilvl="0" w:tplc="66CAB2E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4D08EA"/>
    <w:multiLevelType w:val="multilevel"/>
    <w:tmpl w:val="6AE68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A034E2"/>
    <w:multiLevelType w:val="multilevel"/>
    <w:tmpl w:val="DF020F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C453555"/>
    <w:multiLevelType w:val="multilevel"/>
    <w:tmpl w:val="99C6EEB4"/>
    <w:lvl w:ilvl="0">
      <w:start w:val="1"/>
      <w:numFmt w:val="bullet"/>
      <w:lvlText w:val="⮚"/>
      <w:lvlJc w:val="left"/>
      <w:pPr>
        <w:ind w:left="810" w:hanging="360"/>
      </w:pPr>
      <w:rPr>
        <w:u w:val="none"/>
      </w:rPr>
    </w:lvl>
    <w:lvl w:ilvl="1">
      <w:start w:val="1"/>
      <w:numFmt w:val="bullet"/>
      <w:lvlText w:val="o"/>
      <w:lvlJc w:val="left"/>
      <w:pPr>
        <w:ind w:left="1530" w:hanging="360"/>
      </w:pPr>
      <w:rPr>
        <w:u w:val="none"/>
      </w:rPr>
    </w:lvl>
    <w:lvl w:ilvl="2">
      <w:start w:val="1"/>
      <w:numFmt w:val="bullet"/>
      <w:lvlText w:val="▪"/>
      <w:lvlJc w:val="left"/>
      <w:pPr>
        <w:ind w:left="2250" w:hanging="360"/>
      </w:pPr>
      <w:rPr>
        <w:u w:val="none"/>
      </w:rPr>
    </w:lvl>
    <w:lvl w:ilvl="3">
      <w:start w:val="1"/>
      <w:numFmt w:val="bullet"/>
      <w:lvlText w:val="●"/>
      <w:lvlJc w:val="left"/>
      <w:pPr>
        <w:ind w:left="2970" w:hanging="360"/>
      </w:pPr>
      <w:rPr>
        <w:u w:val="none"/>
      </w:rPr>
    </w:lvl>
    <w:lvl w:ilvl="4">
      <w:start w:val="1"/>
      <w:numFmt w:val="bullet"/>
      <w:lvlText w:val="o"/>
      <w:lvlJc w:val="left"/>
      <w:pPr>
        <w:ind w:left="3690" w:hanging="360"/>
      </w:pPr>
      <w:rPr>
        <w:u w:val="none"/>
      </w:rPr>
    </w:lvl>
    <w:lvl w:ilvl="5">
      <w:start w:val="1"/>
      <w:numFmt w:val="bullet"/>
      <w:lvlText w:val="▪"/>
      <w:lvlJc w:val="left"/>
      <w:pPr>
        <w:ind w:left="4410" w:hanging="360"/>
      </w:pPr>
      <w:rPr>
        <w:u w:val="none"/>
      </w:rPr>
    </w:lvl>
    <w:lvl w:ilvl="6">
      <w:start w:val="1"/>
      <w:numFmt w:val="bullet"/>
      <w:lvlText w:val="●"/>
      <w:lvlJc w:val="left"/>
      <w:pPr>
        <w:ind w:left="5130" w:hanging="360"/>
      </w:pPr>
      <w:rPr>
        <w:u w:val="none"/>
      </w:rPr>
    </w:lvl>
    <w:lvl w:ilvl="7">
      <w:start w:val="1"/>
      <w:numFmt w:val="bullet"/>
      <w:lvlText w:val="o"/>
      <w:lvlJc w:val="left"/>
      <w:pPr>
        <w:ind w:left="5850" w:hanging="360"/>
      </w:pPr>
      <w:rPr>
        <w:u w:val="none"/>
      </w:rPr>
    </w:lvl>
    <w:lvl w:ilvl="8">
      <w:start w:val="1"/>
      <w:numFmt w:val="bullet"/>
      <w:lvlText w:val="▪"/>
      <w:lvlJc w:val="left"/>
      <w:pPr>
        <w:ind w:left="6570" w:hanging="360"/>
      </w:pPr>
      <w:rPr>
        <w:u w:val="none"/>
      </w:rPr>
    </w:lvl>
  </w:abstractNum>
  <w:abstractNum w:abstractNumId="13" w15:restartNumberingAfterBreak="0">
    <w:nsid w:val="1CF819E2"/>
    <w:multiLevelType w:val="multilevel"/>
    <w:tmpl w:val="6B5C2F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F787D64"/>
    <w:multiLevelType w:val="multilevel"/>
    <w:tmpl w:val="85F6BD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54329FC"/>
    <w:multiLevelType w:val="multilevel"/>
    <w:tmpl w:val="A5DEDB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6BD5BF5"/>
    <w:multiLevelType w:val="multilevel"/>
    <w:tmpl w:val="45D466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A6E07B4"/>
    <w:multiLevelType w:val="multilevel"/>
    <w:tmpl w:val="657A4FD8"/>
    <w:lvl w:ilvl="0">
      <w:start w:val="1"/>
      <w:numFmt w:val="bullet"/>
      <w:lvlText w:val="⮚"/>
      <w:lvlJc w:val="left"/>
      <w:pPr>
        <w:ind w:left="810" w:hanging="360"/>
      </w:pPr>
      <w:rPr>
        <w:u w:val="none"/>
      </w:rPr>
    </w:lvl>
    <w:lvl w:ilvl="1">
      <w:start w:val="1"/>
      <w:numFmt w:val="bullet"/>
      <w:lvlText w:val="o"/>
      <w:lvlJc w:val="left"/>
      <w:pPr>
        <w:ind w:left="1530" w:hanging="360"/>
      </w:pPr>
      <w:rPr>
        <w:u w:val="none"/>
      </w:rPr>
    </w:lvl>
    <w:lvl w:ilvl="2">
      <w:start w:val="1"/>
      <w:numFmt w:val="bullet"/>
      <w:lvlText w:val="▪"/>
      <w:lvlJc w:val="left"/>
      <w:pPr>
        <w:ind w:left="2250" w:hanging="360"/>
      </w:pPr>
      <w:rPr>
        <w:u w:val="none"/>
      </w:rPr>
    </w:lvl>
    <w:lvl w:ilvl="3">
      <w:start w:val="1"/>
      <w:numFmt w:val="bullet"/>
      <w:lvlText w:val="●"/>
      <w:lvlJc w:val="left"/>
      <w:pPr>
        <w:ind w:left="2970" w:hanging="360"/>
      </w:pPr>
      <w:rPr>
        <w:u w:val="none"/>
      </w:rPr>
    </w:lvl>
    <w:lvl w:ilvl="4">
      <w:start w:val="1"/>
      <w:numFmt w:val="bullet"/>
      <w:lvlText w:val="o"/>
      <w:lvlJc w:val="left"/>
      <w:pPr>
        <w:ind w:left="3690" w:hanging="360"/>
      </w:pPr>
      <w:rPr>
        <w:u w:val="none"/>
      </w:rPr>
    </w:lvl>
    <w:lvl w:ilvl="5">
      <w:start w:val="1"/>
      <w:numFmt w:val="bullet"/>
      <w:lvlText w:val="▪"/>
      <w:lvlJc w:val="left"/>
      <w:pPr>
        <w:ind w:left="4410" w:hanging="360"/>
      </w:pPr>
      <w:rPr>
        <w:u w:val="none"/>
      </w:rPr>
    </w:lvl>
    <w:lvl w:ilvl="6">
      <w:start w:val="1"/>
      <w:numFmt w:val="bullet"/>
      <w:lvlText w:val="●"/>
      <w:lvlJc w:val="left"/>
      <w:pPr>
        <w:ind w:left="5130" w:hanging="360"/>
      </w:pPr>
      <w:rPr>
        <w:u w:val="none"/>
      </w:rPr>
    </w:lvl>
    <w:lvl w:ilvl="7">
      <w:start w:val="1"/>
      <w:numFmt w:val="bullet"/>
      <w:lvlText w:val="o"/>
      <w:lvlJc w:val="left"/>
      <w:pPr>
        <w:ind w:left="5850" w:hanging="360"/>
      </w:pPr>
      <w:rPr>
        <w:u w:val="none"/>
      </w:rPr>
    </w:lvl>
    <w:lvl w:ilvl="8">
      <w:start w:val="1"/>
      <w:numFmt w:val="bullet"/>
      <w:lvlText w:val="▪"/>
      <w:lvlJc w:val="left"/>
      <w:pPr>
        <w:ind w:left="6570" w:hanging="360"/>
      </w:pPr>
      <w:rPr>
        <w:u w:val="none"/>
      </w:rPr>
    </w:lvl>
  </w:abstractNum>
  <w:abstractNum w:abstractNumId="18" w15:restartNumberingAfterBreak="0">
    <w:nsid w:val="2D8B766A"/>
    <w:multiLevelType w:val="multilevel"/>
    <w:tmpl w:val="300219AC"/>
    <w:lvl w:ilvl="0">
      <w:start w:val="1"/>
      <w:numFmt w:val="decimal"/>
      <w:lvlText w:val="%1."/>
      <w:lvlJc w:val="left"/>
      <w:pPr>
        <w:ind w:left="720" w:hanging="720"/>
      </w:pPr>
      <w:rPr>
        <w:b w:val="0"/>
      </w:r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19" w15:restartNumberingAfterBreak="0">
    <w:nsid w:val="31A24B21"/>
    <w:multiLevelType w:val="multilevel"/>
    <w:tmpl w:val="E3F6FCAA"/>
    <w:lvl w:ilvl="0">
      <w:start w:val="1"/>
      <w:numFmt w:val="bullet"/>
      <w:lvlText w:val="✔"/>
      <w:lvlJc w:val="left"/>
      <w:pPr>
        <w:ind w:left="720" w:hanging="360"/>
      </w:pPr>
      <w:rPr>
        <w:strike w:val="0"/>
        <w:dstrike w:val="0"/>
        <w:u w:val="none"/>
        <w:effect w:val="none"/>
      </w:rPr>
    </w:lvl>
    <w:lvl w:ilvl="1">
      <w:start w:val="1"/>
      <w:numFmt w:val="bullet"/>
      <w:lvlText w:val="o"/>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o"/>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o"/>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0" w15:restartNumberingAfterBreak="0">
    <w:nsid w:val="33AB5602"/>
    <w:multiLevelType w:val="multilevel"/>
    <w:tmpl w:val="9596423A"/>
    <w:lvl w:ilvl="0">
      <w:start w:val="1"/>
      <w:numFmt w:val="decimal"/>
      <w:lvlText w:val="%1."/>
      <w:lvlJc w:val="left"/>
      <w:pPr>
        <w:ind w:left="720" w:hanging="720"/>
      </w:pPr>
      <w:rPr>
        <w:b w:val="0"/>
      </w:r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21" w15:restartNumberingAfterBreak="0">
    <w:nsid w:val="3A7A1A3F"/>
    <w:multiLevelType w:val="multilevel"/>
    <w:tmpl w:val="23EC6316"/>
    <w:lvl w:ilvl="0">
      <w:start w:val="1"/>
      <w:numFmt w:val="bullet"/>
      <w:lvlText w:val="⮚"/>
      <w:lvlJc w:val="left"/>
      <w:pPr>
        <w:ind w:left="810" w:hanging="360"/>
      </w:pPr>
      <w:rPr>
        <w:u w:val="none"/>
      </w:rPr>
    </w:lvl>
    <w:lvl w:ilvl="1">
      <w:start w:val="1"/>
      <w:numFmt w:val="bullet"/>
      <w:lvlText w:val="o"/>
      <w:lvlJc w:val="left"/>
      <w:pPr>
        <w:ind w:left="1530" w:hanging="360"/>
      </w:pPr>
      <w:rPr>
        <w:u w:val="none"/>
      </w:rPr>
    </w:lvl>
    <w:lvl w:ilvl="2">
      <w:start w:val="1"/>
      <w:numFmt w:val="bullet"/>
      <w:lvlText w:val="▪"/>
      <w:lvlJc w:val="left"/>
      <w:pPr>
        <w:ind w:left="2250" w:hanging="360"/>
      </w:pPr>
      <w:rPr>
        <w:u w:val="none"/>
      </w:rPr>
    </w:lvl>
    <w:lvl w:ilvl="3">
      <w:start w:val="1"/>
      <w:numFmt w:val="bullet"/>
      <w:lvlText w:val="●"/>
      <w:lvlJc w:val="left"/>
      <w:pPr>
        <w:ind w:left="2970" w:hanging="360"/>
      </w:pPr>
      <w:rPr>
        <w:u w:val="none"/>
      </w:rPr>
    </w:lvl>
    <w:lvl w:ilvl="4">
      <w:start w:val="1"/>
      <w:numFmt w:val="bullet"/>
      <w:lvlText w:val="o"/>
      <w:lvlJc w:val="left"/>
      <w:pPr>
        <w:ind w:left="3690" w:hanging="360"/>
      </w:pPr>
      <w:rPr>
        <w:u w:val="none"/>
      </w:rPr>
    </w:lvl>
    <w:lvl w:ilvl="5">
      <w:start w:val="1"/>
      <w:numFmt w:val="bullet"/>
      <w:lvlText w:val="▪"/>
      <w:lvlJc w:val="left"/>
      <w:pPr>
        <w:ind w:left="4410" w:hanging="360"/>
      </w:pPr>
      <w:rPr>
        <w:u w:val="none"/>
      </w:rPr>
    </w:lvl>
    <w:lvl w:ilvl="6">
      <w:start w:val="1"/>
      <w:numFmt w:val="bullet"/>
      <w:lvlText w:val="●"/>
      <w:lvlJc w:val="left"/>
      <w:pPr>
        <w:ind w:left="5130" w:hanging="360"/>
      </w:pPr>
      <w:rPr>
        <w:u w:val="none"/>
      </w:rPr>
    </w:lvl>
    <w:lvl w:ilvl="7">
      <w:start w:val="1"/>
      <w:numFmt w:val="bullet"/>
      <w:lvlText w:val="o"/>
      <w:lvlJc w:val="left"/>
      <w:pPr>
        <w:ind w:left="5850" w:hanging="360"/>
      </w:pPr>
      <w:rPr>
        <w:u w:val="none"/>
      </w:rPr>
    </w:lvl>
    <w:lvl w:ilvl="8">
      <w:start w:val="1"/>
      <w:numFmt w:val="bullet"/>
      <w:lvlText w:val="▪"/>
      <w:lvlJc w:val="left"/>
      <w:pPr>
        <w:ind w:left="6570" w:hanging="360"/>
      </w:pPr>
      <w:rPr>
        <w:u w:val="none"/>
      </w:rPr>
    </w:lvl>
  </w:abstractNum>
  <w:abstractNum w:abstractNumId="22" w15:restartNumberingAfterBreak="0">
    <w:nsid w:val="3DD267D7"/>
    <w:multiLevelType w:val="multilevel"/>
    <w:tmpl w:val="BDC4C1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427F3DE2"/>
    <w:multiLevelType w:val="hybridMultilevel"/>
    <w:tmpl w:val="ACCEEB8C"/>
    <w:lvl w:ilvl="0" w:tplc="66CAB2E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8B626E"/>
    <w:multiLevelType w:val="hybridMultilevel"/>
    <w:tmpl w:val="E8FA5748"/>
    <w:lvl w:ilvl="0" w:tplc="66CAB2E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C613ED"/>
    <w:multiLevelType w:val="multilevel"/>
    <w:tmpl w:val="1C843F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E625617"/>
    <w:multiLevelType w:val="hybridMultilevel"/>
    <w:tmpl w:val="F5984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E60DCA"/>
    <w:multiLevelType w:val="multilevel"/>
    <w:tmpl w:val="44A6EDF4"/>
    <w:lvl w:ilvl="0">
      <w:start w:val="1"/>
      <w:numFmt w:val="decimal"/>
      <w:lvlText w:val="%1."/>
      <w:lvlJc w:val="left"/>
      <w:pPr>
        <w:ind w:left="720" w:hanging="720"/>
      </w:pPr>
      <w:rPr>
        <w:b w:val="0"/>
      </w:r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28" w15:restartNumberingAfterBreak="0">
    <w:nsid w:val="510730EF"/>
    <w:multiLevelType w:val="multilevel"/>
    <w:tmpl w:val="EF7605BA"/>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bullet"/>
      <w:lvlText w:val="●"/>
      <w:lvlJc w:val="left"/>
      <w:pPr>
        <w:ind w:left="2880" w:hanging="360"/>
      </w:pPr>
      <w:rPr>
        <w:rFonts w:ascii="Noto Sans Symbols" w:eastAsia="Noto Sans Symbols" w:hAnsi="Noto Sans Symbols" w:cs="Noto Sans Symbol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3010CD9"/>
    <w:multiLevelType w:val="multilevel"/>
    <w:tmpl w:val="2E689700"/>
    <w:lvl w:ilvl="0">
      <w:numFmt w:val="bullet"/>
      <w:lvlText w:val="-"/>
      <w:lvlJc w:val="left"/>
      <w:pPr>
        <w:ind w:left="720" w:hanging="360"/>
      </w:pPr>
      <w:rPr>
        <w:rFonts w:ascii="Times New Roman" w:eastAsiaTheme="minorEastAsia" w:hAnsi="Times New Roman" w:cs="Times New Roman" w:hint="default"/>
        <w:strike w:val="0"/>
        <w:dstrike w:val="0"/>
        <w:u w:val="none"/>
        <w:effect w:val="none"/>
      </w:rPr>
    </w:lvl>
    <w:lvl w:ilvl="1">
      <w:start w:val="1"/>
      <w:numFmt w:val="bullet"/>
      <w:lvlText w:val="o"/>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o"/>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o"/>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0" w15:restartNumberingAfterBreak="0">
    <w:nsid w:val="58DA77BE"/>
    <w:multiLevelType w:val="multilevel"/>
    <w:tmpl w:val="F5EC21DC"/>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9747C91"/>
    <w:multiLevelType w:val="hybridMultilevel"/>
    <w:tmpl w:val="202CB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766A76"/>
    <w:multiLevelType w:val="multilevel"/>
    <w:tmpl w:val="DD383734"/>
    <w:lvl w:ilvl="0">
      <w:start w:val="1"/>
      <w:numFmt w:val="bullet"/>
      <w:lvlText w:val="⮚"/>
      <w:lvlJc w:val="left"/>
      <w:pPr>
        <w:ind w:left="810" w:hanging="360"/>
      </w:pPr>
      <w:rPr>
        <w:u w:val="none"/>
      </w:rPr>
    </w:lvl>
    <w:lvl w:ilvl="1">
      <w:start w:val="1"/>
      <w:numFmt w:val="bullet"/>
      <w:lvlText w:val="o"/>
      <w:lvlJc w:val="left"/>
      <w:pPr>
        <w:ind w:left="1530" w:hanging="360"/>
      </w:pPr>
      <w:rPr>
        <w:u w:val="none"/>
      </w:rPr>
    </w:lvl>
    <w:lvl w:ilvl="2">
      <w:start w:val="1"/>
      <w:numFmt w:val="bullet"/>
      <w:lvlText w:val="▪"/>
      <w:lvlJc w:val="left"/>
      <w:pPr>
        <w:ind w:left="2250" w:hanging="360"/>
      </w:pPr>
      <w:rPr>
        <w:u w:val="none"/>
      </w:rPr>
    </w:lvl>
    <w:lvl w:ilvl="3">
      <w:start w:val="1"/>
      <w:numFmt w:val="bullet"/>
      <w:lvlText w:val="●"/>
      <w:lvlJc w:val="left"/>
      <w:pPr>
        <w:ind w:left="2970" w:hanging="360"/>
      </w:pPr>
      <w:rPr>
        <w:u w:val="none"/>
      </w:rPr>
    </w:lvl>
    <w:lvl w:ilvl="4">
      <w:start w:val="1"/>
      <w:numFmt w:val="bullet"/>
      <w:lvlText w:val="o"/>
      <w:lvlJc w:val="left"/>
      <w:pPr>
        <w:ind w:left="3690" w:hanging="360"/>
      </w:pPr>
      <w:rPr>
        <w:u w:val="none"/>
      </w:rPr>
    </w:lvl>
    <w:lvl w:ilvl="5">
      <w:start w:val="1"/>
      <w:numFmt w:val="bullet"/>
      <w:lvlText w:val="▪"/>
      <w:lvlJc w:val="left"/>
      <w:pPr>
        <w:ind w:left="4410" w:hanging="360"/>
      </w:pPr>
      <w:rPr>
        <w:u w:val="none"/>
      </w:rPr>
    </w:lvl>
    <w:lvl w:ilvl="6">
      <w:start w:val="1"/>
      <w:numFmt w:val="bullet"/>
      <w:lvlText w:val="●"/>
      <w:lvlJc w:val="left"/>
      <w:pPr>
        <w:ind w:left="5130" w:hanging="360"/>
      </w:pPr>
      <w:rPr>
        <w:u w:val="none"/>
      </w:rPr>
    </w:lvl>
    <w:lvl w:ilvl="7">
      <w:start w:val="1"/>
      <w:numFmt w:val="bullet"/>
      <w:lvlText w:val="o"/>
      <w:lvlJc w:val="left"/>
      <w:pPr>
        <w:ind w:left="5850" w:hanging="360"/>
      </w:pPr>
      <w:rPr>
        <w:u w:val="none"/>
      </w:rPr>
    </w:lvl>
    <w:lvl w:ilvl="8">
      <w:start w:val="1"/>
      <w:numFmt w:val="bullet"/>
      <w:lvlText w:val="▪"/>
      <w:lvlJc w:val="left"/>
      <w:pPr>
        <w:ind w:left="6570" w:hanging="360"/>
      </w:pPr>
      <w:rPr>
        <w:u w:val="none"/>
      </w:rPr>
    </w:lvl>
  </w:abstractNum>
  <w:abstractNum w:abstractNumId="33" w15:restartNumberingAfterBreak="0">
    <w:nsid w:val="653C6976"/>
    <w:multiLevelType w:val="multilevel"/>
    <w:tmpl w:val="3CA6F592"/>
    <w:lvl w:ilvl="0">
      <w:start w:val="1"/>
      <w:numFmt w:val="decimal"/>
      <w:lvlText w:val="%1."/>
      <w:lvlJc w:val="left"/>
      <w:pPr>
        <w:ind w:left="720" w:hanging="720"/>
      </w:pPr>
      <w:rPr>
        <w:b w:val="0"/>
      </w:r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34" w15:restartNumberingAfterBreak="0">
    <w:nsid w:val="66866304"/>
    <w:multiLevelType w:val="multilevel"/>
    <w:tmpl w:val="B3263EAC"/>
    <w:lvl w:ilvl="0">
      <w:start w:val="1"/>
      <w:numFmt w:val="upperRoman"/>
      <w:lvlText w:val="%1."/>
      <w:lvlJc w:val="left"/>
      <w:pPr>
        <w:ind w:left="90" w:hanging="360"/>
      </w:pPr>
    </w:lvl>
    <w:lvl w:ilvl="1">
      <w:start w:val="1"/>
      <w:numFmt w:val="bullet"/>
      <w:lvlText w:val="-"/>
      <w:lvlJc w:val="left"/>
      <w:pPr>
        <w:ind w:left="615" w:hanging="165"/>
      </w:pPr>
    </w:lvl>
    <w:lvl w:ilvl="2">
      <w:start w:val="1"/>
      <w:numFmt w:val="decimal"/>
      <w:lvlText w:val="%3."/>
      <w:lvlJc w:val="left"/>
      <w:pPr>
        <w:ind w:left="1575" w:hanging="225"/>
      </w:pPr>
    </w:lvl>
    <w:lvl w:ilvl="3">
      <w:start w:val="1"/>
      <w:numFmt w:val="decimal"/>
      <w:lvlText w:val="%4."/>
      <w:lvlJc w:val="left"/>
      <w:pPr>
        <w:ind w:left="2250" w:hanging="360"/>
      </w:pPr>
    </w:lvl>
    <w:lvl w:ilvl="4">
      <w:start w:val="1"/>
      <w:numFmt w:val="lowerLetter"/>
      <w:lvlText w:val="%5."/>
      <w:lvlJc w:val="left"/>
      <w:pPr>
        <w:ind w:left="2970" w:hanging="360"/>
      </w:pPr>
    </w:lvl>
    <w:lvl w:ilvl="5">
      <w:start w:val="1"/>
      <w:numFmt w:val="lowerRoman"/>
      <w:lvlText w:val="%6."/>
      <w:lvlJc w:val="right"/>
      <w:pPr>
        <w:ind w:left="3690" w:hanging="180"/>
      </w:pPr>
    </w:lvl>
    <w:lvl w:ilvl="6">
      <w:start w:val="1"/>
      <w:numFmt w:val="decimal"/>
      <w:lvlText w:val="%7."/>
      <w:lvlJc w:val="left"/>
      <w:pPr>
        <w:ind w:left="4410" w:hanging="360"/>
      </w:pPr>
    </w:lvl>
    <w:lvl w:ilvl="7">
      <w:start w:val="1"/>
      <w:numFmt w:val="lowerLetter"/>
      <w:lvlText w:val="%8."/>
      <w:lvlJc w:val="left"/>
      <w:pPr>
        <w:ind w:left="5130" w:hanging="360"/>
      </w:pPr>
    </w:lvl>
    <w:lvl w:ilvl="8">
      <w:start w:val="1"/>
      <w:numFmt w:val="lowerRoman"/>
      <w:lvlText w:val="%9."/>
      <w:lvlJc w:val="right"/>
      <w:pPr>
        <w:ind w:left="5850" w:hanging="180"/>
      </w:pPr>
    </w:lvl>
  </w:abstractNum>
  <w:abstractNum w:abstractNumId="35" w15:restartNumberingAfterBreak="0">
    <w:nsid w:val="66DE2C73"/>
    <w:multiLevelType w:val="multilevel"/>
    <w:tmpl w:val="D15C7214"/>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6" w15:restartNumberingAfterBreak="0">
    <w:nsid w:val="692D217F"/>
    <w:multiLevelType w:val="multilevel"/>
    <w:tmpl w:val="9E6882C8"/>
    <w:lvl w:ilvl="0">
      <w:start w:val="1"/>
      <w:numFmt w:val="bullet"/>
      <w:lvlText w:val="✔"/>
      <w:lvlJc w:val="left"/>
      <w:pPr>
        <w:ind w:left="720" w:hanging="720"/>
      </w:pPr>
      <w:rPr>
        <w:rFonts w:ascii="Noto Sans Symbols" w:eastAsia="Noto Sans Symbols" w:hAnsi="Noto Sans Symbols" w:cs="Noto Sans Symbols"/>
        <w:b w:val="0"/>
      </w:r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37" w15:restartNumberingAfterBreak="0">
    <w:nsid w:val="69F51E12"/>
    <w:multiLevelType w:val="multilevel"/>
    <w:tmpl w:val="AF1C51D8"/>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CD620D7"/>
    <w:multiLevelType w:val="multilevel"/>
    <w:tmpl w:val="0C6AA868"/>
    <w:lvl w:ilvl="0">
      <w:start w:val="1"/>
      <w:numFmt w:val="bullet"/>
      <w:lvlText w:val="⮚"/>
      <w:lvlJc w:val="left"/>
      <w:pPr>
        <w:ind w:left="720" w:hanging="720"/>
      </w:pPr>
      <w:rPr>
        <w:rFonts w:ascii="Noto Sans Symbols" w:eastAsia="Noto Sans Symbols" w:hAnsi="Noto Sans Symbols" w:cs="Noto Sans Symbols"/>
        <w:b w:val="0"/>
      </w:r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39" w15:restartNumberingAfterBreak="0">
    <w:nsid w:val="71726BB2"/>
    <w:multiLevelType w:val="multilevel"/>
    <w:tmpl w:val="986AC558"/>
    <w:lvl w:ilvl="0">
      <w:start w:val="1"/>
      <w:numFmt w:val="decimal"/>
      <w:lvlText w:val="%1."/>
      <w:lvlJc w:val="left"/>
      <w:pPr>
        <w:ind w:left="720" w:hanging="720"/>
      </w:pPr>
      <w:rPr>
        <w:b w:val="0"/>
      </w:r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40" w15:restartNumberingAfterBreak="0">
    <w:nsid w:val="71981C00"/>
    <w:multiLevelType w:val="multilevel"/>
    <w:tmpl w:val="B76AF8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49428FF"/>
    <w:multiLevelType w:val="multilevel"/>
    <w:tmpl w:val="F87649B8"/>
    <w:lvl w:ilvl="0">
      <w:start w:val="1"/>
      <w:numFmt w:val="decimal"/>
      <w:lvlText w:val="%1."/>
      <w:lvlJc w:val="left"/>
      <w:pPr>
        <w:ind w:left="720" w:hanging="720"/>
      </w:pPr>
      <w:rPr>
        <w:b w:val="0"/>
      </w:r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42" w15:restartNumberingAfterBreak="0">
    <w:nsid w:val="75F2224A"/>
    <w:multiLevelType w:val="multilevel"/>
    <w:tmpl w:val="6FD0E194"/>
    <w:lvl w:ilvl="0">
      <w:start w:val="1"/>
      <w:numFmt w:val="decimal"/>
      <w:lvlText w:val="%1."/>
      <w:lvlJc w:val="left"/>
      <w:pPr>
        <w:ind w:left="720"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43" w15:restartNumberingAfterBreak="0">
    <w:nsid w:val="767B262B"/>
    <w:multiLevelType w:val="multilevel"/>
    <w:tmpl w:val="0414ED30"/>
    <w:lvl w:ilvl="0">
      <w:start w:val="1"/>
      <w:numFmt w:val="bullet"/>
      <w:lvlText w:val="⮚"/>
      <w:lvlJc w:val="left"/>
      <w:pPr>
        <w:ind w:left="810" w:hanging="360"/>
      </w:pPr>
      <w:rPr>
        <w:u w:val="none"/>
      </w:rPr>
    </w:lvl>
    <w:lvl w:ilvl="1">
      <w:start w:val="1"/>
      <w:numFmt w:val="bullet"/>
      <w:lvlText w:val="o"/>
      <w:lvlJc w:val="left"/>
      <w:pPr>
        <w:ind w:left="1530" w:hanging="360"/>
      </w:pPr>
      <w:rPr>
        <w:u w:val="none"/>
      </w:rPr>
    </w:lvl>
    <w:lvl w:ilvl="2">
      <w:start w:val="1"/>
      <w:numFmt w:val="bullet"/>
      <w:lvlText w:val="▪"/>
      <w:lvlJc w:val="left"/>
      <w:pPr>
        <w:ind w:left="2250" w:hanging="360"/>
      </w:pPr>
      <w:rPr>
        <w:u w:val="none"/>
      </w:rPr>
    </w:lvl>
    <w:lvl w:ilvl="3">
      <w:start w:val="1"/>
      <w:numFmt w:val="bullet"/>
      <w:lvlText w:val="●"/>
      <w:lvlJc w:val="left"/>
      <w:pPr>
        <w:ind w:left="2970" w:hanging="360"/>
      </w:pPr>
      <w:rPr>
        <w:u w:val="none"/>
      </w:rPr>
    </w:lvl>
    <w:lvl w:ilvl="4">
      <w:start w:val="1"/>
      <w:numFmt w:val="bullet"/>
      <w:lvlText w:val="o"/>
      <w:lvlJc w:val="left"/>
      <w:pPr>
        <w:ind w:left="3690" w:hanging="360"/>
      </w:pPr>
      <w:rPr>
        <w:u w:val="none"/>
      </w:rPr>
    </w:lvl>
    <w:lvl w:ilvl="5">
      <w:start w:val="1"/>
      <w:numFmt w:val="bullet"/>
      <w:lvlText w:val="▪"/>
      <w:lvlJc w:val="left"/>
      <w:pPr>
        <w:ind w:left="4410" w:hanging="360"/>
      </w:pPr>
      <w:rPr>
        <w:u w:val="none"/>
      </w:rPr>
    </w:lvl>
    <w:lvl w:ilvl="6">
      <w:start w:val="1"/>
      <w:numFmt w:val="bullet"/>
      <w:lvlText w:val="●"/>
      <w:lvlJc w:val="left"/>
      <w:pPr>
        <w:ind w:left="5130" w:hanging="360"/>
      </w:pPr>
      <w:rPr>
        <w:u w:val="none"/>
      </w:rPr>
    </w:lvl>
    <w:lvl w:ilvl="7">
      <w:start w:val="1"/>
      <w:numFmt w:val="bullet"/>
      <w:lvlText w:val="o"/>
      <w:lvlJc w:val="left"/>
      <w:pPr>
        <w:ind w:left="5850" w:hanging="360"/>
      </w:pPr>
      <w:rPr>
        <w:u w:val="none"/>
      </w:rPr>
    </w:lvl>
    <w:lvl w:ilvl="8">
      <w:start w:val="1"/>
      <w:numFmt w:val="bullet"/>
      <w:lvlText w:val="▪"/>
      <w:lvlJc w:val="left"/>
      <w:pPr>
        <w:ind w:left="6570" w:hanging="360"/>
      </w:pPr>
      <w:rPr>
        <w:u w:val="none"/>
      </w:rPr>
    </w:lvl>
  </w:abstractNum>
  <w:abstractNum w:abstractNumId="44" w15:restartNumberingAfterBreak="0">
    <w:nsid w:val="79B42F9E"/>
    <w:multiLevelType w:val="multilevel"/>
    <w:tmpl w:val="DF02E7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7AFF4BA8"/>
    <w:multiLevelType w:val="multilevel"/>
    <w:tmpl w:val="4A34398E"/>
    <w:lvl w:ilvl="0">
      <w:start w:val="1"/>
      <w:numFmt w:val="decimal"/>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46" w15:restartNumberingAfterBreak="0">
    <w:nsid w:val="7E5E1DA8"/>
    <w:multiLevelType w:val="multilevel"/>
    <w:tmpl w:val="C61CDCE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ED225AC"/>
    <w:multiLevelType w:val="multilevel"/>
    <w:tmpl w:val="D46E0C3C"/>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bullet"/>
      <w:lvlText w:val="●"/>
      <w:lvlJc w:val="left"/>
      <w:pPr>
        <w:ind w:left="2880" w:hanging="360"/>
      </w:pPr>
      <w:rPr>
        <w:rFonts w:ascii="Noto Sans Symbols" w:eastAsia="Noto Sans Symbols" w:hAnsi="Noto Sans Symbols" w:cs="Noto Sans Symbol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3"/>
  </w:num>
  <w:num w:numId="2">
    <w:abstractNumId w:val="35"/>
  </w:num>
  <w:num w:numId="3">
    <w:abstractNumId w:val="32"/>
  </w:num>
  <w:num w:numId="4">
    <w:abstractNumId w:val="12"/>
  </w:num>
  <w:num w:numId="5">
    <w:abstractNumId w:val="4"/>
  </w:num>
  <w:num w:numId="6">
    <w:abstractNumId w:val="8"/>
  </w:num>
  <w:num w:numId="7">
    <w:abstractNumId w:val="1"/>
  </w:num>
  <w:num w:numId="8">
    <w:abstractNumId w:val="46"/>
  </w:num>
  <w:num w:numId="9">
    <w:abstractNumId w:val="2"/>
  </w:num>
  <w:num w:numId="10">
    <w:abstractNumId w:val="42"/>
  </w:num>
  <w:num w:numId="11">
    <w:abstractNumId w:val="25"/>
  </w:num>
  <w:num w:numId="12">
    <w:abstractNumId w:val="47"/>
  </w:num>
  <w:num w:numId="13">
    <w:abstractNumId w:val="30"/>
  </w:num>
  <w:num w:numId="14">
    <w:abstractNumId w:val="11"/>
  </w:num>
  <w:num w:numId="15">
    <w:abstractNumId w:val="15"/>
  </w:num>
  <w:num w:numId="16">
    <w:abstractNumId w:val="5"/>
  </w:num>
  <w:num w:numId="17">
    <w:abstractNumId w:val="40"/>
  </w:num>
  <w:num w:numId="18">
    <w:abstractNumId w:val="28"/>
  </w:num>
  <w:num w:numId="19">
    <w:abstractNumId w:val="44"/>
  </w:num>
  <w:num w:numId="20">
    <w:abstractNumId w:val="17"/>
  </w:num>
  <w:num w:numId="21">
    <w:abstractNumId w:val="21"/>
  </w:num>
  <w:num w:numId="22">
    <w:abstractNumId w:val="19"/>
  </w:num>
  <w:num w:numId="23">
    <w:abstractNumId w:val="22"/>
  </w:num>
  <w:num w:numId="24">
    <w:abstractNumId w:val="10"/>
  </w:num>
  <w:num w:numId="25">
    <w:abstractNumId w:val="29"/>
  </w:num>
  <w:num w:numId="26">
    <w:abstractNumId w:val="14"/>
  </w:num>
  <w:num w:numId="27">
    <w:abstractNumId w:val="16"/>
  </w:num>
  <w:num w:numId="28">
    <w:abstractNumId w:val="23"/>
  </w:num>
  <w:num w:numId="29">
    <w:abstractNumId w:val="9"/>
  </w:num>
  <w:num w:numId="30">
    <w:abstractNumId w:val="45"/>
  </w:num>
  <w:num w:numId="31">
    <w:abstractNumId w:val="34"/>
  </w:num>
  <w:num w:numId="32">
    <w:abstractNumId w:val="24"/>
  </w:num>
  <w:num w:numId="33">
    <w:abstractNumId w:val="36"/>
  </w:num>
  <w:num w:numId="34">
    <w:abstractNumId w:val="38"/>
  </w:num>
  <w:num w:numId="35">
    <w:abstractNumId w:val="20"/>
  </w:num>
  <w:num w:numId="36">
    <w:abstractNumId w:val="41"/>
  </w:num>
  <w:num w:numId="37">
    <w:abstractNumId w:val="27"/>
  </w:num>
  <w:num w:numId="38">
    <w:abstractNumId w:val="33"/>
  </w:num>
  <w:num w:numId="39">
    <w:abstractNumId w:val="39"/>
  </w:num>
  <w:num w:numId="40">
    <w:abstractNumId w:val="18"/>
  </w:num>
  <w:num w:numId="41">
    <w:abstractNumId w:val="7"/>
  </w:num>
  <w:num w:numId="42">
    <w:abstractNumId w:val="6"/>
  </w:num>
  <w:num w:numId="43">
    <w:abstractNumId w:val="0"/>
  </w:num>
  <w:num w:numId="44">
    <w:abstractNumId w:val="37"/>
  </w:num>
  <w:num w:numId="45">
    <w:abstractNumId w:val="26"/>
  </w:num>
  <w:num w:numId="46">
    <w:abstractNumId w:val="3"/>
  </w:num>
  <w:num w:numId="47">
    <w:abstractNumId w:val="31"/>
  </w:num>
  <w:num w:numId="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8"/>
  <w:proofState w:spelling="clean" w:grammar="clean"/>
  <w:revisionView w:inkAnnotation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86D"/>
    <w:rsid w:val="0002500B"/>
    <w:rsid w:val="00026884"/>
    <w:rsid w:val="00071920"/>
    <w:rsid w:val="00074C41"/>
    <w:rsid w:val="000A7667"/>
    <w:rsid w:val="000B157F"/>
    <w:rsid w:val="000E15D2"/>
    <w:rsid w:val="000E2A6C"/>
    <w:rsid w:val="000E4FB5"/>
    <w:rsid w:val="000E79D7"/>
    <w:rsid w:val="000F3457"/>
    <w:rsid w:val="00106A57"/>
    <w:rsid w:val="0012380B"/>
    <w:rsid w:val="00123B53"/>
    <w:rsid w:val="001320C5"/>
    <w:rsid w:val="001553DF"/>
    <w:rsid w:val="00160246"/>
    <w:rsid w:val="0016437B"/>
    <w:rsid w:val="001A2343"/>
    <w:rsid w:val="001A4843"/>
    <w:rsid w:val="001C1569"/>
    <w:rsid w:val="001E186D"/>
    <w:rsid w:val="001E2378"/>
    <w:rsid w:val="001F063F"/>
    <w:rsid w:val="001F243E"/>
    <w:rsid w:val="00202205"/>
    <w:rsid w:val="0022380F"/>
    <w:rsid w:val="0023074D"/>
    <w:rsid w:val="002434D9"/>
    <w:rsid w:val="002459DC"/>
    <w:rsid w:val="00253758"/>
    <w:rsid w:val="0027338C"/>
    <w:rsid w:val="00282899"/>
    <w:rsid w:val="002A2897"/>
    <w:rsid w:val="002A57DA"/>
    <w:rsid w:val="00307723"/>
    <w:rsid w:val="0031318E"/>
    <w:rsid w:val="00317955"/>
    <w:rsid w:val="00322A2E"/>
    <w:rsid w:val="003235BF"/>
    <w:rsid w:val="0032612F"/>
    <w:rsid w:val="00336AC2"/>
    <w:rsid w:val="00352B70"/>
    <w:rsid w:val="00356E9D"/>
    <w:rsid w:val="0035769A"/>
    <w:rsid w:val="00383E27"/>
    <w:rsid w:val="003A50F2"/>
    <w:rsid w:val="003A697A"/>
    <w:rsid w:val="003C4439"/>
    <w:rsid w:val="003C4C8C"/>
    <w:rsid w:val="003C7EC3"/>
    <w:rsid w:val="003D4F62"/>
    <w:rsid w:val="00453001"/>
    <w:rsid w:val="00456BA1"/>
    <w:rsid w:val="0048671A"/>
    <w:rsid w:val="004A272A"/>
    <w:rsid w:val="004A604A"/>
    <w:rsid w:val="004C0AE3"/>
    <w:rsid w:val="004D1C7B"/>
    <w:rsid w:val="004D24E6"/>
    <w:rsid w:val="004E0696"/>
    <w:rsid w:val="004E5D95"/>
    <w:rsid w:val="004F314F"/>
    <w:rsid w:val="0050148C"/>
    <w:rsid w:val="00522D3F"/>
    <w:rsid w:val="00523411"/>
    <w:rsid w:val="0055048D"/>
    <w:rsid w:val="00567995"/>
    <w:rsid w:val="0057346D"/>
    <w:rsid w:val="00574765"/>
    <w:rsid w:val="005900D5"/>
    <w:rsid w:val="005964FE"/>
    <w:rsid w:val="005A64A4"/>
    <w:rsid w:val="005B0D29"/>
    <w:rsid w:val="005B1DF5"/>
    <w:rsid w:val="005B5E88"/>
    <w:rsid w:val="005C0DF4"/>
    <w:rsid w:val="005C2138"/>
    <w:rsid w:val="005C44CA"/>
    <w:rsid w:val="005D3AEF"/>
    <w:rsid w:val="005D5288"/>
    <w:rsid w:val="0060741A"/>
    <w:rsid w:val="006141B8"/>
    <w:rsid w:val="00626D3E"/>
    <w:rsid w:val="00635549"/>
    <w:rsid w:val="00642553"/>
    <w:rsid w:val="00645C00"/>
    <w:rsid w:val="00646742"/>
    <w:rsid w:val="006522A6"/>
    <w:rsid w:val="006803EA"/>
    <w:rsid w:val="006A20A6"/>
    <w:rsid w:val="006C5DE9"/>
    <w:rsid w:val="006D2F40"/>
    <w:rsid w:val="006F09D5"/>
    <w:rsid w:val="00701281"/>
    <w:rsid w:val="00704052"/>
    <w:rsid w:val="00721948"/>
    <w:rsid w:val="007368C0"/>
    <w:rsid w:val="00756122"/>
    <w:rsid w:val="00757B39"/>
    <w:rsid w:val="0076180A"/>
    <w:rsid w:val="00791498"/>
    <w:rsid w:val="00795DCE"/>
    <w:rsid w:val="0079651C"/>
    <w:rsid w:val="007B5781"/>
    <w:rsid w:val="007C0535"/>
    <w:rsid w:val="007D26B7"/>
    <w:rsid w:val="00805DA2"/>
    <w:rsid w:val="0082202D"/>
    <w:rsid w:val="0082366D"/>
    <w:rsid w:val="00826BEE"/>
    <w:rsid w:val="008347B2"/>
    <w:rsid w:val="00837337"/>
    <w:rsid w:val="00856CA6"/>
    <w:rsid w:val="0088560A"/>
    <w:rsid w:val="00890BDA"/>
    <w:rsid w:val="00892B98"/>
    <w:rsid w:val="00895AEC"/>
    <w:rsid w:val="008963A6"/>
    <w:rsid w:val="008977A3"/>
    <w:rsid w:val="008A2BE7"/>
    <w:rsid w:val="008A4265"/>
    <w:rsid w:val="008A6C1B"/>
    <w:rsid w:val="008B3A61"/>
    <w:rsid w:val="008B5B9D"/>
    <w:rsid w:val="008B6981"/>
    <w:rsid w:val="008F19F5"/>
    <w:rsid w:val="00910178"/>
    <w:rsid w:val="009207FB"/>
    <w:rsid w:val="00924420"/>
    <w:rsid w:val="00936784"/>
    <w:rsid w:val="00946624"/>
    <w:rsid w:val="00956758"/>
    <w:rsid w:val="009B2F5B"/>
    <w:rsid w:val="00A00C18"/>
    <w:rsid w:val="00A13D64"/>
    <w:rsid w:val="00A25AC5"/>
    <w:rsid w:val="00A30E1A"/>
    <w:rsid w:val="00A565A2"/>
    <w:rsid w:val="00AA61C2"/>
    <w:rsid w:val="00AA77AC"/>
    <w:rsid w:val="00AC0DA2"/>
    <w:rsid w:val="00AD39DD"/>
    <w:rsid w:val="00AD4238"/>
    <w:rsid w:val="00AE1FD3"/>
    <w:rsid w:val="00B00865"/>
    <w:rsid w:val="00B43897"/>
    <w:rsid w:val="00B52311"/>
    <w:rsid w:val="00B7380C"/>
    <w:rsid w:val="00B75259"/>
    <w:rsid w:val="00BC5704"/>
    <w:rsid w:val="00BC723B"/>
    <w:rsid w:val="00BD05AB"/>
    <w:rsid w:val="00BF096C"/>
    <w:rsid w:val="00BF1D4D"/>
    <w:rsid w:val="00C30588"/>
    <w:rsid w:val="00C504DE"/>
    <w:rsid w:val="00C72AF8"/>
    <w:rsid w:val="00C90093"/>
    <w:rsid w:val="00CB1D12"/>
    <w:rsid w:val="00CB3EEC"/>
    <w:rsid w:val="00CC6410"/>
    <w:rsid w:val="00D0605B"/>
    <w:rsid w:val="00D1293A"/>
    <w:rsid w:val="00D34A0F"/>
    <w:rsid w:val="00D73D57"/>
    <w:rsid w:val="00D927C6"/>
    <w:rsid w:val="00DD0EB6"/>
    <w:rsid w:val="00DD3353"/>
    <w:rsid w:val="00DE0BA7"/>
    <w:rsid w:val="00DE4501"/>
    <w:rsid w:val="00DF697C"/>
    <w:rsid w:val="00E576C4"/>
    <w:rsid w:val="00E664FD"/>
    <w:rsid w:val="00E80E86"/>
    <w:rsid w:val="00E85D2B"/>
    <w:rsid w:val="00E863A6"/>
    <w:rsid w:val="00E954CA"/>
    <w:rsid w:val="00EA680D"/>
    <w:rsid w:val="00ED28C4"/>
    <w:rsid w:val="00ED7CD3"/>
    <w:rsid w:val="00EE1359"/>
    <w:rsid w:val="00EE62AA"/>
    <w:rsid w:val="00EF333A"/>
    <w:rsid w:val="00F07E1B"/>
    <w:rsid w:val="00F15D6D"/>
    <w:rsid w:val="00F224D7"/>
    <w:rsid w:val="00F356F4"/>
    <w:rsid w:val="00F36B0C"/>
    <w:rsid w:val="00F53A09"/>
    <w:rsid w:val="00F54F6D"/>
    <w:rsid w:val="00F55AAB"/>
    <w:rsid w:val="00F67A79"/>
    <w:rsid w:val="00F7173C"/>
    <w:rsid w:val="00F81BC8"/>
    <w:rsid w:val="00F86D1B"/>
    <w:rsid w:val="00FA72CD"/>
    <w:rsid w:val="00FB1650"/>
    <w:rsid w:val="00FB2E3F"/>
    <w:rsid w:val="00FC0DE6"/>
    <w:rsid w:val="00FD0871"/>
    <w:rsid w:val="00FD3493"/>
    <w:rsid w:val="00FD7DF0"/>
    <w:rsid w:val="00FE64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B878F"/>
  <w15:docId w15:val="{CC08AC65-60A5-4ED1-B791-E75356B3F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link w:val="Heading3Char"/>
    <w:uiPriority w:val="9"/>
    <w:qFormat/>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link w:val="Heading5Char"/>
    <w:uiPriority w:val="9"/>
    <w:qFormat/>
    <w:pPr>
      <w:keepNext/>
      <w:keepLines/>
      <w:spacing w:before="220" w:after="40"/>
      <w:outlineLvl w:val="4"/>
    </w:pPr>
    <w:rPr>
      <w:b/>
    </w:rPr>
  </w:style>
  <w:style w:type="paragraph" w:styleId="Heading6">
    <w:name w:val="heading 6"/>
    <w:basedOn w:val="Normal"/>
    <w:next w:val="Normal"/>
    <w:link w:val="Heading6Char"/>
    <w:uiPriority w:val="9"/>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BD05AB"/>
    <w:pPr>
      <w:spacing w:before="200" w:after="0" w:line="276" w:lineRule="auto"/>
      <w:outlineLvl w:val="6"/>
    </w:pPr>
    <w:rPr>
      <w:caps/>
      <w:color w:val="2F5496" w:themeColor="accent1" w:themeShade="BF"/>
      <w:spacing w:val="10"/>
      <w:sz w:val="20"/>
      <w:szCs w:val="20"/>
    </w:rPr>
  </w:style>
  <w:style w:type="paragraph" w:styleId="Heading8">
    <w:name w:val="heading 8"/>
    <w:basedOn w:val="Normal"/>
    <w:next w:val="Normal"/>
    <w:link w:val="Heading8Char"/>
    <w:uiPriority w:val="9"/>
    <w:semiHidden/>
    <w:unhideWhenUsed/>
    <w:qFormat/>
    <w:rsid w:val="00BD05AB"/>
    <w:pPr>
      <w:spacing w:before="200" w:after="0" w:line="276" w:lineRule="auto"/>
      <w:outlineLvl w:val="7"/>
    </w:pPr>
    <w:rPr>
      <w:caps/>
      <w:spacing w:val="10"/>
      <w:sz w:val="18"/>
      <w:szCs w:val="18"/>
    </w:rPr>
  </w:style>
  <w:style w:type="paragraph" w:styleId="Heading9">
    <w:name w:val="heading 9"/>
    <w:basedOn w:val="Normal"/>
    <w:next w:val="Normal"/>
    <w:link w:val="Heading9Char"/>
    <w:uiPriority w:val="9"/>
    <w:semiHidden/>
    <w:unhideWhenUsed/>
    <w:qFormat/>
    <w:rsid w:val="00BD05AB"/>
    <w:pPr>
      <w:spacing w:before="200" w:after="0" w:line="276" w:lineRule="auto"/>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ListParagraph">
    <w:name w:val="List Paragraph"/>
    <w:aliases w:val="Normal 1,List Paragraph1,F5 List Paragraph,Dot pt,No Spacing1,List Paragraph Char Char Char,Indicator Text,Numbered Para 1,List Paragraph11,Colorful List - Accent 11,Bullet 1,Bullet Points,MAIN CONTENT,Párrafo de lista,Recommendation,L"/>
    <w:basedOn w:val="Normal"/>
    <w:link w:val="ListParagraphChar"/>
    <w:uiPriority w:val="34"/>
    <w:qFormat/>
    <w:rsid w:val="009931AD"/>
    <w:pPr>
      <w:ind w:left="720"/>
      <w:contextualSpacing/>
    </w:pPr>
  </w:style>
  <w:style w:type="paragraph" w:styleId="NormalWeb">
    <w:name w:val="Normal (Web)"/>
    <w:basedOn w:val="Normal"/>
    <w:uiPriority w:val="99"/>
    <w:unhideWhenUsed/>
    <w:rsid w:val="009931A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aliases w:val="Normal 1 Char,List Paragraph1 Char,F5 List Paragraph Char,Dot pt Char,No Spacing1 Char,List Paragraph Char Char Char Char,Indicator Text Char,Numbered Para 1 Char,List Paragraph11 Char,Colorful List - Accent 11 Char,Bullet 1 Char"/>
    <w:basedOn w:val="DefaultParagraphFont"/>
    <w:link w:val="ListParagraph"/>
    <w:uiPriority w:val="34"/>
    <w:qFormat/>
    <w:locked/>
    <w:rsid w:val="009931AD"/>
    <w:rPr>
      <w:kern w:val="0"/>
      <w:lang w:val="sq-AL"/>
    </w:rPr>
  </w:style>
  <w:style w:type="paragraph" w:customStyle="1" w:styleId="paragrafi">
    <w:name w:val="paragrafi"/>
    <w:basedOn w:val="Normal"/>
    <w:rsid w:val="009931A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D9318B"/>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D9318B"/>
    <w:rPr>
      <w:kern w:val="0"/>
      <w:sz w:val="20"/>
      <w:szCs w:val="20"/>
    </w:rPr>
  </w:style>
  <w:style w:type="character" w:styleId="FootnoteReference">
    <w:name w:val="footnote reference"/>
    <w:aliases w:val="fr,ftref,Times 10 Point,Exposant 3 Point,Footnote symbol,Footnote number,Footnote Reference Number,Footnote reference number,Footnote Reference Superscript,EN Footnote Reference,note TESI,Voetnootverwijzing,o,FR,FR1,BVI fnr,SUPERS,Ref"/>
    <w:basedOn w:val="DefaultParagraphFont"/>
    <w:link w:val="BVIfnrChar1Char"/>
    <w:uiPriority w:val="99"/>
    <w:unhideWhenUsed/>
    <w:qFormat/>
    <w:rsid w:val="00D9318B"/>
    <w:rPr>
      <w:vertAlign w:val="superscript"/>
    </w:rPr>
  </w:style>
  <w:style w:type="character" w:styleId="Hyperlink">
    <w:name w:val="Hyperlink"/>
    <w:basedOn w:val="DefaultParagraphFont"/>
    <w:uiPriority w:val="99"/>
    <w:unhideWhenUsed/>
    <w:rsid w:val="00D9318B"/>
    <w:rPr>
      <w:color w:val="0563C1" w:themeColor="hyperlink"/>
      <w:u w:val="single"/>
    </w:rPr>
  </w:style>
  <w:style w:type="character" w:customStyle="1" w:styleId="UnresolvedMention1">
    <w:name w:val="Unresolved Mention1"/>
    <w:basedOn w:val="DefaultParagraphFont"/>
    <w:uiPriority w:val="99"/>
    <w:semiHidden/>
    <w:unhideWhenUsed/>
    <w:rsid w:val="00D9318B"/>
    <w:rPr>
      <w:color w:val="605E5C"/>
      <w:shd w:val="clear" w:color="auto" w:fill="E1DFDD"/>
    </w:rPr>
  </w:style>
  <w:style w:type="paragraph" w:styleId="Revision">
    <w:name w:val="Revision"/>
    <w:hidden/>
    <w:uiPriority w:val="99"/>
    <w:semiHidden/>
    <w:rsid w:val="00D9318B"/>
    <w:pPr>
      <w:spacing w:after="0" w:line="240" w:lineRule="auto"/>
    </w:pPr>
  </w:style>
  <w:style w:type="character" w:styleId="CommentReference">
    <w:name w:val="annotation reference"/>
    <w:basedOn w:val="DefaultParagraphFont"/>
    <w:uiPriority w:val="99"/>
    <w:semiHidden/>
    <w:unhideWhenUsed/>
    <w:rsid w:val="00D9318B"/>
    <w:rPr>
      <w:sz w:val="16"/>
      <w:szCs w:val="16"/>
    </w:rPr>
  </w:style>
  <w:style w:type="paragraph" w:styleId="CommentText">
    <w:name w:val="annotation text"/>
    <w:basedOn w:val="Normal"/>
    <w:link w:val="CommentTextChar"/>
    <w:uiPriority w:val="99"/>
    <w:unhideWhenUsed/>
    <w:rsid w:val="00D9318B"/>
    <w:pPr>
      <w:spacing w:line="240" w:lineRule="auto"/>
    </w:pPr>
    <w:rPr>
      <w:sz w:val="20"/>
      <w:szCs w:val="20"/>
      <w:lang w:val="en-US"/>
    </w:rPr>
  </w:style>
  <w:style w:type="character" w:customStyle="1" w:styleId="CommentTextChar">
    <w:name w:val="Comment Text Char"/>
    <w:basedOn w:val="DefaultParagraphFont"/>
    <w:link w:val="CommentText"/>
    <w:uiPriority w:val="99"/>
    <w:rsid w:val="00D9318B"/>
    <w:rPr>
      <w:kern w:val="0"/>
      <w:sz w:val="20"/>
      <w:szCs w:val="20"/>
    </w:rPr>
  </w:style>
  <w:style w:type="paragraph" w:styleId="CommentSubject">
    <w:name w:val="annotation subject"/>
    <w:basedOn w:val="CommentText"/>
    <w:next w:val="CommentText"/>
    <w:link w:val="CommentSubjectChar"/>
    <w:uiPriority w:val="99"/>
    <w:semiHidden/>
    <w:unhideWhenUsed/>
    <w:rsid w:val="00D9318B"/>
    <w:rPr>
      <w:b/>
      <w:bCs/>
    </w:rPr>
  </w:style>
  <w:style w:type="character" w:customStyle="1" w:styleId="CommentSubjectChar">
    <w:name w:val="Comment Subject Char"/>
    <w:basedOn w:val="CommentTextChar"/>
    <w:link w:val="CommentSubject"/>
    <w:uiPriority w:val="99"/>
    <w:semiHidden/>
    <w:rsid w:val="00D9318B"/>
    <w:rPr>
      <w:b/>
      <w:bCs/>
      <w:kern w:val="0"/>
      <w:sz w:val="20"/>
      <w:szCs w:val="20"/>
    </w:rPr>
  </w:style>
  <w:style w:type="paragraph" w:styleId="BalloonText">
    <w:name w:val="Balloon Text"/>
    <w:basedOn w:val="Normal"/>
    <w:link w:val="BalloonTextChar"/>
    <w:uiPriority w:val="99"/>
    <w:semiHidden/>
    <w:unhideWhenUsed/>
    <w:rsid w:val="00D9318B"/>
    <w:pPr>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D9318B"/>
    <w:rPr>
      <w:rFonts w:ascii="Segoe UI" w:hAnsi="Segoe UI" w:cs="Segoe UI"/>
      <w:kern w:val="0"/>
      <w:sz w:val="18"/>
      <w:szCs w:val="18"/>
    </w:rPr>
  </w:style>
  <w:style w:type="table" w:styleId="TableGrid">
    <w:name w:val="Table Grid"/>
    <w:basedOn w:val="TableNormal"/>
    <w:uiPriority w:val="39"/>
    <w:rsid w:val="00D931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B73B7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9031B1"/>
    <w:pPr>
      <w:spacing w:after="0" w:line="240" w:lineRule="auto"/>
    </w:p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1238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380B"/>
  </w:style>
  <w:style w:type="paragraph" w:styleId="Footer">
    <w:name w:val="footer"/>
    <w:basedOn w:val="Normal"/>
    <w:link w:val="FooterChar"/>
    <w:uiPriority w:val="99"/>
    <w:unhideWhenUsed/>
    <w:rsid w:val="001238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380B"/>
  </w:style>
  <w:style w:type="paragraph" w:customStyle="1" w:styleId="BVIfnrChar1Char">
    <w:name w:val="BVI fnr Char1 Char"/>
    <w:aliases w:val="Footnote Reference Number Char Char,Times 10 Point Char Char,Exposant 3 Point Char Char,Footnote symbol Char1 Char,Footnote reference number Char Char"/>
    <w:basedOn w:val="Normal"/>
    <w:link w:val="FootnoteReference"/>
    <w:uiPriority w:val="99"/>
    <w:rsid w:val="005B1DF5"/>
    <w:pPr>
      <w:spacing w:line="240" w:lineRule="exact"/>
    </w:pPr>
    <w:rPr>
      <w:vertAlign w:val="superscript"/>
    </w:rPr>
  </w:style>
  <w:style w:type="character" w:customStyle="1" w:styleId="Heading7Char">
    <w:name w:val="Heading 7 Char"/>
    <w:basedOn w:val="DefaultParagraphFont"/>
    <w:link w:val="Heading7"/>
    <w:uiPriority w:val="9"/>
    <w:semiHidden/>
    <w:rsid w:val="00BD05AB"/>
    <w:rPr>
      <w:caps/>
      <w:color w:val="2F5496" w:themeColor="accent1" w:themeShade="BF"/>
      <w:spacing w:val="10"/>
      <w:sz w:val="20"/>
      <w:szCs w:val="20"/>
    </w:rPr>
  </w:style>
  <w:style w:type="character" w:customStyle="1" w:styleId="Heading8Char">
    <w:name w:val="Heading 8 Char"/>
    <w:basedOn w:val="DefaultParagraphFont"/>
    <w:link w:val="Heading8"/>
    <w:uiPriority w:val="9"/>
    <w:semiHidden/>
    <w:rsid w:val="00BD05AB"/>
    <w:rPr>
      <w:caps/>
      <w:spacing w:val="10"/>
      <w:sz w:val="18"/>
      <w:szCs w:val="18"/>
    </w:rPr>
  </w:style>
  <w:style w:type="character" w:customStyle="1" w:styleId="Heading9Char">
    <w:name w:val="Heading 9 Char"/>
    <w:basedOn w:val="DefaultParagraphFont"/>
    <w:link w:val="Heading9"/>
    <w:uiPriority w:val="9"/>
    <w:semiHidden/>
    <w:rsid w:val="00BD05AB"/>
    <w:rPr>
      <w:i/>
      <w:iCs/>
      <w:caps/>
      <w:spacing w:val="10"/>
      <w:sz w:val="18"/>
      <w:szCs w:val="18"/>
    </w:rPr>
  </w:style>
  <w:style w:type="character" w:customStyle="1" w:styleId="Heading1Char">
    <w:name w:val="Heading 1 Char"/>
    <w:basedOn w:val="DefaultParagraphFont"/>
    <w:link w:val="Heading1"/>
    <w:uiPriority w:val="9"/>
    <w:rsid w:val="00BD05AB"/>
    <w:rPr>
      <w:b/>
      <w:sz w:val="48"/>
      <w:szCs w:val="48"/>
    </w:rPr>
  </w:style>
  <w:style w:type="character" w:customStyle="1" w:styleId="Heading2Char">
    <w:name w:val="Heading 2 Char"/>
    <w:basedOn w:val="DefaultParagraphFont"/>
    <w:link w:val="Heading2"/>
    <w:uiPriority w:val="9"/>
    <w:rsid w:val="00BD05AB"/>
    <w:rPr>
      <w:b/>
      <w:sz w:val="36"/>
      <w:szCs w:val="36"/>
    </w:rPr>
  </w:style>
  <w:style w:type="character" w:customStyle="1" w:styleId="Heading3Char">
    <w:name w:val="Heading 3 Char"/>
    <w:basedOn w:val="DefaultParagraphFont"/>
    <w:link w:val="Heading3"/>
    <w:uiPriority w:val="9"/>
    <w:rsid w:val="00BD05AB"/>
    <w:rPr>
      <w:b/>
      <w:sz w:val="28"/>
      <w:szCs w:val="28"/>
    </w:rPr>
  </w:style>
  <w:style w:type="character" w:customStyle="1" w:styleId="Heading4Char">
    <w:name w:val="Heading 4 Char"/>
    <w:basedOn w:val="DefaultParagraphFont"/>
    <w:link w:val="Heading4"/>
    <w:uiPriority w:val="9"/>
    <w:rsid w:val="00BD05AB"/>
    <w:rPr>
      <w:b/>
      <w:sz w:val="24"/>
      <w:szCs w:val="24"/>
    </w:rPr>
  </w:style>
  <w:style w:type="character" w:customStyle="1" w:styleId="Heading5Char">
    <w:name w:val="Heading 5 Char"/>
    <w:basedOn w:val="DefaultParagraphFont"/>
    <w:link w:val="Heading5"/>
    <w:uiPriority w:val="9"/>
    <w:rsid w:val="00BD05AB"/>
    <w:rPr>
      <w:b/>
    </w:rPr>
  </w:style>
  <w:style w:type="character" w:customStyle="1" w:styleId="Heading6Char">
    <w:name w:val="Heading 6 Char"/>
    <w:basedOn w:val="DefaultParagraphFont"/>
    <w:link w:val="Heading6"/>
    <w:uiPriority w:val="9"/>
    <w:rsid w:val="00BD05AB"/>
    <w:rPr>
      <w:b/>
      <w:sz w:val="20"/>
      <w:szCs w:val="20"/>
    </w:rPr>
  </w:style>
  <w:style w:type="character" w:customStyle="1" w:styleId="TitleChar">
    <w:name w:val="Title Char"/>
    <w:basedOn w:val="DefaultParagraphFont"/>
    <w:link w:val="Title"/>
    <w:uiPriority w:val="10"/>
    <w:rsid w:val="00BD05AB"/>
    <w:rPr>
      <w:b/>
      <w:sz w:val="72"/>
      <w:szCs w:val="72"/>
    </w:rPr>
  </w:style>
  <w:style w:type="character" w:customStyle="1" w:styleId="SubtitleChar">
    <w:name w:val="Subtitle Char"/>
    <w:basedOn w:val="DefaultParagraphFont"/>
    <w:link w:val="Subtitle"/>
    <w:uiPriority w:val="11"/>
    <w:rsid w:val="00BD05AB"/>
    <w:rPr>
      <w:rFonts w:ascii="Georgia" w:eastAsia="Georgia" w:hAnsi="Georgia" w:cs="Georgia"/>
      <w:i/>
      <w:color w:val="666666"/>
      <w:sz w:val="48"/>
      <w:szCs w:val="48"/>
    </w:rPr>
  </w:style>
  <w:style w:type="paragraph" w:styleId="Quote">
    <w:name w:val="Quote"/>
    <w:basedOn w:val="Normal"/>
    <w:next w:val="Normal"/>
    <w:link w:val="QuoteChar"/>
    <w:uiPriority w:val="29"/>
    <w:qFormat/>
    <w:rsid w:val="00BD05AB"/>
    <w:pPr>
      <w:spacing w:before="100" w:after="200" w:line="276" w:lineRule="auto"/>
    </w:pPr>
    <w:rPr>
      <w:i/>
      <w:iCs/>
      <w:sz w:val="24"/>
      <w:szCs w:val="24"/>
    </w:rPr>
  </w:style>
  <w:style w:type="character" w:customStyle="1" w:styleId="QuoteChar">
    <w:name w:val="Quote Char"/>
    <w:basedOn w:val="DefaultParagraphFont"/>
    <w:link w:val="Quote"/>
    <w:uiPriority w:val="29"/>
    <w:rsid w:val="00BD05AB"/>
    <w:rPr>
      <w:i/>
      <w:iCs/>
      <w:sz w:val="24"/>
      <w:szCs w:val="24"/>
    </w:rPr>
  </w:style>
  <w:style w:type="character" w:styleId="IntenseEmphasis">
    <w:name w:val="Intense Emphasis"/>
    <w:uiPriority w:val="21"/>
    <w:qFormat/>
    <w:rsid w:val="00BD05AB"/>
    <w:rPr>
      <w:b/>
      <w:bCs/>
      <w:caps/>
      <w:color w:val="1F3763" w:themeColor="accent1" w:themeShade="7F"/>
      <w:spacing w:val="10"/>
    </w:rPr>
  </w:style>
  <w:style w:type="paragraph" w:styleId="IntenseQuote">
    <w:name w:val="Intense Quote"/>
    <w:basedOn w:val="Normal"/>
    <w:next w:val="Normal"/>
    <w:link w:val="IntenseQuoteChar"/>
    <w:uiPriority w:val="30"/>
    <w:qFormat/>
    <w:rsid w:val="00BD05AB"/>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BD05AB"/>
    <w:rPr>
      <w:color w:val="4472C4" w:themeColor="accent1"/>
      <w:sz w:val="24"/>
      <w:szCs w:val="24"/>
    </w:rPr>
  </w:style>
  <w:style w:type="character" w:styleId="IntenseReference">
    <w:name w:val="Intense Reference"/>
    <w:uiPriority w:val="32"/>
    <w:qFormat/>
    <w:rsid w:val="00BD05AB"/>
    <w:rPr>
      <w:b/>
      <w:bCs/>
      <w:i/>
      <w:iCs/>
      <w:caps/>
      <w:color w:val="4472C4" w:themeColor="accent1"/>
    </w:rPr>
  </w:style>
  <w:style w:type="paragraph" w:styleId="Caption">
    <w:name w:val="caption"/>
    <w:basedOn w:val="Normal"/>
    <w:next w:val="Normal"/>
    <w:uiPriority w:val="35"/>
    <w:semiHidden/>
    <w:unhideWhenUsed/>
    <w:qFormat/>
    <w:rsid w:val="00BD05AB"/>
    <w:pPr>
      <w:spacing w:before="100" w:after="200" w:line="276" w:lineRule="auto"/>
    </w:pPr>
    <w:rPr>
      <w:b/>
      <w:bCs/>
      <w:color w:val="2F5496" w:themeColor="accent1" w:themeShade="BF"/>
      <w:sz w:val="16"/>
      <w:szCs w:val="16"/>
    </w:rPr>
  </w:style>
  <w:style w:type="character" w:styleId="Strong">
    <w:name w:val="Strong"/>
    <w:uiPriority w:val="22"/>
    <w:qFormat/>
    <w:rsid w:val="00BD05AB"/>
    <w:rPr>
      <w:b/>
      <w:bCs/>
    </w:rPr>
  </w:style>
  <w:style w:type="character" w:styleId="Emphasis">
    <w:name w:val="Emphasis"/>
    <w:uiPriority w:val="20"/>
    <w:qFormat/>
    <w:rsid w:val="00BD05AB"/>
    <w:rPr>
      <w:caps/>
      <w:color w:val="1F3763" w:themeColor="accent1" w:themeShade="7F"/>
      <w:spacing w:val="5"/>
    </w:rPr>
  </w:style>
  <w:style w:type="character" w:styleId="SubtleEmphasis">
    <w:name w:val="Subtle Emphasis"/>
    <w:uiPriority w:val="19"/>
    <w:qFormat/>
    <w:rsid w:val="00BD05AB"/>
    <w:rPr>
      <w:i/>
      <w:iCs/>
      <w:color w:val="1F3763" w:themeColor="accent1" w:themeShade="7F"/>
    </w:rPr>
  </w:style>
  <w:style w:type="character" w:styleId="SubtleReference">
    <w:name w:val="Subtle Reference"/>
    <w:uiPriority w:val="31"/>
    <w:qFormat/>
    <w:rsid w:val="00BD05AB"/>
    <w:rPr>
      <w:b/>
      <w:bCs/>
      <w:color w:val="4472C4" w:themeColor="accent1"/>
    </w:rPr>
  </w:style>
  <w:style w:type="character" w:styleId="BookTitle">
    <w:name w:val="Book Title"/>
    <w:uiPriority w:val="33"/>
    <w:qFormat/>
    <w:rsid w:val="00BD05AB"/>
    <w:rPr>
      <w:b/>
      <w:bCs/>
      <w:i/>
      <w:iCs/>
      <w:spacing w:val="0"/>
    </w:rPr>
  </w:style>
  <w:style w:type="paragraph" w:styleId="TOCHeading">
    <w:name w:val="TOC Heading"/>
    <w:basedOn w:val="Heading1"/>
    <w:next w:val="Normal"/>
    <w:uiPriority w:val="39"/>
    <w:unhideWhenUsed/>
    <w:qFormat/>
    <w:rsid w:val="00BD05AB"/>
    <w:pPr>
      <w:keepNext w:val="0"/>
      <w:keepLines w:val="0"/>
      <w:pBdr>
        <w:top w:val="single" w:sz="24" w:space="0" w:color="4472C4"/>
        <w:left w:val="single" w:sz="24" w:space="0" w:color="4472C4"/>
        <w:bottom w:val="single" w:sz="24" w:space="0" w:color="4472C4"/>
        <w:right w:val="single" w:sz="24" w:space="0" w:color="4472C4"/>
      </w:pBdr>
      <w:shd w:val="clear" w:color="auto" w:fill="4472C4"/>
      <w:spacing w:before="100" w:after="0" w:line="276" w:lineRule="auto"/>
      <w:outlineLvl w:val="9"/>
    </w:pPr>
    <w:rPr>
      <w:b w:val="0"/>
      <w:smallCaps/>
      <w:color w:val="FFFFFF"/>
      <w:sz w:val="22"/>
      <w:szCs w:val="22"/>
    </w:rPr>
  </w:style>
  <w:style w:type="paragraph" w:styleId="TOC1">
    <w:name w:val="toc 1"/>
    <w:basedOn w:val="Normal"/>
    <w:next w:val="Normal"/>
    <w:autoRedefine/>
    <w:uiPriority w:val="39"/>
    <w:unhideWhenUsed/>
    <w:rsid w:val="005964FE"/>
    <w:pPr>
      <w:spacing w:after="0" w:line="240" w:lineRule="auto"/>
      <w:ind w:firstLine="284"/>
    </w:pPr>
    <w:rPr>
      <w:rFonts w:ascii="Garamond" w:hAnsi="Garamond" w:cs="Times New Roman"/>
      <w:sz w:val="24"/>
      <w:szCs w:val="24"/>
    </w:rPr>
  </w:style>
  <w:style w:type="paragraph" w:styleId="TOC2">
    <w:name w:val="toc 2"/>
    <w:basedOn w:val="Normal"/>
    <w:next w:val="Normal"/>
    <w:autoRedefine/>
    <w:uiPriority w:val="39"/>
    <w:unhideWhenUsed/>
    <w:rsid w:val="008F19F5"/>
    <w:pPr>
      <w:spacing w:after="0" w:line="240" w:lineRule="auto"/>
      <w:ind w:firstLine="284"/>
      <w:jc w:val="both"/>
    </w:pPr>
    <w:rPr>
      <w:rFonts w:ascii="Garamond" w:hAnsi="Garamond"/>
      <w:sz w:val="24"/>
      <w:szCs w:val="24"/>
    </w:rPr>
  </w:style>
  <w:style w:type="paragraph" w:styleId="TOC3">
    <w:name w:val="toc 3"/>
    <w:basedOn w:val="Normal"/>
    <w:next w:val="Normal"/>
    <w:autoRedefine/>
    <w:uiPriority w:val="39"/>
    <w:unhideWhenUsed/>
    <w:rsid w:val="00BD05AB"/>
    <w:pPr>
      <w:tabs>
        <w:tab w:val="right" w:leader="dot" w:pos="9350"/>
      </w:tabs>
      <w:spacing w:before="100" w:after="100" w:line="276" w:lineRule="auto"/>
      <w:ind w:left="400" w:right="360"/>
    </w:pPr>
    <w:rPr>
      <w:sz w:val="20"/>
      <w:szCs w:val="20"/>
    </w:rPr>
  </w:style>
  <w:style w:type="character" w:customStyle="1" w:styleId="UnresolvedMention2">
    <w:name w:val="Unresolved Mention2"/>
    <w:basedOn w:val="DefaultParagraphFont"/>
    <w:uiPriority w:val="99"/>
    <w:semiHidden/>
    <w:unhideWhenUsed/>
    <w:rsid w:val="00BD05AB"/>
    <w:rPr>
      <w:color w:val="605E5C"/>
      <w:shd w:val="clear" w:color="auto" w:fill="E1DFDD"/>
    </w:rPr>
  </w:style>
  <w:style w:type="paragraph" w:styleId="BodyText">
    <w:name w:val="Body Text"/>
    <w:basedOn w:val="Normal"/>
    <w:link w:val="BodyTextChar"/>
    <w:uiPriority w:val="99"/>
    <w:unhideWhenUsed/>
    <w:qFormat/>
    <w:rsid w:val="00BD05AB"/>
    <w:pPr>
      <w:tabs>
        <w:tab w:val="left" w:pos="567"/>
      </w:tabs>
      <w:spacing w:after="120" w:line="240" w:lineRule="auto"/>
    </w:pPr>
    <w:rPr>
      <w:rFonts w:eastAsia="Times New Roman" w:cs="Times New Roman"/>
      <w:szCs w:val="20"/>
      <w:lang w:val="en-GB"/>
    </w:rPr>
  </w:style>
  <w:style w:type="character" w:customStyle="1" w:styleId="BodyTextChar">
    <w:name w:val="Body Text Char"/>
    <w:basedOn w:val="DefaultParagraphFont"/>
    <w:link w:val="BodyText"/>
    <w:uiPriority w:val="99"/>
    <w:rsid w:val="00BD05AB"/>
    <w:rPr>
      <w:rFonts w:eastAsia="Times New Roman" w:cs="Times New Roman"/>
      <w:szCs w:val="20"/>
      <w:lang w:val="en-GB"/>
    </w:rPr>
  </w:style>
  <w:style w:type="character" w:customStyle="1" w:styleId="SubtitleChar1">
    <w:name w:val="Subtitle Char1"/>
    <w:basedOn w:val="DefaultParagraphFont"/>
    <w:uiPriority w:val="11"/>
    <w:rsid w:val="00BD05AB"/>
    <w:rPr>
      <w:rFonts w:asciiTheme="minorHAnsi" w:eastAsiaTheme="majorEastAsia" w:hAnsiTheme="minorHAnsi" w:cstheme="majorBidi"/>
      <w:color w:val="595959" w:themeColor="text1" w:themeTint="A6"/>
      <w:spacing w:val="15"/>
      <w:sz w:val="28"/>
      <w:szCs w:val="28"/>
    </w:rPr>
  </w:style>
  <w:style w:type="character" w:styleId="UnresolvedMention">
    <w:name w:val="Unresolved Mention"/>
    <w:basedOn w:val="DefaultParagraphFont"/>
    <w:uiPriority w:val="99"/>
    <w:semiHidden/>
    <w:unhideWhenUsed/>
    <w:rsid w:val="007012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163520">
      <w:bodyDiv w:val="1"/>
      <w:marLeft w:val="0"/>
      <w:marRight w:val="0"/>
      <w:marTop w:val="0"/>
      <w:marBottom w:val="0"/>
      <w:divBdr>
        <w:top w:val="none" w:sz="0" w:space="0" w:color="auto"/>
        <w:left w:val="none" w:sz="0" w:space="0" w:color="auto"/>
        <w:bottom w:val="none" w:sz="0" w:space="0" w:color="auto"/>
        <w:right w:val="none" w:sz="0" w:space="0" w:color="auto"/>
      </w:divBdr>
    </w:div>
    <w:div w:id="244000013">
      <w:bodyDiv w:val="1"/>
      <w:marLeft w:val="0"/>
      <w:marRight w:val="0"/>
      <w:marTop w:val="0"/>
      <w:marBottom w:val="0"/>
      <w:divBdr>
        <w:top w:val="none" w:sz="0" w:space="0" w:color="auto"/>
        <w:left w:val="none" w:sz="0" w:space="0" w:color="auto"/>
        <w:bottom w:val="none" w:sz="0" w:space="0" w:color="auto"/>
        <w:right w:val="none" w:sz="0" w:space="0" w:color="auto"/>
      </w:divBdr>
    </w:div>
    <w:div w:id="509413175">
      <w:bodyDiv w:val="1"/>
      <w:marLeft w:val="0"/>
      <w:marRight w:val="0"/>
      <w:marTop w:val="0"/>
      <w:marBottom w:val="0"/>
      <w:divBdr>
        <w:top w:val="none" w:sz="0" w:space="0" w:color="auto"/>
        <w:left w:val="none" w:sz="0" w:space="0" w:color="auto"/>
        <w:bottom w:val="none" w:sz="0" w:space="0" w:color="auto"/>
        <w:right w:val="none" w:sz="0" w:space="0" w:color="auto"/>
      </w:divBdr>
    </w:div>
    <w:div w:id="599679617">
      <w:bodyDiv w:val="1"/>
      <w:marLeft w:val="0"/>
      <w:marRight w:val="0"/>
      <w:marTop w:val="0"/>
      <w:marBottom w:val="0"/>
      <w:divBdr>
        <w:top w:val="none" w:sz="0" w:space="0" w:color="auto"/>
        <w:left w:val="none" w:sz="0" w:space="0" w:color="auto"/>
        <w:bottom w:val="none" w:sz="0" w:space="0" w:color="auto"/>
        <w:right w:val="none" w:sz="0" w:space="0" w:color="auto"/>
      </w:divBdr>
      <w:divsChild>
        <w:div w:id="1662306">
          <w:marLeft w:val="0"/>
          <w:marRight w:val="0"/>
          <w:marTop w:val="0"/>
          <w:marBottom w:val="0"/>
          <w:divBdr>
            <w:top w:val="none" w:sz="0" w:space="0" w:color="auto"/>
            <w:left w:val="none" w:sz="0" w:space="0" w:color="auto"/>
            <w:bottom w:val="none" w:sz="0" w:space="0" w:color="auto"/>
            <w:right w:val="none" w:sz="0" w:space="0" w:color="auto"/>
          </w:divBdr>
          <w:divsChild>
            <w:div w:id="1618103335">
              <w:marLeft w:val="0"/>
              <w:marRight w:val="0"/>
              <w:marTop w:val="0"/>
              <w:marBottom w:val="0"/>
              <w:divBdr>
                <w:top w:val="none" w:sz="0" w:space="0" w:color="auto"/>
                <w:left w:val="none" w:sz="0" w:space="0" w:color="auto"/>
                <w:bottom w:val="none" w:sz="0" w:space="0" w:color="auto"/>
                <w:right w:val="none" w:sz="0" w:space="0" w:color="auto"/>
              </w:divBdr>
              <w:divsChild>
                <w:div w:id="1397050512">
                  <w:marLeft w:val="0"/>
                  <w:marRight w:val="0"/>
                  <w:marTop w:val="0"/>
                  <w:marBottom w:val="0"/>
                  <w:divBdr>
                    <w:top w:val="none" w:sz="0" w:space="0" w:color="auto"/>
                    <w:left w:val="none" w:sz="0" w:space="0" w:color="auto"/>
                    <w:bottom w:val="none" w:sz="0" w:space="0" w:color="auto"/>
                    <w:right w:val="none" w:sz="0" w:space="0" w:color="auto"/>
                  </w:divBdr>
                  <w:divsChild>
                    <w:div w:id="554047841">
                      <w:marLeft w:val="0"/>
                      <w:marRight w:val="0"/>
                      <w:marTop w:val="0"/>
                      <w:marBottom w:val="0"/>
                      <w:divBdr>
                        <w:top w:val="none" w:sz="0" w:space="0" w:color="auto"/>
                        <w:left w:val="none" w:sz="0" w:space="0" w:color="auto"/>
                        <w:bottom w:val="none" w:sz="0" w:space="0" w:color="auto"/>
                        <w:right w:val="none" w:sz="0" w:space="0" w:color="auto"/>
                      </w:divBdr>
                      <w:divsChild>
                        <w:div w:id="639925508">
                          <w:marLeft w:val="0"/>
                          <w:marRight w:val="0"/>
                          <w:marTop w:val="0"/>
                          <w:marBottom w:val="0"/>
                          <w:divBdr>
                            <w:top w:val="none" w:sz="0" w:space="0" w:color="auto"/>
                            <w:left w:val="none" w:sz="0" w:space="0" w:color="auto"/>
                            <w:bottom w:val="none" w:sz="0" w:space="0" w:color="auto"/>
                            <w:right w:val="none" w:sz="0" w:space="0" w:color="auto"/>
                          </w:divBdr>
                          <w:divsChild>
                            <w:div w:id="1047796338">
                              <w:marLeft w:val="0"/>
                              <w:marRight w:val="0"/>
                              <w:marTop w:val="0"/>
                              <w:marBottom w:val="0"/>
                              <w:divBdr>
                                <w:top w:val="none" w:sz="0" w:space="0" w:color="auto"/>
                                <w:left w:val="none" w:sz="0" w:space="0" w:color="auto"/>
                                <w:bottom w:val="none" w:sz="0" w:space="0" w:color="auto"/>
                                <w:right w:val="none" w:sz="0" w:space="0" w:color="auto"/>
                              </w:divBdr>
                              <w:divsChild>
                                <w:div w:id="1546797212">
                                  <w:marLeft w:val="0"/>
                                  <w:marRight w:val="0"/>
                                  <w:marTop w:val="0"/>
                                  <w:marBottom w:val="0"/>
                                  <w:divBdr>
                                    <w:top w:val="none" w:sz="0" w:space="0" w:color="auto"/>
                                    <w:left w:val="none" w:sz="0" w:space="0" w:color="auto"/>
                                    <w:bottom w:val="none" w:sz="0" w:space="0" w:color="auto"/>
                                    <w:right w:val="none" w:sz="0" w:space="0" w:color="auto"/>
                                  </w:divBdr>
                                  <w:divsChild>
                                    <w:div w:id="188425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900082">
                      <w:marLeft w:val="0"/>
                      <w:marRight w:val="0"/>
                      <w:marTop w:val="0"/>
                      <w:marBottom w:val="0"/>
                      <w:divBdr>
                        <w:top w:val="none" w:sz="0" w:space="0" w:color="auto"/>
                        <w:left w:val="none" w:sz="0" w:space="0" w:color="auto"/>
                        <w:bottom w:val="none" w:sz="0" w:space="0" w:color="auto"/>
                        <w:right w:val="none" w:sz="0" w:space="0" w:color="auto"/>
                      </w:divBdr>
                      <w:divsChild>
                        <w:div w:id="81306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1104778">
      <w:bodyDiv w:val="1"/>
      <w:marLeft w:val="0"/>
      <w:marRight w:val="0"/>
      <w:marTop w:val="0"/>
      <w:marBottom w:val="0"/>
      <w:divBdr>
        <w:top w:val="none" w:sz="0" w:space="0" w:color="auto"/>
        <w:left w:val="none" w:sz="0" w:space="0" w:color="auto"/>
        <w:bottom w:val="none" w:sz="0" w:space="0" w:color="auto"/>
        <w:right w:val="none" w:sz="0" w:space="0" w:color="auto"/>
      </w:divBdr>
    </w:div>
    <w:div w:id="887497758">
      <w:bodyDiv w:val="1"/>
      <w:marLeft w:val="0"/>
      <w:marRight w:val="0"/>
      <w:marTop w:val="0"/>
      <w:marBottom w:val="0"/>
      <w:divBdr>
        <w:top w:val="none" w:sz="0" w:space="0" w:color="auto"/>
        <w:left w:val="none" w:sz="0" w:space="0" w:color="auto"/>
        <w:bottom w:val="none" w:sz="0" w:space="0" w:color="auto"/>
        <w:right w:val="none" w:sz="0" w:space="0" w:color="auto"/>
      </w:divBdr>
    </w:div>
    <w:div w:id="960187461">
      <w:bodyDiv w:val="1"/>
      <w:marLeft w:val="0"/>
      <w:marRight w:val="0"/>
      <w:marTop w:val="0"/>
      <w:marBottom w:val="0"/>
      <w:divBdr>
        <w:top w:val="none" w:sz="0" w:space="0" w:color="auto"/>
        <w:left w:val="none" w:sz="0" w:space="0" w:color="auto"/>
        <w:bottom w:val="none" w:sz="0" w:space="0" w:color="auto"/>
        <w:right w:val="none" w:sz="0" w:space="0" w:color="auto"/>
      </w:divBdr>
    </w:div>
    <w:div w:id="1008800071">
      <w:bodyDiv w:val="1"/>
      <w:marLeft w:val="0"/>
      <w:marRight w:val="0"/>
      <w:marTop w:val="0"/>
      <w:marBottom w:val="0"/>
      <w:divBdr>
        <w:top w:val="none" w:sz="0" w:space="0" w:color="auto"/>
        <w:left w:val="none" w:sz="0" w:space="0" w:color="auto"/>
        <w:bottom w:val="none" w:sz="0" w:space="0" w:color="auto"/>
        <w:right w:val="none" w:sz="0" w:space="0" w:color="auto"/>
      </w:divBdr>
    </w:div>
    <w:div w:id="1185630039">
      <w:bodyDiv w:val="1"/>
      <w:marLeft w:val="0"/>
      <w:marRight w:val="0"/>
      <w:marTop w:val="0"/>
      <w:marBottom w:val="0"/>
      <w:divBdr>
        <w:top w:val="none" w:sz="0" w:space="0" w:color="auto"/>
        <w:left w:val="none" w:sz="0" w:space="0" w:color="auto"/>
        <w:bottom w:val="none" w:sz="0" w:space="0" w:color="auto"/>
        <w:right w:val="none" w:sz="0" w:space="0" w:color="auto"/>
      </w:divBdr>
    </w:div>
    <w:div w:id="1382942225">
      <w:bodyDiv w:val="1"/>
      <w:marLeft w:val="0"/>
      <w:marRight w:val="0"/>
      <w:marTop w:val="0"/>
      <w:marBottom w:val="0"/>
      <w:divBdr>
        <w:top w:val="none" w:sz="0" w:space="0" w:color="auto"/>
        <w:left w:val="none" w:sz="0" w:space="0" w:color="auto"/>
        <w:bottom w:val="none" w:sz="0" w:space="0" w:color="auto"/>
        <w:right w:val="none" w:sz="0" w:space="0" w:color="auto"/>
      </w:divBdr>
    </w:div>
    <w:div w:id="1421179062">
      <w:bodyDiv w:val="1"/>
      <w:marLeft w:val="0"/>
      <w:marRight w:val="0"/>
      <w:marTop w:val="0"/>
      <w:marBottom w:val="0"/>
      <w:divBdr>
        <w:top w:val="none" w:sz="0" w:space="0" w:color="auto"/>
        <w:left w:val="none" w:sz="0" w:space="0" w:color="auto"/>
        <w:bottom w:val="none" w:sz="0" w:space="0" w:color="auto"/>
        <w:right w:val="none" w:sz="0" w:space="0" w:color="auto"/>
      </w:divBdr>
      <w:divsChild>
        <w:div w:id="805010423">
          <w:marLeft w:val="0"/>
          <w:marRight w:val="0"/>
          <w:marTop w:val="0"/>
          <w:marBottom w:val="0"/>
          <w:divBdr>
            <w:top w:val="none" w:sz="0" w:space="0" w:color="auto"/>
            <w:left w:val="none" w:sz="0" w:space="0" w:color="auto"/>
            <w:bottom w:val="none" w:sz="0" w:space="0" w:color="auto"/>
            <w:right w:val="none" w:sz="0" w:space="0" w:color="auto"/>
          </w:divBdr>
          <w:divsChild>
            <w:div w:id="1147821364">
              <w:marLeft w:val="0"/>
              <w:marRight w:val="0"/>
              <w:marTop w:val="0"/>
              <w:marBottom w:val="0"/>
              <w:divBdr>
                <w:top w:val="none" w:sz="0" w:space="0" w:color="auto"/>
                <w:left w:val="none" w:sz="0" w:space="0" w:color="auto"/>
                <w:bottom w:val="none" w:sz="0" w:space="0" w:color="auto"/>
                <w:right w:val="none" w:sz="0" w:space="0" w:color="auto"/>
              </w:divBdr>
              <w:divsChild>
                <w:div w:id="636571478">
                  <w:marLeft w:val="0"/>
                  <w:marRight w:val="0"/>
                  <w:marTop w:val="0"/>
                  <w:marBottom w:val="0"/>
                  <w:divBdr>
                    <w:top w:val="none" w:sz="0" w:space="0" w:color="auto"/>
                    <w:left w:val="none" w:sz="0" w:space="0" w:color="auto"/>
                    <w:bottom w:val="none" w:sz="0" w:space="0" w:color="auto"/>
                    <w:right w:val="none" w:sz="0" w:space="0" w:color="auto"/>
                  </w:divBdr>
                  <w:divsChild>
                    <w:div w:id="1096095762">
                      <w:marLeft w:val="0"/>
                      <w:marRight w:val="0"/>
                      <w:marTop w:val="0"/>
                      <w:marBottom w:val="0"/>
                      <w:divBdr>
                        <w:top w:val="none" w:sz="0" w:space="0" w:color="auto"/>
                        <w:left w:val="none" w:sz="0" w:space="0" w:color="auto"/>
                        <w:bottom w:val="none" w:sz="0" w:space="0" w:color="auto"/>
                        <w:right w:val="none" w:sz="0" w:space="0" w:color="auto"/>
                      </w:divBdr>
                      <w:divsChild>
                        <w:div w:id="913007301">
                          <w:marLeft w:val="0"/>
                          <w:marRight w:val="0"/>
                          <w:marTop w:val="0"/>
                          <w:marBottom w:val="0"/>
                          <w:divBdr>
                            <w:top w:val="none" w:sz="0" w:space="0" w:color="auto"/>
                            <w:left w:val="none" w:sz="0" w:space="0" w:color="auto"/>
                            <w:bottom w:val="none" w:sz="0" w:space="0" w:color="auto"/>
                            <w:right w:val="none" w:sz="0" w:space="0" w:color="auto"/>
                          </w:divBdr>
                          <w:divsChild>
                            <w:div w:id="1690330527">
                              <w:marLeft w:val="0"/>
                              <w:marRight w:val="0"/>
                              <w:marTop w:val="0"/>
                              <w:marBottom w:val="0"/>
                              <w:divBdr>
                                <w:top w:val="none" w:sz="0" w:space="0" w:color="auto"/>
                                <w:left w:val="none" w:sz="0" w:space="0" w:color="auto"/>
                                <w:bottom w:val="none" w:sz="0" w:space="0" w:color="auto"/>
                                <w:right w:val="none" w:sz="0" w:space="0" w:color="auto"/>
                              </w:divBdr>
                              <w:divsChild>
                                <w:div w:id="333192126">
                                  <w:marLeft w:val="0"/>
                                  <w:marRight w:val="0"/>
                                  <w:marTop w:val="0"/>
                                  <w:marBottom w:val="0"/>
                                  <w:divBdr>
                                    <w:top w:val="none" w:sz="0" w:space="0" w:color="auto"/>
                                    <w:left w:val="none" w:sz="0" w:space="0" w:color="auto"/>
                                    <w:bottom w:val="none" w:sz="0" w:space="0" w:color="auto"/>
                                    <w:right w:val="none" w:sz="0" w:space="0" w:color="auto"/>
                                  </w:divBdr>
                                  <w:divsChild>
                                    <w:div w:id="45822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368783">
                      <w:marLeft w:val="0"/>
                      <w:marRight w:val="0"/>
                      <w:marTop w:val="0"/>
                      <w:marBottom w:val="0"/>
                      <w:divBdr>
                        <w:top w:val="none" w:sz="0" w:space="0" w:color="auto"/>
                        <w:left w:val="none" w:sz="0" w:space="0" w:color="auto"/>
                        <w:bottom w:val="none" w:sz="0" w:space="0" w:color="auto"/>
                        <w:right w:val="none" w:sz="0" w:space="0" w:color="auto"/>
                      </w:divBdr>
                      <w:divsChild>
                        <w:div w:id="20375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948093">
      <w:bodyDiv w:val="1"/>
      <w:marLeft w:val="0"/>
      <w:marRight w:val="0"/>
      <w:marTop w:val="0"/>
      <w:marBottom w:val="0"/>
      <w:divBdr>
        <w:top w:val="none" w:sz="0" w:space="0" w:color="auto"/>
        <w:left w:val="none" w:sz="0" w:space="0" w:color="auto"/>
        <w:bottom w:val="none" w:sz="0" w:space="0" w:color="auto"/>
        <w:right w:val="none" w:sz="0" w:space="0" w:color="auto"/>
      </w:divBdr>
      <w:divsChild>
        <w:div w:id="912156488">
          <w:marLeft w:val="0"/>
          <w:marRight w:val="0"/>
          <w:marTop w:val="0"/>
          <w:marBottom w:val="0"/>
          <w:divBdr>
            <w:top w:val="none" w:sz="0" w:space="0" w:color="auto"/>
            <w:left w:val="none" w:sz="0" w:space="0" w:color="auto"/>
            <w:bottom w:val="none" w:sz="0" w:space="0" w:color="auto"/>
            <w:right w:val="none" w:sz="0" w:space="0" w:color="auto"/>
          </w:divBdr>
          <w:divsChild>
            <w:div w:id="1200435885">
              <w:marLeft w:val="0"/>
              <w:marRight w:val="0"/>
              <w:marTop w:val="0"/>
              <w:marBottom w:val="0"/>
              <w:divBdr>
                <w:top w:val="none" w:sz="0" w:space="0" w:color="auto"/>
                <w:left w:val="none" w:sz="0" w:space="0" w:color="auto"/>
                <w:bottom w:val="none" w:sz="0" w:space="0" w:color="auto"/>
                <w:right w:val="none" w:sz="0" w:space="0" w:color="auto"/>
              </w:divBdr>
              <w:divsChild>
                <w:div w:id="882596942">
                  <w:marLeft w:val="0"/>
                  <w:marRight w:val="0"/>
                  <w:marTop w:val="0"/>
                  <w:marBottom w:val="0"/>
                  <w:divBdr>
                    <w:top w:val="none" w:sz="0" w:space="0" w:color="auto"/>
                    <w:left w:val="none" w:sz="0" w:space="0" w:color="auto"/>
                    <w:bottom w:val="none" w:sz="0" w:space="0" w:color="auto"/>
                    <w:right w:val="none" w:sz="0" w:space="0" w:color="auto"/>
                  </w:divBdr>
                  <w:divsChild>
                    <w:div w:id="1940749382">
                      <w:marLeft w:val="0"/>
                      <w:marRight w:val="0"/>
                      <w:marTop w:val="0"/>
                      <w:marBottom w:val="0"/>
                      <w:divBdr>
                        <w:top w:val="none" w:sz="0" w:space="0" w:color="auto"/>
                        <w:left w:val="none" w:sz="0" w:space="0" w:color="auto"/>
                        <w:bottom w:val="none" w:sz="0" w:space="0" w:color="auto"/>
                        <w:right w:val="none" w:sz="0" w:space="0" w:color="auto"/>
                      </w:divBdr>
                      <w:divsChild>
                        <w:div w:id="1592590659">
                          <w:marLeft w:val="0"/>
                          <w:marRight w:val="0"/>
                          <w:marTop w:val="0"/>
                          <w:marBottom w:val="0"/>
                          <w:divBdr>
                            <w:top w:val="none" w:sz="0" w:space="0" w:color="auto"/>
                            <w:left w:val="none" w:sz="0" w:space="0" w:color="auto"/>
                            <w:bottom w:val="none" w:sz="0" w:space="0" w:color="auto"/>
                            <w:right w:val="none" w:sz="0" w:space="0" w:color="auto"/>
                          </w:divBdr>
                          <w:divsChild>
                            <w:div w:id="322124820">
                              <w:marLeft w:val="0"/>
                              <w:marRight w:val="0"/>
                              <w:marTop w:val="0"/>
                              <w:marBottom w:val="0"/>
                              <w:divBdr>
                                <w:top w:val="none" w:sz="0" w:space="0" w:color="auto"/>
                                <w:left w:val="none" w:sz="0" w:space="0" w:color="auto"/>
                                <w:bottom w:val="none" w:sz="0" w:space="0" w:color="auto"/>
                                <w:right w:val="none" w:sz="0" w:space="0" w:color="auto"/>
                              </w:divBdr>
                              <w:divsChild>
                                <w:div w:id="1219248119">
                                  <w:marLeft w:val="0"/>
                                  <w:marRight w:val="0"/>
                                  <w:marTop w:val="0"/>
                                  <w:marBottom w:val="0"/>
                                  <w:divBdr>
                                    <w:top w:val="none" w:sz="0" w:space="0" w:color="auto"/>
                                    <w:left w:val="none" w:sz="0" w:space="0" w:color="auto"/>
                                    <w:bottom w:val="none" w:sz="0" w:space="0" w:color="auto"/>
                                    <w:right w:val="none" w:sz="0" w:space="0" w:color="auto"/>
                                  </w:divBdr>
                                  <w:divsChild>
                                    <w:div w:id="30496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165542">
                      <w:marLeft w:val="0"/>
                      <w:marRight w:val="0"/>
                      <w:marTop w:val="0"/>
                      <w:marBottom w:val="0"/>
                      <w:divBdr>
                        <w:top w:val="none" w:sz="0" w:space="0" w:color="auto"/>
                        <w:left w:val="none" w:sz="0" w:space="0" w:color="auto"/>
                        <w:bottom w:val="none" w:sz="0" w:space="0" w:color="auto"/>
                        <w:right w:val="none" w:sz="0" w:space="0" w:color="auto"/>
                      </w:divBdr>
                      <w:divsChild>
                        <w:div w:id="78624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4217149">
      <w:bodyDiv w:val="1"/>
      <w:marLeft w:val="0"/>
      <w:marRight w:val="0"/>
      <w:marTop w:val="0"/>
      <w:marBottom w:val="0"/>
      <w:divBdr>
        <w:top w:val="none" w:sz="0" w:space="0" w:color="auto"/>
        <w:left w:val="none" w:sz="0" w:space="0" w:color="auto"/>
        <w:bottom w:val="none" w:sz="0" w:space="0" w:color="auto"/>
        <w:right w:val="none" w:sz="0" w:space="0" w:color="auto"/>
      </w:divBdr>
      <w:divsChild>
        <w:div w:id="866068285">
          <w:marLeft w:val="0"/>
          <w:marRight w:val="0"/>
          <w:marTop w:val="0"/>
          <w:marBottom w:val="0"/>
          <w:divBdr>
            <w:top w:val="none" w:sz="0" w:space="0" w:color="auto"/>
            <w:left w:val="none" w:sz="0" w:space="0" w:color="auto"/>
            <w:bottom w:val="none" w:sz="0" w:space="0" w:color="auto"/>
            <w:right w:val="none" w:sz="0" w:space="0" w:color="auto"/>
          </w:divBdr>
          <w:divsChild>
            <w:div w:id="654340252">
              <w:marLeft w:val="0"/>
              <w:marRight w:val="0"/>
              <w:marTop w:val="0"/>
              <w:marBottom w:val="0"/>
              <w:divBdr>
                <w:top w:val="none" w:sz="0" w:space="0" w:color="auto"/>
                <w:left w:val="none" w:sz="0" w:space="0" w:color="auto"/>
                <w:bottom w:val="none" w:sz="0" w:space="0" w:color="auto"/>
                <w:right w:val="none" w:sz="0" w:space="0" w:color="auto"/>
              </w:divBdr>
              <w:divsChild>
                <w:div w:id="1123497045">
                  <w:marLeft w:val="0"/>
                  <w:marRight w:val="0"/>
                  <w:marTop w:val="0"/>
                  <w:marBottom w:val="0"/>
                  <w:divBdr>
                    <w:top w:val="none" w:sz="0" w:space="0" w:color="auto"/>
                    <w:left w:val="none" w:sz="0" w:space="0" w:color="auto"/>
                    <w:bottom w:val="none" w:sz="0" w:space="0" w:color="auto"/>
                    <w:right w:val="none" w:sz="0" w:space="0" w:color="auto"/>
                  </w:divBdr>
                  <w:divsChild>
                    <w:div w:id="1118067105">
                      <w:marLeft w:val="0"/>
                      <w:marRight w:val="0"/>
                      <w:marTop w:val="0"/>
                      <w:marBottom w:val="0"/>
                      <w:divBdr>
                        <w:top w:val="none" w:sz="0" w:space="0" w:color="auto"/>
                        <w:left w:val="none" w:sz="0" w:space="0" w:color="auto"/>
                        <w:bottom w:val="none" w:sz="0" w:space="0" w:color="auto"/>
                        <w:right w:val="none" w:sz="0" w:space="0" w:color="auto"/>
                      </w:divBdr>
                      <w:divsChild>
                        <w:div w:id="699089850">
                          <w:marLeft w:val="0"/>
                          <w:marRight w:val="0"/>
                          <w:marTop w:val="0"/>
                          <w:marBottom w:val="0"/>
                          <w:divBdr>
                            <w:top w:val="none" w:sz="0" w:space="0" w:color="auto"/>
                            <w:left w:val="none" w:sz="0" w:space="0" w:color="auto"/>
                            <w:bottom w:val="none" w:sz="0" w:space="0" w:color="auto"/>
                            <w:right w:val="none" w:sz="0" w:space="0" w:color="auto"/>
                          </w:divBdr>
                          <w:divsChild>
                            <w:div w:id="956259445">
                              <w:marLeft w:val="0"/>
                              <w:marRight w:val="0"/>
                              <w:marTop w:val="0"/>
                              <w:marBottom w:val="0"/>
                              <w:divBdr>
                                <w:top w:val="none" w:sz="0" w:space="0" w:color="auto"/>
                                <w:left w:val="none" w:sz="0" w:space="0" w:color="auto"/>
                                <w:bottom w:val="none" w:sz="0" w:space="0" w:color="auto"/>
                                <w:right w:val="none" w:sz="0" w:space="0" w:color="auto"/>
                              </w:divBdr>
                              <w:divsChild>
                                <w:div w:id="216934845">
                                  <w:marLeft w:val="0"/>
                                  <w:marRight w:val="0"/>
                                  <w:marTop w:val="0"/>
                                  <w:marBottom w:val="0"/>
                                  <w:divBdr>
                                    <w:top w:val="none" w:sz="0" w:space="0" w:color="auto"/>
                                    <w:left w:val="none" w:sz="0" w:space="0" w:color="auto"/>
                                    <w:bottom w:val="none" w:sz="0" w:space="0" w:color="auto"/>
                                    <w:right w:val="none" w:sz="0" w:space="0" w:color="auto"/>
                                  </w:divBdr>
                                  <w:divsChild>
                                    <w:div w:id="16534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343819">
                      <w:marLeft w:val="0"/>
                      <w:marRight w:val="0"/>
                      <w:marTop w:val="0"/>
                      <w:marBottom w:val="0"/>
                      <w:divBdr>
                        <w:top w:val="none" w:sz="0" w:space="0" w:color="auto"/>
                        <w:left w:val="none" w:sz="0" w:space="0" w:color="auto"/>
                        <w:bottom w:val="none" w:sz="0" w:space="0" w:color="auto"/>
                        <w:right w:val="none" w:sz="0" w:space="0" w:color="auto"/>
                      </w:divBdr>
                      <w:divsChild>
                        <w:div w:id="42246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8655497">
      <w:bodyDiv w:val="1"/>
      <w:marLeft w:val="0"/>
      <w:marRight w:val="0"/>
      <w:marTop w:val="0"/>
      <w:marBottom w:val="0"/>
      <w:divBdr>
        <w:top w:val="none" w:sz="0" w:space="0" w:color="auto"/>
        <w:left w:val="none" w:sz="0" w:space="0" w:color="auto"/>
        <w:bottom w:val="none" w:sz="0" w:space="0" w:color="auto"/>
        <w:right w:val="none" w:sz="0" w:space="0" w:color="auto"/>
      </w:divBdr>
    </w:div>
    <w:div w:id="1748913486">
      <w:bodyDiv w:val="1"/>
      <w:marLeft w:val="0"/>
      <w:marRight w:val="0"/>
      <w:marTop w:val="0"/>
      <w:marBottom w:val="0"/>
      <w:divBdr>
        <w:top w:val="none" w:sz="0" w:space="0" w:color="auto"/>
        <w:left w:val="none" w:sz="0" w:space="0" w:color="auto"/>
        <w:bottom w:val="none" w:sz="0" w:space="0" w:color="auto"/>
        <w:right w:val="none" w:sz="0" w:space="0" w:color="auto"/>
      </w:divBdr>
    </w:div>
    <w:div w:id="18334010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disinfo.al/propaganda-e-iranit-ne-gjuhen-shqipe/" TargetMode="External"/><Relationship Id="rId13" Type="http://schemas.openxmlformats.org/officeDocument/2006/relationships/hyperlink" Target="https://www.nato.int/nato_static_fl2014/assets/pdf/2021/4/pdf/2104-factsheet-cyber-defence-en.pdf" TargetMode="External"/><Relationship Id="rId18" Type="http://schemas.openxmlformats.org/officeDocument/2006/relationships/hyperlink" Target="about:blank" TargetMode="External"/><Relationship Id="rId3" Type="http://schemas.openxmlformats.org/officeDocument/2006/relationships/hyperlink" Target="https://aksk.gov.al/wp-content/uploads/2024/04/ligj-2024-03-21-25-5.pdf" TargetMode="External"/><Relationship Id="rId7" Type="http://schemas.openxmlformats.org/officeDocument/2006/relationships/hyperlink" Target="https://disinfo.al/diplomacia-publike-e-kines-ne-shqiperi/" TargetMode="External"/><Relationship Id="rId12" Type="http://schemas.openxmlformats.org/officeDocument/2006/relationships/hyperlink" Target="https://faktoje.al/category/projekte/iniciativa-rajonale-per-luften-ndaj-disinformimit/" TargetMode="External"/><Relationship Id="rId17" Type="http://schemas.openxmlformats.org/officeDocument/2006/relationships/hyperlink" Target="about:blank" TargetMode="External"/><Relationship Id="rId2" Type="http://schemas.openxmlformats.org/officeDocument/2006/relationships/hyperlink" Target="https://scidevcenter.org/wp-content/uploads/2024/10/FIMI-Analytical-Report-Albania_SCiDEV.pdf" TargetMode="External"/><Relationship Id="rId16" Type="http://schemas.openxmlformats.org/officeDocument/2006/relationships/hyperlink" Target="https://www.europarl.europa.eu/RegData/etudes/STUD/2020/653621/EXPO_STU(2020)653621_EN.pdf" TargetMode="External"/><Relationship Id="rId1" Type="http://schemas.openxmlformats.org/officeDocument/2006/relationships/hyperlink" Target="https://digital-strategy.ec.europa.eu/en/library/2018-code-practice-disinformation" TargetMode="External"/><Relationship Id="rId6" Type="http://schemas.openxmlformats.org/officeDocument/2006/relationships/hyperlink" Target="P&#235;rhapja%20e%20dezinformimit%20rus%20n&#235;%20mediat%20shqipfol&#235;se%20-%20DisInfo.AL" TargetMode="External"/><Relationship Id="rId11" Type="http://schemas.openxmlformats.org/officeDocument/2006/relationships/hyperlink" Target="https://faktoje.al/wp-content/uploads/2024/07/Studimi-mbi-dezinformimi-shqip.pdf" TargetMode="External"/><Relationship Id="rId5" Type="http://schemas.openxmlformats.org/officeDocument/2006/relationships/hyperlink" Target="https://scidevcenter.org/wp-content/uploads/2024/10/FIMI-Analytical-Report-Albania_SCiDEV.pdf" TargetMode="External"/><Relationship Id="rId15" Type="http://schemas.openxmlformats.org/officeDocument/2006/relationships/hyperlink" Target="https://eeas.eu.com/sites/default/files/documents/2024/Study%20international%20norms%20on%20FIMI.pdf" TargetMode="External"/><Relationship Id="rId10" Type="http://schemas.openxmlformats.org/officeDocument/2006/relationships/hyperlink" Target="https://faktoje.al/dezinformimi-per-politikat-e-be-se/" TargetMode="External"/><Relationship Id="rId4" Type="http://schemas.openxmlformats.org/officeDocument/2006/relationships/hyperlink" Target="https://qbz.gov.al/eli/ligj/2024/02/08/14/6f7aeb09-5b35-4f1b-83a8-bab03464a153;q=strategj" TargetMode="External"/><Relationship Id="rId9" Type="http://schemas.openxmlformats.org/officeDocument/2006/relationships/hyperlink" Target="https://disinfo.al/" TargetMode="External"/><Relationship Id="rId14" Type="http://schemas.openxmlformats.org/officeDocument/2006/relationships/hyperlink" Target="https://www.nato-pa.int/download-file?filename=/sites/default/files/2023-10/CDS%20resolution%20483%20-%20DISINFORMA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995DDA55E5614836BE225E53429A73D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47</Nr_x002e__x0020_akti>
    <Data_x0020_e_x0020_Krijimit xmlns="0e656187-b300-4fb0-8bf4-3a50f872073c">2025-07-30T08:52:12Z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2025-07-29T00:00:00Z</Date_x0020_protokolli>
    <Titulli xmlns="0e656187-b300-4fb0-8bf4-3a50f872073c">Për miratimin e strategjisë kombëtare kundër ndërhyrjeve të huaja dhe dezinformimit 2025-2030</Titulli>
    <Modifikuesi xmlns="0e656187-b300-4fb0-8bf4-3a50f872073c">alma.lisaku</Modifikuesi>
    <Nr_x002e__x0020_prot_x0020_QBZ xmlns="0e656187-b300-4fb0-8bf4-3a50f872073c">1261/1</Nr_x002e__x0020_prot_x0020_QBZ>
    <Data_x0020_e_x0020_Modifikimit xmlns="0e656187-b300-4fb0-8bf4-3a50f872073c">2025-07-30T11:32:50Z</Data_x0020_e_x0020_Modifikimit>
    <Dekretuar xmlns="0e656187-b300-4fb0-8bf4-3a50f872073c">false</Dekretuar>
    <Data xmlns="0e656187-b300-4fb0-8bf4-3a50f872073c">2025-07-03T00:00:00Z</Data>
    <Nr_x002e__x0020_protokolli_x0020_i_x0020_aktit xmlns="0e656187-b300-4fb0-8bf4-3a50f872073c">2113/2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CbEgrxaqswnUVWyE0HM/jO988w==">CgMxLjAyCGguZ2pkZ3hzOAByITFQRXZhZU9TakVlTlFDc20wRW1MQzc3UTFRakZxb0FYQQ==</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995DDA55E5614836BE225E53429A73D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FD1392-9A55-4A8C-BFB6-602D568FE3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41E9EE0-65B2-4A45-A360-1100BAF91154}">
  <ds:schemaRefs>
    <ds:schemaRef ds:uri="http://schemas.microsoft.com/office/2006/documentManagement/types"/>
    <ds:schemaRef ds:uri="http://purl.org/dc/elements/1.1/"/>
    <ds:schemaRef ds:uri="http://schemas.microsoft.com/office/2006/metadata/properties"/>
    <ds:schemaRef ds:uri="0e656187-b300-4fb0-8bf4-3a50f872073c"/>
    <ds:schemaRef ds:uri="http://purl.org/dc/dcmitype/"/>
    <ds:schemaRef ds:uri="http://www.w3.org/XML/1998/namespace"/>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4B1A2AED-33D6-4CA1-9B01-B5AEC13FA996}">
  <ds:schemaRefs>
    <ds:schemaRef ds:uri="http://schemas.microsoft.com/sharepoint/v3/contenttype/forms"/>
  </ds:schemaRefs>
</ds:datastoreItem>
</file>

<file path=customXml/itemProps5.xml><?xml version="1.0" encoding="utf-8"?>
<ds:datastoreItem xmlns:ds="http://schemas.openxmlformats.org/officeDocument/2006/customXml" ds:itemID="{6294F79D-4BA8-473A-AA1B-2DB5B00C2C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5B6B9891-665C-48A1-8E1F-04BB4F9969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20</Pages>
  <Words>10093</Words>
  <Characters>57535</Characters>
  <Application>Microsoft Office Word</Application>
  <DocSecurity>0</DocSecurity>
  <Lines>479</Lines>
  <Paragraphs>134</Paragraphs>
  <ScaleCrop>false</ScaleCrop>
  <HeadingPairs>
    <vt:vector size="2" baseType="variant">
      <vt:variant>
        <vt:lpstr>Title</vt:lpstr>
      </vt:variant>
      <vt:variant>
        <vt:i4>1</vt:i4>
      </vt:variant>
    </vt:vector>
  </HeadingPairs>
  <TitlesOfParts>
    <vt:vector size="1" baseType="lpstr">
      <vt:lpstr>Për miratimin e strategjisë kombëtare kundër ndërhyrjeve të huaja dhe dezinformimit 2025-2030</vt:lpstr>
    </vt:vector>
  </TitlesOfParts>
  <Company/>
  <LinksUpToDate>false</LinksUpToDate>
  <CharactersWithSpaces>67494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strategjisë kombëtare kundër ndërhyrjeve të huaja dhe dezinformimit 2025-2030</dc:title>
  <dc:creator>Arben Guri</dc:creator>
  <cp:lastModifiedBy>Valeta Kaftalli</cp:lastModifiedBy>
  <cp:revision>128</cp:revision>
  <cp:lastPrinted>2025-07-15T10:25:00Z</cp:lastPrinted>
  <dcterms:created xsi:type="dcterms:W3CDTF">2025-07-07T08:20:00Z</dcterms:created>
  <dcterms:modified xsi:type="dcterms:W3CDTF">2025-07-30T12:15:00Z</dcterms:modified>
</cp:coreProperties>
</file>