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961ED" w14:textId="77777777" w:rsidR="00420682" w:rsidRPr="004814FA" w:rsidRDefault="00420682"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LIGJ</w:t>
      </w:r>
    </w:p>
    <w:p w14:paraId="1F2EAB46" w14:textId="77777777" w:rsidR="00024790" w:rsidRPr="004814FA" w:rsidRDefault="002009A1"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Nr.</w:t>
      </w:r>
      <w:r w:rsidR="00F62A46" w:rsidRPr="004814FA">
        <w:rPr>
          <w:rFonts w:ascii="Garamond" w:hAnsi="Garamond" w:cs="Times New Roman"/>
          <w:b/>
          <w:sz w:val="24"/>
          <w:szCs w:val="24"/>
        </w:rPr>
        <w:t xml:space="preserve"> </w:t>
      </w:r>
      <w:r w:rsidR="00D17C43" w:rsidRPr="004814FA">
        <w:rPr>
          <w:rFonts w:ascii="Garamond" w:hAnsi="Garamond" w:cs="Times New Roman"/>
          <w:b/>
          <w:sz w:val="24"/>
          <w:szCs w:val="24"/>
        </w:rPr>
        <w:t>53</w:t>
      </w:r>
      <w:r w:rsidR="007748A2" w:rsidRPr="004814FA">
        <w:rPr>
          <w:rFonts w:ascii="Garamond" w:hAnsi="Garamond" w:cs="Times New Roman"/>
          <w:b/>
          <w:sz w:val="24"/>
          <w:szCs w:val="24"/>
        </w:rPr>
        <w:t>/202</w:t>
      </w:r>
      <w:r w:rsidR="00DE793A" w:rsidRPr="004814FA">
        <w:rPr>
          <w:rFonts w:ascii="Garamond" w:hAnsi="Garamond" w:cs="Times New Roman"/>
          <w:b/>
          <w:sz w:val="24"/>
          <w:szCs w:val="24"/>
        </w:rPr>
        <w:t>5</w:t>
      </w:r>
      <w:r w:rsidRPr="004814FA">
        <w:rPr>
          <w:rFonts w:ascii="Garamond" w:hAnsi="Garamond" w:cs="Times New Roman"/>
          <w:b/>
          <w:sz w:val="24"/>
          <w:szCs w:val="24"/>
        </w:rPr>
        <w:t xml:space="preserve"> </w:t>
      </w:r>
    </w:p>
    <w:p w14:paraId="5C6D5EAA" w14:textId="77777777" w:rsidR="000A2567" w:rsidRPr="004814FA" w:rsidRDefault="000A2567" w:rsidP="004D25B2">
      <w:pPr>
        <w:spacing w:after="0" w:line="240" w:lineRule="auto"/>
        <w:ind w:firstLine="284"/>
        <w:jc w:val="center"/>
        <w:rPr>
          <w:rFonts w:ascii="Garamond" w:hAnsi="Garamond" w:cs="Times New Roman"/>
          <w:b/>
          <w:sz w:val="24"/>
          <w:szCs w:val="24"/>
        </w:rPr>
      </w:pPr>
    </w:p>
    <w:p w14:paraId="6AD58F79"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 xml:space="preserve">PËR PATENTAT, MODELET E PËRDORIMIT DHE CERTIFIKATAT </w:t>
      </w:r>
    </w:p>
    <w:p w14:paraId="1DEE0E7E" w14:textId="77777777" w:rsidR="000A2567" w:rsidRPr="004814FA" w:rsidRDefault="00D17C43"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E MBROJTJES SHTESË</w:t>
      </w:r>
      <w:r w:rsidR="000A2567" w:rsidRPr="004814FA">
        <w:rPr>
          <w:rStyle w:val="FootnoteReference"/>
          <w:rFonts w:ascii="Garamond" w:hAnsi="Garamond"/>
          <w:b/>
          <w:sz w:val="24"/>
          <w:szCs w:val="24"/>
        </w:rPr>
        <w:footnoteReference w:id="2"/>
      </w:r>
    </w:p>
    <w:p w14:paraId="002B9F24" w14:textId="77777777" w:rsidR="000A2567" w:rsidRPr="004814FA" w:rsidRDefault="000A2567" w:rsidP="004D25B2">
      <w:pPr>
        <w:spacing w:after="0" w:line="240" w:lineRule="auto"/>
        <w:ind w:firstLine="284"/>
        <w:jc w:val="both"/>
        <w:rPr>
          <w:rFonts w:ascii="Garamond" w:hAnsi="Garamond" w:cs="Times New Roman"/>
          <w:sz w:val="24"/>
          <w:szCs w:val="24"/>
        </w:rPr>
      </w:pPr>
    </w:p>
    <w:p w14:paraId="2484D4BD"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Në mbështetje të neneve 78 dhe 83, pika 1, të Kushtetutës, me propozimin e Këshillit të Ministrave, </w:t>
      </w:r>
    </w:p>
    <w:p w14:paraId="16E21408" w14:textId="77777777" w:rsidR="000A2567" w:rsidRPr="004814FA" w:rsidRDefault="000A2567" w:rsidP="004D25B2">
      <w:pPr>
        <w:spacing w:after="0" w:line="240" w:lineRule="auto"/>
        <w:ind w:firstLine="284"/>
        <w:jc w:val="both"/>
        <w:rPr>
          <w:rFonts w:ascii="Garamond" w:hAnsi="Garamond" w:cs="Times New Roman"/>
          <w:sz w:val="24"/>
          <w:szCs w:val="24"/>
        </w:rPr>
      </w:pPr>
    </w:p>
    <w:p w14:paraId="7A272FB3"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KUVENDI</w:t>
      </w:r>
    </w:p>
    <w:p w14:paraId="47848C22"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I REPUBLIKËS SË SHQIPËRISË</w:t>
      </w:r>
    </w:p>
    <w:p w14:paraId="4300BDC8" w14:textId="77777777" w:rsidR="000A2567" w:rsidRPr="004814FA" w:rsidRDefault="000A2567" w:rsidP="004D25B2">
      <w:pPr>
        <w:spacing w:after="0" w:line="240" w:lineRule="auto"/>
        <w:ind w:firstLine="284"/>
        <w:jc w:val="center"/>
        <w:rPr>
          <w:rFonts w:ascii="Garamond" w:hAnsi="Garamond" w:cs="Times New Roman"/>
          <w:sz w:val="24"/>
          <w:szCs w:val="24"/>
        </w:rPr>
      </w:pPr>
    </w:p>
    <w:p w14:paraId="0E7D7BCC"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VENDOSI:</w:t>
      </w:r>
    </w:p>
    <w:p w14:paraId="7F03084A" w14:textId="77777777" w:rsidR="000A2567" w:rsidRPr="004814FA" w:rsidRDefault="000A2567" w:rsidP="004D25B2">
      <w:pPr>
        <w:spacing w:after="0" w:line="240" w:lineRule="auto"/>
        <w:ind w:firstLine="284"/>
        <w:jc w:val="center"/>
        <w:rPr>
          <w:rFonts w:ascii="Garamond" w:hAnsi="Garamond" w:cs="Times New Roman"/>
          <w:sz w:val="24"/>
          <w:szCs w:val="24"/>
        </w:rPr>
      </w:pPr>
    </w:p>
    <w:p w14:paraId="3261EE27" w14:textId="77777777" w:rsidR="00234302"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PJESA I</w:t>
      </w:r>
    </w:p>
    <w:p w14:paraId="235C77BB"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DISPOZITA TË PËRGJITHSHME</w:t>
      </w:r>
    </w:p>
    <w:p w14:paraId="2D6A0319" w14:textId="77777777" w:rsidR="000A2567" w:rsidRPr="004814FA" w:rsidRDefault="000A2567" w:rsidP="004D25B2">
      <w:pPr>
        <w:spacing w:after="0" w:line="240" w:lineRule="auto"/>
        <w:ind w:firstLine="284"/>
        <w:jc w:val="center"/>
        <w:rPr>
          <w:rFonts w:ascii="Garamond" w:hAnsi="Garamond" w:cs="Times New Roman"/>
          <w:sz w:val="24"/>
          <w:szCs w:val="24"/>
        </w:rPr>
      </w:pPr>
    </w:p>
    <w:p w14:paraId="57059878"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w:t>
      </w:r>
    </w:p>
    <w:p w14:paraId="0CB70AE3"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Objekti</w:t>
      </w:r>
    </w:p>
    <w:p w14:paraId="65297164" w14:textId="77777777" w:rsidR="000A2567" w:rsidRPr="004814FA" w:rsidRDefault="000A2567" w:rsidP="004D25B2">
      <w:pPr>
        <w:spacing w:after="0" w:line="240" w:lineRule="auto"/>
        <w:ind w:firstLine="284"/>
        <w:jc w:val="both"/>
        <w:rPr>
          <w:rFonts w:ascii="Garamond" w:hAnsi="Garamond" w:cs="Times New Roman"/>
          <w:sz w:val="24"/>
          <w:szCs w:val="24"/>
        </w:rPr>
      </w:pPr>
    </w:p>
    <w:p w14:paraId="01EFFBB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Ky ligj ka për objekt: </w:t>
      </w:r>
    </w:p>
    <w:p w14:paraId="6E998FDF" w14:textId="77777777" w:rsidR="000A2567" w:rsidRPr="004814FA" w:rsidRDefault="004D25B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a) </w:t>
      </w:r>
      <w:r w:rsidR="00DF22E6" w:rsidRPr="004814FA">
        <w:rPr>
          <w:rFonts w:ascii="Garamond" w:hAnsi="Garamond" w:cs="Times New Roman"/>
          <w:sz w:val="24"/>
          <w:szCs w:val="24"/>
        </w:rPr>
        <w:t>caktimin e rregullave</w:t>
      </w:r>
      <w:r w:rsidR="000A2567" w:rsidRPr="004814FA">
        <w:rPr>
          <w:rFonts w:ascii="Garamond" w:hAnsi="Garamond" w:cs="Times New Roman"/>
          <w:sz w:val="24"/>
          <w:szCs w:val="24"/>
        </w:rPr>
        <w:t>, kritere</w:t>
      </w:r>
      <w:r w:rsidR="00DF22E6" w:rsidRPr="004814FA">
        <w:rPr>
          <w:rFonts w:ascii="Garamond" w:hAnsi="Garamond" w:cs="Times New Roman"/>
          <w:sz w:val="24"/>
          <w:szCs w:val="24"/>
        </w:rPr>
        <w:t>ve</w:t>
      </w:r>
      <w:r w:rsidR="000A2567" w:rsidRPr="004814FA">
        <w:rPr>
          <w:rFonts w:ascii="Garamond" w:hAnsi="Garamond" w:cs="Times New Roman"/>
          <w:sz w:val="24"/>
          <w:szCs w:val="24"/>
        </w:rPr>
        <w:t xml:space="preserve"> dhe procedura</w:t>
      </w:r>
      <w:r w:rsidR="00DF22E6" w:rsidRPr="004814FA">
        <w:rPr>
          <w:rFonts w:ascii="Garamond" w:hAnsi="Garamond" w:cs="Times New Roman"/>
          <w:sz w:val="24"/>
          <w:szCs w:val="24"/>
        </w:rPr>
        <w:t>ve</w:t>
      </w:r>
      <w:r w:rsidR="000A2567" w:rsidRPr="004814FA">
        <w:rPr>
          <w:rFonts w:ascii="Garamond" w:hAnsi="Garamond" w:cs="Times New Roman"/>
          <w:sz w:val="24"/>
          <w:szCs w:val="24"/>
        </w:rPr>
        <w:t xml:space="preserve"> për regjistrimin e patentave, modeleve të përdorimit dhe certifikatave të mbrojtjes shtesë;</w:t>
      </w:r>
    </w:p>
    <w:p w14:paraId="143154C7" w14:textId="77777777" w:rsidR="000A2567" w:rsidRPr="004814FA" w:rsidRDefault="004D25B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DF22E6" w:rsidRPr="004814FA">
        <w:rPr>
          <w:rFonts w:ascii="Garamond" w:hAnsi="Garamond" w:cs="Times New Roman"/>
          <w:sz w:val="24"/>
          <w:szCs w:val="24"/>
        </w:rPr>
        <w:t>përcaktimin e të</w:t>
      </w:r>
      <w:r w:rsidR="000A2567" w:rsidRPr="004814FA">
        <w:rPr>
          <w:rFonts w:ascii="Garamond" w:hAnsi="Garamond" w:cs="Times New Roman"/>
          <w:sz w:val="24"/>
          <w:szCs w:val="24"/>
        </w:rPr>
        <w:t xml:space="preserve"> drejta</w:t>
      </w:r>
      <w:r w:rsidR="00DF22E6" w:rsidRPr="004814FA">
        <w:rPr>
          <w:rFonts w:ascii="Garamond" w:hAnsi="Garamond" w:cs="Times New Roman"/>
          <w:sz w:val="24"/>
          <w:szCs w:val="24"/>
        </w:rPr>
        <w:t>ve</w:t>
      </w:r>
      <w:r w:rsidR="000A2567" w:rsidRPr="004814FA">
        <w:rPr>
          <w:rFonts w:ascii="Garamond" w:hAnsi="Garamond" w:cs="Times New Roman"/>
          <w:sz w:val="24"/>
          <w:szCs w:val="24"/>
        </w:rPr>
        <w:t xml:space="preserve"> që rrjedhin nga regjistrimi i patentave, modeleve të përdorimit dhe certifikatave të mbrojtjes shtesë; </w:t>
      </w:r>
    </w:p>
    <w:p w14:paraId="438E1CF3" w14:textId="1F0AEDD8" w:rsidR="000A2567" w:rsidRPr="004814FA" w:rsidRDefault="00EB5F4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w:t>
      </w:r>
      <w:r w:rsidR="00677F43" w:rsidRPr="004814FA">
        <w:rPr>
          <w:rFonts w:ascii="Garamond" w:hAnsi="Garamond" w:cs="Times New Roman"/>
          <w:sz w:val="24"/>
          <w:szCs w:val="24"/>
        </w:rPr>
        <w:t xml:space="preserve"> </w:t>
      </w:r>
      <w:r w:rsidRPr="004814FA">
        <w:rPr>
          <w:rFonts w:ascii="Garamond" w:hAnsi="Garamond" w:cs="Times New Roman"/>
          <w:sz w:val="24"/>
          <w:szCs w:val="24"/>
        </w:rPr>
        <w:t>caktimin e rregullave</w:t>
      </w:r>
      <w:r w:rsidR="000A2567" w:rsidRPr="004814FA">
        <w:rPr>
          <w:rFonts w:ascii="Garamond" w:hAnsi="Garamond" w:cs="Times New Roman"/>
          <w:sz w:val="24"/>
          <w:szCs w:val="24"/>
        </w:rPr>
        <w:t xml:space="preserve"> për administrimin e sistemit dhe regjistrat e patentave, modeleve të përdorimit dhe certifikatave të mbrojtjes shtesë. </w:t>
      </w:r>
    </w:p>
    <w:p w14:paraId="3DF97B22" w14:textId="77777777" w:rsidR="000A2567" w:rsidRPr="004814FA" w:rsidRDefault="000A2567" w:rsidP="004D25B2">
      <w:pPr>
        <w:spacing w:after="0" w:line="240" w:lineRule="auto"/>
        <w:ind w:firstLine="284"/>
        <w:jc w:val="both"/>
        <w:rPr>
          <w:rFonts w:ascii="Garamond" w:hAnsi="Garamond" w:cs="Times New Roman"/>
          <w:sz w:val="24"/>
          <w:szCs w:val="24"/>
        </w:rPr>
      </w:pPr>
    </w:p>
    <w:p w14:paraId="26F58D90"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2</w:t>
      </w:r>
    </w:p>
    <w:p w14:paraId="3544885B"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Qëllimi</w:t>
      </w:r>
    </w:p>
    <w:p w14:paraId="212FE9FF" w14:textId="77777777" w:rsidR="000A2567" w:rsidRPr="004814FA" w:rsidRDefault="000A2567" w:rsidP="004D25B2">
      <w:pPr>
        <w:spacing w:after="0" w:line="240" w:lineRule="auto"/>
        <w:ind w:firstLine="284"/>
        <w:jc w:val="both"/>
        <w:rPr>
          <w:rFonts w:ascii="Garamond" w:hAnsi="Garamond" w:cs="Times New Roman"/>
          <w:sz w:val="24"/>
          <w:szCs w:val="24"/>
        </w:rPr>
      </w:pPr>
    </w:p>
    <w:p w14:paraId="4630946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Qëllimi i këtij ligji është: </w:t>
      </w:r>
    </w:p>
    <w:p w14:paraId="50BB3406"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 xml:space="preserve">t’u sigurojë mbrojtjen e duhur shpikjeve të bëra nga persona fizikë ose juridikë, vendas ose të huaj, brenda ose jashtë Republikës së Shqipërisë; </w:t>
      </w:r>
    </w:p>
    <w:p w14:paraId="38C7B1E2"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të përcaktojë dhe të rregullojë mbrojtjen e të drejtave të patentave për shpikje, modeleve të përdorimit dhe certifikatave të mbrojtjes shtesë.</w:t>
      </w:r>
    </w:p>
    <w:p w14:paraId="5FFFED90" w14:textId="77777777" w:rsidR="000A2567" w:rsidRPr="004814FA" w:rsidRDefault="000A2567" w:rsidP="004D25B2">
      <w:pPr>
        <w:spacing w:after="0" w:line="240" w:lineRule="auto"/>
        <w:ind w:firstLine="284"/>
        <w:jc w:val="both"/>
        <w:rPr>
          <w:rFonts w:ascii="Garamond" w:hAnsi="Garamond" w:cs="Times New Roman"/>
          <w:sz w:val="24"/>
          <w:szCs w:val="24"/>
        </w:rPr>
      </w:pPr>
    </w:p>
    <w:p w14:paraId="78498B92"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lastRenderedPageBreak/>
        <w:t>Neni 3</w:t>
      </w:r>
    </w:p>
    <w:p w14:paraId="387C4D36"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Zbatimi i ligjit</w:t>
      </w:r>
    </w:p>
    <w:p w14:paraId="13AADD1F" w14:textId="77777777" w:rsidR="000A2567" w:rsidRPr="004814FA" w:rsidRDefault="000A2567" w:rsidP="004D25B2">
      <w:pPr>
        <w:spacing w:after="0" w:line="240" w:lineRule="auto"/>
        <w:ind w:firstLine="284"/>
        <w:jc w:val="both"/>
        <w:rPr>
          <w:rFonts w:ascii="Garamond" w:hAnsi="Garamond" w:cs="Times New Roman"/>
          <w:sz w:val="24"/>
          <w:szCs w:val="24"/>
        </w:rPr>
      </w:pPr>
    </w:p>
    <w:p w14:paraId="1CF1B333"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Ky ligj zbatohet: </w:t>
      </w:r>
    </w:p>
    <w:p w14:paraId="7F746332" w14:textId="77777777" w:rsidR="000A2567" w:rsidRPr="004814FA" w:rsidRDefault="0030203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Në të gjithë territorin e Republikës së Shqipërisë, që përfshin hapësirën tokësore, tërësinë e ujërave territoriale dhe të brendshme detare, hapësirën ajrore, që shtrihet mbi hapësirën tokësore, dhe të ujërave territoriale dhe të brendshme detare, si dhe çdo vend tjetër, ku shtrihet sovraniteti i shtetit shqiptar, si selitë e përfaqësive diplomatike dhe konsullore shqiptare, anijet që mbajnë flamurin e Republikës së Shqipërisë, anijet e marinës luftarake, mjetet ajrore të aviacionit ushtarak ose civil, kudo që ndodhen; </w:t>
      </w:r>
    </w:p>
    <w:p w14:paraId="2F0E73CB" w14:textId="77777777" w:rsidR="000A2567" w:rsidRPr="004814FA" w:rsidRDefault="0030203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Për shpikjet e krijuara ose të përdorura jashtë, në hapësirë, të cilat janë nën juridiksionin e kontrollin e autoriteteve të Republikës së Shqipërisë, në përputhje me të drejtën ndërkombëtare;</w:t>
      </w:r>
    </w:p>
    <w:p w14:paraId="587D0BAF" w14:textId="77777777" w:rsidR="000A2567" w:rsidRPr="004814FA" w:rsidRDefault="0030203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 xml:space="preserve">Për personat fizikë dhe juridikë me shtetësi shqiptare, si dhe për personat e huaj, që vijnë nga: </w:t>
      </w:r>
    </w:p>
    <w:p w14:paraId="503629B7" w14:textId="77777777" w:rsidR="000A2567" w:rsidRPr="004814FA" w:rsidRDefault="0030203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 xml:space="preserve">vendet dhe territoret, palë kontraktuese të konventave dhe traktateve ndërkombëtare në fushën e pronësisë industriale, ku Republika e Shqipërisë është palë; </w:t>
      </w:r>
    </w:p>
    <w:p w14:paraId="48EB35F6" w14:textId="77777777" w:rsidR="000A2567" w:rsidRPr="004814FA" w:rsidRDefault="0030203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 xml:space="preserve">vendet dhe territoret, anëtare të Organizatës Botërore të Tregtisë; </w:t>
      </w:r>
    </w:p>
    <w:p w14:paraId="0281E81A" w14:textId="77777777" w:rsidR="000A2567" w:rsidRPr="004814FA" w:rsidRDefault="0030203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vendet dhe territoret</w:t>
      </w:r>
      <w:r w:rsidR="000A2567" w:rsidRPr="004814FA">
        <w:rPr>
          <w:rFonts w:ascii="Garamond" w:hAnsi="Garamond" w:cs="Times New Roman"/>
          <w:sz w:val="24"/>
          <w:szCs w:val="24"/>
        </w:rPr>
        <w:t xml:space="preserve"> me të cilat zbatohet parimi i reciprocitetit në fushën e pronësisë industriale.</w:t>
      </w:r>
    </w:p>
    <w:p w14:paraId="4CB1D6BB" w14:textId="77777777" w:rsidR="000A2567" w:rsidRPr="004814FA" w:rsidRDefault="000A2567" w:rsidP="004D25B2">
      <w:pPr>
        <w:spacing w:after="0" w:line="240" w:lineRule="auto"/>
        <w:ind w:firstLine="284"/>
        <w:jc w:val="both"/>
        <w:rPr>
          <w:rFonts w:ascii="Garamond" w:hAnsi="Garamond" w:cs="Times New Roman"/>
          <w:sz w:val="24"/>
          <w:szCs w:val="24"/>
        </w:rPr>
      </w:pPr>
    </w:p>
    <w:p w14:paraId="5D87A0FF"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4</w:t>
      </w:r>
    </w:p>
    <w:p w14:paraId="3738380B"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Përkufizime</w:t>
      </w:r>
    </w:p>
    <w:p w14:paraId="02CADCEF" w14:textId="77777777" w:rsidR="000A2567" w:rsidRPr="004814FA" w:rsidRDefault="000A2567" w:rsidP="004D25B2">
      <w:pPr>
        <w:spacing w:after="0" w:line="240" w:lineRule="auto"/>
        <w:ind w:firstLine="284"/>
        <w:jc w:val="both"/>
        <w:rPr>
          <w:rFonts w:ascii="Garamond" w:hAnsi="Garamond" w:cs="Times New Roman"/>
          <w:sz w:val="24"/>
          <w:szCs w:val="24"/>
        </w:rPr>
      </w:pPr>
    </w:p>
    <w:p w14:paraId="3B8A759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Në këtë ligj, termat e mëposhtëm kanë këto kuptime:</w:t>
      </w:r>
    </w:p>
    <w:p w14:paraId="49CF2277" w14:textId="77777777" w:rsidR="000A2567" w:rsidRPr="004814FA" w:rsidRDefault="0030203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“Kërkesë ndërkombëtare”</w:t>
      </w:r>
      <w:r w:rsidRPr="004814FA">
        <w:rPr>
          <w:rFonts w:ascii="Garamond" w:hAnsi="Garamond" w:cs="Times New Roman"/>
          <w:sz w:val="24"/>
          <w:szCs w:val="24"/>
        </w:rPr>
        <w:t xml:space="preserve"> është</w:t>
      </w:r>
      <w:r w:rsidR="000A2567" w:rsidRPr="004814FA">
        <w:rPr>
          <w:rFonts w:ascii="Garamond" w:hAnsi="Garamond" w:cs="Times New Roman"/>
          <w:sz w:val="24"/>
          <w:szCs w:val="24"/>
        </w:rPr>
        <w:t xml:space="preserve"> një kërkesë që depozitohet sipas procedurave të parashikuara në TBP;</w:t>
      </w:r>
    </w:p>
    <w:p w14:paraId="2A6A0793" w14:textId="77777777" w:rsidR="000A2567" w:rsidRPr="004814FA" w:rsidRDefault="0030203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 “Kërkesë për patentë evropiane” është</w:t>
      </w:r>
      <w:r w:rsidR="000A2567" w:rsidRPr="004814FA">
        <w:rPr>
          <w:rFonts w:ascii="Garamond" w:hAnsi="Garamond" w:cs="Times New Roman"/>
          <w:sz w:val="24"/>
          <w:szCs w:val="24"/>
        </w:rPr>
        <w:t xml:space="preserve"> kërkesa për patentë evropiane</w:t>
      </w:r>
      <w:r w:rsidRPr="004814FA">
        <w:rPr>
          <w:rFonts w:ascii="Garamond" w:hAnsi="Garamond" w:cs="Times New Roman"/>
          <w:sz w:val="24"/>
          <w:szCs w:val="24"/>
        </w:rPr>
        <w:t>,</w:t>
      </w:r>
      <w:r w:rsidR="000A2567" w:rsidRPr="004814FA">
        <w:rPr>
          <w:rFonts w:ascii="Garamond" w:hAnsi="Garamond" w:cs="Times New Roman"/>
          <w:sz w:val="24"/>
          <w:szCs w:val="24"/>
        </w:rPr>
        <w:t xml:space="preserve"> që depozitohet në përputhje me KPE-në;</w:t>
      </w:r>
    </w:p>
    <w:p w14:paraId="40B14BCC" w14:textId="77777777" w:rsidR="000A2567" w:rsidRPr="004814FA" w:rsidRDefault="0030203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 “Kërkesë për patentë kombëtare” është</w:t>
      </w:r>
      <w:r w:rsidR="000A2567" w:rsidRPr="004814FA">
        <w:rPr>
          <w:rFonts w:ascii="Garamond" w:hAnsi="Garamond" w:cs="Times New Roman"/>
          <w:sz w:val="24"/>
          <w:szCs w:val="24"/>
        </w:rPr>
        <w:t xml:space="preserve"> kërkesa për patentë që depozitohet në DPPI, në përputhje me dispozitat e këtij ligji;</w:t>
      </w:r>
    </w:p>
    <w:p w14:paraId="6CB5B031" w14:textId="77777777" w:rsidR="000A2567" w:rsidRPr="004814FA" w:rsidRDefault="0030203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4. “Bordi i Apelit” është</w:t>
      </w:r>
      <w:r w:rsidR="000A2567" w:rsidRPr="004814FA">
        <w:rPr>
          <w:rFonts w:ascii="Garamond" w:hAnsi="Garamond" w:cs="Times New Roman"/>
          <w:sz w:val="24"/>
          <w:szCs w:val="24"/>
        </w:rPr>
        <w:t xml:space="preserve"> organi që shqyrton ankimet administrative në përputhje me këtë ligj;</w:t>
      </w:r>
    </w:p>
    <w:p w14:paraId="113534E6" w14:textId="77777777" w:rsidR="000A2567" w:rsidRPr="004814FA" w:rsidRDefault="0030203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“Bule</w:t>
      </w:r>
      <w:r w:rsidRPr="004814FA">
        <w:rPr>
          <w:rFonts w:ascii="Garamond" w:hAnsi="Garamond" w:cs="Times New Roman"/>
          <w:sz w:val="24"/>
          <w:szCs w:val="24"/>
        </w:rPr>
        <w:t xml:space="preserve">tini i DPPI-së” ose “buletini” është </w:t>
      </w:r>
      <w:r w:rsidR="000A2567" w:rsidRPr="004814FA">
        <w:rPr>
          <w:rFonts w:ascii="Garamond" w:hAnsi="Garamond" w:cs="Times New Roman"/>
          <w:sz w:val="24"/>
          <w:szCs w:val="24"/>
        </w:rPr>
        <w:t>botimi periodik zyrtar i DPPI-së, ku botohen të gjitha të dhënat në lidhje me patentat për shpikje, modelet e përdorimit, certifikatat e mbrojtjes shtesë, si dhe të gjitha veprimet që lidhen me to, siç parashikohen në këtë ligj dhe/ose në aktet në zbatim të tij;</w:t>
      </w:r>
    </w:p>
    <w:p w14:paraId="413B2103" w14:textId="77777777" w:rsidR="000A2567" w:rsidRPr="004814FA" w:rsidRDefault="0030203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“DPPI” është </w:t>
      </w:r>
      <w:r w:rsidR="000A2567" w:rsidRPr="004814FA">
        <w:rPr>
          <w:rFonts w:ascii="Garamond" w:hAnsi="Garamond" w:cs="Times New Roman"/>
          <w:sz w:val="24"/>
          <w:szCs w:val="24"/>
        </w:rPr>
        <w:t>Drejtoria e Përgjithshme e Pronësisë Industriale, e cila është autoriteti përgjegjës për regjistrimin e objekteve të pronësisë industriale, si dhe për administrimin e regjistrave të tyre;</w:t>
      </w:r>
    </w:p>
    <w:p w14:paraId="146E588B" w14:textId="77777777" w:rsidR="000A2567" w:rsidRPr="004814FA" w:rsidRDefault="0030203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7. “Gjykatë” është</w:t>
      </w:r>
      <w:r w:rsidR="000A2567" w:rsidRPr="004814FA">
        <w:rPr>
          <w:rFonts w:ascii="Garamond" w:hAnsi="Garamond" w:cs="Times New Roman"/>
          <w:sz w:val="24"/>
          <w:szCs w:val="24"/>
        </w:rPr>
        <w:t xml:space="preserve"> Gjykata e Shkallës së Parë e Juridiksionit të Përgjithshëm Tiranë ose Gjykata Administrative e Shkallës së Parë Tiranë, sipas rastit;</w:t>
      </w:r>
    </w:p>
    <w:p w14:paraId="684787E9" w14:textId="77777777" w:rsidR="000A2567" w:rsidRPr="004814FA" w:rsidRDefault="0030203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8. “Individ” është</w:t>
      </w:r>
      <w:r w:rsidR="000A2567" w:rsidRPr="004814FA">
        <w:rPr>
          <w:rFonts w:ascii="Garamond" w:hAnsi="Garamond" w:cs="Times New Roman"/>
          <w:sz w:val="24"/>
          <w:szCs w:val="24"/>
        </w:rPr>
        <w:t xml:space="preserve"> çdo subjekt që nuk është as person fizik, as person juridik, siç përkufizohet në pikën 25 të këtij neni;</w:t>
      </w:r>
    </w:p>
    <w:p w14:paraId="1B35F76C" w14:textId="1BF9A1F2" w:rsidR="000A2567" w:rsidRPr="004814FA" w:rsidRDefault="0030203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9. </w:t>
      </w:r>
      <w:r w:rsidR="000A2567" w:rsidRPr="004814FA">
        <w:rPr>
          <w:rFonts w:ascii="Garamond" w:hAnsi="Garamond" w:cs="Times New Roman"/>
          <w:sz w:val="24"/>
          <w:szCs w:val="24"/>
        </w:rPr>
        <w:t>“Konventa e Patentave Evropiane”</w:t>
      </w:r>
      <w:r w:rsidRPr="004814FA">
        <w:rPr>
          <w:rFonts w:ascii="Garamond" w:hAnsi="Garamond" w:cs="Times New Roman"/>
          <w:sz w:val="24"/>
          <w:szCs w:val="24"/>
        </w:rPr>
        <w:t xml:space="preserve"> </w:t>
      </w:r>
      <w:r w:rsidR="000A2567" w:rsidRPr="004814FA">
        <w:rPr>
          <w:rFonts w:ascii="Garamond" w:hAnsi="Garamond" w:cs="Times New Roman"/>
          <w:sz w:val="24"/>
          <w:szCs w:val="24"/>
        </w:rPr>
        <w:t>aderuar me ligjin nr.</w:t>
      </w:r>
      <w:r w:rsidR="00096146" w:rsidRPr="004814FA">
        <w:rPr>
          <w:rFonts w:ascii="Garamond" w:hAnsi="Garamond" w:cs="Times New Roman"/>
          <w:sz w:val="24"/>
          <w:szCs w:val="24"/>
        </w:rPr>
        <w:t xml:space="preserve"> </w:t>
      </w:r>
      <w:r w:rsidR="000A2567" w:rsidRPr="004814FA">
        <w:rPr>
          <w:rFonts w:ascii="Garamond" w:hAnsi="Garamond" w:cs="Times New Roman"/>
          <w:sz w:val="24"/>
          <w:szCs w:val="24"/>
        </w:rPr>
        <w:t>10</w:t>
      </w:r>
      <w:r w:rsidRPr="004814FA">
        <w:rPr>
          <w:rFonts w:ascii="Garamond" w:hAnsi="Garamond" w:cs="Times New Roman"/>
          <w:sz w:val="24"/>
          <w:szCs w:val="24"/>
        </w:rPr>
        <w:t xml:space="preserve"> </w:t>
      </w:r>
      <w:r w:rsidR="000A2567" w:rsidRPr="004814FA">
        <w:rPr>
          <w:rFonts w:ascii="Garamond" w:hAnsi="Garamond" w:cs="Times New Roman"/>
          <w:sz w:val="24"/>
          <w:szCs w:val="24"/>
        </w:rPr>
        <w:t>179, datë 29.10.2009, “Për aderimin e Republikës së Shqipërisë në Konventën e Patentave Evropiane”, të ndryshuar, si dhe rregullorja për zbatimin e saj (në vijim, KPE);</w:t>
      </w:r>
    </w:p>
    <w:p w14:paraId="0061B4CB" w14:textId="1776E7EB"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10. </w:t>
      </w:r>
      <w:r w:rsidR="0030203D" w:rsidRPr="004814FA">
        <w:rPr>
          <w:rFonts w:ascii="Garamond" w:hAnsi="Garamond" w:cs="Times New Roman"/>
          <w:sz w:val="24"/>
          <w:szCs w:val="24"/>
        </w:rPr>
        <w:t>“Konventa e Parisit” është</w:t>
      </w:r>
      <w:r w:rsidR="000A2567" w:rsidRPr="004814FA">
        <w:rPr>
          <w:rFonts w:ascii="Garamond" w:hAnsi="Garamond" w:cs="Times New Roman"/>
          <w:sz w:val="24"/>
          <w:szCs w:val="24"/>
        </w:rPr>
        <w:t xml:space="preserve"> Konventa për Mbrojtjen e Pronësisë I</w:t>
      </w:r>
      <w:r w:rsidR="0030203D" w:rsidRPr="004814FA">
        <w:rPr>
          <w:rFonts w:ascii="Garamond" w:hAnsi="Garamond" w:cs="Times New Roman"/>
          <w:sz w:val="24"/>
          <w:szCs w:val="24"/>
        </w:rPr>
        <w:t>ndustriale, e miratuar në Paris</w:t>
      </w:r>
      <w:r w:rsidR="000A2567" w:rsidRPr="004814FA">
        <w:rPr>
          <w:rFonts w:ascii="Garamond" w:hAnsi="Garamond" w:cs="Times New Roman"/>
          <w:sz w:val="24"/>
          <w:szCs w:val="24"/>
        </w:rPr>
        <w:t xml:space="preserve"> më 20 mars 1883, me ndryshimet e mëvonshme, në të cilën ka aderuar Republika e Shqipërisë;</w:t>
      </w:r>
    </w:p>
    <w:p w14:paraId="3F6178F5"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11. </w:t>
      </w:r>
      <w:r w:rsidR="000A2567" w:rsidRPr="004814FA">
        <w:rPr>
          <w:rFonts w:ascii="Garamond" w:hAnsi="Garamond" w:cs="Times New Roman"/>
          <w:sz w:val="24"/>
          <w:szCs w:val="24"/>
        </w:rPr>
        <w:t>“Konventa në lidh</w:t>
      </w:r>
      <w:r w:rsidR="0030203D" w:rsidRPr="004814FA">
        <w:rPr>
          <w:rFonts w:ascii="Garamond" w:hAnsi="Garamond" w:cs="Times New Roman"/>
          <w:sz w:val="24"/>
          <w:szCs w:val="24"/>
        </w:rPr>
        <w:t>je me ekspozitat ndërkombëtare” është</w:t>
      </w:r>
      <w:r w:rsidR="000A2567" w:rsidRPr="004814FA">
        <w:rPr>
          <w:rFonts w:ascii="Garamond" w:hAnsi="Garamond" w:cs="Times New Roman"/>
          <w:sz w:val="24"/>
          <w:szCs w:val="24"/>
        </w:rPr>
        <w:t xml:space="preserve"> Konventa për Ekspozitat Ndërkombëtare dhe protokollet e kësaj </w:t>
      </w:r>
      <w:r w:rsidR="0030203D" w:rsidRPr="004814FA">
        <w:rPr>
          <w:rFonts w:ascii="Garamond" w:hAnsi="Garamond" w:cs="Times New Roman"/>
          <w:sz w:val="24"/>
          <w:szCs w:val="24"/>
        </w:rPr>
        <w:t>konvente, e nënshkruar në Paris</w:t>
      </w:r>
      <w:r w:rsidR="000A2567" w:rsidRPr="004814FA">
        <w:rPr>
          <w:rFonts w:ascii="Garamond" w:hAnsi="Garamond" w:cs="Times New Roman"/>
          <w:sz w:val="24"/>
          <w:szCs w:val="24"/>
        </w:rPr>
        <w:t xml:space="preserve"> më 22 nëntor 1928, me të gjitha ndryshimet e mëvonshme, aderuar me ligjin nr.</w:t>
      </w:r>
      <w:r w:rsidR="0030203D" w:rsidRPr="004814FA">
        <w:rPr>
          <w:rFonts w:ascii="Garamond" w:hAnsi="Garamond" w:cs="Times New Roman"/>
          <w:sz w:val="24"/>
          <w:szCs w:val="24"/>
        </w:rPr>
        <w:t xml:space="preserve"> </w:t>
      </w:r>
      <w:r w:rsidR="000A2567" w:rsidRPr="004814FA">
        <w:rPr>
          <w:rFonts w:ascii="Garamond" w:hAnsi="Garamond" w:cs="Times New Roman"/>
          <w:sz w:val="24"/>
          <w:szCs w:val="24"/>
        </w:rPr>
        <w:t>9899, datë 10.4.2008;</w:t>
      </w:r>
    </w:p>
    <w:p w14:paraId="196A251A"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12. </w:t>
      </w:r>
      <w:r w:rsidR="0030203D" w:rsidRPr="004814FA">
        <w:rPr>
          <w:rFonts w:ascii="Garamond" w:hAnsi="Garamond" w:cs="Times New Roman"/>
          <w:sz w:val="24"/>
          <w:szCs w:val="24"/>
        </w:rPr>
        <w:t>“Licencë ekskluzive” është</w:t>
      </w:r>
      <w:r w:rsidR="000A2567" w:rsidRPr="004814FA">
        <w:rPr>
          <w:rFonts w:ascii="Garamond" w:hAnsi="Garamond" w:cs="Times New Roman"/>
          <w:sz w:val="24"/>
          <w:szCs w:val="24"/>
        </w:rPr>
        <w:t xml:space="preserve"> licenca që aplikanti ose pronari i një patente ose pronari i një modeli përdorimi (licencuesi) i jep ekskluzivisht vetëm një pale tjetër (i licencuari) të drejtën për ta përdorur atë në mënyrën e autorizuar në licencë;</w:t>
      </w:r>
    </w:p>
    <w:p w14:paraId="181E0CFF"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13. </w:t>
      </w:r>
      <w:r w:rsidR="0030203D" w:rsidRPr="004814FA">
        <w:rPr>
          <w:rFonts w:ascii="Garamond" w:hAnsi="Garamond" w:cs="Times New Roman"/>
          <w:sz w:val="24"/>
          <w:szCs w:val="24"/>
        </w:rPr>
        <w:t>“Licencë joekskluzive” është</w:t>
      </w:r>
      <w:r w:rsidR="000A2567" w:rsidRPr="004814FA">
        <w:rPr>
          <w:rFonts w:ascii="Garamond" w:hAnsi="Garamond" w:cs="Times New Roman"/>
          <w:sz w:val="24"/>
          <w:szCs w:val="24"/>
        </w:rPr>
        <w:t xml:space="preserve"> licenca që nuk i heq të drejtën aplikantit ose pronarit të një patente ose modeli përdorimi (licencuesi), që ta përdorë ose ta licencojë patentën ose modelin e përdorimit edhe te personat e tjerë (të licencuarve);</w:t>
      </w:r>
    </w:p>
    <w:p w14:paraId="53E54F1A"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14. </w:t>
      </w:r>
      <w:r w:rsidR="000A2567" w:rsidRPr="004814FA">
        <w:rPr>
          <w:rFonts w:ascii="Garamond" w:hAnsi="Garamond" w:cs="Times New Roman"/>
          <w:sz w:val="24"/>
          <w:szCs w:val="24"/>
        </w:rPr>
        <w:t>“Li</w:t>
      </w:r>
      <w:r w:rsidR="0030203D" w:rsidRPr="004814FA">
        <w:rPr>
          <w:rFonts w:ascii="Garamond" w:hAnsi="Garamond" w:cs="Times New Roman"/>
          <w:sz w:val="24"/>
          <w:szCs w:val="24"/>
        </w:rPr>
        <w:t>cencim” është një marrëveshje</w:t>
      </w:r>
      <w:r w:rsidR="000A2567" w:rsidRPr="004814FA">
        <w:rPr>
          <w:rFonts w:ascii="Garamond" w:hAnsi="Garamond" w:cs="Times New Roman"/>
          <w:sz w:val="24"/>
          <w:szCs w:val="24"/>
        </w:rPr>
        <w:t xml:space="preserve"> nëpërmjet së cilës aplikanti ose pronari i patentës apo i modelit të përdorimit (licencuesi) autorizon një palë tjetër (të licencuarin) të kryejë çdo akt apo veprim në lidhje me kërkesën për patentë, model përdorimi, ose në lidhje me vetë patentën ose modelin e përdorimit, në bazë të këtij ligji;</w:t>
      </w:r>
    </w:p>
    <w:p w14:paraId="1F1888B1"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15. </w:t>
      </w:r>
      <w:r w:rsidR="000A2567" w:rsidRPr="004814FA">
        <w:rPr>
          <w:rFonts w:ascii="Garamond" w:hAnsi="Garamond" w:cs="Times New Roman"/>
          <w:sz w:val="24"/>
          <w:szCs w:val="24"/>
        </w:rPr>
        <w:t>“Licencë e detyruar”</w:t>
      </w:r>
      <w:r w:rsidR="0030203D" w:rsidRPr="004814FA">
        <w:rPr>
          <w:rFonts w:ascii="Garamond" w:hAnsi="Garamond" w:cs="Times New Roman"/>
          <w:sz w:val="24"/>
          <w:szCs w:val="24"/>
        </w:rPr>
        <w:t xml:space="preserve"> është</w:t>
      </w:r>
      <w:r w:rsidR="000A2567" w:rsidRPr="004814FA">
        <w:rPr>
          <w:rFonts w:ascii="Garamond" w:hAnsi="Garamond" w:cs="Times New Roman"/>
          <w:sz w:val="24"/>
          <w:szCs w:val="24"/>
        </w:rPr>
        <w:t xml:space="preserve"> licenca që jepet nga autoriteti shtetëror kompetent në kushtet e një situate emergjente, me anën e së cilës një ent apo person lejohet të prodhojë ose të përdorë një produkt ose proces të patentuar pa pëlqimin e pronarit të patentës;</w:t>
      </w:r>
    </w:p>
    <w:p w14:paraId="0B40A587" w14:textId="47ABE223"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16.</w:t>
      </w:r>
      <w:r w:rsidR="004D25B2" w:rsidRPr="004814FA">
        <w:rPr>
          <w:rFonts w:ascii="Garamond" w:hAnsi="Garamond" w:cs="Times New Roman"/>
          <w:sz w:val="24"/>
          <w:szCs w:val="24"/>
        </w:rPr>
        <w:t xml:space="preserve"> </w:t>
      </w:r>
      <w:r w:rsidRPr="004814FA">
        <w:rPr>
          <w:rFonts w:ascii="Garamond" w:hAnsi="Garamond" w:cs="Times New Roman"/>
          <w:sz w:val="24"/>
          <w:szCs w:val="24"/>
        </w:rPr>
        <w:t>“Marrëveshja TRIPS”</w:t>
      </w:r>
      <w:r w:rsidR="0030203D" w:rsidRPr="004814FA">
        <w:rPr>
          <w:rFonts w:ascii="Garamond" w:hAnsi="Garamond" w:cs="Times New Roman"/>
          <w:sz w:val="24"/>
          <w:szCs w:val="24"/>
        </w:rPr>
        <w:t xml:space="preserve"> është</w:t>
      </w:r>
      <w:r w:rsidRPr="004814FA">
        <w:rPr>
          <w:rFonts w:ascii="Garamond" w:hAnsi="Garamond" w:cs="Times New Roman"/>
          <w:sz w:val="24"/>
          <w:szCs w:val="24"/>
        </w:rPr>
        <w:t xml:space="preserve"> Marrëveshja për Aspektet e Lidhura me Tregtinë e të Drejtave të Pronësisë Inte</w:t>
      </w:r>
      <w:r w:rsidR="0030203D" w:rsidRPr="004814FA">
        <w:rPr>
          <w:rFonts w:ascii="Garamond" w:hAnsi="Garamond" w:cs="Times New Roman"/>
          <w:sz w:val="24"/>
          <w:szCs w:val="24"/>
        </w:rPr>
        <w:t xml:space="preserve">lektuale, e nënshkruar në Marok më 15 prill </w:t>
      </w:r>
      <w:r w:rsidRPr="004814FA">
        <w:rPr>
          <w:rFonts w:ascii="Garamond" w:hAnsi="Garamond" w:cs="Times New Roman"/>
          <w:sz w:val="24"/>
          <w:szCs w:val="24"/>
        </w:rPr>
        <w:t>1994, si shtojcë e marrëveshjes për themelimin e Organizatës Botërore të Tregtisë dhe “Deklarata e Doha-s” e marrëveshjes TRIPS, e miratuar nga Konfere</w:t>
      </w:r>
      <w:r w:rsidR="0030203D" w:rsidRPr="004814FA">
        <w:rPr>
          <w:rFonts w:ascii="Garamond" w:hAnsi="Garamond" w:cs="Times New Roman"/>
          <w:sz w:val="24"/>
          <w:szCs w:val="24"/>
        </w:rPr>
        <w:t>nca Ministrore e OBT-së në Doha</w:t>
      </w:r>
      <w:r w:rsidRPr="004814FA">
        <w:rPr>
          <w:rFonts w:ascii="Garamond" w:hAnsi="Garamond" w:cs="Times New Roman"/>
          <w:sz w:val="24"/>
          <w:szCs w:val="24"/>
        </w:rPr>
        <w:t xml:space="preserve"> më 14 nëntor 2001, aderuar me ligjin nr.</w:t>
      </w:r>
      <w:r w:rsidR="0030203D" w:rsidRPr="004814FA">
        <w:rPr>
          <w:rFonts w:ascii="Garamond" w:hAnsi="Garamond" w:cs="Times New Roman"/>
          <w:sz w:val="24"/>
          <w:szCs w:val="24"/>
        </w:rPr>
        <w:t xml:space="preserve"> </w:t>
      </w:r>
      <w:r w:rsidRPr="004814FA">
        <w:rPr>
          <w:rFonts w:ascii="Garamond" w:hAnsi="Garamond" w:cs="Times New Roman"/>
          <w:sz w:val="24"/>
          <w:szCs w:val="24"/>
        </w:rPr>
        <w:t>9950, datë 10.7.2008, “Për aderimin e Republikës së Shqipërisë në ndryshimet e marrëveshjes së TRIPS”;</w:t>
      </w:r>
    </w:p>
    <w:p w14:paraId="4A1ADA80"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17.</w:t>
      </w:r>
      <w:r w:rsidR="0030203D" w:rsidRPr="004814FA">
        <w:rPr>
          <w:rFonts w:ascii="Garamond" w:hAnsi="Garamond" w:cs="Times New Roman"/>
          <w:sz w:val="24"/>
          <w:szCs w:val="24"/>
        </w:rPr>
        <w:t xml:space="preserve"> “Material biologjik” është</w:t>
      </w:r>
      <w:r w:rsidR="000A2567" w:rsidRPr="004814FA">
        <w:rPr>
          <w:rFonts w:ascii="Garamond" w:hAnsi="Garamond" w:cs="Times New Roman"/>
          <w:sz w:val="24"/>
          <w:szCs w:val="24"/>
        </w:rPr>
        <w:t xml:space="preserve"> çdo material, që përmban informacion gjenetik e që është i aftë të riprodhojë veten ose që mund të jetë i riprodhueshëm nga një sistem biologjik;</w:t>
      </w:r>
    </w:p>
    <w:p w14:paraId="033D2BA8"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18. </w:t>
      </w:r>
      <w:r w:rsidR="000A2567" w:rsidRPr="004814FA">
        <w:rPr>
          <w:rFonts w:ascii="Garamond" w:hAnsi="Garamond" w:cs="Times New Roman"/>
          <w:sz w:val="24"/>
          <w:szCs w:val="24"/>
        </w:rPr>
        <w:t>“Mbajtës i të drejtave”</w:t>
      </w:r>
      <w:r w:rsidR="0030203D" w:rsidRPr="004814FA">
        <w:rPr>
          <w:rFonts w:ascii="Garamond" w:hAnsi="Garamond" w:cs="Times New Roman"/>
          <w:sz w:val="24"/>
          <w:szCs w:val="24"/>
        </w:rPr>
        <w:t xml:space="preserve"> është</w:t>
      </w:r>
      <w:r w:rsidR="000A2567" w:rsidRPr="004814FA">
        <w:rPr>
          <w:rFonts w:ascii="Garamond" w:hAnsi="Garamond" w:cs="Times New Roman"/>
          <w:sz w:val="24"/>
          <w:szCs w:val="24"/>
        </w:rPr>
        <w:t xml:space="preserve"> pronari ose mbajtësi i licencës së patentave, modeleve të përdorimit dhe certifikatave të mbrojtjes shtesë; </w:t>
      </w:r>
    </w:p>
    <w:p w14:paraId="5CC086A0" w14:textId="5D89870E"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19. </w:t>
      </w:r>
      <w:r w:rsidR="00C8479D" w:rsidRPr="004814FA">
        <w:rPr>
          <w:rFonts w:ascii="Garamond" w:hAnsi="Garamond" w:cs="Times New Roman"/>
          <w:sz w:val="24"/>
          <w:szCs w:val="24"/>
        </w:rPr>
        <w:t>“</w:t>
      </w:r>
      <w:r w:rsidR="0030203D" w:rsidRPr="004814FA">
        <w:rPr>
          <w:rFonts w:ascii="Garamond" w:hAnsi="Garamond" w:cs="Times New Roman"/>
          <w:sz w:val="24"/>
          <w:szCs w:val="24"/>
        </w:rPr>
        <w:t>Mjet elektronik” është</w:t>
      </w:r>
      <w:r w:rsidR="000A2567" w:rsidRPr="004814FA">
        <w:rPr>
          <w:rFonts w:ascii="Garamond" w:hAnsi="Garamond" w:cs="Times New Roman"/>
          <w:sz w:val="24"/>
          <w:szCs w:val="24"/>
        </w:rPr>
        <w:t xml:space="preserve"> çdo mjet që mundëson dërgimin fillestar ose të mëvonshëm të informacionit dhe marrjen e tij nga marrësi i përcaktuar me anë të mjeteve ose pajisjeve elektronike për procesimin, përpunimin, trajtimin dhe ruajtjen e të dhënave, tërësisht të transmetuara, të përcjella apo të marra përmes kabllove, radiovalëve, mjeteve dhe kabllove optikë ose mjeteve të tjera elektromagnetike, duke përfshirë dhe internetin;</w:t>
      </w:r>
    </w:p>
    <w:p w14:paraId="60F9839D"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20. </w:t>
      </w:r>
      <w:r w:rsidR="000A2567" w:rsidRPr="004814FA">
        <w:rPr>
          <w:rFonts w:ascii="Garamond" w:hAnsi="Garamond" w:cs="Times New Roman"/>
          <w:sz w:val="24"/>
          <w:szCs w:val="24"/>
        </w:rPr>
        <w:t>“</w:t>
      </w:r>
      <w:r w:rsidR="000A2567" w:rsidRPr="004814FA">
        <w:rPr>
          <w:rFonts w:ascii="Garamond" w:hAnsi="Garamond" w:cs="Times New Roman"/>
          <w:i/>
          <w:sz w:val="24"/>
          <w:szCs w:val="24"/>
        </w:rPr>
        <w:t>Mutatis mutandis</w:t>
      </w:r>
      <w:r w:rsidR="000A2567" w:rsidRPr="004814FA">
        <w:rPr>
          <w:rFonts w:ascii="Garamond" w:hAnsi="Garamond" w:cs="Times New Roman"/>
          <w:sz w:val="24"/>
          <w:szCs w:val="24"/>
        </w:rPr>
        <w:t>” do të thotë “në të njëjtën mënyrë” ose “njëlloj”;</w:t>
      </w:r>
    </w:p>
    <w:p w14:paraId="5F3B068F"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21. </w:t>
      </w:r>
      <w:r w:rsidR="0030203D" w:rsidRPr="004814FA">
        <w:rPr>
          <w:rFonts w:ascii="Garamond" w:hAnsi="Garamond" w:cs="Times New Roman"/>
          <w:sz w:val="24"/>
          <w:szCs w:val="24"/>
        </w:rPr>
        <w:t>“OBT” është</w:t>
      </w:r>
      <w:r w:rsidR="000A2567" w:rsidRPr="004814FA">
        <w:rPr>
          <w:rFonts w:ascii="Garamond" w:hAnsi="Garamond" w:cs="Times New Roman"/>
          <w:sz w:val="24"/>
          <w:szCs w:val="24"/>
        </w:rPr>
        <w:t xml:space="preserve"> Organizata Botërore e Tregtisë;</w:t>
      </w:r>
    </w:p>
    <w:p w14:paraId="767784B2"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22. </w:t>
      </w:r>
      <w:r w:rsidR="0030203D" w:rsidRPr="004814FA">
        <w:rPr>
          <w:rFonts w:ascii="Garamond" w:hAnsi="Garamond" w:cs="Times New Roman"/>
          <w:sz w:val="24"/>
          <w:szCs w:val="24"/>
        </w:rPr>
        <w:t>“OKB” është</w:t>
      </w:r>
      <w:r w:rsidR="000A2567" w:rsidRPr="004814FA">
        <w:rPr>
          <w:rFonts w:ascii="Garamond" w:hAnsi="Garamond" w:cs="Times New Roman"/>
          <w:sz w:val="24"/>
          <w:szCs w:val="24"/>
        </w:rPr>
        <w:t xml:space="preserve"> Organizata e Kombeve të Bashkuara;</w:t>
      </w:r>
    </w:p>
    <w:p w14:paraId="622A9E51"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23. </w:t>
      </w:r>
      <w:r w:rsidR="0030203D" w:rsidRPr="004814FA">
        <w:rPr>
          <w:rFonts w:ascii="Garamond" w:hAnsi="Garamond" w:cs="Times New Roman"/>
          <w:sz w:val="24"/>
          <w:szCs w:val="24"/>
        </w:rPr>
        <w:t>“Patentë evropiane” është</w:t>
      </w:r>
      <w:r w:rsidR="000A2567" w:rsidRPr="004814FA">
        <w:rPr>
          <w:rFonts w:ascii="Garamond" w:hAnsi="Garamond" w:cs="Times New Roman"/>
          <w:sz w:val="24"/>
          <w:szCs w:val="24"/>
        </w:rPr>
        <w:t xml:space="preserve"> patenta evropiane që jepet nga ZEP-i për një kërkesë për patentë evropiane, sipas procedurës së parashikuar në KPE;</w:t>
      </w:r>
    </w:p>
    <w:p w14:paraId="18087ACC"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24. </w:t>
      </w:r>
      <w:r w:rsidR="00E5081D" w:rsidRPr="004814FA">
        <w:rPr>
          <w:rFonts w:ascii="Garamond" w:hAnsi="Garamond" w:cs="Times New Roman"/>
          <w:sz w:val="24"/>
          <w:szCs w:val="24"/>
        </w:rPr>
        <w:t>“Patentë kombëtare” është</w:t>
      </w:r>
      <w:r w:rsidR="000A2567" w:rsidRPr="004814FA">
        <w:rPr>
          <w:rFonts w:ascii="Garamond" w:hAnsi="Garamond" w:cs="Times New Roman"/>
          <w:sz w:val="24"/>
          <w:szCs w:val="24"/>
        </w:rPr>
        <w:t xml:space="preserve"> patenta që jepet nga DPPI-ja për një kërkesë për patentë kombëtare, sipas procedurës së parashikuar në këtë ligj;</w:t>
      </w:r>
    </w:p>
    <w:p w14:paraId="185B90C5"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25.</w:t>
      </w:r>
      <w:r w:rsidR="00E76A7A" w:rsidRPr="004814FA">
        <w:rPr>
          <w:rFonts w:ascii="Garamond" w:hAnsi="Garamond" w:cs="Times New Roman"/>
          <w:sz w:val="24"/>
          <w:szCs w:val="24"/>
        </w:rPr>
        <w:t xml:space="preserve"> </w:t>
      </w:r>
      <w:r w:rsidRPr="004814FA">
        <w:rPr>
          <w:rFonts w:ascii="Garamond" w:hAnsi="Garamond" w:cs="Times New Roman"/>
          <w:sz w:val="24"/>
          <w:szCs w:val="24"/>
        </w:rPr>
        <w:t>“Person” është</w:t>
      </w:r>
      <w:r w:rsidR="000A2567" w:rsidRPr="004814FA">
        <w:rPr>
          <w:rFonts w:ascii="Garamond" w:hAnsi="Garamond" w:cs="Times New Roman"/>
          <w:sz w:val="24"/>
          <w:szCs w:val="24"/>
        </w:rPr>
        <w:t xml:space="preserve"> çdo person fizik ose juridik, në kuptim të Kodit Civil dhe legjislacionit tjetër kombëtar;</w:t>
      </w:r>
    </w:p>
    <w:p w14:paraId="0BCD92F0"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26. </w:t>
      </w:r>
      <w:r w:rsidR="000A2567" w:rsidRPr="004814FA">
        <w:rPr>
          <w:rFonts w:ascii="Garamond" w:hAnsi="Garamond" w:cs="Times New Roman"/>
          <w:sz w:val="24"/>
          <w:szCs w:val="24"/>
        </w:rPr>
        <w:t>Përkufizimet, në kuptim të këtij ligji, për licencat detyruese, që lidhen me prodhimin e produkteve farmaceutike për eksport në vende me probleme të shëndetit publik, do të kenë të njëjtin kuptim me përkufizimet e bëra në rregulloren nr.</w:t>
      </w:r>
      <w:r w:rsidR="006A5EFA" w:rsidRPr="004814FA">
        <w:rPr>
          <w:rFonts w:ascii="Garamond" w:hAnsi="Garamond" w:cs="Times New Roman"/>
          <w:sz w:val="24"/>
          <w:szCs w:val="24"/>
        </w:rPr>
        <w:t xml:space="preserve"> </w:t>
      </w:r>
      <w:r w:rsidR="000A2567" w:rsidRPr="004814FA">
        <w:rPr>
          <w:rFonts w:ascii="Garamond" w:hAnsi="Garamond" w:cs="Times New Roman"/>
          <w:sz w:val="24"/>
          <w:szCs w:val="24"/>
        </w:rPr>
        <w:t>816/2006 të Bashkimit Evropian.</w:t>
      </w:r>
    </w:p>
    <w:p w14:paraId="688AAB98"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27. </w:t>
      </w:r>
      <w:r w:rsidR="00E5081D" w:rsidRPr="004814FA">
        <w:rPr>
          <w:rFonts w:ascii="Garamond" w:hAnsi="Garamond" w:cs="Times New Roman"/>
          <w:sz w:val="24"/>
          <w:szCs w:val="24"/>
        </w:rPr>
        <w:t>“Proces mikrobiologjik” është</w:t>
      </w:r>
      <w:r w:rsidR="000A2567" w:rsidRPr="004814FA">
        <w:rPr>
          <w:rFonts w:ascii="Garamond" w:hAnsi="Garamond" w:cs="Times New Roman"/>
          <w:sz w:val="24"/>
          <w:szCs w:val="24"/>
        </w:rPr>
        <w:t xml:space="preserve"> çdo proces, që përfshin apo realizohet nga një material mikrobiologjik ose që rezulton në një material mikrobiologjik;</w:t>
      </w:r>
    </w:p>
    <w:p w14:paraId="2AE5DF14"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28. </w:t>
      </w:r>
      <w:r w:rsidR="000A2567" w:rsidRPr="004814FA">
        <w:rPr>
          <w:rFonts w:ascii="Garamond" w:hAnsi="Garamond" w:cs="Times New Roman"/>
          <w:sz w:val="24"/>
          <w:szCs w:val="24"/>
        </w:rPr>
        <w:t>“Proces thelbësisht biologjik për prodh</w:t>
      </w:r>
      <w:r w:rsidR="00E5081D" w:rsidRPr="004814FA">
        <w:rPr>
          <w:rFonts w:ascii="Garamond" w:hAnsi="Garamond" w:cs="Times New Roman"/>
          <w:sz w:val="24"/>
          <w:szCs w:val="24"/>
        </w:rPr>
        <w:t>imin e bimëve ose kafshëve” është</w:t>
      </w:r>
      <w:r w:rsidR="000A2567" w:rsidRPr="004814FA">
        <w:rPr>
          <w:rFonts w:ascii="Garamond" w:hAnsi="Garamond" w:cs="Times New Roman"/>
          <w:sz w:val="24"/>
          <w:szCs w:val="24"/>
        </w:rPr>
        <w:t xml:space="preserve"> një proces, që është tërësisht fenomen natyror, siç është kryqëzimi ose seleksionimi;</w:t>
      </w:r>
    </w:p>
    <w:p w14:paraId="4FABDB94"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29. </w:t>
      </w:r>
      <w:r w:rsidR="00E5081D" w:rsidRPr="004814FA">
        <w:rPr>
          <w:rFonts w:ascii="Garamond" w:hAnsi="Garamond" w:cs="Times New Roman"/>
          <w:sz w:val="24"/>
          <w:szCs w:val="24"/>
        </w:rPr>
        <w:t>“Regjistër” është</w:t>
      </w:r>
      <w:r w:rsidR="000A2567" w:rsidRPr="004814FA">
        <w:rPr>
          <w:rFonts w:ascii="Garamond" w:hAnsi="Garamond" w:cs="Times New Roman"/>
          <w:sz w:val="24"/>
          <w:szCs w:val="24"/>
        </w:rPr>
        <w:t xml:space="preserve"> libri ku regjistrohen e mblidhen zyrtarisht të dhënat e patentave për shpikje, modeleve të përdorimit dhe certifikatave të mbrojtjes shtesë, që mbahet nga DPPI-ja, në përputhje me këtë ligj;</w:t>
      </w:r>
      <w:r w:rsidR="00E5081D" w:rsidRPr="004814FA">
        <w:rPr>
          <w:rFonts w:ascii="Garamond" w:hAnsi="Garamond" w:cs="Times New Roman"/>
          <w:sz w:val="24"/>
          <w:szCs w:val="24"/>
        </w:rPr>
        <w:t xml:space="preserve"> </w:t>
      </w:r>
    </w:p>
    <w:p w14:paraId="0F13AA64"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30. </w:t>
      </w:r>
      <w:r w:rsidR="000A2567" w:rsidRPr="004814FA">
        <w:rPr>
          <w:rFonts w:ascii="Garamond" w:hAnsi="Garamond" w:cs="Times New Roman"/>
          <w:sz w:val="24"/>
          <w:szCs w:val="24"/>
        </w:rPr>
        <w:t>“Rregullore”</w:t>
      </w:r>
      <w:r w:rsidR="00E5081D" w:rsidRPr="004814FA">
        <w:rPr>
          <w:rFonts w:ascii="Garamond" w:hAnsi="Garamond" w:cs="Times New Roman"/>
          <w:sz w:val="24"/>
          <w:szCs w:val="24"/>
        </w:rPr>
        <w:t xml:space="preserve"> është</w:t>
      </w:r>
      <w:r w:rsidR="000A2567" w:rsidRPr="004814FA">
        <w:rPr>
          <w:rFonts w:ascii="Garamond" w:hAnsi="Garamond" w:cs="Times New Roman"/>
          <w:sz w:val="24"/>
          <w:szCs w:val="24"/>
        </w:rPr>
        <w:t xml:space="preserve"> rregullorja e patentave, modeleve të përdorimit dhe e certifikatave të mbrojtjes shtesë, që miratohet me vendim të Këshillit të Ministrave;</w:t>
      </w:r>
    </w:p>
    <w:p w14:paraId="007C67D8"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31. </w:t>
      </w:r>
      <w:r w:rsidR="000A2567" w:rsidRPr="004814FA">
        <w:rPr>
          <w:rFonts w:ascii="Garamond" w:hAnsi="Garamond" w:cs="Times New Roman"/>
          <w:sz w:val="24"/>
          <w:szCs w:val="24"/>
        </w:rPr>
        <w:t xml:space="preserve">“Sistemi i </w:t>
      </w:r>
      <w:r w:rsidR="00E5081D" w:rsidRPr="004814FA">
        <w:rPr>
          <w:rFonts w:ascii="Garamond" w:hAnsi="Garamond" w:cs="Times New Roman"/>
          <w:sz w:val="24"/>
          <w:szCs w:val="24"/>
        </w:rPr>
        <w:t>A</w:t>
      </w:r>
      <w:r w:rsidR="000A2567" w:rsidRPr="004814FA">
        <w:rPr>
          <w:rFonts w:ascii="Garamond" w:hAnsi="Garamond" w:cs="Times New Roman"/>
          <w:sz w:val="24"/>
          <w:szCs w:val="24"/>
        </w:rPr>
        <w:t>dministrimit të</w:t>
      </w:r>
      <w:r w:rsidR="00E5081D" w:rsidRPr="004814FA">
        <w:rPr>
          <w:rFonts w:ascii="Garamond" w:hAnsi="Garamond" w:cs="Times New Roman"/>
          <w:sz w:val="24"/>
          <w:szCs w:val="24"/>
        </w:rPr>
        <w:t xml:space="preserve"> Pronësisë Industriale, SAPI” është</w:t>
      </w:r>
      <w:r w:rsidR="000A2567" w:rsidRPr="004814FA">
        <w:rPr>
          <w:rFonts w:ascii="Garamond" w:hAnsi="Garamond" w:cs="Times New Roman"/>
          <w:sz w:val="24"/>
          <w:szCs w:val="24"/>
        </w:rPr>
        <w:t xml:space="preserve"> mjeti elektronik, duke përfshirë edhe bazën e të dhënave për administrimin e pronësisë industriale nga DPPI-ja;</w:t>
      </w:r>
    </w:p>
    <w:p w14:paraId="3FA86EB5"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32. </w:t>
      </w:r>
      <w:r w:rsidR="000A2567" w:rsidRPr="004814FA">
        <w:rPr>
          <w:rFonts w:ascii="Garamond" w:hAnsi="Garamond" w:cs="Times New Roman"/>
          <w:sz w:val="24"/>
          <w:szCs w:val="24"/>
        </w:rPr>
        <w:t>Shprehjet e përdorura në këtë ligj në një gjini do të përfshijnë në mënyrë të njëjtë gjininë mashkullore ose atë femërore;</w:t>
      </w:r>
    </w:p>
    <w:p w14:paraId="3BABFA29"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33. </w:t>
      </w:r>
      <w:r w:rsidR="00E5081D" w:rsidRPr="004814FA">
        <w:rPr>
          <w:rFonts w:ascii="Garamond" w:hAnsi="Garamond" w:cs="Times New Roman"/>
          <w:sz w:val="24"/>
          <w:szCs w:val="24"/>
        </w:rPr>
        <w:t>“Shpikje bioteknologjike” është</w:t>
      </w:r>
      <w:r w:rsidR="000A2567" w:rsidRPr="004814FA">
        <w:rPr>
          <w:rFonts w:ascii="Garamond" w:hAnsi="Garamond" w:cs="Times New Roman"/>
          <w:sz w:val="24"/>
          <w:szCs w:val="24"/>
        </w:rPr>
        <w:t xml:space="preserve"> shpikja lidhur me një produkt, i cili ka në përmbajtje material biologjik ose një proces, nëpërmjet të cilit prodhohet, përpunohet ose përdoret materiali biologjik.</w:t>
      </w:r>
    </w:p>
    <w:p w14:paraId="4FA8C51E"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34. </w:t>
      </w:r>
      <w:r w:rsidR="00E5081D" w:rsidRPr="004814FA">
        <w:rPr>
          <w:rFonts w:ascii="Garamond" w:hAnsi="Garamond" w:cs="Times New Roman"/>
          <w:sz w:val="24"/>
          <w:szCs w:val="24"/>
        </w:rPr>
        <w:t xml:space="preserve">“TLP” është </w:t>
      </w:r>
      <w:r w:rsidR="000A2567" w:rsidRPr="004814FA">
        <w:rPr>
          <w:rFonts w:ascii="Garamond" w:hAnsi="Garamond" w:cs="Times New Roman"/>
          <w:sz w:val="24"/>
          <w:szCs w:val="24"/>
        </w:rPr>
        <w:t>Traktati i Ligjit për Patenta</w:t>
      </w:r>
      <w:r w:rsidR="00E5081D" w:rsidRPr="004814FA">
        <w:rPr>
          <w:rFonts w:ascii="Garamond" w:hAnsi="Garamond" w:cs="Times New Roman"/>
          <w:sz w:val="24"/>
          <w:szCs w:val="24"/>
        </w:rPr>
        <w:t>t</w:t>
      </w:r>
      <w:r w:rsidR="000A2567" w:rsidRPr="004814FA">
        <w:rPr>
          <w:rFonts w:ascii="Garamond" w:hAnsi="Garamond" w:cs="Times New Roman"/>
          <w:sz w:val="24"/>
          <w:szCs w:val="24"/>
        </w:rPr>
        <w:t>, miratuar në Gjenevë, datë 1 qershor 2000, duke përfshirë çdo ndryshim të mëvonshëm të tij, si dhe rregullorja për zbatimin e TLP-së, në të cilin ka aderuar Republika e Shqipërisë;</w:t>
      </w:r>
    </w:p>
    <w:p w14:paraId="189F0204"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35. </w:t>
      </w:r>
      <w:r w:rsidR="000A2567" w:rsidRPr="004814FA">
        <w:rPr>
          <w:rFonts w:ascii="Garamond" w:hAnsi="Garamond" w:cs="Times New Roman"/>
          <w:sz w:val="24"/>
          <w:szCs w:val="24"/>
        </w:rPr>
        <w:t>“Traktati i Bashkëpunimi</w:t>
      </w:r>
      <w:r w:rsidR="00FF4A4D" w:rsidRPr="004814FA">
        <w:rPr>
          <w:rFonts w:ascii="Garamond" w:hAnsi="Garamond" w:cs="Times New Roman"/>
          <w:sz w:val="24"/>
          <w:szCs w:val="24"/>
        </w:rPr>
        <w:t>t për Patentat” (në vijim</w:t>
      </w:r>
      <w:r w:rsidR="00E5081D" w:rsidRPr="004814FA">
        <w:rPr>
          <w:rFonts w:ascii="Garamond" w:hAnsi="Garamond" w:cs="Times New Roman"/>
          <w:sz w:val="24"/>
          <w:szCs w:val="24"/>
        </w:rPr>
        <w:t xml:space="preserve"> TBP) është</w:t>
      </w:r>
      <w:r w:rsidR="000A2567" w:rsidRPr="004814FA">
        <w:rPr>
          <w:rFonts w:ascii="Garamond" w:hAnsi="Garamond" w:cs="Times New Roman"/>
          <w:sz w:val="24"/>
          <w:szCs w:val="24"/>
        </w:rPr>
        <w:t xml:space="preserve"> traktati i </w:t>
      </w:r>
      <w:r w:rsidR="00E5081D" w:rsidRPr="004814FA">
        <w:rPr>
          <w:rFonts w:ascii="Garamond" w:hAnsi="Garamond" w:cs="Times New Roman"/>
          <w:sz w:val="24"/>
          <w:szCs w:val="24"/>
        </w:rPr>
        <w:t>miratuar në Uashington</w:t>
      </w:r>
      <w:r w:rsidR="000A2567" w:rsidRPr="004814FA">
        <w:rPr>
          <w:rFonts w:ascii="Garamond" w:hAnsi="Garamond" w:cs="Times New Roman"/>
          <w:sz w:val="24"/>
          <w:szCs w:val="24"/>
        </w:rPr>
        <w:t xml:space="preserve"> më 19 qershor 1970, duke përfshirë çdo ndryshim të mëvonshëm të tij, si dhe rregullorja për zbatimin e saj, në të cilin ka aderuar Republika e Shqipërisë;</w:t>
      </w:r>
    </w:p>
    <w:p w14:paraId="271D1F6F"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36. </w:t>
      </w:r>
      <w:r w:rsidR="00E5081D" w:rsidRPr="004814FA">
        <w:rPr>
          <w:rFonts w:ascii="Garamond" w:hAnsi="Garamond" w:cs="Times New Roman"/>
          <w:sz w:val="24"/>
          <w:szCs w:val="24"/>
        </w:rPr>
        <w:t>“Traktati i Budapestit” është</w:t>
      </w:r>
      <w:r w:rsidR="000A2567" w:rsidRPr="004814FA">
        <w:rPr>
          <w:rFonts w:ascii="Garamond" w:hAnsi="Garamond" w:cs="Times New Roman"/>
          <w:sz w:val="24"/>
          <w:szCs w:val="24"/>
        </w:rPr>
        <w:t xml:space="preserve"> traktati për njohjen ndërkombëtare të depozitimit të mikroorganizmave për qëllime të procedurës së patentave të datës 28 prill 1977, me</w:t>
      </w:r>
      <w:r w:rsidR="00E5081D" w:rsidRPr="004814FA">
        <w:rPr>
          <w:rFonts w:ascii="Garamond" w:hAnsi="Garamond" w:cs="Times New Roman"/>
          <w:sz w:val="24"/>
          <w:szCs w:val="24"/>
        </w:rPr>
        <w:t xml:space="preserve"> </w:t>
      </w:r>
      <w:r w:rsidR="000A2567" w:rsidRPr="004814FA">
        <w:rPr>
          <w:rFonts w:ascii="Garamond" w:hAnsi="Garamond" w:cs="Times New Roman"/>
          <w:sz w:val="24"/>
          <w:szCs w:val="24"/>
        </w:rPr>
        <w:t>gjithë rishikimet e tij, aderuar me ligjin nr. 9031, datë 20.3.2003, “Për aderimin e Republikës së Shqipërisë në Traktatin e Budapestit për njohjen ndërkombëtare të depozitimit të mikroorganizmave, për qëllime të procedurës së patentave.”;</w:t>
      </w:r>
    </w:p>
    <w:p w14:paraId="234B9FD8"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37. </w:t>
      </w:r>
      <w:r w:rsidR="00E5081D" w:rsidRPr="004814FA">
        <w:rPr>
          <w:rFonts w:ascii="Garamond" w:hAnsi="Garamond" w:cs="Times New Roman"/>
          <w:sz w:val="24"/>
          <w:szCs w:val="24"/>
        </w:rPr>
        <w:t>“Unioni i Parisit” është</w:t>
      </w:r>
      <w:r w:rsidR="000A2567" w:rsidRPr="004814FA">
        <w:rPr>
          <w:rFonts w:ascii="Garamond" w:hAnsi="Garamond" w:cs="Times New Roman"/>
          <w:sz w:val="24"/>
          <w:szCs w:val="24"/>
        </w:rPr>
        <w:t xml:space="preserve"> tërësia e shteteve kontraktuese, që janë anëtarë të Konventës së Parisit;</w:t>
      </w:r>
    </w:p>
    <w:p w14:paraId="273FF5FD"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38.</w:t>
      </w:r>
      <w:r w:rsidR="00E76A7A" w:rsidRPr="004814FA">
        <w:rPr>
          <w:rFonts w:ascii="Garamond" w:hAnsi="Garamond" w:cs="Times New Roman"/>
          <w:sz w:val="24"/>
          <w:szCs w:val="24"/>
        </w:rPr>
        <w:t xml:space="preserve"> </w:t>
      </w:r>
      <w:r w:rsidRPr="004814FA">
        <w:rPr>
          <w:rFonts w:ascii="Garamond" w:hAnsi="Garamond" w:cs="Times New Roman"/>
          <w:sz w:val="24"/>
          <w:szCs w:val="24"/>
        </w:rPr>
        <w:t>“Varietet bimor” është</w:t>
      </w:r>
      <w:r w:rsidR="000A2567" w:rsidRPr="004814FA">
        <w:rPr>
          <w:rFonts w:ascii="Garamond" w:hAnsi="Garamond" w:cs="Times New Roman"/>
          <w:sz w:val="24"/>
          <w:szCs w:val="24"/>
        </w:rPr>
        <w:t xml:space="preserve"> çdo grupim bimor brenda një klasifikimi botanik të vetëm të shkallës më të ulët të klasifikimit, grupim që mund: </w:t>
      </w:r>
    </w:p>
    <w:p w14:paraId="5BCCC08D" w14:textId="77777777" w:rsidR="000A2567" w:rsidRPr="004814FA" w:rsidRDefault="00E76A7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 xml:space="preserve">të jetë i përcaktuar nga shfaqja e karakteristikave që rezultojnë nga një gjenotip i dhënë ose kombinim gjenotipesh; </w:t>
      </w:r>
    </w:p>
    <w:p w14:paraId="5903D2AA" w14:textId="67E3B382"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të jetë i dallueshëm nga një grupim tjetër bimor nga shfaqja e të paktën të njërës prej karakteristikave të sipërpërmendura; si dhe që mund</w:t>
      </w:r>
      <w:r w:rsidR="007E670C">
        <w:rPr>
          <w:rFonts w:ascii="Garamond" w:hAnsi="Garamond" w:cs="Times New Roman"/>
          <w:sz w:val="24"/>
          <w:szCs w:val="24"/>
        </w:rPr>
        <w:t>;</w:t>
      </w:r>
      <w:r w:rsidR="000A2567" w:rsidRPr="004814FA">
        <w:rPr>
          <w:rFonts w:ascii="Garamond" w:hAnsi="Garamond" w:cs="Times New Roman"/>
          <w:sz w:val="24"/>
          <w:szCs w:val="24"/>
        </w:rPr>
        <w:t xml:space="preserve"> </w:t>
      </w:r>
    </w:p>
    <w:p w14:paraId="02B59DC0"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E5081D" w:rsidRPr="004814FA">
        <w:rPr>
          <w:rFonts w:ascii="Garamond" w:hAnsi="Garamond" w:cs="Times New Roman"/>
          <w:sz w:val="24"/>
          <w:szCs w:val="24"/>
        </w:rPr>
        <w:t>të konsiderohet si grupim</w:t>
      </w:r>
      <w:r w:rsidR="000A2567" w:rsidRPr="004814FA">
        <w:rPr>
          <w:rFonts w:ascii="Garamond" w:hAnsi="Garamond" w:cs="Times New Roman"/>
          <w:sz w:val="24"/>
          <w:szCs w:val="24"/>
        </w:rPr>
        <w:t xml:space="preserve"> për shkak të mundësisë së tij për t’u shumuar në mënyrë të pandryshueshme, sipas ligjit përkatës për materialin bimor mbjellës e shumëzues;</w:t>
      </w:r>
    </w:p>
    <w:p w14:paraId="0C718800"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39. </w:t>
      </w:r>
      <w:r w:rsidR="00E5081D" w:rsidRPr="004814FA">
        <w:rPr>
          <w:rFonts w:ascii="Garamond" w:hAnsi="Garamond" w:cs="Times New Roman"/>
          <w:sz w:val="24"/>
          <w:szCs w:val="24"/>
        </w:rPr>
        <w:t>“ZEP” është</w:t>
      </w:r>
      <w:r w:rsidR="000A2567" w:rsidRPr="004814FA">
        <w:rPr>
          <w:rFonts w:ascii="Garamond" w:hAnsi="Garamond" w:cs="Times New Roman"/>
          <w:sz w:val="24"/>
          <w:szCs w:val="24"/>
        </w:rPr>
        <w:t xml:space="preserve"> Zyra Evropiane e Patentave;</w:t>
      </w:r>
    </w:p>
    <w:p w14:paraId="7A7B12C8"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40. </w:t>
      </w:r>
      <w:r w:rsidR="00E5081D" w:rsidRPr="004814FA">
        <w:rPr>
          <w:rFonts w:ascii="Garamond" w:hAnsi="Garamond" w:cs="Times New Roman"/>
          <w:sz w:val="24"/>
          <w:szCs w:val="24"/>
        </w:rPr>
        <w:t>“Zyrë e caktuar” është</w:t>
      </w:r>
      <w:r w:rsidR="000A2567" w:rsidRPr="004814FA">
        <w:rPr>
          <w:rFonts w:ascii="Garamond" w:hAnsi="Garamond" w:cs="Times New Roman"/>
          <w:sz w:val="24"/>
          <w:szCs w:val="24"/>
        </w:rPr>
        <w:t xml:space="preserve"> zyra kombëtare e një shtet</w:t>
      </w:r>
      <w:r w:rsidR="00E5081D" w:rsidRPr="004814FA">
        <w:rPr>
          <w:rFonts w:ascii="Garamond" w:hAnsi="Garamond" w:cs="Times New Roman"/>
          <w:sz w:val="24"/>
          <w:szCs w:val="24"/>
        </w:rPr>
        <w:t>i, që caktohet nga një aplikant</w:t>
      </w:r>
      <w:r w:rsidR="000A2567" w:rsidRPr="004814FA">
        <w:rPr>
          <w:rFonts w:ascii="Garamond" w:hAnsi="Garamond" w:cs="Times New Roman"/>
          <w:sz w:val="24"/>
          <w:szCs w:val="24"/>
        </w:rPr>
        <w:t xml:space="preserve"> sipas procedurave të parashikuara në TBP; </w:t>
      </w:r>
    </w:p>
    <w:p w14:paraId="5E8C8EFC"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41. </w:t>
      </w:r>
      <w:r w:rsidR="00E5081D" w:rsidRPr="004814FA">
        <w:rPr>
          <w:rFonts w:ascii="Garamond" w:hAnsi="Garamond" w:cs="Times New Roman"/>
          <w:sz w:val="24"/>
          <w:szCs w:val="24"/>
        </w:rPr>
        <w:t>“Zyrë e zgjedhur” është</w:t>
      </w:r>
      <w:r w:rsidR="000A2567" w:rsidRPr="004814FA">
        <w:rPr>
          <w:rFonts w:ascii="Garamond" w:hAnsi="Garamond" w:cs="Times New Roman"/>
          <w:sz w:val="24"/>
          <w:szCs w:val="24"/>
        </w:rPr>
        <w:t xml:space="preserve"> zyra kombëtare e një shte</w:t>
      </w:r>
      <w:r w:rsidR="00E5081D" w:rsidRPr="004814FA">
        <w:rPr>
          <w:rFonts w:ascii="Garamond" w:hAnsi="Garamond" w:cs="Times New Roman"/>
          <w:sz w:val="24"/>
          <w:szCs w:val="24"/>
        </w:rPr>
        <w:t>ti që zgjidhet nga një aplikant</w:t>
      </w:r>
      <w:r w:rsidR="000A2567" w:rsidRPr="004814FA">
        <w:rPr>
          <w:rFonts w:ascii="Garamond" w:hAnsi="Garamond" w:cs="Times New Roman"/>
          <w:sz w:val="24"/>
          <w:szCs w:val="24"/>
        </w:rPr>
        <w:t xml:space="preserve"> sipas procedurave të parashikuara në TBP; </w:t>
      </w:r>
    </w:p>
    <w:p w14:paraId="515652B5"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42. </w:t>
      </w:r>
      <w:r w:rsidR="00E5081D" w:rsidRPr="004814FA">
        <w:rPr>
          <w:rFonts w:ascii="Garamond" w:hAnsi="Garamond" w:cs="Times New Roman"/>
          <w:sz w:val="24"/>
          <w:szCs w:val="24"/>
        </w:rPr>
        <w:t>“Zyrë pritëse” është</w:t>
      </w:r>
      <w:r w:rsidR="000A2567" w:rsidRPr="004814FA">
        <w:rPr>
          <w:rFonts w:ascii="Garamond" w:hAnsi="Garamond" w:cs="Times New Roman"/>
          <w:sz w:val="24"/>
          <w:szCs w:val="24"/>
        </w:rPr>
        <w:t xml:space="preserve"> DPPI-ja, ZEP-i ose Zyra Ndërkombëtare e Organizatës Botërore të Pronësisë Intelektuale, në varësi të zgjedhjes së aplikantit, sipas procedurave të parashikuara në TBP.</w:t>
      </w:r>
    </w:p>
    <w:p w14:paraId="77AFB893" w14:textId="77777777" w:rsidR="000A2567" w:rsidRPr="004814FA" w:rsidRDefault="000A2567" w:rsidP="004D25B2">
      <w:pPr>
        <w:spacing w:after="0" w:line="240" w:lineRule="auto"/>
        <w:ind w:firstLine="284"/>
        <w:jc w:val="both"/>
        <w:rPr>
          <w:rFonts w:ascii="Garamond" w:hAnsi="Garamond" w:cs="Times New Roman"/>
          <w:sz w:val="24"/>
          <w:szCs w:val="24"/>
        </w:rPr>
      </w:pPr>
    </w:p>
    <w:p w14:paraId="2635895E" w14:textId="7A474A48" w:rsidR="00234302"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PJESA II</w:t>
      </w:r>
    </w:p>
    <w:p w14:paraId="6EE39FA1"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OBJEKTI I MBROJTJES SË SHPIKJES</w:t>
      </w:r>
    </w:p>
    <w:p w14:paraId="2D6FE471" w14:textId="77777777" w:rsidR="000A2567" w:rsidRPr="004814FA" w:rsidRDefault="000A2567" w:rsidP="004D25B2">
      <w:pPr>
        <w:spacing w:after="0" w:line="240" w:lineRule="auto"/>
        <w:ind w:firstLine="284"/>
        <w:jc w:val="center"/>
        <w:rPr>
          <w:rFonts w:ascii="Garamond" w:hAnsi="Garamond" w:cs="Times New Roman"/>
          <w:sz w:val="24"/>
          <w:szCs w:val="24"/>
        </w:rPr>
      </w:pPr>
    </w:p>
    <w:p w14:paraId="389B8DC1"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5</w:t>
      </w:r>
    </w:p>
    <w:p w14:paraId="429A02A0"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Shpikjet e patentueshme</w:t>
      </w:r>
    </w:p>
    <w:p w14:paraId="296381FA" w14:textId="77777777" w:rsidR="000A2567" w:rsidRPr="004814FA" w:rsidRDefault="000A2567" w:rsidP="004D25B2">
      <w:pPr>
        <w:spacing w:after="0" w:line="240" w:lineRule="auto"/>
        <w:ind w:firstLine="284"/>
        <w:jc w:val="center"/>
        <w:rPr>
          <w:rFonts w:ascii="Garamond" w:hAnsi="Garamond" w:cs="Times New Roman"/>
          <w:sz w:val="24"/>
          <w:szCs w:val="24"/>
        </w:rPr>
      </w:pPr>
    </w:p>
    <w:p w14:paraId="697E2318"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Patenta jepet për një shpikje, për të gjitha fushat e teknologjisë, kur shpikja plotëson të gjitha kushtet në vijim: </w:t>
      </w:r>
    </w:p>
    <w:p w14:paraId="2715304E"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p</w:t>
      </w:r>
      <w:r w:rsidR="000A2567" w:rsidRPr="004814FA">
        <w:rPr>
          <w:rFonts w:ascii="Garamond" w:hAnsi="Garamond" w:cs="Times New Roman"/>
          <w:sz w:val="24"/>
          <w:szCs w:val="24"/>
        </w:rPr>
        <w:t xml:space="preserve">ërbën risi; </w:t>
      </w:r>
    </w:p>
    <w:p w14:paraId="72EAD8FB"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p</w:t>
      </w:r>
      <w:r w:rsidR="000A2567" w:rsidRPr="004814FA">
        <w:rPr>
          <w:rFonts w:ascii="Garamond" w:hAnsi="Garamond" w:cs="Times New Roman"/>
          <w:sz w:val="24"/>
          <w:szCs w:val="24"/>
        </w:rPr>
        <w:t>ërmban hap shpikës; dhe</w:t>
      </w:r>
    </w:p>
    <w:p w14:paraId="3692FB50"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ë</w:t>
      </w:r>
      <w:r w:rsidR="000A2567" w:rsidRPr="004814FA">
        <w:rPr>
          <w:rFonts w:ascii="Garamond" w:hAnsi="Garamond" w:cs="Times New Roman"/>
          <w:sz w:val="24"/>
          <w:szCs w:val="24"/>
        </w:rPr>
        <w:t xml:space="preserve">shtë e zbatueshme në industri. </w:t>
      </w:r>
    </w:p>
    <w:p w14:paraId="3FBFF5B8"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Nuk përbëjnë shpikje për qëllime të këtij ligji: </w:t>
      </w:r>
    </w:p>
    <w:p w14:paraId="42425C86"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 xml:space="preserve">zbulimet, teoritë shkencore dhe metodat matematikore; </w:t>
      </w:r>
    </w:p>
    <w:p w14:paraId="06E461DE"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 xml:space="preserve">krijimet estetike; </w:t>
      </w:r>
    </w:p>
    <w:p w14:paraId="028B2552"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 xml:space="preserve">rregullat, udhëzimet dhe metodat për kryerjen e veprimeve mendore, për luajtjen e lojërave ose për bërjen e biznesit; </w:t>
      </w:r>
    </w:p>
    <w:p w14:paraId="2F235996"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ç) </w:t>
      </w:r>
      <w:r w:rsidR="000A2567" w:rsidRPr="004814FA">
        <w:rPr>
          <w:rFonts w:ascii="Garamond" w:hAnsi="Garamond" w:cs="Times New Roman"/>
          <w:sz w:val="24"/>
          <w:szCs w:val="24"/>
        </w:rPr>
        <w:t>paraqitja e informacionit; dhe</w:t>
      </w:r>
    </w:p>
    <w:p w14:paraId="7A309C11"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w:t>
      </w:r>
      <w:r w:rsidR="00E5081D" w:rsidRPr="004814FA">
        <w:rPr>
          <w:rFonts w:ascii="Garamond" w:hAnsi="Garamond" w:cs="Times New Roman"/>
          <w:sz w:val="24"/>
          <w:szCs w:val="24"/>
        </w:rPr>
        <w:t xml:space="preserve">) </w:t>
      </w:r>
      <w:r w:rsidRPr="004814FA">
        <w:rPr>
          <w:rFonts w:ascii="Garamond" w:hAnsi="Garamond" w:cs="Times New Roman"/>
          <w:sz w:val="24"/>
          <w:szCs w:val="24"/>
        </w:rPr>
        <w:t xml:space="preserve">programet kompjuterike. </w:t>
      </w:r>
    </w:p>
    <w:p w14:paraId="35E04172"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Objektet e pikës 2 të këtij neni p</w:t>
      </w:r>
      <w:r w:rsidRPr="004814FA">
        <w:rPr>
          <w:rFonts w:ascii="Garamond" w:hAnsi="Garamond" w:cs="Times New Roman"/>
          <w:sz w:val="24"/>
          <w:szCs w:val="24"/>
        </w:rPr>
        <w:t>ërjashtohen nga patentueshmëria</w:t>
      </w:r>
      <w:r w:rsidR="000A2567" w:rsidRPr="004814FA">
        <w:rPr>
          <w:rFonts w:ascii="Garamond" w:hAnsi="Garamond" w:cs="Times New Roman"/>
          <w:sz w:val="24"/>
          <w:szCs w:val="24"/>
        </w:rPr>
        <w:t xml:space="preserve"> në masën që kërkesa për patentë ose patenta lidhet me vetë këto objekte. </w:t>
      </w:r>
    </w:p>
    <w:p w14:paraId="773B8342"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Objekti i një shpikjeje që mbrohet me patentë mund të jetë një produkt ose një proces. </w:t>
      </w:r>
    </w:p>
    <w:p w14:paraId="41277ACE" w14:textId="77777777" w:rsidR="000A2567" w:rsidRPr="004814FA" w:rsidRDefault="000A2567" w:rsidP="004D25B2">
      <w:pPr>
        <w:spacing w:after="0" w:line="240" w:lineRule="auto"/>
        <w:ind w:firstLine="284"/>
        <w:jc w:val="both"/>
        <w:rPr>
          <w:rFonts w:ascii="Garamond" w:hAnsi="Garamond" w:cs="Times New Roman"/>
          <w:sz w:val="24"/>
          <w:szCs w:val="24"/>
        </w:rPr>
      </w:pPr>
    </w:p>
    <w:p w14:paraId="229F062E"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6</w:t>
      </w:r>
    </w:p>
    <w:p w14:paraId="49BCE847"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Shpikjet bioteknologjike</w:t>
      </w:r>
    </w:p>
    <w:p w14:paraId="6F27D643" w14:textId="77777777" w:rsidR="000A2567" w:rsidRPr="004814FA" w:rsidRDefault="000A2567" w:rsidP="004D25B2">
      <w:pPr>
        <w:spacing w:after="0" w:line="240" w:lineRule="auto"/>
        <w:ind w:firstLine="284"/>
        <w:jc w:val="both"/>
        <w:rPr>
          <w:rFonts w:ascii="Garamond" w:hAnsi="Garamond" w:cs="Times New Roman"/>
          <w:sz w:val="24"/>
          <w:szCs w:val="24"/>
        </w:rPr>
      </w:pPr>
    </w:p>
    <w:p w14:paraId="6653CCD0"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Një shpikje bioteknologjike është gjithashtu e patentueshme nëse përmbush kushtet e përcaktuara në nenin 5 të këtij ligji dhe nëse ajo lidhet me: </w:t>
      </w:r>
    </w:p>
    <w:p w14:paraId="37E526CC"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një produkt që përbëhet ose përmban material biologjik;</w:t>
      </w:r>
    </w:p>
    <w:p w14:paraId="6D0E34C7"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b)</w:t>
      </w:r>
      <w:r w:rsidR="00E5081D" w:rsidRPr="004814FA">
        <w:rPr>
          <w:rFonts w:ascii="Garamond" w:hAnsi="Garamond" w:cs="Times New Roman"/>
          <w:sz w:val="24"/>
          <w:szCs w:val="24"/>
        </w:rPr>
        <w:t xml:space="preserve"> </w:t>
      </w:r>
      <w:r w:rsidRPr="004814FA">
        <w:rPr>
          <w:rFonts w:ascii="Garamond" w:hAnsi="Garamond" w:cs="Times New Roman"/>
          <w:sz w:val="24"/>
          <w:szCs w:val="24"/>
        </w:rPr>
        <w:t xml:space="preserve">një proces me anën e të cilit prodhohet, përpunohet ose përdoret materiali biologjik; </w:t>
      </w:r>
    </w:p>
    <w:p w14:paraId="550B99DF"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një material biologjik të izoluar nga mjedisi i tij natyror ose të prodhuar nëpërmjet një procesi teknik, edhe kur ky proces ka ndodhur më parë në natyrë; ose</w:t>
      </w:r>
    </w:p>
    <w:p w14:paraId="391AE949"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ç) </w:t>
      </w:r>
      <w:r w:rsidR="000A2567" w:rsidRPr="004814FA">
        <w:rPr>
          <w:rFonts w:ascii="Garamond" w:hAnsi="Garamond" w:cs="Times New Roman"/>
          <w:sz w:val="24"/>
          <w:szCs w:val="24"/>
        </w:rPr>
        <w:t xml:space="preserve">një proces mikrobiologjik ose proces tjetër teknik apo një produkt i përftuar nëpërmjet një procesi të tillë, me përjashtim të rastit kur përftohet një varietet bimor apo shtazor. </w:t>
      </w:r>
    </w:p>
    <w:p w14:paraId="5874773A"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Një shpikje që lidhet me bimët ose kafshët konsiderohet e patentueshme, nëse mundësia teknike e shpikjes nuk kufizohet në një varietet të veçuar bimor apo shtazor. </w:t>
      </w:r>
    </w:p>
    <w:p w14:paraId="070EC085"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Një element i marrë apo i izoluar nga trupi i njeriut ose i prodhuar ndryshe nëpërmjet një procesi teknik, që përfshin një sekuencë apo një sekuencë të pjesshme të një gjeni, mund të përbëjë shpikje të patentueshme, edhe kur struktura e tij është identike me strukturën e elementit natyror. Zbatimi industrial i sekuencës ose i sekuencës së pjesshme të gjenit duhet të tregohet në kërkesën për patentë.</w:t>
      </w:r>
    </w:p>
    <w:p w14:paraId="5BFC56A0" w14:textId="77777777" w:rsidR="000A2567" w:rsidRPr="004814FA" w:rsidRDefault="000A2567" w:rsidP="004D25B2">
      <w:pPr>
        <w:spacing w:after="0" w:line="240" w:lineRule="auto"/>
        <w:ind w:firstLine="284"/>
        <w:jc w:val="both"/>
        <w:rPr>
          <w:rFonts w:ascii="Garamond" w:hAnsi="Garamond" w:cs="Times New Roman"/>
          <w:sz w:val="24"/>
          <w:szCs w:val="24"/>
        </w:rPr>
      </w:pPr>
    </w:p>
    <w:p w14:paraId="7A942DAF"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7</w:t>
      </w:r>
    </w:p>
    <w:p w14:paraId="21A9928E"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Përjashtimet nga patentueshmëria</w:t>
      </w:r>
    </w:p>
    <w:p w14:paraId="01680E5B" w14:textId="77777777" w:rsidR="000A2567" w:rsidRPr="004814FA" w:rsidRDefault="000A2567" w:rsidP="004D25B2">
      <w:pPr>
        <w:spacing w:after="0" w:line="240" w:lineRule="auto"/>
        <w:ind w:firstLine="284"/>
        <w:jc w:val="both"/>
        <w:rPr>
          <w:rFonts w:ascii="Garamond" w:hAnsi="Garamond" w:cs="Times New Roman"/>
          <w:sz w:val="24"/>
          <w:szCs w:val="24"/>
        </w:rPr>
      </w:pPr>
    </w:p>
    <w:p w14:paraId="0FFB7874"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Objektet e renditura më poshtë nuk mbrohen me patentë:</w:t>
      </w:r>
    </w:p>
    <w:p w14:paraId="3D48A0E1"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Variete</w:t>
      </w:r>
      <w:r w:rsidRPr="004814FA">
        <w:rPr>
          <w:rFonts w:ascii="Garamond" w:hAnsi="Garamond" w:cs="Times New Roman"/>
          <w:sz w:val="24"/>
          <w:szCs w:val="24"/>
        </w:rPr>
        <w:t>tet bimore dhe racat e kafshëve.</w:t>
      </w:r>
    </w:p>
    <w:p w14:paraId="2650B98F"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Proceset thelbësisht biologjike për prodhimin e bimëve ose të kafshëve, si dhe bimët ose kafshët e përftuara në mënyrë ekskluzive nga këto proc</w:t>
      </w:r>
      <w:r w:rsidRPr="004814FA">
        <w:rPr>
          <w:rFonts w:ascii="Garamond" w:hAnsi="Garamond" w:cs="Times New Roman"/>
          <w:sz w:val="24"/>
          <w:szCs w:val="24"/>
        </w:rPr>
        <w:t>ese, me përjashtim të shpikjeve</w:t>
      </w:r>
      <w:r w:rsidR="000A2567" w:rsidRPr="004814FA">
        <w:rPr>
          <w:rFonts w:ascii="Garamond" w:hAnsi="Garamond" w:cs="Times New Roman"/>
          <w:sz w:val="24"/>
          <w:szCs w:val="24"/>
        </w:rPr>
        <w:t xml:space="preserve"> që lidhen me proceset mikrobiologjike, me procese të tjera teknike ose me produktet që rezultojnë nga procese të tilla.</w:t>
      </w:r>
    </w:p>
    <w:p w14:paraId="01EB6EA2"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Shpikjet që lidhen me metodat diagnostikuese ose kirurgjikale, ose me metodat e trajtimit, që praktikohen drejtpërdrejt në trupin e njeriut ose të kafshës, me përjashtim të produkteve, veçanërisht substancat ose përbërë</w:t>
      </w:r>
      <w:r w:rsidRPr="004814FA">
        <w:rPr>
          <w:rFonts w:ascii="Garamond" w:hAnsi="Garamond" w:cs="Times New Roman"/>
          <w:sz w:val="24"/>
          <w:szCs w:val="24"/>
        </w:rPr>
        <w:t>sit që përdoren në këto metoda.</w:t>
      </w:r>
    </w:p>
    <w:p w14:paraId="3FFFDB7F"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Shpikjet, shfrytëzimi tregtar i të cilave do të vinte në kundërshtim me rendin ose moralin publik, shëndetin publik ose jetën e njerëzve, veçanërisht:</w:t>
      </w:r>
    </w:p>
    <w:p w14:paraId="55947C24"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proceset për klonimin e qenies njerëzore;</w:t>
      </w:r>
    </w:p>
    <w:p w14:paraId="3C6B5C3A"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proceset për modifikimin e identitetit gjenetik të linjës embrionale të qenies njerëzore;</w:t>
      </w:r>
    </w:p>
    <w:p w14:paraId="7DBDED2A"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përdorimi i embrionit njerëzor për qëllime industriale apo tregtare;</w:t>
      </w:r>
    </w:p>
    <w:p w14:paraId="7A406B20"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ç) </w:t>
      </w:r>
      <w:r w:rsidR="000A2567" w:rsidRPr="004814FA">
        <w:rPr>
          <w:rFonts w:ascii="Garamond" w:hAnsi="Garamond" w:cs="Times New Roman"/>
          <w:sz w:val="24"/>
          <w:szCs w:val="24"/>
        </w:rPr>
        <w:t>proceset për modifikimin e identitetit gjenetik të kafshëve, që mund t’u shkaktojnë kafshëve vuajtje, pa ndonjë përfitim mjekësor thelbësor te njeriu apo kafsha, si edhe kafshët, që rezultojnë nga procese të tilla.</w:t>
      </w:r>
    </w:p>
    <w:p w14:paraId="145AA908" w14:textId="77777777" w:rsidR="000A2567" w:rsidRPr="004814FA" w:rsidRDefault="000A2567" w:rsidP="004D25B2">
      <w:pPr>
        <w:spacing w:after="0" w:line="240" w:lineRule="auto"/>
        <w:ind w:firstLine="284"/>
        <w:jc w:val="both"/>
        <w:rPr>
          <w:rFonts w:ascii="Garamond" w:hAnsi="Garamond" w:cs="Times New Roman"/>
          <w:sz w:val="24"/>
          <w:szCs w:val="24"/>
        </w:rPr>
      </w:pPr>
    </w:p>
    <w:p w14:paraId="75135BD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8</w:t>
      </w:r>
    </w:p>
    <w:p w14:paraId="02B823D3"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Trupi i njeriut dhe elementet e tij</w:t>
      </w:r>
    </w:p>
    <w:p w14:paraId="6D4316EA" w14:textId="77777777" w:rsidR="000A2567" w:rsidRPr="004814FA" w:rsidRDefault="000A2567" w:rsidP="004D25B2">
      <w:pPr>
        <w:spacing w:after="0" w:line="240" w:lineRule="auto"/>
        <w:ind w:firstLine="284"/>
        <w:jc w:val="both"/>
        <w:rPr>
          <w:rFonts w:ascii="Garamond" w:hAnsi="Garamond" w:cs="Times New Roman"/>
          <w:sz w:val="24"/>
          <w:szCs w:val="24"/>
        </w:rPr>
      </w:pPr>
    </w:p>
    <w:p w14:paraId="41D2F0DE"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Shpikjet që lidhen me trupin e njeriut në fazat e ndryshme të formimit dhe të zhvillimit të tij, si dhe thjesht zbulimi i njërit prej elementeve të tij, duke përfshirë një sekuencë ose një sekuencë të pjesshme të një gjeni, nuk janë të patentueshme. </w:t>
      </w:r>
    </w:p>
    <w:p w14:paraId="546F47BE"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Shpikja, që lidhet me një element të izoluar nga trupi i njeriut ose që prodhohet ndryshe nëpërmjet një procesi teknik, duke përfshirë një sekuencë ose një sekuencë të pjesshme të një gjeni, mund të përbëjë shpikje të patentueshme, edhe kur struktura e elementit të izoluar është identike me atë të elementit natyror. </w:t>
      </w:r>
    </w:p>
    <w:p w14:paraId="4C202EB9" w14:textId="77777777" w:rsidR="000A2567" w:rsidRPr="004814FA" w:rsidRDefault="00E5081D"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 xml:space="preserve">Zbatueshmëria në industri e një sekuence ose e një sekuence të pjesshme të një gjeni tregohet në kërkesën për patentë. </w:t>
      </w:r>
    </w:p>
    <w:p w14:paraId="09AD3BDD" w14:textId="77777777" w:rsidR="000A2567" w:rsidRPr="004814FA" w:rsidRDefault="000A2567" w:rsidP="004D25B2">
      <w:pPr>
        <w:spacing w:after="0" w:line="240" w:lineRule="auto"/>
        <w:ind w:firstLine="284"/>
        <w:jc w:val="both"/>
        <w:rPr>
          <w:rFonts w:ascii="Garamond" w:hAnsi="Garamond" w:cs="Times New Roman"/>
          <w:sz w:val="24"/>
          <w:szCs w:val="24"/>
        </w:rPr>
      </w:pPr>
    </w:p>
    <w:p w14:paraId="55DE39CB"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9</w:t>
      </w:r>
    </w:p>
    <w:p w14:paraId="495BF68A"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Risia</w:t>
      </w:r>
    </w:p>
    <w:p w14:paraId="680DE525" w14:textId="77777777" w:rsidR="000A2567" w:rsidRPr="004814FA" w:rsidRDefault="000A2567" w:rsidP="004D25B2">
      <w:pPr>
        <w:spacing w:after="0" w:line="240" w:lineRule="auto"/>
        <w:ind w:firstLine="284"/>
        <w:jc w:val="both"/>
        <w:rPr>
          <w:rFonts w:ascii="Garamond" w:hAnsi="Garamond" w:cs="Times New Roman"/>
          <w:sz w:val="24"/>
          <w:szCs w:val="24"/>
        </w:rPr>
      </w:pPr>
    </w:p>
    <w:p w14:paraId="781CB48C" w14:textId="77777777" w:rsidR="000A2567" w:rsidRPr="004814FA" w:rsidRDefault="0042740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Një sh</w:t>
      </w:r>
      <w:r w:rsidRPr="004814FA">
        <w:rPr>
          <w:rFonts w:ascii="Garamond" w:hAnsi="Garamond" w:cs="Times New Roman"/>
          <w:sz w:val="24"/>
          <w:szCs w:val="24"/>
        </w:rPr>
        <w:t>pikje përbën risi</w:t>
      </w:r>
      <w:r w:rsidR="000A2567" w:rsidRPr="004814FA">
        <w:rPr>
          <w:rFonts w:ascii="Garamond" w:hAnsi="Garamond" w:cs="Times New Roman"/>
          <w:sz w:val="24"/>
          <w:szCs w:val="24"/>
        </w:rPr>
        <w:t xml:space="preserve"> kur ajo nuk është pjesë e një arritjeje të mëparshme. </w:t>
      </w:r>
    </w:p>
    <w:p w14:paraId="00476596" w14:textId="77777777" w:rsidR="000A2567" w:rsidRPr="004814FA" w:rsidRDefault="0042740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Arritja e mëparshme përfshin gjithçka që është bërë e njohur për publikun kudo në botë, nëpërmjet një përshkrimi, me gojë ose me shkrim, nëpërmjet përdorimit ose në çdo mënyrë tjetër, para datës së depozitimit të kërkesës për patentë. </w:t>
      </w:r>
    </w:p>
    <w:p w14:paraId="4E10CF62" w14:textId="67A37F52" w:rsidR="000A2567" w:rsidRPr="004814FA" w:rsidRDefault="0042740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3. </w:t>
      </w:r>
      <w:r w:rsidR="000A2567" w:rsidRPr="004814FA">
        <w:rPr>
          <w:rFonts w:ascii="Garamond" w:hAnsi="Garamond" w:cs="Times New Roman"/>
          <w:sz w:val="24"/>
          <w:szCs w:val="24"/>
        </w:rPr>
        <w:t>Arritja e mëparshme përfshin edhe përmbajtjen e të gjitha kërkesave për patentë, të depozituara ose të vlefshme në Republikën e Shqipërisë, data e depozitimit e të cilave është më e hershme se data e përcaktuar në pikën 2 të këtij neni, dhe që janë bërë publike vetëm në datën e depozitimit të kërkesës për patentë ose pas kësaj date.</w:t>
      </w:r>
      <w:r w:rsidR="00A81ABB" w:rsidRPr="004814FA">
        <w:rPr>
          <w:rFonts w:ascii="Garamond" w:hAnsi="Garamond" w:cs="Times New Roman"/>
          <w:sz w:val="24"/>
          <w:szCs w:val="24"/>
        </w:rPr>
        <w:t xml:space="preserve"> </w:t>
      </w:r>
    </w:p>
    <w:p w14:paraId="75F0BCAA" w14:textId="77777777" w:rsidR="000A2567" w:rsidRPr="004814FA" w:rsidRDefault="0042740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 xml:space="preserve">Parashikimet e bëra në pikat 2 dhe 3 të këtij neni nuk përjashtojnë mundësinë për mbrojtjen me patentë të një substance ose përbërjeje, të përfshirë në arritjen e mëparshme, për përdorim në metodat e parashikuara në pikën 3 të nenit 7 të këtij ligji, me kusht që përdorimi i saj për një metodë të tillë të mos jetë përfshirë në arritjen e mëparshme. </w:t>
      </w:r>
    </w:p>
    <w:p w14:paraId="2F82BAB9" w14:textId="77777777" w:rsidR="000A2567" w:rsidRPr="004814FA" w:rsidRDefault="0042740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Parashikimet e bëra në pikat 2 dhe 3 të këtij neni nuk përjashtojnë mundësinë për mbrojtjen me patentë të një substance ose përbërjeje, të parashikuar në pikën 4 të këtij neni, për çdo përdorim specifik në metodat e përcaktuara në pikën 3 të nenit 7 të këtij ligji, me kusht që ky përdorim të mos jetë përfshirë në arritjen e mëparshme.</w:t>
      </w:r>
    </w:p>
    <w:p w14:paraId="45421383" w14:textId="77777777" w:rsidR="000A2567" w:rsidRPr="004814FA" w:rsidRDefault="000A2567" w:rsidP="004D25B2">
      <w:pPr>
        <w:spacing w:after="0" w:line="240" w:lineRule="auto"/>
        <w:ind w:firstLine="284"/>
        <w:jc w:val="both"/>
        <w:rPr>
          <w:rFonts w:ascii="Garamond" w:hAnsi="Garamond" w:cs="Times New Roman"/>
          <w:sz w:val="24"/>
          <w:szCs w:val="24"/>
        </w:rPr>
      </w:pPr>
    </w:p>
    <w:p w14:paraId="12F36D4C"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10</w:t>
      </w:r>
    </w:p>
    <w:p w14:paraId="1FB4B4E2"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Moscenimi i shpikjes nga bërja publike e saj</w:t>
      </w:r>
    </w:p>
    <w:p w14:paraId="728C0562" w14:textId="77777777" w:rsidR="000A2567" w:rsidRPr="004814FA" w:rsidRDefault="000A2567" w:rsidP="004D25B2">
      <w:pPr>
        <w:spacing w:after="0" w:line="240" w:lineRule="auto"/>
        <w:ind w:firstLine="284"/>
        <w:jc w:val="both"/>
        <w:rPr>
          <w:rFonts w:ascii="Garamond" w:hAnsi="Garamond" w:cs="Times New Roman"/>
          <w:sz w:val="24"/>
          <w:szCs w:val="24"/>
        </w:rPr>
      </w:pPr>
    </w:p>
    <w:p w14:paraId="00B78527" w14:textId="77777777" w:rsidR="000A2567" w:rsidRPr="004814FA" w:rsidRDefault="0042740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Një shpikje konsiderohet se është e re, në kuptim të nenit 9 të këtij ligji, nëse shpikja bëhet publike, si pjesë e arritjes së mëparshme, jo më parë se 6 (gjashtë) muaj para datës së depozitimit të kërkesës për patentë kur b</w:t>
      </w:r>
      <w:r w:rsidRPr="004814FA">
        <w:rPr>
          <w:rFonts w:ascii="Garamond" w:hAnsi="Garamond" w:cs="Times New Roman"/>
          <w:sz w:val="24"/>
          <w:szCs w:val="24"/>
        </w:rPr>
        <w:t xml:space="preserve">ërja publike e shpikjes bëhet: </w:t>
      </w:r>
    </w:p>
    <w:p w14:paraId="1B7BE916" w14:textId="77777777" w:rsidR="000A2567" w:rsidRPr="004814FA" w:rsidRDefault="0042740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 xml:space="preserve">si pasojë e një abuzimi të dukshëm nga një individ ose person ndaj aplikantit të patentës ose paraardhësit të tij ligjor; ose </w:t>
      </w:r>
    </w:p>
    <w:p w14:paraId="7BA9A225" w14:textId="77777777" w:rsidR="000A2567" w:rsidRPr="004814FA" w:rsidRDefault="0042740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 xml:space="preserve">për shkak të ekspozimit të saj nga aplikanti i patentës ose nga paraardhësi i tij ligjor në një ekspozitë ndërkombëtare zyrtare ose të njohur zyrtarisht sipas Konventës për Ekspozitat Ndërkombëtare, me kusht që në kërkesën për patentë të tregohet, në kohën e depozitimit të saj, se shpikja është ekspozuar, duke depozituar një certifikatë për këtë ekspozim jo më vonë se 4 (katër) muaj nga data e depozitimit të kërkesës. </w:t>
      </w:r>
    </w:p>
    <w:p w14:paraId="35BE50C7" w14:textId="77777777" w:rsidR="000A2567" w:rsidRPr="004814FA" w:rsidRDefault="0042740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Certifikat</w:t>
      </w:r>
      <w:r w:rsidRPr="004814FA">
        <w:rPr>
          <w:rFonts w:ascii="Garamond" w:hAnsi="Garamond" w:cs="Times New Roman"/>
          <w:sz w:val="24"/>
          <w:szCs w:val="24"/>
        </w:rPr>
        <w:t>a e përcaktuar në shkronjën “b” të pikës 1 të këtij neni</w:t>
      </w:r>
      <w:r w:rsidR="000A2567" w:rsidRPr="004814FA">
        <w:rPr>
          <w:rFonts w:ascii="Garamond" w:hAnsi="Garamond" w:cs="Times New Roman"/>
          <w:sz w:val="24"/>
          <w:szCs w:val="24"/>
        </w:rPr>
        <w:t xml:space="preserve"> përmban të dhëna për personin që ekspozoi shpikjen, titullin e shpikjes, datën e hapjes së ekspozitës, nëse shpikja është bërë publike pas kësaj date, datën e bërjes publike për herë të parë të shpikjes dhe verifikimin vërtetues nga një autoritet përgjegjës.</w:t>
      </w:r>
    </w:p>
    <w:p w14:paraId="612DB0BE" w14:textId="77777777" w:rsidR="000A2567" w:rsidRPr="004814FA" w:rsidRDefault="000A2567" w:rsidP="004D25B2">
      <w:pPr>
        <w:spacing w:after="0" w:line="240" w:lineRule="auto"/>
        <w:ind w:firstLine="284"/>
        <w:jc w:val="both"/>
        <w:rPr>
          <w:rFonts w:ascii="Garamond" w:hAnsi="Garamond" w:cs="Times New Roman"/>
          <w:sz w:val="24"/>
          <w:szCs w:val="24"/>
        </w:rPr>
      </w:pPr>
    </w:p>
    <w:p w14:paraId="30E249AF"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11</w:t>
      </w:r>
    </w:p>
    <w:p w14:paraId="74317E2F"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Hapi shpikës</w:t>
      </w:r>
    </w:p>
    <w:p w14:paraId="29C2D972" w14:textId="77777777" w:rsidR="000A2567" w:rsidRPr="004814FA" w:rsidRDefault="000A2567" w:rsidP="004D25B2">
      <w:pPr>
        <w:spacing w:after="0" w:line="240" w:lineRule="auto"/>
        <w:ind w:firstLine="284"/>
        <w:jc w:val="center"/>
        <w:rPr>
          <w:rFonts w:ascii="Garamond" w:hAnsi="Garamond" w:cs="Times New Roman"/>
          <w:sz w:val="24"/>
          <w:szCs w:val="24"/>
        </w:rPr>
      </w:pPr>
    </w:p>
    <w:p w14:paraId="331CB45F" w14:textId="77777777" w:rsidR="000A2567" w:rsidRPr="004814FA" w:rsidRDefault="0042740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Një shpikje përmban hap shpikës kur, edhe nëse do të mbahej parasysh arritja e mëparshme, shpikja nuk do të ishte lehtësisht e kuptueshme për një person të kualifikuar në fushën e asaj arritjeje.</w:t>
      </w:r>
    </w:p>
    <w:p w14:paraId="6F405EB3" w14:textId="77777777" w:rsidR="000A2567" w:rsidRPr="004814FA" w:rsidRDefault="0042740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2. </w:t>
      </w:r>
      <w:r w:rsidR="000A2567" w:rsidRPr="004814FA">
        <w:rPr>
          <w:rFonts w:ascii="Garamond" w:hAnsi="Garamond" w:cs="Times New Roman"/>
          <w:sz w:val="24"/>
          <w:szCs w:val="24"/>
        </w:rPr>
        <w:t>Kur shqyrtohet për të vendosur se shpikja përmban hap shpikës, nuk merret në konsideratë përmbajtja e kërke</w:t>
      </w:r>
      <w:r w:rsidRPr="004814FA">
        <w:rPr>
          <w:rFonts w:ascii="Garamond" w:hAnsi="Garamond" w:cs="Times New Roman"/>
          <w:sz w:val="24"/>
          <w:szCs w:val="24"/>
        </w:rPr>
        <w:t>save, që përcaktohen në pikën 3 të nenit 9</w:t>
      </w:r>
      <w:r w:rsidR="000A2567" w:rsidRPr="004814FA">
        <w:rPr>
          <w:rFonts w:ascii="Garamond" w:hAnsi="Garamond" w:cs="Times New Roman"/>
          <w:sz w:val="24"/>
          <w:szCs w:val="24"/>
        </w:rPr>
        <w:t xml:space="preserve"> të këtij ligji.</w:t>
      </w:r>
    </w:p>
    <w:p w14:paraId="137DF017" w14:textId="77777777" w:rsidR="000A2567" w:rsidRPr="004814FA" w:rsidRDefault="000A2567" w:rsidP="004D25B2">
      <w:pPr>
        <w:spacing w:after="0" w:line="240" w:lineRule="auto"/>
        <w:ind w:firstLine="284"/>
        <w:jc w:val="both"/>
        <w:rPr>
          <w:rFonts w:ascii="Garamond" w:hAnsi="Garamond" w:cs="Times New Roman"/>
          <w:sz w:val="24"/>
          <w:szCs w:val="24"/>
        </w:rPr>
      </w:pPr>
    </w:p>
    <w:p w14:paraId="61706DF5"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12</w:t>
      </w:r>
    </w:p>
    <w:p w14:paraId="31373469"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Zbatueshmëria në industri</w:t>
      </w:r>
    </w:p>
    <w:p w14:paraId="2DE262E8" w14:textId="77777777" w:rsidR="000A2567" w:rsidRPr="004814FA" w:rsidRDefault="000A2567" w:rsidP="004D25B2">
      <w:pPr>
        <w:spacing w:after="0" w:line="240" w:lineRule="auto"/>
        <w:ind w:firstLine="284"/>
        <w:jc w:val="both"/>
        <w:rPr>
          <w:rFonts w:ascii="Garamond" w:hAnsi="Garamond" w:cs="Times New Roman"/>
          <w:sz w:val="24"/>
          <w:szCs w:val="24"/>
        </w:rPr>
      </w:pPr>
    </w:p>
    <w:p w14:paraId="60F9320D"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Shpikja</w:t>
      </w:r>
      <w:r w:rsidR="0042740C" w:rsidRPr="004814FA">
        <w:rPr>
          <w:rFonts w:ascii="Garamond" w:hAnsi="Garamond" w:cs="Times New Roman"/>
          <w:sz w:val="24"/>
          <w:szCs w:val="24"/>
        </w:rPr>
        <w:t xml:space="preserve"> është e zbatueshme në industri</w:t>
      </w:r>
      <w:r w:rsidRPr="004814FA">
        <w:rPr>
          <w:rFonts w:ascii="Garamond" w:hAnsi="Garamond" w:cs="Times New Roman"/>
          <w:sz w:val="24"/>
          <w:szCs w:val="24"/>
        </w:rPr>
        <w:t xml:space="preserve"> kur objekti i saj mund të prodhohet ose përdoret në çdo lloj industrie, duke përfshirë edhe bujqësinë.</w:t>
      </w:r>
    </w:p>
    <w:p w14:paraId="5301F968" w14:textId="77777777" w:rsidR="000A2567" w:rsidRPr="004814FA" w:rsidRDefault="000A2567" w:rsidP="004D25B2">
      <w:pPr>
        <w:spacing w:after="0" w:line="240" w:lineRule="auto"/>
        <w:ind w:firstLine="284"/>
        <w:jc w:val="both"/>
        <w:rPr>
          <w:rFonts w:ascii="Garamond" w:hAnsi="Garamond" w:cs="Times New Roman"/>
          <w:sz w:val="24"/>
          <w:szCs w:val="24"/>
        </w:rPr>
      </w:pPr>
    </w:p>
    <w:p w14:paraId="194B2BC9" w14:textId="4147CB19" w:rsidR="00234302"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PJESA III</w:t>
      </w:r>
    </w:p>
    <w:p w14:paraId="73DB741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E DREJTA PËR MBROJTJEN E SHPIKJES</w:t>
      </w:r>
    </w:p>
    <w:p w14:paraId="45028248" w14:textId="77777777" w:rsidR="000A2567" w:rsidRPr="004814FA" w:rsidRDefault="000A2567" w:rsidP="004D25B2">
      <w:pPr>
        <w:spacing w:after="0" w:line="240" w:lineRule="auto"/>
        <w:ind w:firstLine="284"/>
        <w:jc w:val="center"/>
        <w:rPr>
          <w:rFonts w:ascii="Garamond" w:hAnsi="Garamond" w:cs="Times New Roman"/>
          <w:sz w:val="24"/>
          <w:szCs w:val="24"/>
        </w:rPr>
      </w:pPr>
    </w:p>
    <w:p w14:paraId="0C4CE6D7"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13</w:t>
      </w:r>
    </w:p>
    <w:p w14:paraId="7D40820B"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Personat që kanë të drejtë të sigurojnë mbrojtje</w:t>
      </w:r>
    </w:p>
    <w:p w14:paraId="2EC9EC30" w14:textId="77777777" w:rsidR="000A2567" w:rsidRPr="004814FA" w:rsidRDefault="000A2567" w:rsidP="004D25B2">
      <w:pPr>
        <w:spacing w:after="0" w:line="240" w:lineRule="auto"/>
        <w:ind w:firstLine="284"/>
        <w:jc w:val="both"/>
        <w:rPr>
          <w:rFonts w:ascii="Garamond" w:hAnsi="Garamond" w:cs="Times New Roman"/>
          <w:sz w:val="24"/>
          <w:szCs w:val="24"/>
        </w:rPr>
      </w:pPr>
    </w:p>
    <w:p w14:paraId="1376C196" w14:textId="77777777" w:rsidR="000A2567" w:rsidRPr="004814FA" w:rsidRDefault="0042740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E drejta për patentë i përket shpikësit ose zëvendësuesit të tij ligjor. </w:t>
      </w:r>
    </w:p>
    <w:p w14:paraId="4DED4A4B" w14:textId="77777777" w:rsidR="000A2567" w:rsidRPr="004814FA" w:rsidRDefault="0042740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2. </w:t>
      </w:r>
      <w:r w:rsidR="000A2567" w:rsidRPr="004814FA">
        <w:rPr>
          <w:rFonts w:ascii="Garamond" w:hAnsi="Garamond" w:cs="Times New Roman"/>
          <w:sz w:val="24"/>
          <w:szCs w:val="24"/>
        </w:rPr>
        <w:t>Nëse shpikja është bërë bashkërisht nga dy ose më shumë shpikës, e drejta për patentë u përket shpikësve bashkërisht ose zëvendësuesve të tyre ligjorë. Aplikantët e përbashkët kanë të drejta të barabarta ndërmjet tyre, përveç rasteve kur, me marrëveshje, ata bien dakord ndryshe.</w:t>
      </w:r>
    </w:p>
    <w:p w14:paraId="2347FEEE" w14:textId="286353C5" w:rsidR="000A2567" w:rsidRPr="004814FA" w:rsidRDefault="0042740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w:t>
      </w:r>
      <w:r w:rsidR="005613CC" w:rsidRPr="004814FA">
        <w:rPr>
          <w:rFonts w:ascii="Garamond" w:hAnsi="Garamond" w:cs="Times New Roman"/>
          <w:sz w:val="24"/>
          <w:szCs w:val="24"/>
        </w:rPr>
        <w:t xml:space="preserve"> </w:t>
      </w:r>
      <w:r w:rsidR="000A2567" w:rsidRPr="004814FA">
        <w:rPr>
          <w:rFonts w:ascii="Garamond" w:hAnsi="Garamond" w:cs="Times New Roman"/>
          <w:sz w:val="24"/>
          <w:szCs w:val="24"/>
        </w:rPr>
        <w:t>Personat e huaj gëzojnë të njëjtat të drejta që përcaktohen në këtë ligj për personat</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me shtetësi shqiptare, kur një gjë e tillë rezulton nga traktatet ndërkombëtare, ku Republika e Shqipërisë është palë, ose nga zbatimi i parimit të reciprocitetit.</w:t>
      </w:r>
      <w:r w:rsidR="00A81ABB" w:rsidRPr="004814FA">
        <w:rPr>
          <w:rFonts w:ascii="Garamond" w:hAnsi="Garamond" w:cs="Times New Roman"/>
          <w:sz w:val="24"/>
          <w:szCs w:val="24"/>
        </w:rPr>
        <w:t xml:space="preserve"> </w:t>
      </w:r>
    </w:p>
    <w:p w14:paraId="1C0BC894" w14:textId="77777777" w:rsidR="000A2567" w:rsidRPr="004814FA" w:rsidRDefault="0042740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Personat që pretendojnë reciprocitet duhet të paraqesin dokumente ose prova në lidhje me të.</w:t>
      </w:r>
    </w:p>
    <w:p w14:paraId="0B1AA09F" w14:textId="77777777" w:rsidR="004D25B2" w:rsidRPr="004814FA" w:rsidRDefault="004D25B2" w:rsidP="004D25B2">
      <w:pPr>
        <w:spacing w:after="0" w:line="240" w:lineRule="auto"/>
        <w:ind w:firstLine="284"/>
        <w:jc w:val="both"/>
        <w:rPr>
          <w:rFonts w:ascii="Garamond" w:hAnsi="Garamond" w:cs="Times New Roman"/>
          <w:sz w:val="24"/>
          <w:szCs w:val="24"/>
        </w:rPr>
      </w:pPr>
    </w:p>
    <w:p w14:paraId="1790B8D9"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14</w:t>
      </w:r>
    </w:p>
    <w:p w14:paraId="26102271"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Shpikësi</w:t>
      </w:r>
    </w:p>
    <w:p w14:paraId="54061913" w14:textId="77777777" w:rsidR="000A2567" w:rsidRPr="004814FA" w:rsidRDefault="000A2567" w:rsidP="004D25B2">
      <w:pPr>
        <w:spacing w:after="0" w:line="240" w:lineRule="auto"/>
        <w:ind w:firstLine="284"/>
        <w:jc w:val="both"/>
        <w:rPr>
          <w:rFonts w:ascii="Garamond" w:hAnsi="Garamond" w:cs="Times New Roman"/>
          <w:sz w:val="24"/>
          <w:szCs w:val="24"/>
        </w:rPr>
      </w:pPr>
    </w:p>
    <w:p w14:paraId="08FCC772"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Shpikës është individi që ka bërë një shpik</w:t>
      </w:r>
      <w:r w:rsidRPr="004814FA">
        <w:rPr>
          <w:rFonts w:ascii="Garamond" w:hAnsi="Garamond" w:cs="Times New Roman"/>
          <w:sz w:val="24"/>
          <w:szCs w:val="24"/>
        </w:rPr>
        <w:t>je gjatë punës së tij krijuese.</w:t>
      </w:r>
    </w:p>
    <w:p w14:paraId="647C1636"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Personi që ka kontribuuar për bërjen e një shpikjeje, duke dhënë vetëm ndihmë teknike, nuk konsiderohet se është shpikës.</w:t>
      </w:r>
    </w:p>
    <w:p w14:paraId="076CFF7F"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 xml:space="preserve">Shpikësi ka të drejtë që emri i tij të shënohet në kërkesën për patentë në të gjitha dokumentet që lëshohen ose botohen nga DPPI-ja në lidhje me to, si dhe në regjistrat përkatës. </w:t>
      </w:r>
    </w:p>
    <w:p w14:paraId="7B92517F"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 xml:space="preserve">Zëvendësues ligjor i shpikësit është çdo individ ose person, që ka të drejtë të fitojë një patentë në bazë të ligjit, të një kontrate të ligjshme ose të trashëgimisë. </w:t>
      </w:r>
    </w:p>
    <w:p w14:paraId="374D7557" w14:textId="77777777" w:rsidR="000A2567" w:rsidRPr="004814FA" w:rsidRDefault="000A2567" w:rsidP="004D25B2">
      <w:pPr>
        <w:spacing w:after="0" w:line="240" w:lineRule="auto"/>
        <w:ind w:firstLine="284"/>
        <w:jc w:val="both"/>
        <w:rPr>
          <w:rFonts w:ascii="Garamond" w:hAnsi="Garamond" w:cs="Times New Roman"/>
          <w:sz w:val="24"/>
          <w:szCs w:val="24"/>
        </w:rPr>
      </w:pPr>
    </w:p>
    <w:p w14:paraId="319B5C5A"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15</w:t>
      </w:r>
    </w:p>
    <w:p w14:paraId="3032C90E"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Shpikjet e bëra gjatë marrëdhënies së punës</w:t>
      </w:r>
    </w:p>
    <w:p w14:paraId="2757E831" w14:textId="77777777" w:rsidR="000A2567" w:rsidRPr="004814FA" w:rsidRDefault="000A2567" w:rsidP="004D25B2">
      <w:pPr>
        <w:spacing w:after="0" w:line="240" w:lineRule="auto"/>
        <w:ind w:firstLine="284"/>
        <w:jc w:val="both"/>
        <w:rPr>
          <w:rFonts w:ascii="Garamond" w:hAnsi="Garamond" w:cs="Times New Roman"/>
          <w:sz w:val="24"/>
          <w:szCs w:val="24"/>
        </w:rPr>
      </w:pPr>
    </w:p>
    <w:p w14:paraId="72736BED"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Shpikja që bëhet gjatë marrëdhënies së punës i përket punëdhënësit, i cili fiton të drejtën mbi patentën, përveçse kur parashikohet ndryshe në një marrëveshje ndërmjet tij dhe punëmarrësit. </w:t>
      </w:r>
    </w:p>
    <w:p w14:paraId="510051EA" w14:textId="387F90BE"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Shpikja konsiderohet se është bërë gjatë marrëdhënies së punës, në kuptim të pikës 1 të këtij neni, kur ajo rezulton nga puna e bërë nga punëmarrësi gjatë ushtrimit të detyrave të tij normale, ose nga aktiviteti shpikës i kryer, sipas udhëzimeve të punëdhënësit, si dhe duke përdorur burimet e punëdhënësit.</w:t>
      </w:r>
      <w:r w:rsidR="00A81ABB" w:rsidRPr="004814FA">
        <w:rPr>
          <w:rFonts w:ascii="Garamond" w:hAnsi="Garamond" w:cs="Times New Roman"/>
          <w:sz w:val="24"/>
          <w:szCs w:val="24"/>
        </w:rPr>
        <w:t xml:space="preserve"> </w:t>
      </w:r>
    </w:p>
    <w:p w14:paraId="145370BA" w14:textId="12D800DA"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Nëse kontrata e punës ndërmjet punëdhënësit dhe shpikësit nuk parashikon ndonjë shpërblim specifik për shpikjet e bëra gjatë marrëdhënies së punës, shpikësi ka të drejtë për një shpërblim të drejtë dhe të arsyeshëm.</w:t>
      </w:r>
      <w:r w:rsidR="00A81ABB" w:rsidRPr="004814FA">
        <w:rPr>
          <w:rFonts w:ascii="Garamond" w:hAnsi="Garamond" w:cs="Times New Roman"/>
          <w:sz w:val="24"/>
          <w:szCs w:val="24"/>
        </w:rPr>
        <w:t xml:space="preserve"> </w:t>
      </w:r>
    </w:p>
    <w:p w14:paraId="60184691" w14:textId="2D60661D"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Me shpërblim të drejtë dhe të arsyeshëm, sipas pikës 3 të këtij neni, kuptohet një shpërblim financiar ose ekuivalenti i tij në natyrë, shuma dhe forma e të cilit vendoset ndërmjet palëve, duke mbajtur parasysh:</w:t>
      </w:r>
      <w:r w:rsidR="00A81ABB" w:rsidRPr="004814FA">
        <w:rPr>
          <w:rFonts w:ascii="Garamond" w:hAnsi="Garamond" w:cs="Times New Roman"/>
          <w:sz w:val="24"/>
          <w:szCs w:val="24"/>
        </w:rPr>
        <w:t xml:space="preserve"> </w:t>
      </w:r>
    </w:p>
    <w:p w14:paraId="1E580EF5"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përpjekjet dhe aftësitë që punëmarrësi i ka kushtuar krijimit të shpikjes, duke përfshirë, por pa u kufizuar, në pjesën e kontributit të punëmarrësit në shpikje në raport me shpikësit e tjerë, nëse shpikja është krijuar bashkërisht nga dy ose më shumë shpikës;</w:t>
      </w:r>
    </w:p>
    <w:p w14:paraId="33427E28"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burimet që punëdhënësi i ka kushtuar ose pritet t’i kushtojë zhvillimit, patentimit dhe shfrytëzimit të shpikjes, duke përfshirë, por pa u kufizuar, në sigurimin e objekteve, materialeve dhe aftësive tregtare ose drejtuese; dhe</w:t>
      </w:r>
    </w:p>
    <w:p w14:paraId="18EEA45E"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 xml:space="preserve">vlerën ekonomike të shpikjes, duke përfshirë, por pa u kufizuar, në përfitimet ekonomike, që rrjedhin ose pritet të rrjedhin për punëdhënësin nga shfrytëzimi i shpikjes. </w:t>
      </w:r>
    </w:p>
    <w:p w14:paraId="162469D7"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Në rast konflikti ose mosmarrëveshjeje ndërmjet punëdhënësit dhe punëmarrësit për shumën ose formën e shpërblimit të parashikuar në pikën 3 të këtij neni, secila palë ka të drejt</w:t>
      </w:r>
      <w:r w:rsidRPr="004814FA">
        <w:rPr>
          <w:rFonts w:ascii="Garamond" w:hAnsi="Garamond" w:cs="Times New Roman"/>
          <w:sz w:val="24"/>
          <w:szCs w:val="24"/>
        </w:rPr>
        <w:t>ë t’i drejtohet gjykatës</w:t>
      </w:r>
      <w:r w:rsidR="000A2567" w:rsidRPr="004814FA">
        <w:rPr>
          <w:rFonts w:ascii="Garamond" w:hAnsi="Garamond" w:cs="Times New Roman"/>
          <w:sz w:val="24"/>
          <w:szCs w:val="24"/>
        </w:rPr>
        <w:t xml:space="preserve"> sipas legjislacionit në fuqi.</w:t>
      </w:r>
    </w:p>
    <w:p w14:paraId="0DFD1FB8" w14:textId="77777777" w:rsidR="000A2567" w:rsidRPr="004814FA" w:rsidRDefault="000A2567" w:rsidP="004D25B2">
      <w:pPr>
        <w:spacing w:after="0" w:line="240" w:lineRule="auto"/>
        <w:ind w:firstLine="284"/>
        <w:jc w:val="both"/>
        <w:rPr>
          <w:rFonts w:ascii="Garamond" w:hAnsi="Garamond" w:cs="Times New Roman"/>
          <w:sz w:val="24"/>
          <w:szCs w:val="24"/>
        </w:rPr>
      </w:pPr>
    </w:p>
    <w:p w14:paraId="42B69BA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16</w:t>
      </w:r>
    </w:p>
    <w:p w14:paraId="727F20C6"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Përfaqësimi në DPPI</w:t>
      </w:r>
    </w:p>
    <w:p w14:paraId="12193F79" w14:textId="77777777" w:rsidR="000A2567" w:rsidRPr="004814FA" w:rsidRDefault="000A2567" w:rsidP="004D25B2">
      <w:pPr>
        <w:spacing w:after="0" w:line="240" w:lineRule="auto"/>
        <w:ind w:firstLine="284"/>
        <w:jc w:val="both"/>
        <w:rPr>
          <w:rFonts w:ascii="Garamond" w:hAnsi="Garamond" w:cs="Times New Roman"/>
          <w:sz w:val="24"/>
          <w:szCs w:val="24"/>
        </w:rPr>
      </w:pPr>
    </w:p>
    <w:p w14:paraId="6DA4BC07"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Personat që nuk kanë vendbanimin, selinë e ushtrimit të aktivitetit tregtar ose një degë apo zyrë përfaqë</w:t>
      </w:r>
      <w:r w:rsidRPr="004814FA">
        <w:rPr>
          <w:rFonts w:ascii="Garamond" w:hAnsi="Garamond" w:cs="Times New Roman"/>
          <w:sz w:val="24"/>
          <w:szCs w:val="24"/>
        </w:rPr>
        <w:t>simi në Republikën e Shqipërisë</w:t>
      </w:r>
      <w:r w:rsidR="000A2567" w:rsidRPr="004814FA">
        <w:rPr>
          <w:rFonts w:ascii="Garamond" w:hAnsi="Garamond" w:cs="Times New Roman"/>
          <w:sz w:val="24"/>
          <w:szCs w:val="24"/>
        </w:rPr>
        <w:t xml:space="preserve"> mund të përfaqësohen në DPPI vetëm nëpërmjet përfaqësuesve të autorizuar për patentat, modelet e përdorimit ose certifikatës së mbrojtjes shtesë të certifikuar dhe regjistruar si të tillë nga DPPI-ja.</w:t>
      </w:r>
    </w:p>
    <w:p w14:paraId="63CE45C9"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2. </w:t>
      </w:r>
      <w:r w:rsidR="000A2567" w:rsidRPr="004814FA">
        <w:rPr>
          <w:rFonts w:ascii="Garamond" w:hAnsi="Garamond" w:cs="Times New Roman"/>
          <w:sz w:val="24"/>
          <w:szCs w:val="24"/>
        </w:rPr>
        <w:t>Personat që kanë vendbanimin, selinë e ushtrimit të aktivitetit tregtar ose një degë apo zyrë përfaqë</w:t>
      </w:r>
      <w:r w:rsidRPr="004814FA">
        <w:rPr>
          <w:rFonts w:ascii="Garamond" w:hAnsi="Garamond" w:cs="Times New Roman"/>
          <w:sz w:val="24"/>
          <w:szCs w:val="24"/>
        </w:rPr>
        <w:t>simi në Republikën e Shqipërisë</w:t>
      </w:r>
      <w:r w:rsidR="000A2567" w:rsidRPr="004814FA">
        <w:rPr>
          <w:rFonts w:ascii="Garamond" w:hAnsi="Garamond" w:cs="Times New Roman"/>
          <w:sz w:val="24"/>
          <w:szCs w:val="24"/>
        </w:rPr>
        <w:t xml:space="preserve"> mund të përfaqësohen në DPPI vetë ose nëpërmjet përfaqësuesve të autorizuar për patentat, modelet e përdorimit ose certifikatës së mbrojtjes shtesë të certifikuar dhe regjistruar si të tillë nga DPPI-ja.</w:t>
      </w:r>
    </w:p>
    <w:p w14:paraId="7B5829ED"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Personat mund të autorizojnë një ose më shumë përfaqësues të autorizuar për patentat, modelet e përdorimit ose certifikatës së mbrojtjes shtesë për të kryer një ose të gjitha veprimet në DPPI. Tagrat e përfaqësimit për secilin përfaqësues përcaktohen në autorizimin e përfaqësimit, i cili de</w:t>
      </w:r>
      <w:r w:rsidRPr="004814FA">
        <w:rPr>
          <w:rFonts w:ascii="Garamond" w:hAnsi="Garamond" w:cs="Times New Roman"/>
          <w:sz w:val="24"/>
          <w:szCs w:val="24"/>
        </w:rPr>
        <w:t>pozitohet në DPPI për çdo rast.</w:t>
      </w:r>
    </w:p>
    <w:p w14:paraId="004D573F"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Aplikanti ose pronari i patentës, modelit të përdorimit ose certifikatës së mbrojtjes shtesë mund të ndryshojë përfaqësuesin e tij në regjistër nëpërmjet depozitimit të një kërkese, e cila përmban autorizimin e përfaqësimit për përfaqësuesin e ri dhe pagesën e tarifës përkatëse.</w:t>
      </w:r>
    </w:p>
    <w:p w14:paraId="3218BFF7"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Përfaqësuesit e autorizuar për patentat, modelet e përdorimit ose certifikatës së mbrojtjes shtesë të certifikuar dhe regjistruar si të tillë nga DPPI-ja mund të hiqen nga regjistri dhe lista e përfaqësuesve të autorizuar me kërkesë të tyre ose me nismën e DPPI-së kur ata nuk mund të ushtrojnë më këtë veprimtari.</w:t>
      </w:r>
    </w:p>
    <w:p w14:paraId="7A89236C"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Çdo ndryshim në lidhje me statusin dhe të dhënat e përfaqësuesit të autorizuar regjistrohet në regjistër dhe botohet në buletinin e DPPI-së.</w:t>
      </w:r>
    </w:p>
    <w:p w14:paraId="7A20D367"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Një shpikje për proceset ose produktet, që janë objekt licencimi sipas ligjit nr.</w:t>
      </w:r>
      <w:r w:rsidRPr="004814FA">
        <w:rPr>
          <w:rFonts w:ascii="Garamond" w:hAnsi="Garamond" w:cs="Times New Roman"/>
          <w:sz w:val="24"/>
          <w:szCs w:val="24"/>
        </w:rPr>
        <w:t xml:space="preserve"> 87/2024</w:t>
      </w:r>
      <w:r w:rsidR="000A2567" w:rsidRPr="004814FA">
        <w:rPr>
          <w:rFonts w:ascii="Garamond" w:hAnsi="Garamond" w:cs="Times New Roman"/>
          <w:sz w:val="24"/>
          <w:szCs w:val="24"/>
        </w:rPr>
        <w:t xml:space="preserve"> “Për rregullimin e prodhimit, tregtimit, kërkimit dhe zhvillimit të armëve, municioneve, pajisjeve dhe tekno</w:t>
      </w:r>
      <w:r w:rsidRPr="004814FA">
        <w:rPr>
          <w:rFonts w:ascii="Garamond" w:hAnsi="Garamond" w:cs="Times New Roman"/>
          <w:sz w:val="24"/>
          <w:szCs w:val="24"/>
        </w:rPr>
        <w:t>logjive ushtarake” është e patentueshme</w:t>
      </w:r>
      <w:r w:rsidR="000A2567" w:rsidRPr="004814FA">
        <w:rPr>
          <w:rFonts w:ascii="Garamond" w:hAnsi="Garamond" w:cs="Times New Roman"/>
          <w:sz w:val="24"/>
          <w:szCs w:val="24"/>
        </w:rPr>
        <w:t xml:space="preserve"> kur përmbush kushtet e përcaktuara në nenin 5 të këtij ligji.</w:t>
      </w:r>
    </w:p>
    <w:p w14:paraId="585B0948" w14:textId="0B8533AC"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8. </w:t>
      </w:r>
      <w:r w:rsidR="000A2567" w:rsidRPr="004814FA">
        <w:rPr>
          <w:rFonts w:ascii="Garamond" w:hAnsi="Garamond" w:cs="Times New Roman"/>
          <w:sz w:val="24"/>
          <w:szCs w:val="24"/>
        </w:rPr>
        <w:t>Për shpikjet e përcaktuara në pikën 7 të këtij neni, përpara regjistrimit, kërkohet miratimi nga Agjencia e Industrisë së Mbrojtjes për të siguruar që nuk cenohet siguria kombëtare.</w:t>
      </w:r>
      <w:r w:rsidR="00A81ABB" w:rsidRPr="004814FA">
        <w:rPr>
          <w:rFonts w:ascii="Garamond" w:hAnsi="Garamond" w:cs="Times New Roman"/>
          <w:sz w:val="24"/>
          <w:szCs w:val="24"/>
        </w:rPr>
        <w:t xml:space="preserve"> </w:t>
      </w:r>
    </w:p>
    <w:p w14:paraId="377FFA88"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9. </w:t>
      </w:r>
      <w:r w:rsidR="000A2567" w:rsidRPr="004814FA">
        <w:rPr>
          <w:rFonts w:ascii="Garamond" w:hAnsi="Garamond" w:cs="Times New Roman"/>
          <w:sz w:val="24"/>
          <w:szCs w:val="24"/>
        </w:rPr>
        <w:t>Parimet e përgjithshme të përfaqësimit, procedurat dhe kushtet për certifikimin e përfaqësuesve të autorizuar për patentat, modelet e përdorimit, si dhe rregulla të tjera në lidhje me përfaqësimin në DPPI përcaktohen me vendim të Këshillit të Ministrave për përfaqësuesit e autorizuar.</w:t>
      </w:r>
    </w:p>
    <w:p w14:paraId="43BAF20C" w14:textId="77777777" w:rsidR="000A2567" w:rsidRPr="004814FA" w:rsidRDefault="000A2567" w:rsidP="004D25B2">
      <w:pPr>
        <w:spacing w:after="0" w:line="240" w:lineRule="auto"/>
        <w:ind w:firstLine="284"/>
        <w:jc w:val="center"/>
        <w:rPr>
          <w:rFonts w:ascii="Garamond" w:hAnsi="Garamond" w:cs="Times New Roman"/>
          <w:sz w:val="24"/>
          <w:szCs w:val="24"/>
        </w:rPr>
      </w:pPr>
    </w:p>
    <w:p w14:paraId="5BA25007" w14:textId="151F0979" w:rsidR="00234302"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PJESA IV</w:t>
      </w:r>
    </w:p>
    <w:p w14:paraId="7CE4FC5F"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PROCEDURA PËR MBROJTJEN E SHPIKJES</w:t>
      </w:r>
    </w:p>
    <w:p w14:paraId="77B2D4ED" w14:textId="77777777" w:rsidR="000A2567" w:rsidRPr="004814FA" w:rsidRDefault="000A2567" w:rsidP="004D25B2">
      <w:pPr>
        <w:spacing w:after="0" w:line="240" w:lineRule="auto"/>
        <w:ind w:firstLine="284"/>
        <w:jc w:val="center"/>
        <w:rPr>
          <w:rFonts w:ascii="Garamond" w:hAnsi="Garamond" w:cs="Times New Roman"/>
          <w:sz w:val="24"/>
          <w:szCs w:val="24"/>
        </w:rPr>
      </w:pPr>
    </w:p>
    <w:p w14:paraId="59C76B8D" w14:textId="62BB2A04" w:rsidR="00882A01"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KREU I</w:t>
      </w:r>
    </w:p>
    <w:p w14:paraId="5275E3E0"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DISPOZITA TË PËRGJITHSHME PROCEDURALE</w:t>
      </w:r>
    </w:p>
    <w:p w14:paraId="0FB3F88C" w14:textId="77777777" w:rsidR="000A2567" w:rsidRPr="004814FA" w:rsidRDefault="000A2567" w:rsidP="004D25B2">
      <w:pPr>
        <w:spacing w:after="0" w:line="240" w:lineRule="auto"/>
        <w:ind w:firstLine="284"/>
        <w:jc w:val="center"/>
        <w:rPr>
          <w:rFonts w:ascii="Garamond" w:hAnsi="Garamond" w:cs="Times New Roman"/>
          <w:sz w:val="24"/>
          <w:szCs w:val="24"/>
        </w:rPr>
      </w:pPr>
    </w:p>
    <w:p w14:paraId="0652C31E"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17</w:t>
      </w:r>
    </w:p>
    <w:p w14:paraId="3014087A"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Autoriteti përgjegjës</w:t>
      </w:r>
    </w:p>
    <w:p w14:paraId="0B95FB1A" w14:textId="77777777" w:rsidR="000A2567" w:rsidRPr="004814FA" w:rsidRDefault="000A2567" w:rsidP="004D25B2">
      <w:pPr>
        <w:spacing w:after="0" w:line="240" w:lineRule="auto"/>
        <w:ind w:firstLine="284"/>
        <w:jc w:val="both"/>
        <w:rPr>
          <w:rFonts w:ascii="Garamond" w:hAnsi="Garamond" w:cs="Times New Roman"/>
          <w:sz w:val="24"/>
          <w:szCs w:val="24"/>
        </w:rPr>
      </w:pPr>
    </w:p>
    <w:p w14:paraId="13CED290"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DPPI-ja është autoriteti përgjegjës për dhënien, regjistrimin e patentës për shpikje, modelit të përdorimit dhe të certifikatës së mbrojtjes shtesë, administrimit dhe mirëmbajtjes së regjistrave të tyre.</w:t>
      </w:r>
    </w:p>
    <w:p w14:paraId="0070A80C" w14:textId="77777777" w:rsidR="000A2567" w:rsidRPr="004814FA" w:rsidRDefault="000A2567" w:rsidP="004D25B2">
      <w:pPr>
        <w:spacing w:after="0" w:line="240" w:lineRule="auto"/>
        <w:ind w:firstLine="284"/>
        <w:jc w:val="both"/>
        <w:rPr>
          <w:rFonts w:ascii="Garamond" w:hAnsi="Garamond" w:cs="Times New Roman"/>
          <w:sz w:val="24"/>
          <w:szCs w:val="24"/>
        </w:rPr>
      </w:pPr>
    </w:p>
    <w:p w14:paraId="7CEB7DA4"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18</w:t>
      </w:r>
    </w:p>
    <w:p w14:paraId="71400000"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Tarifat</w:t>
      </w:r>
    </w:p>
    <w:p w14:paraId="3F4CFC4E" w14:textId="77777777" w:rsidR="000A2567" w:rsidRPr="004814FA" w:rsidRDefault="000A2567" w:rsidP="004D25B2">
      <w:pPr>
        <w:spacing w:after="0" w:line="240" w:lineRule="auto"/>
        <w:ind w:firstLine="284"/>
        <w:jc w:val="both"/>
        <w:rPr>
          <w:rFonts w:ascii="Garamond" w:hAnsi="Garamond" w:cs="Times New Roman"/>
          <w:sz w:val="24"/>
          <w:szCs w:val="24"/>
        </w:rPr>
      </w:pPr>
    </w:p>
    <w:p w14:paraId="0778235E"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Procedurat që kryhen sipas këtij ligji nga DPPI-ja janë objekt i pagesës së tarifave të caktuara, që miratohen me vendim të Këshillit të Ministrave.</w:t>
      </w:r>
    </w:p>
    <w:p w14:paraId="26F17743" w14:textId="77777777" w:rsidR="000A2567" w:rsidRPr="004814FA" w:rsidRDefault="000A2567" w:rsidP="004D25B2">
      <w:pPr>
        <w:spacing w:after="0" w:line="240" w:lineRule="auto"/>
        <w:ind w:firstLine="284"/>
        <w:jc w:val="both"/>
        <w:rPr>
          <w:rFonts w:ascii="Garamond" w:hAnsi="Garamond" w:cs="Times New Roman"/>
          <w:sz w:val="24"/>
          <w:szCs w:val="24"/>
        </w:rPr>
      </w:pPr>
    </w:p>
    <w:p w14:paraId="1878FBF7"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19</w:t>
      </w:r>
    </w:p>
    <w:p w14:paraId="7466F62A"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Regjistri i objekteve të pronësisë industriale për patentat, modelet e përdorimit dhe certifikatat e mbrojtjes shtesë</w:t>
      </w:r>
    </w:p>
    <w:p w14:paraId="2CFE9561" w14:textId="77777777" w:rsidR="000A2567" w:rsidRPr="004814FA" w:rsidRDefault="000A2567" w:rsidP="004D25B2">
      <w:pPr>
        <w:spacing w:after="0" w:line="240" w:lineRule="auto"/>
        <w:ind w:firstLine="284"/>
        <w:jc w:val="both"/>
        <w:rPr>
          <w:rFonts w:ascii="Garamond" w:hAnsi="Garamond" w:cs="Times New Roman"/>
          <w:sz w:val="24"/>
          <w:szCs w:val="24"/>
        </w:rPr>
      </w:pPr>
    </w:p>
    <w:p w14:paraId="3DB58846"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DPPI-ja, në bazën e të dhënave shtetërore për sistemin e administrimit të pronësisë industriale mban dhe administron regjistrin e objekteve të pronësisë industriale për patentat, modelet e përdorimit, si dhe cert</w:t>
      </w:r>
      <w:r w:rsidR="00A749A0" w:rsidRPr="004814FA">
        <w:rPr>
          <w:rFonts w:ascii="Garamond" w:hAnsi="Garamond" w:cs="Times New Roman"/>
          <w:sz w:val="24"/>
          <w:szCs w:val="24"/>
        </w:rPr>
        <w:t>ifikatat e mbrojtjes shtesë.</w:t>
      </w:r>
    </w:p>
    <w:p w14:paraId="7839BDB1"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2. </w:t>
      </w:r>
      <w:r w:rsidR="00A749A0" w:rsidRPr="004814FA">
        <w:rPr>
          <w:rFonts w:ascii="Garamond" w:hAnsi="Garamond" w:cs="Times New Roman"/>
          <w:sz w:val="24"/>
          <w:szCs w:val="24"/>
        </w:rPr>
        <w:t xml:space="preserve">Regjistri </w:t>
      </w:r>
      <w:r w:rsidR="000A2567" w:rsidRPr="004814FA">
        <w:rPr>
          <w:rFonts w:ascii="Garamond" w:hAnsi="Garamond" w:cs="Times New Roman"/>
          <w:sz w:val="24"/>
          <w:szCs w:val="24"/>
        </w:rPr>
        <w:t xml:space="preserve">i objekteve të pronësisë industriale për patentat, modelet e përdorimit dhe certifikatat e mbrojtjes shtesë është publik. Çdo person ka të drejtë të njihet me dosjen për përmbajtjen e të dhënave, që janë shënuar në këtë regjistër, sipas kushteve të parashikuara në nenet 24 e 25 të këtij ligji. </w:t>
      </w:r>
    </w:p>
    <w:p w14:paraId="5A2F2E74"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 xml:space="preserve">Me kërkesë të çdo personi të interesuar dhe përkundrejt pagesës së tarifës përkatëse, DPPI-ja lëshon ekstraktin e kërkuar nga regjistri përkatës. </w:t>
      </w:r>
    </w:p>
    <w:p w14:paraId="5F15FB6B"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Përmbajtja e të dhënave të regjistrit të objekteve të pronësisë industriale dhe procedura e lëshimit të ekstraktit të kërkuar nga ky regjistër përcaktohet në rregulloren për lëshimin e patentave për shpikje, modelet e përdorimit dhe certifikatave të mbrojtjes shtesë,</w:t>
      </w:r>
      <w:r w:rsidR="00A749A0" w:rsidRPr="004814FA">
        <w:rPr>
          <w:rFonts w:ascii="Garamond" w:hAnsi="Garamond" w:cs="Times New Roman"/>
          <w:sz w:val="24"/>
          <w:szCs w:val="24"/>
        </w:rPr>
        <w:t xml:space="preserve"> e cila miratohet me vendim të </w:t>
      </w:r>
      <w:r w:rsidR="000A2567" w:rsidRPr="004814FA">
        <w:rPr>
          <w:rFonts w:ascii="Garamond" w:hAnsi="Garamond" w:cs="Times New Roman"/>
          <w:sz w:val="24"/>
          <w:szCs w:val="24"/>
        </w:rPr>
        <w:t xml:space="preserve">Këshillit të Ministrave. </w:t>
      </w:r>
    </w:p>
    <w:p w14:paraId="695B2B8F" w14:textId="6A0AAFCD"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Në rregulloren për lëshimin e patentave për shpikje, modelet e përdorimit dhe certifikatave të mbrojtjes shtesë, e cila miratohet me vendim të Këshillit të Ministrave, pas bashkërendimit me Agjencinë e Industrisë së Mbrojtjes, përcaktohen rregulla dhe procedura të posaçme për proceset e produktet, që janë objekt licencimi, sipas ligjit nr.</w:t>
      </w:r>
      <w:r w:rsidR="00D54FDB" w:rsidRPr="004814FA">
        <w:rPr>
          <w:rFonts w:ascii="Garamond" w:hAnsi="Garamond" w:cs="Times New Roman"/>
          <w:sz w:val="24"/>
          <w:szCs w:val="24"/>
        </w:rPr>
        <w:t xml:space="preserve"> 87/2024</w:t>
      </w:r>
      <w:r w:rsidR="00AD6D2F" w:rsidRPr="004814FA">
        <w:rPr>
          <w:rFonts w:ascii="Garamond" w:hAnsi="Garamond" w:cs="Times New Roman"/>
          <w:sz w:val="24"/>
          <w:szCs w:val="24"/>
        </w:rPr>
        <w:t>,</w:t>
      </w:r>
      <w:r w:rsidR="000A2567" w:rsidRPr="004814FA">
        <w:rPr>
          <w:rFonts w:ascii="Garamond" w:hAnsi="Garamond" w:cs="Times New Roman"/>
          <w:sz w:val="24"/>
          <w:szCs w:val="24"/>
        </w:rPr>
        <w:t xml:space="preserve"> “Për rregullimin e prodhimit, tregtimit, kërkimit dhe zhvillimit të armëve, municioneve, pajisjeve dhe teknologjive ushtarake”. </w:t>
      </w:r>
    </w:p>
    <w:p w14:paraId="69A2F82B" w14:textId="77777777" w:rsidR="000A2567" w:rsidRPr="004814FA" w:rsidRDefault="000A2567" w:rsidP="004D25B2">
      <w:pPr>
        <w:spacing w:after="0" w:line="240" w:lineRule="auto"/>
        <w:ind w:firstLine="284"/>
        <w:jc w:val="both"/>
        <w:rPr>
          <w:rFonts w:ascii="Garamond" w:hAnsi="Garamond" w:cs="Times New Roman"/>
          <w:sz w:val="24"/>
          <w:szCs w:val="24"/>
        </w:rPr>
      </w:pPr>
    </w:p>
    <w:p w14:paraId="2C17870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20</w:t>
      </w:r>
    </w:p>
    <w:p w14:paraId="1DA4DA1D"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Regjistri i pronësisë industriale i patentave</w:t>
      </w:r>
    </w:p>
    <w:p w14:paraId="58503C96" w14:textId="77777777" w:rsidR="000A2567" w:rsidRPr="004814FA" w:rsidRDefault="000A2567" w:rsidP="004D25B2">
      <w:pPr>
        <w:spacing w:after="0" w:line="240" w:lineRule="auto"/>
        <w:ind w:firstLine="284"/>
        <w:jc w:val="both"/>
        <w:rPr>
          <w:rFonts w:ascii="Garamond" w:hAnsi="Garamond" w:cs="Times New Roman"/>
          <w:sz w:val="24"/>
          <w:szCs w:val="24"/>
        </w:rPr>
      </w:pPr>
    </w:p>
    <w:p w14:paraId="19312D39"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Kërkesat për patentë bëhen publike pas publikimit të tyre. Regjistri i patentave përmban të dhënat e mëposhtme: </w:t>
      </w:r>
    </w:p>
    <w:p w14:paraId="0EA0984F"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t</w:t>
      </w:r>
      <w:r w:rsidR="000A2567" w:rsidRPr="004814FA">
        <w:rPr>
          <w:rFonts w:ascii="Garamond" w:hAnsi="Garamond" w:cs="Times New Roman"/>
          <w:sz w:val="24"/>
          <w:szCs w:val="24"/>
        </w:rPr>
        <w:t>ë dhënat parësore:</w:t>
      </w:r>
    </w:p>
    <w:p w14:paraId="41FFD5CE"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 n</w:t>
      </w:r>
      <w:r w:rsidR="000A2567" w:rsidRPr="004814FA">
        <w:rPr>
          <w:rFonts w:ascii="Garamond" w:hAnsi="Garamond" w:cs="Times New Roman"/>
          <w:sz w:val="24"/>
          <w:szCs w:val="24"/>
        </w:rPr>
        <w:t xml:space="preserve">umrin e kërkesës; </w:t>
      </w:r>
    </w:p>
    <w:p w14:paraId="0EBA2824"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 d</w:t>
      </w:r>
      <w:r w:rsidR="000A2567" w:rsidRPr="004814FA">
        <w:rPr>
          <w:rFonts w:ascii="Garamond" w:hAnsi="Garamond" w:cs="Times New Roman"/>
          <w:sz w:val="24"/>
          <w:szCs w:val="24"/>
        </w:rPr>
        <w:t xml:space="preserve">atën e depozitimit të kërkesës; </w:t>
      </w:r>
    </w:p>
    <w:p w14:paraId="16A29A90"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iii. t</w:t>
      </w:r>
      <w:r w:rsidR="000A2567" w:rsidRPr="004814FA">
        <w:rPr>
          <w:rFonts w:ascii="Garamond" w:hAnsi="Garamond" w:cs="Times New Roman"/>
          <w:sz w:val="24"/>
          <w:szCs w:val="24"/>
        </w:rPr>
        <w:t xml:space="preserve">itullin e shpikjes; </w:t>
      </w:r>
    </w:p>
    <w:p w14:paraId="7710439A"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iv. t</w:t>
      </w:r>
      <w:r w:rsidR="000A2567" w:rsidRPr="004814FA">
        <w:rPr>
          <w:rFonts w:ascii="Garamond" w:hAnsi="Garamond" w:cs="Times New Roman"/>
          <w:sz w:val="24"/>
          <w:szCs w:val="24"/>
        </w:rPr>
        <w:t xml:space="preserve">reguesin e klasës sipas Klasifikimit Ndërkombëtar të Patentave (KNP); </w:t>
      </w:r>
    </w:p>
    <w:p w14:paraId="45FE5B1D"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v. informacionin</w:t>
      </w:r>
      <w:r w:rsidR="000A2567" w:rsidRPr="004814FA">
        <w:rPr>
          <w:rFonts w:ascii="Garamond" w:hAnsi="Garamond" w:cs="Times New Roman"/>
          <w:sz w:val="24"/>
          <w:szCs w:val="24"/>
        </w:rPr>
        <w:t xml:space="preserve"> që shpikësi nuk dëshiron të përmendet në kërkesë;</w:t>
      </w:r>
    </w:p>
    <w:p w14:paraId="49FA3E3A"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vi.</w:t>
      </w:r>
      <w:r w:rsidR="00A749A0" w:rsidRPr="004814FA">
        <w:rPr>
          <w:rFonts w:ascii="Garamond" w:hAnsi="Garamond" w:cs="Times New Roman"/>
          <w:sz w:val="24"/>
          <w:szCs w:val="24"/>
        </w:rPr>
        <w:t xml:space="preserve"> </w:t>
      </w:r>
      <w:r w:rsidRPr="004814FA">
        <w:rPr>
          <w:rFonts w:ascii="Garamond" w:hAnsi="Garamond" w:cs="Times New Roman"/>
          <w:sz w:val="24"/>
          <w:szCs w:val="24"/>
        </w:rPr>
        <w:t>i</w:t>
      </w:r>
      <w:r w:rsidR="000A2567" w:rsidRPr="004814FA">
        <w:rPr>
          <w:rFonts w:ascii="Garamond" w:hAnsi="Garamond" w:cs="Times New Roman"/>
          <w:sz w:val="24"/>
          <w:szCs w:val="24"/>
        </w:rPr>
        <w:t>nformacionin për të drejtën e prioritetit të përcaktuar në nenin 43 të këtij ligji (numri dhe data e depozitimit të kërkesës së parë dhe shteti ose organizata n</w:t>
      </w:r>
      <w:r w:rsidRPr="004814FA">
        <w:rPr>
          <w:rFonts w:ascii="Garamond" w:hAnsi="Garamond" w:cs="Times New Roman"/>
          <w:sz w:val="24"/>
          <w:szCs w:val="24"/>
        </w:rPr>
        <w:t>dërkombëtare ose ndërqeveritare</w:t>
      </w:r>
      <w:r w:rsidR="000A2567" w:rsidRPr="004814FA">
        <w:rPr>
          <w:rFonts w:ascii="Garamond" w:hAnsi="Garamond" w:cs="Times New Roman"/>
          <w:sz w:val="24"/>
          <w:szCs w:val="24"/>
        </w:rPr>
        <w:t xml:space="preserve"> në të cilin ose për të cilën kërkesa është depozituar); </w:t>
      </w:r>
    </w:p>
    <w:p w14:paraId="203216FB"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vii. </w:t>
      </w:r>
      <w:r w:rsidR="00D54FDB" w:rsidRPr="004814FA">
        <w:rPr>
          <w:rFonts w:ascii="Garamond" w:hAnsi="Garamond" w:cs="Times New Roman"/>
          <w:sz w:val="24"/>
          <w:szCs w:val="24"/>
        </w:rPr>
        <w:t>i</w:t>
      </w:r>
      <w:r w:rsidR="000A2567" w:rsidRPr="004814FA">
        <w:rPr>
          <w:rFonts w:ascii="Garamond" w:hAnsi="Garamond" w:cs="Times New Roman"/>
          <w:sz w:val="24"/>
          <w:szCs w:val="24"/>
        </w:rPr>
        <w:t>nformacionin për ekspozimin në një ekspozitë/panair ndërkombëtar</w:t>
      </w:r>
      <w:r w:rsidR="00D54FDB" w:rsidRPr="004814FA">
        <w:rPr>
          <w:rFonts w:ascii="Garamond" w:hAnsi="Garamond" w:cs="Times New Roman"/>
          <w:sz w:val="24"/>
          <w:szCs w:val="24"/>
        </w:rPr>
        <w:t>, në përputhje me shkronjën “b” të pikës 1 të nenit 10</w:t>
      </w:r>
      <w:r w:rsidR="000A2567" w:rsidRPr="004814FA">
        <w:rPr>
          <w:rFonts w:ascii="Garamond" w:hAnsi="Garamond" w:cs="Times New Roman"/>
          <w:sz w:val="24"/>
          <w:szCs w:val="24"/>
        </w:rPr>
        <w:t xml:space="preserve"> të këtij ligji, nëse shpikja është ekspozuar; </w:t>
      </w:r>
    </w:p>
    <w:p w14:paraId="3CA861D7"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viii. n</w:t>
      </w:r>
      <w:r w:rsidR="000A2567" w:rsidRPr="004814FA">
        <w:rPr>
          <w:rFonts w:ascii="Garamond" w:hAnsi="Garamond" w:cs="Times New Roman"/>
          <w:sz w:val="24"/>
          <w:szCs w:val="24"/>
        </w:rPr>
        <w:t xml:space="preserve">umrin dhe datën e kërkesës fillestare, si dhe numrat e të gjitha kërkesave të ndara kur ndahet kërkesa për patentë; </w:t>
      </w:r>
    </w:p>
    <w:p w14:paraId="22BE59F6"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ix. </w:t>
      </w:r>
      <w:r w:rsidR="00D54FDB" w:rsidRPr="004814FA">
        <w:rPr>
          <w:rFonts w:ascii="Garamond" w:hAnsi="Garamond" w:cs="Times New Roman"/>
          <w:sz w:val="24"/>
          <w:szCs w:val="24"/>
        </w:rPr>
        <w:t>i</w:t>
      </w:r>
      <w:r w:rsidR="000A2567" w:rsidRPr="004814FA">
        <w:rPr>
          <w:rFonts w:ascii="Garamond" w:hAnsi="Garamond" w:cs="Times New Roman"/>
          <w:sz w:val="24"/>
          <w:szCs w:val="24"/>
        </w:rPr>
        <w:t xml:space="preserve">nformacionin për një kërkesë ndërkombëtare, nëse depozitohet: numri dhe data e depozitimit të një kërkese ndërkombëtare, si dhe numri dhe data e një botimi ndërkombëtar; </w:t>
      </w:r>
    </w:p>
    <w:p w14:paraId="7B8DF892"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x. </w:t>
      </w:r>
      <w:r w:rsidR="00D54FDB" w:rsidRPr="004814FA">
        <w:rPr>
          <w:rFonts w:ascii="Garamond" w:hAnsi="Garamond" w:cs="Times New Roman"/>
          <w:sz w:val="24"/>
          <w:szCs w:val="24"/>
        </w:rPr>
        <w:t>n</w:t>
      </w:r>
      <w:r w:rsidR="000A2567" w:rsidRPr="004814FA">
        <w:rPr>
          <w:rFonts w:ascii="Garamond" w:hAnsi="Garamond" w:cs="Times New Roman"/>
          <w:sz w:val="24"/>
          <w:szCs w:val="24"/>
        </w:rPr>
        <w:t>umrin dhe datën e kërkesës për patentë evropiane, kur është rasti i konvertimit të parashikuar në nenin 138 të këtij ligji;</w:t>
      </w:r>
    </w:p>
    <w:p w14:paraId="108600D0"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xi. </w:t>
      </w:r>
      <w:r w:rsidR="00D54FDB" w:rsidRPr="004814FA">
        <w:rPr>
          <w:rFonts w:ascii="Garamond" w:hAnsi="Garamond" w:cs="Times New Roman"/>
          <w:sz w:val="24"/>
          <w:szCs w:val="24"/>
        </w:rPr>
        <w:t>d</w:t>
      </w:r>
      <w:r w:rsidR="000A2567" w:rsidRPr="004814FA">
        <w:rPr>
          <w:rFonts w:ascii="Garamond" w:hAnsi="Garamond" w:cs="Times New Roman"/>
          <w:sz w:val="24"/>
          <w:szCs w:val="24"/>
        </w:rPr>
        <w:t xml:space="preserve">atën e botimit të kërkesës dhe numrit të buletinit; </w:t>
      </w:r>
    </w:p>
    <w:p w14:paraId="7FD9E421"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xii. </w:t>
      </w:r>
      <w:r w:rsidR="00D54FDB" w:rsidRPr="004814FA">
        <w:rPr>
          <w:rFonts w:ascii="Garamond" w:hAnsi="Garamond" w:cs="Times New Roman"/>
          <w:sz w:val="24"/>
          <w:szCs w:val="24"/>
        </w:rPr>
        <w:t>d</w:t>
      </w:r>
      <w:r w:rsidR="000A2567" w:rsidRPr="004814FA">
        <w:rPr>
          <w:rFonts w:ascii="Garamond" w:hAnsi="Garamond" w:cs="Times New Roman"/>
          <w:sz w:val="24"/>
          <w:szCs w:val="24"/>
        </w:rPr>
        <w:t xml:space="preserve">atën e botimit të mëvonshëm të një raport hetimi dhe numrin e buletinit, kur është rasti; </w:t>
      </w:r>
    </w:p>
    <w:p w14:paraId="6511CB82" w14:textId="77777777" w:rsidR="000A2567" w:rsidRPr="004814FA" w:rsidRDefault="00882A0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xiii. </w:t>
      </w:r>
      <w:r w:rsidR="00D54FDB" w:rsidRPr="004814FA">
        <w:rPr>
          <w:rFonts w:ascii="Garamond" w:hAnsi="Garamond" w:cs="Times New Roman"/>
          <w:sz w:val="24"/>
          <w:szCs w:val="24"/>
        </w:rPr>
        <w:t>s</w:t>
      </w:r>
      <w:r w:rsidR="000A2567" w:rsidRPr="004814FA">
        <w:rPr>
          <w:rFonts w:ascii="Garamond" w:hAnsi="Garamond" w:cs="Times New Roman"/>
          <w:sz w:val="24"/>
          <w:szCs w:val="24"/>
        </w:rPr>
        <w:t xml:space="preserve">tatusin faktik të patentës; </w:t>
      </w:r>
    </w:p>
    <w:p w14:paraId="76B92E70" w14:textId="77777777" w:rsidR="000A2567" w:rsidRPr="004814FA" w:rsidRDefault="00882A0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xiv. </w:t>
      </w:r>
      <w:r w:rsidR="00D54FDB" w:rsidRPr="004814FA">
        <w:rPr>
          <w:rFonts w:ascii="Garamond" w:hAnsi="Garamond" w:cs="Times New Roman"/>
          <w:sz w:val="24"/>
          <w:szCs w:val="24"/>
        </w:rPr>
        <w:t>n</w:t>
      </w:r>
      <w:r w:rsidR="000A2567" w:rsidRPr="004814FA">
        <w:rPr>
          <w:rFonts w:ascii="Garamond" w:hAnsi="Garamond" w:cs="Times New Roman"/>
          <w:sz w:val="24"/>
          <w:szCs w:val="24"/>
        </w:rPr>
        <w:t xml:space="preserve">umrin e patentës; </w:t>
      </w:r>
    </w:p>
    <w:p w14:paraId="39377453" w14:textId="690C410B"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xv.</w:t>
      </w:r>
      <w:r w:rsidR="00A81ABB" w:rsidRPr="004814FA">
        <w:rPr>
          <w:rFonts w:ascii="Garamond" w:hAnsi="Garamond" w:cs="Times New Roman"/>
          <w:sz w:val="24"/>
          <w:szCs w:val="24"/>
        </w:rPr>
        <w:t xml:space="preserve"> </w:t>
      </w:r>
      <w:r w:rsidR="00D54FDB" w:rsidRPr="004814FA">
        <w:rPr>
          <w:rFonts w:ascii="Garamond" w:hAnsi="Garamond" w:cs="Times New Roman"/>
          <w:sz w:val="24"/>
          <w:szCs w:val="24"/>
        </w:rPr>
        <w:t>d</w:t>
      </w:r>
      <w:r w:rsidR="000A2567" w:rsidRPr="004814FA">
        <w:rPr>
          <w:rFonts w:ascii="Garamond" w:hAnsi="Garamond" w:cs="Times New Roman"/>
          <w:sz w:val="24"/>
          <w:szCs w:val="24"/>
        </w:rPr>
        <w:t xml:space="preserve">atën dhe numrin e buletinit, ku shënohet botimi i dhënies së patentës; </w:t>
      </w:r>
    </w:p>
    <w:p w14:paraId="1F7674E3" w14:textId="77777777" w:rsidR="000A2567" w:rsidRPr="004814FA" w:rsidRDefault="00882A0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xvi. </w:t>
      </w:r>
      <w:r w:rsidR="00D54FDB" w:rsidRPr="004814FA">
        <w:rPr>
          <w:rFonts w:ascii="Garamond" w:hAnsi="Garamond" w:cs="Times New Roman"/>
          <w:sz w:val="24"/>
          <w:szCs w:val="24"/>
        </w:rPr>
        <w:t>n</w:t>
      </w:r>
      <w:r w:rsidR="000A2567" w:rsidRPr="004814FA">
        <w:rPr>
          <w:rFonts w:ascii="Garamond" w:hAnsi="Garamond" w:cs="Times New Roman"/>
          <w:sz w:val="24"/>
          <w:szCs w:val="24"/>
        </w:rPr>
        <w:t xml:space="preserve">umrin dhe datën e vendimit për dhënien e patentës; </w:t>
      </w:r>
    </w:p>
    <w:p w14:paraId="1E6EEF0D"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xvii. i</w:t>
      </w:r>
      <w:r w:rsidR="000A2567" w:rsidRPr="004814FA">
        <w:rPr>
          <w:rFonts w:ascii="Garamond" w:hAnsi="Garamond" w:cs="Times New Roman"/>
          <w:sz w:val="24"/>
          <w:szCs w:val="24"/>
        </w:rPr>
        <w:t>nformacionin për patentën evropiane, numrin dhe datën e kërkesës për vlefshmëri të patentës evropiane, numrin dhe datën ndërkombëtare të publikimit të patentës evropiane dhe numrin, datën dhe gjuhën e publikimit të patentës evropiane;</w:t>
      </w:r>
    </w:p>
    <w:p w14:paraId="20D57D3F" w14:textId="77777777" w:rsidR="000A2567" w:rsidRPr="004814FA" w:rsidRDefault="00882A0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xviii. </w:t>
      </w:r>
      <w:r w:rsidR="00D54FDB" w:rsidRPr="004814FA">
        <w:rPr>
          <w:rFonts w:ascii="Garamond" w:hAnsi="Garamond" w:cs="Times New Roman"/>
          <w:sz w:val="24"/>
          <w:szCs w:val="24"/>
        </w:rPr>
        <w:t>i</w:t>
      </w:r>
      <w:r w:rsidR="000A2567" w:rsidRPr="004814FA">
        <w:rPr>
          <w:rFonts w:ascii="Garamond" w:hAnsi="Garamond" w:cs="Times New Roman"/>
          <w:sz w:val="24"/>
          <w:szCs w:val="24"/>
        </w:rPr>
        <w:t xml:space="preserve">nformacionin për kryerjen e pagesës së tarifës për ripërtëritjen e patentës; </w:t>
      </w:r>
    </w:p>
    <w:p w14:paraId="3932A437" w14:textId="77777777" w:rsidR="000A2567" w:rsidRPr="004814FA" w:rsidRDefault="00882A0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xix. </w:t>
      </w:r>
      <w:r w:rsidR="00D54FDB" w:rsidRPr="004814FA">
        <w:rPr>
          <w:rFonts w:ascii="Garamond" w:hAnsi="Garamond" w:cs="Times New Roman"/>
          <w:sz w:val="24"/>
          <w:szCs w:val="24"/>
        </w:rPr>
        <w:t>i</w:t>
      </w:r>
      <w:r w:rsidR="000A2567" w:rsidRPr="004814FA">
        <w:rPr>
          <w:rFonts w:ascii="Garamond" w:hAnsi="Garamond" w:cs="Times New Roman"/>
          <w:sz w:val="24"/>
          <w:szCs w:val="24"/>
        </w:rPr>
        <w:t xml:space="preserve">nformacionin për pushimin e efekteve të të drejtave nga një kërkesë për patentë ose një patentë: baza ligjore dhe data e pushimit dhe masa e pushimit, në rast të një pushimi të pjesshëm për heqje dorë ose konflikt administrativ; </w:t>
      </w:r>
    </w:p>
    <w:p w14:paraId="66D2B303"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xx.</w:t>
      </w:r>
      <w:r w:rsidR="004D25B2" w:rsidRPr="004814FA">
        <w:rPr>
          <w:rFonts w:ascii="Garamond" w:hAnsi="Garamond" w:cs="Times New Roman"/>
          <w:sz w:val="24"/>
          <w:szCs w:val="24"/>
        </w:rPr>
        <w:t xml:space="preserve"> </w:t>
      </w:r>
      <w:r w:rsidR="00D54FDB" w:rsidRPr="004814FA">
        <w:rPr>
          <w:rFonts w:ascii="Garamond" w:hAnsi="Garamond" w:cs="Times New Roman"/>
          <w:sz w:val="24"/>
          <w:szCs w:val="24"/>
        </w:rPr>
        <w:t>i</w:t>
      </w:r>
      <w:r w:rsidRPr="004814FA">
        <w:rPr>
          <w:rFonts w:ascii="Garamond" w:hAnsi="Garamond" w:cs="Times New Roman"/>
          <w:sz w:val="24"/>
          <w:szCs w:val="24"/>
        </w:rPr>
        <w:t xml:space="preserve">nformacionin lidhur me një kërkesë për deklarimin e pavlefshëm të një patente; </w:t>
      </w:r>
    </w:p>
    <w:p w14:paraId="3C2A5C8C" w14:textId="77777777" w:rsidR="000A2567" w:rsidRPr="004814FA" w:rsidRDefault="00882A0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xxi. </w:t>
      </w:r>
      <w:r w:rsidR="00D54FDB" w:rsidRPr="004814FA">
        <w:rPr>
          <w:rFonts w:ascii="Garamond" w:hAnsi="Garamond" w:cs="Times New Roman"/>
          <w:sz w:val="24"/>
          <w:szCs w:val="24"/>
        </w:rPr>
        <w:t>i</w:t>
      </w:r>
      <w:r w:rsidR="000A2567" w:rsidRPr="004814FA">
        <w:rPr>
          <w:rFonts w:ascii="Garamond" w:hAnsi="Garamond" w:cs="Times New Roman"/>
          <w:sz w:val="24"/>
          <w:szCs w:val="24"/>
        </w:rPr>
        <w:t>nformacionin për ndryshimet në lidhje me transferimin e të drejtave, licencës, të drejtave reale (</w:t>
      </w:r>
      <w:r w:rsidR="000A2567" w:rsidRPr="004814FA">
        <w:rPr>
          <w:rFonts w:ascii="Garamond" w:hAnsi="Garamond" w:cs="Times New Roman"/>
          <w:i/>
          <w:sz w:val="24"/>
          <w:szCs w:val="24"/>
        </w:rPr>
        <w:t>in rem</w:t>
      </w:r>
      <w:r w:rsidR="000A2567" w:rsidRPr="004814FA">
        <w:rPr>
          <w:rFonts w:ascii="Garamond" w:hAnsi="Garamond" w:cs="Times New Roman"/>
          <w:sz w:val="24"/>
          <w:szCs w:val="24"/>
        </w:rPr>
        <w:t>), ekzekutimin, falimentimin dhe të dhëna të tjera të rëndësishme për statusin ligjor të një kërkese/patente; dhe</w:t>
      </w:r>
    </w:p>
    <w:p w14:paraId="402D3443" w14:textId="77777777" w:rsidR="000A2567" w:rsidRPr="004814FA" w:rsidRDefault="00882A0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xxii. </w:t>
      </w:r>
      <w:r w:rsidR="00D54FDB" w:rsidRPr="004814FA">
        <w:rPr>
          <w:rFonts w:ascii="Garamond" w:hAnsi="Garamond" w:cs="Times New Roman"/>
          <w:sz w:val="24"/>
          <w:szCs w:val="24"/>
        </w:rPr>
        <w:t>i</w:t>
      </w:r>
      <w:r w:rsidR="000A2567" w:rsidRPr="004814FA">
        <w:rPr>
          <w:rFonts w:ascii="Garamond" w:hAnsi="Garamond" w:cs="Times New Roman"/>
          <w:sz w:val="24"/>
          <w:szCs w:val="24"/>
        </w:rPr>
        <w:t>nformacionin për certifikatën e mbrojtjes shtesë: numri i kërkesës, data e depozitimit, mbajtësi i certifikatës, numri i certifikatës.</w:t>
      </w:r>
    </w:p>
    <w:p w14:paraId="213ABA2B"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b) </w:t>
      </w:r>
      <w:r w:rsidR="00D54FDB" w:rsidRPr="004814FA">
        <w:rPr>
          <w:rFonts w:ascii="Garamond" w:hAnsi="Garamond" w:cs="Times New Roman"/>
          <w:sz w:val="24"/>
          <w:szCs w:val="24"/>
        </w:rPr>
        <w:t>t</w:t>
      </w:r>
      <w:r w:rsidRPr="004814FA">
        <w:rPr>
          <w:rFonts w:ascii="Garamond" w:hAnsi="Garamond" w:cs="Times New Roman"/>
          <w:sz w:val="24"/>
          <w:szCs w:val="24"/>
        </w:rPr>
        <w:t>ë dhënat dytësore:</w:t>
      </w:r>
    </w:p>
    <w:p w14:paraId="6504D691"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 e</w:t>
      </w:r>
      <w:r w:rsidR="000A2567" w:rsidRPr="004814FA">
        <w:rPr>
          <w:rFonts w:ascii="Garamond" w:hAnsi="Garamond" w:cs="Times New Roman"/>
          <w:sz w:val="24"/>
          <w:szCs w:val="24"/>
        </w:rPr>
        <w:t xml:space="preserve">mrin dhe adresën e aplikantit ose të mbajtësit të patentës; </w:t>
      </w:r>
    </w:p>
    <w:p w14:paraId="05A85571"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 e</w:t>
      </w:r>
      <w:r w:rsidR="000A2567" w:rsidRPr="004814FA">
        <w:rPr>
          <w:rFonts w:ascii="Garamond" w:hAnsi="Garamond" w:cs="Times New Roman"/>
          <w:sz w:val="24"/>
          <w:szCs w:val="24"/>
        </w:rPr>
        <w:t xml:space="preserve">mrin dhe adresën e shpikësit; </w:t>
      </w:r>
    </w:p>
    <w:p w14:paraId="25E27E95" w14:textId="77777777" w:rsidR="000A2567" w:rsidRPr="004814FA" w:rsidRDefault="00D54FD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iii. e</w:t>
      </w:r>
      <w:r w:rsidR="000A2567" w:rsidRPr="004814FA">
        <w:rPr>
          <w:rFonts w:ascii="Garamond" w:hAnsi="Garamond" w:cs="Times New Roman"/>
          <w:sz w:val="24"/>
          <w:szCs w:val="24"/>
        </w:rPr>
        <w:t xml:space="preserve">mrin dhe adresën e përfaqësuesit; </w:t>
      </w:r>
    </w:p>
    <w:p w14:paraId="7D1EEC3F"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iv. i</w:t>
      </w:r>
      <w:r w:rsidR="000A2567" w:rsidRPr="004814FA">
        <w:rPr>
          <w:rFonts w:ascii="Garamond" w:hAnsi="Garamond" w:cs="Times New Roman"/>
          <w:sz w:val="24"/>
          <w:szCs w:val="24"/>
        </w:rPr>
        <w:t>nformacionin për ndryshimet në lidhje me aplikantin ose mbajtësin e patentës, si: ndryshimi i emrit, i adresës, i përfaqësuesit etj.</w:t>
      </w:r>
    </w:p>
    <w:p w14:paraId="265A3017"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Mënyra e mbajtjes dhe e administrimit të të dhënave parësore dhe dytësore në lidhje me patentat do të miratohet me vendim të Këshillit të Ministrave. </w:t>
      </w:r>
    </w:p>
    <w:p w14:paraId="6CF397ED" w14:textId="77777777" w:rsidR="000A2567" w:rsidRPr="004814FA" w:rsidRDefault="000A2567" w:rsidP="004D25B2">
      <w:pPr>
        <w:spacing w:after="0" w:line="240" w:lineRule="auto"/>
        <w:ind w:firstLine="284"/>
        <w:jc w:val="both"/>
        <w:rPr>
          <w:rFonts w:ascii="Garamond" w:hAnsi="Garamond" w:cs="Times New Roman"/>
          <w:sz w:val="24"/>
          <w:szCs w:val="24"/>
        </w:rPr>
      </w:pPr>
    </w:p>
    <w:p w14:paraId="58185A6E"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21</w:t>
      </w:r>
    </w:p>
    <w:p w14:paraId="39520734"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Regjistri i pronësisë industriale i modeleve të përdorimit</w:t>
      </w:r>
    </w:p>
    <w:p w14:paraId="1AEB162F" w14:textId="77777777" w:rsidR="000A2567" w:rsidRPr="004814FA" w:rsidRDefault="000A2567" w:rsidP="004D25B2">
      <w:pPr>
        <w:spacing w:after="0" w:line="240" w:lineRule="auto"/>
        <w:ind w:firstLine="284"/>
        <w:jc w:val="both"/>
        <w:rPr>
          <w:rFonts w:ascii="Garamond" w:hAnsi="Garamond" w:cs="Times New Roman"/>
          <w:sz w:val="24"/>
          <w:szCs w:val="24"/>
        </w:rPr>
      </w:pPr>
    </w:p>
    <w:p w14:paraId="47BEB6B5" w14:textId="21C94BA6"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Kërkesat për</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modele përdorimi bëhen publike pas botimit të tyre. Regjistri i modeleve të përdorimit përmban të dhënat që vijojnë:</w:t>
      </w:r>
    </w:p>
    <w:p w14:paraId="7A7408FB"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B70598" w:rsidRPr="004814FA">
        <w:rPr>
          <w:rFonts w:ascii="Garamond" w:hAnsi="Garamond" w:cs="Times New Roman"/>
          <w:sz w:val="24"/>
          <w:szCs w:val="24"/>
        </w:rPr>
        <w:t>t</w:t>
      </w:r>
      <w:r w:rsidRPr="004814FA">
        <w:rPr>
          <w:rFonts w:ascii="Garamond" w:hAnsi="Garamond" w:cs="Times New Roman"/>
          <w:sz w:val="24"/>
          <w:szCs w:val="24"/>
        </w:rPr>
        <w:t>ë dhënat parësore:</w:t>
      </w:r>
    </w:p>
    <w:p w14:paraId="50896D1C"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 n</w:t>
      </w:r>
      <w:r w:rsidR="000A2567" w:rsidRPr="004814FA">
        <w:rPr>
          <w:rFonts w:ascii="Garamond" w:hAnsi="Garamond" w:cs="Times New Roman"/>
          <w:sz w:val="24"/>
          <w:szCs w:val="24"/>
        </w:rPr>
        <w:t>umrin e kërkesës;</w:t>
      </w:r>
    </w:p>
    <w:p w14:paraId="432BA29D"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 d</w:t>
      </w:r>
      <w:r w:rsidR="000A2567" w:rsidRPr="004814FA">
        <w:rPr>
          <w:rFonts w:ascii="Garamond" w:hAnsi="Garamond" w:cs="Times New Roman"/>
          <w:sz w:val="24"/>
          <w:szCs w:val="24"/>
        </w:rPr>
        <w:t>atën e depozitimit të kërkesës;</w:t>
      </w:r>
    </w:p>
    <w:p w14:paraId="7C0A39E6"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iii. t</w:t>
      </w:r>
      <w:r w:rsidR="000A2567" w:rsidRPr="004814FA">
        <w:rPr>
          <w:rFonts w:ascii="Garamond" w:hAnsi="Garamond" w:cs="Times New Roman"/>
          <w:sz w:val="24"/>
          <w:szCs w:val="24"/>
        </w:rPr>
        <w:t>itullin e shpikjes;</w:t>
      </w:r>
    </w:p>
    <w:p w14:paraId="2F5C16BB"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iv. t</w:t>
      </w:r>
      <w:r w:rsidR="000A2567" w:rsidRPr="004814FA">
        <w:rPr>
          <w:rFonts w:ascii="Garamond" w:hAnsi="Garamond" w:cs="Times New Roman"/>
          <w:sz w:val="24"/>
          <w:szCs w:val="24"/>
        </w:rPr>
        <w:t>reguesin e klasifikimit sipas Klasifikimit Ndërkombëtar të Patentave (KNP);</w:t>
      </w:r>
    </w:p>
    <w:p w14:paraId="7AE0C63E"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v. informacionin </w:t>
      </w:r>
      <w:r w:rsidR="000A2567" w:rsidRPr="004814FA">
        <w:rPr>
          <w:rFonts w:ascii="Garamond" w:hAnsi="Garamond" w:cs="Times New Roman"/>
          <w:sz w:val="24"/>
          <w:szCs w:val="24"/>
        </w:rPr>
        <w:t>që shpikësi nuk d</w:t>
      </w:r>
      <w:r w:rsidRPr="004814FA">
        <w:rPr>
          <w:rFonts w:ascii="Garamond" w:hAnsi="Garamond" w:cs="Times New Roman"/>
          <w:sz w:val="24"/>
          <w:szCs w:val="24"/>
        </w:rPr>
        <w:t>ëshiron të përmendet në kërkesë</w:t>
      </w:r>
      <w:r w:rsidR="000A2567" w:rsidRPr="004814FA">
        <w:rPr>
          <w:rFonts w:ascii="Garamond" w:hAnsi="Garamond" w:cs="Times New Roman"/>
          <w:sz w:val="24"/>
          <w:szCs w:val="24"/>
        </w:rPr>
        <w:t>;</w:t>
      </w:r>
    </w:p>
    <w:p w14:paraId="1C222F36"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vi. i</w:t>
      </w:r>
      <w:r w:rsidR="000A2567" w:rsidRPr="004814FA">
        <w:rPr>
          <w:rFonts w:ascii="Garamond" w:hAnsi="Garamond" w:cs="Times New Roman"/>
          <w:sz w:val="24"/>
          <w:szCs w:val="24"/>
        </w:rPr>
        <w:t>nformacionin për të drejtën e prioritetit përcaktuar në nenin 43 të këtij ligji (numri dhe data e depozitimit të kërkesës së parë dhe shteti ose organizata ndërkombëtare ose ndërqeveritare, në të cilën ose për të cilën kërkesa është depozituar);</w:t>
      </w:r>
    </w:p>
    <w:p w14:paraId="6679F9AA"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vii. </w:t>
      </w:r>
      <w:r w:rsidR="00B70598" w:rsidRPr="004814FA">
        <w:rPr>
          <w:rFonts w:ascii="Garamond" w:hAnsi="Garamond" w:cs="Times New Roman"/>
          <w:sz w:val="24"/>
          <w:szCs w:val="24"/>
        </w:rPr>
        <w:t>n</w:t>
      </w:r>
      <w:r w:rsidR="000A2567" w:rsidRPr="004814FA">
        <w:rPr>
          <w:rFonts w:ascii="Garamond" w:hAnsi="Garamond" w:cs="Times New Roman"/>
          <w:sz w:val="24"/>
          <w:szCs w:val="24"/>
        </w:rPr>
        <w:t>umrin dhe datën e kërkesës fillestare, si dhe numrat e të gjitha kërkesave të ndara në rast ndarjeje të një kërkese për patentë;</w:t>
      </w:r>
    </w:p>
    <w:p w14:paraId="706BE0CC"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viii. i</w:t>
      </w:r>
      <w:r w:rsidR="000A2567" w:rsidRPr="004814FA">
        <w:rPr>
          <w:rFonts w:ascii="Garamond" w:hAnsi="Garamond" w:cs="Times New Roman"/>
          <w:sz w:val="24"/>
          <w:szCs w:val="24"/>
        </w:rPr>
        <w:t>nformacionin për ekspozimin në një ekspozitë/panair ndërkombëtar,</w:t>
      </w:r>
      <w:r w:rsidRPr="004814FA">
        <w:rPr>
          <w:rFonts w:ascii="Garamond" w:hAnsi="Garamond" w:cs="Times New Roman"/>
          <w:sz w:val="24"/>
          <w:szCs w:val="24"/>
        </w:rPr>
        <w:t xml:space="preserve"> në përputhje me shkronjën “b” të pikës 1 të nenit 10</w:t>
      </w:r>
      <w:r w:rsidR="000A2567" w:rsidRPr="004814FA">
        <w:rPr>
          <w:rFonts w:ascii="Garamond" w:hAnsi="Garamond" w:cs="Times New Roman"/>
          <w:sz w:val="24"/>
          <w:szCs w:val="24"/>
        </w:rPr>
        <w:t xml:space="preserve"> të ligjit, nëse shpikja është ekspozuar;</w:t>
      </w:r>
    </w:p>
    <w:p w14:paraId="759BDD7B" w14:textId="616F3B61"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ix. i</w:t>
      </w:r>
      <w:r w:rsidR="000A2567" w:rsidRPr="004814FA">
        <w:rPr>
          <w:rFonts w:ascii="Garamond" w:hAnsi="Garamond" w:cs="Times New Roman"/>
          <w:sz w:val="24"/>
          <w:szCs w:val="24"/>
        </w:rPr>
        <w:t>nformacionin për një kërkesë ndërkombëtare, nëse depozitohet: numri dhe data e depozitimit të një kërkese ndërkombëtar</w:t>
      </w:r>
      <w:r w:rsidR="00AF6C4F" w:rsidRPr="004814FA">
        <w:rPr>
          <w:rFonts w:ascii="Garamond" w:hAnsi="Garamond" w:cs="Times New Roman"/>
          <w:sz w:val="24"/>
          <w:szCs w:val="24"/>
        </w:rPr>
        <w:t>e</w:t>
      </w:r>
      <w:r w:rsidR="000A2567" w:rsidRPr="004814FA">
        <w:rPr>
          <w:rFonts w:ascii="Garamond" w:hAnsi="Garamond" w:cs="Times New Roman"/>
          <w:sz w:val="24"/>
          <w:szCs w:val="24"/>
        </w:rPr>
        <w:t xml:space="preserve"> dhe numri dhe data e një botimi ndërkombëtar;</w:t>
      </w:r>
    </w:p>
    <w:p w14:paraId="778C9CC2"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x. n</w:t>
      </w:r>
      <w:r w:rsidR="000A2567" w:rsidRPr="004814FA">
        <w:rPr>
          <w:rFonts w:ascii="Garamond" w:hAnsi="Garamond" w:cs="Times New Roman"/>
          <w:sz w:val="24"/>
          <w:szCs w:val="24"/>
        </w:rPr>
        <w:t>umrin dhe datën e një kërkese për patentë evropiane, kur është rasti i një konvertimi, përcaktuar në nenin 138 të këtij ligji;</w:t>
      </w:r>
    </w:p>
    <w:p w14:paraId="6866C007"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xi. </w:t>
      </w:r>
      <w:r w:rsidR="00B70598" w:rsidRPr="004814FA">
        <w:rPr>
          <w:rFonts w:ascii="Garamond" w:hAnsi="Garamond" w:cs="Times New Roman"/>
          <w:sz w:val="24"/>
          <w:szCs w:val="24"/>
        </w:rPr>
        <w:t>s</w:t>
      </w:r>
      <w:r w:rsidR="000A2567" w:rsidRPr="004814FA">
        <w:rPr>
          <w:rFonts w:ascii="Garamond" w:hAnsi="Garamond" w:cs="Times New Roman"/>
          <w:sz w:val="24"/>
          <w:szCs w:val="24"/>
        </w:rPr>
        <w:t>tatusin faktik të modelit të përdorimit;</w:t>
      </w:r>
    </w:p>
    <w:p w14:paraId="48E1A8A1"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xii.</w:t>
      </w:r>
      <w:r w:rsidR="004D25B2" w:rsidRPr="004814FA">
        <w:rPr>
          <w:rFonts w:ascii="Garamond" w:hAnsi="Garamond" w:cs="Times New Roman"/>
          <w:sz w:val="24"/>
          <w:szCs w:val="24"/>
        </w:rPr>
        <w:t xml:space="preserve"> </w:t>
      </w:r>
      <w:r w:rsidR="00B70598" w:rsidRPr="004814FA">
        <w:rPr>
          <w:rFonts w:ascii="Garamond" w:hAnsi="Garamond" w:cs="Times New Roman"/>
          <w:sz w:val="24"/>
          <w:szCs w:val="24"/>
        </w:rPr>
        <w:t>n</w:t>
      </w:r>
      <w:r w:rsidRPr="004814FA">
        <w:rPr>
          <w:rFonts w:ascii="Garamond" w:hAnsi="Garamond" w:cs="Times New Roman"/>
          <w:sz w:val="24"/>
          <w:szCs w:val="24"/>
        </w:rPr>
        <w:t>umrin e modelit të përdorimit;</w:t>
      </w:r>
    </w:p>
    <w:p w14:paraId="140F0B66"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xiii. d</w:t>
      </w:r>
      <w:r w:rsidR="000A2567" w:rsidRPr="004814FA">
        <w:rPr>
          <w:rFonts w:ascii="Garamond" w:hAnsi="Garamond" w:cs="Times New Roman"/>
          <w:sz w:val="24"/>
          <w:szCs w:val="24"/>
        </w:rPr>
        <w:t>atën e botimit të kërkesës dhe numrin e buletinit të DPPI-së, ku jepen të dhënat për kërkesën;</w:t>
      </w:r>
    </w:p>
    <w:p w14:paraId="2034F28B"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xiv. n</w:t>
      </w:r>
      <w:r w:rsidR="000A2567" w:rsidRPr="004814FA">
        <w:rPr>
          <w:rFonts w:ascii="Garamond" w:hAnsi="Garamond" w:cs="Times New Roman"/>
          <w:sz w:val="24"/>
          <w:szCs w:val="24"/>
        </w:rPr>
        <w:t>umrin dhe datën e vendimit për regjistrimin e një modeli përdorimi;</w:t>
      </w:r>
    </w:p>
    <w:p w14:paraId="2A497199"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xv.</w:t>
      </w:r>
      <w:r w:rsidR="004D25B2" w:rsidRPr="004814FA">
        <w:rPr>
          <w:rFonts w:ascii="Garamond" w:hAnsi="Garamond" w:cs="Times New Roman"/>
          <w:sz w:val="24"/>
          <w:szCs w:val="24"/>
        </w:rPr>
        <w:t xml:space="preserve"> </w:t>
      </w:r>
      <w:r w:rsidR="00B70598" w:rsidRPr="004814FA">
        <w:rPr>
          <w:rFonts w:ascii="Garamond" w:hAnsi="Garamond" w:cs="Times New Roman"/>
          <w:sz w:val="24"/>
          <w:szCs w:val="24"/>
        </w:rPr>
        <w:t>i</w:t>
      </w:r>
      <w:r w:rsidRPr="004814FA">
        <w:rPr>
          <w:rFonts w:ascii="Garamond" w:hAnsi="Garamond" w:cs="Times New Roman"/>
          <w:sz w:val="24"/>
          <w:szCs w:val="24"/>
        </w:rPr>
        <w:t>nformacionin për kryerjen e pagesës për ripërtëritjen e modelit të përdorimit;</w:t>
      </w:r>
    </w:p>
    <w:p w14:paraId="5E97CFC6"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xvi. i</w:t>
      </w:r>
      <w:r w:rsidR="000A2567" w:rsidRPr="004814FA">
        <w:rPr>
          <w:rFonts w:ascii="Garamond" w:hAnsi="Garamond" w:cs="Times New Roman"/>
          <w:sz w:val="24"/>
          <w:szCs w:val="24"/>
        </w:rPr>
        <w:t>nformacionin për pushimin e efekteve të një modeli përdorimi: baza ligjore, data e pushimit dhe masa e pushimit;</w:t>
      </w:r>
    </w:p>
    <w:p w14:paraId="010ACCEE"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xvii. i</w:t>
      </w:r>
      <w:r w:rsidR="000A2567" w:rsidRPr="004814FA">
        <w:rPr>
          <w:rFonts w:ascii="Garamond" w:hAnsi="Garamond" w:cs="Times New Roman"/>
          <w:sz w:val="24"/>
          <w:szCs w:val="24"/>
        </w:rPr>
        <w:t>nformacionin në lidhje me një kërkesë për deklarimin e pavlefshmërisë: data e depozitimit, aplikanti, lloji dhe data e vendimit; dhe</w:t>
      </w:r>
    </w:p>
    <w:p w14:paraId="16646C74"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xviii. i</w:t>
      </w:r>
      <w:r w:rsidR="000A2567" w:rsidRPr="004814FA">
        <w:rPr>
          <w:rFonts w:ascii="Garamond" w:hAnsi="Garamond" w:cs="Times New Roman"/>
          <w:sz w:val="24"/>
          <w:szCs w:val="24"/>
        </w:rPr>
        <w:t>nformacionin për ndryshimet në lidhje me transferimin e të drejtave, licencës, të drejtave reale (</w:t>
      </w:r>
      <w:r w:rsidR="000A2567" w:rsidRPr="004814FA">
        <w:rPr>
          <w:rFonts w:ascii="Garamond" w:hAnsi="Garamond" w:cs="Times New Roman"/>
          <w:i/>
          <w:sz w:val="24"/>
          <w:szCs w:val="24"/>
        </w:rPr>
        <w:t>in rem</w:t>
      </w:r>
      <w:r w:rsidR="000A2567" w:rsidRPr="004814FA">
        <w:rPr>
          <w:rFonts w:ascii="Garamond" w:hAnsi="Garamond" w:cs="Times New Roman"/>
          <w:sz w:val="24"/>
          <w:szCs w:val="24"/>
        </w:rPr>
        <w:t>), ekzekutimin, falimentimin dhe të dhëna të tjera të rëndësishme për statusin ligjor të një kërkese p</w:t>
      </w:r>
      <w:r w:rsidRPr="004814FA">
        <w:rPr>
          <w:rFonts w:ascii="Garamond" w:hAnsi="Garamond" w:cs="Times New Roman"/>
          <w:sz w:val="24"/>
          <w:szCs w:val="24"/>
        </w:rPr>
        <w:t>ër patentë ose model përdorimi.</w:t>
      </w:r>
    </w:p>
    <w:p w14:paraId="25A15524"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t</w:t>
      </w:r>
      <w:r w:rsidR="000A2567" w:rsidRPr="004814FA">
        <w:rPr>
          <w:rFonts w:ascii="Garamond" w:hAnsi="Garamond" w:cs="Times New Roman"/>
          <w:sz w:val="24"/>
          <w:szCs w:val="24"/>
        </w:rPr>
        <w:t>ë dhënat dytësore:</w:t>
      </w:r>
    </w:p>
    <w:p w14:paraId="394C117F"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 e</w:t>
      </w:r>
      <w:r w:rsidR="000A2567" w:rsidRPr="004814FA">
        <w:rPr>
          <w:rFonts w:ascii="Garamond" w:hAnsi="Garamond" w:cs="Times New Roman"/>
          <w:sz w:val="24"/>
          <w:szCs w:val="24"/>
        </w:rPr>
        <w:t>mrin dhe adresën e aplikantit ose të mbajtësit të modelit të përdorimit;</w:t>
      </w:r>
    </w:p>
    <w:p w14:paraId="3647F4F0"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 e</w:t>
      </w:r>
      <w:r w:rsidR="000A2567" w:rsidRPr="004814FA">
        <w:rPr>
          <w:rFonts w:ascii="Garamond" w:hAnsi="Garamond" w:cs="Times New Roman"/>
          <w:sz w:val="24"/>
          <w:szCs w:val="24"/>
        </w:rPr>
        <w:t>mrin dhe adresën e shpikësit;</w:t>
      </w:r>
    </w:p>
    <w:p w14:paraId="018C7B66"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iii. e</w:t>
      </w:r>
      <w:r w:rsidR="000A2567" w:rsidRPr="004814FA">
        <w:rPr>
          <w:rFonts w:ascii="Garamond" w:hAnsi="Garamond" w:cs="Times New Roman"/>
          <w:sz w:val="24"/>
          <w:szCs w:val="24"/>
        </w:rPr>
        <w:t>mrin dhe adresën e përfaqësuesit;</w:t>
      </w:r>
    </w:p>
    <w:p w14:paraId="0566B43A"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iv. i</w:t>
      </w:r>
      <w:r w:rsidR="000A2567" w:rsidRPr="004814FA">
        <w:rPr>
          <w:rFonts w:ascii="Garamond" w:hAnsi="Garamond" w:cs="Times New Roman"/>
          <w:sz w:val="24"/>
          <w:szCs w:val="24"/>
        </w:rPr>
        <w:t>nformacionin për ndryshimet në lidhje me aplikantin ose mbajtësin e modelit të përdorimit (ndryshimi i emrit, i adresës, i përfaqësuesit etj.)</w:t>
      </w:r>
    </w:p>
    <w:p w14:paraId="501CC314"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Mënyra e mbajtjes dhe e administrimit të të dhënave parësore dhe dytësore në lidhje me modelet e përdorimit miratohet me vendim të Këshillit të Ministrave.</w:t>
      </w:r>
    </w:p>
    <w:p w14:paraId="7A74A977" w14:textId="77777777" w:rsidR="000A2567" w:rsidRPr="004814FA" w:rsidRDefault="000A2567" w:rsidP="004D25B2">
      <w:pPr>
        <w:spacing w:after="0" w:line="240" w:lineRule="auto"/>
        <w:ind w:firstLine="284"/>
        <w:jc w:val="both"/>
        <w:rPr>
          <w:rFonts w:ascii="Garamond" w:hAnsi="Garamond" w:cs="Times New Roman"/>
          <w:sz w:val="24"/>
          <w:szCs w:val="24"/>
        </w:rPr>
      </w:pPr>
    </w:p>
    <w:p w14:paraId="68963AF5"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22</w:t>
      </w:r>
    </w:p>
    <w:p w14:paraId="6660A53D"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Regjistri i pronësisë industriale i certifikatave të mbrojtjes shtesë</w:t>
      </w:r>
    </w:p>
    <w:p w14:paraId="24B00601" w14:textId="77777777" w:rsidR="000A2567" w:rsidRPr="004814FA" w:rsidRDefault="000A2567" w:rsidP="004D25B2">
      <w:pPr>
        <w:spacing w:after="0" w:line="240" w:lineRule="auto"/>
        <w:ind w:firstLine="284"/>
        <w:jc w:val="both"/>
        <w:rPr>
          <w:rFonts w:ascii="Garamond" w:hAnsi="Garamond" w:cs="Times New Roman"/>
          <w:sz w:val="24"/>
          <w:szCs w:val="24"/>
        </w:rPr>
      </w:pPr>
    </w:p>
    <w:p w14:paraId="0FE31CF9"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Regjistri i pronësisë industriale i certifikatave të mbrojtjes shtesë për produktet mjekësore dhe për produktet e mbrojt</w:t>
      </w:r>
      <w:r w:rsidRPr="004814FA">
        <w:rPr>
          <w:rFonts w:ascii="Garamond" w:hAnsi="Garamond" w:cs="Times New Roman"/>
          <w:sz w:val="24"/>
          <w:szCs w:val="24"/>
        </w:rPr>
        <w:t>jes së bimëve përmban të dhënat si më poshtë</w:t>
      </w:r>
      <w:r w:rsidR="000A2567" w:rsidRPr="004814FA">
        <w:rPr>
          <w:rFonts w:ascii="Garamond" w:hAnsi="Garamond" w:cs="Times New Roman"/>
          <w:sz w:val="24"/>
          <w:szCs w:val="24"/>
        </w:rPr>
        <w:t>:</w:t>
      </w:r>
    </w:p>
    <w:p w14:paraId="16DB304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a) </w:t>
      </w:r>
      <w:r w:rsidR="00B70598" w:rsidRPr="004814FA">
        <w:rPr>
          <w:rFonts w:ascii="Garamond" w:hAnsi="Garamond" w:cs="Times New Roman"/>
          <w:sz w:val="24"/>
          <w:szCs w:val="24"/>
        </w:rPr>
        <w:t>t</w:t>
      </w:r>
      <w:r w:rsidRPr="004814FA">
        <w:rPr>
          <w:rFonts w:ascii="Garamond" w:hAnsi="Garamond" w:cs="Times New Roman"/>
          <w:sz w:val="24"/>
          <w:szCs w:val="24"/>
        </w:rPr>
        <w:t>ë dhënat parësore:</w:t>
      </w:r>
    </w:p>
    <w:p w14:paraId="71D914D9"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 n</w:t>
      </w:r>
      <w:r w:rsidR="000A2567" w:rsidRPr="004814FA">
        <w:rPr>
          <w:rFonts w:ascii="Garamond" w:hAnsi="Garamond" w:cs="Times New Roman"/>
          <w:sz w:val="24"/>
          <w:szCs w:val="24"/>
        </w:rPr>
        <w:t>umrin e kërkesës për dhënien e certifikatës së mbrojtjes shtesë;</w:t>
      </w:r>
    </w:p>
    <w:p w14:paraId="3001B3FB"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 d</w:t>
      </w:r>
      <w:r w:rsidR="000A2567" w:rsidRPr="004814FA">
        <w:rPr>
          <w:rFonts w:ascii="Garamond" w:hAnsi="Garamond" w:cs="Times New Roman"/>
          <w:sz w:val="24"/>
          <w:szCs w:val="24"/>
        </w:rPr>
        <w:t>atën e depozitimit të kërkesës për dhënien e certifikatës së mbrojtjes shtesë;</w:t>
      </w:r>
    </w:p>
    <w:p w14:paraId="4C62746E"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iii.</w:t>
      </w:r>
      <w:r w:rsidR="004D25B2" w:rsidRPr="004814FA">
        <w:rPr>
          <w:rFonts w:ascii="Garamond" w:hAnsi="Garamond" w:cs="Times New Roman"/>
          <w:sz w:val="24"/>
          <w:szCs w:val="24"/>
        </w:rPr>
        <w:t xml:space="preserve"> </w:t>
      </w:r>
      <w:r w:rsidR="00B70598" w:rsidRPr="004814FA">
        <w:rPr>
          <w:rFonts w:ascii="Garamond" w:hAnsi="Garamond" w:cs="Times New Roman"/>
          <w:sz w:val="24"/>
          <w:szCs w:val="24"/>
        </w:rPr>
        <w:t>e</w:t>
      </w:r>
      <w:r w:rsidRPr="004814FA">
        <w:rPr>
          <w:rFonts w:ascii="Garamond" w:hAnsi="Garamond" w:cs="Times New Roman"/>
          <w:sz w:val="24"/>
          <w:szCs w:val="24"/>
        </w:rPr>
        <w:t>mrin e produktit për të cilin është aplikuar dhënia e certifikatës së mbrojtjes shtesë (emri kimik ose gjenerik);</w:t>
      </w:r>
    </w:p>
    <w:p w14:paraId="78198E67"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iv. n</w:t>
      </w:r>
      <w:r w:rsidR="000A2567" w:rsidRPr="004814FA">
        <w:rPr>
          <w:rFonts w:ascii="Garamond" w:hAnsi="Garamond" w:cs="Times New Roman"/>
          <w:sz w:val="24"/>
          <w:szCs w:val="24"/>
        </w:rPr>
        <w:t>umrin dhe datën e depozitimit të kërkesës për patentën bazë dhe titullin e shpikjes;</w:t>
      </w:r>
    </w:p>
    <w:p w14:paraId="0778FB95"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v. n</w:t>
      </w:r>
      <w:r w:rsidR="000A2567" w:rsidRPr="004814FA">
        <w:rPr>
          <w:rFonts w:ascii="Garamond" w:hAnsi="Garamond" w:cs="Times New Roman"/>
          <w:sz w:val="24"/>
          <w:szCs w:val="24"/>
        </w:rPr>
        <w:t>umrin dhe datën e autorizimit për të vendosur produktin në treg dhe emrin e produktit të identifikuar në atë autorizim, siç përsh</w:t>
      </w:r>
      <w:r w:rsidRPr="004814FA">
        <w:rPr>
          <w:rFonts w:ascii="Garamond" w:hAnsi="Garamond" w:cs="Times New Roman"/>
          <w:sz w:val="24"/>
          <w:szCs w:val="24"/>
        </w:rPr>
        <w:t>kruhet në shkronjat “b” dhe “c” të pikës 1 të nenit 78</w:t>
      </w:r>
      <w:r w:rsidR="000A2567" w:rsidRPr="004814FA">
        <w:rPr>
          <w:rFonts w:ascii="Garamond" w:hAnsi="Garamond" w:cs="Times New Roman"/>
          <w:sz w:val="24"/>
          <w:szCs w:val="24"/>
        </w:rPr>
        <w:t xml:space="preserve"> të këtij ligji; </w:t>
      </w:r>
    </w:p>
    <w:p w14:paraId="475847D7"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vi.</w:t>
      </w:r>
      <w:r w:rsidR="004D25B2" w:rsidRPr="004814FA">
        <w:rPr>
          <w:rFonts w:ascii="Garamond" w:hAnsi="Garamond" w:cs="Times New Roman"/>
          <w:sz w:val="24"/>
          <w:szCs w:val="24"/>
        </w:rPr>
        <w:t xml:space="preserve"> </w:t>
      </w:r>
      <w:r w:rsidR="00B70598" w:rsidRPr="004814FA">
        <w:rPr>
          <w:rFonts w:ascii="Garamond" w:hAnsi="Garamond" w:cs="Times New Roman"/>
          <w:sz w:val="24"/>
          <w:szCs w:val="24"/>
        </w:rPr>
        <w:t>i</w:t>
      </w:r>
      <w:r w:rsidRPr="004814FA">
        <w:rPr>
          <w:rFonts w:ascii="Garamond" w:hAnsi="Garamond" w:cs="Times New Roman"/>
          <w:sz w:val="24"/>
          <w:szCs w:val="24"/>
        </w:rPr>
        <w:t>nformacionin për zgjatjen e certifikatës së mbrojtjes shtesë;</w:t>
      </w:r>
    </w:p>
    <w:p w14:paraId="20C8CC3D"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vii.</w:t>
      </w:r>
      <w:r w:rsidR="004D25B2" w:rsidRPr="004814FA">
        <w:rPr>
          <w:rFonts w:ascii="Garamond" w:hAnsi="Garamond" w:cs="Times New Roman"/>
          <w:sz w:val="24"/>
          <w:szCs w:val="24"/>
        </w:rPr>
        <w:t xml:space="preserve"> </w:t>
      </w:r>
      <w:r w:rsidR="00B70598" w:rsidRPr="004814FA">
        <w:rPr>
          <w:rFonts w:ascii="Garamond" w:hAnsi="Garamond" w:cs="Times New Roman"/>
          <w:sz w:val="24"/>
          <w:szCs w:val="24"/>
        </w:rPr>
        <w:t>n</w:t>
      </w:r>
      <w:r w:rsidRPr="004814FA">
        <w:rPr>
          <w:rFonts w:ascii="Garamond" w:hAnsi="Garamond" w:cs="Times New Roman"/>
          <w:sz w:val="24"/>
          <w:szCs w:val="24"/>
        </w:rPr>
        <w:t>umrin e certifikatës së mbrojtjes shtesë;</w:t>
      </w:r>
    </w:p>
    <w:p w14:paraId="524FFE6D"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viii. d</w:t>
      </w:r>
      <w:r w:rsidR="000A2567" w:rsidRPr="004814FA">
        <w:rPr>
          <w:rFonts w:ascii="Garamond" w:hAnsi="Garamond" w:cs="Times New Roman"/>
          <w:sz w:val="24"/>
          <w:szCs w:val="24"/>
        </w:rPr>
        <w:t>atën e marrjes së vendimit për dhënien e certifikatës së mbrojtjes shtesë dhe, kur aplikohet, të vendimit për zgjatjen e afatit së certifikatës së mbrojtjes shtesë;</w:t>
      </w:r>
    </w:p>
    <w:p w14:paraId="61E07343"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ix. k</w:t>
      </w:r>
      <w:r w:rsidR="000A2567" w:rsidRPr="004814FA">
        <w:rPr>
          <w:rFonts w:ascii="Garamond" w:hAnsi="Garamond" w:cs="Times New Roman"/>
          <w:sz w:val="24"/>
          <w:szCs w:val="24"/>
        </w:rPr>
        <w:t>ohëzgjatjen e certifikatës së mbrojtjes shtesë;</w:t>
      </w:r>
    </w:p>
    <w:p w14:paraId="7AB2BF1B"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x. i</w:t>
      </w:r>
      <w:r w:rsidR="000A2567" w:rsidRPr="004814FA">
        <w:rPr>
          <w:rFonts w:ascii="Garamond" w:hAnsi="Garamond" w:cs="Times New Roman"/>
          <w:sz w:val="24"/>
          <w:szCs w:val="24"/>
        </w:rPr>
        <w:t>nformacionin për kryerjen e pagesës për ripërtëritjen e certifikatës së mbrojtjes shtesë;</w:t>
      </w:r>
    </w:p>
    <w:p w14:paraId="365A72FC"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xi.</w:t>
      </w:r>
      <w:r w:rsidR="004D25B2" w:rsidRPr="004814FA">
        <w:rPr>
          <w:rFonts w:ascii="Garamond" w:hAnsi="Garamond" w:cs="Times New Roman"/>
          <w:sz w:val="24"/>
          <w:szCs w:val="24"/>
        </w:rPr>
        <w:t xml:space="preserve"> </w:t>
      </w:r>
      <w:r w:rsidR="00B70598" w:rsidRPr="004814FA">
        <w:rPr>
          <w:rFonts w:ascii="Garamond" w:hAnsi="Garamond" w:cs="Times New Roman"/>
          <w:sz w:val="24"/>
          <w:szCs w:val="24"/>
        </w:rPr>
        <w:t>s</w:t>
      </w:r>
      <w:r w:rsidRPr="004814FA">
        <w:rPr>
          <w:rFonts w:ascii="Garamond" w:hAnsi="Garamond" w:cs="Times New Roman"/>
          <w:sz w:val="24"/>
          <w:szCs w:val="24"/>
        </w:rPr>
        <w:t>tatusin faktik të certifikatës së mbrojtjes shtesë;</w:t>
      </w:r>
    </w:p>
    <w:p w14:paraId="46F9F0E8"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xii.</w:t>
      </w:r>
      <w:r w:rsidR="004D25B2" w:rsidRPr="004814FA">
        <w:rPr>
          <w:rFonts w:ascii="Garamond" w:hAnsi="Garamond" w:cs="Times New Roman"/>
          <w:sz w:val="24"/>
          <w:szCs w:val="24"/>
        </w:rPr>
        <w:t xml:space="preserve"> </w:t>
      </w:r>
      <w:r w:rsidR="00B70598" w:rsidRPr="004814FA">
        <w:rPr>
          <w:rFonts w:ascii="Garamond" w:hAnsi="Garamond" w:cs="Times New Roman"/>
          <w:sz w:val="24"/>
          <w:szCs w:val="24"/>
        </w:rPr>
        <w:t>i</w:t>
      </w:r>
      <w:r w:rsidRPr="004814FA">
        <w:rPr>
          <w:rFonts w:ascii="Garamond" w:hAnsi="Garamond" w:cs="Times New Roman"/>
          <w:sz w:val="24"/>
          <w:szCs w:val="24"/>
        </w:rPr>
        <w:t>nformacionin për procedurën në lidhje me kërkesën për deklarimin e pavlefshmërisë së certifikatës së mbrojtjes shtesë: data e depozitimit, aplikanti, lloji dhe data e vendimit.</w:t>
      </w:r>
    </w:p>
    <w:p w14:paraId="7D9BD96E"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xiii. i</w:t>
      </w:r>
      <w:r w:rsidR="000A2567" w:rsidRPr="004814FA">
        <w:rPr>
          <w:rFonts w:ascii="Garamond" w:hAnsi="Garamond" w:cs="Times New Roman"/>
          <w:sz w:val="24"/>
          <w:szCs w:val="24"/>
        </w:rPr>
        <w:t>nformacionin për ndryshimet në lidhje me transferimin e të drejtave, licencës, të drejtave reale (</w:t>
      </w:r>
      <w:r w:rsidR="000A2567" w:rsidRPr="004814FA">
        <w:rPr>
          <w:rFonts w:ascii="Garamond" w:hAnsi="Garamond" w:cs="Times New Roman"/>
          <w:i/>
          <w:sz w:val="24"/>
          <w:szCs w:val="24"/>
        </w:rPr>
        <w:t>in rem</w:t>
      </w:r>
      <w:r w:rsidR="000A2567" w:rsidRPr="004814FA">
        <w:rPr>
          <w:rFonts w:ascii="Garamond" w:hAnsi="Garamond" w:cs="Times New Roman"/>
          <w:sz w:val="24"/>
          <w:szCs w:val="24"/>
        </w:rPr>
        <w:t>), ekzekutimin, falimentimin dhe të dhëna të tjera të rëndësishme në lidhje me statusin ligjor të certifikatës së mbrojtjes shtesë.</w:t>
      </w:r>
    </w:p>
    <w:p w14:paraId="5EF15967"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b) </w:t>
      </w:r>
      <w:r w:rsidR="00B70598" w:rsidRPr="004814FA">
        <w:rPr>
          <w:rFonts w:ascii="Garamond" w:hAnsi="Garamond" w:cs="Times New Roman"/>
          <w:sz w:val="24"/>
          <w:szCs w:val="24"/>
        </w:rPr>
        <w:t>t</w:t>
      </w:r>
      <w:r w:rsidRPr="004814FA">
        <w:rPr>
          <w:rFonts w:ascii="Garamond" w:hAnsi="Garamond" w:cs="Times New Roman"/>
          <w:sz w:val="24"/>
          <w:szCs w:val="24"/>
        </w:rPr>
        <w:t>ë dhënat dytësore:</w:t>
      </w:r>
    </w:p>
    <w:p w14:paraId="6BFFBBC7"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 e</w:t>
      </w:r>
      <w:r w:rsidR="000A2567" w:rsidRPr="004814FA">
        <w:rPr>
          <w:rFonts w:ascii="Garamond" w:hAnsi="Garamond" w:cs="Times New Roman"/>
          <w:sz w:val="24"/>
          <w:szCs w:val="24"/>
        </w:rPr>
        <w:t>mrin dhe adresën e aplikantit;</w:t>
      </w:r>
    </w:p>
    <w:p w14:paraId="4CD3A8B2"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 e</w:t>
      </w:r>
      <w:r w:rsidR="000A2567" w:rsidRPr="004814FA">
        <w:rPr>
          <w:rFonts w:ascii="Garamond" w:hAnsi="Garamond" w:cs="Times New Roman"/>
          <w:sz w:val="24"/>
          <w:szCs w:val="24"/>
        </w:rPr>
        <w:t>mrin dhe adresën e përfaqësuesit;</w:t>
      </w:r>
    </w:p>
    <w:p w14:paraId="6EFB819D"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iii. e</w:t>
      </w:r>
      <w:r w:rsidR="000A2567" w:rsidRPr="004814FA">
        <w:rPr>
          <w:rFonts w:ascii="Garamond" w:hAnsi="Garamond" w:cs="Times New Roman"/>
          <w:sz w:val="24"/>
          <w:szCs w:val="24"/>
        </w:rPr>
        <w:t>mrin dhe adresën e mbajtësit të certifikatës së mbrojtjes shtesë;</w:t>
      </w:r>
    </w:p>
    <w:p w14:paraId="41A852C8"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iv. </w:t>
      </w:r>
      <w:r w:rsidR="00B70598" w:rsidRPr="004814FA">
        <w:rPr>
          <w:rFonts w:ascii="Garamond" w:hAnsi="Garamond" w:cs="Times New Roman"/>
          <w:sz w:val="24"/>
          <w:szCs w:val="24"/>
        </w:rPr>
        <w:t>i</w:t>
      </w:r>
      <w:r w:rsidR="000A2567" w:rsidRPr="004814FA">
        <w:rPr>
          <w:rFonts w:ascii="Garamond" w:hAnsi="Garamond" w:cs="Times New Roman"/>
          <w:sz w:val="24"/>
          <w:szCs w:val="24"/>
        </w:rPr>
        <w:t>nformacionin për ndryshimet në lidhje me aplikantin ose mbajtësin e certifikatës së mbrojtjes shtesë (ndryshimi i emrit, adresës, përfaqësuesit etj.).</w:t>
      </w:r>
    </w:p>
    <w:p w14:paraId="717C881D"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Mënyra e mbajtjes dhe e administrimit të të dhënave parësore dhe dytësore në lidhje me certifikatat e mbrojtjes shtesë miratohet me vendim të Këshillit të Ministrave.</w:t>
      </w:r>
    </w:p>
    <w:p w14:paraId="517EA8FC" w14:textId="77777777" w:rsidR="000A2567" w:rsidRPr="004814FA" w:rsidRDefault="000A2567" w:rsidP="004D25B2">
      <w:pPr>
        <w:spacing w:after="0" w:line="240" w:lineRule="auto"/>
        <w:ind w:firstLine="284"/>
        <w:jc w:val="both"/>
        <w:rPr>
          <w:rFonts w:ascii="Garamond" w:hAnsi="Garamond" w:cs="Times New Roman"/>
          <w:sz w:val="24"/>
          <w:szCs w:val="24"/>
        </w:rPr>
      </w:pPr>
    </w:p>
    <w:p w14:paraId="0325AD7B"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23</w:t>
      </w:r>
    </w:p>
    <w:p w14:paraId="577D0AAB"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Botimi i informacionit në buletin</w:t>
      </w:r>
    </w:p>
    <w:p w14:paraId="730F2ACC" w14:textId="77777777" w:rsidR="000A2567" w:rsidRPr="004814FA" w:rsidRDefault="000A2567" w:rsidP="004D25B2">
      <w:pPr>
        <w:spacing w:after="0" w:line="240" w:lineRule="auto"/>
        <w:ind w:firstLine="284"/>
        <w:jc w:val="both"/>
        <w:rPr>
          <w:rFonts w:ascii="Garamond" w:hAnsi="Garamond" w:cs="Times New Roman"/>
          <w:sz w:val="24"/>
          <w:szCs w:val="24"/>
        </w:rPr>
      </w:pPr>
    </w:p>
    <w:p w14:paraId="27E9BB70"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Të dhënat dhe informacioni i përcaktuar në këtë ligj dhe në aktet nënligjore në zbatim të tij, si dhe të dhëna dhe informacione të tj</w:t>
      </w:r>
      <w:r w:rsidRPr="004814FA">
        <w:rPr>
          <w:rFonts w:ascii="Garamond" w:hAnsi="Garamond" w:cs="Times New Roman"/>
          <w:sz w:val="24"/>
          <w:szCs w:val="24"/>
        </w:rPr>
        <w:t>era zyrtare botohen në buletin.</w:t>
      </w:r>
    </w:p>
    <w:p w14:paraId="4CC87DBF"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Në rastet kur informacioni i klasifikuar është objekt i proceseve që rregullohen nga ky ligj, patenta trajtohet sipas legjislacionit në fuqi për informacionin e klasifikuar.</w:t>
      </w:r>
    </w:p>
    <w:p w14:paraId="428CDBDB"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Buletini botohet elektronikisht në faqen zyrtare të DPPI-së.</w:t>
      </w:r>
    </w:p>
    <w:p w14:paraId="30DB47BC" w14:textId="77777777" w:rsidR="000A2567" w:rsidRPr="004814FA" w:rsidRDefault="000A2567" w:rsidP="004D25B2">
      <w:pPr>
        <w:spacing w:after="0" w:line="240" w:lineRule="auto"/>
        <w:ind w:firstLine="284"/>
        <w:jc w:val="both"/>
        <w:rPr>
          <w:rFonts w:ascii="Garamond" w:hAnsi="Garamond" w:cs="Times New Roman"/>
          <w:sz w:val="24"/>
          <w:szCs w:val="24"/>
        </w:rPr>
      </w:pPr>
    </w:p>
    <w:p w14:paraId="675BD5B4"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24</w:t>
      </w:r>
    </w:p>
    <w:p w14:paraId="4922557F"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Njohja dhe informimi për dosjet</w:t>
      </w:r>
    </w:p>
    <w:p w14:paraId="4536D3A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p>
    <w:p w14:paraId="6363C5A7" w14:textId="28132608"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1. </w:t>
      </w:r>
      <w:r w:rsidR="000A2567" w:rsidRPr="004814FA">
        <w:rPr>
          <w:rFonts w:ascii="Garamond" w:hAnsi="Garamond" w:cs="Times New Roman"/>
          <w:sz w:val="24"/>
          <w:szCs w:val="24"/>
        </w:rPr>
        <w:t>Çdo person ka të drejtë të njihet me dosjet dhe dokumentet e tyre, që lidhen me patentat, modelet e përdorimit dhe certifikatat e mbrojtjes shtesë.</w:t>
      </w:r>
      <w:r w:rsidR="00A81ABB" w:rsidRPr="004814FA">
        <w:rPr>
          <w:rFonts w:ascii="Garamond" w:hAnsi="Garamond" w:cs="Times New Roman"/>
          <w:sz w:val="24"/>
          <w:szCs w:val="24"/>
        </w:rPr>
        <w:t xml:space="preserve"> </w:t>
      </w:r>
    </w:p>
    <w:p w14:paraId="05A272C9"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Njohja me dosjet për kërkesa ende të pabotuara në buletin nuk bëhet pa pëlqimin me shkrim të aplikantit. </w:t>
      </w:r>
    </w:p>
    <w:p w14:paraId="441A37B3"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Për një kërkesë të pabotuar në buletin, çdo person ka të drejtë t’i kërkojë</w:t>
      </w:r>
      <w:r w:rsidR="00E160C2" w:rsidRPr="004814FA">
        <w:rPr>
          <w:rFonts w:ascii="Garamond" w:hAnsi="Garamond" w:cs="Times New Roman"/>
          <w:sz w:val="24"/>
          <w:szCs w:val="24"/>
        </w:rPr>
        <w:t xml:space="preserve"> </w:t>
      </w:r>
      <w:r w:rsidR="000A2567" w:rsidRPr="004814FA">
        <w:rPr>
          <w:rFonts w:ascii="Garamond" w:hAnsi="Garamond" w:cs="Times New Roman"/>
          <w:sz w:val="24"/>
          <w:szCs w:val="24"/>
        </w:rPr>
        <w:t>DPPI-së të informohet vetëm për:</w:t>
      </w:r>
    </w:p>
    <w:p w14:paraId="3CD7AE16"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numrin e kërkesës;</w:t>
      </w:r>
    </w:p>
    <w:p w14:paraId="393E5696"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datën e depozitimit të kërkesës;</w:t>
      </w:r>
    </w:p>
    <w:p w14:paraId="278C951B"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numrin, da</w:t>
      </w:r>
      <w:r w:rsidRPr="004814FA">
        <w:rPr>
          <w:rFonts w:ascii="Garamond" w:hAnsi="Garamond" w:cs="Times New Roman"/>
          <w:sz w:val="24"/>
          <w:szCs w:val="24"/>
        </w:rPr>
        <w:t>tën dhe shtetin ose autoritetin</w:t>
      </w:r>
      <w:r w:rsidR="000A2567" w:rsidRPr="004814FA">
        <w:rPr>
          <w:rFonts w:ascii="Garamond" w:hAnsi="Garamond" w:cs="Times New Roman"/>
          <w:sz w:val="24"/>
          <w:szCs w:val="24"/>
        </w:rPr>
        <w:t xml:space="preserve"> në të cilin është depozituar kërkesa e parë, kur është pretenduar për prioritet;</w:t>
      </w:r>
    </w:p>
    <w:p w14:paraId="5740F3C4"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ç) </w:t>
      </w:r>
      <w:r w:rsidR="000A2567" w:rsidRPr="004814FA">
        <w:rPr>
          <w:rFonts w:ascii="Garamond" w:hAnsi="Garamond" w:cs="Times New Roman"/>
          <w:sz w:val="24"/>
          <w:szCs w:val="24"/>
        </w:rPr>
        <w:t>të dhëna mbi aplikantin; dhe</w:t>
      </w:r>
    </w:p>
    <w:p w14:paraId="71D48090"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d) </w:t>
      </w:r>
      <w:r w:rsidR="000A2567" w:rsidRPr="004814FA">
        <w:rPr>
          <w:rFonts w:ascii="Garamond" w:hAnsi="Garamond" w:cs="Times New Roman"/>
          <w:sz w:val="24"/>
          <w:szCs w:val="24"/>
        </w:rPr>
        <w:t>titullin e shpikjes.</w:t>
      </w:r>
    </w:p>
    <w:p w14:paraId="005516C4"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4. Kur një person</w:t>
      </w:r>
      <w:r w:rsidR="000A2567" w:rsidRPr="004814FA">
        <w:rPr>
          <w:rFonts w:ascii="Garamond" w:hAnsi="Garamond" w:cs="Times New Roman"/>
          <w:sz w:val="24"/>
          <w:szCs w:val="24"/>
        </w:rPr>
        <w:t xml:space="preserve"> gjatë ndjekjes së procedurave para DPPI-së, paraqet dokumente që përmbajnë sekret tregtar dhe informacion konfidencial, me kërkesë të personit, DPPI-ja merr masa për mbrojtjen e tyre.</w:t>
      </w:r>
    </w:p>
    <w:p w14:paraId="5B5719D2"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DPPI-ja, përpara se</w:t>
      </w:r>
      <w:r w:rsidRPr="004814FA">
        <w:rPr>
          <w:rFonts w:ascii="Garamond" w:hAnsi="Garamond" w:cs="Times New Roman"/>
          <w:sz w:val="24"/>
          <w:szCs w:val="24"/>
        </w:rPr>
        <w:t xml:space="preserve"> </w:t>
      </w:r>
      <w:r w:rsidR="000A2567" w:rsidRPr="004814FA">
        <w:rPr>
          <w:rFonts w:ascii="Garamond" w:hAnsi="Garamond" w:cs="Times New Roman"/>
          <w:sz w:val="24"/>
          <w:szCs w:val="24"/>
        </w:rPr>
        <w:t xml:space="preserve">sa të ofrojë njohje me dosjet ose dokumentet, që përmbajnë sekrete tregtare dhe informacion konfidencial, paralajmëron personat që kanë kërkuar të njihen me dosjet për detyrimin që ata kanë për të mbajtur e ruajtur konfidencialitetin e sekreteve tregtare dhe të informacionit konfidencial, si dhe u kërkon këtyre për këtë qëllim të nënshkruajnë një deklaratë për ruajtjen e konfidencialitetit. </w:t>
      </w:r>
    </w:p>
    <w:p w14:paraId="3786651B"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p>
    <w:p w14:paraId="39E1A08A"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25</w:t>
      </w:r>
    </w:p>
    <w:p w14:paraId="1FD89EE8"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Shërbime informuese</w:t>
      </w:r>
    </w:p>
    <w:p w14:paraId="5454FCC7" w14:textId="77777777" w:rsidR="000A2567" w:rsidRPr="004814FA" w:rsidRDefault="000A2567" w:rsidP="004D25B2">
      <w:pPr>
        <w:spacing w:after="0" w:line="240" w:lineRule="auto"/>
        <w:ind w:firstLine="284"/>
        <w:jc w:val="both"/>
        <w:rPr>
          <w:rFonts w:ascii="Garamond" w:hAnsi="Garamond" w:cs="Times New Roman"/>
          <w:sz w:val="24"/>
          <w:szCs w:val="24"/>
        </w:rPr>
      </w:pPr>
    </w:p>
    <w:p w14:paraId="5B72379B"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Me kërkesë të çdo individi ose personi, përkundrejt pagesës së tarifës përkatëse, DPPI-ja lëshon kopje të kërkesave të botuara për patentë, të patentave, modeleve të përdorimit dhe të certifikatave për mbrojtjen shtesë. </w:t>
      </w:r>
    </w:p>
    <w:p w14:paraId="47CC22EE" w14:textId="6136944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Mbi bazën e kërkesave dhe përkundrejt pagesës përkatëse, DPPI-ja jep dhe ofron shërbime informuese për të dhënat që zotëron, siç parashikohet</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në rregulloren për lëshimin e patentave për shpikje, modelet e përdorimit dhe certifikatave të mbrojtjes shtesë, e cila miratohet me vendim të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Këshillit të Ministrave.</w:t>
      </w:r>
    </w:p>
    <w:p w14:paraId="7D64D455" w14:textId="7F0E1F55"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Procedura dhe mënyra e ofrimit të kopjeve të dokumenteve dhe shërbimeve informuese përcaktohen në rregulloren për lëshimin e patentave për shpikje, modelet e përdorimit dhe certifikatave të mbrojtjes shtesë</w:t>
      </w:r>
      <w:r w:rsidRPr="004814FA">
        <w:rPr>
          <w:rFonts w:ascii="Garamond" w:hAnsi="Garamond" w:cs="Times New Roman"/>
          <w:sz w:val="24"/>
          <w:szCs w:val="24"/>
        </w:rPr>
        <w:t>,</w:t>
      </w:r>
      <w:r w:rsidR="000A2567" w:rsidRPr="004814FA">
        <w:rPr>
          <w:rFonts w:ascii="Garamond" w:hAnsi="Garamond" w:cs="Times New Roman"/>
          <w:sz w:val="24"/>
          <w:szCs w:val="24"/>
        </w:rPr>
        <w:t xml:space="preserve"> e cila miratohet me vendim të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Këshillit të Ministrave.</w:t>
      </w:r>
    </w:p>
    <w:p w14:paraId="2032B2D9" w14:textId="77777777" w:rsidR="000A2567" w:rsidRPr="004814FA" w:rsidRDefault="000A2567" w:rsidP="004D25B2">
      <w:pPr>
        <w:spacing w:after="0" w:line="240" w:lineRule="auto"/>
        <w:ind w:firstLine="284"/>
        <w:jc w:val="both"/>
        <w:rPr>
          <w:rFonts w:ascii="Garamond" w:hAnsi="Garamond" w:cs="Times New Roman"/>
          <w:sz w:val="24"/>
          <w:szCs w:val="24"/>
        </w:rPr>
      </w:pPr>
    </w:p>
    <w:p w14:paraId="5403ECF2"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26</w:t>
      </w:r>
    </w:p>
    <w:p w14:paraId="35A5F002"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Korrigjimet e gabimeve dhe të pasaktësive të dukshme</w:t>
      </w:r>
    </w:p>
    <w:p w14:paraId="39F54C60" w14:textId="77777777" w:rsidR="000A2567" w:rsidRPr="004814FA" w:rsidRDefault="000A2567" w:rsidP="004D25B2">
      <w:pPr>
        <w:spacing w:after="0" w:line="240" w:lineRule="auto"/>
        <w:ind w:firstLine="284"/>
        <w:jc w:val="both"/>
        <w:rPr>
          <w:rFonts w:ascii="Garamond" w:hAnsi="Garamond" w:cs="Times New Roman"/>
          <w:sz w:val="24"/>
          <w:szCs w:val="24"/>
        </w:rPr>
      </w:pPr>
    </w:p>
    <w:p w14:paraId="127FDBF0"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Me kërkesë të aplikantit, mbajtësit të së drejtës ose me iniciativën e vetë DPPI-së (</w:t>
      </w:r>
      <w:r w:rsidR="000A2567" w:rsidRPr="004814FA">
        <w:rPr>
          <w:rFonts w:ascii="Garamond" w:hAnsi="Garamond" w:cs="Times New Roman"/>
          <w:i/>
          <w:sz w:val="24"/>
          <w:szCs w:val="24"/>
        </w:rPr>
        <w:t>ex officio</w:t>
      </w:r>
      <w:r w:rsidR="000A2567" w:rsidRPr="004814FA">
        <w:rPr>
          <w:rFonts w:ascii="Garamond" w:hAnsi="Garamond" w:cs="Times New Roman"/>
          <w:sz w:val="24"/>
          <w:szCs w:val="24"/>
        </w:rPr>
        <w:t xml:space="preserve">), DPPI-ja bën korrigjimin e gabimeve dhe të pasaktësive të dukshme në dokumentet, </w:t>
      </w:r>
      <w:r w:rsidRPr="004814FA">
        <w:rPr>
          <w:rFonts w:ascii="Garamond" w:hAnsi="Garamond" w:cs="Times New Roman"/>
          <w:sz w:val="24"/>
          <w:szCs w:val="24"/>
        </w:rPr>
        <w:t>regjistrat ose buletinin e saj.</w:t>
      </w:r>
    </w:p>
    <w:p w14:paraId="4E255097" w14:textId="155158BA"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Kërkesa për korrigjimin e një gabimi ose pasaktësie, sipas pikës 1 të këtij neni, paraqitet</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 xml:space="preserve">nëpërmjet një formulari, që përmban: </w:t>
      </w:r>
    </w:p>
    <w:p w14:paraId="089198DC"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 xml:space="preserve">numrin e kërkesës ose të së drejtës, që i referohet kërkesa; </w:t>
      </w:r>
    </w:p>
    <w:p w14:paraId="54A1E7E4"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 xml:space="preserve">emrin e aplikantit; </w:t>
      </w:r>
    </w:p>
    <w:p w14:paraId="624A09F7"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 xml:space="preserve">gabimin ose pasaktësinë, që duhet të korrigjohet ose të saktësohet; </w:t>
      </w:r>
    </w:p>
    <w:p w14:paraId="4D6D3766"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ç) </w:t>
      </w:r>
      <w:r w:rsidR="000A2567" w:rsidRPr="004814FA">
        <w:rPr>
          <w:rFonts w:ascii="Garamond" w:hAnsi="Garamond" w:cs="Times New Roman"/>
          <w:sz w:val="24"/>
          <w:szCs w:val="24"/>
        </w:rPr>
        <w:t xml:space="preserve">të dhënën e saktësuar ose të korrigjuar; </w:t>
      </w:r>
    </w:p>
    <w:p w14:paraId="71F328C1"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d) </w:t>
      </w:r>
      <w:r w:rsidR="000A2567" w:rsidRPr="004814FA">
        <w:rPr>
          <w:rFonts w:ascii="Garamond" w:hAnsi="Garamond" w:cs="Times New Roman"/>
          <w:sz w:val="24"/>
          <w:szCs w:val="24"/>
        </w:rPr>
        <w:t>përfaqësuesin dhe autorizimin e përfaqësimit, nëse kërkesa është depozituar nga përfaqësuesi;</w:t>
      </w:r>
    </w:p>
    <w:p w14:paraId="186F791D"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dh)</w:t>
      </w:r>
      <w:r w:rsidR="004D25B2" w:rsidRPr="004814FA">
        <w:rPr>
          <w:rFonts w:ascii="Garamond" w:hAnsi="Garamond" w:cs="Times New Roman"/>
          <w:sz w:val="24"/>
          <w:szCs w:val="24"/>
        </w:rPr>
        <w:t xml:space="preserve"> </w:t>
      </w:r>
      <w:r w:rsidRPr="004814FA">
        <w:rPr>
          <w:rFonts w:ascii="Garamond" w:hAnsi="Garamond" w:cs="Times New Roman"/>
          <w:sz w:val="24"/>
          <w:szCs w:val="24"/>
        </w:rPr>
        <w:t>vërtetimin e kryerjes së pagesës.</w:t>
      </w:r>
    </w:p>
    <w:p w14:paraId="078610E6"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 Korrigjimi ose saktësimi regjistrohet në regjistër dhe botohet në buletin.</w:t>
      </w:r>
    </w:p>
    <w:p w14:paraId="3D430658" w14:textId="77777777" w:rsidR="000A2567" w:rsidRPr="004814FA" w:rsidRDefault="00B70598"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Kur gabimi ose pasaktësia është bërë nga DPPI-ja, korrigjimi ose saktësimi regjistrohet pa pagesë.</w:t>
      </w:r>
    </w:p>
    <w:p w14:paraId="4F57400D" w14:textId="726E31C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5. Të dhëna të detajuara për kërkesën për korrigjim dhe për botimin e korrigjimeve ose të pasaktësive përcaktohen në rregulloren për lëshimin e patentave për shpikje, modelet e përdorimit dhe certifikatave të mbrojtjes shtesë, e cila miratohet me vendim të</w:t>
      </w:r>
      <w:r w:rsidR="00A81ABB" w:rsidRPr="004814FA">
        <w:rPr>
          <w:rFonts w:ascii="Garamond" w:hAnsi="Garamond" w:cs="Times New Roman"/>
          <w:sz w:val="24"/>
          <w:szCs w:val="24"/>
        </w:rPr>
        <w:t xml:space="preserve"> </w:t>
      </w:r>
      <w:r w:rsidRPr="004814FA">
        <w:rPr>
          <w:rFonts w:ascii="Garamond" w:hAnsi="Garamond" w:cs="Times New Roman"/>
          <w:sz w:val="24"/>
          <w:szCs w:val="24"/>
        </w:rPr>
        <w:t xml:space="preserve">Këshillit të Ministrave. </w:t>
      </w:r>
    </w:p>
    <w:p w14:paraId="614103A5" w14:textId="77777777" w:rsidR="000A2567" w:rsidRPr="004814FA" w:rsidRDefault="000A2567" w:rsidP="004D25B2">
      <w:pPr>
        <w:spacing w:after="0" w:line="240" w:lineRule="auto"/>
        <w:ind w:firstLine="284"/>
        <w:jc w:val="both"/>
        <w:rPr>
          <w:rFonts w:ascii="Garamond" w:hAnsi="Garamond" w:cs="Times New Roman"/>
          <w:sz w:val="24"/>
          <w:szCs w:val="24"/>
        </w:rPr>
      </w:pPr>
    </w:p>
    <w:p w14:paraId="1635B161"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27</w:t>
      </w:r>
    </w:p>
    <w:p w14:paraId="24E280F3"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Rivendosja në afat</w:t>
      </w:r>
    </w:p>
    <w:p w14:paraId="2079B249" w14:textId="77777777" w:rsidR="000A2567" w:rsidRPr="004814FA" w:rsidRDefault="000A2567" w:rsidP="004D25B2">
      <w:pPr>
        <w:spacing w:after="0" w:line="240" w:lineRule="auto"/>
        <w:ind w:firstLine="284"/>
        <w:jc w:val="both"/>
        <w:rPr>
          <w:rFonts w:ascii="Garamond" w:hAnsi="Garamond" w:cs="Times New Roman"/>
          <w:b/>
          <w:sz w:val="24"/>
          <w:szCs w:val="24"/>
        </w:rPr>
      </w:pPr>
      <w:r w:rsidRPr="004814FA">
        <w:rPr>
          <w:rFonts w:ascii="Garamond" w:hAnsi="Garamond" w:cs="Times New Roman"/>
          <w:b/>
          <w:sz w:val="24"/>
          <w:szCs w:val="24"/>
        </w:rPr>
        <w:t xml:space="preserve"> </w:t>
      </w:r>
    </w:p>
    <w:p w14:paraId="77B96359"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Kur, me gjithë kujdesin e treguar, aplikanti ose mbajtësi i së drejtës nuk arrin të kryejë një veprim gjatë ndjekjes së procedurës në DPPI brenda af</w:t>
      </w:r>
      <w:r w:rsidRPr="004814FA">
        <w:rPr>
          <w:rFonts w:ascii="Garamond" w:hAnsi="Garamond" w:cs="Times New Roman"/>
          <w:sz w:val="24"/>
          <w:szCs w:val="24"/>
        </w:rPr>
        <w:t>atit të përcaktuar në këtë ligj</w:t>
      </w:r>
      <w:r w:rsidR="000A2567" w:rsidRPr="004814FA">
        <w:rPr>
          <w:rFonts w:ascii="Garamond" w:hAnsi="Garamond" w:cs="Times New Roman"/>
          <w:sz w:val="24"/>
          <w:szCs w:val="24"/>
        </w:rPr>
        <w:t xml:space="preserve"> dhe kur moskryerja e këtij veprimi sjell si pasojë të drejtpërdrejtë humbjen e të drejtave në lidhje me një kërkesë ose me një të drejtë të dhënë ose të regjistr</w:t>
      </w:r>
      <w:r w:rsidRPr="004814FA">
        <w:rPr>
          <w:rFonts w:ascii="Garamond" w:hAnsi="Garamond" w:cs="Times New Roman"/>
          <w:sz w:val="24"/>
          <w:szCs w:val="24"/>
        </w:rPr>
        <w:t>uar, DPPI-ja e rivendos në afat</w:t>
      </w:r>
      <w:r w:rsidR="000A2567" w:rsidRPr="004814FA">
        <w:rPr>
          <w:rFonts w:ascii="Garamond" w:hAnsi="Garamond" w:cs="Times New Roman"/>
          <w:sz w:val="24"/>
          <w:szCs w:val="24"/>
        </w:rPr>
        <w:t xml:space="preserve"> vetëm nëse aplikanti ose mbajtës</w:t>
      </w:r>
      <w:r w:rsidRPr="004814FA">
        <w:rPr>
          <w:rFonts w:ascii="Garamond" w:hAnsi="Garamond" w:cs="Times New Roman"/>
          <w:sz w:val="24"/>
          <w:szCs w:val="24"/>
        </w:rPr>
        <w:t>i i së drejtës plotëson kushtet si më poshtë</w:t>
      </w:r>
      <w:r w:rsidR="000A2567" w:rsidRPr="004814FA">
        <w:rPr>
          <w:rFonts w:ascii="Garamond" w:hAnsi="Garamond" w:cs="Times New Roman"/>
          <w:sz w:val="24"/>
          <w:szCs w:val="24"/>
        </w:rPr>
        <w:t>:</w:t>
      </w:r>
    </w:p>
    <w:p w14:paraId="1E253C74"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d</w:t>
      </w:r>
      <w:r w:rsidR="000A2567" w:rsidRPr="004814FA">
        <w:rPr>
          <w:rFonts w:ascii="Garamond" w:hAnsi="Garamond" w:cs="Times New Roman"/>
          <w:sz w:val="24"/>
          <w:szCs w:val="24"/>
        </w:rPr>
        <w:t>epoziton një kërkesë për rivendosjen në afat dhe kryen të gjitha veprimet që nuk kishte kryer brenda afatit të parashikuar në pikën 2 të këtij neni;</w:t>
      </w:r>
    </w:p>
    <w:p w14:paraId="158CF001"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paraqet dhe tregon faktet</w:t>
      </w:r>
      <w:r w:rsidR="000A2567" w:rsidRPr="004814FA">
        <w:rPr>
          <w:rFonts w:ascii="Garamond" w:hAnsi="Garamond" w:cs="Times New Roman"/>
          <w:sz w:val="24"/>
          <w:szCs w:val="24"/>
        </w:rPr>
        <w:t xml:space="preserve"> që e penguan atë të mos kryente veprimin brenda afatit të caktuar; dhe</w:t>
      </w:r>
    </w:p>
    <w:p w14:paraId="5AE0233D"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p</w:t>
      </w:r>
      <w:r w:rsidR="000A2567" w:rsidRPr="004814FA">
        <w:rPr>
          <w:rFonts w:ascii="Garamond" w:hAnsi="Garamond" w:cs="Times New Roman"/>
          <w:sz w:val="24"/>
          <w:szCs w:val="24"/>
        </w:rPr>
        <w:t>aguan tarifën përkatëse.</w:t>
      </w:r>
    </w:p>
    <w:p w14:paraId="63B4C2EF"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Kërkesa për rivendosjen në afat depozitohet brenda afatit, që mbaron më herët nga afatet e mëposhtme: </w:t>
      </w:r>
    </w:p>
    <w:p w14:paraId="28A73A9E"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2 (dy) muaj nga data e eliminimit të shkakut, që ka penguar kryerjen e veprimit; ose</w:t>
      </w:r>
    </w:p>
    <w:p w14:paraId="3280998A"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12 (dymbëdhjetë) muaj nga data e mbarimit të afatit, që nuk është respektuar.</w:t>
      </w:r>
    </w:p>
    <w:p w14:paraId="0A8F0A51" w14:textId="1480746C"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Nëse kërkesa lidhet me mospagimin e tarifës së ripërtëritjes së patentës, afati është në çdo rast 12 (dymbëdhjetë) muaj nga data e</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mbarimit të periudhës shtesë për ripërtër</w:t>
      </w:r>
      <w:r w:rsidRPr="004814FA">
        <w:rPr>
          <w:rFonts w:ascii="Garamond" w:hAnsi="Garamond" w:cs="Times New Roman"/>
          <w:sz w:val="24"/>
          <w:szCs w:val="24"/>
        </w:rPr>
        <w:t>itjen e patentës, sipas pikës 5 të nenit 89</w:t>
      </w:r>
      <w:r w:rsidR="000A2567" w:rsidRPr="004814FA">
        <w:rPr>
          <w:rFonts w:ascii="Garamond" w:hAnsi="Garamond" w:cs="Times New Roman"/>
          <w:sz w:val="24"/>
          <w:szCs w:val="24"/>
        </w:rPr>
        <w:t xml:space="preserve"> të këtij ligji.</w:t>
      </w:r>
    </w:p>
    <w:p w14:paraId="2C8B8E55"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4. Kur pranohet një kërkesë për rivendosje në afat, DPPI-ja merr vendimin për rivendosjen në afat, kthimin e procedurës në gjendjen që ishte para moskryerjes së veprimit, si dhe revokon pasojat e ardhura për shkak të humbjes së afatit.</w:t>
      </w:r>
    </w:p>
    <w:p w14:paraId="00E0229B"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Rivendosja në afat nuk lejohet për: </w:t>
      </w:r>
    </w:p>
    <w:p w14:paraId="319C51FA"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depozitimin e një kërkese për t’u rivendosur në afat në lidhje me mundësinë për të bërë kërkesë, sipas pikës 1 të këtij neni;</w:t>
      </w:r>
    </w:p>
    <w:p w14:paraId="5501AA1A"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depozitimin e një kërkese për shtyrjen ose zgjatjen e një afati;</w:t>
      </w:r>
    </w:p>
    <w:p w14:paraId="3BE79B53"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depozitimin e kërkesës për dhënien, rivendosjen, korrigjimin ose shtimin e të drejtës së prioritetit;</w:t>
      </w:r>
    </w:p>
    <w:p w14:paraId="3F3E824A"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ç) </w:t>
      </w:r>
      <w:r w:rsidR="000A2567" w:rsidRPr="004814FA">
        <w:rPr>
          <w:rFonts w:ascii="Garamond" w:hAnsi="Garamond" w:cs="Times New Roman"/>
          <w:sz w:val="24"/>
          <w:szCs w:val="24"/>
        </w:rPr>
        <w:t>depozitimin e kërkesës për dhënien e certifikatës së mbrojtjes shtesë ose zgjatjen e afatit të saj;</w:t>
      </w:r>
    </w:p>
    <w:p w14:paraId="5C192121"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d) </w:t>
      </w:r>
      <w:r w:rsidR="000A2567" w:rsidRPr="004814FA">
        <w:rPr>
          <w:rFonts w:ascii="Garamond" w:hAnsi="Garamond" w:cs="Times New Roman"/>
          <w:sz w:val="24"/>
          <w:szCs w:val="24"/>
        </w:rPr>
        <w:t>depozitimin e kërkesës për shqyrtim të mëtejshëm;</w:t>
      </w:r>
    </w:p>
    <w:p w14:paraId="4B18DD6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dh)</w:t>
      </w:r>
      <w:r w:rsidR="004D25B2" w:rsidRPr="004814FA">
        <w:rPr>
          <w:rFonts w:ascii="Garamond" w:hAnsi="Garamond" w:cs="Times New Roman"/>
          <w:sz w:val="24"/>
          <w:szCs w:val="24"/>
        </w:rPr>
        <w:t xml:space="preserve"> </w:t>
      </w:r>
      <w:r w:rsidRPr="004814FA">
        <w:rPr>
          <w:rFonts w:ascii="Garamond" w:hAnsi="Garamond" w:cs="Times New Roman"/>
          <w:sz w:val="24"/>
          <w:szCs w:val="24"/>
        </w:rPr>
        <w:t>depozitimin e kërkesës për regjistrimin e patentës evropiane në regjistrin e patentave dhe dërgimin e dokumenta</w:t>
      </w:r>
      <w:r w:rsidR="00B73170" w:rsidRPr="004814FA">
        <w:rPr>
          <w:rFonts w:ascii="Garamond" w:hAnsi="Garamond" w:cs="Times New Roman"/>
          <w:sz w:val="24"/>
          <w:szCs w:val="24"/>
        </w:rPr>
        <w:t>cionit të përcaktuar në pikën 2 të nenit 134</w:t>
      </w:r>
      <w:r w:rsidRPr="004814FA">
        <w:rPr>
          <w:rFonts w:ascii="Garamond" w:hAnsi="Garamond" w:cs="Times New Roman"/>
          <w:sz w:val="24"/>
          <w:szCs w:val="24"/>
        </w:rPr>
        <w:t xml:space="preserve"> të këtij ligji; ose</w:t>
      </w:r>
    </w:p>
    <w:p w14:paraId="13F3BB20"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e) të gjitha veprimet e kryera dhe të drejtat e ushtruara gjatë ndjekje</w:t>
      </w:r>
      <w:r w:rsidR="00B73170" w:rsidRPr="004814FA">
        <w:rPr>
          <w:rFonts w:ascii="Garamond" w:hAnsi="Garamond" w:cs="Times New Roman"/>
          <w:sz w:val="24"/>
          <w:szCs w:val="24"/>
        </w:rPr>
        <w:t xml:space="preserve">s së procedurave para DPPI-së. </w:t>
      </w:r>
    </w:p>
    <w:p w14:paraId="085E7F43" w14:textId="0F14F10C"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 xml:space="preserve">Çdo person, i cili ka shfrytëzuar ose përdorur në mirëbesim shpikjen apo ka bërë përgatitje efektive e serioze për shfrytëzimin ose përdorimin e shpikjes, që është objekt i një kërkese për patentë të botuar, ka të drejtë, në periudhën ndërmjet humbjes </w:t>
      </w:r>
      <w:r w:rsidR="00307258" w:rsidRPr="004814FA">
        <w:rPr>
          <w:rFonts w:ascii="Garamond" w:hAnsi="Garamond" w:cs="Times New Roman"/>
          <w:sz w:val="24"/>
          <w:szCs w:val="24"/>
        </w:rPr>
        <w:t>s</w:t>
      </w:r>
      <w:r w:rsidR="000A2567" w:rsidRPr="004814FA">
        <w:rPr>
          <w:rFonts w:ascii="Garamond" w:hAnsi="Garamond" w:cs="Times New Roman"/>
          <w:sz w:val="24"/>
          <w:szCs w:val="24"/>
        </w:rPr>
        <w:t xml:space="preserve">ë së drejtës të përcaktuar në pikën 1 të këtij neni dhe botimit në buletin të vendimit për pranimin e kërkesës për rivendosjen në afat, të vazhdojë këtë shfrytëzim ose përdorim, pa të drejtë kompensimi për dëmet, vetëm për qëllime të biznesit të tij dhe nevojave që lidhen me të. </w:t>
      </w:r>
    </w:p>
    <w:p w14:paraId="2C44EF81" w14:textId="3CD5F611"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Të dhëna dhe procedura të detajuara në lidhje me kërkesën për rivendosjen në afat përcaktohen në rregulloren për lëshimin e patentave për shpikje, modelet e përdorimit dhe certifikatave të mbrojtjes shtesë, e cila miratohet me vendim të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Këshillit të Ministrave.</w:t>
      </w:r>
    </w:p>
    <w:p w14:paraId="6BA4EA3F" w14:textId="77777777" w:rsidR="000A2567" w:rsidRPr="004814FA" w:rsidRDefault="000A2567" w:rsidP="004D25B2">
      <w:pPr>
        <w:spacing w:after="0" w:line="240" w:lineRule="auto"/>
        <w:ind w:firstLine="284"/>
        <w:jc w:val="both"/>
        <w:rPr>
          <w:rFonts w:ascii="Garamond" w:hAnsi="Garamond" w:cs="Times New Roman"/>
          <w:sz w:val="24"/>
          <w:szCs w:val="24"/>
        </w:rPr>
      </w:pPr>
    </w:p>
    <w:p w14:paraId="30BB708B"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28</w:t>
      </w:r>
    </w:p>
    <w:p w14:paraId="21D94F80"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Shqyrtimi i mëtejshëm</w:t>
      </w:r>
    </w:p>
    <w:p w14:paraId="28CBB486" w14:textId="77777777" w:rsidR="000A2567" w:rsidRPr="004814FA" w:rsidRDefault="000A2567" w:rsidP="004D25B2">
      <w:pPr>
        <w:spacing w:after="0" w:line="240" w:lineRule="auto"/>
        <w:ind w:firstLine="284"/>
        <w:jc w:val="both"/>
        <w:rPr>
          <w:rFonts w:ascii="Garamond" w:hAnsi="Garamond" w:cs="Times New Roman"/>
          <w:sz w:val="24"/>
          <w:szCs w:val="24"/>
        </w:rPr>
      </w:pPr>
    </w:p>
    <w:p w14:paraId="29D9360C"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Nëse aplikanti ose mbajtësi i të drejtave nuk kryen një veprim gjatë ndjekjes së procedurës përpara DPPI-së brenda afatit të caktuar dhe, si pasojë e drejtpërdrejtë e kësaj, aplikanti ose mbajtësi i të drejtave humbet të drejtat, DPPI-ja</w:t>
      </w:r>
      <w:r w:rsidRPr="004814FA">
        <w:rPr>
          <w:rFonts w:ascii="Garamond" w:hAnsi="Garamond" w:cs="Times New Roman"/>
          <w:sz w:val="24"/>
          <w:szCs w:val="24"/>
        </w:rPr>
        <w:t xml:space="preserve"> e lejon shqyrtimin e mëtejshëm</w:t>
      </w:r>
      <w:r w:rsidR="000A2567" w:rsidRPr="004814FA">
        <w:rPr>
          <w:rFonts w:ascii="Garamond" w:hAnsi="Garamond" w:cs="Times New Roman"/>
          <w:sz w:val="24"/>
          <w:szCs w:val="24"/>
        </w:rPr>
        <w:t xml:space="preserve"> vetëm kur aplikanti ose mbajtësi i të drejtave: </w:t>
      </w:r>
    </w:p>
    <w:p w14:paraId="0CFB3B23"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a) </w:t>
      </w:r>
      <w:r w:rsidR="000A2567" w:rsidRPr="004814FA">
        <w:rPr>
          <w:rFonts w:ascii="Garamond" w:hAnsi="Garamond" w:cs="Times New Roman"/>
          <w:sz w:val="24"/>
          <w:szCs w:val="24"/>
        </w:rPr>
        <w:t xml:space="preserve">depoziton një kërkesë për shqyrtim të mëtejshëm dhe kryen veprimin e pakryer brenda afatit të caktuar në pikën 2 të këtij neni; si dhe </w:t>
      </w:r>
    </w:p>
    <w:p w14:paraId="1D1859DA"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paguan tarifën përkatëse.</w:t>
      </w:r>
    </w:p>
    <w:p w14:paraId="4A3BB325" w14:textId="7F6827F9"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Kërkesa për shqyrtim të mëtejshëm mund të depozitohet nga aplikanti ose mbajtësi i të drejtave brenda 2 (dy) muajve nga data e marrjes së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 xml:space="preserve">njoftimit nga DPPI-ja për humbjen e afatit për kryerjen e veprimit dhe pasojat ligjore, që vijnë prej saj. </w:t>
      </w:r>
    </w:p>
    <w:p w14:paraId="6F54800F"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 xml:space="preserve">Kur veprimi i pakryer nuk kryhet brenda afatit të përcaktuar në pikën 2 të këtij neni, DPPI-ja e refuzon kërkesën për shqyrtim të mëtejshëm me vendim. </w:t>
      </w:r>
    </w:p>
    <w:p w14:paraId="17C1B5B0"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 xml:space="preserve">Në rast se kërkesa dhe kushtet e parashikuara </w:t>
      </w:r>
      <w:r w:rsidRPr="004814FA">
        <w:rPr>
          <w:rFonts w:ascii="Garamond" w:hAnsi="Garamond" w:cs="Times New Roman"/>
          <w:sz w:val="24"/>
          <w:szCs w:val="24"/>
        </w:rPr>
        <w:t xml:space="preserve">në pikat 1 dhe 2 të këtij neni </w:t>
      </w:r>
      <w:r w:rsidR="000A2567" w:rsidRPr="004814FA">
        <w:rPr>
          <w:rFonts w:ascii="Garamond" w:hAnsi="Garamond" w:cs="Times New Roman"/>
          <w:sz w:val="24"/>
          <w:szCs w:val="24"/>
        </w:rPr>
        <w:t xml:space="preserve">përmbushen nga aplikanti ose mbajtësi i të drejtave, pasojat e parashikuara në pikën 1 të këtij neni konsiderohen se nuk kanë sjellë efekte. </w:t>
      </w:r>
    </w:p>
    <w:p w14:paraId="7D63ECB0"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 xml:space="preserve">Ndalohet të depozitohet kërkesë për shqyrtim të mëtejshëm, kur moskryerja lidhet me afatin që caktohet: </w:t>
      </w:r>
    </w:p>
    <w:p w14:paraId="7D7C0E46"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 xml:space="preserve">për depozitimin e kërkesës për ushtrimin e kërkesës të parashikuar në pikën 1 të këtij neni, pasi është humbur e drejta për të bërë kërkesë sipas kësaj pike; </w:t>
      </w:r>
    </w:p>
    <w:p w14:paraId="1B3C9AD4"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për depozitimin e kërkesës për dhënien, rivendosjen, korrigjimin ose shtimin e së drejtës së prioritetit;</w:t>
      </w:r>
    </w:p>
    <w:p w14:paraId="7F0C732E"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 xml:space="preserve">për depozitimin e kërkesës për rivendosjen në afat për ushtrimin e të drejtave; </w:t>
      </w:r>
    </w:p>
    <w:p w14:paraId="1BABA672"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ç) </w:t>
      </w:r>
      <w:r w:rsidR="000A2567" w:rsidRPr="004814FA">
        <w:rPr>
          <w:rFonts w:ascii="Garamond" w:hAnsi="Garamond" w:cs="Times New Roman"/>
          <w:sz w:val="24"/>
          <w:szCs w:val="24"/>
        </w:rPr>
        <w:t xml:space="preserve">për pagesën e tarifave për mbajtjen e të drejtave të vlefshme; </w:t>
      </w:r>
    </w:p>
    <w:p w14:paraId="231D2B46"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d) </w:t>
      </w:r>
      <w:r w:rsidR="000A2567" w:rsidRPr="004814FA">
        <w:rPr>
          <w:rFonts w:ascii="Garamond" w:hAnsi="Garamond" w:cs="Times New Roman"/>
          <w:sz w:val="24"/>
          <w:szCs w:val="24"/>
        </w:rPr>
        <w:t xml:space="preserve">për depozitimin e kërkesës për dhënien e certifikatës së mbrojtjes shtesë ose zgjatjes së afatit të saj; ose </w:t>
      </w:r>
    </w:p>
    <w:p w14:paraId="3111D753"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dh)</w:t>
      </w:r>
      <w:r w:rsidR="004D25B2" w:rsidRPr="004814FA">
        <w:rPr>
          <w:rFonts w:ascii="Garamond" w:hAnsi="Garamond" w:cs="Times New Roman"/>
          <w:sz w:val="24"/>
          <w:szCs w:val="24"/>
        </w:rPr>
        <w:t xml:space="preserve"> </w:t>
      </w:r>
      <w:r w:rsidRPr="004814FA">
        <w:rPr>
          <w:rFonts w:ascii="Garamond" w:hAnsi="Garamond" w:cs="Times New Roman"/>
          <w:sz w:val="24"/>
          <w:szCs w:val="24"/>
        </w:rPr>
        <w:t xml:space="preserve">për të gjitha veprimet e kryera dhe të drejtat e ushtruara gjatë ndjekjes së procedurave para DPPI-së. </w:t>
      </w:r>
    </w:p>
    <w:p w14:paraId="147E5C27" w14:textId="798023EA"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6.</w:t>
      </w:r>
      <w:r w:rsidR="00A81ABB" w:rsidRPr="004814FA">
        <w:rPr>
          <w:rFonts w:ascii="Garamond" w:hAnsi="Garamond" w:cs="Times New Roman"/>
          <w:sz w:val="24"/>
          <w:szCs w:val="24"/>
        </w:rPr>
        <w:t xml:space="preserve"> </w:t>
      </w:r>
      <w:r w:rsidRPr="004814FA">
        <w:rPr>
          <w:rFonts w:ascii="Garamond" w:hAnsi="Garamond" w:cs="Times New Roman"/>
          <w:sz w:val="24"/>
          <w:szCs w:val="24"/>
        </w:rPr>
        <w:t>Çdo person, që në mirëbesim ka shfrytëzuar ose ka bërë përgatitje të vërteta, reale dhe serioze (</w:t>
      </w:r>
      <w:r w:rsidRPr="004814FA">
        <w:rPr>
          <w:rFonts w:ascii="Garamond" w:hAnsi="Garamond" w:cs="Times New Roman"/>
          <w:i/>
          <w:sz w:val="24"/>
          <w:szCs w:val="24"/>
        </w:rPr>
        <w:t>genuine</w:t>
      </w:r>
      <w:r w:rsidRPr="004814FA">
        <w:rPr>
          <w:rFonts w:ascii="Garamond" w:hAnsi="Garamond" w:cs="Times New Roman"/>
          <w:sz w:val="24"/>
          <w:szCs w:val="24"/>
        </w:rPr>
        <w:t>) për shfrytëzimin e shpikjes, që është objekt i një kërkese të botuar, në periudhën ndërmjet humbjes të së drejtës së përcaktuar në pikën 1 të këtij neni dhe botimit të informacionit për aprovimin e kërkesës për shqyrtim të mëtejshëm, ka të drejtë t</w:t>
      </w:r>
      <w:r w:rsidR="00B73170" w:rsidRPr="004814FA">
        <w:rPr>
          <w:rFonts w:ascii="Garamond" w:hAnsi="Garamond" w:cs="Times New Roman"/>
          <w:sz w:val="24"/>
          <w:szCs w:val="24"/>
        </w:rPr>
        <w:t>a</w:t>
      </w:r>
      <w:r w:rsidRPr="004814FA">
        <w:rPr>
          <w:rFonts w:ascii="Garamond" w:hAnsi="Garamond" w:cs="Times New Roman"/>
          <w:sz w:val="24"/>
          <w:szCs w:val="24"/>
        </w:rPr>
        <w:t xml:space="preserve"> vazhdojë këtë shfrytëzim, pa të drejtë kompensimi për dëmet, vetëm për qëllime të biznesit të tij dhe të nevojave që lidhen me këtë biznes. </w:t>
      </w:r>
    </w:p>
    <w:p w14:paraId="4EA20535" w14:textId="3C18DF0E"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Përmbajta e informacionit për shqyrtim të mëtejshëm për t’u botuar në buletinin e DPPI-së përcaktohet në rregulloren për lëshimin e patentave për shpikje, modelet e përdorimit dhe certifikatave të mbrojtjes shtesë, e cila miratohet me vendim të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Këshillit të Ministrave.</w:t>
      </w:r>
    </w:p>
    <w:p w14:paraId="38AE8F35" w14:textId="77777777" w:rsidR="000A2567" w:rsidRPr="004814FA" w:rsidRDefault="000A2567" w:rsidP="004D25B2">
      <w:pPr>
        <w:spacing w:after="0" w:line="240" w:lineRule="auto"/>
        <w:ind w:firstLine="284"/>
        <w:jc w:val="both"/>
        <w:rPr>
          <w:rFonts w:ascii="Garamond" w:hAnsi="Garamond" w:cs="Times New Roman"/>
          <w:sz w:val="24"/>
          <w:szCs w:val="24"/>
        </w:rPr>
      </w:pPr>
    </w:p>
    <w:p w14:paraId="1BB8ACA3"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29</w:t>
      </w:r>
    </w:p>
    <w:p w14:paraId="16C3AE87"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Ndryshimi i emrit dhe i adresës</w:t>
      </w:r>
    </w:p>
    <w:p w14:paraId="6C0B2531" w14:textId="77777777" w:rsidR="000A2567" w:rsidRPr="004814FA" w:rsidRDefault="000A2567" w:rsidP="004D25B2">
      <w:pPr>
        <w:spacing w:after="0" w:line="240" w:lineRule="auto"/>
        <w:ind w:firstLine="284"/>
        <w:jc w:val="both"/>
        <w:rPr>
          <w:rFonts w:ascii="Garamond" w:hAnsi="Garamond" w:cs="Times New Roman"/>
          <w:sz w:val="24"/>
          <w:szCs w:val="24"/>
        </w:rPr>
      </w:pPr>
    </w:p>
    <w:p w14:paraId="029EB2D4"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Regjistrimi i ndryshimeve të emrit ose të adresës bëhet me vendim të DPPI-së, kur aplikanti ose mbajtësi i patentës plotëson këto kushte:</w:t>
      </w:r>
    </w:p>
    <w:p w14:paraId="1D3F2365"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d</w:t>
      </w:r>
      <w:r w:rsidR="000A2567" w:rsidRPr="004814FA">
        <w:rPr>
          <w:rFonts w:ascii="Garamond" w:hAnsi="Garamond" w:cs="Times New Roman"/>
          <w:sz w:val="24"/>
          <w:szCs w:val="24"/>
        </w:rPr>
        <w:t>epoziton kërkesën për ndryshimin e emrit ose të adresës;</w:t>
      </w:r>
    </w:p>
    <w:p w14:paraId="1A3D8BE6"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d</w:t>
      </w:r>
      <w:r w:rsidR="000A2567" w:rsidRPr="004814FA">
        <w:rPr>
          <w:rFonts w:ascii="Garamond" w:hAnsi="Garamond" w:cs="Times New Roman"/>
          <w:sz w:val="24"/>
          <w:szCs w:val="24"/>
        </w:rPr>
        <w:t>epoziton dokumentin, që provon ndryshimin e kërkuar;</w:t>
      </w:r>
    </w:p>
    <w:p w14:paraId="462CB57F"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d</w:t>
      </w:r>
      <w:r w:rsidR="000A2567" w:rsidRPr="004814FA">
        <w:rPr>
          <w:rFonts w:ascii="Garamond" w:hAnsi="Garamond" w:cs="Times New Roman"/>
          <w:sz w:val="24"/>
          <w:szCs w:val="24"/>
        </w:rPr>
        <w:t>epoziton autorizimin e përfaqësimit, kur kërkesa paraqitet nga një përfaqësues;</w:t>
      </w:r>
    </w:p>
    <w:p w14:paraId="3C3B92CB"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ç) d</w:t>
      </w:r>
      <w:r w:rsidR="000A2567" w:rsidRPr="004814FA">
        <w:rPr>
          <w:rFonts w:ascii="Garamond" w:hAnsi="Garamond" w:cs="Times New Roman"/>
          <w:sz w:val="24"/>
          <w:szCs w:val="24"/>
        </w:rPr>
        <w:t xml:space="preserve">epoziton dokumentin, që tregon se është kryer pagesa e tarifës përkatëse. </w:t>
      </w:r>
    </w:p>
    <w:p w14:paraId="547B3E6D"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Regjistrimi në një kërkesë të vetme i disa kërkesave për ndryshime emri ose adrese, sipas pikës 1 të këtij n</w:t>
      </w:r>
      <w:r w:rsidRPr="004814FA">
        <w:rPr>
          <w:rFonts w:ascii="Garamond" w:hAnsi="Garamond" w:cs="Times New Roman"/>
          <w:sz w:val="24"/>
          <w:szCs w:val="24"/>
        </w:rPr>
        <w:t>eni, bëhet me vendim të DPPI-së</w:t>
      </w:r>
      <w:r w:rsidR="000A2567" w:rsidRPr="004814FA">
        <w:rPr>
          <w:rFonts w:ascii="Garamond" w:hAnsi="Garamond" w:cs="Times New Roman"/>
          <w:sz w:val="24"/>
          <w:szCs w:val="24"/>
        </w:rPr>
        <w:t xml:space="preserve"> vetëm kur aplikanti ose mbajtësi i të drejtave tregon në kërkesën e vetme numrat e të gjitha kërkesave për ndryshim emri ose adrese dhe paguan tarifën përkatëse për secilën prej kërkesave. </w:t>
      </w:r>
    </w:p>
    <w:p w14:paraId="1716BCC8"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 xml:space="preserve">Kur aplikanti ose mbajtësi i të drejtave nuk plotëson kushtet për regjistrimin e një ndryshimi emri ose adrese sipas këtij neni, DPPI-ja i dërgon aplikantit njoftim të plotësojë të metat ose mangësitë brenda 2 (dy) muajve nga data e marrjes së njoftimit. </w:t>
      </w:r>
    </w:p>
    <w:p w14:paraId="5E550EAF"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 xml:space="preserve">Me kërkesë të aplikantit ose të mbajtësit të së drejtës, afati i caktuar në pikën 3 të këtij neni zgjatet nga DPPI-ja deri në 1 (një) muaj. </w:t>
      </w:r>
    </w:p>
    <w:p w14:paraId="00213B1A"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 xml:space="preserve">Nëse e meta ose mangësia nuk plotësohet brenda afatit të caktuar, DPPI-ja merr vendim për refuzimin e kërkesës. </w:t>
      </w:r>
    </w:p>
    <w:p w14:paraId="15E4FAA9" w14:textId="13CB813F"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6. </w:t>
      </w:r>
      <w:r w:rsidR="000A2567" w:rsidRPr="004814FA">
        <w:rPr>
          <w:rFonts w:ascii="Garamond" w:hAnsi="Garamond" w:cs="Times New Roman"/>
          <w:sz w:val="24"/>
          <w:szCs w:val="24"/>
        </w:rPr>
        <w:t>Kur kushtet e parashikuara në këtë nen plotësohen, DPPI-ja regjistron ndryshimin</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 xml:space="preserve">e kërkuar në regjistër dhe e boton atë në buletin. </w:t>
      </w:r>
    </w:p>
    <w:p w14:paraId="0C70F14D" w14:textId="4779D0CE"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Dispozitat e këtij neni zbatohen njëlloj edhe për ndryshimin</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 xml:space="preserve">e emrit dhe të adresës të përfaqësuesit dhe për çdo ndryshim, që ka lidhje me adresën për korrespondencën. </w:t>
      </w:r>
    </w:p>
    <w:p w14:paraId="63E5D8E4" w14:textId="34F18D75"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8. </w:t>
      </w:r>
      <w:r w:rsidR="000A2567" w:rsidRPr="004814FA">
        <w:rPr>
          <w:rFonts w:ascii="Garamond" w:hAnsi="Garamond" w:cs="Times New Roman"/>
          <w:sz w:val="24"/>
          <w:szCs w:val="24"/>
        </w:rPr>
        <w:t>Forma, përmbajtja dhe struktura e kërkesës së parashikuar në pikën 1 të këtij neni, si dhe informacioni për t’u botuar në buletin përcaktohen në rregulloren për lëshimin e patentave për shpikje, modelet e përdorimit dhe certifikatave të mbrojtjes shtesë, e cila miratohet me vendim të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Këshillit të Ministrave.</w:t>
      </w:r>
    </w:p>
    <w:p w14:paraId="03BE7E87" w14:textId="77777777" w:rsidR="000A2567" w:rsidRPr="004814FA" w:rsidRDefault="000A2567" w:rsidP="004D25B2">
      <w:pPr>
        <w:spacing w:after="0" w:line="240" w:lineRule="auto"/>
        <w:ind w:firstLine="284"/>
        <w:jc w:val="both"/>
        <w:rPr>
          <w:rFonts w:ascii="Garamond" w:hAnsi="Garamond" w:cs="Times New Roman"/>
          <w:sz w:val="24"/>
          <w:szCs w:val="24"/>
        </w:rPr>
      </w:pPr>
    </w:p>
    <w:p w14:paraId="6C5322E5" w14:textId="7DCBF911" w:rsidR="00E160C2"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KREU II</w:t>
      </w:r>
    </w:p>
    <w:p w14:paraId="4C6E9E6E"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PROCEDURA PËR MBROJTJEN E SHPIKJES</w:t>
      </w:r>
    </w:p>
    <w:p w14:paraId="4AC0C9E3" w14:textId="77777777" w:rsidR="000A2567" w:rsidRPr="004814FA" w:rsidRDefault="000A2567" w:rsidP="004D25B2">
      <w:pPr>
        <w:spacing w:after="0" w:line="240" w:lineRule="auto"/>
        <w:ind w:firstLine="284"/>
        <w:jc w:val="center"/>
        <w:rPr>
          <w:rFonts w:ascii="Garamond" w:hAnsi="Garamond" w:cs="Times New Roman"/>
          <w:sz w:val="24"/>
          <w:szCs w:val="24"/>
        </w:rPr>
      </w:pPr>
    </w:p>
    <w:p w14:paraId="610DE0D4"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30</w:t>
      </w:r>
    </w:p>
    <w:p w14:paraId="6C771D46"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Depozitimi i kërkesës për patentë</w:t>
      </w:r>
    </w:p>
    <w:p w14:paraId="30AAF4BA" w14:textId="77777777" w:rsidR="000A2567" w:rsidRPr="004814FA" w:rsidRDefault="000A2567" w:rsidP="004D25B2">
      <w:pPr>
        <w:spacing w:after="0" w:line="240" w:lineRule="auto"/>
        <w:ind w:firstLine="284"/>
        <w:jc w:val="both"/>
        <w:rPr>
          <w:rFonts w:ascii="Garamond" w:hAnsi="Garamond" w:cs="Times New Roman"/>
          <w:sz w:val="24"/>
          <w:szCs w:val="24"/>
        </w:rPr>
      </w:pPr>
    </w:p>
    <w:p w14:paraId="297B456F"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Procedura për mbrojtjen e shpikjes fillon me depozitimin e kërkesës për patentë në DPPI. </w:t>
      </w:r>
    </w:p>
    <w:p w14:paraId="79238033" w14:textId="118D0F5A"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Detajet për mënyrën dhe kërkesat teknike për depozitimin e një kërkese për patentë përcaktohen në rregulloren për lëshimin e patentave për shpikje, modelet e përdorimit dhe certifikatave të mbrojtjes shtesë, e cila miratohet me vendim të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Këshillit të Ministrave.</w:t>
      </w:r>
    </w:p>
    <w:p w14:paraId="50B6D5D7" w14:textId="77777777" w:rsidR="0055323E" w:rsidRPr="004814FA" w:rsidRDefault="0055323E" w:rsidP="004D25B2">
      <w:pPr>
        <w:spacing w:after="0" w:line="240" w:lineRule="auto"/>
        <w:ind w:firstLine="284"/>
        <w:jc w:val="center"/>
        <w:rPr>
          <w:rFonts w:ascii="Garamond" w:hAnsi="Garamond" w:cs="Times New Roman"/>
          <w:sz w:val="24"/>
          <w:szCs w:val="24"/>
        </w:rPr>
      </w:pPr>
    </w:p>
    <w:p w14:paraId="11367A37"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31</w:t>
      </w:r>
    </w:p>
    <w:p w14:paraId="71FB530A"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Uniteti i shpikjes</w:t>
      </w:r>
    </w:p>
    <w:p w14:paraId="51AD9646" w14:textId="77777777" w:rsidR="000A2567" w:rsidRPr="004814FA" w:rsidRDefault="000A2567" w:rsidP="004D25B2">
      <w:pPr>
        <w:spacing w:after="0" w:line="240" w:lineRule="auto"/>
        <w:ind w:firstLine="284"/>
        <w:jc w:val="both"/>
        <w:rPr>
          <w:rFonts w:ascii="Garamond" w:hAnsi="Garamond" w:cs="Times New Roman"/>
          <w:sz w:val="24"/>
          <w:szCs w:val="24"/>
        </w:rPr>
      </w:pPr>
    </w:p>
    <w:p w14:paraId="0B6AEE26"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Për çdo shpikje depozitohet një kërkesë e vetme për patentë.</w:t>
      </w:r>
    </w:p>
    <w:p w14:paraId="203EDECE"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Lejohet të paraqitet një kërkesë e vetme p</w:t>
      </w:r>
      <w:r w:rsidRPr="004814FA">
        <w:rPr>
          <w:rFonts w:ascii="Garamond" w:hAnsi="Garamond" w:cs="Times New Roman"/>
          <w:sz w:val="24"/>
          <w:szCs w:val="24"/>
        </w:rPr>
        <w:t>ër një patentë për disa shpikje</w:t>
      </w:r>
      <w:r w:rsidR="000A2567" w:rsidRPr="004814FA">
        <w:rPr>
          <w:rFonts w:ascii="Garamond" w:hAnsi="Garamond" w:cs="Times New Roman"/>
          <w:sz w:val="24"/>
          <w:szCs w:val="24"/>
        </w:rPr>
        <w:t xml:space="preserve"> vetëm kur këto shpikje lidhen në një mënyrë të tillë, që formojnë një koncept shpikës të vetëm. </w:t>
      </w:r>
    </w:p>
    <w:p w14:paraId="26F644C0" w14:textId="77777777" w:rsidR="000A2567" w:rsidRPr="004814FA" w:rsidRDefault="000A2567" w:rsidP="004D25B2">
      <w:pPr>
        <w:spacing w:after="0" w:line="240" w:lineRule="auto"/>
        <w:ind w:firstLine="284"/>
        <w:jc w:val="both"/>
        <w:rPr>
          <w:rFonts w:ascii="Garamond" w:hAnsi="Garamond" w:cs="Times New Roman"/>
          <w:sz w:val="24"/>
          <w:szCs w:val="24"/>
        </w:rPr>
      </w:pPr>
    </w:p>
    <w:p w14:paraId="50B85144"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32</w:t>
      </w:r>
    </w:p>
    <w:p w14:paraId="4A127D89"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Përmbajtja e kërkesës për patentë</w:t>
      </w:r>
    </w:p>
    <w:p w14:paraId="4266D6D2" w14:textId="77777777" w:rsidR="000A2567" w:rsidRPr="004814FA" w:rsidRDefault="000A2567" w:rsidP="004D25B2">
      <w:pPr>
        <w:spacing w:after="0" w:line="240" w:lineRule="auto"/>
        <w:ind w:firstLine="284"/>
        <w:jc w:val="both"/>
        <w:rPr>
          <w:rFonts w:ascii="Garamond" w:hAnsi="Garamond" w:cs="Times New Roman"/>
          <w:sz w:val="24"/>
          <w:szCs w:val="24"/>
        </w:rPr>
      </w:pPr>
    </w:p>
    <w:p w14:paraId="7E4C1F43"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1. Kërkesa për patentë përmban:</w:t>
      </w:r>
    </w:p>
    <w:p w14:paraId="49583989"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kërkesën për dhënien e patentës;</w:t>
      </w:r>
    </w:p>
    <w:p w14:paraId="58A421B2"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 xml:space="preserve">përshkrimin e shpikjes; </w:t>
      </w:r>
    </w:p>
    <w:p w14:paraId="2BAD9D34"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 xml:space="preserve">një ose më shumë pretendime; </w:t>
      </w:r>
    </w:p>
    <w:p w14:paraId="3E74B12D"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ç) </w:t>
      </w:r>
      <w:r w:rsidR="000A2567" w:rsidRPr="004814FA">
        <w:rPr>
          <w:rFonts w:ascii="Garamond" w:hAnsi="Garamond" w:cs="Times New Roman"/>
          <w:sz w:val="24"/>
          <w:szCs w:val="24"/>
        </w:rPr>
        <w:t xml:space="preserve">çdo vizatim, që referohet në përshkrimin e shpikjes ose në pretendime, kur është e nevojshme; </w:t>
      </w:r>
    </w:p>
    <w:p w14:paraId="1DBDEAA9"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d) </w:t>
      </w:r>
      <w:r w:rsidR="000A2567" w:rsidRPr="004814FA">
        <w:rPr>
          <w:rFonts w:ascii="Garamond" w:hAnsi="Garamond" w:cs="Times New Roman"/>
          <w:sz w:val="24"/>
          <w:szCs w:val="24"/>
        </w:rPr>
        <w:t>abstraktin e shpikjes.</w:t>
      </w:r>
    </w:p>
    <w:p w14:paraId="19E00AAC" w14:textId="730C2658"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Përmbajtja dhe mënyra e përgatitjes së secilit element të kërkesës, si dhe dokumentet e nevojshme, që i bashkëlidhen kërkesës, përcaktohen në rregulloren për lëshimin e patentave për shpikje, modelet e përdorimit dhe certifikatave të mbrojtjes shtesë, e cila miratohet me vendim të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Këshillit të Ministrave.</w:t>
      </w:r>
    </w:p>
    <w:p w14:paraId="43062194" w14:textId="77777777" w:rsidR="000A2567" w:rsidRPr="004814FA" w:rsidRDefault="000A2567" w:rsidP="004D25B2">
      <w:pPr>
        <w:spacing w:after="0" w:line="240" w:lineRule="auto"/>
        <w:ind w:firstLine="284"/>
        <w:jc w:val="both"/>
        <w:rPr>
          <w:rFonts w:ascii="Garamond" w:hAnsi="Garamond" w:cs="Times New Roman"/>
          <w:sz w:val="24"/>
          <w:szCs w:val="24"/>
        </w:rPr>
      </w:pPr>
    </w:p>
    <w:p w14:paraId="5D431457"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33</w:t>
      </w:r>
    </w:p>
    <w:p w14:paraId="717024D2"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Kërkesa për dhënien e patentës</w:t>
      </w:r>
    </w:p>
    <w:p w14:paraId="7641769C" w14:textId="77777777" w:rsidR="000A2567" w:rsidRPr="004814FA" w:rsidRDefault="000A2567" w:rsidP="004D25B2">
      <w:pPr>
        <w:spacing w:after="0" w:line="240" w:lineRule="auto"/>
        <w:ind w:firstLine="284"/>
        <w:jc w:val="both"/>
        <w:rPr>
          <w:rFonts w:ascii="Garamond" w:hAnsi="Garamond" w:cs="Times New Roman"/>
          <w:sz w:val="24"/>
          <w:szCs w:val="24"/>
        </w:rPr>
      </w:pPr>
    </w:p>
    <w:p w14:paraId="48703548"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Kërkesa për dhënien e patentës përmban: </w:t>
      </w:r>
    </w:p>
    <w:p w14:paraId="13B8F9AE"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një tregues të qartë se pse kërkohet dhënia e patentës;</w:t>
      </w:r>
    </w:p>
    <w:p w14:paraId="3A4F389E"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titullin e shpikjes, që tregon qartë dhe në mënyrë koncize thelbin e shpikjes; </w:t>
      </w:r>
    </w:p>
    <w:p w14:paraId="0C3BC5EA"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të dhëna në lidhje me aplikantin; </w:t>
      </w:r>
    </w:p>
    <w:p w14:paraId="6C24648B"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ç) të dhëna në lidhje me shpikësin; ose</w:t>
      </w:r>
    </w:p>
    <w:p w14:paraId="4B320DB9"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 një deklaratë të shpikësit, kur ky nuk dëshiron që emri i tij të përmendet në kërkesë.</w:t>
      </w:r>
    </w:p>
    <w:p w14:paraId="5A455B55"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Deklarata me shkrim e shpikësit se nuk dëshiron që emri i tij të përmendet në kërkesë depozitohet në DPPI brenda 3 (tre) muajve nga data e depozitimit të kërkesës.</w:t>
      </w:r>
    </w:p>
    <w:p w14:paraId="31CD9FA6"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DPPI-ja nuk verifikon autenticitetin e të dhënave, që jepen në kërkesën për dhënien e patentës.</w:t>
      </w:r>
    </w:p>
    <w:p w14:paraId="38727FFE"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 </w:t>
      </w:r>
    </w:p>
    <w:p w14:paraId="1BA50134"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34</w:t>
      </w:r>
    </w:p>
    <w:p w14:paraId="242BD7C6"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Përshkrimi i shpikjes</w:t>
      </w:r>
    </w:p>
    <w:p w14:paraId="41017D07" w14:textId="77777777" w:rsidR="000A2567" w:rsidRPr="004814FA" w:rsidRDefault="000A2567" w:rsidP="004D25B2">
      <w:pPr>
        <w:spacing w:after="0" w:line="240" w:lineRule="auto"/>
        <w:ind w:firstLine="284"/>
        <w:jc w:val="both"/>
        <w:rPr>
          <w:rFonts w:ascii="Garamond" w:hAnsi="Garamond" w:cs="Times New Roman"/>
          <w:sz w:val="24"/>
          <w:szCs w:val="24"/>
        </w:rPr>
      </w:pPr>
    </w:p>
    <w:p w14:paraId="712654ED"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Përshkrimi i shpikjes duhet të jetë mjaftueshëm i qartë dhe i saktë, si dhe të zbulojë e të tregojë informacionin e nevojshëm që të mundësojë realizimin e shpikjes nga një person i kualifikuar në fushën e arritjes. </w:t>
      </w:r>
    </w:p>
    <w:p w14:paraId="6694EAB4"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Përshkrimi i shpikjes përmban veçanërisht: </w:t>
      </w:r>
    </w:p>
    <w:p w14:paraId="79FCD6BA"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fushën teknike me të cilën lidhet shpikja; </w:t>
      </w:r>
    </w:p>
    <w:p w14:paraId="73C68784" w14:textId="7BB0C25A"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problemin teknik, zgjidhja e të cilit kërkohet të mbrohet me patentë;</w:t>
      </w:r>
      <w:r w:rsidR="00A81ABB" w:rsidRPr="004814FA">
        <w:rPr>
          <w:rFonts w:ascii="Garamond" w:hAnsi="Garamond" w:cs="Times New Roman"/>
          <w:sz w:val="24"/>
          <w:szCs w:val="24"/>
        </w:rPr>
        <w:t xml:space="preserve"> </w:t>
      </w:r>
    </w:p>
    <w:p w14:paraId="2249CD2A"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arritjen e mëparshme; </w:t>
      </w:r>
    </w:p>
    <w:p w14:paraId="045081A1"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ç) bërjen publike të shpikjes:</w:t>
      </w:r>
    </w:p>
    <w:p w14:paraId="1F89A7E6"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d) një paraqitje, përshkrim të shkurtër të vizatimeve, nëse ka të tilla; </w:t>
      </w:r>
    </w:p>
    <w:p w14:paraId="7EFAF50C"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dh)</w:t>
      </w:r>
      <w:r w:rsidR="004D25B2" w:rsidRPr="004814FA">
        <w:rPr>
          <w:rFonts w:ascii="Garamond" w:hAnsi="Garamond" w:cs="Times New Roman"/>
          <w:sz w:val="24"/>
          <w:szCs w:val="24"/>
        </w:rPr>
        <w:t xml:space="preserve"> </w:t>
      </w:r>
      <w:r w:rsidRPr="004814FA">
        <w:rPr>
          <w:rFonts w:ascii="Garamond" w:hAnsi="Garamond" w:cs="Times New Roman"/>
          <w:sz w:val="24"/>
          <w:szCs w:val="24"/>
        </w:rPr>
        <w:t xml:space="preserve">një përshkrim të detajuar të paktën të një mënyre të realizimit të shpikjes; dhe </w:t>
      </w:r>
    </w:p>
    <w:p w14:paraId="7C97CD09"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e) </w:t>
      </w:r>
      <w:r w:rsidR="000A2567" w:rsidRPr="004814FA">
        <w:rPr>
          <w:rFonts w:ascii="Garamond" w:hAnsi="Garamond" w:cs="Times New Roman"/>
          <w:sz w:val="24"/>
          <w:szCs w:val="24"/>
        </w:rPr>
        <w:t>mënyrën në të cilën shpikja është e zbatueshme në industri.</w:t>
      </w:r>
    </w:p>
    <w:p w14:paraId="66A1BFE3"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 xml:space="preserve">Nëse shpikja përfshin përdorimin e një materiali të mundshëm biologjik ose lidhet me një material të tillë, që nuk është i disponueshëm për publikun dhe që nuk ka mundësi të bëhet publik në kërkesë sipas mënyrës së përcaktuar në pikën 1 të këtij neni, shpikja konsiderohet se është bërë publike në mënyrë të qartë dhe të saktë, kur plotësohen këto kushte: </w:t>
      </w:r>
    </w:p>
    <w:p w14:paraId="664B5DC6"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n</w:t>
      </w:r>
      <w:r w:rsidR="000A2567" w:rsidRPr="004814FA">
        <w:rPr>
          <w:rFonts w:ascii="Garamond" w:hAnsi="Garamond" w:cs="Times New Roman"/>
          <w:sz w:val="24"/>
          <w:szCs w:val="24"/>
        </w:rPr>
        <w:t>jë mostër e këtij materiali të jetë depozituar në institucionin përgjegjës për depozitimin e mikroorganizmave jo më vonë se në datën e depozitimit të kërkesës për patentë;</w:t>
      </w:r>
    </w:p>
    <w:p w14:paraId="74596DDC"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k</w:t>
      </w:r>
      <w:r w:rsidR="000A2567" w:rsidRPr="004814FA">
        <w:rPr>
          <w:rFonts w:ascii="Garamond" w:hAnsi="Garamond" w:cs="Times New Roman"/>
          <w:sz w:val="24"/>
          <w:szCs w:val="24"/>
        </w:rPr>
        <w:t>ërkesa për patentë të përmbajë të gjithë informacionin e njohur për aplikantin mbi materialin e mundshëm biologjik të depozituar; dhe</w:t>
      </w:r>
    </w:p>
    <w:p w14:paraId="25D89792" w14:textId="0B78D55A"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k</w:t>
      </w:r>
      <w:r w:rsidR="000A2567" w:rsidRPr="004814FA">
        <w:rPr>
          <w:rFonts w:ascii="Garamond" w:hAnsi="Garamond" w:cs="Times New Roman"/>
          <w:sz w:val="24"/>
          <w:szCs w:val="24"/>
        </w:rPr>
        <w:t>ërkesa për patentë të përmbajë emrin e një institucioni të autorizuar për depozitimin e mikroorganizmave dhe numrin e regjistrimit të materialit bi</w:t>
      </w:r>
      <w:r w:rsidR="00314EA7" w:rsidRPr="004814FA">
        <w:rPr>
          <w:rFonts w:ascii="Garamond" w:hAnsi="Garamond" w:cs="Times New Roman"/>
          <w:sz w:val="24"/>
          <w:szCs w:val="24"/>
        </w:rPr>
        <w:t>o</w:t>
      </w:r>
      <w:r w:rsidR="000A2567" w:rsidRPr="004814FA">
        <w:rPr>
          <w:rFonts w:ascii="Garamond" w:hAnsi="Garamond" w:cs="Times New Roman"/>
          <w:sz w:val="24"/>
          <w:szCs w:val="24"/>
        </w:rPr>
        <w:t>log</w:t>
      </w:r>
      <w:r w:rsidRPr="004814FA">
        <w:rPr>
          <w:rFonts w:ascii="Garamond" w:hAnsi="Garamond" w:cs="Times New Roman"/>
          <w:sz w:val="24"/>
          <w:szCs w:val="24"/>
        </w:rPr>
        <w:t>jik.</w:t>
      </w:r>
    </w:p>
    <w:p w14:paraId="013B7F41"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 xml:space="preserve">Informacioni i përcaktuar në pikën 3 të këtij neni depozitohet brenda 16 (gjashtëmbëdhjetë) muajve nga data e depozitimit të kërkesës për patentë ose nga data e prioritetit më të hershëm, nëse është pretenduar për prioritet, por jo jashtë afatit brenda të cilit ishin bërë përgatitjet teknike për të botuar kërkesën në buletin. </w:t>
      </w:r>
    </w:p>
    <w:p w14:paraId="628D9177" w14:textId="77777777" w:rsidR="000A2567" w:rsidRPr="004814FA" w:rsidRDefault="00B7317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 xml:space="preserve">Nëse kërkesa për patentë përmban bërjen publike të një ose disa sekuencave nukleotidesh ose aminoacidesh, përshkrimi i kërkesave përmban listën e këtyre sekuencave. </w:t>
      </w:r>
    </w:p>
    <w:p w14:paraId="6C126C8D"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6. Lista e sekuencave të përcaktuara në pikën 5 të këtij neni, që depozitohet pas datës së depozitimit të kërkesës për patentë, nuk bëhet pjesë e përshkrimit të shpikjes.</w:t>
      </w:r>
    </w:p>
    <w:p w14:paraId="19DB5F3A" w14:textId="77777777" w:rsidR="000A2567" w:rsidRPr="004814FA" w:rsidRDefault="000A2567" w:rsidP="004D25B2">
      <w:pPr>
        <w:spacing w:after="0" w:line="240" w:lineRule="auto"/>
        <w:ind w:firstLine="284"/>
        <w:jc w:val="both"/>
        <w:rPr>
          <w:rFonts w:ascii="Garamond" w:hAnsi="Garamond" w:cs="Times New Roman"/>
          <w:sz w:val="24"/>
          <w:szCs w:val="24"/>
        </w:rPr>
      </w:pPr>
    </w:p>
    <w:p w14:paraId="0FE0ED3E"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35</w:t>
      </w:r>
    </w:p>
    <w:p w14:paraId="42FA2DB4"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Vizatimet</w:t>
      </w:r>
    </w:p>
    <w:p w14:paraId="12B8257D" w14:textId="77777777" w:rsidR="000A2567" w:rsidRPr="004814FA" w:rsidRDefault="000A2567" w:rsidP="004D25B2">
      <w:pPr>
        <w:spacing w:after="0" w:line="240" w:lineRule="auto"/>
        <w:ind w:firstLine="284"/>
        <w:jc w:val="both"/>
        <w:rPr>
          <w:rFonts w:ascii="Garamond" w:hAnsi="Garamond" w:cs="Times New Roman"/>
          <w:sz w:val="24"/>
          <w:szCs w:val="24"/>
        </w:rPr>
      </w:pPr>
    </w:p>
    <w:p w14:paraId="3D82F0BF"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Vizatimet janë një tërësi figurash, që përfaqësojnë një shtesë plotësuese të përshkrimit teknik të shpikjes, me qëllimin për të bërë të qartë dhe të kuptueshme paraqitjen e të gjitha elementeve teknike të shpikjes, të cilat janë thelbësore për realizimin e saj.</w:t>
      </w:r>
    </w:p>
    <w:p w14:paraId="635A9C09"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Vizatimet nuk janë të detyrueshme.</w:t>
      </w:r>
    </w:p>
    <w:p w14:paraId="2620FE81" w14:textId="77777777" w:rsidR="000A2567" w:rsidRPr="004814FA" w:rsidRDefault="000A2567" w:rsidP="004D25B2">
      <w:pPr>
        <w:spacing w:after="0" w:line="240" w:lineRule="auto"/>
        <w:ind w:firstLine="284"/>
        <w:jc w:val="both"/>
        <w:rPr>
          <w:rFonts w:ascii="Garamond" w:hAnsi="Garamond" w:cs="Times New Roman"/>
          <w:sz w:val="24"/>
          <w:szCs w:val="24"/>
        </w:rPr>
      </w:pPr>
    </w:p>
    <w:p w14:paraId="5AD070A8"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36</w:t>
      </w:r>
    </w:p>
    <w:p w14:paraId="097EB60D"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Pretendimet</w:t>
      </w:r>
    </w:p>
    <w:p w14:paraId="5D1ABC1B" w14:textId="77777777" w:rsidR="000A2567" w:rsidRPr="004814FA" w:rsidRDefault="000A2567" w:rsidP="004D25B2">
      <w:pPr>
        <w:spacing w:after="0" w:line="240" w:lineRule="auto"/>
        <w:ind w:firstLine="284"/>
        <w:jc w:val="both"/>
        <w:rPr>
          <w:rFonts w:ascii="Garamond" w:hAnsi="Garamond" w:cs="Times New Roman"/>
          <w:b/>
          <w:sz w:val="24"/>
          <w:szCs w:val="24"/>
        </w:rPr>
      </w:pPr>
    </w:p>
    <w:p w14:paraId="65AF382A" w14:textId="3B24DF4D"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1.</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P</w:t>
      </w:r>
      <w:r w:rsidRPr="004814FA">
        <w:rPr>
          <w:rFonts w:ascii="Garamond" w:hAnsi="Garamond" w:cs="Times New Roman"/>
          <w:sz w:val="24"/>
          <w:szCs w:val="24"/>
        </w:rPr>
        <w:t>retendimet përcaktojnë objektin</w:t>
      </w:r>
      <w:r w:rsidR="000A2567" w:rsidRPr="004814FA">
        <w:rPr>
          <w:rFonts w:ascii="Garamond" w:hAnsi="Garamond" w:cs="Times New Roman"/>
          <w:sz w:val="24"/>
          <w:szCs w:val="24"/>
        </w:rPr>
        <w:t xml:space="preserve"> për të cilin kërkohet mbrojtja e shpikjes.</w:t>
      </w:r>
    </w:p>
    <w:p w14:paraId="0E0A93BB"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Pretendimet duhet të jenë të qarta, të përmbledhura saktë dhe të mbështetura plotësisht nga përshkrimi i shpikjes.</w:t>
      </w:r>
    </w:p>
    <w:p w14:paraId="46D212B3"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Pretendimet janë të pavarura dhe të varura.</w:t>
      </w:r>
    </w:p>
    <w:p w14:paraId="0424257D"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4</w:t>
      </w:r>
      <w:r w:rsidR="00DB60AC" w:rsidRPr="004814FA">
        <w:rPr>
          <w:rFonts w:ascii="Garamond" w:hAnsi="Garamond" w:cs="Times New Roman"/>
          <w:sz w:val="24"/>
          <w:szCs w:val="24"/>
        </w:rPr>
        <w:t xml:space="preserve">. </w:t>
      </w:r>
      <w:r w:rsidRPr="004814FA">
        <w:rPr>
          <w:rFonts w:ascii="Garamond" w:hAnsi="Garamond" w:cs="Times New Roman"/>
          <w:sz w:val="24"/>
          <w:szCs w:val="24"/>
        </w:rPr>
        <w:t>Pretendimet e pavarura përmbajnë karakteristikat e reja dhe thelbësore të shpikjes, ndërsa pretendimet e varura përmbajnë karakteristikat specifike të shpikjes, siç përcaktohet në një pretendim të pavarur ose në një pretendim tjetër të varur.</w:t>
      </w:r>
    </w:p>
    <w:p w14:paraId="79BED252" w14:textId="1C9A9C5D"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5. </w:t>
      </w:r>
      <w:r w:rsidR="000A2567" w:rsidRPr="004814FA">
        <w:rPr>
          <w:rFonts w:ascii="Garamond" w:hAnsi="Garamond" w:cs="Times New Roman"/>
          <w:sz w:val="24"/>
          <w:szCs w:val="24"/>
        </w:rPr>
        <w:t>Rregulla më të detajuara për paraqitjen e pretendimeve parashikohen në rregulloren për lëshimin e patentave për shpikje, modelet e përdorimit dhe certifikatave të mbrojtjes shtesë, e cila miratohet me vendim të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Këshillit të Ministrave.</w:t>
      </w:r>
    </w:p>
    <w:p w14:paraId="2897908C" w14:textId="77777777" w:rsidR="000A2567" w:rsidRPr="004814FA" w:rsidRDefault="000A2567" w:rsidP="004D25B2">
      <w:pPr>
        <w:spacing w:after="0" w:line="240" w:lineRule="auto"/>
        <w:ind w:firstLine="284"/>
        <w:jc w:val="both"/>
        <w:rPr>
          <w:rFonts w:ascii="Garamond" w:hAnsi="Garamond" w:cs="Times New Roman"/>
          <w:sz w:val="24"/>
          <w:szCs w:val="24"/>
        </w:rPr>
      </w:pPr>
    </w:p>
    <w:p w14:paraId="59910EF8"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37</w:t>
      </w:r>
    </w:p>
    <w:p w14:paraId="2CF81E35"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Abstrakti</w:t>
      </w:r>
    </w:p>
    <w:p w14:paraId="45AB9020" w14:textId="77777777" w:rsidR="000A2567" w:rsidRPr="004814FA" w:rsidRDefault="000A2567" w:rsidP="004D25B2">
      <w:pPr>
        <w:spacing w:after="0" w:line="240" w:lineRule="auto"/>
        <w:ind w:firstLine="284"/>
        <w:jc w:val="both"/>
        <w:rPr>
          <w:rFonts w:ascii="Garamond" w:hAnsi="Garamond" w:cs="Times New Roman"/>
          <w:sz w:val="24"/>
          <w:szCs w:val="24"/>
        </w:rPr>
      </w:pPr>
    </w:p>
    <w:p w14:paraId="61C4F04B"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Abstrakti është një përmbledhje e shkurtër e thelbit të shpikjes, që përbën një mjet efikas për kërkime në fushën teknike përkatëse. </w:t>
      </w:r>
    </w:p>
    <w:p w14:paraId="5B4350D3"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Abstrakti nuk shërben për qëllime të tjera dhe veçanërisht as për qëllime të interpretimit të objektit të mbrojtjes së kërkuar, si dhe as për qëllime të zbatimit të parashiki</w:t>
      </w:r>
      <w:r w:rsidRPr="004814FA">
        <w:rPr>
          <w:rFonts w:ascii="Garamond" w:hAnsi="Garamond" w:cs="Times New Roman"/>
          <w:sz w:val="24"/>
          <w:szCs w:val="24"/>
        </w:rPr>
        <w:t>meve, që përcaktohen në pikën 3 të nenit 9</w:t>
      </w:r>
      <w:r w:rsidR="000A2567" w:rsidRPr="004814FA">
        <w:rPr>
          <w:rFonts w:ascii="Garamond" w:hAnsi="Garamond" w:cs="Times New Roman"/>
          <w:sz w:val="24"/>
          <w:szCs w:val="24"/>
        </w:rPr>
        <w:t xml:space="preserve"> të këtij ligji.</w:t>
      </w:r>
    </w:p>
    <w:p w14:paraId="408097DA"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DPPI-ja, kur e konsideron të domosdoshme, i kërkon aplikantit të ndryshojë abstraktin.</w:t>
      </w:r>
    </w:p>
    <w:p w14:paraId="204E60F0" w14:textId="77777777" w:rsidR="000A2567" w:rsidRPr="004814FA" w:rsidRDefault="000A2567" w:rsidP="004D25B2">
      <w:pPr>
        <w:spacing w:after="0" w:line="240" w:lineRule="auto"/>
        <w:ind w:firstLine="284"/>
        <w:jc w:val="both"/>
        <w:rPr>
          <w:rFonts w:ascii="Garamond" w:hAnsi="Garamond" w:cs="Times New Roman"/>
          <w:sz w:val="24"/>
          <w:szCs w:val="24"/>
        </w:rPr>
      </w:pPr>
    </w:p>
    <w:p w14:paraId="79E98963"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38</w:t>
      </w:r>
    </w:p>
    <w:p w14:paraId="0F488FA2"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Disponueshmëria e materialit biologjik organik</w:t>
      </w:r>
    </w:p>
    <w:p w14:paraId="6DBAE648" w14:textId="77777777" w:rsidR="000A2567" w:rsidRPr="004814FA" w:rsidRDefault="000A2567" w:rsidP="004D25B2">
      <w:pPr>
        <w:spacing w:after="0" w:line="240" w:lineRule="auto"/>
        <w:ind w:firstLine="284"/>
        <w:jc w:val="both"/>
        <w:rPr>
          <w:rFonts w:ascii="Garamond" w:hAnsi="Garamond" w:cs="Times New Roman"/>
          <w:sz w:val="24"/>
          <w:szCs w:val="24"/>
        </w:rPr>
      </w:pPr>
    </w:p>
    <w:p w14:paraId="36214D58"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Mostra e depozituar e mate</w:t>
      </w:r>
      <w:r w:rsidRPr="004814FA">
        <w:rPr>
          <w:rFonts w:ascii="Garamond" w:hAnsi="Garamond" w:cs="Times New Roman"/>
          <w:sz w:val="24"/>
          <w:szCs w:val="24"/>
        </w:rPr>
        <w:t>rialit biologjik, sipas pikës 3 të nenit 34</w:t>
      </w:r>
      <w:r w:rsidR="000A2567" w:rsidRPr="004814FA">
        <w:rPr>
          <w:rFonts w:ascii="Garamond" w:hAnsi="Garamond" w:cs="Times New Roman"/>
          <w:sz w:val="24"/>
          <w:szCs w:val="24"/>
        </w:rPr>
        <w:t xml:space="preserve"> të këtij ligji, vi</w:t>
      </w:r>
      <w:r w:rsidRPr="004814FA">
        <w:rPr>
          <w:rFonts w:ascii="Garamond" w:hAnsi="Garamond" w:cs="Times New Roman"/>
          <w:sz w:val="24"/>
          <w:szCs w:val="24"/>
        </w:rPr>
        <w:t xml:space="preserve">het në dispozicion me kërkesë: </w:t>
      </w:r>
    </w:p>
    <w:p w14:paraId="36A1061B"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të çdo personi, që ka marrë miratim</w:t>
      </w:r>
      <w:r w:rsidRPr="004814FA">
        <w:rPr>
          <w:rFonts w:ascii="Garamond" w:hAnsi="Garamond" w:cs="Times New Roman"/>
          <w:sz w:val="24"/>
          <w:szCs w:val="24"/>
        </w:rPr>
        <w:t>in e aplikantit për këtë qëllim</w:t>
      </w:r>
      <w:r w:rsidR="000A2567" w:rsidRPr="004814FA">
        <w:rPr>
          <w:rFonts w:ascii="Garamond" w:hAnsi="Garamond" w:cs="Times New Roman"/>
          <w:sz w:val="24"/>
          <w:szCs w:val="24"/>
        </w:rPr>
        <w:t xml:space="preserve"> deri në botimin e kërkesës për patentë, si dhe të çdo personi, që paraqet një kërkesë të tillë pa miratimin e aplikantit, me kusht që kërkuesi të sjellë prova se aplikanti ka vepruar kundër tij;</w:t>
      </w:r>
    </w:p>
    <w:p w14:paraId="5A740B2E"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të çdo personi që paraqitet ndërmjet datës së botimit të kërkesës dhe datës së dhënies së patentës; dhe</w:t>
      </w:r>
    </w:p>
    <w:p w14:paraId="30DDC797"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të çdo personi, pasi patenta të jetë dhënë, pavarësisht nëse ajo është deklaruar e pavlefshme ose është shfuqizuar. </w:t>
      </w:r>
    </w:p>
    <w:p w14:paraId="473ECA91"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Mostra jepet vetëm nëse personi q</w:t>
      </w:r>
      <w:r w:rsidRPr="004814FA">
        <w:rPr>
          <w:rFonts w:ascii="Garamond" w:hAnsi="Garamond" w:cs="Times New Roman"/>
          <w:sz w:val="24"/>
          <w:szCs w:val="24"/>
        </w:rPr>
        <w:t>ë e kërkon atë merr përsipër që</w:t>
      </w:r>
      <w:r w:rsidR="000A2567" w:rsidRPr="004814FA">
        <w:rPr>
          <w:rFonts w:ascii="Garamond" w:hAnsi="Garamond" w:cs="Times New Roman"/>
          <w:sz w:val="24"/>
          <w:szCs w:val="24"/>
        </w:rPr>
        <w:t xml:space="preserve"> deri në përfundimin e pr</w:t>
      </w:r>
      <w:r w:rsidRPr="004814FA">
        <w:rPr>
          <w:rFonts w:ascii="Garamond" w:hAnsi="Garamond" w:cs="Times New Roman"/>
          <w:sz w:val="24"/>
          <w:szCs w:val="24"/>
        </w:rPr>
        <w:t>ocedurës së dhënies së patentës</w:t>
      </w:r>
      <w:r w:rsidR="000A2567" w:rsidRPr="004814FA">
        <w:rPr>
          <w:rFonts w:ascii="Garamond" w:hAnsi="Garamond" w:cs="Times New Roman"/>
          <w:sz w:val="24"/>
          <w:szCs w:val="24"/>
        </w:rPr>
        <w:t xml:space="preserve"> ose gjatë periud</w:t>
      </w:r>
      <w:r w:rsidRPr="004814FA">
        <w:rPr>
          <w:rFonts w:ascii="Garamond" w:hAnsi="Garamond" w:cs="Times New Roman"/>
          <w:sz w:val="24"/>
          <w:szCs w:val="24"/>
        </w:rPr>
        <w:t>hës që patenta është e vlefshme</w:t>
      </w:r>
      <w:r w:rsidR="000A2567" w:rsidRPr="004814FA">
        <w:rPr>
          <w:rFonts w:ascii="Garamond" w:hAnsi="Garamond" w:cs="Times New Roman"/>
          <w:sz w:val="24"/>
          <w:szCs w:val="24"/>
        </w:rPr>
        <w:t xml:space="preserve"> të plotësojë kushtet e mëposhtme: </w:t>
      </w:r>
    </w:p>
    <w:p w14:paraId="4EEDE6EE"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 xml:space="preserve">të mos e vërë mostrën ose ndonjë material që rrjedh prej saj në dispozicion të palëve të treta; </w:t>
      </w:r>
    </w:p>
    <w:p w14:paraId="17C11287" w14:textId="6A2CC4FB"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t</w:t>
      </w:r>
      <w:r w:rsidR="000A2567" w:rsidRPr="004814FA">
        <w:rPr>
          <w:rFonts w:ascii="Garamond" w:hAnsi="Garamond" w:cs="Times New Roman"/>
          <w:sz w:val="24"/>
          <w:szCs w:val="24"/>
        </w:rPr>
        <w:t>ë mos e përdorë mostrën apo ndonjë material që rrjedh prej saj, veçse për qëllime eksperimentale ose kërkimore, përveçse kur aplikanti ose mbajtësi i patentës, sipas rastit, heq dorë shprehimisht nga detyrimi i kërkesës, me anën e të cilës detyrimi për të përdorur një mostër ose ndonjë material të rrjedhur prej tij vetëm për qëllime eksperimentale ose kërkimore nuk do të zbatohet për një aplikant që e përdor atë mostër ose material sipas një licence të detyrueshme.</w:t>
      </w:r>
      <w:r w:rsidR="00A81ABB" w:rsidRPr="004814FA">
        <w:rPr>
          <w:rFonts w:ascii="Garamond" w:hAnsi="Garamond" w:cs="Times New Roman"/>
          <w:sz w:val="24"/>
          <w:szCs w:val="24"/>
        </w:rPr>
        <w:t xml:space="preserve"> </w:t>
      </w:r>
    </w:p>
    <w:p w14:paraId="64F08541"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 Derisa të plotësohen kërkesat teknike për botimin e një kërkese për patentë, aplikanti ka të drejtë të depozitojë një kërkesë për të lejuar disponueshmërinë e materialit të depozituar vetëm nëpërmjet dhënies së një mostre një eksperti të pavarur të caktuar nga vetë aplikanti:</w:t>
      </w:r>
    </w:p>
    <w:p w14:paraId="7A350200"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deri në botimin e dhënies së patentës; ose</w:t>
      </w:r>
    </w:p>
    <w:p w14:paraId="5E9AAFB6"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brenda një afati prej 20 (njëzet) vjetësh nga data e depozitimit, përveç kur kërkesa refuzohet, shfuqizohet ose procedura pezullohet me kërkesë, raste në të cilat zbatohet pika 2 e këtij neni.</w:t>
      </w:r>
    </w:p>
    <w:p w14:paraId="6F53C0BE"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 xml:space="preserve">Kur materiali biologjik i depozituar në përputhje me këtë nen nuk është më i disponueshëm në një institucion për depozitim mikroorgazimash, pranohet një depozitim i ri i materialit në një institucion të ri me të njëjtat kushte me ato të përcaktuara në Traktatin e Budapestit. </w:t>
      </w:r>
    </w:p>
    <w:p w14:paraId="7B161AE0"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Ndërprerja e disponueshmërisë së mate</w:t>
      </w:r>
      <w:r w:rsidRPr="004814FA">
        <w:rPr>
          <w:rFonts w:ascii="Garamond" w:hAnsi="Garamond" w:cs="Times New Roman"/>
          <w:sz w:val="24"/>
          <w:szCs w:val="24"/>
        </w:rPr>
        <w:t>rialit nuk sjell pasoja ligjore</w:t>
      </w:r>
      <w:r w:rsidR="000A2567" w:rsidRPr="004814FA">
        <w:rPr>
          <w:rFonts w:ascii="Garamond" w:hAnsi="Garamond" w:cs="Times New Roman"/>
          <w:sz w:val="24"/>
          <w:szCs w:val="24"/>
        </w:rPr>
        <w:t xml:space="preserve"> nëse certifikata e depozitimit e lëshuar nga institucion i ri i autorizuar për depozitim mikroorganizmash, që vërteton se materiali i ri i depozituar është i njëjtë me atë të depozituar fillimisht, paraqitet në DPPI brenda 4 (katër) muajve nga data e depozitimit të ri.</w:t>
      </w:r>
    </w:p>
    <w:p w14:paraId="1A120C46" w14:textId="77777777" w:rsidR="000A2567" w:rsidRPr="004814FA" w:rsidRDefault="000A2567" w:rsidP="004D25B2">
      <w:pPr>
        <w:spacing w:after="0" w:line="240" w:lineRule="auto"/>
        <w:ind w:firstLine="284"/>
        <w:jc w:val="both"/>
        <w:rPr>
          <w:rFonts w:ascii="Garamond" w:hAnsi="Garamond" w:cs="Times New Roman"/>
          <w:sz w:val="24"/>
          <w:szCs w:val="24"/>
        </w:rPr>
      </w:pPr>
    </w:p>
    <w:p w14:paraId="416D8783"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39</w:t>
      </w:r>
    </w:p>
    <w:p w14:paraId="21F47B44"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Përmbajtjet që ndalohen të përfshihen në kërkesë</w:t>
      </w:r>
    </w:p>
    <w:p w14:paraId="3B29AEE7" w14:textId="77777777" w:rsidR="000A2567" w:rsidRPr="004814FA" w:rsidRDefault="000A2567" w:rsidP="004D25B2">
      <w:pPr>
        <w:spacing w:after="0" w:line="240" w:lineRule="auto"/>
        <w:ind w:firstLine="284"/>
        <w:jc w:val="center"/>
        <w:rPr>
          <w:rFonts w:ascii="Garamond" w:hAnsi="Garamond" w:cs="Times New Roman"/>
          <w:sz w:val="24"/>
          <w:szCs w:val="24"/>
        </w:rPr>
      </w:pPr>
    </w:p>
    <w:p w14:paraId="4927AD88"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Kërkesa nuk duhet të përmbajë:</w:t>
      </w:r>
    </w:p>
    <w:p w14:paraId="12391D8A"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a) </w:t>
      </w:r>
      <w:r w:rsidR="000A2567" w:rsidRPr="004814FA">
        <w:rPr>
          <w:rFonts w:ascii="Garamond" w:hAnsi="Garamond" w:cs="Times New Roman"/>
          <w:sz w:val="24"/>
          <w:szCs w:val="24"/>
        </w:rPr>
        <w:t>tregues ose përmbajtje të tjera, që janë në kundërshtim me ligjin ose moralin;</w:t>
      </w:r>
    </w:p>
    <w:p w14:paraId="342EF686"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tregues ose shënime, që diskreditojnë produkte ose veprime të një personi të tretë, cilësinë ose kuptimin e një kërkese ose patente të këtij personi. Krahasimi me ish-arritjen e mëparshme, në vetvete, nuk është diskreditues; ose</w:t>
      </w:r>
    </w:p>
    <w:p w14:paraId="08B43FC9"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tregues ose përmbajtje të tjera, që dukshëm nuk janë as thelbësore, as të nevojshme.</w:t>
      </w:r>
    </w:p>
    <w:p w14:paraId="05FFB1FA"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 Kur kërkesa përmban tregues ose përmbajtje të tjera nga ato që parashikohen në pikën 1 të këtij neni, DPPI-ja ka të drejtë t’i heqë dhe të mos i botojë ato dhe shënon ose tregon vendin dhe numrin e fjalëve e të vizatimeve të hequra.</w:t>
      </w:r>
    </w:p>
    <w:p w14:paraId="3D5B80E3" w14:textId="77777777" w:rsidR="000A2567" w:rsidRPr="004814FA" w:rsidRDefault="000A2567" w:rsidP="004D25B2">
      <w:pPr>
        <w:spacing w:after="0" w:line="240" w:lineRule="auto"/>
        <w:ind w:firstLine="284"/>
        <w:jc w:val="both"/>
        <w:rPr>
          <w:rFonts w:ascii="Garamond" w:hAnsi="Garamond" w:cs="Times New Roman"/>
          <w:sz w:val="24"/>
          <w:szCs w:val="24"/>
        </w:rPr>
      </w:pPr>
    </w:p>
    <w:p w14:paraId="7A6C5FB9"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40</w:t>
      </w:r>
    </w:p>
    <w:p w14:paraId="2AA1458D"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Përmbajtja e kërkesës për patentë e domosdoshme për dhënien e datës së depozitimit</w:t>
      </w:r>
    </w:p>
    <w:p w14:paraId="07F60A1E" w14:textId="77777777" w:rsidR="000A2567" w:rsidRPr="004814FA" w:rsidRDefault="000A2567" w:rsidP="004D25B2">
      <w:pPr>
        <w:spacing w:after="0" w:line="240" w:lineRule="auto"/>
        <w:ind w:firstLine="284"/>
        <w:jc w:val="both"/>
        <w:rPr>
          <w:rFonts w:ascii="Garamond" w:hAnsi="Garamond" w:cs="Times New Roman"/>
          <w:sz w:val="24"/>
          <w:szCs w:val="24"/>
        </w:rPr>
      </w:pPr>
    </w:p>
    <w:p w14:paraId="04EED6DA"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DPPI-ja i jep një kërkese datë depozitimi, kur kërkesa përmban: </w:t>
      </w:r>
    </w:p>
    <w:p w14:paraId="59B51447"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një tregues</w:t>
      </w:r>
      <w:r w:rsidR="000A2567" w:rsidRPr="004814FA">
        <w:rPr>
          <w:rFonts w:ascii="Garamond" w:hAnsi="Garamond" w:cs="Times New Roman"/>
          <w:sz w:val="24"/>
          <w:szCs w:val="24"/>
        </w:rPr>
        <w:t xml:space="preserve"> për të cilin kërkohet dhënia e patentës; </w:t>
      </w:r>
    </w:p>
    <w:p w14:paraId="12D7D2A5"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të dh</w:t>
      </w:r>
      <w:r w:rsidRPr="004814FA">
        <w:rPr>
          <w:rFonts w:ascii="Garamond" w:hAnsi="Garamond" w:cs="Times New Roman"/>
          <w:sz w:val="24"/>
          <w:szCs w:val="24"/>
        </w:rPr>
        <w:t>ëna për aplikantin ose të dhëna</w:t>
      </w:r>
      <w:r w:rsidR="000A2567" w:rsidRPr="004814FA">
        <w:rPr>
          <w:rFonts w:ascii="Garamond" w:hAnsi="Garamond" w:cs="Times New Roman"/>
          <w:sz w:val="24"/>
          <w:szCs w:val="24"/>
        </w:rPr>
        <w:t xml:space="preserve"> që mundësojnë kontaktin me aplikantin; dhe </w:t>
      </w:r>
    </w:p>
    <w:p w14:paraId="7CB8B82A"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 xml:space="preserve">pjesën që duket me shikim të parë si përshkrim i shpikjes ose një referencë te kërkesa e depozituar më parë. </w:t>
      </w:r>
    </w:p>
    <w:p w14:paraId="557E1440"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Referenca te kërkesa e depozitu</w:t>
      </w:r>
      <w:r w:rsidRPr="004814FA">
        <w:rPr>
          <w:rFonts w:ascii="Garamond" w:hAnsi="Garamond" w:cs="Times New Roman"/>
          <w:sz w:val="24"/>
          <w:szCs w:val="24"/>
        </w:rPr>
        <w:t>ar më parë, sipas shkronjës “c” të pikës 1</w:t>
      </w:r>
      <w:r w:rsidR="000A2567" w:rsidRPr="004814FA">
        <w:rPr>
          <w:rFonts w:ascii="Garamond" w:hAnsi="Garamond" w:cs="Times New Roman"/>
          <w:sz w:val="24"/>
          <w:szCs w:val="24"/>
        </w:rPr>
        <w:t xml:space="preserve"> të këtij neni, duhet të përmbajë datën e depozitimit dhe numrin e asaj kërkese, të dhënat e zyrës, ku është depozituar kjo kërkesë, dhe një tregues që kërkesa e mëparshme zëvendëson përshkrimin dhe vizatimet. </w:t>
      </w:r>
    </w:p>
    <w:p w14:paraId="60DBB1CA"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Kur kërkesa përmban referenc</w:t>
      </w:r>
      <w:r w:rsidRPr="004814FA">
        <w:rPr>
          <w:rFonts w:ascii="Garamond" w:hAnsi="Garamond" w:cs="Times New Roman"/>
          <w:sz w:val="24"/>
          <w:szCs w:val="24"/>
        </w:rPr>
        <w:t>ën e përmendur në shkronjën “c” të pikës 1</w:t>
      </w:r>
      <w:r w:rsidR="000A2567" w:rsidRPr="004814FA">
        <w:rPr>
          <w:rFonts w:ascii="Garamond" w:hAnsi="Garamond" w:cs="Times New Roman"/>
          <w:sz w:val="24"/>
          <w:szCs w:val="24"/>
        </w:rPr>
        <w:t xml:space="preserve"> të këtij neni, brenda 2 (dy) muajve nga data e depozitimit të kërkesës së mëparshme, një kopje e kësaj kërkese depozitohet në DPPI, në të cilën përmbahet vërtetimi i zyrës së përmendur në pikën 2 të këtij neni, si dhe përkthimi në shqip i kërkesës, nëse ky është depozituar në gjuhë të huaj.</w:t>
      </w:r>
    </w:p>
    <w:p w14:paraId="67408AB7" w14:textId="77777777" w:rsidR="000A2567" w:rsidRPr="004814FA" w:rsidRDefault="000A2567" w:rsidP="004D25B2">
      <w:pPr>
        <w:spacing w:after="0" w:line="240" w:lineRule="auto"/>
        <w:ind w:firstLine="284"/>
        <w:jc w:val="center"/>
        <w:rPr>
          <w:rFonts w:ascii="Garamond" w:hAnsi="Garamond" w:cs="Times New Roman"/>
          <w:sz w:val="24"/>
          <w:szCs w:val="24"/>
        </w:rPr>
      </w:pPr>
    </w:p>
    <w:p w14:paraId="24C8F421" w14:textId="2C306106" w:rsidR="00E160C2"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KREU III</w:t>
      </w:r>
    </w:p>
    <w:p w14:paraId="4C4A633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E DREJTA PËR PRIORITET</w:t>
      </w:r>
    </w:p>
    <w:p w14:paraId="5CCDFF6A" w14:textId="77777777" w:rsidR="000A2567" w:rsidRPr="004814FA" w:rsidRDefault="000A2567" w:rsidP="004D25B2">
      <w:pPr>
        <w:spacing w:after="0" w:line="240" w:lineRule="auto"/>
        <w:ind w:firstLine="284"/>
        <w:jc w:val="center"/>
        <w:rPr>
          <w:rFonts w:ascii="Garamond" w:hAnsi="Garamond" w:cs="Times New Roman"/>
          <w:sz w:val="24"/>
          <w:szCs w:val="24"/>
        </w:rPr>
      </w:pPr>
    </w:p>
    <w:p w14:paraId="65CC60B2"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41</w:t>
      </w:r>
    </w:p>
    <w:p w14:paraId="6CA668AC"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Prioriteti nga një kërkesë e mëparshme</w:t>
      </w:r>
    </w:p>
    <w:p w14:paraId="470A90C9" w14:textId="77777777" w:rsidR="000A2567" w:rsidRPr="004814FA" w:rsidRDefault="000A2567" w:rsidP="004D25B2">
      <w:pPr>
        <w:spacing w:after="0" w:line="240" w:lineRule="auto"/>
        <w:ind w:firstLine="284"/>
        <w:jc w:val="both"/>
        <w:rPr>
          <w:rFonts w:ascii="Garamond" w:hAnsi="Garamond" w:cs="Times New Roman"/>
          <w:sz w:val="24"/>
          <w:szCs w:val="24"/>
        </w:rPr>
      </w:pPr>
    </w:p>
    <w:p w14:paraId="7B61440F"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Nëse e njëjta shpikje është krijuar nga dy ose më shumë shpikës në mënyrë të pavarur nga njëri-tjetri, prioriteti në lidhje me të drejtën për patentë i përket aplikantit, kërkesa për patentë e të cilit ka datë depozitimi më të hershme, me kusht që kjo kërkesë të jetë botuar sipas parashikimeve të këtij ligji.</w:t>
      </w:r>
    </w:p>
    <w:p w14:paraId="5D7CF9DE"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Prioriteti bëhet efektiv nga data e depozitimit të kërkesës në DPPI, përveçse kur zbatohen kërkesat për dhënien e së drejtës së prioritetit, të parashikuara në nenet 42 e 43 të këtij ligji.</w:t>
      </w:r>
    </w:p>
    <w:p w14:paraId="1E8AB4C2" w14:textId="77777777" w:rsidR="000A2567" w:rsidRPr="004814FA" w:rsidRDefault="000A2567" w:rsidP="004D25B2">
      <w:pPr>
        <w:spacing w:after="0" w:line="240" w:lineRule="auto"/>
        <w:ind w:firstLine="284"/>
        <w:jc w:val="both"/>
        <w:rPr>
          <w:rFonts w:ascii="Garamond" w:hAnsi="Garamond" w:cs="Times New Roman"/>
          <w:sz w:val="24"/>
          <w:szCs w:val="24"/>
        </w:rPr>
      </w:pPr>
    </w:p>
    <w:p w14:paraId="4A453AA9"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42</w:t>
      </w:r>
    </w:p>
    <w:p w14:paraId="5CE84A79"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E drejta për prioritet ndërkombëtar</w:t>
      </w:r>
    </w:p>
    <w:p w14:paraId="567DDF12"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p>
    <w:p w14:paraId="35E38A95"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Çdo person që ka paraqitur një kërkesë të rregullt për patentë në një shtet anëtar të Unionit të Parisit os</w:t>
      </w:r>
      <w:r w:rsidRPr="004814FA">
        <w:rPr>
          <w:rFonts w:ascii="Garamond" w:hAnsi="Garamond" w:cs="Times New Roman"/>
          <w:sz w:val="24"/>
          <w:szCs w:val="24"/>
        </w:rPr>
        <w:t>e në një shtet anëtar të OBT-së</w:t>
      </w:r>
      <w:r w:rsidR="000A2567" w:rsidRPr="004814FA">
        <w:rPr>
          <w:rFonts w:ascii="Garamond" w:hAnsi="Garamond" w:cs="Times New Roman"/>
          <w:sz w:val="24"/>
          <w:szCs w:val="24"/>
        </w:rPr>
        <w:t xml:space="preserve"> gëzon të drejtën e prioritetit në Republikën e Shqipërisë për një afat 12-mujor nga data e depozitimit të kërkesës në njërin prej këtyre shteteve anëtare.</w:t>
      </w:r>
    </w:p>
    <w:p w14:paraId="7548562F"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Kërkesa e rregullt për patentë në Republikën e Shqipërisë, sipas pikës 1 të këtij neni, merr për datë</w:t>
      </w:r>
      <w:r w:rsidRPr="004814FA">
        <w:rPr>
          <w:rFonts w:ascii="Garamond" w:hAnsi="Garamond" w:cs="Times New Roman"/>
          <w:sz w:val="24"/>
          <w:szCs w:val="24"/>
        </w:rPr>
        <w:t xml:space="preserve"> depozitimi datën e depozitimit</w:t>
      </w:r>
      <w:r w:rsidR="000A2567" w:rsidRPr="004814FA">
        <w:rPr>
          <w:rFonts w:ascii="Garamond" w:hAnsi="Garamond" w:cs="Times New Roman"/>
          <w:sz w:val="24"/>
          <w:szCs w:val="24"/>
        </w:rPr>
        <w:t xml:space="preserve"> që i është dhënë kërkesës në shtetin anëtar përkatës të Unionit të Parisit ose të OBT-së, në përputhje me legjislacionin kombëtar të atij shteti, ose në përputhje me një traktat ndërkombëtar të lidhur ndërmjet shteteve, pavarësisht rezultatit të mëpasshëm ligjor të kërkesës së parë.</w:t>
      </w:r>
    </w:p>
    <w:p w14:paraId="731F4407"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Një kërkesë për patentë e mëvonshme për të njëjtën shpikje me atë të kërkesës së parë ndalohet të depozitohet në të njëjtin shtet ose për të njëjtin shtet, ku gjendet e regjistruar kërkesa e parë, përveçse kur kërkesa e parë është refuzuar ose tërhequr pa u bërë i mundshëm dhe i disponueshëm për publikun, si dhe pa sjellë asnjë pasojë juridike.</w:t>
      </w:r>
    </w:p>
    <w:p w14:paraId="1181C399"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4. </w:t>
      </w:r>
      <w:r w:rsidR="000A2567" w:rsidRPr="004814FA">
        <w:rPr>
          <w:rFonts w:ascii="Garamond" w:hAnsi="Garamond" w:cs="Times New Roman"/>
          <w:sz w:val="24"/>
          <w:szCs w:val="24"/>
        </w:rPr>
        <w:t>Në rast se bëhet një kërkesë e mëvonshme për të njëjtën shpikje me një kërkesë të parë në të njëjtin shtet ose për të njëjtin shtet, në kundërshtim me kushtet e caktuara në pikën 3 të këtij neni, kërkesa e mëvonshme është e pavlefshme, si dhe nuk shërben si bazë për të pretenduar prioritet.</w:t>
      </w:r>
    </w:p>
    <w:p w14:paraId="3A396C38" w14:textId="77777777" w:rsidR="000A2567" w:rsidRPr="004814FA" w:rsidRDefault="000A2567" w:rsidP="004D25B2">
      <w:pPr>
        <w:spacing w:after="0" w:line="240" w:lineRule="auto"/>
        <w:ind w:firstLine="284"/>
        <w:jc w:val="both"/>
        <w:rPr>
          <w:rFonts w:ascii="Garamond" w:hAnsi="Garamond" w:cs="Times New Roman"/>
          <w:sz w:val="24"/>
          <w:szCs w:val="24"/>
        </w:rPr>
      </w:pPr>
    </w:p>
    <w:p w14:paraId="47F97D8E"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43</w:t>
      </w:r>
    </w:p>
    <w:p w14:paraId="495288ED"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E drejta për prioritet</w:t>
      </w:r>
    </w:p>
    <w:p w14:paraId="7E5BCBDA" w14:textId="77777777" w:rsidR="000A2567" w:rsidRPr="004814FA" w:rsidRDefault="000A2567" w:rsidP="004D25B2">
      <w:pPr>
        <w:spacing w:after="0" w:line="240" w:lineRule="auto"/>
        <w:ind w:firstLine="284"/>
        <w:jc w:val="both"/>
        <w:rPr>
          <w:rFonts w:ascii="Garamond" w:hAnsi="Garamond" w:cs="Times New Roman"/>
          <w:sz w:val="24"/>
          <w:szCs w:val="24"/>
        </w:rPr>
      </w:pPr>
    </w:p>
    <w:p w14:paraId="22A86FA5"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Aplikanti që pretendon prioritet për një kërkesë për patentë sipas nenit 42 të këtij ligji, depoziton në DPPI një kërkesë për prioritet, e cila përmban numrin e kërkesës së parë, datën e depozitimit dhe shtetin ose organizatën ndërkombëtare, në të cilën ose për të cilën është depozituar kërkesa e parë.</w:t>
      </w:r>
    </w:p>
    <w:p w14:paraId="32CFD3C0"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Pretendimi i përcaktuar në pikën 1 të këtij neni mund të depozitohet në DPPI bashkë me kërkesën për patentë, por, në çdo rast, jo më vonë se 2 (dy) muaj nga data e depozitimit të kërkesës.</w:t>
      </w:r>
    </w:p>
    <w:p w14:paraId="69FB392D" w14:textId="2059D1AE"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Aplikanti i kërkesës për patentë ka të drejtë të pretendojë disa prioritete bazuar në disa kërkesa të mëparshme në disa shtete të ndryshme, anëtare të Unionit të Parisit ose të OBT-së.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 xml:space="preserve">Afati për të depozituar kërkesën për prioritet, sipas këtij ligji, për të gjitha pretendimet e mëparshme fillon të llogaritet nga data e kërkesës, që mban datën më të hershme të prioritetit midis kërkesave të mëparshme në ato shtete. </w:t>
      </w:r>
    </w:p>
    <w:p w14:paraId="65CD57AD"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Aplikanti i një kërkese për patentë, që pretendon të drejtë ose datë prioriteti, është i detyruar të depozitojë në DPPI një kopje të kërkesës së parë ose me datë më të hershme kërkese, kur ka bërë disa kërkesa, të vërtetuar nga autoriteti kompetent i shtetit ose i shteteve anëtare të Unionit të Parisit ose OBT-së, në të cilin ose për të cilin është ose janë depozituar, por, në çdo rast, jo më vonë se 16 (gjashtëmbëdhjetë) muaj nga data e prioritetit më të hershëm të pretenduar.</w:t>
      </w:r>
    </w:p>
    <w:p w14:paraId="11A96A02"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 xml:space="preserve">Kur kërkesa që pretendon prioritet nuk është në gjuhën shqipe dhe bazueshmëria e tij është e rëndësishme për të përcaktuar patentueshmërinë e shpikjes, DPPI-ja ka të drejtë t’i kërkojë aplikantit të depozitojë një përkthim të asaj kërkese në gjuhën shqipe brenda 2 (dy) muajve nga marrja e njoftimit. </w:t>
      </w:r>
    </w:p>
    <w:p w14:paraId="2B548041" w14:textId="77777777" w:rsidR="000A2567" w:rsidRPr="004814FA" w:rsidRDefault="000A2567" w:rsidP="004D25B2">
      <w:pPr>
        <w:spacing w:after="0" w:line="240" w:lineRule="auto"/>
        <w:ind w:firstLine="284"/>
        <w:jc w:val="both"/>
        <w:rPr>
          <w:rFonts w:ascii="Garamond" w:hAnsi="Garamond" w:cs="Times New Roman"/>
          <w:sz w:val="24"/>
          <w:szCs w:val="24"/>
        </w:rPr>
      </w:pPr>
    </w:p>
    <w:p w14:paraId="63C919EC"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44</w:t>
      </w:r>
    </w:p>
    <w:p w14:paraId="34F46A8C"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Efekti i së drejtës së prioritetit</w:t>
      </w:r>
    </w:p>
    <w:p w14:paraId="1FA84159" w14:textId="77777777" w:rsidR="000A2567" w:rsidRPr="004814FA" w:rsidRDefault="000A2567" w:rsidP="004D25B2">
      <w:pPr>
        <w:spacing w:after="0" w:line="240" w:lineRule="auto"/>
        <w:ind w:firstLine="284"/>
        <w:jc w:val="both"/>
        <w:rPr>
          <w:rFonts w:ascii="Garamond" w:hAnsi="Garamond" w:cs="Times New Roman"/>
          <w:sz w:val="24"/>
          <w:szCs w:val="24"/>
        </w:rPr>
      </w:pPr>
    </w:p>
    <w:p w14:paraId="14DFA78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Data e prioritetit konsiderohet si data e depozitimit të kërkesës për patentë në DPPI, në kuptim të pikave 2 dhe 3 të nenit 9 dhe të pikës 1 të nenit 41 të këtij ligji.</w:t>
      </w:r>
    </w:p>
    <w:p w14:paraId="632BE393" w14:textId="77777777" w:rsidR="000A2567" w:rsidRPr="004814FA" w:rsidRDefault="000A2567" w:rsidP="004D25B2">
      <w:pPr>
        <w:spacing w:after="0" w:line="240" w:lineRule="auto"/>
        <w:ind w:firstLine="284"/>
        <w:jc w:val="both"/>
        <w:rPr>
          <w:rFonts w:ascii="Garamond" w:hAnsi="Garamond" w:cs="Times New Roman"/>
          <w:sz w:val="24"/>
          <w:szCs w:val="24"/>
        </w:rPr>
      </w:pPr>
    </w:p>
    <w:p w14:paraId="25C67B4F"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45</w:t>
      </w:r>
    </w:p>
    <w:p w14:paraId="4A7557AC"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Korrigjimi ose shtimi i pretendimit për prioritet</w:t>
      </w:r>
    </w:p>
    <w:p w14:paraId="12B13063" w14:textId="77777777" w:rsidR="000A2567" w:rsidRPr="004814FA" w:rsidRDefault="000A2567" w:rsidP="004D25B2">
      <w:pPr>
        <w:spacing w:after="0" w:line="240" w:lineRule="auto"/>
        <w:ind w:firstLine="284"/>
        <w:jc w:val="both"/>
        <w:rPr>
          <w:rFonts w:ascii="Garamond" w:hAnsi="Garamond" w:cs="Times New Roman"/>
          <w:sz w:val="24"/>
          <w:szCs w:val="24"/>
        </w:rPr>
      </w:pPr>
    </w:p>
    <w:p w14:paraId="329A03B5" w14:textId="626CCAD4"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Aplikanti ka të drejtë të depozitojë një kërkesë për korrigjimin ose shtimin e pretendimit për prioritet brenda 16 (gjashtëmbëdhjetë) muajve nga data më e hershme e prioritetit ose kur korrigjimi apo shtesa shkakton ndryshimin e datës më të hershme të prioritetit, kërkesa depozitohet brenda 16 (gjashtëmbëdhjetë) muajve nga data e prioritetit të ndryshuar, nga të cilët do të zbatohet ai afat 16-mujor, që mbaron më parë, me kusht që:</w:t>
      </w:r>
      <w:r w:rsidR="00A81ABB" w:rsidRPr="004814FA">
        <w:rPr>
          <w:rFonts w:ascii="Garamond" w:hAnsi="Garamond" w:cs="Times New Roman"/>
          <w:sz w:val="24"/>
          <w:szCs w:val="24"/>
        </w:rPr>
        <w:t xml:space="preserve"> </w:t>
      </w:r>
    </w:p>
    <w:p w14:paraId="598D0401"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të depozitohet kërkesa për korrigjim ose shtim brenda 4 (katër) muajve nga data e depozitimit të kërkesës për patentë; dhe</w:t>
      </w:r>
    </w:p>
    <w:p w14:paraId="11DF7E9F"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të jetë paguar tarifa përkatëse.</w:t>
      </w:r>
    </w:p>
    <w:p w14:paraId="46094E96" w14:textId="682A25D1"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w:t>
      </w:r>
      <w:r w:rsidR="007607E9" w:rsidRPr="004814FA">
        <w:rPr>
          <w:rFonts w:ascii="Garamond" w:hAnsi="Garamond" w:cs="Times New Roman"/>
          <w:sz w:val="24"/>
          <w:szCs w:val="24"/>
        </w:rPr>
        <w:t xml:space="preserve"> </w:t>
      </w:r>
      <w:r w:rsidR="000A2567" w:rsidRPr="004814FA">
        <w:rPr>
          <w:rFonts w:ascii="Garamond" w:hAnsi="Garamond" w:cs="Times New Roman"/>
          <w:sz w:val="24"/>
          <w:szCs w:val="24"/>
        </w:rPr>
        <w:t>Ndalohet të depozitohet kërkesë për korrigjimin ose shtimin</w:t>
      </w:r>
      <w:r w:rsidR="007607E9" w:rsidRPr="004814FA">
        <w:rPr>
          <w:rFonts w:ascii="Garamond" w:hAnsi="Garamond" w:cs="Times New Roman"/>
          <w:sz w:val="24"/>
          <w:szCs w:val="24"/>
        </w:rPr>
        <w:t xml:space="preserve"> e një pretendimi për prioritet</w:t>
      </w:r>
      <w:r w:rsidR="000A2567" w:rsidRPr="004814FA">
        <w:rPr>
          <w:rFonts w:ascii="Garamond" w:hAnsi="Garamond" w:cs="Times New Roman"/>
          <w:sz w:val="24"/>
          <w:szCs w:val="24"/>
        </w:rPr>
        <w:t xml:space="preserve"> nëse aplikanti ka depozituar një kërkesë për boti</w:t>
      </w:r>
      <w:r w:rsidR="007607E9" w:rsidRPr="004814FA">
        <w:rPr>
          <w:rFonts w:ascii="Garamond" w:hAnsi="Garamond" w:cs="Times New Roman"/>
          <w:sz w:val="24"/>
          <w:szCs w:val="24"/>
        </w:rPr>
        <w:t>m të parakohshëm, sipas pikës 3</w:t>
      </w:r>
      <w:r w:rsidR="000A2567" w:rsidRPr="004814FA">
        <w:rPr>
          <w:rFonts w:ascii="Garamond" w:hAnsi="Garamond" w:cs="Times New Roman"/>
          <w:sz w:val="24"/>
          <w:szCs w:val="24"/>
        </w:rPr>
        <w:t xml:space="preserve"> të nenit </w:t>
      </w:r>
      <w:r w:rsidR="007607E9" w:rsidRPr="004814FA">
        <w:rPr>
          <w:rFonts w:ascii="Garamond" w:hAnsi="Garamond" w:cs="Times New Roman"/>
          <w:sz w:val="24"/>
          <w:szCs w:val="24"/>
        </w:rPr>
        <w:t>57</w:t>
      </w:r>
      <w:r w:rsidR="000A2567" w:rsidRPr="004814FA">
        <w:rPr>
          <w:rFonts w:ascii="Garamond" w:hAnsi="Garamond" w:cs="Times New Roman"/>
          <w:sz w:val="24"/>
          <w:szCs w:val="24"/>
        </w:rPr>
        <w:t xml:space="preserve"> të këtij ligji, përveçse kur kërkesa</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për botim është tërhequr para botimit.</w:t>
      </w:r>
    </w:p>
    <w:p w14:paraId="6E18AC80"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w:t>
      </w:r>
      <w:r w:rsidR="007607E9" w:rsidRPr="004814FA">
        <w:rPr>
          <w:rFonts w:ascii="Garamond" w:hAnsi="Garamond" w:cs="Times New Roman"/>
          <w:sz w:val="24"/>
          <w:szCs w:val="24"/>
        </w:rPr>
        <w:t xml:space="preserve"> </w:t>
      </w:r>
      <w:r w:rsidR="000A2567" w:rsidRPr="004814FA">
        <w:rPr>
          <w:rFonts w:ascii="Garamond" w:hAnsi="Garamond" w:cs="Times New Roman"/>
          <w:sz w:val="24"/>
          <w:szCs w:val="24"/>
        </w:rPr>
        <w:t>Nëse data e prioritetit ndryshon për shkak të korrigjimit ose shtimit të pretendimit për prioritet, afatet llogariten nga data e prioritetit të ndryshuar.</w:t>
      </w:r>
    </w:p>
    <w:p w14:paraId="439EACCD"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4.</w:t>
      </w:r>
      <w:r w:rsidR="007607E9" w:rsidRPr="004814FA">
        <w:rPr>
          <w:rFonts w:ascii="Garamond" w:hAnsi="Garamond" w:cs="Times New Roman"/>
          <w:sz w:val="24"/>
          <w:szCs w:val="24"/>
        </w:rPr>
        <w:t xml:space="preserve"> </w:t>
      </w:r>
      <w:r w:rsidR="000A2567" w:rsidRPr="004814FA">
        <w:rPr>
          <w:rFonts w:ascii="Garamond" w:hAnsi="Garamond" w:cs="Times New Roman"/>
          <w:sz w:val="24"/>
          <w:szCs w:val="24"/>
        </w:rPr>
        <w:t>Korrigjimi ose shtimi i kërkesës për pretendim për prioritet përfshin korrigjimin ose shtimin e çdo të dh</w:t>
      </w:r>
      <w:r w:rsidR="001061EE" w:rsidRPr="004814FA">
        <w:rPr>
          <w:rFonts w:ascii="Garamond" w:hAnsi="Garamond" w:cs="Times New Roman"/>
          <w:sz w:val="24"/>
          <w:szCs w:val="24"/>
        </w:rPr>
        <w:t>ëne, që parashikohet në pikën 1</w:t>
      </w:r>
      <w:r w:rsidR="000A2567" w:rsidRPr="004814FA">
        <w:rPr>
          <w:rFonts w:ascii="Garamond" w:hAnsi="Garamond" w:cs="Times New Roman"/>
          <w:sz w:val="24"/>
          <w:szCs w:val="24"/>
        </w:rPr>
        <w:t xml:space="preserve"> të </w:t>
      </w:r>
      <w:r w:rsidR="001061EE" w:rsidRPr="004814FA">
        <w:rPr>
          <w:rFonts w:ascii="Garamond" w:hAnsi="Garamond" w:cs="Times New Roman"/>
          <w:sz w:val="24"/>
          <w:szCs w:val="24"/>
        </w:rPr>
        <w:t>nenit 43</w:t>
      </w:r>
      <w:r w:rsidR="000A2567" w:rsidRPr="004814FA">
        <w:rPr>
          <w:rFonts w:ascii="Garamond" w:hAnsi="Garamond" w:cs="Times New Roman"/>
          <w:sz w:val="24"/>
          <w:szCs w:val="24"/>
        </w:rPr>
        <w:t xml:space="preserve"> të këtij ligji.</w:t>
      </w:r>
    </w:p>
    <w:p w14:paraId="39580984" w14:textId="77777777" w:rsidR="000A2567" w:rsidRPr="004814FA" w:rsidRDefault="00DB60A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 xml:space="preserve">Kërkesa për korrigjim ose shtimin e pretendimit për prioritet refuzohet kur nuk paguhet tarifa përkatëse </w:t>
      </w:r>
      <w:r w:rsidR="007607E9" w:rsidRPr="004814FA">
        <w:rPr>
          <w:rFonts w:ascii="Garamond" w:hAnsi="Garamond" w:cs="Times New Roman"/>
          <w:sz w:val="24"/>
          <w:szCs w:val="24"/>
        </w:rPr>
        <w:t>e parashikuar në shkronjën “b” të pikës 1</w:t>
      </w:r>
      <w:r w:rsidR="000A2567" w:rsidRPr="004814FA">
        <w:rPr>
          <w:rFonts w:ascii="Garamond" w:hAnsi="Garamond" w:cs="Times New Roman"/>
          <w:sz w:val="24"/>
          <w:szCs w:val="24"/>
        </w:rPr>
        <w:t xml:space="preserve"> të këtij neni.</w:t>
      </w:r>
    </w:p>
    <w:p w14:paraId="0171ED04" w14:textId="77777777" w:rsidR="000A2567" w:rsidRPr="004814FA" w:rsidRDefault="000A2567" w:rsidP="004D25B2">
      <w:pPr>
        <w:spacing w:after="0" w:line="240" w:lineRule="auto"/>
        <w:ind w:firstLine="284"/>
        <w:jc w:val="both"/>
        <w:rPr>
          <w:rFonts w:ascii="Garamond" w:hAnsi="Garamond" w:cs="Times New Roman"/>
          <w:sz w:val="24"/>
          <w:szCs w:val="24"/>
        </w:rPr>
      </w:pPr>
    </w:p>
    <w:p w14:paraId="0A9E60B0"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lastRenderedPageBreak/>
        <w:t>Neni 46</w:t>
      </w:r>
    </w:p>
    <w:p w14:paraId="78EFF62F"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Kërkesa për rivendosjen në afat për të drejtën e prioritetit</w:t>
      </w:r>
    </w:p>
    <w:p w14:paraId="28C461E6" w14:textId="77777777" w:rsidR="000A2567" w:rsidRPr="004814FA" w:rsidRDefault="000A2567" w:rsidP="004D25B2">
      <w:pPr>
        <w:spacing w:after="0" w:line="240" w:lineRule="auto"/>
        <w:ind w:firstLine="284"/>
        <w:jc w:val="both"/>
        <w:rPr>
          <w:rFonts w:ascii="Garamond" w:hAnsi="Garamond" w:cs="Times New Roman"/>
          <w:b/>
          <w:sz w:val="24"/>
          <w:szCs w:val="24"/>
        </w:rPr>
      </w:pPr>
    </w:p>
    <w:p w14:paraId="10EC7752" w14:textId="77777777" w:rsidR="000A2567" w:rsidRPr="004814FA" w:rsidRDefault="007607E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Kur aplikanti nuk e ka depozituar kërkesën për prioritet brenda afatit 12-mujor ose e ka paraqitur kërkesën jashtë afatit 12-</w:t>
      </w:r>
      <w:r w:rsidRPr="004814FA">
        <w:rPr>
          <w:rFonts w:ascii="Garamond" w:hAnsi="Garamond" w:cs="Times New Roman"/>
          <w:sz w:val="24"/>
          <w:szCs w:val="24"/>
        </w:rPr>
        <w:t>mujor, siç kërkohet në pikën 1 të nenit 42</w:t>
      </w:r>
      <w:r w:rsidR="000A2567" w:rsidRPr="004814FA">
        <w:rPr>
          <w:rFonts w:ascii="Garamond" w:hAnsi="Garamond" w:cs="Times New Roman"/>
          <w:sz w:val="24"/>
          <w:szCs w:val="24"/>
        </w:rPr>
        <w:t xml:space="preserve"> të këtij ligji, aplikanti ka të drejtë të depozitojë një kërkesë për rivendosjen në afat për të drejtën e prioritetit, me kusht që:</w:t>
      </w:r>
    </w:p>
    <w:p w14:paraId="5AAA3232" w14:textId="77777777" w:rsidR="000A2567" w:rsidRPr="004814FA" w:rsidRDefault="007607E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kërkesa për rivendosjen në afat për të drejtën për prioritet të depozitohet në DPPI brenda 2 (dy) muajve nga data e mbarimit të periudhës së prioritetit;</w:t>
      </w:r>
    </w:p>
    <w:p w14:paraId="4E5484DA"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të tregohen arsyet dhe të paraqiten shpjegimet ose provat që vërtetojnë se aplikanti nuk mundi të depozitojë kërkesën për prioritet brenda afatit për shkaqe të pavarura nga vullneti i tij; dhe</w:t>
      </w:r>
    </w:p>
    <w:p w14:paraId="1B796D20"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të paguhet tarifa përkatëse.</w:t>
      </w:r>
    </w:p>
    <w:p w14:paraId="1C5C1482" w14:textId="77777777" w:rsidR="000A2567" w:rsidRPr="004814FA" w:rsidRDefault="007607E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Kërkesa për rivendosjen në afat të së drejtës për prioritet refuzohet me vendim, nëse ajo nuk plotëson të gjitha kushtet e pikës 1 të këtij neni.</w:t>
      </w:r>
    </w:p>
    <w:p w14:paraId="138B7554" w14:textId="6761560E" w:rsidR="000A2567" w:rsidRPr="004814FA" w:rsidRDefault="007607E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Nuk mund të depozitohet një kërkesë për rive</w:t>
      </w:r>
      <w:r w:rsidRPr="004814FA">
        <w:rPr>
          <w:rFonts w:ascii="Garamond" w:hAnsi="Garamond" w:cs="Times New Roman"/>
          <w:sz w:val="24"/>
          <w:szCs w:val="24"/>
        </w:rPr>
        <w:t>ndosjen në afat</w:t>
      </w:r>
      <w:r w:rsidR="000A2567" w:rsidRPr="004814FA">
        <w:rPr>
          <w:rFonts w:ascii="Garamond" w:hAnsi="Garamond" w:cs="Times New Roman"/>
          <w:sz w:val="24"/>
          <w:szCs w:val="24"/>
        </w:rPr>
        <w:t xml:space="preserve"> kur aplikanti ka depozituar një kërkesë për botim të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kë</w:t>
      </w:r>
      <w:r w:rsidR="00D14F40" w:rsidRPr="004814FA">
        <w:rPr>
          <w:rFonts w:ascii="Garamond" w:hAnsi="Garamond" w:cs="Times New Roman"/>
          <w:sz w:val="24"/>
          <w:szCs w:val="24"/>
        </w:rPr>
        <w:t>rkesës, në përputhje me pikën 3 të</w:t>
      </w:r>
      <w:r w:rsidR="00A81ABB" w:rsidRPr="004814FA">
        <w:rPr>
          <w:rFonts w:ascii="Garamond" w:hAnsi="Garamond" w:cs="Times New Roman"/>
          <w:sz w:val="24"/>
          <w:szCs w:val="24"/>
        </w:rPr>
        <w:t xml:space="preserve"> </w:t>
      </w:r>
      <w:r w:rsidR="00D14F40" w:rsidRPr="004814FA">
        <w:rPr>
          <w:rFonts w:ascii="Garamond" w:hAnsi="Garamond" w:cs="Times New Roman"/>
          <w:sz w:val="24"/>
          <w:szCs w:val="24"/>
        </w:rPr>
        <w:t>nenit 57</w:t>
      </w:r>
      <w:r w:rsidR="000A2567" w:rsidRPr="004814FA">
        <w:rPr>
          <w:rFonts w:ascii="Garamond" w:hAnsi="Garamond" w:cs="Times New Roman"/>
          <w:sz w:val="24"/>
          <w:szCs w:val="24"/>
        </w:rPr>
        <w:t xml:space="preserve"> të këtij ligji, përveçse kur kjo kërkesë për botim është tërhequr nga aplikanti para botimit.</w:t>
      </w:r>
    </w:p>
    <w:p w14:paraId="6820D089" w14:textId="77777777" w:rsidR="000A2567" w:rsidRPr="004814FA" w:rsidRDefault="000A2567" w:rsidP="004D25B2">
      <w:pPr>
        <w:spacing w:after="0" w:line="240" w:lineRule="auto"/>
        <w:ind w:firstLine="284"/>
        <w:jc w:val="both"/>
        <w:rPr>
          <w:rFonts w:ascii="Garamond" w:hAnsi="Garamond" w:cs="Times New Roman"/>
          <w:sz w:val="24"/>
          <w:szCs w:val="24"/>
        </w:rPr>
      </w:pPr>
    </w:p>
    <w:p w14:paraId="4DECFA60"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47</w:t>
      </w:r>
    </w:p>
    <w:p w14:paraId="174E1037"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Karakteristikat e shpikjes, objekt i pretendimit për prioritet</w:t>
      </w:r>
    </w:p>
    <w:p w14:paraId="28D0D191" w14:textId="77777777" w:rsidR="000A2567" w:rsidRPr="004814FA" w:rsidRDefault="000A2567" w:rsidP="004D25B2">
      <w:pPr>
        <w:spacing w:after="0" w:line="240" w:lineRule="auto"/>
        <w:ind w:firstLine="284"/>
        <w:jc w:val="both"/>
        <w:rPr>
          <w:rFonts w:ascii="Garamond" w:hAnsi="Garamond" w:cs="Times New Roman"/>
          <w:sz w:val="24"/>
          <w:szCs w:val="24"/>
        </w:rPr>
      </w:pPr>
    </w:p>
    <w:p w14:paraId="6E047B5E" w14:textId="77777777" w:rsidR="000A2567" w:rsidRPr="004814FA" w:rsidRDefault="005E625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Pretendimi për prioritet lidhet vetëm me ato karakteristika të shpikjes, që përmbahen në kërkesën e parë ose në kërkesat, për të cilat kërkohet prioritet. </w:t>
      </w:r>
    </w:p>
    <w:p w14:paraId="3CFDC13B" w14:textId="77777777" w:rsidR="000A2567" w:rsidRPr="004814FA" w:rsidRDefault="005E625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Nëse </w:t>
      </w:r>
      <w:r w:rsidR="00036E7C" w:rsidRPr="004814FA">
        <w:rPr>
          <w:rFonts w:ascii="Garamond" w:hAnsi="Garamond" w:cs="Times New Roman"/>
          <w:sz w:val="24"/>
          <w:szCs w:val="24"/>
        </w:rPr>
        <w:t>disa karakteristika të shpikjes</w:t>
      </w:r>
      <w:r w:rsidR="000A2567" w:rsidRPr="004814FA">
        <w:rPr>
          <w:rFonts w:ascii="Garamond" w:hAnsi="Garamond" w:cs="Times New Roman"/>
          <w:sz w:val="24"/>
          <w:szCs w:val="24"/>
        </w:rPr>
        <w:t xml:space="preserve"> për të cilat kërkohet </w:t>
      </w:r>
      <w:r w:rsidR="00036E7C" w:rsidRPr="004814FA">
        <w:rPr>
          <w:rFonts w:ascii="Garamond" w:hAnsi="Garamond" w:cs="Times New Roman"/>
          <w:sz w:val="24"/>
          <w:szCs w:val="24"/>
        </w:rPr>
        <w:t>prioritet</w:t>
      </w:r>
      <w:r w:rsidR="000A2567" w:rsidRPr="004814FA">
        <w:rPr>
          <w:rFonts w:ascii="Garamond" w:hAnsi="Garamond" w:cs="Times New Roman"/>
          <w:sz w:val="24"/>
          <w:szCs w:val="24"/>
        </w:rPr>
        <w:t xml:space="preserve"> nuk shfaqen nëpërmjet pretendimeve të formuluara në kërkesën e parë ose në kërkesat e tjera, e drejta për prioritet jepet vetëm kur elementet e kërkesës së marrë në tërësi bëjnë të njohur specifikisht të gjitha këto karakteristika.</w:t>
      </w:r>
    </w:p>
    <w:p w14:paraId="6DEAC67A" w14:textId="77777777" w:rsidR="000A2567" w:rsidRPr="004814FA" w:rsidRDefault="000A2567" w:rsidP="004D25B2">
      <w:pPr>
        <w:spacing w:after="0" w:line="240" w:lineRule="auto"/>
        <w:ind w:firstLine="284"/>
        <w:jc w:val="both"/>
        <w:rPr>
          <w:rFonts w:ascii="Garamond" w:hAnsi="Garamond" w:cs="Times New Roman"/>
          <w:sz w:val="24"/>
          <w:szCs w:val="24"/>
        </w:rPr>
      </w:pPr>
    </w:p>
    <w:p w14:paraId="75192B5A" w14:textId="690CD410" w:rsidR="005F6EC2"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KREU IV</w:t>
      </w:r>
    </w:p>
    <w:p w14:paraId="61A11D9F"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EKZAMINIMI I KËRKESËS</w:t>
      </w:r>
    </w:p>
    <w:p w14:paraId="7CFA3566" w14:textId="77777777" w:rsidR="000A2567" w:rsidRPr="004814FA" w:rsidRDefault="000A2567" w:rsidP="004D25B2">
      <w:pPr>
        <w:spacing w:after="0" w:line="240" w:lineRule="auto"/>
        <w:ind w:firstLine="284"/>
        <w:jc w:val="center"/>
        <w:rPr>
          <w:rFonts w:ascii="Garamond" w:hAnsi="Garamond" w:cs="Times New Roman"/>
          <w:sz w:val="24"/>
          <w:szCs w:val="24"/>
        </w:rPr>
      </w:pPr>
    </w:p>
    <w:p w14:paraId="25DF85B0"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48</w:t>
      </w:r>
    </w:p>
    <w:p w14:paraId="0B187FB1"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Dhënia e datës së depozitimit</w:t>
      </w:r>
    </w:p>
    <w:p w14:paraId="45E7591B" w14:textId="77777777" w:rsidR="000A2567" w:rsidRPr="004814FA" w:rsidRDefault="000A2567" w:rsidP="004D25B2">
      <w:pPr>
        <w:spacing w:after="0" w:line="240" w:lineRule="auto"/>
        <w:ind w:firstLine="284"/>
        <w:jc w:val="both"/>
        <w:rPr>
          <w:rFonts w:ascii="Garamond" w:hAnsi="Garamond" w:cs="Times New Roman"/>
          <w:sz w:val="24"/>
          <w:szCs w:val="24"/>
        </w:rPr>
      </w:pPr>
    </w:p>
    <w:p w14:paraId="5752364D"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Pas depozitimit të një kërkese për patentë, DPPI-ja shqyrton nëse kërkesa është në përputhje me kërkesat për dhënien e datës së depoz</w:t>
      </w:r>
      <w:r w:rsidRPr="004814FA">
        <w:rPr>
          <w:rFonts w:ascii="Garamond" w:hAnsi="Garamond" w:cs="Times New Roman"/>
          <w:sz w:val="24"/>
          <w:szCs w:val="24"/>
        </w:rPr>
        <w:t>itimit të përcaktuar në pikën 1 të nenit 40</w:t>
      </w:r>
      <w:r w:rsidR="000A2567" w:rsidRPr="004814FA">
        <w:rPr>
          <w:rFonts w:ascii="Garamond" w:hAnsi="Garamond" w:cs="Times New Roman"/>
          <w:sz w:val="24"/>
          <w:szCs w:val="24"/>
        </w:rPr>
        <w:t xml:space="preserve"> të këtij ligji.</w:t>
      </w:r>
    </w:p>
    <w:p w14:paraId="07FA0B7B"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Nëse kërkesa nuk është në përputhje me kë</w:t>
      </w:r>
      <w:r w:rsidRPr="004814FA">
        <w:rPr>
          <w:rFonts w:ascii="Garamond" w:hAnsi="Garamond" w:cs="Times New Roman"/>
          <w:sz w:val="24"/>
          <w:szCs w:val="24"/>
        </w:rPr>
        <w:t>rkesat e përcaktuara në pikën 1 të nenit 40</w:t>
      </w:r>
      <w:r w:rsidR="000A2567" w:rsidRPr="004814FA">
        <w:rPr>
          <w:rFonts w:ascii="Garamond" w:hAnsi="Garamond" w:cs="Times New Roman"/>
          <w:sz w:val="24"/>
          <w:szCs w:val="24"/>
        </w:rPr>
        <w:t xml:space="preserve"> të këtij ligji, DPPI-ja i dërgon aplikantit një njoftim për të plotësuar të metat ose mangësitë brenda 2 muajve nga marrja e njoftimit.</w:t>
      </w:r>
    </w:p>
    <w:p w14:paraId="1E97298E"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Kur aplikanti i plotëson të metat ose mangësitë brenda afatit të parashikuar në pikën 2 të këtij neni, data e njoftimit të DPPI-së dërguar aplikantit se janë plotësuar të metat ose mangësitë konsiderohet si data e depozitimit të kërkesës për patentë.</w:t>
      </w:r>
    </w:p>
    <w:p w14:paraId="2821E515"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Me kërkesë të aplikantit, DPPI-ja ka të drejtë të zgjasë afatin e parashikuar në pikën 2 të këtij neni me një afat shtesë prej një muaji.</w:t>
      </w:r>
    </w:p>
    <w:p w14:paraId="375E2ED2"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 xml:space="preserve">Kur aplikanti nuk plotëson të metat ose mangësitë brenda afatit </w:t>
      </w:r>
      <w:r w:rsidRPr="004814FA">
        <w:rPr>
          <w:rFonts w:ascii="Garamond" w:hAnsi="Garamond" w:cs="Times New Roman"/>
          <w:sz w:val="24"/>
          <w:szCs w:val="24"/>
        </w:rPr>
        <w:t>të parashikuar në pikat 2 ose 4</w:t>
      </w:r>
      <w:r w:rsidR="000A2567" w:rsidRPr="004814FA">
        <w:rPr>
          <w:rFonts w:ascii="Garamond" w:hAnsi="Garamond" w:cs="Times New Roman"/>
          <w:sz w:val="24"/>
          <w:szCs w:val="24"/>
        </w:rPr>
        <w:t xml:space="preserve"> të këtij neni, sipas rastit, DPPI-ja e refuzon kërkesën me vendim.</w:t>
      </w:r>
    </w:p>
    <w:p w14:paraId="3337001D" w14:textId="77777777" w:rsidR="000A2567" w:rsidRPr="004814FA" w:rsidRDefault="000A2567" w:rsidP="004D25B2">
      <w:pPr>
        <w:spacing w:after="0" w:line="240" w:lineRule="auto"/>
        <w:ind w:firstLine="284"/>
        <w:jc w:val="both"/>
        <w:rPr>
          <w:rFonts w:ascii="Garamond" w:hAnsi="Garamond" w:cs="Times New Roman"/>
          <w:sz w:val="24"/>
          <w:szCs w:val="24"/>
        </w:rPr>
      </w:pPr>
    </w:p>
    <w:p w14:paraId="600C197F"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49</w:t>
      </w:r>
    </w:p>
    <w:p w14:paraId="4B3B097C"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Pjesë që mungojnë në përshkrimin ose në vizatimet</w:t>
      </w:r>
    </w:p>
    <w:p w14:paraId="32E7A68D" w14:textId="77777777" w:rsidR="000A2567" w:rsidRPr="004814FA" w:rsidRDefault="000A2567" w:rsidP="004D25B2">
      <w:pPr>
        <w:spacing w:after="0" w:line="240" w:lineRule="auto"/>
        <w:ind w:firstLine="284"/>
        <w:jc w:val="center"/>
        <w:rPr>
          <w:rFonts w:ascii="Garamond" w:hAnsi="Garamond" w:cs="Times New Roman"/>
          <w:sz w:val="24"/>
          <w:szCs w:val="24"/>
        </w:rPr>
      </w:pPr>
    </w:p>
    <w:p w14:paraId="7BED3427" w14:textId="5AA29830"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Kur gjatë ekzaminimit të kërkesës për patentë për dhënien e datës së depozitimit, DPPI-ja konstaton se një pjesë e përshkrimit ose e vizatimeve të shpikjes të përcaktuar në kërkesë mungon, ose kërkesa përmban të meta ose mangësi, që lidhen me nenin 40 të këtij ligji, DPPI-ja i dërgon</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 xml:space="preserve">njoftim aplikantit për të paraqitur pjesët që mungojnë, sipas kësaj pike, ose për të plotësuar të metat ose mangësitë, sipas nenit 40, brenda dy muajve nga data e marrjes së njoftimit. </w:t>
      </w:r>
    </w:p>
    <w:p w14:paraId="55F6C091"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2. </w:t>
      </w:r>
      <w:r w:rsidR="000A2567" w:rsidRPr="004814FA">
        <w:rPr>
          <w:rFonts w:ascii="Garamond" w:hAnsi="Garamond" w:cs="Times New Roman"/>
          <w:sz w:val="24"/>
          <w:szCs w:val="24"/>
        </w:rPr>
        <w:t xml:space="preserve">Kur aplikanti e depoziton mungesën ose </w:t>
      </w:r>
      <w:r w:rsidRPr="004814FA">
        <w:rPr>
          <w:rFonts w:ascii="Garamond" w:hAnsi="Garamond" w:cs="Times New Roman"/>
          <w:sz w:val="24"/>
          <w:szCs w:val="24"/>
        </w:rPr>
        <w:t>plotëson të metat dhe mangësitë</w:t>
      </w:r>
      <w:r w:rsidR="000A2567" w:rsidRPr="004814FA">
        <w:rPr>
          <w:rFonts w:ascii="Garamond" w:hAnsi="Garamond" w:cs="Times New Roman"/>
          <w:sz w:val="24"/>
          <w:szCs w:val="24"/>
        </w:rPr>
        <w:t xml:space="preserve"> brenda afatit 2-mujor, kërkesa merr si datë depozitimi datën që aplikanti i plotëson dhe i depoziton këto të meta ose mangësi. Kur depozitimet e mungesave ose të plotësimeve bëhen në kohë të ndryshme, kërkesa merr si datë depozitimi datën që është bërë depozitimi i fundit i mangësive ose i plotësimeve. </w:t>
      </w:r>
    </w:p>
    <w:p w14:paraId="76465303"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Kur pjesa që mungon e përshkrimit ose e vizatimeve të shpikjes depozitohet brenda afatit dymujor, si dhe kur për kërkesën pretendohet prioritet i mëparshëm, data e depozitimit konsiderohet data kur plotësohen të gjitha kë</w:t>
      </w:r>
      <w:r w:rsidRPr="004814FA">
        <w:rPr>
          <w:rFonts w:ascii="Garamond" w:hAnsi="Garamond" w:cs="Times New Roman"/>
          <w:sz w:val="24"/>
          <w:szCs w:val="24"/>
        </w:rPr>
        <w:t>rkesat e përcaktuara në pikën 1 të nenit 40</w:t>
      </w:r>
      <w:r w:rsidR="000A2567" w:rsidRPr="004814FA">
        <w:rPr>
          <w:rFonts w:ascii="Garamond" w:hAnsi="Garamond" w:cs="Times New Roman"/>
          <w:sz w:val="24"/>
          <w:szCs w:val="24"/>
        </w:rPr>
        <w:t xml:space="preserve"> të këtij ligji, me kusht që pjesa që mungon e përshkrimit ose e vizatimeve të përfshihen plotësisht në kërkesën e mëparshme.</w:t>
      </w:r>
    </w:p>
    <w:p w14:paraId="02EBA037"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Kur pjesa e përshkrimit ose e vizatimeve nuk depozitohet, konsiderohet se aplikanti nuk u referohet më atyre pjesëve. </w:t>
      </w:r>
    </w:p>
    <w:p w14:paraId="246E16DA"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Me kërkesë të aplikantit, DPPI-ja ka të drejtë të zgjasë afatin e caktuar në pikën 1 të këtij neni me një afat shtesë prej një muaji.</w:t>
      </w:r>
    </w:p>
    <w:p w14:paraId="2E6F7DDE" w14:textId="77777777" w:rsidR="000A2567" w:rsidRPr="004814FA" w:rsidRDefault="000A2567" w:rsidP="004D25B2">
      <w:pPr>
        <w:spacing w:after="0" w:line="240" w:lineRule="auto"/>
        <w:ind w:firstLine="284"/>
        <w:jc w:val="both"/>
        <w:rPr>
          <w:rFonts w:ascii="Garamond" w:hAnsi="Garamond" w:cs="Times New Roman"/>
          <w:sz w:val="24"/>
          <w:szCs w:val="24"/>
        </w:rPr>
      </w:pPr>
    </w:p>
    <w:p w14:paraId="063C81DF"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50</w:t>
      </w:r>
    </w:p>
    <w:p w14:paraId="5A4F01C8"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Regjistrimi i kërkesës në regjistër</w:t>
      </w:r>
    </w:p>
    <w:p w14:paraId="24043138" w14:textId="77777777" w:rsidR="000A2567" w:rsidRPr="004814FA" w:rsidRDefault="000A2567" w:rsidP="004D25B2">
      <w:pPr>
        <w:spacing w:after="0" w:line="240" w:lineRule="auto"/>
        <w:ind w:firstLine="284"/>
        <w:jc w:val="both"/>
        <w:rPr>
          <w:rFonts w:ascii="Garamond" w:hAnsi="Garamond" w:cs="Times New Roman"/>
          <w:sz w:val="24"/>
          <w:szCs w:val="24"/>
        </w:rPr>
      </w:pPr>
    </w:p>
    <w:p w14:paraId="4FE109D5"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Pasi merr datë depozitimi, kërkesa për patentë regj</w:t>
      </w:r>
      <w:r w:rsidR="00036E7C" w:rsidRPr="004814FA">
        <w:rPr>
          <w:rFonts w:ascii="Garamond" w:hAnsi="Garamond" w:cs="Times New Roman"/>
          <w:sz w:val="24"/>
          <w:szCs w:val="24"/>
        </w:rPr>
        <w:t>istrohet në regjistrin përkatës</w:t>
      </w:r>
      <w:r w:rsidRPr="004814FA">
        <w:rPr>
          <w:rFonts w:ascii="Garamond" w:hAnsi="Garamond" w:cs="Times New Roman"/>
          <w:sz w:val="24"/>
          <w:szCs w:val="24"/>
        </w:rPr>
        <w:t xml:space="preserve"> dhe ky regjistrim i njoftohet me shkrim aplikantit nga DPPI-ja.</w:t>
      </w:r>
    </w:p>
    <w:p w14:paraId="07431E14" w14:textId="77777777" w:rsidR="000A2567" w:rsidRPr="004814FA" w:rsidRDefault="000A2567" w:rsidP="004D25B2">
      <w:pPr>
        <w:spacing w:after="0" w:line="240" w:lineRule="auto"/>
        <w:ind w:firstLine="284"/>
        <w:jc w:val="both"/>
        <w:rPr>
          <w:rFonts w:ascii="Garamond" w:hAnsi="Garamond" w:cs="Times New Roman"/>
          <w:sz w:val="24"/>
          <w:szCs w:val="24"/>
        </w:rPr>
      </w:pPr>
    </w:p>
    <w:p w14:paraId="34E595BF"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51</w:t>
      </w:r>
    </w:p>
    <w:p w14:paraId="66AE87DE"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Certifikata e prioritetit</w:t>
      </w:r>
    </w:p>
    <w:p w14:paraId="509F346D" w14:textId="77777777" w:rsidR="000A2567" w:rsidRPr="004814FA" w:rsidRDefault="000A2567" w:rsidP="004D25B2">
      <w:pPr>
        <w:spacing w:after="0" w:line="240" w:lineRule="auto"/>
        <w:ind w:firstLine="284"/>
        <w:jc w:val="both"/>
        <w:rPr>
          <w:rFonts w:ascii="Garamond" w:hAnsi="Garamond" w:cs="Times New Roman"/>
          <w:sz w:val="24"/>
          <w:szCs w:val="24"/>
        </w:rPr>
      </w:pPr>
    </w:p>
    <w:p w14:paraId="06AB1F34"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Me kërkesë të aplikantit dhe pasi është bërë pagesa e tarifës përkatëse, DPPI-ja lëshon certifikatën e së drejtës së prioritetit. </w:t>
      </w:r>
    </w:p>
    <w:p w14:paraId="6DD8CD0D" w14:textId="0AF63D86"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Përmbajtja e certifikatës së përcaktuar në pikën 1 të këtij neni përcaktohet në rregulloren për lëshimin e patentave për shpikje, modelet e përdorimit dhe certifikatave të mbrojtjes shtesë, e cila miratohet me vendim të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Këshillit të Ministrave.</w:t>
      </w:r>
    </w:p>
    <w:p w14:paraId="313F70A6" w14:textId="77777777" w:rsidR="000A2567" w:rsidRPr="004814FA" w:rsidRDefault="000A2567" w:rsidP="004D25B2">
      <w:pPr>
        <w:spacing w:after="0" w:line="240" w:lineRule="auto"/>
        <w:ind w:firstLine="284"/>
        <w:jc w:val="both"/>
        <w:rPr>
          <w:rFonts w:ascii="Garamond" w:hAnsi="Garamond" w:cs="Times New Roman"/>
          <w:sz w:val="24"/>
          <w:szCs w:val="24"/>
        </w:rPr>
      </w:pPr>
    </w:p>
    <w:p w14:paraId="69D14CC5"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52</w:t>
      </w:r>
    </w:p>
    <w:p w14:paraId="1D7B11D0"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Ndarja e kërkesës për patentë</w:t>
      </w:r>
    </w:p>
    <w:p w14:paraId="15670FCA" w14:textId="77777777" w:rsidR="000A2567" w:rsidRPr="004814FA" w:rsidRDefault="000A2567" w:rsidP="004D25B2">
      <w:pPr>
        <w:spacing w:after="0" w:line="240" w:lineRule="auto"/>
        <w:ind w:firstLine="284"/>
        <w:jc w:val="both"/>
        <w:rPr>
          <w:rFonts w:ascii="Garamond" w:hAnsi="Garamond" w:cs="Times New Roman"/>
          <w:sz w:val="24"/>
          <w:szCs w:val="24"/>
        </w:rPr>
      </w:pPr>
    </w:p>
    <w:p w14:paraId="2DD566D7"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Aplikanti, me kërkesë të tij ose të DPPI-së, e ndan objektin e kërkesës fillestare për patentë në dy ose në më shumë kërkesa të ndara. Në një rast të tillë, aplikanti ndjek procedura më vete për secilën kërkesë të ndarë.</w:t>
      </w:r>
    </w:p>
    <w:p w14:paraId="6ED71142"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Objekti i çdo kërkese të ndarë për patentë nuk shtrihet përtej përmbajtjes së kërkesës fillestare. </w:t>
      </w:r>
    </w:p>
    <w:p w14:paraId="4BBDF1EF"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Ndarja e kërkesës fillestare për patentë lejohet të bëhet derisa nuk është marrë vendimi për dhënien e patentës për shpikjen për të cilën është bërë kërkesë fillestare.</w:t>
      </w:r>
    </w:p>
    <w:p w14:paraId="50F73976"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Kërkesa e ndarë mban si datë depozitimi atë të kërkesës fillestare dhe, kur ka prioritet, mban datën e prioritetit.</w:t>
      </w:r>
    </w:p>
    <w:p w14:paraId="37644354"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Dokumentet e prioritetit dhe të gjitha përkthimet e tjera që janë paraqitur në DPPI për kërkesën fillestare janë të vlefshme për çdo kërkesë të ndarë.</w:t>
      </w:r>
    </w:p>
    <w:p w14:paraId="1C77B0BB" w14:textId="77777777" w:rsidR="000A2567" w:rsidRPr="004814FA" w:rsidRDefault="000A2567" w:rsidP="004D25B2">
      <w:pPr>
        <w:spacing w:after="0" w:line="240" w:lineRule="auto"/>
        <w:ind w:firstLine="284"/>
        <w:jc w:val="both"/>
        <w:rPr>
          <w:rFonts w:ascii="Garamond" w:hAnsi="Garamond" w:cs="Times New Roman"/>
          <w:sz w:val="24"/>
          <w:szCs w:val="24"/>
        </w:rPr>
      </w:pPr>
    </w:p>
    <w:p w14:paraId="36C3A6CA"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53</w:t>
      </w:r>
    </w:p>
    <w:p w14:paraId="0AE25759"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Ekzaminimi i formaliteteve të kërkesës</w:t>
      </w:r>
    </w:p>
    <w:p w14:paraId="283D9B25" w14:textId="77777777" w:rsidR="000A2567" w:rsidRPr="004814FA" w:rsidRDefault="000A2567" w:rsidP="004D25B2">
      <w:pPr>
        <w:spacing w:after="0" w:line="240" w:lineRule="auto"/>
        <w:ind w:firstLine="284"/>
        <w:jc w:val="both"/>
        <w:rPr>
          <w:rFonts w:ascii="Garamond" w:hAnsi="Garamond" w:cs="Times New Roman"/>
          <w:sz w:val="24"/>
          <w:szCs w:val="24"/>
        </w:rPr>
      </w:pPr>
    </w:p>
    <w:p w14:paraId="5E759B8D"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Pasi kërkesa për patentë merr dat</w:t>
      </w:r>
      <w:r w:rsidRPr="004814FA">
        <w:rPr>
          <w:rFonts w:ascii="Garamond" w:hAnsi="Garamond" w:cs="Times New Roman"/>
          <w:sz w:val="24"/>
          <w:szCs w:val="24"/>
        </w:rPr>
        <w:t>ë depozitimi, DPPI-ja ekzaminon</w:t>
      </w:r>
      <w:r w:rsidR="000A2567" w:rsidRPr="004814FA">
        <w:rPr>
          <w:rFonts w:ascii="Garamond" w:hAnsi="Garamond" w:cs="Times New Roman"/>
          <w:sz w:val="24"/>
          <w:szCs w:val="24"/>
        </w:rPr>
        <w:t xml:space="preserve"> nëse</w:t>
      </w:r>
      <w:r w:rsidRPr="004814FA">
        <w:rPr>
          <w:rFonts w:ascii="Garamond" w:hAnsi="Garamond" w:cs="Times New Roman"/>
          <w:sz w:val="24"/>
          <w:szCs w:val="24"/>
        </w:rPr>
        <w:t xml:space="preserve"> aplikanti ka plotësuar kushtet si më poshtë</w:t>
      </w:r>
      <w:r w:rsidR="000A2567" w:rsidRPr="004814FA">
        <w:rPr>
          <w:rFonts w:ascii="Garamond" w:hAnsi="Garamond" w:cs="Times New Roman"/>
          <w:sz w:val="24"/>
          <w:szCs w:val="24"/>
        </w:rPr>
        <w:t>:</w:t>
      </w:r>
    </w:p>
    <w:p w14:paraId="60DD6A81"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t</w:t>
      </w:r>
      <w:r w:rsidR="000A2567" w:rsidRPr="004814FA">
        <w:rPr>
          <w:rFonts w:ascii="Garamond" w:hAnsi="Garamond" w:cs="Times New Roman"/>
          <w:sz w:val="24"/>
          <w:szCs w:val="24"/>
        </w:rPr>
        <w:t>ë ketë paguar tarifën për depozitimin e kërkesës;</w:t>
      </w:r>
    </w:p>
    <w:p w14:paraId="294BC17D"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t</w:t>
      </w:r>
      <w:r w:rsidR="000A2567" w:rsidRPr="004814FA">
        <w:rPr>
          <w:rFonts w:ascii="Garamond" w:hAnsi="Garamond" w:cs="Times New Roman"/>
          <w:sz w:val="24"/>
          <w:szCs w:val="24"/>
        </w:rPr>
        <w:t>ë jetë depozituar përkthimi i kërkesës në gjuhën shqipe, kur kërkesa është hartuar në gjuhë të huaj;</w:t>
      </w:r>
    </w:p>
    <w:p w14:paraId="5A4A9E18"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t</w:t>
      </w:r>
      <w:r w:rsidR="000A2567" w:rsidRPr="004814FA">
        <w:rPr>
          <w:rFonts w:ascii="Garamond" w:hAnsi="Garamond" w:cs="Times New Roman"/>
          <w:sz w:val="24"/>
          <w:szCs w:val="24"/>
        </w:rPr>
        <w:t>ë jetë paraqitur autorizimi i përfaqësimit, kur kërkesa depozitohet nëpërmjet një përfaqësuesi të autorizuar, ose kur aplikanti përfshihet në rrethin e person</w:t>
      </w:r>
      <w:r w:rsidRPr="004814FA">
        <w:rPr>
          <w:rFonts w:ascii="Garamond" w:hAnsi="Garamond" w:cs="Times New Roman"/>
          <w:sz w:val="24"/>
          <w:szCs w:val="24"/>
        </w:rPr>
        <w:t>ave, që parashikohen në pikën 1 të nenit 16</w:t>
      </w:r>
      <w:r w:rsidR="000A2567" w:rsidRPr="004814FA">
        <w:rPr>
          <w:rFonts w:ascii="Garamond" w:hAnsi="Garamond" w:cs="Times New Roman"/>
          <w:sz w:val="24"/>
          <w:szCs w:val="24"/>
        </w:rPr>
        <w:t xml:space="preserve"> të këtij ligji;</w:t>
      </w:r>
    </w:p>
    <w:p w14:paraId="7B9FD5B5"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ç) t</w:t>
      </w:r>
      <w:r w:rsidR="000A2567" w:rsidRPr="004814FA">
        <w:rPr>
          <w:rFonts w:ascii="Garamond" w:hAnsi="Garamond" w:cs="Times New Roman"/>
          <w:sz w:val="24"/>
          <w:szCs w:val="24"/>
        </w:rPr>
        <w:t>ë jetë caktuar shpikësi ose, kur shpikësi nuk dëshiron të përmendet në kërkesë, të j</w:t>
      </w:r>
      <w:r w:rsidRPr="004814FA">
        <w:rPr>
          <w:rFonts w:ascii="Garamond" w:hAnsi="Garamond" w:cs="Times New Roman"/>
          <w:sz w:val="24"/>
          <w:szCs w:val="24"/>
        </w:rPr>
        <w:t xml:space="preserve">etë depozituar deklarata e tij </w:t>
      </w:r>
      <w:r w:rsidR="000A2567" w:rsidRPr="004814FA">
        <w:rPr>
          <w:rFonts w:ascii="Garamond" w:hAnsi="Garamond" w:cs="Times New Roman"/>
          <w:sz w:val="24"/>
          <w:szCs w:val="24"/>
        </w:rPr>
        <w:t>që nuk dëshiron të përmendet;</w:t>
      </w:r>
    </w:p>
    <w:p w14:paraId="3DD67C89"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 t</w:t>
      </w:r>
      <w:r w:rsidR="000A2567" w:rsidRPr="004814FA">
        <w:rPr>
          <w:rFonts w:ascii="Garamond" w:hAnsi="Garamond" w:cs="Times New Roman"/>
          <w:sz w:val="24"/>
          <w:szCs w:val="24"/>
        </w:rPr>
        <w:t>ë jenë depozituar të gjithë zërat ose elementet e caktuara në nenin 32 të këtij ligji dhe dokumentet bashkëlidhur tyre; dhe</w:t>
      </w:r>
    </w:p>
    <w:p w14:paraId="6874704E"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dh)</w:t>
      </w:r>
      <w:r w:rsidR="004D25B2" w:rsidRPr="004814FA">
        <w:rPr>
          <w:rFonts w:ascii="Garamond" w:hAnsi="Garamond" w:cs="Times New Roman"/>
          <w:sz w:val="24"/>
          <w:szCs w:val="24"/>
        </w:rPr>
        <w:t xml:space="preserve"> </w:t>
      </w:r>
      <w:r w:rsidRPr="004814FA">
        <w:rPr>
          <w:rFonts w:ascii="Garamond" w:hAnsi="Garamond" w:cs="Times New Roman"/>
          <w:sz w:val="24"/>
          <w:szCs w:val="24"/>
        </w:rPr>
        <w:t>t</w:t>
      </w:r>
      <w:r w:rsidR="000A2567" w:rsidRPr="004814FA">
        <w:rPr>
          <w:rFonts w:ascii="Garamond" w:hAnsi="Garamond" w:cs="Times New Roman"/>
          <w:sz w:val="24"/>
          <w:szCs w:val="24"/>
        </w:rPr>
        <w:t>ë jetë depozituar pretendimi për prioritet, në rast se pretendohet për prioritet.</w:t>
      </w:r>
    </w:p>
    <w:p w14:paraId="560546B0" w14:textId="3D01BD9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w:t>
      </w:r>
      <w:r w:rsidR="00A81ABB" w:rsidRPr="004814FA">
        <w:rPr>
          <w:rFonts w:ascii="Garamond" w:hAnsi="Garamond" w:cs="Times New Roman"/>
          <w:sz w:val="24"/>
          <w:szCs w:val="24"/>
        </w:rPr>
        <w:t xml:space="preserve"> </w:t>
      </w:r>
      <w:r w:rsidRPr="004814FA">
        <w:rPr>
          <w:rFonts w:ascii="Garamond" w:hAnsi="Garamond" w:cs="Times New Roman"/>
          <w:sz w:val="24"/>
          <w:szCs w:val="24"/>
        </w:rPr>
        <w:t xml:space="preserve">Kur gjatë ekzaminimit rezulton se nuk janë përmbushur një ose disa kushte, që kërkohen në pikën 1 të këtij neni, DPPI-ja njofton aplikantin për të plotësuar të metat ose mangësitë brenda dy muajve nga marrja e njoftimit. </w:t>
      </w:r>
    </w:p>
    <w:p w14:paraId="2375AC6D"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Me kërkesë të arsyetuar të aplikantit, DPPI-ja ka të drejtë të zgjasë afatin dymujor edhe me një afat shtesë prej dy muajsh.</w:t>
      </w:r>
    </w:p>
    <w:p w14:paraId="746486F2"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 xml:space="preserve">Kur DPPI-ja konstaton një të metë në lidhje me pretendimin për prioritet, siç parashikohet në pikën 1 të këtij neni, dhe, me gjithë njoftimin e marrë, aplikanti nuk e plotëson këtë të metë brenda afatit ose afatit shtesë, sipas rastit, të caktuar në pikën 2 të këtij neni, DPPI-ja e refuzon pretendimin për prioritet. Megjithatë, aplikanti ka të drejtë të kërkojë të rivendoset në afat, kur janë kushtet e nenit 46 të këtij ligji. </w:t>
      </w:r>
    </w:p>
    <w:p w14:paraId="4F99D857" w14:textId="77777777" w:rsidR="000A2567" w:rsidRPr="004814FA" w:rsidRDefault="000A2567" w:rsidP="004D25B2">
      <w:pPr>
        <w:spacing w:after="0" w:line="240" w:lineRule="auto"/>
        <w:ind w:firstLine="284"/>
        <w:jc w:val="both"/>
        <w:rPr>
          <w:rFonts w:ascii="Garamond" w:hAnsi="Garamond" w:cs="Times New Roman"/>
          <w:sz w:val="24"/>
          <w:szCs w:val="24"/>
        </w:rPr>
      </w:pPr>
    </w:p>
    <w:p w14:paraId="5C0D6722"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54</w:t>
      </w:r>
    </w:p>
    <w:p w14:paraId="093A61EA"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Ndryshime në kërkesën për patentë</w:t>
      </w:r>
    </w:p>
    <w:p w14:paraId="1FCB0A54" w14:textId="77777777" w:rsidR="000A2567" w:rsidRPr="004814FA" w:rsidRDefault="000A2567" w:rsidP="004D25B2">
      <w:pPr>
        <w:spacing w:after="0" w:line="240" w:lineRule="auto"/>
        <w:ind w:firstLine="284"/>
        <w:jc w:val="both"/>
        <w:rPr>
          <w:rFonts w:ascii="Garamond" w:hAnsi="Garamond" w:cs="Times New Roman"/>
          <w:sz w:val="24"/>
          <w:szCs w:val="24"/>
        </w:rPr>
      </w:pPr>
    </w:p>
    <w:p w14:paraId="4B57F475"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Aplikanti nuk ka të drejtë të ndryshojë përshkrimin, pretendimet dhe vizatimet pas dërgimit të kërkesës për hartimin e raportit të hetimit, sipas nenit 56 të këtij ligji. </w:t>
      </w:r>
    </w:p>
    <w:p w14:paraId="084A1256"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Kërkesa për patentë, të cilës i është dhënë një datë depozitimi, nuk ndryshohet më pas në ndonjë mënyrë, që ndryshimi të kalojë ose të shtr</w:t>
      </w:r>
      <w:r w:rsidRPr="004814FA">
        <w:rPr>
          <w:rFonts w:ascii="Garamond" w:hAnsi="Garamond" w:cs="Times New Roman"/>
          <w:sz w:val="24"/>
          <w:szCs w:val="24"/>
        </w:rPr>
        <w:t>ihet tej objektit të shpikjes</w:t>
      </w:r>
      <w:r w:rsidR="000A2567" w:rsidRPr="004814FA">
        <w:rPr>
          <w:rFonts w:ascii="Garamond" w:hAnsi="Garamond" w:cs="Times New Roman"/>
          <w:sz w:val="24"/>
          <w:szCs w:val="24"/>
        </w:rPr>
        <w:t xml:space="preserve"> për të cilën është kërkuar mbrojtja me anën e kërkesës për patentë.</w:t>
      </w:r>
    </w:p>
    <w:p w14:paraId="1CAE1AF3" w14:textId="77777777" w:rsidR="000A2567" w:rsidRPr="004814FA" w:rsidRDefault="000A2567" w:rsidP="004D25B2">
      <w:pPr>
        <w:spacing w:after="0" w:line="240" w:lineRule="auto"/>
        <w:ind w:firstLine="284"/>
        <w:jc w:val="both"/>
        <w:rPr>
          <w:rFonts w:ascii="Garamond" w:hAnsi="Garamond" w:cs="Times New Roman"/>
          <w:sz w:val="24"/>
          <w:szCs w:val="24"/>
        </w:rPr>
      </w:pPr>
    </w:p>
    <w:p w14:paraId="5E4CAE79"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55</w:t>
      </w:r>
    </w:p>
    <w:p w14:paraId="3ECE3BC3"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Vazhdimi i ekzaminimit të kërkesës për patentë</w:t>
      </w:r>
    </w:p>
    <w:p w14:paraId="08D77F96" w14:textId="77777777" w:rsidR="000A2567" w:rsidRPr="004814FA" w:rsidRDefault="000A2567" w:rsidP="004D25B2">
      <w:pPr>
        <w:spacing w:after="0" w:line="240" w:lineRule="auto"/>
        <w:ind w:firstLine="284"/>
        <w:jc w:val="both"/>
        <w:rPr>
          <w:rFonts w:ascii="Garamond" w:hAnsi="Garamond" w:cs="Times New Roman"/>
          <w:sz w:val="24"/>
          <w:szCs w:val="24"/>
        </w:rPr>
      </w:pPr>
    </w:p>
    <w:p w14:paraId="4E464581"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Gjatë procedurës së ekzaminimit të mëtejshëm të kërkesës për patentë, pasi ka përfunduar ekzaminimi për formalitete, sipas nenit 53 të</w:t>
      </w:r>
      <w:r w:rsidRPr="004814FA">
        <w:rPr>
          <w:rFonts w:ascii="Garamond" w:hAnsi="Garamond" w:cs="Times New Roman"/>
          <w:sz w:val="24"/>
          <w:szCs w:val="24"/>
        </w:rPr>
        <w:t xml:space="preserve"> këtij ligji, DPPI-ja ekzaminon</w:t>
      </w:r>
      <w:r w:rsidR="000A2567" w:rsidRPr="004814FA">
        <w:rPr>
          <w:rFonts w:ascii="Garamond" w:hAnsi="Garamond" w:cs="Times New Roman"/>
          <w:sz w:val="24"/>
          <w:szCs w:val="24"/>
        </w:rPr>
        <w:t xml:space="preserve"> nëse kërkesa u përmbahet kushteve të mëposhtme:</w:t>
      </w:r>
    </w:p>
    <w:p w14:paraId="78E53F8D"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nëse kërkesa është hartuar</w:t>
      </w:r>
      <w:r w:rsidR="000A2567" w:rsidRPr="004814FA">
        <w:rPr>
          <w:rFonts w:ascii="Garamond" w:hAnsi="Garamond" w:cs="Times New Roman"/>
          <w:sz w:val="24"/>
          <w:szCs w:val="24"/>
        </w:rPr>
        <w:t xml:space="preserve"> siç kërkohet nga nenet 31, 32, 34, 35, 36, 37, 38 dhe 39 të këtij ligji; dhe</w:t>
      </w:r>
    </w:p>
    <w:p w14:paraId="0DC3EE53"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n</w:t>
      </w:r>
      <w:r w:rsidR="000A2567" w:rsidRPr="004814FA">
        <w:rPr>
          <w:rFonts w:ascii="Garamond" w:hAnsi="Garamond" w:cs="Times New Roman"/>
          <w:sz w:val="24"/>
          <w:szCs w:val="24"/>
        </w:rPr>
        <w:t>ëse objekti i mbrojtjes është një shpikje, që nuk përjashtohet nga mbrojtja, në kuptim të neneve 5</w:t>
      </w:r>
      <w:r w:rsidRPr="004814FA">
        <w:rPr>
          <w:rFonts w:ascii="Garamond" w:hAnsi="Garamond" w:cs="Times New Roman"/>
          <w:sz w:val="24"/>
          <w:szCs w:val="24"/>
        </w:rPr>
        <w:t>, pikat 2 dhe 3, 6, 7, 8 dhe 12</w:t>
      </w:r>
      <w:r w:rsidR="000A2567" w:rsidRPr="004814FA">
        <w:rPr>
          <w:rFonts w:ascii="Garamond" w:hAnsi="Garamond" w:cs="Times New Roman"/>
          <w:sz w:val="24"/>
          <w:szCs w:val="24"/>
        </w:rPr>
        <w:t xml:space="preserve"> të këtij ligji.</w:t>
      </w:r>
    </w:p>
    <w:p w14:paraId="309AA16C" w14:textId="6ED640C5"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 Kur</w:t>
      </w:r>
      <w:r w:rsidR="000A2567" w:rsidRPr="004814FA">
        <w:rPr>
          <w:rFonts w:ascii="Garamond" w:hAnsi="Garamond" w:cs="Times New Roman"/>
          <w:sz w:val="24"/>
          <w:szCs w:val="24"/>
        </w:rPr>
        <w:t xml:space="preserve"> gjatë ndjekjes së procedurës së ekzaminimit, DPPI-ja konstaton se kërkesa përmban të meta ose mangësi për sa i përket përmbushjes së kushteve të parashikuara në pikën 1 të këtij neni, ajo i dërgon aplikantit njoftim për të plotësuar të metat ose mangësitë brenda dy muajve nga data e marrjes së njoftimit.</w:t>
      </w:r>
      <w:r w:rsidR="00A81ABB" w:rsidRPr="004814FA">
        <w:rPr>
          <w:rFonts w:ascii="Garamond" w:hAnsi="Garamond" w:cs="Times New Roman"/>
          <w:sz w:val="24"/>
          <w:szCs w:val="24"/>
        </w:rPr>
        <w:t xml:space="preserve"> </w:t>
      </w:r>
    </w:p>
    <w:p w14:paraId="372F79B6"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 xml:space="preserve">Pas marrjes së njoftimit të përcaktuar në pikën 2 të këtij neni, aplikanti ka të drejtë të ndryshojë përshkrimin, pretendimet dhe vizatimet, me kusht që ndryshimi të depozitohet së bashku me një përgjigje ndaj rezultatit të ekzaminimit dhe kërkesa për botim të parakohshëm të kërkesës për patentë të mos jetë depozituar më parë në DPPI. </w:t>
      </w:r>
    </w:p>
    <w:p w14:paraId="335D0DEA"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Me kërkesë të arsyetuar të aplikantit, si dhe pas kryerjes së pagesës së tarifës përkatëse, DPPI-ja ka të drejtë të shtyjë afatin kohor të përcaktuar në pikën 2 të këtij neni me një muaj shtesë.</w:t>
      </w:r>
    </w:p>
    <w:p w14:paraId="13EB98D6" w14:textId="77777777" w:rsidR="000A2567" w:rsidRPr="004814FA" w:rsidRDefault="000A2567" w:rsidP="004D25B2">
      <w:pPr>
        <w:spacing w:after="0" w:line="240" w:lineRule="auto"/>
        <w:ind w:firstLine="284"/>
        <w:jc w:val="both"/>
        <w:rPr>
          <w:rFonts w:ascii="Garamond" w:hAnsi="Garamond" w:cs="Times New Roman"/>
          <w:sz w:val="24"/>
          <w:szCs w:val="24"/>
        </w:rPr>
      </w:pPr>
    </w:p>
    <w:p w14:paraId="50530084"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56</w:t>
      </w:r>
    </w:p>
    <w:p w14:paraId="1B479954"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Kërkesa për raport hetimi</w:t>
      </w:r>
    </w:p>
    <w:p w14:paraId="24D1E909" w14:textId="77777777" w:rsidR="000A2567" w:rsidRPr="004814FA" w:rsidRDefault="000A2567" w:rsidP="004D25B2">
      <w:pPr>
        <w:spacing w:after="0" w:line="240" w:lineRule="auto"/>
        <w:ind w:firstLine="284"/>
        <w:jc w:val="both"/>
        <w:rPr>
          <w:rFonts w:ascii="Garamond" w:hAnsi="Garamond" w:cs="Times New Roman"/>
          <w:sz w:val="24"/>
          <w:szCs w:val="24"/>
        </w:rPr>
      </w:pPr>
    </w:p>
    <w:p w14:paraId="23E5B69E"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Aplikanti ka të drejtë të paraqesë kërkesë në DPPI për të kryer një hetim për arritjen e mëparshme, që përbën objektin e kërkesës për patentë, nga një autoritet i huaj ndërkombëtar me të cilin DPPI-ja ka lidhur marrëveshje ose tek një autoritet hetimi ndërkombëtar, sipas nenit 15(5)(b) të TBP-së.</w:t>
      </w:r>
    </w:p>
    <w:p w14:paraId="3E9B95A7"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2. </w:t>
      </w:r>
      <w:r w:rsidR="000A2567" w:rsidRPr="004814FA">
        <w:rPr>
          <w:rFonts w:ascii="Garamond" w:hAnsi="Garamond" w:cs="Times New Roman"/>
          <w:sz w:val="24"/>
          <w:szCs w:val="24"/>
        </w:rPr>
        <w:t>Kërkesa për hetim bëhet brenda 13 muajve nga data e depozitimit të kërkesës për patentë ose, kur kërkohet prioritet, nga data e prioritetit.</w:t>
      </w:r>
    </w:p>
    <w:p w14:paraId="71C901BB" w14:textId="3C4BCE51"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Kërkesa për hetim shoqërohet me pagimin e tarifës përkatëse. Aplikanti ka të drejtë t’i kërkojë DPPI-së zgjatjen e afatit për pagimin e tarifës deri në pesë muaj, kërkesë e cila nuk refuzohet nga DPPI-j</w:t>
      </w:r>
      <w:r w:rsidRPr="004814FA">
        <w:rPr>
          <w:rFonts w:ascii="Garamond" w:hAnsi="Garamond" w:cs="Times New Roman"/>
          <w:sz w:val="24"/>
          <w:szCs w:val="24"/>
        </w:rPr>
        <w:t>a.</w:t>
      </w:r>
      <w:r w:rsidR="00A81ABB" w:rsidRPr="004814FA">
        <w:rPr>
          <w:rFonts w:ascii="Garamond" w:hAnsi="Garamond" w:cs="Times New Roman"/>
          <w:sz w:val="24"/>
          <w:szCs w:val="24"/>
        </w:rPr>
        <w:t xml:space="preserve"> </w:t>
      </w:r>
      <w:r w:rsidRPr="004814FA">
        <w:rPr>
          <w:rFonts w:ascii="Garamond" w:hAnsi="Garamond" w:cs="Times New Roman"/>
          <w:sz w:val="24"/>
          <w:szCs w:val="24"/>
        </w:rPr>
        <w:t>DPPI-ja nuk e kryen hetimin</w:t>
      </w:r>
      <w:r w:rsidR="000A2567" w:rsidRPr="004814FA">
        <w:rPr>
          <w:rFonts w:ascii="Garamond" w:hAnsi="Garamond" w:cs="Times New Roman"/>
          <w:sz w:val="24"/>
          <w:szCs w:val="24"/>
        </w:rPr>
        <w:t xml:space="preserve"> nëse nuk është paguar tarifa caktuar. </w:t>
      </w:r>
    </w:p>
    <w:p w14:paraId="47544983"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 xml:space="preserve">Kur aplikanti nuk arrin të depozitojë një kërkesë për hetim brenda afatit të parashikuar në pikën 2 të këtij neni ose nuk e paguan tarifën e caktuar në pikën 3 të këtij neni, kërkesa për patentë konsiderohet se është tërhequr. </w:t>
      </w:r>
    </w:p>
    <w:p w14:paraId="0794F3B2"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Në rast se kërkesa konsiderohet si e tërhequr, sipas pikës 4 të këtij neni,</w:t>
      </w:r>
      <w:r w:rsidR="001A1223" w:rsidRPr="004814FA">
        <w:rPr>
          <w:rFonts w:ascii="Garamond" w:hAnsi="Garamond" w:cs="Times New Roman"/>
          <w:sz w:val="24"/>
          <w:szCs w:val="24"/>
        </w:rPr>
        <w:t xml:space="preserve"> </w:t>
      </w:r>
      <w:r w:rsidR="000A2567" w:rsidRPr="004814FA">
        <w:rPr>
          <w:rFonts w:ascii="Garamond" w:hAnsi="Garamond" w:cs="Times New Roman"/>
          <w:sz w:val="24"/>
          <w:szCs w:val="24"/>
        </w:rPr>
        <w:t xml:space="preserve">DPPI-ja i dërgon njoftim aplikantit, ku e njofton atë për të drejtat që ka, sipas neneve 27 dhe 28 të këtij ligji. </w:t>
      </w:r>
    </w:p>
    <w:p w14:paraId="7855A39D" w14:textId="77777777" w:rsidR="000A2567" w:rsidRPr="004814FA" w:rsidRDefault="00036E7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Kur aplikanti i përmbush kërkesat e caktuara në pikat 1 dhe 2 të këtij neni, DPPI-ja përcjell kërkesën për hetim tek autoriteti i huaj ndërkombëtar të caktuar nga aplikanti, sipas pikës 1 të këtij neni.</w:t>
      </w:r>
    </w:p>
    <w:p w14:paraId="0872C7D5" w14:textId="77777777" w:rsidR="000A2567" w:rsidRPr="004814FA" w:rsidRDefault="000A2567" w:rsidP="004D25B2">
      <w:pPr>
        <w:spacing w:after="0" w:line="240" w:lineRule="auto"/>
        <w:ind w:firstLine="284"/>
        <w:jc w:val="both"/>
        <w:rPr>
          <w:rFonts w:ascii="Garamond" w:hAnsi="Garamond" w:cs="Times New Roman"/>
          <w:sz w:val="24"/>
          <w:szCs w:val="24"/>
        </w:rPr>
      </w:pPr>
    </w:p>
    <w:p w14:paraId="7219C5A4" w14:textId="592B313D" w:rsidR="001A1223"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KREU V</w:t>
      </w:r>
    </w:p>
    <w:p w14:paraId="61C01EA2"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BOTIMI I KËRKESËS PËR PATENTË</w:t>
      </w:r>
    </w:p>
    <w:p w14:paraId="22642903" w14:textId="77777777" w:rsidR="000A2567" w:rsidRPr="004814FA" w:rsidRDefault="000A2567" w:rsidP="004D25B2">
      <w:pPr>
        <w:spacing w:after="0" w:line="240" w:lineRule="auto"/>
        <w:ind w:firstLine="284"/>
        <w:jc w:val="center"/>
        <w:rPr>
          <w:rFonts w:ascii="Garamond" w:hAnsi="Garamond" w:cs="Times New Roman"/>
          <w:sz w:val="24"/>
          <w:szCs w:val="24"/>
        </w:rPr>
      </w:pPr>
    </w:p>
    <w:p w14:paraId="77860AB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57</w:t>
      </w:r>
    </w:p>
    <w:p w14:paraId="6C56ECC5"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Mënyra dhe përmbajtja e botimit të kërkesës për patentë</w:t>
      </w:r>
    </w:p>
    <w:p w14:paraId="5DC621FF" w14:textId="77777777" w:rsidR="000A2567" w:rsidRPr="004814FA" w:rsidRDefault="000A2567" w:rsidP="004D25B2">
      <w:pPr>
        <w:spacing w:after="0" w:line="240" w:lineRule="auto"/>
        <w:ind w:firstLine="284"/>
        <w:jc w:val="both"/>
        <w:rPr>
          <w:rFonts w:ascii="Garamond" w:hAnsi="Garamond" w:cs="Times New Roman"/>
          <w:sz w:val="24"/>
          <w:szCs w:val="24"/>
        </w:rPr>
      </w:pPr>
    </w:p>
    <w:p w14:paraId="15132B26"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1. DPPI-ja e boton kërkesën</w:t>
      </w:r>
      <w:r w:rsidR="000B18EA" w:rsidRPr="004814FA">
        <w:rPr>
          <w:rFonts w:ascii="Garamond" w:hAnsi="Garamond" w:cs="Times New Roman"/>
          <w:sz w:val="24"/>
          <w:szCs w:val="24"/>
        </w:rPr>
        <w:t xml:space="preserve"> për patentë në buletinin e saj</w:t>
      </w:r>
      <w:r w:rsidRPr="004814FA">
        <w:rPr>
          <w:rFonts w:ascii="Garamond" w:hAnsi="Garamond" w:cs="Times New Roman"/>
          <w:sz w:val="24"/>
          <w:szCs w:val="24"/>
        </w:rPr>
        <w:t xml:space="preserve"> menjëherë pas përfundimit të afatit prej 18 muajsh nga data e depozitimit të kërkesës ose, kur kërkohet prioritet, nga data e prioritetit. </w:t>
      </w:r>
    </w:p>
    <w:p w14:paraId="1B6B1FC8"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DPPI-ja n</w:t>
      </w:r>
      <w:r w:rsidRPr="004814FA">
        <w:rPr>
          <w:rFonts w:ascii="Garamond" w:hAnsi="Garamond" w:cs="Times New Roman"/>
          <w:sz w:val="24"/>
          <w:szCs w:val="24"/>
        </w:rPr>
        <w:t>uk e boton kërkesën për patentë</w:t>
      </w:r>
      <w:r w:rsidR="000A2567" w:rsidRPr="004814FA">
        <w:rPr>
          <w:rFonts w:ascii="Garamond" w:hAnsi="Garamond" w:cs="Times New Roman"/>
          <w:sz w:val="24"/>
          <w:szCs w:val="24"/>
        </w:rPr>
        <w:t xml:space="preserve"> nëse kërkesa është tërhequr ose është refuzuar përpara mbarimit të afatit 18-mujor, siç caktohet në pikën 1 të këtij neni. </w:t>
      </w:r>
    </w:p>
    <w:p w14:paraId="77AF005D"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Me kërkesë të aplikantit, e shoqëruar me pagesën e tarifës së caktuar, DPPI-ja e boton kërkesën për patentë përpara mbarimit të afatit 18-mujor, por jo më parë se tre muaj nga data e depozitimit të kërkesës për botim të parakohshëm në DPPI. Botimi i parakohshëm bëhet në buletinin e radhës.</w:t>
      </w:r>
    </w:p>
    <w:p w14:paraId="0FADDF48" w14:textId="298A46EB"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DPPI-ja, menjëherë pas vendimit për dhënien e patentës, e boton atë së bashku me specifikimet, sipas rregullores për lëshimin e patentave për shpikje, modelet e përdorimit dhe certifikatave të mbrojtjes shtesë, e cila miratohet me vendim të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Këshillit të Ministrave.</w:t>
      </w:r>
    </w:p>
    <w:p w14:paraId="1C5B8B6D"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DPPI-ja boton në buletin të gjitha ndryshimet, që lidhen me patentën ose statusin e saj ligjor. </w:t>
      </w:r>
    </w:p>
    <w:p w14:paraId="7F0085E6"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6. Botimet sipas këtij neni mund të kufizohen për shpikje të caktuara, rast pas rasti, për arsye të mbrojtjes kombëtare dhe sekretit shtetëror, në zbatim të kërkesave të aktev</w:t>
      </w:r>
      <w:r w:rsidR="000B18EA" w:rsidRPr="004814FA">
        <w:rPr>
          <w:rFonts w:ascii="Garamond" w:hAnsi="Garamond" w:cs="Times New Roman"/>
          <w:sz w:val="24"/>
          <w:szCs w:val="24"/>
        </w:rPr>
        <w:t>e ligjore e nënligjore në fuqi.</w:t>
      </w:r>
    </w:p>
    <w:p w14:paraId="521DB653" w14:textId="77777777"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DPPI-ja zbaton të gjitha masat mbrojtëse për informacionin e klasifikuar, në përputhje me legjislacionin në fuqi për mbrojtjen e informacionit të klasifikuar.</w:t>
      </w:r>
    </w:p>
    <w:p w14:paraId="58E86C09"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Ndalohet publikimi, riprodhimi ose shpërndarja e informacionit të klasifikuar lidhur me patentat dhe markat tregtare për armatimin dhe teknologjitë ushtarake.</w:t>
      </w:r>
    </w:p>
    <w:p w14:paraId="678585F6" w14:textId="0B026FC9" w:rsidR="000A2567" w:rsidRPr="004814FA" w:rsidRDefault="00A749A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8. </w:t>
      </w:r>
      <w:r w:rsidR="000A2567" w:rsidRPr="004814FA">
        <w:rPr>
          <w:rFonts w:ascii="Garamond" w:hAnsi="Garamond" w:cs="Times New Roman"/>
          <w:sz w:val="24"/>
          <w:szCs w:val="24"/>
        </w:rPr>
        <w:t>Të dhënat e detajuara dhe procedurat në lidhje me botimin e kërkesës për patentë përcaktohen në rregulloren për lëshimin e patentave për shpikje, modelet e përdorimit dhe certifikatave të mbrojtjes shtesë, e cila miratohet me vendim të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Këshillit të Ministrave.</w:t>
      </w:r>
    </w:p>
    <w:p w14:paraId="08710F67" w14:textId="77777777" w:rsidR="000A2567" w:rsidRPr="004814FA" w:rsidRDefault="000A2567" w:rsidP="004D25B2">
      <w:pPr>
        <w:spacing w:after="0" w:line="240" w:lineRule="auto"/>
        <w:ind w:firstLine="284"/>
        <w:jc w:val="both"/>
        <w:rPr>
          <w:rFonts w:ascii="Garamond" w:hAnsi="Garamond" w:cs="Times New Roman"/>
          <w:sz w:val="24"/>
          <w:szCs w:val="24"/>
        </w:rPr>
      </w:pPr>
    </w:p>
    <w:p w14:paraId="6C95D4FD" w14:textId="1ED12954" w:rsidR="00AC47C1"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KREU VI</w:t>
      </w:r>
    </w:p>
    <w:p w14:paraId="4B18E02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EKZAMINIMI I KUSHTEVE PËR DHËNIEN E PATENTËS</w:t>
      </w:r>
    </w:p>
    <w:p w14:paraId="145CF857" w14:textId="77777777" w:rsidR="000A2567" w:rsidRPr="004814FA" w:rsidRDefault="000A2567" w:rsidP="004D25B2">
      <w:pPr>
        <w:spacing w:after="0" w:line="240" w:lineRule="auto"/>
        <w:ind w:firstLine="284"/>
        <w:jc w:val="center"/>
        <w:rPr>
          <w:rFonts w:ascii="Garamond" w:hAnsi="Garamond" w:cs="Times New Roman"/>
          <w:sz w:val="24"/>
          <w:szCs w:val="24"/>
        </w:rPr>
      </w:pPr>
    </w:p>
    <w:p w14:paraId="4DAFDADA"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58</w:t>
      </w:r>
    </w:p>
    <w:p w14:paraId="6E6BAE57" w14:textId="1612722F"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Vendimi për refuzimin e</w:t>
      </w:r>
      <w:r w:rsidR="00A81ABB" w:rsidRPr="004814FA">
        <w:rPr>
          <w:rFonts w:ascii="Garamond" w:hAnsi="Garamond" w:cs="Times New Roman"/>
          <w:b/>
          <w:sz w:val="24"/>
          <w:szCs w:val="24"/>
        </w:rPr>
        <w:t xml:space="preserve"> </w:t>
      </w:r>
      <w:r w:rsidRPr="004814FA">
        <w:rPr>
          <w:rFonts w:ascii="Garamond" w:hAnsi="Garamond" w:cs="Times New Roman"/>
          <w:b/>
          <w:sz w:val="24"/>
          <w:szCs w:val="24"/>
        </w:rPr>
        <w:t>patentës</w:t>
      </w:r>
    </w:p>
    <w:p w14:paraId="340C34F2" w14:textId="77777777" w:rsidR="000A2567" w:rsidRPr="004814FA" w:rsidRDefault="000A2567" w:rsidP="004D25B2">
      <w:pPr>
        <w:spacing w:after="0" w:line="240" w:lineRule="auto"/>
        <w:ind w:firstLine="284"/>
        <w:jc w:val="both"/>
        <w:rPr>
          <w:rFonts w:ascii="Garamond" w:hAnsi="Garamond" w:cs="Times New Roman"/>
          <w:sz w:val="24"/>
          <w:szCs w:val="24"/>
        </w:rPr>
      </w:pPr>
    </w:p>
    <w:p w14:paraId="5357ECC6"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Nëse kërkesa për patentë nuk përmbush kushtet që parashikohen në nenet 53 dhe 55 të këtij ligji, DPPI-ja e refuzon kërkesën për patentë me vendim. </w:t>
      </w:r>
    </w:p>
    <w:p w14:paraId="6F233EFE" w14:textId="60CE3364"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p>
    <w:p w14:paraId="36349906"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59</w:t>
      </w:r>
    </w:p>
    <w:p w14:paraId="1ADF53AC"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Vendimi për dhënien e patentës</w:t>
      </w:r>
    </w:p>
    <w:p w14:paraId="0499B4D2" w14:textId="77777777" w:rsidR="000A2567" w:rsidRPr="004814FA" w:rsidRDefault="000A2567" w:rsidP="004D25B2">
      <w:pPr>
        <w:spacing w:after="0" w:line="240" w:lineRule="auto"/>
        <w:ind w:firstLine="284"/>
        <w:jc w:val="both"/>
        <w:rPr>
          <w:rFonts w:ascii="Garamond" w:hAnsi="Garamond" w:cs="Times New Roman"/>
          <w:sz w:val="24"/>
          <w:szCs w:val="24"/>
        </w:rPr>
      </w:pPr>
    </w:p>
    <w:p w14:paraId="17BA8CC5" w14:textId="64DC5A1D"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1. </w:t>
      </w:r>
      <w:r w:rsidR="000A2567" w:rsidRPr="004814FA">
        <w:rPr>
          <w:rFonts w:ascii="Garamond" w:hAnsi="Garamond" w:cs="Times New Roman"/>
          <w:sz w:val="24"/>
          <w:szCs w:val="24"/>
        </w:rPr>
        <w:t>Kur kërkesa për patentë përmbush të gjitha kërkesat e përcaktuara në nenet 53, 55 dhe 56</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të këtij ligji, DPPI-ja i dërgon aplikantit njoftim për të paguar tarifën përkatëse për dhënien e patentës brenda dy muajve nga data e marrjes së njoftimit.</w:t>
      </w:r>
    </w:p>
    <w:p w14:paraId="6AB7290C"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Nëse aplikanti paguan tarifën brenda afatit të përcaktuar në pikën 1 të këtij neni, DPPI-ja merr vendim për regjistrimin e patentës. </w:t>
      </w:r>
    </w:p>
    <w:p w14:paraId="0FAE9624"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 xml:space="preserve">Nëse aplikanti nuk paguan </w:t>
      </w:r>
      <w:r w:rsidRPr="004814FA">
        <w:rPr>
          <w:rFonts w:ascii="Garamond" w:hAnsi="Garamond" w:cs="Times New Roman"/>
          <w:sz w:val="24"/>
          <w:szCs w:val="24"/>
        </w:rPr>
        <w:t>tarifën përkatëse brenda afatit</w:t>
      </w:r>
      <w:r w:rsidR="000A2567" w:rsidRPr="004814FA">
        <w:rPr>
          <w:rFonts w:ascii="Garamond" w:hAnsi="Garamond" w:cs="Times New Roman"/>
          <w:sz w:val="24"/>
          <w:szCs w:val="24"/>
        </w:rPr>
        <w:t xml:space="preserve"> sipas pikës 1 të këtij neni, DPPI-ja refuzon kërkesën për patentë me vendim.</w:t>
      </w:r>
    </w:p>
    <w:p w14:paraId="37C2A252" w14:textId="0501341E"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DPPI-ja i lëshon patentat pa kryer ekzaminimin thelbësor për patentueshmërinë e shpikjeve.</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Vlera e çdo shpikjeje ose e saktësisë së dokumenteve shoqëruese të saj është tërësisht në përgjegjësinë e vetë aplikantit.</w:t>
      </w:r>
    </w:p>
    <w:p w14:paraId="40D9E2F4" w14:textId="77777777" w:rsidR="000A2567" w:rsidRPr="004814FA" w:rsidRDefault="000A2567" w:rsidP="004D25B2">
      <w:pPr>
        <w:spacing w:after="0" w:line="240" w:lineRule="auto"/>
        <w:ind w:firstLine="284"/>
        <w:jc w:val="both"/>
        <w:rPr>
          <w:rFonts w:ascii="Garamond" w:hAnsi="Garamond" w:cs="Times New Roman"/>
          <w:sz w:val="24"/>
          <w:szCs w:val="24"/>
        </w:rPr>
      </w:pPr>
    </w:p>
    <w:p w14:paraId="01E48934"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60</w:t>
      </w:r>
    </w:p>
    <w:p w14:paraId="37704C35"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Regjistrimi i të drejtave të dhëna</w:t>
      </w:r>
    </w:p>
    <w:p w14:paraId="6A286F8F" w14:textId="77777777" w:rsidR="000A2567" w:rsidRPr="004814FA" w:rsidRDefault="000A2567" w:rsidP="004D25B2">
      <w:pPr>
        <w:spacing w:after="0" w:line="240" w:lineRule="auto"/>
        <w:ind w:firstLine="284"/>
        <w:jc w:val="both"/>
        <w:rPr>
          <w:rFonts w:ascii="Garamond" w:hAnsi="Garamond" w:cs="Times New Roman"/>
          <w:sz w:val="24"/>
          <w:szCs w:val="24"/>
        </w:rPr>
      </w:pPr>
    </w:p>
    <w:p w14:paraId="2C4CBDC8" w14:textId="1B333184"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Të dhënat në lidhje me një patentë apo model përdorimi të lëshuar nga DPPI-ja</w:t>
      </w:r>
      <w:r w:rsidR="00A81ABB" w:rsidRPr="004814FA">
        <w:rPr>
          <w:rFonts w:ascii="Garamond" w:hAnsi="Garamond" w:cs="Times New Roman"/>
          <w:sz w:val="24"/>
          <w:szCs w:val="24"/>
        </w:rPr>
        <w:t xml:space="preserve"> </w:t>
      </w:r>
      <w:r w:rsidRPr="004814FA">
        <w:rPr>
          <w:rFonts w:ascii="Garamond" w:hAnsi="Garamond" w:cs="Times New Roman"/>
          <w:sz w:val="24"/>
          <w:szCs w:val="24"/>
        </w:rPr>
        <w:t>regjistrohen në regjistrat përkatës.</w:t>
      </w:r>
    </w:p>
    <w:p w14:paraId="17196CAA" w14:textId="77777777" w:rsidR="000A2567" w:rsidRPr="004814FA" w:rsidRDefault="000A2567" w:rsidP="004D25B2">
      <w:pPr>
        <w:spacing w:after="0" w:line="240" w:lineRule="auto"/>
        <w:ind w:firstLine="284"/>
        <w:jc w:val="both"/>
        <w:rPr>
          <w:rFonts w:ascii="Garamond" w:hAnsi="Garamond" w:cs="Times New Roman"/>
          <w:sz w:val="24"/>
          <w:szCs w:val="24"/>
        </w:rPr>
      </w:pPr>
    </w:p>
    <w:p w14:paraId="456A626A"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61</w:t>
      </w:r>
    </w:p>
    <w:p w14:paraId="1D4E603D"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Certifikata për patentë</w:t>
      </w:r>
    </w:p>
    <w:p w14:paraId="62CED4EE" w14:textId="77777777" w:rsidR="000A2567" w:rsidRPr="004814FA" w:rsidRDefault="000A2567" w:rsidP="004D25B2">
      <w:pPr>
        <w:spacing w:after="0" w:line="240" w:lineRule="auto"/>
        <w:ind w:firstLine="284"/>
        <w:jc w:val="both"/>
        <w:rPr>
          <w:rFonts w:ascii="Garamond" w:hAnsi="Garamond" w:cs="Times New Roman"/>
          <w:sz w:val="24"/>
          <w:szCs w:val="24"/>
        </w:rPr>
      </w:pPr>
    </w:p>
    <w:p w14:paraId="33CBA752"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Kur merr vendim për dhënien e patentës, DPPI-ja i jep pronarit të saj certifikatën për patentë.</w:t>
      </w:r>
    </w:p>
    <w:p w14:paraId="26DECE1B" w14:textId="7E482D18"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Përmbajtja dhe forma e certifikatës për patentë përcaktohen në rregulloren për lëshimin e patentave për shpikje, modelet e përdorimit dhe certifikatave të mbrojtjes shtesë, e cila miratohet me vendim të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Këshillit të Ministrave.</w:t>
      </w:r>
    </w:p>
    <w:p w14:paraId="4C95A911" w14:textId="77777777" w:rsidR="000A2567" w:rsidRPr="004814FA" w:rsidRDefault="000A2567" w:rsidP="004D25B2">
      <w:pPr>
        <w:spacing w:after="0" w:line="240" w:lineRule="auto"/>
        <w:ind w:firstLine="284"/>
        <w:jc w:val="both"/>
        <w:rPr>
          <w:rFonts w:ascii="Garamond" w:hAnsi="Garamond" w:cs="Times New Roman"/>
          <w:sz w:val="24"/>
          <w:szCs w:val="24"/>
        </w:rPr>
      </w:pPr>
    </w:p>
    <w:p w14:paraId="2483C10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62</w:t>
      </w:r>
    </w:p>
    <w:p w14:paraId="6D91DB53"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Specifikimet e patentës</w:t>
      </w:r>
    </w:p>
    <w:p w14:paraId="0F97E38F" w14:textId="77777777" w:rsidR="000A2567" w:rsidRPr="004814FA" w:rsidRDefault="000A2567" w:rsidP="004D25B2">
      <w:pPr>
        <w:spacing w:after="0" w:line="240" w:lineRule="auto"/>
        <w:ind w:firstLine="284"/>
        <w:jc w:val="both"/>
        <w:rPr>
          <w:rFonts w:ascii="Garamond" w:hAnsi="Garamond" w:cs="Times New Roman"/>
          <w:sz w:val="24"/>
          <w:szCs w:val="24"/>
        </w:rPr>
      </w:pPr>
    </w:p>
    <w:p w14:paraId="5101A7B6"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Specifikimet e patentës i jepen pronarit të saj brenda një muaji nga data e vendimit për dhënien e patentës.</w:t>
      </w:r>
    </w:p>
    <w:p w14:paraId="478BC4E3"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Përmbajtja dhe forma e specifikimeve të patentës përcaktohen në rregulloren për lëshimin e patentave për shpikje, modelet e përdorimit dhe certifikatave të mbrojtjes shtesë,</w:t>
      </w:r>
      <w:r w:rsidR="00A749A0" w:rsidRPr="004814FA">
        <w:rPr>
          <w:rFonts w:ascii="Garamond" w:hAnsi="Garamond" w:cs="Times New Roman"/>
          <w:sz w:val="24"/>
          <w:szCs w:val="24"/>
        </w:rPr>
        <w:t xml:space="preserve"> e cila miratohet me vendim të </w:t>
      </w:r>
      <w:r w:rsidR="000A2567" w:rsidRPr="004814FA">
        <w:rPr>
          <w:rFonts w:ascii="Garamond" w:hAnsi="Garamond" w:cs="Times New Roman"/>
          <w:sz w:val="24"/>
          <w:szCs w:val="24"/>
        </w:rPr>
        <w:t>Këshillit të Ministrave.</w:t>
      </w:r>
    </w:p>
    <w:p w14:paraId="580D1526" w14:textId="77777777" w:rsidR="000A2567" w:rsidRPr="004814FA" w:rsidRDefault="000A2567" w:rsidP="004D25B2">
      <w:pPr>
        <w:spacing w:after="0" w:line="240" w:lineRule="auto"/>
        <w:ind w:firstLine="284"/>
        <w:jc w:val="both"/>
        <w:rPr>
          <w:rFonts w:ascii="Garamond" w:hAnsi="Garamond" w:cs="Times New Roman"/>
          <w:sz w:val="24"/>
          <w:szCs w:val="24"/>
        </w:rPr>
      </w:pPr>
    </w:p>
    <w:p w14:paraId="08F14719"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63</w:t>
      </w:r>
    </w:p>
    <w:p w14:paraId="2B4139F6"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Botimi i vendimit për dhënien e patentës</w:t>
      </w:r>
    </w:p>
    <w:p w14:paraId="00596ED5" w14:textId="77777777" w:rsidR="000A2567" w:rsidRPr="004814FA" w:rsidRDefault="000A2567" w:rsidP="004D25B2">
      <w:pPr>
        <w:spacing w:after="0" w:line="240" w:lineRule="auto"/>
        <w:ind w:firstLine="284"/>
        <w:jc w:val="center"/>
        <w:rPr>
          <w:rFonts w:ascii="Garamond" w:hAnsi="Garamond" w:cs="Times New Roman"/>
          <w:sz w:val="24"/>
          <w:szCs w:val="24"/>
        </w:rPr>
      </w:pPr>
    </w:p>
    <w:p w14:paraId="01FD9A67"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Vendimi për dhënien e patentës botohet në buletinin e DPPI-së.</w:t>
      </w:r>
    </w:p>
    <w:p w14:paraId="79191DA9" w14:textId="69164334"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Të dhënat që botohen në buletinin e DPPI-së përcaktohen në rregulloren për lëshimin e patentave për shpikje, modelet e përdorimit dhe certifikatave të mbrojtjes shtesë, e cila miratohet me vendim të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Këshillit të Ministrave.</w:t>
      </w:r>
    </w:p>
    <w:p w14:paraId="5393C61B" w14:textId="77777777" w:rsidR="000A2567" w:rsidRPr="004814FA" w:rsidRDefault="000A2567" w:rsidP="004D25B2">
      <w:pPr>
        <w:spacing w:after="0" w:line="240" w:lineRule="auto"/>
        <w:ind w:firstLine="284"/>
        <w:jc w:val="both"/>
        <w:rPr>
          <w:rFonts w:ascii="Garamond" w:hAnsi="Garamond" w:cs="Times New Roman"/>
          <w:sz w:val="24"/>
          <w:szCs w:val="24"/>
        </w:rPr>
      </w:pPr>
    </w:p>
    <w:p w14:paraId="6636050F" w14:textId="3B3FEF6E" w:rsidR="00AC47C1"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PJESA V</w:t>
      </w:r>
    </w:p>
    <w:p w14:paraId="416CFB5F"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MODELET E PËRDORIMIT</w:t>
      </w:r>
    </w:p>
    <w:p w14:paraId="0CF44D12" w14:textId="77777777" w:rsidR="000A2567" w:rsidRPr="004814FA" w:rsidRDefault="000A2567" w:rsidP="004D25B2">
      <w:pPr>
        <w:spacing w:after="0" w:line="240" w:lineRule="auto"/>
        <w:ind w:firstLine="284"/>
        <w:jc w:val="center"/>
        <w:rPr>
          <w:rFonts w:ascii="Garamond" w:hAnsi="Garamond" w:cs="Times New Roman"/>
          <w:sz w:val="24"/>
          <w:szCs w:val="24"/>
        </w:rPr>
      </w:pPr>
    </w:p>
    <w:p w14:paraId="133D720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64</w:t>
      </w:r>
    </w:p>
    <w:p w14:paraId="374D0D47"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Kushtet dhe objekti i mbrojtjes</w:t>
      </w:r>
    </w:p>
    <w:p w14:paraId="22032B3F" w14:textId="77777777" w:rsidR="000A2567" w:rsidRPr="004814FA" w:rsidRDefault="000A2567" w:rsidP="004D25B2">
      <w:pPr>
        <w:spacing w:after="0" w:line="240" w:lineRule="auto"/>
        <w:ind w:firstLine="284"/>
        <w:jc w:val="both"/>
        <w:rPr>
          <w:rFonts w:ascii="Garamond" w:hAnsi="Garamond" w:cs="Times New Roman"/>
          <w:sz w:val="24"/>
          <w:szCs w:val="24"/>
        </w:rPr>
      </w:pPr>
    </w:p>
    <w:p w14:paraId="6E9ECA2E"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Një shpikje mund të </w:t>
      </w:r>
      <w:r w:rsidRPr="004814FA">
        <w:rPr>
          <w:rFonts w:ascii="Garamond" w:hAnsi="Garamond" w:cs="Times New Roman"/>
          <w:sz w:val="24"/>
          <w:szCs w:val="24"/>
        </w:rPr>
        <w:t>regjistrohet si model përdorimi</w:t>
      </w:r>
      <w:r w:rsidR="000A2567" w:rsidRPr="004814FA">
        <w:rPr>
          <w:rFonts w:ascii="Garamond" w:hAnsi="Garamond" w:cs="Times New Roman"/>
          <w:sz w:val="24"/>
          <w:szCs w:val="24"/>
        </w:rPr>
        <w:t xml:space="preserve"> në rast se ajo është e re dhe e zbatueshme në industri.</w:t>
      </w:r>
    </w:p>
    <w:p w14:paraId="5CBF2CB0"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 Pikat 2 dhe 3 të nenit 5, neni 7 dhe pika 1 e nenit 8</w:t>
      </w:r>
      <w:r w:rsidR="000A2567" w:rsidRPr="004814FA">
        <w:rPr>
          <w:rFonts w:ascii="Garamond" w:hAnsi="Garamond" w:cs="Times New Roman"/>
          <w:sz w:val="24"/>
          <w:szCs w:val="24"/>
        </w:rPr>
        <w:t xml:space="preserve"> të këtij ligji zbatohen njëlloj (</w:t>
      </w:r>
      <w:r w:rsidR="000A2567" w:rsidRPr="004814FA">
        <w:rPr>
          <w:rFonts w:ascii="Garamond" w:hAnsi="Garamond" w:cs="Times New Roman"/>
          <w:i/>
          <w:sz w:val="24"/>
          <w:szCs w:val="24"/>
        </w:rPr>
        <w:t>mutatis mutandis</w:t>
      </w:r>
      <w:r w:rsidR="000A2567" w:rsidRPr="004814FA">
        <w:rPr>
          <w:rFonts w:ascii="Garamond" w:hAnsi="Garamond" w:cs="Times New Roman"/>
          <w:sz w:val="24"/>
          <w:szCs w:val="24"/>
        </w:rPr>
        <w:t xml:space="preserve">) edhe për modelet e përdorimit. </w:t>
      </w:r>
    </w:p>
    <w:p w14:paraId="2D223E05"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Një model përdorimi nuk regjistrohet për:</w:t>
      </w:r>
    </w:p>
    <w:p w14:paraId="15B216BE"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a) </w:t>
      </w:r>
      <w:r w:rsidR="000A2567" w:rsidRPr="004814FA">
        <w:rPr>
          <w:rFonts w:ascii="Garamond" w:hAnsi="Garamond" w:cs="Times New Roman"/>
          <w:sz w:val="24"/>
          <w:szCs w:val="24"/>
        </w:rPr>
        <w:t>shpikjet në fushën e bioteknologjisë;</w:t>
      </w:r>
    </w:p>
    <w:p w14:paraId="6C1F3117"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substancat kimike ose farmaceutike; dhe</w:t>
      </w:r>
    </w:p>
    <w:p w14:paraId="03AB36CC"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proceset.</w:t>
      </w:r>
    </w:p>
    <w:p w14:paraId="5A61D1E7"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Nen</w:t>
      </w:r>
      <w:r w:rsidRPr="004814FA">
        <w:rPr>
          <w:rFonts w:ascii="Garamond" w:hAnsi="Garamond" w:cs="Times New Roman"/>
          <w:sz w:val="24"/>
          <w:szCs w:val="24"/>
        </w:rPr>
        <w:t xml:space="preserve">et 9, 10 dhe 12 të këtij ligji </w:t>
      </w:r>
      <w:r w:rsidR="000A2567" w:rsidRPr="004814FA">
        <w:rPr>
          <w:rFonts w:ascii="Garamond" w:hAnsi="Garamond" w:cs="Times New Roman"/>
          <w:sz w:val="24"/>
          <w:szCs w:val="24"/>
        </w:rPr>
        <w:t xml:space="preserve">në lidhje me risinë dhe zbatueshmërinë </w:t>
      </w:r>
      <w:r w:rsidRPr="004814FA">
        <w:rPr>
          <w:rFonts w:ascii="Garamond" w:hAnsi="Garamond" w:cs="Times New Roman"/>
          <w:sz w:val="24"/>
          <w:szCs w:val="24"/>
        </w:rPr>
        <w:t xml:space="preserve">në industri </w:t>
      </w:r>
      <w:r w:rsidR="000A2567" w:rsidRPr="004814FA">
        <w:rPr>
          <w:rFonts w:ascii="Garamond" w:hAnsi="Garamond" w:cs="Times New Roman"/>
          <w:sz w:val="24"/>
          <w:szCs w:val="24"/>
        </w:rPr>
        <w:t>zbatohen njëlloj (</w:t>
      </w:r>
      <w:r w:rsidR="000A2567" w:rsidRPr="004814FA">
        <w:rPr>
          <w:rFonts w:ascii="Garamond" w:hAnsi="Garamond" w:cs="Times New Roman"/>
          <w:i/>
          <w:sz w:val="24"/>
          <w:szCs w:val="24"/>
        </w:rPr>
        <w:t>mutatis mutandis</w:t>
      </w:r>
      <w:r w:rsidR="000A2567" w:rsidRPr="004814FA">
        <w:rPr>
          <w:rFonts w:ascii="Garamond" w:hAnsi="Garamond" w:cs="Times New Roman"/>
          <w:sz w:val="24"/>
          <w:szCs w:val="24"/>
        </w:rPr>
        <w:t>) edhe për modelet e përdorimit.</w:t>
      </w:r>
    </w:p>
    <w:p w14:paraId="75BE61AF"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Nenet 93, 96, 98, 100, 101 dhe 102 të këtij ligji në lidhje me të drejtat e fituara, përjashtimet dhe kufizimet zbatohen njëlloj edhe për modelet e përdorimit.</w:t>
      </w:r>
    </w:p>
    <w:p w14:paraId="23B65D74"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Nen</w:t>
      </w:r>
      <w:r w:rsidRPr="004814FA">
        <w:rPr>
          <w:rFonts w:ascii="Garamond" w:hAnsi="Garamond" w:cs="Times New Roman"/>
          <w:sz w:val="24"/>
          <w:szCs w:val="24"/>
        </w:rPr>
        <w:t>i 103 i këtij ligji</w:t>
      </w:r>
      <w:r w:rsidR="000A2567" w:rsidRPr="004814FA">
        <w:rPr>
          <w:rFonts w:ascii="Garamond" w:hAnsi="Garamond" w:cs="Times New Roman"/>
          <w:sz w:val="24"/>
          <w:szCs w:val="24"/>
        </w:rPr>
        <w:t xml:space="preserve"> </w:t>
      </w:r>
      <w:r w:rsidRPr="004814FA">
        <w:rPr>
          <w:rFonts w:ascii="Garamond" w:hAnsi="Garamond" w:cs="Times New Roman"/>
          <w:sz w:val="24"/>
          <w:szCs w:val="24"/>
        </w:rPr>
        <w:t>në lidhje me licencat detyruese</w:t>
      </w:r>
      <w:r w:rsidR="000A2567" w:rsidRPr="004814FA">
        <w:rPr>
          <w:rFonts w:ascii="Garamond" w:hAnsi="Garamond" w:cs="Times New Roman"/>
          <w:sz w:val="24"/>
          <w:szCs w:val="24"/>
        </w:rPr>
        <w:t xml:space="preserve"> zbatohet njëlloj (</w:t>
      </w:r>
      <w:r w:rsidR="000A2567" w:rsidRPr="004814FA">
        <w:rPr>
          <w:rFonts w:ascii="Garamond" w:hAnsi="Garamond" w:cs="Times New Roman"/>
          <w:i/>
          <w:sz w:val="24"/>
          <w:szCs w:val="24"/>
        </w:rPr>
        <w:t>mutatis mutandis</w:t>
      </w:r>
      <w:r w:rsidR="000A2567" w:rsidRPr="004814FA">
        <w:rPr>
          <w:rFonts w:ascii="Garamond" w:hAnsi="Garamond" w:cs="Times New Roman"/>
          <w:sz w:val="24"/>
          <w:szCs w:val="24"/>
        </w:rPr>
        <w:t xml:space="preserve">) për modelet e përdorimit. </w:t>
      </w:r>
    </w:p>
    <w:p w14:paraId="262BEDC1"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7. Pjesa X e këtij ligji</w:t>
      </w:r>
      <w:r w:rsidR="000A2567" w:rsidRPr="004814FA">
        <w:rPr>
          <w:rFonts w:ascii="Garamond" w:hAnsi="Garamond" w:cs="Times New Roman"/>
          <w:sz w:val="24"/>
          <w:szCs w:val="24"/>
        </w:rPr>
        <w:t xml:space="preserve"> në lidhje me transferimin e të drejtave, licencimin, të drejtat reale (</w:t>
      </w:r>
      <w:r w:rsidR="000A2567" w:rsidRPr="004814FA">
        <w:rPr>
          <w:rFonts w:ascii="Garamond" w:hAnsi="Garamond" w:cs="Times New Roman"/>
          <w:i/>
          <w:sz w:val="24"/>
          <w:szCs w:val="24"/>
        </w:rPr>
        <w:t>in rem</w:t>
      </w:r>
      <w:r w:rsidR="000A2567" w:rsidRPr="004814FA">
        <w:rPr>
          <w:rFonts w:ascii="Garamond" w:hAnsi="Garamond" w:cs="Times New Roman"/>
          <w:sz w:val="24"/>
          <w:szCs w:val="24"/>
        </w:rPr>
        <w:t xml:space="preserve">) dhe çështjet e lidhura me to zbatohet njëlloj edhe për modelet e përdorimit. </w:t>
      </w:r>
    </w:p>
    <w:p w14:paraId="7E4CCAF1"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8. Pjesa XI e këtij ligji në lidhje me pavlefshmërinë</w:t>
      </w:r>
      <w:r w:rsidR="000A2567" w:rsidRPr="004814FA">
        <w:rPr>
          <w:rFonts w:ascii="Garamond" w:hAnsi="Garamond" w:cs="Times New Roman"/>
          <w:sz w:val="24"/>
          <w:szCs w:val="24"/>
        </w:rPr>
        <w:t xml:space="preserve"> zbatohet njëlloj (</w:t>
      </w:r>
      <w:r w:rsidR="000A2567" w:rsidRPr="004814FA">
        <w:rPr>
          <w:rFonts w:ascii="Garamond" w:hAnsi="Garamond" w:cs="Times New Roman"/>
          <w:i/>
          <w:sz w:val="24"/>
          <w:szCs w:val="24"/>
        </w:rPr>
        <w:t>mutatis mutandis</w:t>
      </w:r>
      <w:r w:rsidR="000A2567" w:rsidRPr="004814FA">
        <w:rPr>
          <w:rFonts w:ascii="Garamond" w:hAnsi="Garamond" w:cs="Times New Roman"/>
          <w:sz w:val="24"/>
          <w:szCs w:val="24"/>
        </w:rPr>
        <w:t xml:space="preserve">) edhe për modelet e përdorimit. </w:t>
      </w:r>
    </w:p>
    <w:p w14:paraId="63128AD7" w14:textId="77777777" w:rsidR="000A2567" w:rsidRPr="004814FA" w:rsidRDefault="000A2567" w:rsidP="004D25B2">
      <w:pPr>
        <w:spacing w:after="0" w:line="240" w:lineRule="auto"/>
        <w:ind w:firstLine="284"/>
        <w:jc w:val="both"/>
        <w:rPr>
          <w:rFonts w:ascii="Garamond" w:hAnsi="Garamond" w:cs="Times New Roman"/>
          <w:sz w:val="24"/>
          <w:szCs w:val="24"/>
        </w:rPr>
      </w:pPr>
    </w:p>
    <w:p w14:paraId="59654DB8"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65</w:t>
      </w:r>
    </w:p>
    <w:p w14:paraId="1E63701A"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E drejta e prioritetit kombëtar</w:t>
      </w:r>
    </w:p>
    <w:p w14:paraId="67D04A45" w14:textId="77777777" w:rsidR="000A2567" w:rsidRPr="004814FA" w:rsidRDefault="000A2567" w:rsidP="004D25B2">
      <w:pPr>
        <w:spacing w:after="0" w:line="240" w:lineRule="auto"/>
        <w:ind w:firstLine="284"/>
        <w:jc w:val="both"/>
        <w:rPr>
          <w:rFonts w:ascii="Garamond" w:hAnsi="Garamond" w:cs="Times New Roman"/>
          <w:sz w:val="24"/>
          <w:szCs w:val="24"/>
        </w:rPr>
      </w:pPr>
    </w:p>
    <w:p w14:paraId="3CBE1514"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Çdo person që ka depozituar një kërkesë për patentë gëzon prioritet nga data e depozitimit të asaj kërkese për qëllime të kërkesës për një model përdorimi ose të konvertimit të kërkesës për patentë në kërkesë për model përdorimi, me kusht që kërkesa për model përdorimi për të njëjtën shpikje të jetë depozituar brenda 12 muajve nga data e depozitimit të kërkesës për patentë, si dhe të mos jetë pretenduar prioritet për kërkesën për patentë.</w:t>
      </w:r>
    </w:p>
    <w:p w14:paraId="633B7C33"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Aplikanti për modelin e përdorimit d</w:t>
      </w:r>
      <w:r w:rsidRPr="004814FA">
        <w:rPr>
          <w:rFonts w:ascii="Garamond" w:hAnsi="Garamond" w:cs="Times New Roman"/>
          <w:sz w:val="24"/>
          <w:szCs w:val="24"/>
        </w:rPr>
        <w:t>epoziton kërkesën për prioritet</w:t>
      </w:r>
      <w:r w:rsidR="000A2567" w:rsidRPr="004814FA">
        <w:rPr>
          <w:rFonts w:ascii="Garamond" w:hAnsi="Garamond" w:cs="Times New Roman"/>
          <w:sz w:val="24"/>
          <w:szCs w:val="24"/>
        </w:rPr>
        <w:t xml:space="preserve"> sipas pikës 1 të këtij neni, jo më vonë se dy muaj nga data e depozitimit të kërkesës për patentë. </w:t>
      </w:r>
    </w:p>
    <w:p w14:paraId="7C18ABDB"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 Nenet 42 dhe 43 të këtij ligji</w:t>
      </w:r>
      <w:r w:rsidR="000A2567" w:rsidRPr="004814FA">
        <w:rPr>
          <w:rFonts w:ascii="Garamond" w:hAnsi="Garamond" w:cs="Times New Roman"/>
          <w:sz w:val="24"/>
          <w:szCs w:val="24"/>
        </w:rPr>
        <w:t xml:space="preserve"> në lid</w:t>
      </w:r>
      <w:r w:rsidRPr="004814FA">
        <w:rPr>
          <w:rFonts w:ascii="Garamond" w:hAnsi="Garamond" w:cs="Times New Roman"/>
          <w:sz w:val="24"/>
          <w:szCs w:val="24"/>
        </w:rPr>
        <w:t>hje me prioritetin ndërkombëtar</w:t>
      </w:r>
      <w:r w:rsidR="000A2567" w:rsidRPr="004814FA">
        <w:rPr>
          <w:rFonts w:ascii="Garamond" w:hAnsi="Garamond" w:cs="Times New Roman"/>
          <w:sz w:val="24"/>
          <w:szCs w:val="24"/>
        </w:rPr>
        <w:t xml:space="preserve"> zbatohen edhe për prioritetin kombëtar. </w:t>
      </w:r>
    </w:p>
    <w:p w14:paraId="5985F003"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4. Nenet 42 dhe 43 të këtij ligji</w:t>
      </w:r>
      <w:r w:rsidR="000A2567" w:rsidRPr="004814FA">
        <w:rPr>
          <w:rFonts w:ascii="Garamond" w:hAnsi="Garamond" w:cs="Times New Roman"/>
          <w:sz w:val="24"/>
          <w:szCs w:val="24"/>
        </w:rPr>
        <w:t xml:space="preserve"> në lidhje me të drejtën e prioritetit nd</w:t>
      </w:r>
      <w:r w:rsidRPr="004814FA">
        <w:rPr>
          <w:rFonts w:ascii="Garamond" w:hAnsi="Garamond" w:cs="Times New Roman"/>
          <w:sz w:val="24"/>
          <w:szCs w:val="24"/>
        </w:rPr>
        <w:t>ërkombëtar</w:t>
      </w:r>
      <w:r w:rsidR="000A2567" w:rsidRPr="004814FA">
        <w:rPr>
          <w:rFonts w:ascii="Garamond" w:hAnsi="Garamond" w:cs="Times New Roman"/>
          <w:sz w:val="24"/>
          <w:szCs w:val="24"/>
        </w:rPr>
        <w:t xml:space="preserve"> zbatohen njëlloj (</w:t>
      </w:r>
      <w:r w:rsidR="000A2567" w:rsidRPr="004814FA">
        <w:rPr>
          <w:rFonts w:ascii="Garamond" w:hAnsi="Garamond" w:cs="Times New Roman"/>
          <w:i/>
          <w:sz w:val="24"/>
          <w:szCs w:val="24"/>
        </w:rPr>
        <w:t>mutatis mutandis</w:t>
      </w:r>
      <w:r w:rsidR="000A2567" w:rsidRPr="004814FA">
        <w:rPr>
          <w:rFonts w:ascii="Garamond" w:hAnsi="Garamond" w:cs="Times New Roman"/>
          <w:sz w:val="24"/>
          <w:szCs w:val="24"/>
        </w:rPr>
        <w:t xml:space="preserve">) edhe për modelet e përdorimit. </w:t>
      </w:r>
    </w:p>
    <w:p w14:paraId="02557BE2" w14:textId="77777777" w:rsidR="000A2567" w:rsidRPr="004814FA" w:rsidRDefault="000A2567" w:rsidP="004D25B2">
      <w:pPr>
        <w:spacing w:after="0" w:line="240" w:lineRule="auto"/>
        <w:ind w:firstLine="284"/>
        <w:jc w:val="both"/>
        <w:rPr>
          <w:rFonts w:ascii="Garamond" w:hAnsi="Garamond" w:cs="Times New Roman"/>
          <w:sz w:val="24"/>
          <w:szCs w:val="24"/>
        </w:rPr>
      </w:pPr>
    </w:p>
    <w:p w14:paraId="247E49F2"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66</w:t>
      </w:r>
    </w:p>
    <w:p w14:paraId="1BE78F47"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Kërkesa për model përdorimi</w:t>
      </w:r>
    </w:p>
    <w:p w14:paraId="1D70506A" w14:textId="77777777" w:rsidR="000A2567" w:rsidRPr="004814FA" w:rsidRDefault="000A2567" w:rsidP="004D25B2">
      <w:pPr>
        <w:spacing w:after="0" w:line="240" w:lineRule="auto"/>
        <w:ind w:firstLine="284"/>
        <w:jc w:val="both"/>
        <w:rPr>
          <w:rFonts w:ascii="Garamond" w:hAnsi="Garamond" w:cs="Times New Roman"/>
          <w:sz w:val="24"/>
          <w:szCs w:val="24"/>
        </w:rPr>
      </w:pPr>
    </w:p>
    <w:p w14:paraId="78C9C021"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Procedura për regjistrimin e një modeli përdorimi fillon me depozitimin në DPPI të kërkesës për modelin e përdorimit, të shoqëruar me pagesën e tarifës përkatëse.</w:t>
      </w:r>
    </w:p>
    <w:p w14:paraId="6EDCB915"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Kërkesa për model përdorimi përmban: </w:t>
      </w:r>
    </w:p>
    <w:p w14:paraId="24B547A7"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 xml:space="preserve">kërkesën për regjistrimin e modelit të përdorimit; </w:t>
      </w:r>
    </w:p>
    <w:p w14:paraId="598A903B"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 xml:space="preserve">përshkrimin e shpikjes; </w:t>
      </w:r>
    </w:p>
    <w:p w14:paraId="33CC1AF9"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 xml:space="preserve">një ose më shumë pretendime, që përcaktojnë objektin e shpikjes; </w:t>
      </w:r>
    </w:p>
    <w:p w14:paraId="38339FBE"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ç) vizatimet</w:t>
      </w:r>
      <w:r w:rsidR="000A2567" w:rsidRPr="004814FA">
        <w:rPr>
          <w:rFonts w:ascii="Garamond" w:hAnsi="Garamond" w:cs="Times New Roman"/>
          <w:sz w:val="24"/>
          <w:szCs w:val="24"/>
        </w:rPr>
        <w:t xml:space="preserve"> që përmenden në përshkrimin e shpikjes dhe pretendimet, kur është e nevojshme; dhe </w:t>
      </w:r>
    </w:p>
    <w:p w14:paraId="2F841B55"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d) </w:t>
      </w:r>
      <w:r w:rsidR="000A2567" w:rsidRPr="004814FA">
        <w:rPr>
          <w:rFonts w:ascii="Garamond" w:hAnsi="Garamond" w:cs="Times New Roman"/>
          <w:sz w:val="24"/>
          <w:szCs w:val="24"/>
        </w:rPr>
        <w:t>abstraktin e shpikjes.</w:t>
      </w:r>
    </w:p>
    <w:p w14:paraId="7A196783" w14:textId="77777777"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 xml:space="preserve">Kërkesa për model përdorimi nuk mund të përmbajë më shumë se dhjetë pretendime. </w:t>
      </w:r>
    </w:p>
    <w:p w14:paraId="3BA5126A" w14:textId="754A748E" w:rsidR="000A2567" w:rsidRPr="004814FA" w:rsidRDefault="000B18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264FEA" w:rsidRPr="004814FA">
        <w:rPr>
          <w:rFonts w:ascii="Garamond" w:hAnsi="Garamond" w:cs="Times New Roman"/>
          <w:sz w:val="24"/>
          <w:szCs w:val="24"/>
        </w:rPr>
        <w:t>Pikat 1 dhe 2</w:t>
      </w:r>
      <w:r w:rsidR="000A2567" w:rsidRPr="004814FA">
        <w:rPr>
          <w:rFonts w:ascii="Garamond" w:hAnsi="Garamond" w:cs="Times New Roman"/>
          <w:sz w:val="24"/>
          <w:szCs w:val="24"/>
        </w:rPr>
        <w:t xml:space="preserve"> të nenit 34, nenet 35, 3</w:t>
      </w:r>
      <w:r w:rsidR="00264FEA" w:rsidRPr="004814FA">
        <w:rPr>
          <w:rFonts w:ascii="Garamond" w:hAnsi="Garamond" w:cs="Times New Roman"/>
          <w:sz w:val="24"/>
          <w:szCs w:val="24"/>
        </w:rPr>
        <w:t>6, 37, 39 dhe 40 të këtij ligji</w:t>
      </w:r>
      <w:r w:rsidR="000A2567" w:rsidRPr="004814FA">
        <w:rPr>
          <w:rFonts w:ascii="Garamond" w:hAnsi="Garamond" w:cs="Times New Roman"/>
          <w:sz w:val="24"/>
          <w:szCs w:val="24"/>
        </w:rPr>
        <w:t xml:space="preserve"> në l</w:t>
      </w:r>
      <w:r w:rsidR="00264FEA" w:rsidRPr="004814FA">
        <w:rPr>
          <w:rFonts w:ascii="Garamond" w:hAnsi="Garamond" w:cs="Times New Roman"/>
          <w:sz w:val="24"/>
          <w:szCs w:val="24"/>
        </w:rPr>
        <w:t>idhje me përmbajtjet e kërkesës</w:t>
      </w:r>
      <w:r w:rsidR="000A2567" w:rsidRPr="004814FA">
        <w:rPr>
          <w:rFonts w:ascii="Garamond" w:hAnsi="Garamond" w:cs="Times New Roman"/>
          <w:sz w:val="24"/>
          <w:szCs w:val="24"/>
        </w:rPr>
        <w:t xml:space="preserve"> zbatohen njëlloj edhe për modelet e përdorimit. Nenet 31 dhe 48 të këtij ligji, respektivisht në lidhje me unitetin e shpikjes dhe me datën e depozitimit, zbatohen njëlloj edhe për modelet e përdorimit.</w:t>
      </w:r>
      <w:r w:rsidR="00A81ABB" w:rsidRPr="004814FA">
        <w:rPr>
          <w:rFonts w:ascii="Garamond" w:hAnsi="Garamond" w:cs="Times New Roman"/>
          <w:sz w:val="24"/>
          <w:szCs w:val="24"/>
        </w:rPr>
        <w:t xml:space="preserve"> </w:t>
      </w:r>
    </w:p>
    <w:p w14:paraId="46C02FDE" w14:textId="77777777" w:rsidR="000A2567" w:rsidRPr="004814FA" w:rsidRDefault="000A2567" w:rsidP="004D25B2">
      <w:pPr>
        <w:spacing w:after="0" w:line="240" w:lineRule="auto"/>
        <w:ind w:firstLine="284"/>
        <w:jc w:val="both"/>
        <w:rPr>
          <w:rFonts w:ascii="Garamond" w:hAnsi="Garamond" w:cs="Times New Roman"/>
          <w:sz w:val="24"/>
          <w:szCs w:val="24"/>
        </w:rPr>
      </w:pPr>
    </w:p>
    <w:p w14:paraId="55F93CC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67</w:t>
      </w:r>
    </w:p>
    <w:p w14:paraId="559E668E"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Ekzaminimi i kërkesës për model përdorimi</w:t>
      </w:r>
    </w:p>
    <w:p w14:paraId="38D12682" w14:textId="77777777" w:rsidR="000A2567" w:rsidRPr="004814FA" w:rsidRDefault="000A2567" w:rsidP="004D25B2">
      <w:pPr>
        <w:spacing w:after="0" w:line="240" w:lineRule="auto"/>
        <w:ind w:firstLine="284"/>
        <w:jc w:val="both"/>
        <w:rPr>
          <w:rFonts w:ascii="Garamond" w:hAnsi="Garamond" w:cs="Times New Roman"/>
          <w:sz w:val="24"/>
          <w:szCs w:val="24"/>
        </w:rPr>
      </w:pPr>
    </w:p>
    <w:p w14:paraId="4ABF29A9" w14:textId="77777777" w:rsidR="000A2567" w:rsidRPr="004814FA" w:rsidRDefault="00264F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Pas dhënies së datës së depozitimit, DPPI-ja ekzaminon nëse kërkesa për një model përdorimi i përmbush të gjitha kërkesat e parashikuara në nenin 53 të këtij ligji, si dhe nëse kërkesa për model përdorimi:</w:t>
      </w:r>
    </w:p>
    <w:p w14:paraId="22AE0978" w14:textId="77777777" w:rsidR="000A2567" w:rsidRPr="004814FA" w:rsidRDefault="00264F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është në përputhje me nenin 66 të këtij ligji; dhe</w:t>
      </w:r>
    </w:p>
    <w:p w14:paraId="09AE089A" w14:textId="25BF79EC" w:rsidR="000A2567" w:rsidRPr="004814FA" w:rsidRDefault="00264F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b) </w:t>
      </w:r>
      <w:r w:rsidR="000A2567" w:rsidRPr="004814FA">
        <w:rPr>
          <w:rFonts w:ascii="Garamond" w:hAnsi="Garamond" w:cs="Times New Roman"/>
          <w:sz w:val="24"/>
          <w:szCs w:val="24"/>
        </w:rPr>
        <w:t xml:space="preserve">vjen </w:t>
      </w:r>
      <w:r w:rsidRPr="004814FA">
        <w:rPr>
          <w:rFonts w:ascii="Garamond" w:hAnsi="Garamond" w:cs="Times New Roman"/>
          <w:sz w:val="24"/>
          <w:szCs w:val="24"/>
        </w:rPr>
        <w:t>në kundërshtim me pikat 2 dhe 3 të nenit</w:t>
      </w:r>
      <w:r w:rsidR="00A81ABB" w:rsidRPr="004814FA">
        <w:rPr>
          <w:rFonts w:ascii="Garamond" w:hAnsi="Garamond" w:cs="Times New Roman"/>
          <w:sz w:val="24"/>
          <w:szCs w:val="24"/>
        </w:rPr>
        <w:t xml:space="preserve"> </w:t>
      </w:r>
      <w:r w:rsidRPr="004814FA">
        <w:rPr>
          <w:rFonts w:ascii="Garamond" w:hAnsi="Garamond" w:cs="Times New Roman"/>
          <w:sz w:val="24"/>
          <w:szCs w:val="24"/>
        </w:rPr>
        <w:t>64</w:t>
      </w:r>
      <w:r w:rsidR="000A2567" w:rsidRPr="004814FA">
        <w:rPr>
          <w:rFonts w:ascii="Garamond" w:hAnsi="Garamond" w:cs="Times New Roman"/>
          <w:sz w:val="24"/>
          <w:szCs w:val="24"/>
        </w:rPr>
        <w:t xml:space="preserve"> të këtij ligji.</w:t>
      </w:r>
      <w:r w:rsidR="00A81ABB" w:rsidRPr="004814FA">
        <w:rPr>
          <w:rFonts w:ascii="Garamond" w:hAnsi="Garamond" w:cs="Times New Roman"/>
          <w:sz w:val="24"/>
          <w:szCs w:val="24"/>
        </w:rPr>
        <w:t xml:space="preserve"> </w:t>
      </w:r>
    </w:p>
    <w:p w14:paraId="748CC4C6"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 Kriteret për risinë dhe zbatueshmë</w:t>
      </w:r>
      <w:r w:rsidR="00264FEA" w:rsidRPr="004814FA">
        <w:rPr>
          <w:rFonts w:ascii="Garamond" w:hAnsi="Garamond" w:cs="Times New Roman"/>
          <w:sz w:val="24"/>
          <w:szCs w:val="24"/>
        </w:rPr>
        <w:t>rinë në industri, sipas pikës 1 të nenit 64</w:t>
      </w:r>
      <w:r w:rsidRPr="004814FA">
        <w:rPr>
          <w:rFonts w:ascii="Garamond" w:hAnsi="Garamond" w:cs="Times New Roman"/>
          <w:sz w:val="24"/>
          <w:szCs w:val="24"/>
        </w:rPr>
        <w:t xml:space="preserve"> të këtij ligji, në lidhje me modelet e përdorimit nuk ekzaminohen nga DPPI-ja. </w:t>
      </w:r>
    </w:p>
    <w:p w14:paraId="5765CF0C" w14:textId="6531F1FC"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Nëse gjatë procedurës së ekzaminimit, DPPI-ja konstaton se kërkesa nuk është në </w:t>
      </w:r>
      <w:r w:rsidR="00264FEA" w:rsidRPr="004814FA">
        <w:rPr>
          <w:rFonts w:ascii="Garamond" w:hAnsi="Garamond" w:cs="Times New Roman"/>
          <w:sz w:val="24"/>
          <w:szCs w:val="24"/>
        </w:rPr>
        <w:t xml:space="preserve">përputhje me të gjitha kushtet </w:t>
      </w:r>
      <w:r w:rsidRPr="004814FA">
        <w:rPr>
          <w:rFonts w:ascii="Garamond" w:hAnsi="Garamond" w:cs="Times New Roman"/>
          <w:sz w:val="24"/>
          <w:szCs w:val="24"/>
        </w:rPr>
        <w:t>e parashikuara në pikën 1 të këtij neni, ajo i dërgon aplikantit njoftim që të korrigjojë të metat ose mangësitë brenda dy muajve nga data e marrjes së njoftimit.</w:t>
      </w:r>
      <w:r w:rsidR="00A81ABB" w:rsidRPr="004814FA">
        <w:rPr>
          <w:rFonts w:ascii="Garamond" w:hAnsi="Garamond" w:cs="Times New Roman"/>
          <w:sz w:val="24"/>
          <w:szCs w:val="24"/>
        </w:rPr>
        <w:t xml:space="preserve"> </w:t>
      </w:r>
    </w:p>
    <w:p w14:paraId="77C4E795"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Njoftimi, sipas pikës 3 të këtij neni, përmban rezultatin e ekzaminimit me shpjegimet përkatëse. </w:t>
      </w:r>
    </w:p>
    <w:p w14:paraId="57F5325E"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Pas marrjes së njoftimit, sipas pikës 3 të këtij neni, aplikanti ka të drejtë të ndryshojë përshkrimin, pretendimet dhe vizatimet, me kusht që ndryshimi të depozitohet së bashku me një përgjigje për rezultatin e ekzaminimit. </w:t>
      </w:r>
    </w:p>
    <w:p w14:paraId="749A2812"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6. Me kërkesë të arsyetuar të aplikantit, të shoqëruar me pagesën e tarifës përkatëse, DPPI-ja ka të drejtë të shtyjë afatin e parashikuar në pikën 3 të këtij neni me një muaj tjetër shtesë.</w:t>
      </w:r>
    </w:p>
    <w:p w14:paraId="59003844"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Kërkesa për model përdorimi nuk botohet. </w:t>
      </w:r>
    </w:p>
    <w:p w14:paraId="787B811C" w14:textId="77777777" w:rsidR="000A2567" w:rsidRPr="004814FA" w:rsidRDefault="000A2567" w:rsidP="004D25B2">
      <w:pPr>
        <w:spacing w:after="0" w:line="240" w:lineRule="auto"/>
        <w:ind w:firstLine="284"/>
        <w:jc w:val="both"/>
        <w:rPr>
          <w:rFonts w:ascii="Garamond" w:hAnsi="Garamond" w:cs="Times New Roman"/>
          <w:sz w:val="24"/>
          <w:szCs w:val="24"/>
        </w:rPr>
      </w:pPr>
    </w:p>
    <w:p w14:paraId="35150B67"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68</w:t>
      </w:r>
    </w:p>
    <w:p w14:paraId="03634E8E"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Vendimi për refuzimin e modelit të përdorimit</w:t>
      </w:r>
    </w:p>
    <w:p w14:paraId="13C952CA" w14:textId="77777777" w:rsidR="000A2567" w:rsidRPr="004814FA" w:rsidRDefault="000A2567" w:rsidP="004D25B2">
      <w:pPr>
        <w:spacing w:after="0" w:line="240" w:lineRule="auto"/>
        <w:ind w:firstLine="284"/>
        <w:jc w:val="both"/>
        <w:rPr>
          <w:rFonts w:ascii="Garamond" w:hAnsi="Garamond" w:cs="Times New Roman"/>
          <w:sz w:val="24"/>
          <w:szCs w:val="24"/>
        </w:rPr>
      </w:pPr>
    </w:p>
    <w:p w14:paraId="2D79C183"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Regjistrimi i modelit të përdorimit refuzohet me vendim, kur, pas ekzaminimit të kryer nga DPPI-ja, sipas nenit 67</w:t>
      </w:r>
      <w:r w:rsidR="00264FEA" w:rsidRPr="004814FA">
        <w:rPr>
          <w:rFonts w:ascii="Garamond" w:hAnsi="Garamond" w:cs="Times New Roman"/>
          <w:sz w:val="24"/>
          <w:szCs w:val="24"/>
        </w:rPr>
        <w:t xml:space="preserve"> të këtij ligji</w:t>
      </w:r>
      <w:r w:rsidRPr="004814FA">
        <w:rPr>
          <w:rFonts w:ascii="Garamond" w:hAnsi="Garamond" w:cs="Times New Roman"/>
          <w:sz w:val="24"/>
          <w:szCs w:val="24"/>
        </w:rPr>
        <w:t>, kërkesa për model përdorimi nuk është në përputhje me kërkesat e përcaktuara për regjistrim.</w:t>
      </w:r>
    </w:p>
    <w:p w14:paraId="330185EC" w14:textId="77777777" w:rsidR="000A2567" w:rsidRPr="004814FA" w:rsidRDefault="000A2567" w:rsidP="004D25B2">
      <w:pPr>
        <w:spacing w:after="0" w:line="240" w:lineRule="auto"/>
        <w:ind w:firstLine="284"/>
        <w:jc w:val="both"/>
        <w:rPr>
          <w:rFonts w:ascii="Garamond" w:hAnsi="Garamond" w:cs="Times New Roman"/>
          <w:sz w:val="24"/>
          <w:szCs w:val="24"/>
        </w:rPr>
      </w:pPr>
    </w:p>
    <w:p w14:paraId="5C7B8593"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69</w:t>
      </w:r>
    </w:p>
    <w:p w14:paraId="09C04640"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Vendimi për regjistrimin e modelit të përdorimit</w:t>
      </w:r>
    </w:p>
    <w:p w14:paraId="3053C3AB" w14:textId="77777777" w:rsidR="000A2567" w:rsidRPr="004814FA" w:rsidRDefault="000A2567" w:rsidP="004D25B2">
      <w:pPr>
        <w:spacing w:after="0" w:line="240" w:lineRule="auto"/>
        <w:ind w:firstLine="284"/>
        <w:jc w:val="both"/>
        <w:rPr>
          <w:rFonts w:ascii="Garamond" w:hAnsi="Garamond" w:cs="Times New Roman"/>
          <w:sz w:val="24"/>
          <w:szCs w:val="24"/>
        </w:rPr>
      </w:pPr>
    </w:p>
    <w:p w14:paraId="1886365D" w14:textId="77777777" w:rsidR="000A2567" w:rsidRPr="004814FA" w:rsidRDefault="00264F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Kur kërkesa për model përdorimi përmbush të gjitha kërkesat e përcaktuara në pi</w:t>
      </w:r>
      <w:r w:rsidR="007D6403" w:rsidRPr="004814FA">
        <w:rPr>
          <w:rFonts w:ascii="Garamond" w:hAnsi="Garamond" w:cs="Times New Roman"/>
          <w:sz w:val="24"/>
          <w:szCs w:val="24"/>
        </w:rPr>
        <w:t>kën 1</w:t>
      </w:r>
      <w:r w:rsidR="001D6EE8" w:rsidRPr="004814FA">
        <w:rPr>
          <w:rFonts w:ascii="Garamond" w:hAnsi="Garamond" w:cs="Times New Roman"/>
          <w:sz w:val="24"/>
          <w:szCs w:val="24"/>
        </w:rPr>
        <w:t xml:space="preserve"> të nenit 67</w:t>
      </w:r>
      <w:r w:rsidR="000A2567" w:rsidRPr="004814FA">
        <w:rPr>
          <w:rFonts w:ascii="Garamond" w:hAnsi="Garamond" w:cs="Times New Roman"/>
          <w:sz w:val="24"/>
          <w:szCs w:val="24"/>
        </w:rPr>
        <w:t xml:space="preserve"> të këtij ligji, DPPI-ja i dërgon njoftim aplikantit të paguajë tarifën përkatëse për regji</w:t>
      </w:r>
      <w:r w:rsidR="001D6EE8" w:rsidRPr="004814FA">
        <w:rPr>
          <w:rFonts w:ascii="Garamond" w:hAnsi="Garamond" w:cs="Times New Roman"/>
          <w:sz w:val="24"/>
          <w:szCs w:val="24"/>
        </w:rPr>
        <w:t>strimin e modelit të përdorimit</w:t>
      </w:r>
      <w:r w:rsidR="000A2567" w:rsidRPr="004814FA">
        <w:rPr>
          <w:rFonts w:ascii="Garamond" w:hAnsi="Garamond" w:cs="Times New Roman"/>
          <w:sz w:val="24"/>
          <w:szCs w:val="24"/>
        </w:rPr>
        <w:t xml:space="preserve"> brenda një muaji nga data e marrjes së njoftimit. </w:t>
      </w:r>
    </w:p>
    <w:p w14:paraId="6FE04CF2" w14:textId="77777777" w:rsidR="000A2567" w:rsidRPr="004814FA" w:rsidRDefault="00264F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w:t>
      </w:r>
      <w:r w:rsidR="00FC16A1" w:rsidRPr="004814FA">
        <w:rPr>
          <w:rFonts w:ascii="Garamond" w:hAnsi="Garamond" w:cs="Times New Roman"/>
          <w:sz w:val="24"/>
          <w:szCs w:val="24"/>
        </w:rPr>
        <w:t xml:space="preserve"> </w:t>
      </w:r>
      <w:r w:rsidR="000A2567" w:rsidRPr="004814FA">
        <w:rPr>
          <w:rFonts w:ascii="Garamond" w:hAnsi="Garamond" w:cs="Times New Roman"/>
          <w:sz w:val="24"/>
          <w:szCs w:val="24"/>
        </w:rPr>
        <w:t xml:space="preserve">Nëse aplikanti e paguan tarifën brenda afatit të përcaktuar në pikën 1 të këtij neni, DPPI-ja e regjistron modelin e përdorimit me vendim. </w:t>
      </w:r>
    </w:p>
    <w:p w14:paraId="0AF4E4D7" w14:textId="77777777" w:rsidR="000A2567" w:rsidRPr="004814FA" w:rsidRDefault="00264F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w:t>
      </w:r>
      <w:r w:rsidR="00FC16A1" w:rsidRPr="004814FA">
        <w:rPr>
          <w:rFonts w:ascii="Garamond" w:hAnsi="Garamond" w:cs="Times New Roman"/>
          <w:sz w:val="24"/>
          <w:szCs w:val="24"/>
        </w:rPr>
        <w:t xml:space="preserve"> </w:t>
      </w:r>
      <w:r w:rsidR="000A2567" w:rsidRPr="004814FA">
        <w:rPr>
          <w:rFonts w:ascii="Garamond" w:hAnsi="Garamond" w:cs="Times New Roman"/>
          <w:sz w:val="24"/>
          <w:szCs w:val="24"/>
        </w:rPr>
        <w:t>Nëse aplikanti nuk paguan tarifën përkatëse brenda afatit të parashikuar në pikën 1 të këtij neni, DPPI-ja e refuzon kërkesën për model përdorimi me vendim.</w:t>
      </w:r>
    </w:p>
    <w:p w14:paraId="6FFBC892" w14:textId="77777777" w:rsidR="000A2567" w:rsidRPr="004814FA" w:rsidRDefault="00264FE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 xml:space="preserve">Të dhënat e regjistrimit të modelit të përdorimit regjistrohen në regjistrin përkatës. </w:t>
      </w:r>
    </w:p>
    <w:p w14:paraId="294A7949" w14:textId="77777777" w:rsidR="000A2567" w:rsidRPr="004814FA" w:rsidRDefault="000A2567" w:rsidP="004D25B2">
      <w:pPr>
        <w:spacing w:after="0" w:line="240" w:lineRule="auto"/>
        <w:ind w:firstLine="284"/>
        <w:jc w:val="both"/>
        <w:rPr>
          <w:rFonts w:ascii="Garamond" w:hAnsi="Garamond" w:cs="Times New Roman"/>
          <w:sz w:val="24"/>
          <w:szCs w:val="24"/>
        </w:rPr>
      </w:pPr>
    </w:p>
    <w:p w14:paraId="291B9CE5"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70</w:t>
      </w:r>
    </w:p>
    <w:p w14:paraId="235EB996"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Konvertimi i kërkesës</w:t>
      </w:r>
    </w:p>
    <w:p w14:paraId="04027268" w14:textId="77777777" w:rsidR="000A2567" w:rsidRPr="004814FA" w:rsidRDefault="000A2567" w:rsidP="004D25B2">
      <w:pPr>
        <w:spacing w:after="0" w:line="240" w:lineRule="auto"/>
        <w:ind w:firstLine="284"/>
        <w:jc w:val="both"/>
        <w:rPr>
          <w:rFonts w:ascii="Garamond" w:hAnsi="Garamond" w:cs="Times New Roman"/>
          <w:sz w:val="24"/>
          <w:szCs w:val="24"/>
        </w:rPr>
      </w:pPr>
    </w:p>
    <w:p w14:paraId="6CEBBB1F" w14:textId="77777777" w:rsidR="000A2567" w:rsidRPr="004814FA" w:rsidRDefault="00FC16A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Aplikanti ka të drejtë të depozitojë një kërkesë në DPPI për konvertimin e një kërkese për patentë në kërkesë për model përdorimi, e cila, pasi e ekzaminon, merr vendimin përkatës.</w:t>
      </w:r>
    </w:p>
    <w:p w14:paraId="2A768F12" w14:textId="77777777" w:rsidR="000A2567" w:rsidRPr="004814FA" w:rsidRDefault="00FC16A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Kërkesa për konvertimin e kërkesës për patentë në kërkesë për model përdorimi depozitohet vet</w:t>
      </w:r>
      <w:r w:rsidRPr="004814FA">
        <w:rPr>
          <w:rFonts w:ascii="Garamond" w:hAnsi="Garamond" w:cs="Times New Roman"/>
          <w:sz w:val="24"/>
          <w:szCs w:val="24"/>
        </w:rPr>
        <w:t>ëm nëse nuk është marrë vendimi</w:t>
      </w:r>
      <w:r w:rsidR="000A2567" w:rsidRPr="004814FA">
        <w:rPr>
          <w:rFonts w:ascii="Garamond" w:hAnsi="Garamond" w:cs="Times New Roman"/>
          <w:sz w:val="24"/>
          <w:szCs w:val="24"/>
        </w:rPr>
        <w:t xml:space="preserve"> sipas nenit 68 ose n</w:t>
      </w:r>
      <w:r w:rsidRPr="004814FA">
        <w:rPr>
          <w:rFonts w:ascii="Garamond" w:hAnsi="Garamond" w:cs="Times New Roman"/>
          <w:sz w:val="24"/>
          <w:szCs w:val="24"/>
        </w:rPr>
        <w:t>enit 69 të këtij ligji, kërkesë</w:t>
      </w:r>
      <w:r w:rsidR="000A2567" w:rsidRPr="004814FA">
        <w:rPr>
          <w:rFonts w:ascii="Garamond" w:hAnsi="Garamond" w:cs="Times New Roman"/>
          <w:sz w:val="24"/>
          <w:szCs w:val="24"/>
        </w:rPr>
        <w:t xml:space="preserve"> e cila shoqërohet me pagesën e tarifës përkatëse.</w:t>
      </w:r>
    </w:p>
    <w:p w14:paraId="215B744A" w14:textId="77777777" w:rsidR="000A2567" w:rsidRPr="004814FA" w:rsidRDefault="00FC16A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Kërkesa për konvertim mban datën e depozitimit të kërkesës për patentë.</w:t>
      </w:r>
    </w:p>
    <w:p w14:paraId="4C89110D" w14:textId="77777777" w:rsidR="000A2567" w:rsidRPr="004814FA" w:rsidRDefault="000A2567" w:rsidP="004D25B2">
      <w:pPr>
        <w:spacing w:after="0" w:line="240" w:lineRule="auto"/>
        <w:ind w:firstLine="284"/>
        <w:jc w:val="both"/>
        <w:rPr>
          <w:rFonts w:ascii="Garamond" w:hAnsi="Garamond" w:cs="Times New Roman"/>
          <w:sz w:val="24"/>
          <w:szCs w:val="24"/>
        </w:rPr>
      </w:pPr>
    </w:p>
    <w:p w14:paraId="194F227D" w14:textId="483F30CC" w:rsidR="00234302"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PJESA VI</w:t>
      </w:r>
    </w:p>
    <w:p w14:paraId="0BEAD148"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CERTIFIKATA E MBROJTJES SHTESË</w:t>
      </w:r>
    </w:p>
    <w:p w14:paraId="4A6B6FA7" w14:textId="77777777" w:rsidR="000A2567" w:rsidRPr="004814FA" w:rsidRDefault="000A2567" w:rsidP="004D25B2">
      <w:pPr>
        <w:spacing w:after="0" w:line="240" w:lineRule="auto"/>
        <w:ind w:firstLine="284"/>
        <w:jc w:val="center"/>
        <w:rPr>
          <w:rFonts w:ascii="Garamond" w:hAnsi="Garamond" w:cs="Times New Roman"/>
          <w:sz w:val="24"/>
          <w:szCs w:val="24"/>
        </w:rPr>
      </w:pPr>
    </w:p>
    <w:p w14:paraId="16A731D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71</w:t>
      </w:r>
    </w:p>
    <w:p w14:paraId="273096BF"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Përkufizime për produkte mjekësore dhe produktet për mbrojtjen e bimëve</w:t>
      </w:r>
    </w:p>
    <w:p w14:paraId="0E13DE5A" w14:textId="77777777" w:rsidR="000A2567" w:rsidRPr="004814FA" w:rsidRDefault="000A2567" w:rsidP="004D25B2">
      <w:pPr>
        <w:spacing w:after="0" w:line="240" w:lineRule="auto"/>
        <w:ind w:firstLine="284"/>
        <w:jc w:val="both"/>
        <w:rPr>
          <w:rFonts w:ascii="Garamond" w:hAnsi="Garamond" w:cs="Times New Roman"/>
          <w:sz w:val="24"/>
          <w:szCs w:val="24"/>
        </w:rPr>
      </w:pPr>
    </w:p>
    <w:p w14:paraId="2B45E8AE" w14:textId="77777777" w:rsidR="000A2567" w:rsidRPr="004814FA" w:rsidRDefault="00FC16A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Produkte mjekësore, në kuptim të kët</w:t>
      </w:r>
      <w:r w:rsidRPr="004814FA">
        <w:rPr>
          <w:rFonts w:ascii="Garamond" w:hAnsi="Garamond" w:cs="Times New Roman"/>
          <w:sz w:val="24"/>
          <w:szCs w:val="24"/>
        </w:rPr>
        <w:t>ij ligji, janë si më poshtë</w:t>
      </w:r>
      <w:r w:rsidR="000A2567" w:rsidRPr="004814FA">
        <w:rPr>
          <w:rFonts w:ascii="Garamond" w:hAnsi="Garamond" w:cs="Times New Roman"/>
          <w:sz w:val="24"/>
          <w:szCs w:val="24"/>
        </w:rPr>
        <w:t>:</w:t>
      </w:r>
    </w:p>
    <w:p w14:paraId="33FC27B7" w14:textId="77777777" w:rsidR="000A2567" w:rsidRPr="004814FA" w:rsidRDefault="00FC16A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“produkt mjekësor” është</w:t>
      </w:r>
      <w:r w:rsidR="000A2567" w:rsidRPr="004814FA">
        <w:rPr>
          <w:rFonts w:ascii="Garamond" w:hAnsi="Garamond" w:cs="Times New Roman"/>
          <w:sz w:val="24"/>
          <w:szCs w:val="24"/>
        </w:rPr>
        <w:t xml:space="preserve"> çdo substancë ose kombinim substancash, që krijohen për trajtimin ose parandalimin e sëmundjes në qeniet njerëzore ose tek kafshët, si dhe çdo substancë ose kombinim substancash, që mund të përdoren te qeniet njerëzore ose kafshët me synimin për përcaktimin e një </w:t>
      </w:r>
      <w:r w:rsidR="000A2567" w:rsidRPr="004814FA">
        <w:rPr>
          <w:rFonts w:ascii="Garamond" w:hAnsi="Garamond" w:cs="Times New Roman"/>
          <w:sz w:val="24"/>
          <w:szCs w:val="24"/>
        </w:rPr>
        <w:lastRenderedPageBreak/>
        <w:t>diagnoze mjekësore ose për rivendosjen, rregullimin ose modifikimin e funksioneve fiziologjike te njerëzit ose te kafshët;</w:t>
      </w:r>
    </w:p>
    <w:p w14:paraId="6B8C5C6A" w14:textId="77777777" w:rsidR="000A2567" w:rsidRPr="004814FA" w:rsidRDefault="00FC16A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“produkt” është</w:t>
      </w:r>
      <w:r w:rsidR="000A2567" w:rsidRPr="004814FA">
        <w:rPr>
          <w:rFonts w:ascii="Garamond" w:hAnsi="Garamond" w:cs="Times New Roman"/>
          <w:sz w:val="24"/>
          <w:szCs w:val="24"/>
        </w:rPr>
        <w:t xml:space="preserve"> një përbërës aktiv ose kombinim përbërësish aktivë të një produkti mjekësor;</w:t>
      </w:r>
    </w:p>
    <w:p w14:paraId="02C22C8C" w14:textId="254B62F8" w:rsidR="000A2567" w:rsidRPr="004814FA" w:rsidRDefault="00FC16A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“patentë bazë” është</w:t>
      </w:r>
      <w:r w:rsidR="000A2567" w:rsidRPr="004814FA">
        <w:rPr>
          <w:rFonts w:ascii="Garamond" w:hAnsi="Garamond" w:cs="Times New Roman"/>
          <w:sz w:val="24"/>
          <w:szCs w:val="24"/>
        </w:rPr>
        <w:t xml:space="preserve"> një patentë që mbron një produkt si të tillë, një proces për të përftuar një produkt ose një kërkesë për një produkt,</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që projektohet nga mbajtësi i saj për ndjekjen e procedurës për marrjen e një certifikate mbrojtjeje shtesë;</w:t>
      </w:r>
    </w:p>
    <w:p w14:paraId="6E33A8D6"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ç) “certifikatë”</w:t>
      </w:r>
      <w:r w:rsidR="00FC16A1" w:rsidRPr="004814FA">
        <w:rPr>
          <w:rFonts w:ascii="Garamond" w:hAnsi="Garamond" w:cs="Times New Roman"/>
          <w:sz w:val="24"/>
          <w:szCs w:val="24"/>
        </w:rPr>
        <w:t xml:space="preserve"> është</w:t>
      </w:r>
      <w:r w:rsidRPr="004814FA">
        <w:rPr>
          <w:rFonts w:ascii="Garamond" w:hAnsi="Garamond" w:cs="Times New Roman"/>
          <w:sz w:val="24"/>
          <w:szCs w:val="24"/>
        </w:rPr>
        <w:t xml:space="preserve"> certifikatë e mbrojtjes shtesë, e cila është një mënyrë mbrojtjeje e pronësisë industriale, duke zgjatur mbrojtjen e një shpikjeje të patentuar, veçanërisht për produktet farmaceutike dhe bimore, përtej afatit standard të një patent</w:t>
      </w:r>
      <w:r w:rsidR="005F3493" w:rsidRPr="004814FA">
        <w:rPr>
          <w:rFonts w:ascii="Garamond" w:hAnsi="Garamond" w:cs="Times New Roman"/>
          <w:sz w:val="24"/>
          <w:szCs w:val="24"/>
        </w:rPr>
        <w:t xml:space="preserve">e, siç parashikohet në pikën 1 të nenit 88 </w:t>
      </w:r>
      <w:r w:rsidRPr="004814FA">
        <w:rPr>
          <w:rFonts w:ascii="Garamond" w:hAnsi="Garamond" w:cs="Times New Roman"/>
          <w:sz w:val="24"/>
          <w:szCs w:val="24"/>
        </w:rPr>
        <w:t>të këtij ligji;</w:t>
      </w:r>
    </w:p>
    <w:p w14:paraId="4EE0F981" w14:textId="77777777" w:rsidR="000A2567" w:rsidRPr="004814FA" w:rsidRDefault="00C41F6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 “kërkesa për zgjatje afati” është</w:t>
      </w:r>
      <w:r w:rsidR="000A2567" w:rsidRPr="004814FA">
        <w:rPr>
          <w:rFonts w:ascii="Garamond" w:hAnsi="Garamond" w:cs="Times New Roman"/>
          <w:sz w:val="24"/>
          <w:szCs w:val="24"/>
        </w:rPr>
        <w:t xml:space="preserve"> një kërkesë për zgjatjen e afatit</w:t>
      </w:r>
      <w:r w:rsidRPr="004814FA">
        <w:rPr>
          <w:rFonts w:ascii="Garamond" w:hAnsi="Garamond" w:cs="Times New Roman"/>
          <w:sz w:val="24"/>
          <w:szCs w:val="24"/>
        </w:rPr>
        <w:t xml:space="preserve"> të certifikatës, sipas pikës 3 të nenit 82</w:t>
      </w:r>
      <w:r w:rsidR="000A2567" w:rsidRPr="004814FA">
        <w:rPr>
          <w:rFonts w:ascii="Garamond" w:hAnsi="Garamond" w:cs="Times New Roman"/>
          <w:sz w:val="24"/>
          <w:szCs w:val="24"/>
        </w:rPr>
        <w:t xml:space="preserve"> të këtij ligji;</w:t>
      </w:r>
    </w:p>
    <w:p w14:paraId="27D099AA" w14:textId="77777777" w:rsidR="000A2567" w:rsidRPr="004814FA" w:rsidRDefault="00C41F6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dh)</w:t>
      </w:r>
      <w:r w:rsidR="004D25B2" w:rsidRPr="004814FA">
        <w:rPr>
          <w:rFonts w:ascii="Garamond" w:hAnsi="Garamond" w:cs="Times New Roman"/>
          <w:sz w:val="24"/>
          <w:szCs w:val="24"/>
        </w:rPr>
        <w:t xml:space="preserve"> </w:t>
      </w:r>
      <w:r w:rsidRPr="004814FA">
        <w:rPr>
          <w:rFonts w:ascii="Garamond" w:hAnsi="Garamond" w:cs="Times New Roman"/>
          <w:sz w:val="24"/>
          <w:szCs w:val="24"/>
        </w:rPr>
        <w:t>“prodhues” është</w:t>
      </w:r>
      <w:r w:rsidR="000A2567" w:rsidRPr="004814FA">
        <w:rPr>
          <w:rFonts w:ascii="Garamond" w:hAnsi="Garamond" w:cs="Times New Roman"/>
          <w:sz w:val="24"/>
          <w:szCs w:val="24"/>
        </w:rPr>
        <w:t xml:space="preserve"> një person, që ushtron aktivitetin ose është krijuar në Republikën e Shqipërisë, për llogari të të cilit bëhet një produkt ose një produkt mjekësor, që përmban atë produkt, për qëllime eksporti në vende të tjera ose për qëllime magazinimi.</w:t>
      </w:r>
    </w:p>
    <w:p w14:paraId="08A3D365" w14:textId="77777777" w:rsidR="000A2567" w:rsidRPr="004814FA" w:rsidRDefault="00C41F6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Përkufizime për produ</w:t>
      </w:r>
      <w:r w:rsidRPr="004814FA">
        <w:rPr>
          <w:rFonts w:ascii="Garamond" w:hAnsi="Garamond" w:cs="Times New Roman"/>
          <w:sz w:val="24"/>
          <w:szCs w:val="24"/>
        </w:rPr>
        <w:t>ktet e mbrojtjes së bimëve janë</w:t>
      </w:r>
      <w:r w:rsidR="000A2567" w:rsidRPr="004814FA">
        <w:rPr>
          <w:rFonts w:ascii="Garamond" w:hAnsi="Garamond" w:cs="Times New Roman"/>
          <w:sz w:val="24"/>
          <w:szCs w:val="24"/>
        </w:rPr>
        <w:t xml:space="preserve"> si më poshtë:</w:t>
      </w:r>
    </w:p>
    <w:p w14:paraId="0FF18BDB"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“p</w:t>
      </w:r>
      <w:r w:rsidR="00C41F6E" w:rsidRPr="004814FA">
        <w:rPr>
          <w:rFonts w:ascii="Garamond" w:hAnsi="Garamond" w:cs="Times New Roman"/>
          <w:sz w:val="24"/>
          <w:szCs w:val="24"/>
        </w:rPr>
        <w:t>rodukte të mbrojtjes së bimëve” janë</w:t>
      </w:r>
      <w:r w:rsidRPr="004814FA">
        <w:rPr>
          <w:rFonts w:ascii="Garamond" w:hAnsi="Garamond" w:cs="Times New Roman"/>
          <w:sz w:val="24"/>
          <w:szCs w:val="24"/>
        </w:rPr>
        <w:t xml:space="preserve"> substanca dhe preparate aktive, që përmbajnë një ose më shumë substanca aktive të bëra në formën që i jepen përdoruesit dhe që synojnë:</w:t>
      </w:r>
    </w:p>
    <w:p w14:paraId="408F12F2" w14:textId="77777777" w:rsidR="000A2567" w:rsidRPr="004814FA" w:rsidRDefault="00C41F6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i. </w:t>
      </w:r>
      <w:r w:rsidR="000A2567" w:rsidRPr="004814FA">
        <w:rPr>
          <w:rFonts w:ascii="Garamond" w:hAnsi="Garamond" w:cs="Times New Roman"/>
          <w:sz w:val="24"/>
          <w:szCs w:val="24"/>
        </w:rPr>
        <w:t xml:space="preserve">të mbrojnë bimët ose produktet bimore kundër të gjithë organizmave të dëmshëm ose të parandalojnë veprimin e këtyre organizmave, për aq sa këto substanca ose preparate nuk përkufizohen ndryshe më poshtë; </w:t>
      </w:r>
    </w:p>
    <w:p w14:paraId="4BD6A535" w14:textId="77777777" w:rsidR="000A2567" w:rsidRPr="004814FA" w:rsidRDefault="00C41F6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ii. </w:t>
      </w:r>
      <w:r w:rsidR="000A2567" w:rsidRPr="004814FA">
        <w:rPr>
          <w:rFonts w:ascii="Garamond" w:hAnsi="Garamond" w:cs="Times New Roman"/>
          <w:sz w:val="24"/>
          <w:szCs w:val="24"/>
        </w:rPr>
        <w:t xml:space="preserve">të ndikojnë në proceset jetësore të bimëve, përveç asaj të një ushqimi (p.sh. rregulloret për rritjen e bimëve); </w:t>
      </w:r>
    </w:p>
    <w:p w14:paraId="048CAD30"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iii.</w:t>
      </w:r>
      <w:r w:rsidR="004D25B2" w:rsidRPr="004814FA">
        <w:rPr>
          <w:rFonts w:ascii="Garamond" w:hAnsi="Garamond" w:cs="Times New Roman"/>
          <w:sz w:val="24"/>
          <w:szCs w:val="24"/>
        </w:rPr>
        <w:t xml:space="preserve"> </w:t>
      </w:r>
      <w:r w:rsidRPr="004814FA">
        <w:rPr>
          <w:rFonts w:ascii="Garamond" w:hAnsi="Garamond" w:cs="Times New Roman"/>
          <w:sz w:val="24"/>
          <w:szCs w:val="24"/>
        </w:rPr>
        <w:t xml:space="preserve">të ruajnë produktet bimore, për aq sa këto substanca ose produkte nuk janë objekt i dispozitave të veçanta për mbrojtjen; </w:t>
      </w:r>
    </w:p>
    <w:p w14:paraId="23DCB021"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iv.</w:t>
      </w:r>
      <w:r w:rsidR="004D25B2" w:rsidRPr="004814FA">
        <w:rPr>
          <w:rFonts w:ascii="Garamond" w:hAnsi="Garamond" w:cs="Times New Roman"/>
          <w:sz w:val="24"/>
          <w:szCs w:val="24"/>
        </w:rPr>
        <w:t xml:space="preserve"> </w:t>
      </w:r>
      <w:r w:rsidRPr="004814FA">
        <w:rPr>
          <w:rFonts w:ascii="Garamond" w:hAnsi="Garamond" w:cs="Times New Roman"/>
          <w:sz w:val="24"/>
          <w:szCs w:val="24"/>
        </w:rPr>
        <w:t xml:space="preserve">të shkatërrojnë bimët e padëshiruara; ose </w:t>
      </w:r>
    </w:p>
    <w:p w14:paraId="645DA379"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v.</w:t>
      </w:r>
      <w:r w:rsidR="004D25B2" w:rsidRPr="004814FA">
        <w:rPr>
          <w:rFonts w:ascii="Garamond" w:hAnsi="Garamond" w:cs="Times New Roman"/>
          <w:sz w:val="24"/>
          <w:szCs w:val="24"/>
        </w:rPr>
        <w:t xml:space="preserve"> </w:t>
      </w:r>
      <w:r w:rsidRPr="004814FA">
        <w:rPr>
          <w:rFonts w:ascii="Garamond" w:hAnsi="Garamond" w:cs="Times New Roman"/>
          <w:sz w:val="24"/>
          <w:szCs w:val="24"/>
        </w:rPr>
        <w:t>të shkatërrojnë pjesë të bimëve, të kontrollojnë ose të parandalojnë rritjen e padëshiruar të bimëve.</w:t>
      </w:r>
    </w:p>
    <w:p w14:paraId="77554FB7" w14:textId="77777777" w:rsidR="000A2567" w:rsidRPr="004814FA" w:rsidRDefault="00C41F6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“substanca” janë</w:t>
      </w:r>
      <w:r w:rsidR="000A2567" w:rsidRPr="004814FA">
        <w:rPr>
          <w:rFonts w:ascii="Garamond" w:hAnsi="Garamond" w:cs="Times New Roman"/>
          <w:sz w:val="24"/>
          <w:szCs w:val="24"/>
        </w:rPr>
        <w:t xml:space="preserve"> elemente kimike dhe përbërësit e tyre, siç krijohen ose ndodhin në mënyrë të natyrshme ose përmes prodhimit, duke përfshirë çdo papastërti të paevitueshme, që rezulton nga procesi i prodhimit; </w:t>
      </w:r>
    </w:p>
    <w:p w14:paraId="1EE01BDD"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“substanca a</w:t>
      </w:r>
      <w:r w:rsidR="00C41F6E" w:rsidRPr="004814FA">
        <w:rPr>
          <w:rFonts w:ascii="Garamond" w:hAnsi="Garamond" w:cs="Times New Roman"/>
          <w:sz w:val="24"/>
          <w:szCs w:val="24"/>
        </w:rPr>
        <w:t>ktive” janë</w:t>
      </w:r>
      <w:r w:rsidRPr="004814FA">
        <w:rPr>
          <w:rFonts w:ascii="Garamond" w:hAnsi="Garamond" w:cs="Times New Roman"/>
          <w:sz w:val="24"/>
          <w:szCs w:val="24"/>
        </w:rPr>
        <w:t xml:space="preserve"> substanca ose mikroorganizma duke përfshirë viruset, që kanë veprim të përgjithshëm ose specifik:</w:t>
      </w:r>
    </w:p>
    <w:p w14:paraId="1699B4D8" w14:textId="77777777" w:rsidR="000A2567" w:rsidRPr="004814FA" w:rsidRDefault="00C41F6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i. </w:t>
      </w:r>
      <w:r w:rsidR="000A2567" w:rsidRPr="004814FA">
        <w:rPr>
          <w:rFonts w:ascii="Garamond" w:hAnsi="Garamond" w:cs="Times New Roman"/>
          <w:sz w:val="24"/>
          <w:szCs w:val="24"/>
        </w:rPr>
        <w:t xml:space="preserve">kundër organizmave të dëmshëm; ose </w:t>
      </w:r>
    </w:p>
    <w:p w14:paraId="21BB87DB" w14:textId="77777777" w:rsidR="000A2567" w:rsidRPr="004814FA" w:rsidRDefault="00C41F6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ii. </w:t>
      </w:r>
      <w:r w:rsidR="000A2567" w:rsidRPr="004814FA">
        <w:rPr>
          <w:rFonts w:ascii="Garamond" w:hAnsi="Garamond" w:cs="Times New Roman"/>
          <w:sz w:val="24"/>
          <w:szCs w:val="24"/>
        </w:rPr>
        <w:t>për bimët, pjesë të bimëve ose produktet bimore.</w:t>
      </w:r>
    </w:p>
    <w:p w14:paraId="325797AE" w14:textId="77777777" w:rsidR="000A2567" w:rsidRPr="004814FA" w:rsidRDefault="00C41F6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ç) “preparate” janë</w:t>
      </w:r>
      <w:r w:rsidR="000A2567" w:rsidRPr="004814FA">
        <w:rPr>
          <w:rFonts w:ascii="Garamond" w:hAnsi="Garamond" w:cs="Times New Roman"/>
          <w:sz w:val="24"/>
          <w:szCs w:val="24"/>
        </w:rPr>
        <w:t xml:space="preserve"> përzierje ose solucione të përbëra nga dy ose më shumë substanca, nga të cilat njëra është një substancë aktive, që synohet të përdoren si produkt për mbrojtjen e bimëve; </w:t>
      </w:r>
    </w:p>
    <w:p w14:paraId="6562ADC0" w14:textId="77777777" w:rsidR="000A2567" w:rsidRPr="004814FA" w:rsidRDefault="00C41F6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 “bimë” është</w:t>
      </w:r>
      <w:r w:rsidR="000A2567" w:rsidRPr="004814FA">
        <w:rPr>
          <w:rFonts w:ascii="Garamond" w:hAnsi="Garamond" w:cs="Times New Roman"/>
          <w:sz w:val="24"/>
          <w:szCs w:val="24"/>
        </w:rPr>
        <w:t xml:space="preserve"> bimë ose pjesë bimësh në fazën e mbirjes ose të rritjes, duke përfshirë frutat e farat e freskëta; </w:t>
      </w:r>
    </w:p>
    <w:p w14:paraId="15B079CA" w14:textId="77777777" w:rsidR="000A2567" w:rsidRPr="004814FA" w:rsidRDefault="00C41F6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dh) </w:t>
      </w:r>
      <w:r w:rsidR="000A2567" w:rsidRPr="004814FA">
        <w:rPr>
          <w:rFonts w:ascii="Garamond" w:hAnsi="Garamond" w:cs="Times New Roman"/>
          <w:sz w:val="24"/>
          <w:szCs w:val="24"/>
        </w:rPr>
        <w:t xml:space="preserve">“produkte </w:t>
      </w:r>
      <w:r w:rsidRPr="004814FA">
        <w:rPr>
          <w:rFonts w:ascii="Garamond" w:hAnsi="Garamond" w:cs="Times New Roman"/>
          <w:sz w:val="24"/>
          <w:szCs w:val="24"/>
        </w:rPr>
        <w:t xml:space="preserve">bimore” janë </w:t>
      </w:r>
      <w:r w:rsidR="000A2567" w:rsidRPr="004814FA">
        <w:rPr>
          <w:rFonts w:ascii="Garamond" w:hAnsi="Garamond" w:cs="Times New Roman"/>
          <w:sz w:val="24"/>
          <w:szCs w:val="24"/>
        </w:rPr>
        <w:t>produktet në gjendje të papërpunuar apo që i janë nënshtruar vetëm përgatitjes së thjeshtë, si: bluarjes, tharjes ose shtrydhjes, të prejardhura nga bimët, por duke përjashtuar vetë bimët;</w:t>
      </w:r>
    </w:p>
    <w:p w14:paraId="2E3D0876" w14:textId="77777777" w:rsidR="000A2567" w:rsidRPr="004814FA" w:rsidRDefault="00C41F6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e) </w:t>
      </w:r>
      <w:r w:rsidR="007851E2" w:rsidRPr="004814FA">
        <w:rPr>
          <w:rFonts w:ascii="Garamond" w:hAnsi="Garamond" w:cs="Times New Roman"/>
          <w:sz w:val="24"/>
          <w:szCs w:val="24"/>
        </w:rPr>
        <w:t>“organizma të dëmshëm” janë</w:t>
      </w:r>
      <w:r w:rsidR="000A2567" w:rsidRPr="004814FA">
        <w:rPr>
          <w:rFonts w:ascii="Garamond" w:hAnsi="Garamond" w:cs="Times New Roman"/>
          <w:sz w:val="24"/>
          <w:szCs w:val="24"/>
        </w:rPr>
        <w:t xml:space="preserve"> insekte të bimëve ose të produkteve të bimëve, që </w:t>
      </w:r>
      <w:r w:rsidR="007851E2" w:rsidRPr="004814FA">
        <w:rPr>
          <w:rFonts w:ascii="Garamond" w:hAnsi="Garamond" w:cs="Times New Roman"/>
          <w:sz w:val="24"/>
          <w:szCs w:val="24"/>
        </w:rPr>
        <w:t>u</w:t>
      </w:r>
      <w:r w:rsidR="000A2567" w:rsidRPr="004814FA">
        <w:rPr>
          <w:rFonts w:ascii="Garamond" w:hAnsi="Garamond" w:cs="Times New Roman"/>
          <w:sz w:val="24"/>
          <w:szCs w:val="24"/>
        </w:rPr>
        <w:t xml:space="preserve"> përkasin bashkësisë së kafshëve ose të bimëve, si dhe viruset, bakteret dhe mykoplazmat dhe patogjenet e tjera; </w:t>
      </w:r>
    </w:p>
    <w:p w14:paraId="767A54AE" w14:textId="77777777" w:rsidR="000A2567" w:rsidRPr="004814FA" w:rsidRDefault="0012487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ë) “produkt” është</w:t>
      </w:r>
      <w:r w:rsidR="000A2567" w:rsidRPr="004814FA">
        <w:rPr>
          <w:rFonts w:ascii="Garamond" w:hAnsi="Garamond" w:cs="Times New Roman"/>
          <w:sz w:val="24"/>
          <w:szCs w:val="24"/>
        </w:rPr>
        <w:t xml:space="preserve"> një substancë aktive, si</w:t>
      </w:r>
      <w:r w:rsidR="0049491E" w:rsidRPr="004814FA">
        <w:rPr>
          <w:rFonts w:ascii="Garamond" w:hAnsi="Garamond" w:cs="Times New Roman"/>
          <w:sz w:val="24"/>
          <w:szCs w:val="24"/>
        </w:rPr>
        <w:t>ç përkufizohet në shkronjën “c”</w:t>
      </w:r>
      <w:r w:rsidR="000A2567" w:rsidRPr="004814FA">
        <w:rPr>
          <w:rFonts w:ascii="Garamond" w:hAnsi="Garamond" w:cs="Times New Roman"/>
          <w:sz w:val="24"/>
          <w:szCs w:val="24"/>
        </w:rPr>
        <w:t xml:space="preserve"> të </w:t>
      </w:r>
      <w:r w:rsidR="0049491E" w:rsidRPr="004814FA">
        <w:rPr>
          <w:rFonts w:ascii="Garamond" w:hAnsi="Garamond" w:cs="Times New Roman"/>
          <w:sz w:val="24"/>
          <w:szCs w:val="24"/>
        </w:rPr>
        <w:t>pikës 2</w:t>
      </w:r>
      <w:r w:rsidR="000A2567" w:rsidRPr="004814FA">
        <w:rPr>
          <w:rFonts w:ascii="Garamond" w:hAnsi="Garamond" w:cs="Times New Roman"/>
          <w:sz w:val="24"/>
          <w:szCs w:val="24"/>
        </w:rPr>
        <w:t xml:space="preserve"> të këtij neni, ose kombinim substancash aktive të një produkti të mbrojtjes së bimës; </w:t>
      </w:r>
    </w:p>
    <w:p w14:paraId="4E0F91CB"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f) “patenta bazë”</w:t>
      </w:r>
      <w:r w:rsidR="00BE695A" w:rsidRPr="004814FA">
        <w:rPr>
          <w:rFonts w:ascii="Garamond" w:hAnsi="Garamond" w:cs="Times New Roman"/>
          <w:sz w:val="24"/>
          <w:szCs w:val="24"/>
        </w:rPr>
        <w:t xml:space="preserve"> është</w:t>
      </w:r>
      <w:r w:rsidRPr="004814FA">
        <w:rPr>
          <w:rFonts w:ascii="Garamond" w:hAnsi="Garamond" w:cs="Times New Roman"/>
          <w:sz w:val="24"/>
          <w:szCs w:val="24"/>
        </w:rPr>
        <w:t xml:space="preserve"> një patentë që mbron një produkt, si</w:t>
      </w:r>
      <w:r w:rsidR="00623BCE" w:rsidRPr="004814FA">
        <w:rPr>
          <w:rFonts w:ascii="Garamond" w:hAnsi="Garamond" w:cs="Times New Roman"/>
          <w:sz w:val="24"/>
          <w:szCs w:val="24"/>
        </w:rPr>
        <w:t>ç përkufizohet në shkronjën “ë”</w:t>
      </w:r>
      <w:r w:rsidRPr="004814FA">
        <w:rPr>
          <w:rFonts w:ascii="Garamond" w:hAnsi="Garamond" w:cs="Times New Roman"/>
          <w:sz w:val="24"/>
          <w:szCs w:val="24"/>
        </w:rPr>
        <w:t xml:space="preserve"> të kësaj pike, një preparat, si</w:t>
      </w:r>
      <w:r w:rsidR="00623BCE" w:rsidRPr="004814FA">
        <w:rPr>
          <w:rFonts w:ascii="Garamond" w:hAnsi="Garamond" w:cs="Times New Roman"/>
          <w:sz w:val="24"/>
          <w:szCs w:val="24"/>
        </w:rPr>
        <w:t>ç përkufizohet në shkronjën “ç”</w:t>
      </w:r>
      <w:r w:rsidRPr="004814FA">
        <w:rPr>
          <w:rFonts w:ascii="Garamond" w:hAnsi="Garamond" w:cs="Times New Roman"/>
          <w:sz w:val="24"/>
          <w:szCs w:val="24"/>
        </w:rPr>
        <w:t xml:space="preserve"> të kësaj pike, një proces për të përftuar një produkt ose një kërkesë për një produkt, dhe që caktohet nga mbajtësi i saj për qëllime të ndjekjes së procedurës për marrjen e një certifikate. </w:t>
      </w:r>
    </w:p>
    <w:p w14:paraId="4658F8E1" w14:textId="77777777" w:rsidR="000A2567" w:rsidRPr="004814FA" w:rsidRDefault="000A2567" w:rsidP="004D25B2">
      <w:pPr>
        <w:spacing w:after="0" w:line="240" w:lineRule="auto"/>
        <w:ind w:firstLine="284"/>
        <w:jc w:val="both"/>
        <w:rPr>
          <w:rFonts w:ascii="Garamond" w:hAnsi="Garamond" w:cs="Times New Roman"/>
          <w:sz w:val="24"/>
          <w:szCs w:val="24"/>
        </w:rPr>
      </w:pPr>
    </w:p>
    <w:p w14:paraId="5E50AB4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72</w:t>
      </w:r>
    </w:p>
    <w:p w14:paraId="57C88176"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Objekti i certifikatës</w:t>
      </w:r>
    </w:p>
    <w:p w14:paraId="421B7990" w14:textId="77777777" w:rsidR="000A2567" w:rsidRPr="004814FA" w:rsidRDefault="000A2567" w:rsidP="004D25B2">
      <w:pPr>
        <w:spacing w:after="0" w:line="240" w:lineRule="auto"/>
        <w:ind w:firstLine="284"/>
        <w:jc w:val="both"/>
        <w:rPr>
          <w:rFonts w:ascii="Garamond" w:hAnsi="Garamond" w:cs="Times New Roman"/>
          <w:sz w:val="24"/>
          <w:szCs w:val="24"/>
        </w:rPr>
      </w:pPr>
    </w:p>
    <w:p w14:paraId="33136028"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Çdo produkt, që mbrohet nga një patentë në Republikën e Shqipërisë dhe që i është nënshtruar një procedure administrative autorizimi, përpara futjes në treg si një produkt mjekësor ose si produkt për mbrojtjen e bimëve, mund të jetë objekt i një certifikate, në përputhje me kriteret e kushtet e përcaktuara në këtë ligj.</w:t>
      </w:r>
    </w:p>
    <w:p w14:paraId="095CA604" w14:textId="77777777" w:rsidR="000A2567" w:rsidRPr="004814FA" w:rsidRDefault="000A2567" w:rsidP="004D25B2">
      <w:pPr>
        <w:spacing w:after="0" w:line="240" w:lineRule="auto"/>
        <w:ind w:firstLine="284"/>
        <w:jc w:val="both"/>
        <w:rPr>
          <w:rFonts w:ascii="Garamond" w:hAnsi="Garamond" w:cs="Times New Roman"/>
          <w:sz w:val="24"/>
          <w:szCs w:val="24"/>
        </w:rPr>
      </w:pPr>
    </w:p>
    <w:p w14:paraId="4259A5DE"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73</w:t>
      </w:r>
    </w:p>
    <w:p w14:paraId="043D1B41"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Kushtet për marrjen e certifikatës</w:t>
      </w:r>
    </w:p>
    <w:p w14:paraId="374B4BC7" w14:textId="77777777" w:rsidR="000A2567" w:rsidRPr="004814FA" w:rsidRDefault="000A2567" w:rsidP="004D25B2">
      <w:pPr>
        <w:spacing w:after="0" w:line="240" w:lineRule="auto"/>
        <w:ind w:firstLine="284"/>
        <w:jc w:val="both"/>
        <w:rPr>
          <w:rFonts w:ascii="Garamond" w:hAnsi="Garamond" w:cs="Times New Roman"/>
          <w:sz w:val="24"/>
          <w:szCs w:val="24"/>
        </w:rPr>
      </w:pPr>
    </w:p>
    <w:p w14:paraId="5EA6EFDA" w14:textId="77777777" w:rsidR="000A2567" w:rsidRPr="004814FA" w:rsidRDefault="00623BC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Certifikata e mbrojtjes shtesë për një produkt mjekësor ose për një produkt për mbrojtjen e bimëve jepet nga DPPI-ja mbi bazën e një kërkese, si dhe kur, në datën e paraqitjes së kërkesës:</w:t>
      </w:r>
    </w:p>
    <w:p w14:paraId="454C60E0" w14:textId="77777777" w:rsidR="000A2567" w:rsidRPr="004814FA" w:rsidRDefault="00623BC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produkti mbrohet nga një patentë bazë në fuqi në territorin e Shqipërisë;</w:t>
      </w:r>
    </w:p>
    <w:p w14:paraId="1E2D53A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është dhënë një autorizim i vlefshëm për hedhjen e produktit në treg, si produkt mjekësor ose si produkt për mbrojtjen e bimëve, sipas nenit 72 të këtij ligji;</w:t>
      </w:r>
    </w:p>
    <w:p w14:paraId="4BF0200A" w14:textId="77777777" w:rsidR="000A2567" w:rsidRPr="004814FA" w:rsidRDefault="00623BC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të mos ketë qenë lëshuar më parë ndonjë certifikatë për produktin;</w:t>
      </w:r>
    </w:p>
    <w:p w14:paraId="5609F3B4" w14:textId="77777777" w:rsidR="000A2567" w:rsidRPr="004814FA" w:rsidRDefault="00623BC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ç) </w:t>
      </w:r>
      <w:r w:rsidR="000A2567" w:rsidRPr="004814FA">
        <w:rPr>
          <w:rFonts w:ascii="Garamond" w:hAnsi="Garamond" w:cs="Times New Roman"/>
          <w:sz w:val="24"/>
          <w:szCs w:val="24"/>
        </w:rPr>
        <w:t>autorizimi i përmendur në shkronjën “b” të kësaj pike të jetë autorizimi i parë për hedhjen e produktit në treg.</w:t>
      </w:r>
    </w:p>
    <w:p w14:paraId="56D71296" w14:textId="77777777" w:rsidR="000A2567" w:rsidRPr="004814FA" w:rsidRDefault="00623BC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Mbajtësit të më shumë se një patente për të njëjtin produkt për mbrojtjen e bimëve nuk i jepet më shumë sesa një certifikatë për produktin. Megjithatë, kur janë në shqyrtim e sipër, dy ose më shumë kërkesa, që lidhen me të njëjtin produkt dhe që burojnë nga dy ose më shumë mbajtës të patentave të ndryshme, secili mbajtës ka të drejtë të pajiset me një certifikatë për këtë produkt.</w:t>
      </w:r>
    </w:p>
    <w:p w14:paraId="13F0E84D" w14:textId="77777777" w:rsidR="000A2567" w:rsidRPr="004814FA" w:rsidRDefault="000A2567" w:rsidP="004D25B2">
      <w:pPr>
        <w:spacing w:after="0" w:line="240" w:lineRule="auto"/>
        <w:ind w:firstLine="284"/>
        <w:jc w:val="both"/>
        <w:rPr>
          <w:rFonts w:ascii="Garamond" w:hAnsi="Garamond" w:cs="Times New Roman"/>
          <w:sz w:val="24"/>
          <w:szCs w:val="24"/>
        </w:rPr>
      </w:pPr>
    </w:p>
    <w:p w14:paraId="1C0C835A"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74</w:t>
      </w:r>
    </w:p>
    <w:p w14:paraId="2717E212"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Objekti i mbrojtjes</w:t>
      </w:r>
    </w:p>
    <w:p w14:paraId="5A48A63A" w14:textId="77777777" w:rsidR="000A2567" w:rsidRPr="004814FA" w:rsidRDefault="000A2567" w:rsidP="004D25B2">
      <w:pPr>
        <w:spacing w:after="0" w:line="240" w:lineRule="auto"/>
        <w:ind w:firstLine="284"/>
        <w:jc w:val="both"/>
        <w:rPr>
          <w:rFonts w:ascii="Garamond" w:hAnsi="Garamond" w:cs="Times New Roman"/>
          <w:sz w:val="24"/>
          <w:szCs w:val="24"/>
        </w:rPr>
      </w:pPr>
    </w:p>
    <w:p w14:paraId="301DE92C"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Brenda kufijve të mbrojtjes që jepet nga patenta bazë, mbrojtja që sigurohet me një certifikatë shtrihet vetëm te produkti, që mbulohet nga autorizimi për hedhjen në treg të produktit, që i korrespondon produktit mjekësor ose produktit për mbrojtjen e bimëve, si dhe kjo mbrojtje është e vlefshme për çdo përdorim të produktit, si produkt mjekësor apo produkt për mbrojtjen e bimëve, që është autorizuar para mbarimit të certifikatës.</w:t>
      </w:r>
    </w:p>
    <w:p w14:paraId="0686F842" w14:textId="77777777" w:rsidR="000A2567" w:rsidRPr="004814FA" w:rsidRDefault="000A2567" w:rsidP="004D25B2">
      <w:pPr>
        <w:spacing w:after="0" w:line="240" w:lineRule="auto"/>
        <w:ind w:firstLine="284"/>
        <w:jc w:val="both"/>
        <w:rPr>
          <w:rFonts w:ascii="Garamond" w:hAnsi="Garamond" w:cs="Times New Roman"/>
          <w:sz w:val="24"/>
          <w:szCs w:val="24"/>
        </w:rPr>
      </w:pPr>
    </w:p>
    <w:p w14:paraId="02EEA318"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75</w:t>
      </w:r>
    </w:p>
    <w:p w14:paraId="17F37C27"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Pasojat e certifikatës së mbrojtjes shtesë</w:t>
      </w:r>
    </w:p>
    <w:p w14:paraId="72EEB2FE" w14:textId="77777777" w:rsidR="000A2567" w:rsidRPr="004814FA" w:rsidRDefault="000A2567" w:rsidP="004D25B2">
      <w:pPr>
        <w:spacing w:after="0" w:line="240" w:lineRule="auto"/>
        <w:ind w:firstLine="284"/>
        <w:jc w:val="center"/>
        <w:rPr>
          <w:rFonts w:ascii="Garamond" w:hAnsi="Garamond" w:cs="Times New Roman"/>
          <w:sz w:val="24"/>
          <w:szCs w:val="24"/>
        </w:rPr>
      </w:pPr>
    </w:p>
    <w:p w14:paraId="4A55AE69" w14:textId="77777777"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Certifikata jep të njëjtat të drejta me ato që jepen edhe nga patenta bazë dhe </w:t>
      </w:r>
      <w:r w:rsidRPr="004814FA">
        <w:rPr>
          <w:rFonts w:ascii="Garamond" w:hAnsi="Garamond" w:cs="Times New Roman"/>
          <w:sz w:val="24"/>
          <w:szCs w:val="24"/>
        </w:rPr>
        <w:t>u</w:t>
      </w:r>
      <w:r w:rsidR="000A2567" w:rsidRPr="004814FA">
        <w:rPr>
          <w:rFonts w:ascii="Garamond" w:hAnsi="Garamond" w:cs="Times New Roman"/>
          <w:sz w:val="24"/>
          <w:szCs w:val="24"/>
        </w:rPr>
        <w:t xml:space="preserve"> nënshtrohet po atyre kufizimeve dhe detyrimeve që </w:t>
      </w:r>
      <w:r w:rsidRPr="004814FA">
        <w:rPr>
          <w:rFonts w:ascii="Garamond" w:hAnsi="Garamond" w:cs="Times New Roman"/>
          <w:sz w:val="24"/>
          <w:szCs w:val="24"/>
        </w:rPr>
        <w:t>u</w:t>
      </w:r>
      <w:r w:rsidR="000A2567" w:rsidRPr="004814FA">
        <w:rPr>
          <w:rFonts w:ascii="Garamond" w:hAnsi="Garamond" w:cs="Times New Roman"/>
          <w:sz w:val="24"/>
          <w:szCs w:val="24"/>
        </w:rPr>
        <w:t xml:space="preserve"> nënshtrohet edhe patenta bazë.</w:t>
      </w:r>
    </w:p>
    <w:p w14:paraId="5410E0F6" w14:textId="77777777"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Si përjashtim nga pika 1 e këtij neni, certifikata e mbrojtjes shtesë nuk ofron mbrojtje kundër disa veprimeve, që do të kërkonin pëlqimin e mbajtësit të certi</w:t>
      </w:r>
      <w:r w:rsidRPr="004814FA">
        <w:rPr>
          <w:rFonts w:ascii="Garamond" w:hAnsi="Garamond" w:cs="Times New Roman"/>
          <w:sz w:val="24"/>
          <w:szCs w:val="24"/>
        </w:rPr>
        <w:t>fikatës, kur plotësohen kushtet si më poshtë</w:t>
      </w:r>
      <w:r w:rsidR="000A2567" w:rsidRPr="004814FA">
        <w:rPr>
          <w:rFonts w:ascii="Garamond" w:hAnsi="Garamond" w:cs="Times New Roman"/>
          <w:sz w:val="24"/>
          <w:szCs w:val="24"/>
        </w:rPr>
        <w:t>:</w:t>
      </w:r>
    </w:p>
    <w:p w14:paraId="26933002" w14:textId="77777777"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V</w:t>
      </w:r>
      <w:r w:rsidR="000A2567" w:rsidRPr="004814FA">
        <w:rPr>
          <w:rFonts w:ascii="Garamond" w:hAnsi="Garamond" w:cs="Times New Roman"/>
          <w:sz w:val="24"/>
          <w:szCs w:val="24"/>
        </w:rPr>
        <w:t>eprimet përfshijnë:</w:t>
      </w:r>
    </w:p>
    <w:p w14:paraId="77A5931E" w14:textId="77777777"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i. </w:t>
      </w:r>
      <w:r w:rsidR="000A2567" w:rsidRPr="004814FA">
        <w:rPr>
          <w:rFonts w:ascii="Garamond" w:hAnsi="Garamond" w:cs="Times New Roman"/>
          <w:sz w:val="24"/>
          <w:szCs w:val="24"/>
        </w:rPr>
        <w:t>prodhimin ose bërjen e një produkti ose të një produkti mjekësor që përmban produktin, për qëllime eksporti te vende të tjera;</w:t>
      </w:r>
    </w:p>
    <w:p w14:paraId="2609D04C" w14:textId="77777777"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ii. </w:t>
      </w:r>
      <w:r w:rsidR="000A2567" w:rsidRPr="004814FA">
        <w:rPr>
          <w:rFonts w:ascii="Garamond" w:hAnsi="Garamond" w:cs="Times New Roman"/>
          <w:sz w:val="24"/>
          <w:szCs w:val="24"/>
        </w:rPr>
        <w:t xml:space="preserve">çdo veprim lidhur me prodhimin që është rreptësisht i domosdoshëm për prodhimin në Republikën e </w:t>
      </w:r>
      <w:r w:rsidRPr="004814FA">
        <w:rPr>
          <w:rFonts w:ascii="Garamond" w:hAnsi="Garamond" w:cs="Times New Roman"/>
          <w:sz w:val="24"/>
          <w:szCs w:val="24"/>
        </w:rPr>
        <w:t>Shqipërisë sipas nënndarjes “i”</w:t>
      </w:r>
      <w:r w:rsidR="000A2567" w:rsidRPr="004814FA">
        <w:rPr>
          <w:rFonts w:ascii="Garamond" w:hAnsi="Garamond" w:cs="Times New Roman"/>
          <w:sz w:val="24"/>
          <w:szCs w:val="24"/>
        </w:rPr>
        <w:t xml:space="preserve"> të shkronjës “a” të kësaj pike ose për eksport;</w:t>
      </w:r>
    </w:p>
    <w:p w14:paraId="6188CAC0"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iii.</w:t>
      </w:r>
      <w:r w:rsidR="004D25B2" w:rsidRPr="004814FA">
        <w:rPr>
          <w:rFonts w:ascii="Garamond" w:hAnsi="Garamond" w:cs="Times New Roman"/>
          <w:sz w:val="24"/>
          <w:szCs w:val="24"/>
        </w:rPr>
        <w:t xml:space="preserve"> </w:t>
      </w:r>
      <w:r w:rsidRPr="004814FA">
        <w:rPr>
          <w:rFonts w:ascii="Garamond" w:hAnsi="Garamond" w:cs="Times New Roman"/>
          <w:sz w:val="24"/>
          <w:szCs w:val="24"/>
        </w:rPr>
        <w:t>prodhimin, jo më herët se gjashtë muaj para mbarimit të certifikatës, të një produkti ose të një produkti mjekësor që e përmban atë produkt, me qëllim magazinimin e tij në territorin e vendit të prodhimit, që më pas të hedhë produktin ose produktin mjekësor që përmban produktin, në tregun e vendeve të tjera pas mbarimit të certifikatës korresponduese; ose</w:t>
      </w:r>
    </w:p>
    <w:p w14:paraId="57D70B1B"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iv.</w:t>
      </w:r>
      <w:r w:rsidR="004D25B2" w:rsidRPr="004814FA">
        <w:rPr>
          <w:rFonts w:ascii="Garamond" w:hAnsi="Garamond" w:cs="Times New Roman"/>
          <w:sz w:val="24"/>
          <w:szCs w:val="24"/>
        </w:rPr>
        <w:t xml:space="preserve"> </w:t>
      </w:r>
      <w:r w:rsidRPr="004814FA">
        <w:rPr>
          <w:rFonts w:ascii="Garamond" w:hAnsi="Garamond" w:cs="Times New Roman"/>
          <w:sz w:val="24"/>
          <w:szCs w:val="24"/>
        </w:rPr>
        <w:t>çdo veprim lidhur me prodhimin që është rreptësisht i domosdoshëm në Republikën e Sh</w:t>
      </w:r>
      <w:r w:rsidR="00614CD7" w:rsidRPr="004814FA">
        <w:rPr>
          <w:rFonts w:ascii="Garamond" w:hAnsi="Garamond" w:cs="Times New Roman"/>
          <w:sz w:val="24"/>
          <w:szCs w:val="24"/>
        </w:rPr>
        <w:t>qipërisë sipas nënndarjes “iii”</w:t>
      </w:r>
      <w:r w:rsidRPr="004814FA">
        <w:rPr>
          <w:rFonts w:ascii="Garamond" w:hAnsi="Garamond" w:cs="Times New Roman"/>
          <w:sz w:val="24"/>
          <w:szCs w:val="24"/>
        </w:rPr>
        <w:t xml:space="preserve"> të kësaj pike ose për magazinimin faktik, me kusht që ky veprim të kryhet jo më herët se gjashtë muaj para mbarimit të certifikatës.</w:t>
      </w:r>
    </w:p>
    <w:p w14:paraId="6FD1DF1A"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Pro</w:t>
      </w:r>
      <w:r w:rsidR="00614CD7" w:rsidRPr="004814FA">
        <w:rPr>
          <w:rFonts w:ascii="Garamond" w:hAnsi="Garamond" w:cs="Times New Roman"/>
          <w:sz w:val="24"/>
          <w:szCs w:val="24"/>
        </w:rPr>
        <w:t>dhuesi i dërgon DPPI-së njoftim</w:t>
      </w:r>
      <w:r w:rsidRPr="004814FA">
        <w:rPr>
          <w:rFonts w:ascii="Garamond" w:hAnsi="Garamond" w:cs="Times New Roman"/>
          <w:sz w:val="24"/>
          <w:szCs w:val="24"/>
        </w:rPr>
        <w:t xml:space="preserve"> përmes mjeteve të duhura dhe të dokumentuara se ku do të bëhet prodhimi, si dhe informon mbajtësin e certifikatës për të dhënat e renditura n</w:t>
      </w:r>
      <w:r w:rsidR="00614CD7" w:rsidRPr="004814FA">
        <w:rPr>
          <w:rFonts w:ascii="Garamond" w:hAnsi="Garamond" w:cs="Times New Roman"/>
          <w:sz w:val="24"/>
          <w:szCs w:val="24"/>
        </w:rPr>
        <w:t>ë pikën 5 të këtij neni</w:t>
      </w:r>
      <w:r w:rsidRPr="004814FA">
        <w:rPr>
          <w:rFonts w:ascii="Garamond" w:hAnsi="Garamond" w:cs="Times New Roman"/>
          <w:sz w:val="24"/>
          <w:szCs w:val="24"/>
        </w:rPr>
        <w:t xml:space="preserve"> jo më vonë se tre muaj para fillimit të prodhimi në vend ose jo më vonë se tre muaj para veprimit </w:t>
      </w:r>
      <w:r w:rsidRPr="004814FA">
        <w:rPr>
          <w:rFonts w:ascii="Garamond" w:hAnsi="Garamond" w:cs="Times New Roman"/>
          <w:sz w:val="24"/>
          <w:szCs w:val="24"/>
        </w:rPr>
        <w:lastRenderedPageBreak/>
        <w:t>të parë të lidhur para këtij prodhimi, që përndryshe do t’i ndalohej</w:t>
      </w:r>
      <w:r w:rsidR="00614CD7" w:rsidRPr="004814FA">
        <w:rPr>
          <w:rFonts w:ascii="Garamond" w:hAnsi="Garamond" w:cs="Times New Roman"/>
          <w:sz w:val="24"/>
          <w:szCs w:val="24"/>
        </w:rPr>
        <w:t xml:space="preserve"> mbrojtja që ofrohet nga një</w:t>
      </w:r>
      <w:r w:rsidRPr="004814FA">
        <w:rPr>
          <w:rFonts w:ascii="Garamond" w:hAnsi="Garamond" w:cs="Times New Roman"/>
          <w:sz w:val="24"/>
          <w:szCs w:val="24"/>
        </w:rPr>
        <w:t xml:space="preserve"> certifikat</w:t>
      </w:r>
      <w:r w:rsidR="00614CD7" w:rsidRPr="004814FA">
        <w:rPr>
          <w:rFonts w:ascii="Garamond" w:hAnsi="Garamond" w:cs="Times New Roman"/>
          <w:sz w:val="24"/>
          <w:szCs w:val="24"/>
        </w:rPr>
        <w:t>ë</w:t>
      </w:r>
      <w:r w:rsidRPr="004814FA">
        <w:rPr>
          <w:rFonts w:ascii="Garamond" w:hAnsi="Garamond" w:cs="Times New Roman"/>
          <w:sz w:val="24"/>
          <w:szCs w:val="24"/>
        </w:rPr>
        <w:t>, cilado prej këtyre të jetë më e hershme;</w:t>
      </w:r>
    </w:p>
    <w:p w14:paraId="6168CF8C" w14:textId="75971428"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w:t>
      </w:r>
      <w:r w:rsidR="00A81ABB" w:rsidRPr="004814FA">
        <w:rPr>
          <w:rFonts w:ascii="Garamond" w:hAnsi="Garamond" w:cs="Times New Roman"/>
          <w:sz w:val="24"/>
          <w:szCs w:val="24"/>
        </w:rPr>
        <w:t xml:space="preserve"> </w:t>
      </w:r>
      <w:r w:rsidRPr="004814FA">
        <w:rPr>
          <w:rFonts w:ascii="Garamond" w:hAnsi="Garamond" w:cs="Times New Roman"/>
          <w:sz w:val="24"/>
          <w:szCs w:val="24"/>
        </w:rPr>
        <w:t>Nëse të dhënat e renditura në pikën 5</w:t>
      </w:r>
      <w:r w:rsidR="00614CD7" w:rsidRPr="004814FA">
        <w:rPr>
          <w:rFonts w:ascii="Garamond" w:hAnsi="Garamond" w:cs="Times New Roman"/>
          <w:sz w:val="24"/>
          <w:szCs w:val="24"/>
        </w:rPr>
        <w:t xml:space="preserve"> të këtij neni</w:t>
      </w:r>
      <w:r w:rsidRPr="004814FA">
        <w:rPr>
          <w:rFonts w:ascii="Garamond" w:hAnsi="Garamond" w:cs="Times New Roman"/>
          <w:sz w:val="24"/>
          <w:szCs w:val="24"/>
        </w:rPr>
        <w:t xml:space="preserve"> ndryshojnë, prodhuesi njofton DPPI-në, </w:t>
      </w:r>
      <w:r w:rsidR="00614CD7" w:rsidRPr="004814FA">
        <w:rPr>
          <w:rFonts w:ascii="Garamond" w:hAnsi="Garamond" w:cs="Times New Roman"/>
          <w:sz w:val="24"/>
          <w:szCs w:val="24"/>
        </w:rPr>
        <w:t>si dhe mbajtësin e certifikatës</w:t>
      </w:r>
      <w:r w:rsidRPr="004814FA">
        <w:rPr>
          <w:rFonts w:ascii="Garamond" w:hAnsi="Garamond" w:cs="Times New Roman"/>
          <w:sz w:val="24"/>
          <w:szCs w:val="24"/>
        </w:rPr>
        <w:t xml:space="preserve"> përpara se</w:t>
      </w:r>
      <w:r w:rsidR="00614CD7" w:rsidRPr="004814FA">
        <w:rPr>
          <w:rFonts w:ascii="Garamond" w:hAnsi="Garamond" w:cs="Times New Roman"/>
          <w:sz w:val="24"/>
          <w:szCs w:val="24"/>
        </w:rPr>
        <w:t xml:space="preserve"> </w:t>
      </w:r>
      <w:r w:rsidRPr="004814FA">
        <w:rPr>
          <w:rFonts w:ascii="Garamond" w:hAnsi="Garamond" w:cs="Times New Roman"/>
          <w:sz w:val="24"/>
          <w:szCs w:val="24"/>
        </w:rPr>
        <w:t>sa të bëhen këto ndryshime;</w:t>
      </w:r>
    </w:p>
    <w:p w14:paraId="0CEF054E" w14:textId="0D370BD6"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ç) Në rastin e produkteve ose të produkteve mjekësore që përmbajnë këto produkte, të prodhuara për qëllime eksporti në vende të treta, prodhuesi siguron që një logo, sipas formës së dhënë në rregulloren përkatëse për lëshimin e patentave për shpikje, modelet e përdorimit dhe certifikatave të mbrojtjes shtesë, e cila miratohet me vendim të</w:t>
      </w:r>
      <w:r w:rsidR="00A81ABB" w:rsidRPr="004814FA">
        <w:rPr>
          <w:rFonts w:ascii="Garamond" w:hAnsi="Garamond" w:cs="Times New Roman"/>
          <w:sz w:val="24"/>
          <w:szCs w:val="24"/>
        </w:rPr>
        <w:t xml:space="preserve"> </w:t>
      </w:r>
      <w:r w:rsidRPr="004814FA">
        <w:rPr>
          <w:rFonts w:ascii="Garamond" w:hAnsi="Garamond" w:cs="Times New Roman"/>
          <w:sz w:val="24"/>
          <w:szCs w:val="24"/>
        </w:rPr>
        <w:t>Këshillit të Ministrave, t’i ngjitet paketimit të jashtëm të produktit ose produktit mjekësor që përmban produktin, siç</w:t>
      </w:r>
      <w:r w:rsidR="00614CD7" w:rsidRPr="004814FA">
        <w:rPr>
          <w:rFonts w:ascii="Garamond" w:hAnsi="Garamond" w:cs="Times New Roman"/>
          <w:sz w:val="24"/>
          <w:szCs w:val="24"/>
        </w:rPr>
        <w:t xml:space="preserve"> parashikohet në nënndarjen “i” të shkronjës “a” të kësaj pike</w:t>
      </w:r>
      <w:r w:rsidRPr="004814FA">
        <w:rPr>
          <w:rFonts w:ascii="Garamond" w:hAnsi="Garamond" w:cs="Times New Roman"/>
          <w:sz w:val="24"/>
          <w:szCs w:val="24"/>
        </w:rPr>
        <w:t xml:space="preserve"> dhe, kur është e mundur, te paketimi i parë që i bëhet menjëherë produktit;</w:t>
      </w:r>
    </w:p>
    <w:p w14:paraId="48AB33D6" w14:textId="4C014FE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w:t>
      </w:r>
      <w:r w:rsidR="00A81ABB" w:rsidRPr="004814FA">
        <w:rPr>
          <w:rFonts w:ascii="Garamond" w:hAnsi="Garamond" w:cs="Times New Roman"/>
          <w:sz w:val="24"/>
          <w:szCs w:val="24"/>
        </w:rPr>
        <w:t xml:space="preserve"> </w:t>
      </w:r>
      <w:r w:rsidRPr="004814FA">
        <w:rPr>
          <w:rFonts w:ascii="Garamond" w:hAnsi="Garamond" w:cs="Times New Roman"/>
          <w:sz w:val="24"/>
          <w:szCs w:val="24"/>
        </w:rPr>
        <w:t>Prodhuesi duhet të</w:t>
      </w:r>
      <w:r w:rsidR="00614CD7" w:rsidRPr="004814FA">
        <w:rPr>
          <w:rFonts w:ascii="Garamond" w:hAnsi="Garamond" w:cs="Times New Roman"/>
          <w:sz w:val="24"/>
          <w:szCs w:val="24"/>
        </w:rPr>
        <w:t xml:space="preserve"> zbatojë</w:t>
      </w:r>
      <w:r w:rsidR="00A81ABB" w:rsidRPr="004814FA">
        <w:rPr>
          <w:rFonts w:ascii="Garamond" w:hAnsi="Garamond" w:cs="Times New Roman"/>
          <w:sz w:val="24"/>
          <w:szCs w:val="24"/>
        </w:rPr>
        <w:t xml:space="preserve"> </w:t>
      </w:r>
      <w:r w:rsidR="00614CD7" w:rsidRPr="004814FA">
        <w:rPr>
          <w:rFonts w:ascii="Garamond" w:hAnsi="Garamond" w:cs="Times New Roman"/>
          <w:sz w:val="24"/>
          <w:szCs w:val="24"/>
        </w:rPr>
        <w:t>përcaktimet e pikës 9 të këtij neni dhe të pikës 1 të nenit 82</w:t>
      </w:r>
      <w:r w:rsidRPr="004814FA">
        <w:rPr>
          <w:rFonts w:ascii="Garamond" w:hAnsi="Garamond" w:cs="Times New Roman"/>
          <w:sz w:val="24"/>
          <w:szCs w:val="24"/>
        </w:rPr>
        <w:t xml:space="preserve"> të këtij ligji.</w:t>
      </w:r>
    </w:p>
    <w:p w14:paraId="6AF082EA"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w:t>
      </w:r>
      <w:r w:rsidR="004D25B2" w:rsidRPr="004814FA">
        <w:rPr>
          <w:rFonts w:ascii="Garamond" w:hAnsi="Garamond" w:cs="Times New Roman"/>
          <w:sz w:val="24"/>
          <w:szCs w:val="24"/>
        </w:rPr>
        <w:t xml:space="preserve"> </w:t>
      </w:r>
      <w:r w:rsidRPr="004814FA">
        <w:rPr>
          <w:rFonts w:ascii="Garamond" w:hAnsi="Garamond" w:cs="Times New Roman"/>
          <w:sz w:val="24"/>
          <w:szCs w:val="24"/>
        </w:rPr>
        <w:t>Përj</w:t>
      </w:r>
      <w:r w:rsidR="00614CD7" w:rsidRPr="004814FA">
        <w:rPr>
          <w:rFonts w:ascii="Garamond" w:hAnsi="Garamond" w:cs="Times New Roman"/>
          <w:sz w:val="24"/>
          <w:szCs w:val="24"/>
        </w:rPr>
        <w:t>ashtimi i përcaktuar në pikën 2 të këtij neni</w:t>
      </w:r>
      <w:r w:rsidRPr="004814FA">
        <w:rPr>
          <w:rFonts w:ascii="Garamond" w:hAnsi="Garamond" w:cs="Times New Roman"/>
          <w:sz w:val="24"/>
          <w:szCs w:val="24"/>
        </w:rPr>
        <w:t xml:space="preserve"> nuk zbatohet ndaj çdo veprimi ose aktiviteti që kryhet për importimin e produktit ose të produktit mjekësor që përmban këtë produkt, thjesht për qëllime ripaketimi, rieksportimi ose depozitimi.</w:t>
      </w:r>
    </w:p>
    <w:p w14:paraId="27DB339C" w14:textId="77777777"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Të dhënat, që i jepen mbajtësit të certifikatës në zbatim të shkronjave “b” dhe “c”</w:t>
      </w:r>
      <w:r w:rsidRPr="004814FA">
        <w:rPr>
          <w:rFonts w:ascii="Garamond" w:hAnsi="Garamond" w:cs="Times New Roman"/>
          <w:sz w:val="24"/>
          <w:szCs w:val="24"/>
        </w:rPr>
        <w:t xml:space="preserve"> të pikës 2 të këtij neni</w:t>
      </w:r>
      <w:r w:rsidR="0055323E" w:rsidRPr="004814FA">
        <w:rPr>
          <w:rFonts w:ascii="Garamond" w:hAnsi="Garamond" w:cs="Times New Roman"/>
          <w:sz w:val="24"/>
          <w:szCs w:val="24"/>
        </w:rPr>
        <w:t>,</w:t>
      </w:r>
      <w:r w:rsidR="000A2567" w:rsidRPr="004814FA">
        <w:rPr>
          <w:rFonts w:ascii="Garamond" w:hAnsi="Garamond" w:cs="Times New Roman"/>
          <w:sz w:val="24"/>
          <w:szCs w:val="24"/>
        </w:rPr>
        <w:t xml:space="preserve"> përdoren vetëm me qëllimin për të verifikuar nëse janë plotësuar kërkesat e këtij ligji dhe, kur është rasti, për të filluar procedurat ligjore ndaj shkeljeve të kush</w:t>
      </w:r>
      <w:r w:rsidRPr="004814FA">
        <w:rPr>
          <w:rFonts w:ascii="Garamond" w:hAnsi="Garamond" w:cs="Times New Roman"/>
          <w:sz w:val="24"/>
          <w:szCs w:val="24"/>
        </w:rPr>
        <w:t>teve të parashikuara në pikën 2</w:t>
      </w:r>
      <w:r w:rsidR="000A2567" w:rsidRPr="004814FA">
        <w:rPr>
          <w:rFonts w:ascii="Garamond" w:hAnsi="Garamond" w:cs="Times New Roman"/>
          <w:sz w:val="24"/>
          <w:szCs w:val="24"/>
        </w:rPr>
        <w:t xml:space="preserve"> të këtij neni.</w:t>
      </w:r>
    </w:p>
    <w:p w14:paraId="1F57B107" w14:textId="77777777"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5.</w:t>
      </w:r>
      <w:r w:rsidR="004D25B2" w:rsidRPr="004814FA">
        <w:rPr>
          <w:rFonts w:ascii="Garamond" w:hAnsi="Garamond" w:cs="Times New Roman"/>
          <w:sz w:val="24"/>
          <w:szCs w:val="24"/>
        </w:rPr>
        <w:t xml:space="preserve"> </w:t>
      </w:r>
      <w:r w:rsidRPr="004814FA">
        <w:rPr>
          <w:rFonts w:ascii="Garamond" w:hAnsi="Garamond" w:cs="Times New Roman"/>
          <w:sz w:val="24"/>
          <w:szCs w:val="24"/>
        </w:rPr>
        <w:t>Në zbatim të shkronjës “b” të pikës 2</w:t>
      </w:r>
      <w:r w:rsidR="000A2567" w:rsidRPr="004814FA">
        <w:rPr>
          <w:rFonts w:ascii="Garamond" w:hAnsi="Garamond" w:cs="Times New Roman"/>
          <w:sz w:val="24"/>
          <w:szCs w:val="24"/>
        </w:rPr>
        <w:t xml:space="preserve"> të këtij neni, prodhuesi ësh</w:t>
      </w:r>
      <w:r w:rsidRPr="004814FA">
        <w:rPr>
          <w:rFonts w:ascii="Garamond" w:hAnsi="Garamond" w:cs="Times New Roman"/>
          <w:sz w:val="24"/>
          <w:szCs w:val="24"/>
        </w:rPr>
        <w:t>të i detyruar të japë të dhënat si më poshtë</w:t>
      </w:r>
      <w:r w:rsidR="000A2567" w:rsidRPr="004814FA">
        <w:rPr>
          <w:rFonts w:ascii="Garamond" w:hAnsi="Garamond" w:cs="Times New Roman"/>
          <w:sz w:val="24"/>
          <w:szCs w:val="24"/>
        </w:rPr>
        <w:t>:</w:t>
      </w:r>
    </w:p>
    <w:p w14:paraId="022F2CB8" w14:textId="77777777"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e</w:t>
      </w:r>
      <w:r w:rsidR="000A2567" w:rsidRPr="004814FA">
        <w:rPr>
          <w:rFonts w:ascii="Garamond" w:hAnsi="Garamond" w:cs="Times New Roman"/>
          <w:sz w:val="24"/>
          <w:szCs w:val="24"/>
        </w:rPr>
        <w:t>mrin dhe adresën e prodhuesit;</w:t>
      </w:r>
    </w:p>
    <w:p w14:paraId="66D333C8" w14:textId="77777777"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s</w:t>
      </w:r>
      <w:r w:rsidR="000A2567" w:rsidRPr="004814FA">
        <w:rPr>
          <w:rFonts w:ascii="Garamond" w:hAnsi="Garamond" w:cs="Times New Roman"/>
          <w:sz w:val="24"/>
          <w:szCs w:val="24"/>
        </w:rPr>
        <w:t>pecifikimin nëse prodhimi është për qëllime eksporti, për qëllime magazinimi ose për qëllime eksporti e depozitimi së bashku;</w:t>
      </w:r>
    </w:p>
    <w:p w14:paraId="4F766E8D" w14:textId="77777777"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s</w:t>
      </w:r>
      <w:r w:rsidR="000A2567" w:rsidRPr="004814FA">
        <w:rPr>
          <w:rFonts w:ascii="Garamond" w:hAnsi="Garamond" w:cs="Times New Roman"/>
          <w:sz w:val="24"/>
          <w:szCs w:val="24"/>
        </w:rPr>
        <w:t>htetin ku do të bëhet prodhimi dhe, kur është rasti, depozitimi, si dhe shtetin ku do të kryhet veprimi i parë i lidhur me prodhimin, nëse kryhet, para fillimit të prodhimit;</w:t>
      </w:r>
    </w:p>
    <w:p w14:paraId="0D7C0179" w14:textId="77777777"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ç) n</w:t>
      </w:r>
      <w:r w:rsidR="000A2567" w:rsidRPr="004814FA">
        <w:rPr>
          <w:rFonts w:ascii="Garamond" w:hAnsi="Garamond" w:cs="Times New Roman"/>
          <w:sz w:val="24"/>
          <w:szCs w:val="24"/>
        </w:rPr>
        <w:t>umrin e certifikatës së dhënë në shtetin e prodhimit dhe numrin e certifikatës së dhënë në shtetin ku do të kryhet veprimi i parë lidhur me prodhimin, nëse kryhet, përpara prodhimit; dhe</w:t>
      </w:r>
    </w:p>
    <w:p w14:paraId="69514829" w14:textId="77777777"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 p</w:t>
      </w:r>
      <w:r w:rsidR="000A2567" w:rsidRPr="004814FA">
        <w:rPr>
          <w:rFonts w:ascii="Garamond" w:hAnsi="Garamond" w:cs="Times New Roman"/>
          <w:sz w:val="24"/>
          <w:szCs w:val="24"/>
        </w:rPr>
        <w:t>ër produktet mjekësore që janë për eksport te shtete të tjera, numrin e referencës së autorizimit të hedhjes në treg ose ekuivalentin e një autorizimi të tillë në secilin shtet tjetër ku do të bëhet eksporti, menjëherë sapo të bëhet publikisht e mundur.</w:t>
      </w:r>
    </w:p>
    <w:p w14:paraId="6E4A387D" w14:textId="77777777"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Në lidhje me njoftimin që dërgohet te DPPI-ja, sipas sh</w:t>
      </w:r>
      <w:r w:rsidRPr="004814FA">
        <w:rPr>
          <w:rFonts w:ascii="Garamond" w:hAnsi="Garamond" w:cs="Times New Roman"/>
          <w:sz w:val="24"/>
          <w:szCs w:val="24"/>
        </w:rPr>
        <w:t>kronjave “b” dhe “c” të pikës 2</w:t>
      </w:r>
      <w:r w:rsidR="000A2567" w:rsidRPr="004814FA">
        <w:rPr>
          <w:rFonts w:ascii="Garamond" w:hAnsi="Garamond" w:cs="Times New Roman"/>
          <w:sz w:val="24"/>
          <w:szCs w:val="24"/>
        </w:rPr>
        <w:t xml:space="preserve"> të këtij neni, prodhuesi përdor formën standard dhe të dhënat që do të jepen në rregulloren përkatëse.</w:t>
      </w:r>
    </w:p>
    <w:p w14:paraId="30660D52" w14:textId="77777777"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7. Mosrespektimi i shkronjës “c” të pikës 5 të këtij neni në lidhje me shtetin</w:t>
      </w:r>
      <w:r w:rsidR="000A2567" w:rsidRPr="004814FA">
        <w:rPr>
          <w:rFonts w:ascii="Garamond" w:hAnsi="Garamond" w:cs="Times New Roman"/>
          <w:sz w:val="24"/>
          <w:szCs w:val="24"/>
        </w:rPr>
        <w:t xml:space="preserve"> ndikon drejtpërdrejt për eksportet në atë shtet dhe, për pasojë, këto eksporte nuk përfitojnë nga përjashtimi.</w:t>
      </w:r>
    </w:p>
    <w:p w14:paraId="5619CAA5" w14:textId="77777777"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8. </w:t>
      </w:r>
      <w:r w:rsidR="000A2567" w:rsidRPr="004814FA">
        <w:rPr>
          <w:rFonts w:ascii="Garamond" w:hAnsi="Garamond" w:cs="Times New Roman"/>
          <w:sz w:val="24"/>
          <w:szCs w:val="24"/>
        </w:rPr>
        <w:t>Prodhuesi siguron</w:t>
      </w:r>
      <w:r w:rsidRPr="004814FA">
        <w:rPr>
          <w:rFonts w:ascii="Garamond" w:hAnsi="Garamond" w:cs="Times New Roman"/>
          <w:sz w:val="24"/>
          <w:szCs w:val="24"/>
        </w:rPr>
        <w:t xml:space="preserve"> që produktet mjekësore të bëra sipas nënndarjes “i” të shkronjës “a” të pikës 2 të këtij neni</w:t>
      </w:r>
      <w:r w:rsidR="000A2567" w:rsidRPr="004814FA">
        <w:rPr>
          <w:rFonts w:ascii="Garamond" w:hAnsi="Garamond" w:cs="Times New Roman"/>
          <w:sz w:val="24"/>
          <w:szCs w:val="24"/>
        </w:rPr>
        <w:t xml:space="preserve"> të mos mbajnë një identifikues aktiv unik sipas përcaktimit në rregulloren përkatëse për lëshimin e patentave për shpikje, modelet e përdorimit dhe certifikatave të mbrojtjes shtesë, e cila miratohet me vendim të Këshillit të Ministrave.</w:t>
      </w:r>
    </w:p>
    <w:p w14:paraId="367FFD33" w14:textId="1AF956D6"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9.</w:t>
      </w:r>
      <w:r w:rsidR="00A81ABB" w:rsidRPr="004814FA">
        <w:rPr>
          <w:rFonts w:ascii="Garamond" w:hAnsi="Garamond" w:cs="Times New Roman"/>
          <w:sz w:val="24"/>
          <w:szCs w:val="24"/>
        </w:rPr>
        <w:t xml:space="preserve"> </w:t>
      </w:r>
      <w:r w:rsidRPr="004814FA">
        <w:rPr>
          <w:rFonts w:ascii="Garamond" w:hAnsi="Garamond" w:cs="Times New Roman"/>
          <w:sz w:val="24"/>
          <w:szCs w:val="24"/>
        </w:rPr>
        <w:t xml:space="preserve">Prodhuesi siguron me anën e mjeteve të duhura dhe të dokumentuara që çdo person në një marrëdhënie kontraktore </w:t>
      </w:r>
      <w:r w:rsidR="00614CD7" w:rsidRPr="004814FA">
        <w:rPr>
          <w:rFonts w:ascii="Garamond" w:hAnsi="Garamond" w:cs="Times New Roman"/>
          <w:sz w:val="24"/>
          <w:szCs w:val="24"/>
        </w:rPr>
        <w:t>me prodhuesin, që kryen veprime</w:t>
      </w:r>
      <w:r w:rsidRPr="004814FA">
        <w:rPr>
          <w:rFonts w:ascii="Garamond" w:hAnsi="Garamond" w:cs="Times New Roman"/>
          <w:sz w:val="24"/>
          <w:szCs w:val="24"/>
        </w:rPr>
        <w:t xml:space="preserve"> sipas shkronjës “</w:t>
      </w:r>
      <w:r w:rsidR="00614CD7" w:rsidRPr="004814FA">
        <w:rPr>
          <w:rFonts w:ascii="Garamond" w:hAnsi="Garamond" w:cs="Times New Roman"/>
          <w:sz w:val="24"/>
          <w:szCs w:val="24"/>
        </w:rPr>
        <w:t>a” të pikës 2</w:t>
      </w:r>
      <w:r w:rsidRPr="004814FA">
        <w:rPr>
          <w:rFonts w:ascii="Garamond" w:hAnsi="Garamond" w:cs="Times New Roman"/>
          <w:sz w:val="24"/>
          <w:szCs w:val="24"/>
        </w:rPr>
        <w:t xml:space="preserve"> të këtij neni, të jetë plotësisht i informuar dh</w:t>
      </w:r>
      <w:r w:rsidR="00614CD7" w:rsidRPr="004814FA">
        <w:rPr>
          <w:rFonts w:ascii="Garamond" w:hAnsi="Garamond" w:cs="Times New Roman"/>
          <w:sz w:val="24"/>
          <w:szCs w:val="24"/>
        </w:rPr>
        <w:t>e i ndërgjegjshëm për të dhënat</w:t>
      </w:r>
      <w:r w:rsidRPr="004814FA">
        <w:rPr>
          <w:rFonts w:ascii="Garamond" w:hAnsi="Garamond" w:cs="Times New Roman"/>
          <w:sz w:val="24"/>
          <w:szCs w:val="24"/>
        </w:rPr>
        <w:t xml:space="preserve"> si më poshtë:</w:t>
      </w:r>
    </w:p>
    <w:p w14:paraId="67215E86" w14:textId="77777777"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k</w:t>
      </w:r>
      <w:r w:rsidR="000A2567" w:rsidRPr="004814FA">
        <w:rPr>
          <w:rFonts w:ascii="Garamond" w:hAnsi="Garamond" w:cs="Times New Roman"/>
          <w:sz w:val="24"/>
          <w:szCs w:val="24"/>
        </w:rPr>
        <w:t>ëto veprime përfshihen në pikën 2, të këtij neni;</w:t>
      </w:r>
    </w:p>
    <w:p w14:paraId="06342216" w14:textId="17E54BAE" w:rsidR="000A2567" w:rsidRPr="004814FA" w:rsidRDefault="00614CD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h</w:t>
      </w:r>
      <w:r w:rsidR="000A2567" w:rsidRPr="004814FA">
        <w:rPr>
          <w:rFonts w:ascii="Garamond" w:hAnsi="Garamond" w:cs="Times New Roman"/>
          <w:sz w:val="24"/>
          <w:szCs w:val="24"/>
        </w:rPr>
        <w:t>edhja në treg, importimi ose riimportimi i produktit ose i produktit mjekësor që përmban produkti</w:t>
      </w:r>
      <w:r w:rsidRPr="004814FA">
        <w:rPr>
          <w:rFonts w:ascii="Garamond" w:hAnsi="Garamond" w:cs="Times New Roman"/>
          <w:sz w:val="24"/>
          <w:szCs w:val="24"/>
        </w:rPr>
        <w:t>n, përcaktuar në nënndarjen “i” të shkronjës</w:t>
      </w:r>
      <w:r w:rsidR="00A81ABB" w:rsidRPr="004814FA">
        <w:rPr>
          <w:rFonts w:ascii="Garamond" w:hAnsi="Garamond" w:cs="Times New Roman"/>
          <w:sz w:val="24"/>
          <w:szCs w:val="24"/>
        </w:rPr>
        <w:t xml:space="preserve"> </w:t>
      </w:r>
      <w:r w:rsidRPr="004814FA">
        <w:rPr>
          <w:rFonts w:ascii="Garamond" w:hAnsi="Garamond" w:cs="Times New Roman"/>
          <w:sz w:val="24"/>
          <w:szCs w:val="24"/>
        </w:rPr>
        <w:t>“a” të pikës 2</w:t>
      </w:r>
      <w:r w:rsidR="000A2567" w:rsidRPr="004814FA">
        <w:rPr>
          <w:rFonts w:ascii="Garamond" w:hAnsi="Garamond" w:cs="Times New Roman"/>
          <w:sz w:val="24"/>
          <w:szCs w:val="24"/>
        </w:rPr>
        <w:t xml:space="preserve"> të këtij neni, ose hedhja në treg e produktit ose e produktit mjekësor që përmban produktin,</w:t>
      </w:r>
      <w:r w:rsidRPr="004814FA">
        <w:rPr>
          <w:rFonts w:ascii="Garamond" w:hAnsi="Garamond" w:cs="Times New Roman"/>
          <w:sz w:val="24"/>
          <w:szCs w:val="24"/>
        </w:rPr>
        <w:t xml:space="preserve"> përcaktuar në nënndarjen “iii” të shkronjës</w:t>
      </w:r>
      <w:r w:rsidR="00A81ABB" w:rsidRPr="004814FA">
        <w:rPr>
          <w:rFonts w:ascii="Garamond" w:hAnsi="Garamond" w:cs="Times New Roman"/>
          <w:sz w:val="24"/>
          <w:szCs w:val="24"/>
        </w:rPr>
        <w:t xml:space="preserve"> </w:t>
      </w:r>
      <w:r w:rsidRPr="004814FA">
        <w:rPr>
          <w:rFonts w:ascii="Garamond" w:hAnsi="Garamond" w:cs="Times New Roman"/>
          <w:sz w:val="24"/>
          <w:szCs w:val="24"/>
        </w:rPr>
        <w:t>“a” të pikës 2</w:t>
      </w:r>
      <w:r w:rsidR="000A2567" w:rsidRPr="004814FA">
        <w:rPr>
          <w:rFonts w:ascii="Garamond" w:hAnsi="Garamond" w:cs="Times New Roman"/>
          <w:sz w:val="24"/>
          <w:szCs w:val="24"/>
        </w:rPr>
        <w:t xml:space="preserve"> të këtij neni, mund të cenojë certifikatën e përcaktuar sipas kësaj pike kur dhe për sa kohë ajo përdoret.</w:t>
      </w:r>
    </w:p>
    <w:p w14:paraId="190C4C95" w14:textId="77777777" w:rsidR="000A2567" w:rsidRPr="004814FA" w:rsidRDefault="000A2567" w:rsidP="004D25B2">
      <w:pPr>
        <w:spacing w:after="0" w:line="240" w:lineRule="auto"/>
        <w:ind w:firstLine="284"/>
        <w:jc w:val="both"/>
        <w:rPr>
          <w:rFonts w:ascii="Garamond" w:hAnsi="Garamond" w:cs="Times New Roman"/>
          <w:sz w:val="24"/>
          <w:szCs w:val="24"/>
        </w:rPr>
      </w:pPr>
    </w:p>
    <w:p w14:paraId="07E2B883"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76</w:t>
      </w:r>
    </w:p>
    <w:p w14:paraId="1FCD3EE7"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E drejta për certifikatë</w:t>
      </w:r>
    </w:p>
    <w:p w14:paraId="1FF2D812" w14:textId="77777777" w:rsidR="000A2567" w:rsidRPr="004814FA" w:rsidRDefault="000A2567" w:rsidP="004D25B2">
      <w:pPr>
        <w:spacing w:after="0" w:line="240" w:lineRule="auto"/>
        <w:ind w:firstLine="284"/>
        <w:jc w:val="both"/>
        <w:rPr>
          <w:rFonts w:ascii="Garamond" w:hAnsi="Garamond" w:cs="Times New Roman"/>
          <w:sz w:val="24"/>
          <w:szCs w:val="24"/>
        </w:rPr>
      </w:pPr>
    </w:p>
    <w:p w14:paraId="4257EE33"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Certifikata e mbrojtjes shtesë i jepet pronarit të patentës bazë ose zëvendësuesit të tij ligjor.</w:t>
      </w:r>
    </w:p>
    <w:p w14:paraId="4259F531" w14:textId="77777777" w:rsidR="000A2567" w:rsidRPr="004814FA" w:rsidRDefault="000A2567" w:rsidP="004D25B2">
      <w:pPr>
        <w:spacing w:after="0" w:line="240" w:lineRule="auto"/>
        <w:ind w:firstLine="284"/>
        <w:jc w:val="both"/>
        <w:rPr>
          <w:rFonts w:ascii="Garamond" w:hAnsi="Garamond" w:cs="Times New Roman"/>
          <w:sz w:val="24"/>
          <w:szCs w:val="24"/>
        </w:rPr>
      </w:pPr>
    </w:p>
    <w:p w14:paraId="10202A67"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77</w:t>
      </w:r>
    </w:p>
    <w:p w14:paraId="3D075D7A"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Kërkesa për certifikatë</w:t>
      </w:r>
    </w:p>
    <w:p w14:paraId="5E99E3AA" w14:textId="77777777" w:rsidR="000A2567" w:rsidRPr="004814FA" w:rsidRDefault="000A2567" w:rsidP="004D25B2">
      <w:pPr>
        <w:spacing w:after="0" w:line="240" w:lineRule="auto"/>
        <w:ind w:firstLine="284"/>
        <w:jc w:val="center"/>
        <w:rPr>
          <w:rFonts w:ascii="Garamond" w:hAnsi="Garamond" w:cs="Times New Roman"/>
          <w:b/>
          <w:sz w:val="24"/>
          <w:szCs w:val="24"/>
        </w:rPr>
      </w:pPr>
    </w:p>
    <w:p w14:paraId="50BFE280"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Kërkesa për certifikatë paraqitet brenda gjashtë muajve nga data e dhënies së autorizimit për hedhjen e produktit në treg si produkt mjekësor ose si produkt për mbrojtjen e bimëve.</w:t>
      </w:r>
    </w:p>
    <w:p w14:paraId="6C6117FF"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 Pa cenuar pikën 1</w:t>
      </w:r>
      <w:r w:rsidR="000A2567" w:rsidRPr="004814FA">
        <w:rPr>
          <w:rFonts w:ascii="Garamond" w:hAnsi="Garamond" w:cs="Times New Roman"/>
          <w:sz w:val="24"/>
          <w:szCs w:val="24"/>
        </w:rPr>
        <w:t xml:space="preserve"> të këtij neni, kur autorizimi për hedhjen e produktit në treg është dhënë para se</w:t>
      </w:r>
      <w:r w:rsidRPr="004814FA">
        <w:rPr>
          <w:rFonts w:ascii="Garamond" w:hAnsi="Garamond" w:cs="Times New Roman"/>
          <w:sz w:val="24"/>
          <w:szCs w:val="24"/>
        </w:rPr>
        <w:t xml:space="preserve"> </w:t>
      </w:r>
      <w:r w:rsidR="000A2567" w:rsidRPr="004814FA">
        <w:rPr>
          <w:rFonts w:ascii="Garamond" w:hAnsi="Garamond" w:cs="Times New Roman"/>
          <w:sz w:val="24"/>
          <w:szCs w:val="24"/>
        </w:rPr>
        <w:t>sa të jepet patenta bazë, kërkesa për certifikatë duhet të paraqitet brenda gjashtë muajve nga data e dhënies së patentës.</w:t>
      </w:r>
    </w:p>
    <w:p w14:paraId="63E2871F" w14:textId="6ED3B20F"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Kërkesa për një zgjatje afati mund të bëhet kur paraqitet kërkesa për certifikatë ose kur kërkesa për certifikatë është në shqyrtim, si dhe kur plotësohen përkat</w:t>
      </w:r>
      <w:r w:rsidRPr="004814FA">
        <w:rPr>
          <w:rFonts w:ascii="Garamond" w:hAnsi="Garamond" w:cs="Times New Roman"/>
          <w:sz w:val="24"/>
          <w:szCs w:val="24"/>
        </w:rPr>
        <w:t>ësisht kërkesat e shkronjës “ç” të pikës 1 të nenit 78 ose të pikës 4 të nenit 78</w:t>
      </w:r>
      <w:r w:rsidR="000A2567" w:rsidRPr="004814FA">
        <w:rPr>
          <w:rFonts w:ascii="Garamond" w:hAnsi="Garamond" w:cs="Times New Roman"/>
          <w:sz w:val="24"/>
          <w:szCs w:val="24"/>
        </w:rPr>
        <w:t xml:space="preserve"> të këtij ligji</w:t>
      </w:r>
      <w:r w:rsidR="00B33F4F">
        <w:rPr>
          <w:rFonts w:ascii="Garamond" w:hAnsi="Garamond" w:cs="Times New Roman"/>
          <w:sz w:val="24"/>
          <w:szCs w:val="24"/>
        </w:rPr>
        <w:t>.</w:t>
      </w:r>
    </w:p>
    <w:p w14:paraId="0466A946"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Kërkesa për zgjatje afati të një certifikate të dhënë paraqitet jo më vonë se dy vjet para mbarimit të afatit të certifikatës.</w:t>
      </w:r>
    </w:p>
    <w:p w14:paraId="7178A351" w14:textId="77777777" w:rsidR="000A2567" w:rsidRPr="004814FA" w:rsidRDefault="000A2567" w:rsidP="004D25B2">
      <w:pPr>
        <w:spacing w:after="0" w:line="240" w:lineRule="auto"/>
        <w:ind w:firstLine="284"/>
        <w:jc w:val="both"/>
        <w:rPr>
          <w:rFonts w:ascii="Garamond" w:hAnsi="Garamond" w:cs="Times New Roman"/>
          <w:sz w:val="24"/>
          <w:szCs w:val="24"/>
        </w:rPr>
      </w:pPr>
    </w:p>
    <w:p w14:paraId="3C1E3FCE"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78</w:t>
      </w:r>
    </w:p>
    <w:p w14:paraId="6F829288"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Përmbajtja e kërkesës për certifikatë</w:t>
      </w:r>
    </w:p>
    <w:p w14:paraId="7F3C5D4B" w14:textId="77777777" w:rsidR="000A2567" w:rsidRPr="004814FA" w:rsidRDefault="000A2567" w:rsidP="004D25B2">
      <w:pPr>
        <w:spacing w:after="0" w:line="240" w:lineRule="auto"/>
        <w:ind w:firstLine="284"/>
        <w:jc w:val="both"/>
        <w:rPr>
          <w:rFonts w:ascii="Garamond" w:hAnsi="Garamond" w:cs="Times New Roman"/>
          <w:sz w:val="24"/>
          <w:szCs w:val="24"/>
        </w:rPr>
      </w:pPr>
    </w:p>
    <w:p w14:paraId="49D40A0B"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Kërkesa për certifikatë përmban:</w:t>
      </w:r>
    </w:p>
    <w:p w14:paraId="66923550"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kërkesën për dhënien e certifikatës, ku shënohen veçanërisht:</w:t>
      </w:r>
    </w:p>
    <w:p w14:paraId="12143ECB"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i. </w:t>
      </w:r>
      <w:r w:rsidR="000A2567" w:rsidRPr="004814FA">
        <w:rPr>
          <w:rFonts w:ascii="Garamond" w:hAnsi="Garamond" w:cs="Times New Roman"/>
          <w:sz w:val="24"/>
          <w:szCs w:val="24"/>
        </w:rPr>
        <w:t>emri dhe adresa e aplikantit;</w:t>
      </w:r>
    </w:p>
    <w:p w14:paraId="2DB9A779"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ii. </w:t>
      </w:r>
      <w:r w:rsidR="000A2567" w:rsidRPr="004814FA">
        <w:rPr>
          <w:rFonts w:ascii="Garamond" w:hAnsi="Garamond" w:cs="Times New Roman"/>
          <w:sz w:val="24"/>
          <w:szCs w:val="24"/>
        </w:rPr>
        <w:t>nëse ai ka caktuar një përfaqësues, emri dhe adresa e përfaqësuesit;</w:t>
      </w:r>
    </w:p>
    <w:p w14:paraId="465A8980"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iii.</w:t>
      </w:r>
      <w:r w:rsidR="004D25B2" w:rsidRPr="004814FA">
        <w:rPr>
          <w:rFonts w:ascii="Garamond" w:hAnsi="Garamond" w:cs="Times New Roman"/>
          <w:sz w:val="24"/>
          <w:szCs w:val="24"/>
        </w:rPr>
        <w:t xml:space="preserve"> </w:t>
      </w:r>
      <w:r w:rsidRPr="004814FA">
        <w:rPr>
          <w:rFonts w:ascii="Garamond" w:hAnsi="Garamond" w:cs="Times New Roman"/>
          <w:sz w:val="24"/>
          <w:szCs w:val="24"/>
        </w:rPr>
        <w:t xml:space="preserve">numri i patentës bazë; </w:t>
      </w:r>
    </w:p>
    <w:p w14:paraId="1A59C45A"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iv. titulli i shpikjes; dhe</w:t>
      </w:r>
    </w:p>
    <w:p w14:paraId="00CE63CD"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v. </w:t>
      </w:r>
      <w:r w:rsidR="000A2567" w:rsidRPr="004814FA">
        <w:rPr>
          <w:rFonts w:ascii="Garamond" w:hAnsi="Garamond" w:cs="Times New Roman"/>
          <w:sz w:val="24"/>
          <w:szCs w:val="24"/>
        </w:rPr>
        <w:t>numri dhe data e autorizimit të parë për hedhjen e produktit në treg;</w:t>
      </w:r>
    </w:p>
    <w:p w14:paraId="08D75E4E"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një kopje të autorizimit të parë për hedhjen e produktit në treg, siç përcaktoh</w:t>
      </w:r>
      <w:r w:rsidR="006727BA" w:rsidRPr="004814FA">
        <w:rPr>
          <w:rFonts w:ascii="Garamond" w:hAnsi="Garamond" w:cs="Times New Roman"/>
          <w:sz w:val="24"/>
          <w:szCs w:val="24"/>
        </w:rPr>
        <w:t>et në shkronjat “b” dhe “ç” të pikës 1</w:t>
      </w:r>
      <w:r w:rsidRPr="004814FA">
        <w:rPr>
          <w:rFonts w:ascii="Garamond" w:hAnsi="Garamond" w:cs="Times New Roman"/>
          <w:sz w:val="24"/>
          <w:szCs w:val="24"/>
        </w:rPr>
        <w:t xml:space="preserve"> të nenit 73, ku shënohen veçanërisht produkti, numri, data e autorizimit dhe një përmbledhje e karakteristikave të produktit;</w:t>
      </w:r>
    </w:p>
    <w:p w14:paraId="49499DF8"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w:t>
      </w:r>
      <w:r w:rsidR="004D25B2" w:rsidRPr="004814FA">
        <w:rPr>
          <w:rFonts w:ascii="Garamond" w:hAnsi="Garamond" w:cs="Times New Roman"/>
          <w:sz w:val="24"/>
          <w:szCs w:val="24"/>
        </w:rPr>
        <w:t xml:space="preserve"> </w:t>
      </w:r>
      <w:r w:rsidRPr="004814FA">
        <w:rPr>
          <w:rFonts w:ascii="Garamond" w:hAnsi="Garamond" w:cs="Times New Roman"/>
          <w:sz w:val="24"/>
          <w:szCs w:val="24"/>
        </w:rPr>
        <w:t>kur autorizimi i përmendur</w:t>
      </w:r>
      <w:r w:rsidR="006727BA" w:rsidRPr="004814FA">
        <w:rPr>
          <w:rFonts w:ascii="Garamond" w:hAnsi="Garamond" w:cs="Times New Roman"/>
          <w:sz w:val="24"/>
          <w:szCs w:val="24"/>
        </w:rPr>
        <w:t xml:space="preserve"> në shkronjën “b” të kësaj pike</w:t>
      </w:r>
      <w:r w:rsidRPr="004814FA">
        <w:rPr>
          <w:rFonts w:ascii="Garamond" w:hAnsi="Garamond" w:cs="Times New Roman"/>
          <w:sz w:val="24"/>
          <w:szCs w:val="24"/>
        </w:rPr>
        <w:t xml:space="preserve"> nuk është autorizimi i parë për hedhjen e produktit në treg, si një produkt mjekësor ose produkt për mbrojtjen e bimëve, p</w:t>
      </w:r>
      <w:r w:rsidR="006727BA" w:rsidRPr="004814FA">
        <w:rPr>
          <w:rFonts w:ascii="Garamond" w:hAnsi="Garamond" w:cs="Times New Roman"/>
          <w:sz w:val="24"/>
          <w:szCs w:val="24"/>
        </w:rPr>
        <w:t>araqiten të dhëna për produktin</w:t>
      </w:r>
      <w:r w:rsidRPr="004814FA">
        <w:rPr>
          <w:rFonts w:ascii="Garamond" w:hAnsi="Garamond" w:cs="Times New Roman"/>
          <w:sz w:val="24"/>
          <w:szCs w:val="24"/>
        </w:rPr>
        <w:t xml:space="preserve"> për të cilin është lëshuar një </w:t>
      </w:r>
      <w:r w:rsidR="006727BA" w:rsidRPr="004814FA">
        <w:rPr>
          <w:rFonts w:ascii="Garamond" w:hAnsi="Garamond" w:cs="Times New Roman"/>
          <w:sz w:val="24"/>
          <w:szCs w:val="24"/>
        </w:rPr>
        <w:t>autorizim i tillë, baza ligjore</w:t>
      </w:r>
      <w:r w:rsidRPr="004814FA">
        <w:rPr>
          <w:rFonts w:ascii="Garamond" w:hAnsi="Garamond" w:cs="Times New Roman"/>
          <w:sz w:val="24"/>
          <w:szCs w:val="24"/>
        </w:rPr>
        <w:t xml:space="preserve"> ku është mbështetur procedura e lëshimit të autorizimit, së bashku me një kopje të njoftimit të publikimit zyrtar të autorizimit ose, kur kjo është e pamundur, çdo dokument tjetër, që provon se autorizimi është lëshuar në datën e lëshimit të tij, si dhe produktin për të cilin është lëshuar ai;</w:t>
      </w:r>
    </w:p>
    <w:p w14:paraId="283E0AF3" w14:textId="395E6A3E"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ç)</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kur kërkesa për certifikatë përmban një kërkesë për zgjatje afati, një kopje të deklaratës që tregon se kërkesa i përmbahet planit të hetimit të plotë pediatrik</w:t>
      </w:r>
      <w:r w:rsidRPr="004814FA">
        <w:rPr>
          <w:rFonts w:ascii="Garamond" w:hAnsi="Garamond" w:cs="Times New Roman"/>
          <w:sz w:val="24"/>
          <w:szCs w:val="24"/>
        </w:rPr>
        <w:t>,</w:t>
      </w:r>
      <w:r w:rsidR="000A2567" w:rsidRPr="004814FA">
        <w:rPr>
          <w:rFonts w:ascii="Garamond" w:hAnsi="Garamond" w:cs="Times New Roman"/>
          <w:sz w:val="24"/>
          <w:szCs w:val="24"/>
        </w:rPr>
        <w:t xml:space="preserve"> i cili përfundon me dhënien e një autorizimi të një treguesi pediatrik. Kjo pikë do të zbatohet edhe kur përfundimi i planit të hetimit pediatrik nuk çon në marrjen e autorizimit të një treguesi pediatrik, por rezultatet e studimeve të bëra reflektohen në përmbledhjen e karakteristikave të produktit dhe, kur është rasti, në udhëzuesin ku shënohet produkti mjekësor përkatës. </w:t>
      </w:r>
    </w:p>
    <w:p w14:paraId="6F36D1F5"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Në rastin e produkteve mjekësore të autorizuara, që mbrohen nga një certifikatë mbrojtjeje shtesë ose nga një patentë e cila kualifikohet për dhënien e certifikatës së mbrojtjes shtesë, kërkesat e mëposhtme sipas shkronjave “a”, “b”, “c” e “ç” do të zbatohen në kërkesat për autorizim për treguesit e rinj, duke përfshirë treguesit pediatrikë, format e reja farmaceutike dhe mënyrat e reja të administrimit:</w:t>
      </w:r>
    </w:p>
    <w:p w14:paraId="2521A15C"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rezultatet e të gjitha studimeve të kryera dhe detajet e të gjitha informacioneve të mbledhura në përputhje me plan</w:t>
      </w:r>
      <w:r w:rsidR="006727BA" w:rsidRPr="004814FA">
        <w:rPr>
          <w:rFonts w:ascii="Garamond" w:hAnsi="Garamond" w:cs="Times New Roman"/>
          <w:sz w:val="24"/>
          <w:szCs w:val="24"/>
        </w:rPr>
        <w:t>in e hetimit të plotë pediatrik</w:t>
      </w:r>
      <w:r w:rsidRPr="004814FA">
        <w:rPr>
          <w:rFonts w:ascii="Garamond" w:hAnsi="Garamond" w:cs="Times New Roman"/>
          <w:sz w:val="24"/>
          <w:szCs w:val="24"/>
        </w:rPr>
        <w:t>;</w:t>
      </w:r>
    </w:p>
    <w:p w14:paraId="16381BEB"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vendimi i autoritetit përkatës për përjashtimin e një produkti mjekësor specifik;</w:t>
      </w:r>
    </w:p>
    <w:p w14:paraId="0193C384"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vendimi i autoritetit përkatës për përjashtimin e një klase produktesh mjekësore specifike;</w:t>
      </w:r>
    </w:p>
    <w:p w14:paraId="1CC05AD3"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ç) </w:t>
      </w:r>
      <w:r w:rsidR="000A2567" w:rsidRPr="004814FA">
        <w:rPr>
          <w:rFonts w:ascii="Garamond" w:hAnsi="Garamond" w:cs="Times New Roman"/>
          <w:sz w:val="24"/>
          <w:szCs w:val="24"/>
        </w:rPr>
        <w:t>vendimi i autoritetit përkatës për shtyrjen e fillimit ose të përfundimit të disa ose të të gjitha masave të përcaktuara në planin e hetimit;</w:t>
      </w:r>
    </w:p>
    <w:p w14:paraId="1A690927"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Për qëllime të shkronjës “a”</w:t>
      </w:r>
      <w:r w:rsidR="000A2567" w:rsidRPr="004814FA">
        <w:rPr>
          <w:rFonts w:ascii="Garamond" w:hAnsi="Garamond" w:cs="Times New Roman"/>
          <w:sz w:val="24"/>
          <w:szCs w:val="24"/>
        </w:rPr>
        <w:t xml:space="preserve"> të kësaj pike, në kërkesë përfshihet vendimi i autoritetit përkatës që ka rënë dakord për planin e hetimit pediatrik përkatës.</w:t>
      </w:r>
    </w:p>
    <w:p w14:paraId="4A90DA7F"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3. </w:t>
      </w:r>
      <w:r w:rsidR="000A2567" w:rsidRPr="004814FA">
        <w:rPr>
          <w:rFonts w:ascii="Garamond" w:hAnsi="Garamond" w:cs="Times New Roman"/>
          <w:sz w:val="24"/>
          <w:szCs w:val="24"/>
        </w:rPr>
        <w:t>Dokumentet e depozituara sipas</w:t>
      </w:r>
      <w:r w:rsidRPr="004814FA">
        <w:rPr>
          <w:rFonts w:ascii="Garamond" w:hAnsi="Garamond" w:cs="Times New Roman"/>
          <w:sz w:val="24"/>
          <w:szCs w:val="24"/>
        </w:rPr>
        <w:t xml:space="preserve"> shkronjave “a”, “b”, “c” e “ç” të pikës 2 të këtij neni</w:t>
      </w:r>
      <w:r w:rsidR="000A2567" w:rsidRPr="004814FA">
        <w:rPr>
          <w:rFonts w:ascii="Garamond" w:hAnsi="Garamond" w:cs="Times New Roman"/>
          <w:sz w:val="24"/>
          <w:szCs w:val="24"/>
        </w:rPr>
        <w:t xml:space="preserve"> do të mbulojnë së bashku të gjitha nënndarjet e popullsisë pediatrike, si dhe treguesit ekzistues dhe të rinj, format farmaceutike dhe mënyrat e administrimit.</w:t>
      </w:r>
    </w:p>
    <w:p w14:paraId="321B1A9C"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Kur kërkesa për certifikatë është në proces shqyrtimi, kërkesa për zgjatjen e afati</w:t>
      </w:r>
      <w:r w:rsidRPr="004814FA">
        <w:rPr>
          <w:rFonts w:ascii="Garamond" w:hAnsi="Garamond" w:cs="Times New Roman"/>
          <w:sz w:val="24"/>
          <w:szCs w:val="24"/>
        </w:rPr>
        <w:t>t të certifikatës sipas pikës 3</w:t>
      </w:r>
      <w:r w:rsidR="000A2567" w:rsidRPr="004814FA">
        <w:rPr>
          <w:rFonts w:ascii="Garamond" w:hAnsi="Garamond" w:cs="Times New Roman"/>
          <w:sz w:val="24"/>
          <w:szCs w:val="24"/>
        </w:rPr>
        <w:t xml:space="preserve"> të nenit 77, përmban të dhënat</w:t>
      </w:r>
      <w:r w:rsidRPr="004814FA">
        <w:rPr>
          <w:rFonts w:ascii="Garamond" w:hAnsi="Garamond" w:cs="Times New Roman"/>
          <w:sz w:val="24"/>
          <w:szCs w:val="24"/>
        </w:rPr>
        <w:t xml:space="preserve"> e përcaktuara në shkronjën “ç” të pikës 1</w:t>
      </w:r>
      <w:r w:rsidR="000A2567" w:rsidRPr="004814FA">
        <w:rPr>
          <w:rFonts w:ascii="Garamond" w:hAnsi="Garamond" w:cs="Times New Roman"/>
          <w:sz w:val="24"/>
          <w:szCs w:val="24"/>
        </w:rPr>
        <w:t xml:space="preserve"> të këtij neni, dhe referimin te kërkesa për certifikatë që është depozituar.</w:t>
      </w:r>
    </w:p>
    <w:p w14:paraId="54D89402"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Kërkesa për zgjatjen e afatit të një certifikate të dhënë përmban të dhënat</w:t>
      </w:r>
      <w:r w:rsidRPr="004814FA">
        <w:rPr>
          <w:rFonts w:ascii="Garamond" w:hAnsi="Garamond" w:cs="Times New Roman"/>
          <w:sz w:val="24"/>
          <w:szCs w:val="24"/>
        </w:rPr>
        <w:t xml:space="preserve"> e përcaktuara në shkronjën “ç” të pikës 1 të këtij neni</w:t>
      </w:r>
      <w:r w:rsidR="000A2567" w:rsidRPr="004814FA">
        <w:rPr>
          <w:rFonts w:ascii="Garamond" w:hAnsi="Garamond" w:cs="Times New Roman"/>
          <w:sz w:val="24"/>
          <w:szCs w:val="24"/>
        </w:rPr>
        <w:t xml:space="preserve"> dhe një kopje të certifikatës së dhënë. </w:t>
      </w:r>
    </w:p>
    <w:p w14:paraId="13B2F98E"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Kërkesa për certifikatë ose për zgjatje afati shoqërohet me kryerjen e pagesës së tarifës përkatëse.</w:t>
      </w:r>
    </w:p>
    <w:p w14:paraId="541C747B" w14:textId="1FF3AE15"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7.</w:t>
      </w:r>
      <w:r w:rsidR="00351295">
        <w:rPr>
          <w:rFonts w:ascii="Garamond" w:hAnsi="Garamond" w:cs="Times New Roman"/>
          <w:sz w:val="24"/>
          <w:szCs w:val="24"/>
        </w:rPr>
        <w:t xml:space="preserve"> </w:t>
      </w:r>
      <w:r w:rsidR="000A2567" w:rsidRPr="004814FA">
        <w:rPr>
          <w:rFonts w:ascii="Garamond" w:hAnsi="Garamond" w:cs="Times New Roman"/>
          <w:sz w:val="24"/>
          <w:szCs w:val="24"/>
        </w:rPr>
        <w:t>Përmbajtja dhe forma e paraqitjes së kërkesës për certifikatë të mbrojtjes shtesë përcaktohen në rregulloren përkatëse për lëshimin e patentave për shpikje, modelet e përdorimit dhe certifikatave të mbrojtjes shtesë, e cila miratohet me vendim të Këshillit të Ministrave.</w:t>
      </w:r>
    </w:p>
    <w:p w14:paraId="62AD7FDA" w14:textId="77777777" w:rsidR="000A2567" w:rsidRPr="004814FA" w:rsidRDefault="000A2567" w:rsidP="004D25B2">
      <w:pPr>
        <w:spacing w:after="0" w:line="240" w:lineRule="auto"/>
        <w:ind w:firstLine="284"/>
        <w:jc w:val="both"/>
        <w:rPr>
          <w:rFonts w:ascii="Garamond" w:hAnsi="Garamond" w:cs="Times New Roman"/>
          <w:sz w:val="24"/>
          <w:szCs w:val="24"/>
        </w:rPr>
      </w:pPr>
    </w:p>
    <w:p w14:paraId="350EC0F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79</w:t>
      </w:r>
    </w:p>
    <w:p w14:paraId="120E67E1"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Depozitimi i kërkesës për certifikatë</w:t>
      </w:r>
    </w:p>
    <w:p w14:paraId="4DB3DE88" w14:textId="77777777" w:rsidR="000A2567" w:rsidRPr="004814FA" w:rsidRDefault="000A2567" w:rsidP="004D25B2">
      <w:pPr>
        <w:spacing w:after="0" w:line="240" w:lineRule="auto"/>
        <w:ind w:firstLine="284"/>
        <w:jc w:val="both"/>
        <w:rPr>
          <w:rFonts w:ascii="Garamond" w:hAnsi="Garamond" w:cs="Times New Roman"/>
          <w:sz w:val="24"/>
          <w:szCs w:val="24"/>
        </w:rPr>
      </w:pPr>
    </w:p>
    <w:p w14:paraId="086CDF4D"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Kërkesa për certifikatë ose për zgjatjen e afatit të certifikatës paraqitet në DPPI.</w:t>
      </w:r>
    </w:p>
    <w:p w14:paraId="53BF42EC"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Njoftimi i kërkesës për certifikatë botohet nga DPPI-ja, i cili përmban:</w:t>
      </w:r>
    </w:p>
    <w:p w14:paraId="6B77292E"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emrin dhe adresën e aplikantit;</w:t>
      </w:r>
    </w:p>
    <w:p w14:paraId="5573B48F"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numrin e patentës bazë;</w:t>
      </w:r>
    </w:p>
    <w:p w14:paraId="52E2ACB0"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titullin e shpikjes;</w:t>
      </w:r>
    </w:p>
    <w:p w14:paraId="5D07B480"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ç) numrin dhe datën e autorizimit për hedhjen e produktit në treg dhe produktin e specifikuar në këtë autorizim;</w:t>
      </w:r>
    </w:p>
    <w:p w14:paraId="0BA4872B"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d) </w:t>
      </w:r>
      <w:r w:rsidR="000A2567" w:rsidRPr="004814FA">
        <w:rPr>
          <w:rFonts w:ascii="Garamond" w:hAnsi="Garamond" w:cs="Times New Roman"/>
          <w:sz w:val="24"/>
          <w:szCs w:val="24"/>
        </w:rPr>
        <w:t>kur është rasti, shënimin se kërkesa përfshin një kërkesë për zgjatje afati.</w:t>
      </w:r>
    </w:p>
    <w:p w14:paraId="41E228FB"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 Pika 2 e këtij neni</w:t>
      </w:r>
      <w:r w:rsidR="000A2567" w:rsidRPr="004814FA">
        <w:rPr>
          <w:rFonts w:ascii="Garamond" w:hAnsi="Garamond" w:cs="Times New Roman"/>
          <w:sz w:val="24"/>
          <w:szCs w:val="24"/>
        </w:rPr>
        <w:t xml:space="preserve"> zbatohet edhe për njoftimin e kërkesës për zgjatje afati të një certifikatë të dhënë ose kur kërkesa për certifikatë është në shqyrtim. Njoftimi më tej përmban shënimin se është bërë kërkesë për zgjatje afati të certifikatës. </w:t>
      </w:r>
    </w:p>
    <w:p w14:paraId="1C4AED0B"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Data e depozitimit për një kërkesë për certifikatë të mbrojtjes shtesë është data kur kërkesa plotëson të</w:t>
      </w:r>
      <w:r w:rsidRPr="004814FA">
        <w:rPr>
          <w:rFonts w:ascii="Garamond" w:hAnsi="Garamond" w:cs="Times New Roman"/>
          <w:sz w:val="24"/>
          <w:szCs w:val="24"/>
        </w:rPr>
        <w:t xml:space="preserve"> paktën kushtet e shkronjës “a” të pikës 1</w:t>
      </w:r>
      <w:r w:rsidR="000A2567" w:rsidRPr="004814FA">
        <w:rPr>
          <w:rFonts w:ascii="Garamond" w:hAnsi="Garamond" w:cs="Times New Roman"/>
          <w:sz w:val="24"/>
          <w:szCs w:val="24"/>
        </w:rPr>
        <w:t xml:space="preserve"> dhe të pikës 6</w:t>
      </w:r>
      <w:r w:rsidRPr="004814FA">
        <w:rPr>
          <w:rFonts w:ascii="Garamond" w:hAnsi="Garamond" w:cs="Times New Roman"/>
          <w:sz w:val="24"/>
          <w:szCs w:val="24"/>
        </w:rPr>
        <w:t xml:space="preserve"> të nenit 78</w:t>
      </w:r>
      <w:r w:rsidR="000A2567" w:rsidRPr="004814FA">
        <w:rPr>
          <w:rFonts w:ascii="Garamond" w:hAnsi="Garamond" w:cs="Times New Roman"/>
          <w:sz w:val="24"/>
          <w:szCs w:val="24"/>
        </w:rPr>
        <w:t xml:space="preserve"> të këtij ligji.</w:t>
      </w:r>
    </w:p>
    <w:p w14:paraId="017479E5"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 xml:space="preserve">Kur kërkesa për certifikatë nuk i plotëson kushtet e </w:t>
      </w:r>
      <w:r w:rsidRPr="004814FA">
        <w:rPr>
          <w:rFonts w:ascii="Garamond" w:hAnsi="Garamond" w:cs="Times New Roman"/>
          <w:sz w:val="24"/>
          <w:szCs w:val="24"/>
        </w:rPr>
        <w:t>përcaktuara në shkronjën “a” të pikës 1 dhe pikën 6 të nenit 78</w:t>
      </w:r>
      <w:r w:rsidR="000A2567" w:rsidRPr="004814FA">
        <w:rPr>
          <w:rFonts w:ascii="Garamond" w:hAnsi="Garamond" w:cs="Times New Roman"/>
          <w:sz w:val="24"/>
          <w:szCs w:val="24"/>
        </w:rPr>
        <w:t xml:space="preserve"> të këtij ligji, DPPI-ja i dërgon aplikantit njoftim të plotësojë të metat, mangësitë </w:t>
      </w:r>
      <w:r w:rsidRPr="004814FA">
        <w:rPr>
          <w:rFonts w:ascii="Garamond" w:hAnsi="Garamond" w:cs="Times New Roman"/>
          <w:sz w:val="24"/>
          <w:szCs w:val="24"/>
        </w:rPr>
        <w:t>ose të kryejë pagesën e tarifës</w:t>
      </w:r>
      <w:r w:rsidR="000A2567" w:rsidRPr="004814FA">
        <w:rPr>
          <w:rFonts w:ascii="Garamond" w:hAnsi="Garamond" w:cs="Times New Roman"/>
          <w:sz w:val="24"/>
          <w:szCs w:val="24"/>
        </w:rPr>
        <w:t xml:space="preserve"> brenda dy muajve nga data e marrjes së njoftimit.</w:t>
      </w:r>
    </w:p>
    <w:p w14:paraId="6C74F0D3"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Nëse aplikanti vepron sipas njoftimit bren</w:t>
      </w:r>
      <w:r w:rsidRPr="004814FA">
        <w:rPr>
          <w:rFonts w:ascii="Garamond" w:hAnsi="Garamond" w:cs="Times New Roman"/>
          <w:sz w:val="24"/>
          <w:szCs w:val="24"/>
        </w:rPr>
        <w:t>da afatit të caktuar në pikën 5</w:t>
      </w:r>
      <w:r w:rsidR="000A2567" w:rsidRPr="004814FA">
        <w:rPr>
          <w:rFonts w:ascii="Garamond" w:hAnsi="Garamond" w:cs="Times New Roman"/>
          <w:sz w:val="24"/>
          <w:szCs w:val="24"/>
        </w:rPr>
        <w:t xml:space="preserve"> të këtij neni, DPPI-ja i dërgon aplikatit njoftim ku e informon se data e paraqitjes së plotësimit të të metave ose mangësive ose e kryerjes së pagesës së tarifës është data e depozitimit të kërkesës për certifikatë.</w:t>
      </w:r>
    </w:p>
    <w:p w14:paraId="5D47B60E"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Me kërkesë të arsyetuar të aplikantit, DPPI-ja ka të drejtë të zgjasë</w:t>
      </w:r>
      <w:r w:rsidRPr="004814FA">
        <w:rPr>
          <w:rFonts w:ascii="Garamond" w:hAnsi="Garamond" w:cs="Times New Roman"/>
          <w:sz w:val="24"/>
          <w:szCs w:val="24"/>
        </w:rPr>
        <w:t xml:space="preserve"> afatin e përcaktuar në pikën 5 të këtij neni</w:t>
      </w:r>
      <w:r w:rsidR="000A2567" w:rsidRPr="004814FA">
        <w:rPr>
          <w:rFonts w:ascii="Garamond" w:hAnsi="Garamond" w:cs="Times New Roman"/>
          <w:sz w:val="24"/>
          <w:szCs w:val="24"/>
        </w:rPr>
        <w:t xml:space="preserve"> për një periudhë jo më shumë se dy muaj.</w:t>
      </w:r>
    </w:p>
    <w:p w14:paraId="23200F94"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8. </w:t>
      </w:r>
      <w:r w:rsidR="000A2567" w:rsidRPr="004814FA">
        <w:rPr>
          <w:rFonts w:ascii="Garamond" w:hAnsi="Garamond" w:cs="Times New Roman"/>
          <w:sz w:val="24"/>
          <w:szCs w:val="24"/>
        </w:rPr>
        <w:t>Nëse e meta ose mangësia nuk plotësohet ose pagesa nu</w:t>
      </w:r>
      <w:r w:rsidRPr="004814FA">
        <w:rPr>
          <w:rFonts w:ascii="Garamond" w:hAnsi="Garamond" w:cs="Times New Roman"/>
          <w:sz w:val="24"/>
          <w:szCs w:val="24"/>
        </w:rPr>
        <w:t>k kryhet</w:t>
      </w:r>
      <w:r w:rsidR="00C8508E" w:rsidRPr="004814FA">
        <w:rPr>
          <w:rFonts w:ascii="Garamond" w:hAnsi="Garamond" w:cs="Times New Roman"/>
          <w:sz w:val="24"/>
          <w:szCs w:val="24"/>
        </w:rPr>
        <w:t xml:space="preserve"> sipas</w:t>
      </w:r>
      <w:r w:rsidRPr="004814FA">
        <w:rPr>
          <w:rFonts w:ascii="Garamond" w:hAnsi="Garamond" w:cs="Times New Roman"/>
          <w:sz w:val="24"/>
          <w:szCs w:val="24"/>
        </w:rPr>
        <w:t xml:space="preserve"> pikës 5</w:t>
      </w:r>
      <w:r w:rsidR="000A2567" w:rsidRPr="004814FA">
        <w:rPr>
          <w:rFonts w:ascii="Garamond" w:hAnsi="Garamond" w:cs="Times New Roman"/>
          <w:sz w:val="24"/>
          <w:szCs w:val="24"/>
        </w:rPr>
        <w:t xml:space="preserve"> të këtij neni, DPPI-ja e refuzon kërkesën.</w:t>
      </w:r>
    </w:p>
    <w:p w14:paraId="2002681A"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9. </w:t>
      </w:r>
      <w:r w:rsidR="000A2567" w:rsidRPr="004814FA">
        <w:rPr>
          <w:rFonts w:ascii="Garamond" w:hAnsi="Garamond" w:cs="Times New Roman"/>
          <w:sz w:val="24"/>
          <w:szCs w:val="24"/>
        </w:rPr>
        <w:t xml:space="preserve">Kur një kërkesë për certifikatë ka marrë datë depozitimi, DPPI-ja </w:t>
      </w:r>
      <w:r w:rsidRPr="004814FA">
        <w:rPr>
          <w:rFonts w:ascii="Garamond" w:hAnsi="Garamond" w:cs="Times New Roman"/>
          <w:sz w:val="24"/>
          <w:szCs w:val="24"/>
        </w:rPr>
        <w:t xml:space="preserve">e </w:t>
      </w:r>
      <w:r w:rsidR="000A2567" w:rsidRPr="004814FA">
        <w:rPr>
          <w:rFonts w:ascii="Garamond" w:hAnsi="Garamond" w:cs="Times New Roman"/>
          <w:sz w:val="24"/>
          <w:szCs w:val="24"/>
        </w:rPr>
        <w:t>regjistron kërkesën në regjistrin përka</w:t>
      </w:r>
      <w:r w:rsidRPr="004814FA">
        <w:rPr>
          <w:rFonts w:ascii="Garamond" w:hAnsi="Garamond" w:cs="Times New Roman"/>
          <w:sz w:val="24"/>
          <w:szCs w:val="24"/>
        </w:rPr>
        <w:t>tës, të parashikuar në nenin 22</w:t>
      </w:r>
      <w:r w:rsidR="000A2567" w:rsidRPr="004814FA">
        <w:rPr>
          <w:rFonts w:ascii="Garamond" w:hAnsi="Garamond" w:cs="Times New Roman"/>
          <w:sz w:val="24"/>
          <w:szCs w:val="24"/>
        </w:rPr>
        <w:t xml:space="preserve"> të këtij ligji, si dhe e boton kërkesën në Buletin.</w:t>
      </w:r>
    </w:p>
    <w:p w14:paraId="17605DED" w14:textId="0D015C14"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10.</w:t>
      </w:r>
      <w:r w:rsidR="004D25B2" w:rsidRPr="004814FA">
        <w:rPr>
          <w:rFonts w:ascii="Garamond" w:hAnsi="Garamond" w:cs="Times New Roman"/>
          <w:sz w:val="24"/>
          <w:szCs w:val="24"/>
        </w:rPr>
        <w:t xml:space="preserve"> </w:t>
      </w:r>
      <w:r w:rsidR="000A2567" w:rsidRPr="004814FA">
        <w:rPr>
          <w:rFonts w:ascii="Garamond" w:hAnsi="Garamond" w:cs="Times New Roman"/>
          <w:sz w:val="24"/>
          <w:szCs w:val="24"/>
        </w:rPr>
        <w:t>Të dhën</w:t>
      </w:r>
      <w:r w:rsidRPr="004814FA">
        <w:rPr>
          <w:rFonts w:ascii="Garamond" w:hAnsi="Garamond" w:cs="Times New Roman"/>
          <w:sz w:val="24"/>
          <w:szCs w:val="24"/>
        </w:rPr>
        <w:t>at, që publikohen sipas pikës 9</w:t>
      </w:r>
      <w:r w:rsidR="000A2567" w:rsidRPr="004814FA">
        <w:rPr>
          <w:rFonts w:ascii="Garamond" w:hAnsi="Garamond" w:cs="Times New Roman"/>
          <w:sz w:val="24"/>
          <w:szCs w:val="24"/>
        </w:rPr>
        <w:t xml:space="preserve"> të këtij neni, do të përcaktohen në rregulloren për lëshimin e patentave për shpikje, modelet e përdorimit dhe certifikatave të mbrojtjes shtesë, e cila miratohet me vendim të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Këshillit të Ministrave.</w:t>
      </w:r>
    </w:p>
    <w:p w14:paraId="67001494" w14:textId="77777777" w:rsidR="000A2567" w:rsidRPr="004814FA" w:rsidRDefault="000A2567" w:rsidP="004D25B2">
      <w:pPr>
        <w:spacing w:after="0" w:line="240" w:lineRule="auto"/>
        <w:ind w:firstLine="284"/>
        <w:jc w:val="both"/>
        <w:rPr>
          <w:rFonts w:ascii="Garamond" w:hAnsi="Garamond" w:cs="Times New Roman"/>
          <w:sz w:val="24"/>
          <w:szCs w:val="24"/>
        </w:rPr>
      </w:pPr>
    </w:p>
    <w:p w14:paraId="0922568C"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80</w:t>
      </w:r>
    </w:p>
    <w:p w14:paraId="055EF81A"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Dhënia e certifikatës ose refuzimi i kërkesës për certifikatë</w:t>
      </w:r>
    </w:p>
    <w:p w14:paraId="2760BC9D" w14:textId="77777777" w:rsidR="000A2567" w:rsidRPr="004814FA" w:rsidRDefault="000A2567" w:rsidP="004D25B2">
      <w:pPr>
        <w:spacing w:after="0" w:line="240" w:lineRule="auto"/>
        <w:ind w:firstLine="284"/>
        <w:jc w:val="both"/>
        <w:rPr>
          <w:rFonts w:ascii="Garamond" w:hAnsi="Garamond" w:cs="Times New Roman"/>
          <w:sz w:val="24"/>
          <w:szCs w:val="24"/>
        </w:rPr>
      </w:pPr>
    </w:p>
    <w:p w14:paraId="45308B3B" w14:textId="444959BF"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Kur kërkesa për certifikatë dhe produkti me të cilin lidhet kërkesa plotësojnë kushtet e përcaktuara në këtë kr</w:t>
      </w:r>
      <w:r w:rsidR="006252F5" w:rsidRPr="004814FA">
        <w:rPr>
          <w:rFonts w:ascii="Garamond" w:hAnsi="Garamond" w:cs="Times New Roman"/>
          <w:sz w:val="24"/>
          <w:szCs w:val="24"/>
        </w:rPr>
        <w:t>y</w:t>
      </w:r>
      <w:r w:rsidR="000A2567" w:rsidRPr="004814FA">
        <w:rPr>
          <w:rFonts w:ascii="Garamond" w:hAnsi="Garamond" w:cs="Times New Roman"/>
          <w:sz w:val="24"/>
          <w:szCs w:val="24"/>
        </w:rPr>
        <w:t>e, DPPI-ja jep certifikatën përkatëse dhe përcakton kohëzgjatjen e saj.</w:t>
      </w:r>
    </w:p>
    <w:p w14:paraId="725A391D" w14:textId="4B3DD6DB"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Kur kërkesa për certifikatë nuk i plotëson kushtet e përcaktuara në këtë kr</w:t>
      </w:r>
      <w:r w:rsidR="006558FB" w:rsidRPr="004814FA">
        <w:rPr>
          <w:rFonts w:ascii="Garamond" w:hAnsi="Garamond" w:cs="Times New Roman"/>
          <w:sz w:val="24"/>
          <w:szCs w:val="24"/>
        </w:rPr>
        <w:t>y</w:t>
      </w:r>
      <w:r w:rsidR="000A2567" w:rsidRPr="004814FA">
        <w:rPr>
          <w:rFonts w:ascii="Garamond" w:hAnsi="Garamond" w:cs="Times New Roman"/>
          <w:sz w:val="24"/>
          <w:szCs w:val="24"/>
        </w:rPr>
        <w:t>e, DPPI-ja i dërgon aplikantit njoftim të plotësojë të metat ose mangësitë a</w:t>
      </w:r>
      <w:r w:rsidRPr="004814FA">
        <w:rPr>
          <w:rFonts w:ascii="Garamond" w:hAnsi="Garamond" w:cs="Times New Roman"/>
          <w:sz w:val="24"/>
          <w:szCs w:val="24"/>
        </w:rPr>
        <w:t>po të paguajë tarifën përkatëse</w:t>
      </w:r>
      <w:r w:rsidR="000A2567" w:rsidRPr="004814FA">
        <w:rPr>
          <w:rFonts w:ascii="Garamond" w:hAnsi="Garamond" w:cs="Times New Roman"/>
          <w:sz w:val="24"/>
          <w:szCs w:val="24"/>
        </w:rPr>
        <w:t xml:space="preserve"> brenda dy muajve nga data e marrjes së njoftimit. </w:t>
      </w:r>
    </w:p>
    <w:p w14:paraId="0A4DEFD8"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3. </w:t>
      </w:r>
      <w:r w:rsidR="000A2567" w:rsidRPr="004814FA">
        <w:rPr>
          <w:rFonts w:ascii="Garamond" w:hAnsi="Garamond" w:cs="Times New Roman"/>
          <w:sz w:val="24"/>
          <w:szCs w:val="24"/>
        </w:rPr>
        <w:t>Nëse aplikanti nuk plotëson të metat ose mangësitë apo nuk paguan tarifën brenda a</w:t>
      </w:r>
      <w:r w:rsidRPr="004814FA">
        <w:rPr>
          <w:rFonts w:ascii="Garamond" w:hAnsi="Garamond" w:cs="Times New Roman"/>
          <w:sz w:val="24"/>
          <w:szCs w:val="24"/>
        </w:rPr>
        <w:t>fatit të parashikuar në pikën 2</w:t>
      </w:r>
      <w:r w:rsidR="000A2567" w:rsidRPr="004814FA">
        <w:rPr>
          <w:rFonts w:ascii="Garamond" w:hAnsi="Garamond" w:cs="Times New Roman"/>
          <w:sz w:val="24"/>
          <w:szCs w:val="24"/>
        </w:rPr>
        <w:t xml:space="preserve"> të këtij neni, DPPI-ja e refuzon kërkesën me vendim.</w:t>
      </w:r>
    </w:p>
    <w:p w14:paraId="6AF6F0EE" w14:textId="1F90ED56"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4. Pikat nga 1 deri 3 të këtij neni</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do të zbatohen njëlloj (</w:t>
      </w:r>
      <w:r w:rsidR="000A2567" w:rsidRPr="004814FA">
        <w:rPr>
          <w:rFonts w:ascii="Garamond" w:hAnsi="Garamond" w:cs="Times New Roman"/>
          <w:i/>
          <w:sz w:val="24"/>
          <w:szCs w:val="24"/>
        </w:rPr>
        <w:t>mutatis mutandis</w:t>
      </w:r>
      <w:r w:rsidR="000A2567" w:rsidRPr="004814FA">
        <w:rPr>
          <w:rFonts w:ascii="Garamond" w:hAnsi="Garamond" w:cs="Times New Roman"/>
          <w:sz w:val="24"/>
          <w:szCs w:val="24"/>
        </w:rPr>
        <w:t>) edhe për kërkesën për zgjatje afati.</w:t>
      </w:r>
    </w:p>
    <w:p w14:paraId="1E85D4E5"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Nëse kërkesa për zgjatje të afatit të certifikatës së mbrojtjes shtesë është depozituar njëkohësisht me kërkesën për këtë certifikatë ose gjatë procedurës së ekzaminimit të kërkesës për dhënien e certifikatës, DPPI-ja vendos për kërkesën për zgjatje afati me të njëjtin vendim që lidhet me kërkesën për certifikatë të mbrojtjes shtesë.</w:t>
      </w:r>
    </w:p>
    <w:p w14:paraId="0F45278A"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Nëse depozitohet kërkesë për zgjatje afati të një certifikate të dhënë, si dhe kur ndërkohë ka filluar një procedurë për pavlefshmërinë ose mbarimin e saj, DPPI-ja e pezullon procedurën për zgjatjen e afatit derisa vendimi për pavlefshmërinë ose për mbarimin e certifikatës të bëhet përfundimtar.</w:t>
      </w:r>
    </w:p>
    <w:p w14:paraId="6B0AA482"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Kërkesa për zgjatje</w:t>
      </w:r>
      <w:r w:rsidRPr="004814FA">
        <w:rPr>
          <w:rFonts w:ascii="Garamond" w:hAnsi="Garamond" w:cs="Times New Roman"/>
          <w:sz w:val="24"/>
          <w:szCs w:val="24"/>
        </w:rPr>
        <w:t>n e afatit, sipas shkronjës “ç” të pikës 1 të nenit 78</w:t>
      </w:r>
      <w:r w:rsidR="000A2567" w:rsidRPr="004814FA">
        <w:rPr>
          <w:rFonts w:ascii="Garamond" w:hAnsi="Garamond" w:cs="Times New Roman"/>
          <w:sz w:val="24"/>
          <w:szCs w:val="24"/>
        </w:rPr>
        <w:t xml:space="preserve"> të këtij ligji, nuk do të aplikohet për produktet mjekësore, të përcaktuara si produkte mjekësore për diagnoza të rralla (</w:t>
      </w:r>
      <w:r w:rsidR="000A2567" w:rsidRPr="004814FA">
        <w:rPr>
          <w:rFonts w:ascii="Garamond" w:hAnsi="Garamond" w:cs="Times New Roman"/>
          <w:i/>
          <w:sz w:val="24"/>
          <w:szCs w:val="24"/>
        </w:rPr>
        <w:t>orphan medicinal products</w:t>
      </w:r>
      <w:r w:rsidR="000A2567" w:rsidRPr="004814FA">
        <w:rPr>
          <w:rFonts w:ascii="Garamond" w:hAnsi="Garamond" w:cs="Times New Roman"/>
          <w:sz w:val="24"/>
          <w:szCs w:val="24"/>
        </w:rPr>
        <w:t>) sipas ligjit përkatës.</w:t>
      </w:r>
    </w:p>
    <w:p w14:paraId="12560518" w14:textId="5B9A6A95"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6727BA" w:rsidRPr="004814FA">
        <w:rPr>
          <w:rFonts w:ascii="Garamond" w:hAnsi="Garamond" w:cs="Times New Roman"/>
          <w:sz w:val="24"/>
          <w:szCs w:val="24"/>
        </w:rPr>
        <w:t xml:space="preserve">8. </w:t>
      </w:r>
      <w:r w:rsidR="000A2567" w:rsidRPr="004814FA">
        <w:rPr>
          <w:rFonts w:ascii="Garamond" w:hAnsi="Garamond" w:cs="Times New Roman"/>
          <w:sz w:val="24"/>
          <w:szCs w:val="24"/>
        </w:rPr>
        <w:t>Kërkesa për zgjatj</w:t>
      </w:r>
      <w:r w:rsidR="006727BA" w:rsidRPr="004814FA">
        <w:rPr>
          <w:rFonts w:ascii="Garamond" w:hAnsi="Garamond" w:cs="Times New Roman"/>
          <w:sz w:val="24"/>
          <w:szCs w:val="24"/>
        </w:rPr>
        <w:t>en e afatit sipas shkronjës “ç” të pikës 1 të nenit 78</w:t>
      </w:r>
      <w:r w:rsidR="000A2567" w:rsidRPr="004814FA">
        <w:rPr>
          <w:rFonts w:ascii="Garamond" w:hAnsi="Garamond" w:cs="Times New Roman"/>
          <w:sz w:val="24"/>
          <w:szCs w:val="24"/>
        </w:rPr>
        <w:t xml:space="preserve"> të këtij ligji, nuk aplikohet nëse aplikanti ka kërkuar dhe ka marrë një vit zgjatje afati për periudhën e vlefshmërisë për mbrojtjen e tregtimit, të dhënë sipas akteve ligjore përkatëse, me arsyetimin se produkti i ri mjekësor sjell përfitime të rëndësishme krahasuar me terapitë ekzistuese.</w:t>
      </w:r>
    </w:p>
    <w:p w14:paraId="090E128F" w14:textId="77777777" w:rsidR="00F806D3" w:rsidRPr="004814FA" w:rsidRDefault="00F806D3" w:rsidP="004D25B2">
      <w:pPr>
        <w:spacing w:after="0" w:line="240" w:lineRule="auto"/>
        <w:ind w:firstLine="284"/>
        <w:jc w:val="both"/>
        <w:rPr>
          <w:rFonts w:ascii="Garamond" w:hAnsi="Garamond" w:cs="Times New Roman"/>
          <w:sz w:val="24"/>
          <w:szCs w:val="24"/>
        </w:rPr>
      </w:pPr>
    </w:p>
    <w:p w14:paraId="7BEAAB32"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81</w:t>
      </w:r>
    </w:p>
    <w:p w14:paraId="74B6A6A8"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Botimi i certifikatës</w:t>
      </w:r>
    </w:p>
    <w:p w14:paraId="1E2460DC" w14:textId="77777777" w:rsidR="000A2567" w:rsidRPr="004814FA" w:rsidRDefault="000A2567" w:rsidP="004D25B2">
      <w:pPr>
        <w:spacing w:after="0" w:line="240" w:lineRule="auto"/>
        <w:ind w:firstLine="284"/>
        <w:jc w:val="both"/>
        <w:rPr>
          <w:rFonts w:ascii="Garamond" w:hAnsi="Garamond" w:cs="Times New Roman"/>
          <w:sz w:val="24"/>
          <w:szCs w:val="24"/>
        </w:rPr>
      </w:pPr>
    </w:p>
    <w:p w14:paraId="74A4AC10"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Kur jepet certifikata, DPPI-ja boton njoftimin e dhënies së certifikatës, i cili përmban të paktën:</w:t>
      </w:r>
    </w:p>
    <w:p w14:paraId="6C69E157"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emrin dhe adresën e mbajtësit të certifikatës;</w:t>
      </w:r>
    </w:p>
    <w:p w14:paraId="34F6A671"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w:t>
      </w:r>
      <w:r w:rsidR="000A2567" w:rsidRPr="004814FA">
        <w:rPr>
          <w:rFonts w:ascii="Garamond" w:hAnsi="Garamond" w:cs="Times New Roman"/>
          <w:sz w:val="24"/>
          <w:szCs w:val="24"/>
        </w:rPr>
        <w:t xml:space="preserve"> numrin e patentës bazë;</w:t>
      </w:r>
    </w:p>
    <w:p w14:paraId="755BFCD0"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titullin e shpikjes;</w:t>
      </w:r>
    </w:p>
    <w:p w14:paraId="64FEA781"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ç) </w:t>
      </w:r>
      <w:r w:rsidR="000A2567" w:rsidRPr="004814FA">
        <w:rPr>
          <w:rFonts w:ascii="Garamond" w:hAnsi="Garamond" w:cs="Times New Roman"/>
          <w:sz w:val="24"/>
          <w:szCs w:val="24"/>
        </w:rPr>
        <w:t>numrin dhe datën e autorizimit për hedhjen e produktit në treg dhe identifikimin e produktit që specifikohet në autorizim;</w:t>
      </w:r>
    </w:p>
    <w:p w14:paraId="186CE817"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d) </w:t>
      </w:r>
      <w:r w:rsidR="000A2567" w:rsidRPr="004814FA">
        <w:rPr>
          <w:rFonts w:ascii="Garamond" w:hAnsi="Garamond" w:cs="Times New Roman"/>
          <w:sz w:val="24"/>
          <w:szCs w:val="24"/>
        </w:rPr>
        <w:t>kohëzgjatjen e certifikatës.</w:t>
      </w:r>
    </w:p>
    <w:p w14:paraId="2510873C" w14:textId="07E2E218"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Kur kërkesa për </w:t>
      </w:r>
      <w:r w:rsidR="000A2567" w:rsidRPr="00351295">
        <w:rPr>
          <w:rFonts w:ascii="Garamond" w:hAnsi="Garamond" w:cs="Times New Roman"/>
          <w:sz w:val="24"/>
          <w:szCs w:val="24"/>
        </w:rPr>
        <w:t>certifikat</w:t>
      </w:r>
      <w:r w:rsidR="00CE2453" w:rsidRPr="00351295">
        <w:rPr>
          <w:rFonts w:ascii="Garamond" w:hAnsi="Garamond" w:cs="Times New Roman"/>
          <w:sz w:val="24"/>
          <w:szCs w:val="24"/>
        </w:rPr>
        <w:t>ë</w:t>
      </w:r>
      <w:r w:rsidR="000A2567" w:rsidRPr="00351295">
        <w:rPr>
          <w:rFonts w:ascii="Garamond" w:hAnsi="Garamond" w:cs="Times New Roman"/>
          <w:sz w:val="24"/>
          <w:szCs w:val="24"/>
        </w:rPr>
        <w:t xml:space="preserve"> refuzohet, DPPI-ja publikon njoftimin e refuzimit të kërkesës për certifikatë, që përmban të paktën të</w:t>
      </w:r>
      <w:r w:rsidR="000A2567" w:rsidRPr="004814FA">
        <w:rPr>
          <w:rFonts w:ascii="Garamond" w:hAnsi="Garamond" w:cs="Times New Roman"/>
          <w:sz w:val="24"/>
          <w:szCs w:val="24"/>
        </w:rPr>
        <w:t xml:space="preserve"> </w:t>
      </w:r>
      <w:r w:rsidRPr="004814FA">
        <w:rPr>
          <w:rFonts w:ascii="Garamond" w:hAnsi="Garamond" w:cs="Times New Roman"/>
          <w:sz w:val="24"/>
          <w:szCs w:val="24"/>
        </w:rPr>
        <w:t>dhënat e përcaktuara në pikën 2 të nenit 79</w:t>
      </w:r>
      <w:r w:rsidR="000A2567" w:rsidRPr="004814FA">
        <w:rPr>
          <w:rFonts w:ascii="Garamond" w:hAnsi="Garamond" w:cs="Times New Roman"/>
          <w:sz w:val="24"/>
          <w:szCs w:val="24"/>
        </w:rPr>
        <w:t xml:space="preserve"> të këtij ligji.</w:t>
      </w:r>
    </w:p>
    <w:p w14:paraId="0620CA37"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Pikat 1 dhe 2 të këtij neni </w:t>
      </w:r>
      <w:r w:rsidR="000A2567" w:rsidRPr="004814FA">
        <w:rPr>
          <w:rFonts w:ascii="Garamond" w:hAnsi="Garamond" w:cs="Times New Roman"/>
          <w:sz w:val="24"/>
          <w:szCs w:val="24"/>
        </w:rPr>
        <w:t>zbatohen edhe për njoftimin nëse është dhënë zgjatje afati një certifikate ose nëse është refuzuar kërkesa për zgjatje.</w:t>
      </w:r>
    </w:p>
    <w:p w14:paraId="32FA430C" w14:textId="3390BE79" w:rsidR="000A2567" w:rsidRPr="004814FA" w:rsidRDefault="00C83E15"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 xml:space="preserve">DPPI-ja boton sa më shpejt që të jetë e mundur, por jo më vonë se një muaj, </w:t>
      </w:r>
      <w:r w:rsidR="006727BA" w:rsidRPr="004814FA">
        <w:rPr>
          <w:rFonts w:ascii="Garamond" w:hAnsi="Garamond" w:cs="Times New Roman"/>
          <w:sz w:val="24"/>
          <w:szCs w:val="24"/>
        </w:rPr>
        <w:t>të dhënat e listuara në pikën 5 të nenit 75</w:t>
      </w:r>
      <w:r w:rsidR="000A2567" w:rsidRPr="004814FA">
        <w:rPr>
          <w:rFonts w:ascii="Garamond" w:hAnsi="Garamond" w:cs="Times New Roman"/>
          <w:sz w:val="24"/>
          <w:szCs w:val="24"/>
        </w:rPr>
        <w:t xml:space="preserve"> të këtij ligji, së bashku me datën e njoftimit të të dhënave. DPPI-ja gjithashtu boton sa më shpejtë që të jetë e mundur, por jo më vonë se</w:t>
      </w:r>
      <w:r w:rsidR="00A53371" w:rsidRPr="004814FA">
        <w:rPr>
          <w:rFonts w:ascii="Garamond" w:hAnsi="Garamond" w:cs="Times New Roman"/>
          <w:sz w:val="24"/>
          <w:szCs w:val="24"/>
        </w:rPr>
        <w:t xml:space="preserve"> </w:t>
      </w:r>
      <w:r w:rsidR="000A2567" w:rsidRPr="004814FA">
        <w:rPr>
          <w:rFonts w:ascii="Garamond" w:hAnsi="Garamond" w:cs="Times New Roman"/>
          <w:sz w:val="24"/>
          <w:szCs w:val="24"/>
        </w:rPr>
        <w:t>sa brenda një muaji, çdo ndryshim të të dhënave të njoftuara sipas shkronjës “</w:t>
      </w:r>
      <w:r w:rsidR="00A53371" w:rsidRPr="004814FA">
        <w:rPr>
          <w:rFonts w:ascii="Garamond" w:hAnsi="Garamond" w:cs="Times New Roman"/>
          <w:sz w:val="24"/>
          <w:szCs w:val="24"/>
        </w:rPr>
        <w:t>c” të pikës 2 të nenit 75</w:t>
      </w:r>
      <w:r w:rsidR="000A2567" w:rsidRPr="004814FA">
        <w:rPr>
          <w:rFonts w:ascii="Garamond" w:hAnsi="Garamond" w:cs="Times New Roman"/>
          <w:sz w:val="24"/>
          <w:szCs w:val="24"/>
        </w:rPr>
        <w:t xml:space="preserve"> të këtij ligji.</w:t>
      </w:r>
      <w:r w:rsidR="00A81ABB" w:rsidRPr="004814FA">
        <w:rPr>
          <w:rFonts w:ascii="Garamond" w:hAnsi="Garamond" w:cs="Times New Roman"/>
          <w:sz w:val="24"/>
          <w:szCs w:val="24"/>
        </w:rPr>
        <w:t xml:space="preserve"> </w:t>
      </w:r>
    </w:p>
    <w:p w14:paraId="45EAFD80" w14:textId="77777777" w:rsidR="000A2567" w:rsidRPr="004814FA" w:rsidRDefault="000A2567" w:rsidP="004D25B2">
      <w:pPr>
        <w:spacing w:after="0" w:line="240" w:lineRule="auto"/>
        <w:ind w:firstLine="284"/>
        <w:jc w:val="both"/>
        <w:rPr>
          <w:rFonts w:ascii="Garamond" w:hAnsi="Garamond" w:cs="Times New Roman"/>
          <w:sz w:val="24"/>
          <w:szCs w:val="24"/>
        </w:rPr>
      </w:pPr>
    </w:p>
    <w:p w14:paraId="630BDEAE" w14:textId="77777777" w:rsidR="00C8508E"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82</w:t>
      </w:r>
    </w:p>
    <w:p w14:paraId="596AA87A"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Kohëzgjatja e certifikatës së mbrojtjes shtesë</w:t>
      </w:r>
    </w:p>
    <w:p w14:paraId="6BCE4668" w14:textId="77777777" w:rsidR="000A2567" w:rsidRPr="004814FA" w:rsidRDefault="000A2567" w:rsidP="004D25B2">
      <w:pPr>
        <w:spacing w:after="0" w:line="240" w:lineRule="auto"/>
        <w:ind w:firstLine="284"/>
        <w:jc w:val="center"/>
        <w:rPr>
          <w:rFonts w:ascii="Garamond" w:hAnsi="Garamond" w:cs="Times New Roman"/>
          <w:sz w:val="24"/>
          <w:szCs w:val="24"/>
        </w:rPr>
      </w:pPr>
    </w:p>
    <w:p w14:paraId="636FE7CF" w14:textId="2674E4FF"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Mbajtja në fuqi e</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certifikatës së mbrojtjes shtesë kushtëzohet nga kryerja e pagesës së tarifës vjetore të ripërtëritjes.</w:t>
      </w:r>
    </w:p>
    <w:p w14:paraId="571CDCEB"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Certifikata e mbrojtjes shtesë hyn në fuqi në fund të kohëzgjatjes të përcaktuar me ligj të patentës bazë për një periudhë të njëjtë me periudhën që ka kaluar ndërmjet datës në të cilën është depozituar kërkesa për një patentë bazë dhe datës së autorizimit të parë për hedhjen e produktit në treg, duke e shkurtuar me një periudhë prej pesë vjetësh.</w:t>
      </w:r>
    </w:p>
    <w:p w14:paraId="095412B8"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Kohëzgjatja e certifikatës së mbrojtjes shtesë nuk jepet më shumë se pesë vjet nga data në të cilën ajo hyn në fuqi.</w:t>
      </w:r>
    </w:p>
    <w:p w14:paraId="795ECD2B"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Afat</w:t>
      </w:r>
      <w:r w:rsidR="00A53371" w:rsidRPr="004814FA">
        <w:rPr>
          <w:rFonts w:ascii="Garamond" w:hAnsi="Garamond" w:cs="Times New Roman"/>
          <w:sz w:val="24"/>
          <w:szCs w:val="24"/>
        </w:rPr>
        <w:t>i i përcaktuar në pikat 2 dhe 3 të këtij neni</w:t>
      </w:r>
      <w:r w:rsidR="000A2567" w:rsidRPr="004814FA">
        <w:rPr>
          <w:rFonts w:ascii="Garamond" w:hAnsi="Garamond" w:cs="Times New Roman"/>
          <w:sz w:val="24"/>
          <w:szCs w:val="24"/>
        </w:rPr>
        <w:t xml:space="preserve"> zgjatet me 6 muaj për certifikatat e mbrojtjes shtesë për produktet mjekësore për përdorim pediatrik. Zgjatja e afatit prej 6 muajsh bëhet vetëm një herë. </w:t>
      </w:r>
    </w:p>
    <w:p w14:paraId="44F1F0E5"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5. </w:t>
      </w:r>
      <w:r w:rsidR="000A2567" w:rsidRPr="004814FA">
        <w:rPr>
          <w:rFonts w:ascii="Garamond" w:hAnsi="Garamond" w:cs="Times New Roman"/>
          <w:sz w:val="24"/>
          <w:szCs w:val="24"/>
        </w:rPr>
        <w:t>Për qëllime të përllogaritjes së kohëzgjatjes së certifikatës për mbrojtjen e bimëve mbahet parasysh edhe lëshimi i një autorizimi provizor për hedhjen e parë në treg të produktit, por vetëm nëse ai ndiqet menjëherë nga një autorizim përfundimtar, i lëshuar për të njëjtin produkt.</w:t>
      </w:r>
    </w:p>
    <w:p w14:paraId="10B347DA"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p>
    <w:p w14:paraId="48D834AF" w14:textId="77777777" w:rsidR="00C8508E"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83</w:t>
      </w:r>
    </w:p>
    <w:p w14:paraId="296A0A26"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Mbarimi i certifikatës</w:t>
      </w:r>
    </w:p>
    <w:p w14:paraId="64140ED9" w14:textId="77777777" w:rsidR="000A2567" w:rsidRPr="004814FA" w:rsidRDefault="000A2567" w:rsidP="004D25B2">
      <w:pPr>
        <w:spacing w:after="0" w:line="240" w:lineRule="auto"/>
        <w:ind w:firstLine="284"/>
        <w:jc w:val="both"/>
        <w:rPr>
          <w:rFonts w:ascii="Garamond" w:hAnsi="Garamond" w:cs="Times New Roman"/>
          <w:sz w:val="24"/>
          <w:szCs w:val="24"/>
        </w:rPr>
      </w:pPr>
    </w:p>
    <w:p w14:paraId="708A79C3" w14:textId="25C8EBD0"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Certifikata</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e mbrojtjes shtesë mbaron:</w:t>
      </w:r>
    </w:p>
    <w:p w14:paraId="0B6E335E"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në fund të peri</w:t>
      </w:r>
      <w:r w:rsidR="00A53371" w:rsidRPr="004814FA">
        <w:rPr>
          <w:rFonts w:ascii="Garamond" w:hAnsi="Garamond" w:cs="Times New Roman"/>
          <w:sz w:val="24"/>
          <w:szCs w:val="24"/>
        </w:rPr>
        <w:t>udhës së përcaktuar në nenin 82</w:t>
      </w:r>
      <w:r w:rsidR="000A2567" w:rsidRPr="004814FA">
        <w:rPr>
          <w:rFonts w:ascii="Garamond" w:hAnsi="Garamond" w:cs="Times New Roman"/>
          <w:sz w:val="24"/>
          <w:szCs w:val="24"/>
        </w:rPr>
        <w:t xml:space="preserve"> të këtij ligji;</w:t>
      </w:r>
    </w:p>
    <w:p w14:paraId="1DB544A3"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kur mbajtësi i certifikatës heq dorë prej saj;</w:t>
      </w:r>
    </w:p>
    <w:p w14:paraId="4E16F07D"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kur tarifa vjetore e caktuar nuk paguhet në afat;</w:t>
      </w:r>
    </w:p>
    <w:p w14:paraId="6114CBFE"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ç) </w:t>
      </w:r>
      <w:r w:rsidR="000A2567" w:rsidRPr="004814FA">
        <w:rPr>
          <w:rFonts w:ascii="Garamond" w:hAnsi="Garamond" w:cs="Times New Roman"/>
          <w:sz w:val="24"/>
          <w:szCs w:val="24"/>
        </w:rPr>
        <w:t>kur dhe për sa kohë produkti, që mbulohet nga certifikata, nuk mund të hidhet më në treg, në vijim të tërheqjes së autorizimit përkatës për hedhjen në treg.</w:t>
      </w:r>
    </w:p>
    <w:p w14:paraId="75E2AE48"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Mbarimi i afatit të certifikatës mund të vendoset nga DPPI-ja me nismën e vet ose me kërkesën e çdo personi.</w:t>
      </w:r>
    </w:p>
    <w:p w14:paraId="1444E649" w14:textId="77777777" w:rsidR="000A2567" w:rsidRPr="004814FA" w:rsidRDefault="000A2567" w:rsidP="004D25B2">
      <w:pPr>
        <w:spacing w:after="0" w:line="240" w:lineRule="auto"/>
        <w:ind w:firstLine="284"/>
        <w:jc w:val="both"/>
        <w:rPr>
          <w:rFonts w:ascii="Garamond" w:hAnsi="Garamond" w:cs="Times New Roman"/>
          <w:sz w:val="24"/>
          <w:szCs w:val="24"/>
        </w:rPr>
      </w:pPr>
    </w:p>
    <w:p w14:paraId="3243482D" w14:textId="77777777" w:rsidR="00C8508E"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84</w:t>
      </w:r>
    </w:p>
    <w:p w14:paraId="5A34AF07"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Pavlefshmëria e certifikatës</w:t>
      </w:r>
    </w:p>
    <w:p w14:paraId="322B80BA" w14:textId="77777777" w:rsidR="000A2567" w:rsidRPr="004814FA" w:rsidRDefault="000A2567" w:rsidP="004D25B2">
      <w:pPr>
        <w:spacing w:after="0" w:line="240" w:lineRule="auto"/>
        <w:ind w:firstLine="284"/>
        <w:jc w:val="center"/>
        <w:rPr>
          <w:rFonts w:ascii="Garamond" w:hAnsi="Garamond" w:cs="Times New Roman"/>
          <w:sz w:val="24"/>
          <w:szCs w:val="24"/>
        </w:rPr>
      </w:pPr>
    </w:p>
    <w:p w14:paraId="49F62999"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Certifikata është e pavlefshme kur:</w:t>
      </w:r>
    </w:p>
    <w:p w14:paraId="03A6BE1C"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është d</w:t>
      </w:r>
      <w:r w:rsidR="00A53371" w:rsidRPr="004814FA">
        <w:rPr>
          <w:rFonts w:ascii="Garamond" w:hAnsi="Garamond" w:cs="Times New Roman"/>
          <w:sz w:val="24"/>
          <w:szCs w:val="24"/>
        </w:rPr>
        <w:t>hënë në kundërshtim me nenin 73</w:t>
      </w:r>
      <w:r w:rsidR="000A2567" w:rsidRPr="004814FA">
        <w:rPr>
          <w:rFonts w:ascii="Garamond" w:hAnsi="Garamond" w:cs="Times New Roman"/>
          <w:sz w:val="24"/>
          <w:szCs w:val="24"/>
        </w:rPr>
        <w:t xml:space="preserve"> të këtij ligji;</w:t>
      </w:r>
    </w:p>
    <w:p w14:paraId="2ED7DE63"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patentës bazë i ka mbaruar afati para se</w:t>
      </w:r>
      <w:r w:rsidR="00A53371" w:rsidRPr="004814FA">
        <w:rPr>
          <w:rFonts w:ascii="Garamond" w:hAnsi="Garamond" w:cs="Times New Roman"/>
          <w:sz w:val="24"/>
          <w:szCs w:val="24"/>
        </w:rPr>
        <w:t xml:space="preserve"> </w:t>
      </w:r>
      <w:r w:rsidR="000A2567" w:rsidRPr="004814FA">
        <w:rPr>
          <w:rFonts w:ascii="Garamond" w:hAnsi="Garamond" w:cs="Times New Roman"/>
          <w:sz w:val="24"/>
          <w:szCs w:val="24"/>
        </w:rPr>
        <w:t>t’i mbaronte afati i përcaktuar në ligj;</w:t>
      </w:r>
    </w:p>
    <w:p w14:paraId="2A7B47DE"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patenta bazë është shfuqizuar ap</w:t>
      </w:r>
      <w:r w:rsidR="00A53371" w:rsidRPr="004814FA">
        <w:rPr>
          <w:rFonts w:ascii="Garamond" w:hAnsi="Garamond" w:cs="Times New Roman"/>
          <w:sz w:val="24"/>
          <w:szCs w:val="24"/>
        </w:rPr>
        <w:t>o kufizuar në masën që produkti</w:t>
      </w:r>
      <w:r w:rsidR="000A2567" w:rsidRPr="004814FA">
        <w:rPr>
          <w:rFonts w:ascii="Garamond" w:hAnsi="Garamond" w:cs="Times New Roman"/>
          <w:sz w:val="24"/>
          <w:szCs w:val="24"/>
        </w:rPr>
        <w:t xml:space="preserve"> për të cilin është dhënë certifikat</w:t>
      </w:r>
      <w:r w:rsidR="00A53371" w:rsidRPr="004814FA">
        <w:rPr>
          <w:rFonts w:ascii="Garamond" w:hAnsi="Garamond" w:cs="Times New Roman"/>
          <w:sz w:val="24"/>
          <w:szCs w:val="24"/>
        </w:rPr>
        <w:t>a</w:t>
      </w:r>
      <w:r w:rsidR="000A2567" w:rsidRPr="004814FA">
        <w:rPr>
          <w:rFonts w:ascii="Garamond" w:hAnsi="Garamond" w:cs="Times New Roman"/>
          <w:sz w:val="24"/>
          <w:szCs w:val="24"/>
        </w:rPr>
        <w:t xml:space="preserve"> nuk mbrohet më nga pretendimet e patentës bazë ose, pasi ka mbaruar patenta bazë, ekzistojnë shkaqe që justifikojnë këtë shfuqizim ose kufizim.</w:t>
      </w:r>
    </w:p>
    <w:p w14:paraId="5680E990"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Çdo individ, person ose DPPI-ja me nismën e vet ka të drejtë të kërkojë me padi në gjykatë deklarimin e pavlefshmërisë së një certifikate.</w:t>
      </w:r>
    </w:p>
    <w:p w14:paraId="2A8D11F4"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Kur certifikata deklarohet e pavlefshme me vendim gjyqësor të formës së prerë, DPPI-ja, me kërkesën e personit të interesuar ose edhe me iniciativën e vet (</w:t>
      </w:r>
      <w:r w:rsidR="000A2567" w:rsidRPr="004814FA">
        <w:rPr>
          <w:rFonts w:ascii="Garamond" w:hAnsi="Garamond" w:cs="Times New Roman"/>
          <w:i/>
          <w:sz w:val="24"/>
          <w:szCs w:val="24"/>
        </w:rPr>
        <w:t>ex officio</w:t>
      </w:r>
      <w:r w:rsidR="000A2567" w:rsidRPr="004814FA">
        <w:rPr>
          <w:rFonts w:ascii="Garamond" w:hAnsi="Garamond" w:cs="Times New Roman"/>
          <w:sz w:val="24"/>
          <w:szCs w:val="24"/>
        </w:rPr>
        <w:t>), regjistron vendimin gjyqësor ne regjistër.</w:t>
      </w:r>
    </w:p>
    <w:p w14:paraId="00F692EA"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Të dhëna më të detajuara për kërkesën për pavlefshmëri për regjistrimin e vendimit gjyqësor, si dhe për botimin e këtij, përcaktohen në rregulloren për lëshimin e patentave për shpikje, modelet e përdorimit dhe </w:t>
      </w:r>
      <w:r w:rsidR="00A53371" w:rsidRPr="004814FA">
        <w:rPr>
          <w:rFonts w:ascii="Garamond" w:hAnsi="Garamond" w:cs="Times New Roman"/>
          <w:sz w:val="24"/>
          <w:szCs w:val="24"/>
        </w:rPr>
        <w:t>certifikatave</w:t>
      </w:r>
      <w:r w:rsidRPr="004814FA">
        <w:rPr>
          <w:rFonts w:ascii="Garamond" w:hAnsi="Garamond" w:cs="Times New Roman"/>
          <w:sz w:val="24"/>
          <w:szCs w:val="24"/>
        </w:rPr>
        <w:t xml:space="preserve"> të mbrojtjes shtesë, e cila miratohet me vendim të Këshillit të Ministrave.</w:t>
      </w:r>
    </w:p>
    <w:p w14:paraId="0E6EC33F" w14:textId="14E7E051"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p>
    <w:p w14:paraId="4A45101E"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85</w:t>
      </w:r>
    </w:p>
    <w:p w14:paraId="56883822"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Shfuqizimi i zgjatjes së afatit</w:t>
      </w:r>
    </w:p>
    <w:p w14:paraId="42DE61CB" w14:textId="77777777" w:rsidR="000A2567" w:rsidRPr="004814FA" w:rsidRDefault="000A2567" w:rsidP="004D25B2">
      <w:pPr>
        <w:spacing w:after="0" w:line="240" w:lineRule="auto"/>
        <w:ind w:firstLine="284"/>
        <w:jc w:val="both"/>
        <w:rPr>
          <w:rFonts w:ascii="Garamond" w:hAnsi="Garamond" w:cs="Times New Roman"/>
          <w:sz w:val="24"/>
          <w:szCs w:val="24"/>
        </w:rPr>
      </w:pPr>
    </w:p>
    <w:p w14:paraId="685A82BC"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Zgjatja e afatit të certifikatës mund të shfuqizohet nëse zgjatja ishte d</w:t>
      </w:r>
      <w:r w:rsidR="00A53371" w:rsidRPr="004814FA">
        <w:rPr>
          <w:rFonts w:ascii="Garamond" w:hAnsi="Garamond" w:cs="Times New Roman"/>
          <w:sz w:val="24"/>
          <w:szCs w:val="24"/>
        </w:rPr>
        <w:t>hënë në kundërshtim me nenin 77 të këtij ligji</w:t>
      </w:r>
      <w:r w:rsidR="000A2567" w:rsidRPr="004814FA">
        <w:rPr>
          <w:rFonts w:ascii="Garamond" w:hAnsi="Garamond" w:cs="Times New Roman"/>
          <w:sz w:val="24"/>
          <w:szCs w:val="24"/>
        </w:rPr>
        <w:t xml:space="preserve"> dhe </w:t>
      </w:r>
      <w:r w:rsidR="00A53371" w:rsidRPr="004814FA">
        <w:rPr>
          <w:rFonts w:ascii="Garamond" w:hAnsi="Garamond" w:cs="Times New Roman"/>
          <w:sz w:val="24"/>
          <w:szCs w:val="24"/>
        </w:rPr>
        <w:t>nuk plotëson kërkesat e pikës 5</w:t>
      </w:r>
      <w:r w:rsidR="000A2567" w:rsidRPr="004814FA">
        <w:rPr>
          <w:rFonts w:ascii="Garamond" w:hAnsi="Garamond" w:cs="Times New Roman"/>
          <w:sz w:val="24"/>
          <w:szCs w:val="24"/>
        </w:rPr>
        <w:t xml:space="preserve"> të neni</w:t>
      </w:r>
      <w:r w:rsidR="00A53371" w:rsidRPr="004814FA">
        <w:rPr>
          <w:rFonts w:ascii="Garamond" w:hAnsi="Garamond" w:cs="Times New Roman"/>
          <w:sz w:val="24"/>
          <w:szCs w:val="24"/>
        </w:rPr>
        <w:t>t 79</w:t>
      </w:r>
      <w:r w:rsidR="000A2567" w:rsidRPr="004814FA">
        <w:rPr>
          <w:rFonts w:ascii="Garamond" w:hAnsi="Garamond" w:cs="Times New Roman"/>
          <w:sz w:val="24"/>
          <w:szCs w:val="24"/>
        </w:rPr>
        <w:t xml:space="preserve"> të këtij ligji.</w:t>
      </w:r>
    </w:p>
    <w:p w14:paraId="735645E7"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A53371" w:rsidRPr="004814FA">
        <w:rPr>
          <w:rFonts w:ascii="Garamond" w:hAnsi="Garamond" w:cs="Times New Roman"/>
          <w:sz w:val="24"/>
          <w:szCs w:val="24"/>
        </w:rPr>
        <w:t>Bazuar në pikën 1</w:t>
      </w:r>
      <w:r w:rsidR="000A2567" w:rsidRPr="004814FA">
        <w:rPr>
          <w:rFonts w:ascii="Garamond" w:hAnsi="Garamond" w:cs="Times New Roman"/>
          <w:sz w:val="24"/>
          <w:szCs w:val="24"/>
        </w:rPr>
        <w:t xml:space="preserve"> të këtij neni, çdo individ ose person mund të paraqesë një kërkesë në DPPI për shfuqizimin e një zgjatjeje afati.</w:t>
      </w:r>
    </w:p>
    <w:p w14:paraId="4FC4A66E" w14:textId="386124AC"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 xml:space="preserve">Të dhëna të detajuara për kërkesën për shfuqizimin e zgjatjes së afatit, shqyrtimin dhe botimin e saj përcaktohen në rregulloren për lëshimin e patentave për shpikje, modelet e përdorimit dhe </w:t>
      </w:r>
      <w:r w:rsidR="00A53371" w:rsidRPr="004814FA">
        <w:rPr>
          <w:rFonts w:ascii="Garamond" w:hAnsi="Garamond" w:cs="Times New Roman"/>
          <w:sz w:val="24"/>
          <w:szCs w:val="24"/>
        </w:rPr>
        <w:t>certifikatave</w:t>
      </w:r>
      <w:r w:rsidR="000A2567" w:rsidRPr="004814FA">
        <w:rPr>
          <w:rFonts w:ascii="Garamond" w:hAnsi="Garamond" w:cs="Times New Roman"/>
          <w:sz w:val="24"/>
          <w:szCs w:val="24"/>
        </w:rPr>
        <w:t xml:space="preserve"> të mbrojtjes shtesë, e cila miratohet me vendim të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Këshillit të Ministrave.</w:t>
      </w:r>
    </w:p>
    <w:p w14:paraId="46319903" w14:textId="77777777" w:rsidR="000A2567" w:rsidRPr="004814FA" w:rsidRDefault="000A2567" w:rsidP="004D25B2">
      <w:pPr>
        <w:spacing w:after="0" w:line="240" w:lineRule="auto"/>
        <w:ind w:firstLine="284"/>
        <w:jc w:val="both"/>
        <w:rPr>
          <w:rFonts w:ascii="Garamond" w:hAnsi="Garamond" w:cs="Times New Roman"/>
          <w:sz w:val="24"/>
          <w:szCs w:val="24"/>
        </w:rPr>
      </w:pPr>
    </w:p>
    <w:p w14:paraId="77C7D3C4"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86</w:t>
      </w:r>
    </w:p>
    <w:p w14:paraId="4813F193"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Njoftimi i mbarimit ose i pavlefshmërisë</w:t>
      </w:r>
    </w:p>
    <w:p w14:paraId="4027797B" w14:textId="77777777" w:rsidR="000A2567" w:rsidRPr="004814FA" w:rsidRDefault="000A2567" w:rsidP="004D25B2">
      <w:pPr>
        <w:spacing w:after="0" w:line="240" w:lineRule="auto"/>
        <w:ind w:firstLine="284"/>
        <w:jc w:val="both"/>
        <w:rPr>
          <w:rFonts w:ascii="Garamond" w:hAnsi="Garamond" w:cs="Times New Roman"/>
          <w:sz w:val="24"/>
          <w:szCs w:val="24"/>
        </w:rPr>
      </w:pPr>
    </w:p>
    <w:p w14:paraId="456C3ECC"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Kur certifikata mbaron, shfuqizohet ose deklarohet e pavlefshme, DPPI-ja boton njoftimin përkatës në buletin.</w:t>
      </w:r>
    </w:p>
    <w:p w14:paraId="64B1ED27" w14:textId="77777777" w:rsidR="000A2567" w:rsidRPr="004814FA" w:rsidRDefault="006727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Nëse zgjatja e af</w:t>
      </w:r>
      <w:r w:rsidR="00A53371" w:rsidRPr="004814FA">
        <w:rPr>
          <w:rFonts w:ascii="Garamond" w:hAnsi="Garamond" w:cs="Times New Roman"/>
          <w:sz w:val="24"/>
          <w:szCs w:val="24"/>
        </w:rPr>
        <w:t>atit shfuqizohet sipas nenit 85</w:t>
      </w:r>
      <w:r w:rsidR="000A2567" w:rsidRPr="004814FA">
        <w:rPr>
          <w:rFonts w:ascii="Garamond" w:hAnsi="Garamond" w:cs="Times New Roman"/>
          <w:sz w:val="24"/>
          <w:szCs w:val="24"/>
        </w:rPr>
        <w:t xml:space="preserve"> të këtij ligji, njoftimi i saj botohet nga DPPI-ja në buletin.</w:t>
      </w:r>
    </w:p>
    <w:p w14:paraId="18E3D13B" w14:textId="77777777" w:rsidR="000A2567" w:rsidRPr="004814FA" w:rsidRDefault="000A2567" w:rsidP="004D25B2">
      <w:pPr>
        <w:spacing w:after="0" w:line="240" w:lineRule="auto"/>
        <w:ind w:firstLine="284"/>
        <w:jc w:val="both"/>
        <w:rPr>
          <w:rFonts w:ascii="Garamond" w:hAnsi="Garamond" w:cs="Times New Roman"/>
          <w:sz w:val="24"/>
          <w:szCs w:val="24"/>
        </w:rPr>
      </w:pPr>
    </w:p>
    <w:p w14:paraId="76DE72A9"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lastRenderedPageBreak/>
        <w:t>Neni 87</w:t>
      </w:r>
    </w:p>
    <w:p w14:paraId="4EE1C05E"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Ankimet</w:t>
      </w:r>
    </w:p>
    <w:p w14:paraId="459DC378" w14:textId="77777777" w:rsidR="000A2567" w:rsidRPr="004814FA" w:rsidRDefault="000A2567" w:rsidP="004D25B2">
      <w:pPr>
        <w:spacing w:after="0" w:line="240" w:lineRule="auto"/>
        <w:ind w:firstLine="284"/>
        <w:jc w:val="both"/>
        <w:rPr>
          <w:rFonts w:ascii="Garamond" w:hAnsi="Garamond" w:cs="Times New Roman"/>
          <w:sz w:val="24"/>
          <w:szCs w:val="24"/>
        </w:rPr>
      </w:pPr>
    </w:p>
    <w:p w14:paraId="5060ACF5" w14:textId="0AD4B02C"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Vendimet e marra nga DPPI-ja mund</w:t>
      </w:r>
      <w:r w:rsidR="00A53371" w:rsidRPr="004814FA">
        <w:rPr>
          <w:rFonts w:ascii="Garamond" w:hAnsi="Garamond" w:cs="Times New Roman"/>
          <w:sz w:val="24"/>
          <w:szCs w:val="24"/>
        </w:rPr>
        <w:t xml:space="preserve"> të ankimohen te Bordi i Apelit në përputhje me nenin 159</w:t>
      </w:r>
      <w:r w:rsidRPr="004814FA">
        <w:rPr>
          <w:rFonts w:ascii="Garamond" w:hAnsi="Garamond" w:cs="Times New Roman"/>
          <w:sz w:val="24"/>
          <w:szCs w:val="24"/>
        </w:rPr>
        <w:t xml:space="preserve"> të këtij ligji, përveç rasteve që parashikohen ndryshe në këtë ligj.</w:t>
      </w:r>
      <w:r w:rsidR="00A81ABB" w:rsidRPr="004814FA">
        <w:rPr>
          <w:rFonts w:ascii="Garamond" w:hAnsi="Garamond" w:cs="Times New Roman"/>
          <w:sz w:val="24"/>
          <w:szCs w:val="24"/>
        </w:rPr>
        <w:t xml:space="preserve"> </w:t>
      </w:r>
    </w:p>
    <w:p w14:paraId="27D80F18" w14:textId="77777777" w:rsidR="000A2567" w:rsidRPr="004814FA" w:rsidRDefault="000A2567" w:rsidP="004D25B2">
      <w:pPr>
        <w:spacing w:after="0" w:line="240" w:lineRule="auto"/>
        <w:ind w:firstLine="284"/>
        <w:jc w:val="both"/>
        <w:rPr>
          <w:rFonts w:ascii="Garamond" w:hAnsi="Garamond" w:cs="Times New Roman"/>
          <w:sz w:val="24"/>
          <w:szCs w:val="24"/>
        </w:rPr>
      </w:pPr>
    </w:p>
    <w:p w14:paraId="595A8330" w14:textId="5618424B" w:rsidR="00234302"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PJESA VII</w:t>
      </w:r>
    </w:p>
    <w:p w14:paraId="0067A1E8"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KOHËZGJATJA, MBAJTJA NË FUQI DHE PËRFUNDIMI I EFEKTIT TË NJË PATENTE</w:t>
      </w:r>
    </w:p>
    <w:p w14:paraId="22BAF01D" w14:textId="77777777" w:rsidR="000A2567" w:rsidRPr="004814FA" w:rsidRDefault="000A2567" w:rsidP="004D25B2">
      <w:pPr>
        <w:spacing w:after="0" w:line="240" w:lineRule="auto"/>
        <w:ind w:firstLine="284"/>
        <w:jc w:val="center"/>
        <w:rPr>
          <w:rFonts w:ascii="Garamond" w:hAnsi="Garamond" w:cs="Times New Roman"/>
          <w:sz w:val="24"/>
          <w:szCs w:val="24"/>
        </w:rPr>
      </w:pPr>
    </w:p>
    <w:p w14:paraId="53025C5C" w14:textId="7BB42011" w:rsidR="00A53371"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KREU I</w:t>
      </w:r>
    </w:p>
    <w:p w14:paraId="1C9E0E11"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KOHËZGJATJA DHE MBAJTJA NË FUQI E NJË PATENTE</w:t>
      </w:r>
    </w:p>
    <w:p w14:paraId="768E5114" w14:textId="77777777" w:rsidR="000A2567" w:rsidRPr="004814FA" w:rsidRDefault="000A2567" w:rsidP="004D25B2">
      <w:pPr>
        <w:spacing w:after="0" w:line="240" w:lineRule="auto"/>
        <w:ind w:firstLine="284"/>
        <w:jc w:val="both"/>
        <w:rPr>
          <w:rFonts w:ascii="Garamond" w:hAnsi="Garamond" w:cs="Times New Roman"/>
          <w:sz w:val="24"/>
          <w:szCs w:val="24"/>
        </w:rPr>
      </w:pPr>
    </w:p>
    <w:p w14:paraId="4CC9613A"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88</w:t>
      </w:r>
    </w:p>
    <w:p w14:paraId="64A3DCBD"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Afati i një patente</w:t>
      </w:r>
    </w:p>
    <w:p w14:paraId="7D58235C" w14:textId="77777777" w:rsidR="000A2567" w:rsidRPr="004814FA" w:rsidRDefault="000A2567" w:rsidP="004D25B2">
      <w:pPr>
        <w:spacing w:after="0" w:line="240" w:lineRule="auto"/>
        <w:ind w:firstLine="284"/>
        <w:jc w:val="both"/>
        <w:rPr>
          <w:rFonts w:ascii="Garamond" w:hAnsi="Garamond" w:cs="Times New Roman"/>
          <w:sz w:val="24"/>
          <w:szCs w:val="24"/>
        </w:rPr>
      </w:pPr>
    </w:p>
    <w:p w14:paraId="3951856C" w14:textId="77777777" w:rsidR="000A2567" w:rsidRPr="004814FA" w:rsidRDefault="00EF1B5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Afati i një patente është 20 vjet nga data e depozitimit të kërkesës.</w:t>
      </w:r>
    </w:p>
    <w:p w14:paraId="07784399" w14:textId="77777777" w:rsidR="000A2567" w:rsidRPr="004814FA" w:rsidRDefault="00EF1B5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Afati i një modeli përdorimi është 10 vjet nga data e depozitimit të kërkesës.</w:t>
      </w:r>
    </w:p>
    <w:p w14:paraId="2BC60360" w14:textId="77777777" w:rsidR="000A2567" w:rsidRPr="004814FA" w:rsidRDefault="000A2567" w:rsidP="004D25B2">
      <w:pPr>
        <w:spacing w:after="0" w:line="240" w:lineRule="auto"/>
        <w:ind w:firstLine="284"/>
        <w:jc w:val="both"/>
        <w:rPr>
          <w:rFonts w:ascii="Garamond" w:hAnsi="Garamond" w:cs="Times New Roman"/>
          <w:sz w:val="24"/>
          <w:szCs w:val="24"/>
        </w:rPr>
      </w:pPr>
    </w:p>
    <w:p w14:paraId="667C3597"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89</w:t>
      </w:r>
    </w:p>
    <w:p w14:paraId="4620D924"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Mbajtja në fuqi e patentës dhe modelit të përdorimit</w:t>
      </w:r>
    </w:p>
    <w:p w14:paraId="75371A82" w14:textId="77777777" w:rsidR="000A2567" w:rsidRPr="004814FA" w:rsidRDefault="000A2567" w:rsidP="004D25B2">
      <w:pPr>
        <w:spacing w:after="0" w:line="240" w:lineRule="auto"/>
        <w:ind w:firstLine="284"/>
        <w:jc w:val="both"/>
        <w:rPr>
          <w:rFonts w:ascii="Garamond" w:hAnsi="Garamond" w:cs="Times New Roman"/>
          <w:sz w:val="24"/>
          <w:szCs w:val="24"/>
        </w:rPr>
      </w:pPr>
    </w:p>
    <w:p w14:paraId="5E00E4A9" w14:textId="77777777" w:rsidR="000A2567" w:rsidRPr="004814FA" w:rsidRDefault="00EF1B5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Mbajtja në fuqi e patentës dhe modelit të përdorimit kushtëzohen nga kryerja e pagesës së tarifës vjetore të ripërtëritjes.</w:t>
      </w:r>
    </w:p>
    <w:p w14:paraId="635115E9" w14:textId="77777777" w:rsidR="000A2567" w:rsidRPr="004814FA" w:rsidRDefault="00EF1B5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Tarifa vjetore</w:t>
      </w:r>
      <w:r w:rsidRPr="004814FA">
        <w:rPr>
          <w:rFonts w:ascii="Garamond" w:hAnsi="Garamond" w:cs="Times New Roman"/>
          <w:sz w:val="24"/>
          <w:szCs w:val="24"/>
        </w:rPr>
        <w:t xml:space="preserve"> e ripërtëritjes, sipas pikës 1</w:t>
      </w:r>
      <w:r w:rsidR="000A2567" w:rsidRPr="004814FA">
        <w:rPr>
          <w:rFonts w:ascii="Garamond" w:hAnsi="Garamond" w:cs="Times New Roman"/>
          <w:sz w:val="24"/>
          <w:szCs w:val="24"/>
        </w:rPr>
        <w:t xml:space="preserve"> të këtij neni, paguhet nga çdo individ ose person.</w:t>
      </w:r>
    </w:p>
    <w:p w14:paraId="38C288C7" w14:textId="77777777" w:rsidR="000A2567" w:rsidRPr="004814FA" w:rsidRDefault="00EF1B5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Tarifa vjetore</w:t>
      </w:r>
      <w:r w:rsidRPr="004814FA">
        <w:rPr>
          <w:rFonts w:ascii="Garamond" w:hAnsi="Garamond" w:cs="Times New Roman"/>
          <w:sz w:val="24"/>
          <w:szCs w:val="24"/>
        </w:rPr>
        <w:t xml:space="preserve"> e ripërtëritjes, sipas pikës 1</w:t>
      </w:r>
      <w:r w:rsidR="000A2567" w:rsidRPr="004814FA">
        <w:rPr>
          <w:rFonts w:ascii="Garamond" w:hAnsi="Garamond" w:cs="Times New Roman"/>
          <w:sz w:val="24"/>
          <w:szCs w:val="24"/>
        </w:rPr>
        <w:t xml:space="preserve"> të këtij neni, paguhet për vitin e tretë dhe çdo vit tjetër pasues, duke e filluar llogaritjen nga data e depozitimit të kërkesës.</w:t>
      </w:r>
    </w:p>
    <w:p w14:paraId="1A05FACF" w14:textId="77777777" w:rsidR="000A2567" w:rsidRPr="004814FA" w:rsidRDefault="00EF1B5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 xml:space="preserve">Tarifa vjetore e ripërtëritjes për kërkesën fillestare që është për t’u bërë në datën e depozitimit të kërkesës për ndarje të aplikimit për patentë është e pagueshme edhe për kërkesën e ndarë në datën e depozitimit të kërkesës për ndarje. </w:t>
      </w:r>
    </w:p>
    <w:p w14:paraId="727399BC" w14:textId="77777777" w:rsidR="000A2567" w:rsidRPr="004814FA" w:rsidRDefault="00EF1B5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Nëse tarifa vjetore e ripërtëritjes nuk paguhet brenda afatit të përcaktuar në pikat 3 ose 4 të këtij neni, ajo mund të paguhet brenda gjashtë muajve të tjerë shtesë përkundrejt pagesës së një tarife shtesë, të barabartë me 50% të vlerës së tarifës vjetore përkatëse. Nëse tarifa vjetore nuk paguhet as brenda kësaj periudhe shtesë gjashtëmujore, ajo mund të paguhet brenda një periudhe të dytë shtesë prej dy muajsh në vijim të periudhës së parë shtesë, përkundrejt pagesës së një tarife shtesë, të barabartë me 100% të vlerës së tarifës vjetore përkatëse.</w:t>
      </w:r>
    </w:p>
    <w:p w14:paraId="57DDA686" w14:textId="77777777" w:rsidR="000A2567" w:rsidRPr="004814FA" w:rsidRDefault="00EF1B5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DPPI-ja njofton aplikantin, mbajtësin e patentës apo mbajtësin e modelit të përdorimit për mospagesën e tarifës vjetore të ripërtëritjes dhe pasojave që vijnë prej saj, si dhe</w:t>
      </w:r>
      <w:r w:rsidRPr="004814FA">
        <w:rPr>
          <w:rFonts w:ascii="Garamond" w:hAnsi="Garamond" w:cs="Times New Roman"/>
          <w:sz w:val="24"/>
          <w:szCs w:val="24"/>
        </w:rPr>
        <w:t xml:space="preserve"> mundësinë për të kryer pagesën sipas pikës 5</w:t>
      </w:r>
      <w:r w:rsidR="000A2567" w:rsidRPr="004814FA">
        <w:rPr>
          <w:rFonts w:ascii="Garamond" w:hAnsi="Garamond" w:cs="Times New Roman"/>
          <w:sz w:val="24"/>
          <w:szCs w:val="24"/>
        </w:rPr>
        <w:t xml:space="preserve"> të këtij neni.</w:t>
      </w:r>
    </w:p>
    <w:p w14:paraId="6D4A4BCD" w14:textId="77777777" w:rsidR="000A2567" w:rsidRPr="004814FA" w:rsidRDefault="000A2567" w:rsidP="004D25B2">
      <w:pPr>
        <w:spacing w:after="0" w:line="240" w:lineRule="auto"/>
        <w:ind w:firstLine="284"/>
        <w:jc w:val="both"/>
        <w:rPr>
          <w:rFonts w:ascii="Garamond" w:hAnsi="Garamond" w:cs="Times New Roman"/>
          <w:sz w:val="24"/>
          <w:szCs w:val="24"/>
        </w:rPr>
      </w:pPr>
    </w:p>
    <w:p w14:paraId="564AF19B"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90</w:t>
      </w:r>
    </w:p>
    <w:p w14:paraId="1423A426"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Ripërtëritja e certifikatës së mbrojtjes shtesë</w:t>
      </w:r>
    </w:p>
    <w:p w14:paraId="365CFB4E" w14:textId="77777777" w:rsidR="000A2567" w:rsidRPr="004814FA" w:rsidRDefault="000A2567" w:rsidP="004D25B2">
      <w:pPr>
        <w:spacing w:after="0" w:line="240" w:lineRule="auto"/>
        <w:ind w:firstLine="284"/>
        <w:jc w:val="both"/>
        <w:rPr>
          <w:rFonts w:ascii="Garamond" w:hAnsi="Garamond" w:cs="Times New Roman"/>
          <w:sz w:val="24"/>
          <w:szCs w:val="24"/>
        </w:rPr>
      </w:pPr>
    </w:p>
    <w:p w14:paraId="2821AD57" w14:textId="77777777" w:rsidR="000A2567" w:rsidRPr="004814FA" w:rsidRDefault="00EF1B5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Tarifa vjetore për ripërtëritjen e certifikatës së mbrojtjes shtesë paguhet në DPPI për çdo vit të kohëzgjatjes së saj.</w:t>
      </w:r>
    </w:p>
    <w:p w14:paraId="2F039974" w14:textId="77777777" w:rsidR="000A2567" w:rsidRPr="004814FA" w:rsidRDefault="00EF1B5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Tarifa </w:t>
      </w:r>
      <w:r w:rsidRPr="004814FA">
        <w:rPr>
          <w:rFonts w:ascii="Garamond" w:hAnsi="Garamond" w:cs="Times New Roman"/>
          <w:sz w:val="24"/>
          <w:szCs w:val="24"/>
        </w:rPr>
        <w:t>vjetore e përcaktuar në pikën 1 të këtij neni</w:t>
      </w:r>
      <w:r w:rsidR="000A2567" w:rsidRPr="004814FA">
        <w:rPr>
          <w:rFonts w:ascii="Garamond" w:hAnsi="Garamond" w:cs="Times New Roman"/>
          <w:sz w:val="24"/>
          <w:szCs w:val="24"/>
        </w:rPr>
        <w:t xml:space="preserve"> mbulon p</w:t>
      </w:r>
      <w:r w:rsidR="00F806D3" w:rsidRPr="004814FA">
        <w:rPr>
          <w:rFonts w:ascii="Garamond" w:hAnsi="Garamond" w:cs="Times New Roman"/>
          <w:sz w:val="24"/>
          <w:szCs w:val="24"/>
        </w:rPr>
        <w:t xml:space="preserve">eriudhën </w:t>
      </w:r>
      <w:r w:rsidR="000A2567" w:rsidRPr="004814FA">
        <w:rPr>
          <w:rFonts w:ascii="Garamond" w:hAnsi="Garamond" w:cs="Times New Roman"/>
          <w:sz w:val="24"/>
          <w:szCs w:val="24"/>
        </w:rPr>
        <w:t>12-mujore, duke filluar nga data e mbarimit të patentës bazë dhe paguhet për çdo vit më vete.</w:t>
      </w:r>
    </w:p>
    <w:p w14:paraId="3822CF7B" w14:textId="77777777" w:rsidR="000A2567" w:rsidRPr="004814FA" w:rsidRDefault="00EF1B5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Nëse viti i fundit i kohëzgjatjes së certifikatës është më i shkurtër se 12 muaj, tarifa vjetore e ripërtëritjes së këtij viti do të parapaguhet në shumën që është në përpjesëtim me kohëzgjatjen e certifikatës, së bashku me pagesën e shumës totale të tarifës vjetore të vitit të plotë para vitit të fundit.</w:t>
      </w:r>
    </w:p>
    <w:p w14:paraId="2A7E8172" w14:textId="77777777" w:rsidR="000A2567" w:rsidRPr="004814FA" w:rsidRDefault="00EF1B5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4. Nëse tarifa vjetore nuk paguhet sipas pikave 2 ose 3</w:t>
      </w:r>
      <w:r w:rsidR="000A2567" w:rsidRPr="004814FA">
        <w:rPr>
          <w:rFonts w:ascii="Garamond" w:hAnsi="Garamond" w:cs="Times New Roman"/>
          <w:sz w:val="24"/>
          <w:szCs w:val="24"/>
        </w:rPr>
        <w:t xml:space="preserve"> të këtij neni, ajo mund të paguhet brenda gjashtë muajve të tjerë shtesë përkundrejt pagesës së një tarife shtesë, të barabartë me 50% të vlerës së tarifës vjetore përkatëse. Nëse tarifa vjetore nuk paguhet as brenda kësaj periudhe shtesë gjashtëmujore, ajo mund të paguhet brenda një periudhe të dytë shtesë prej dy muajsh në vijim të </w:t>
      </w:r>
      <w:r w:rsidR="000A2567" w:rsidRPr="004814FA">
        <w:rPr>
          <w:rFonts w:ascii="Garamond" w:hAnsi="Garamond" w:cs="Times New Roman"/>
          <w:sz w:val="24"/>
          <w:szCs w:val="24"/>
        </w:rPr>
        <w:lastRenderedPageBreak/>
        <w:t>periudhës së parë shtesë, përkundrejt pagesës së një tarife shtesë, të barabartë me 100% të vlerës së tarifës vjetore përkatëse.</w:t>
      </w:r>
    </w:p>
    <w:p w14:paraId="5238AB22" w14:textId="77777777" w:rsidR="000A2567" w:rsidRPr="004814FA" w:rsidRDefault="00EF1B5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 xml:space="preserve">Tarifa vjetore e ripërtëritjes, sipas këtij neni, mund të paguhet nga çdo person që </w:t>
      </w:r>
      <w:r w:rsidR="009A76FA" w:rsidRPr="004814FA">
        <w:rPr>
          <w:rFonts w:ascii="Garamond" w:hAnsi="Garamond" w:cs="Times New Roman"/>
          <w:sz w:val="24"/>
          <w:szCs w:val="24"/>
        </w:rPr>
        <w:t>plotëson kushtet sipas nenit 16</w:t>
      </w:r>
      <w:r w:rsidR="000A2567" w:rsidRPr="004814FA">
        <w:rPr>
          <w:rFonts w:ascii="Garamond" w:hAnsi="Garamond" w:cs="Times New Roman"/>
          <w:sz w:val="24"/>
          <w:szCs w:val="24"/>
        </w:rPr>
        <w:t xml:space="preserve"> të këtij ligji.</w:t>
      </w:r>
    </w:p>
    <w:p w14:paraId="630A2472" w14:textId="77777777" w:rsidR="000A2567" w:rsidRPr="004814FA" w:rsidRDefault="00EF1B5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DPPI-ja njofton mbajtësin e certifikatës së mbrojtjes shtesë për mospagesën e tarifës vjetore të ripërtëritjes për pasojat e mospagesës së tarifës dhe për mundësinë që ka ai për të paguar tarifën</w:t>
      </w:r>
      <w:r w:rsidR="009A76FA" w:rsidRPr="004814FA">
        <w:rPr>
          <w:rFonts w:ascii="Garamond" w:hAnsi="Garamond" w:cs="Times New Roman"/>
          <w:sz w:val="24"/>
          <w:szCs w:val="24"/>
        </w:rPr>
        <w:t xml:space="preserve"> e ripërtëritjes sipas pikës 4</w:t>
      </w:r>
      <w:r w:rsidR="000A2567" w:rsidRPr="004814FA">
        <w:rPr>
          <w:rFonts w:ascii="Garamond" w:hAnsi="Garamond" w:cs="Times New Roman"/>
          <w:sz w:val="24"/>
          <w:szCs w:val="24"/>
        </w:rPr>
        <w:t xml:space="preserve"> të këtij neni.</w:t>
      </w:r>
    </w:p>
    <w:p w14:paraId="1725153D" w14:textId="77777777" w:rsidR="000A2567" w:rsidRPr="004814FA" w:rsidRDefault="000A2567" w:rsidP="004D25B2">
      <w:pPr>
        <w:spacing w:after="0" w:line="240" w:lineRule="auto"/>
        <w:ind w:firstLine="284"/>
        <w:jc w:val="both"/>
        <w:rPr>
          <w:rFonts w:ascii="Garamond" w:hAnsi="Garamond" w:cs="Times New Roman"/>
          <w:sz w:val="24"/>
          <w:szCs w:val="24"/>
        </w:rPr>
      </w:pPr>
    </w:p>
    <w:p w14:paraId="69CD5DAA" w14:textId="7057099A" w:rsidR="00A53371"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KREU II</w:t>
      </w:r>
    </w:p>
    <w:p w14:paraId="068F448A"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MBARIMI I PATENTËS</w:t>
      </w:r>
    </w:p>
    <w:p w14:paraId="10106DBB" w14:textId="77777777" w:rsidR="000A2567" w:rsidRPr="004814FA" w:rsidRDefault="000A2567" w:rsidP="004D25B2">
      <w:pPr>
        <w:spacing w:after="0" w:line="240" w:lineRule="auto"/>
        <w:ind w:firstLine="284"/>
        <w:jc w:val="center"/>
        <w:rPr>
          <w:rFonts w:ascii="Garamond" w:hAnsi="Garamond" w:cs="Times New Roman"/>
          <w:sz w:val="24"/>
          <w:szCs w:val="24"/>
        </w:rPr>
      </w:pPr>
    </w:p>
    <w:p w14:paraId="614E4EA9"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91</w:t>
      </w:r>
    </w:p>
    <w:p w14:paraId="142C9E49"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Mbarimi i patentës dhe modelit të përdorimit për mospagesë të tarifës së ripërtëritjes</w:t>
      </w:r>
    </w:p>
    <w:p w14:paraId="0EC117C9" w14:textId="77777777" w:rsidR="000A2567" w:rsidRPr="004814FA" w:rsidRDefault="000A2567" w:rsidP="004D25B2">
      <w:pPr>
        <w:spacing w:after="0" w:line="240" w:lineRule="auto"/>
        <w:ind w:firstLine="284"/>
        <w:jc w:val="both"/>
        <w:rPr>
          <w:rFonts w:ascii="Garamond" w:hAnsi="Garamond" w:cs="Times New Roman"/>
          <w:sz w:val="24"/>
          <w:szCs w:val="24"/>
        </w:rPr>
      </w:pPr>
    </w:p>
    <w:p w14:paraId="20BA3584"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Në rast se aplikanti i patentës, mbajtësi i patentës ose mbajtësi i modelit të përdorimit nuk paguan tarifën vjetore të ripërtëritjes, patenta ose modeli i përdorimit mbaron në datën që pason datën në të cilën mbaron afati i fundit për pagesën e tarifës vjetore të ripërtëritjes, sipas pikave 3 dhe 5</w:t>
      </w:r>
      <w:r w:rsidRPr="004814FA">
        <w:rPr>
          <w:rFonts w:ascii="Garamond" w:hAnsi="Garamond" w:cs="Times New Roman"/>
          <w:sz w:val="24"/>
          <w:szCs w:val="24"/>
        </w:rPr>
        <w:t xml:space="preserve"> të nenit 89</w:t>
      </w:r>
      <w:r w:rsidR="000A2567" w:rsidRPr="004814FA">
        <w:rPr>
          <w:rFonts w:ascii="Garamond" w:hAnsi="Garamond" w:cs="Times New Roman"/>
          <w:sz w:val="24"/>
          <w:szCs w:val="24"/>
        </w:rPr>
        <w:t xml:space="preserve"> të këtij ligji.</w:t>
      </w:r>
    </w:p>
    <w:p w14:paraId="22A3C4F9" w14:textId="28899FFF"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9A76FA" w:rsidRPr="004814FA">
        <w:rPr>
          <w:rFonts w:ascii="Garamond" w:hAnsi="Garamond" w:cs="Times New Roman"/>
          <w:sz w:val="24"/>
          <w:szCs w:val="24"/>
        </w:rPr>
        <w:t xml:space="preserve">2. </w:t>
      </w:r>
      <w:r w:rsidR="000A2567" w:rsidRPr="004814FA">
        <w:rPr>
          <w:rFonts w:ascii="Garamond" w:hAnsi="Garamond" w:cs="Times New Roman"/>
          <w:sz w:val="24"/>
          <w:szCs w:val="24"/>
        </w:rPr>
        <w:t>Mbarimi i patentës ose modelit të përdorimit botohet në buletin.</w:t>
      </w:r>
    </w:p>
    <w:p w14:paraId="7FC84AE3" w14:textId="77777777" w:rsidR="000A2567" w:rsidRPr="004814FA" w:rsidRDefault="000A2567" w:rsidP="004D25B2">
      <w:pPr>
        <w:spacing w:after="0" w:line="240" w:lineRule="auto"/>
        <w:ind w:firstLine="284"/>
        <w:jc w:val="both"/>
        <w:rPr>
          <w:rFonts w:ascii="Garamond" w:hAnsi="Garamond" w:cs="Times New Roman"/>
          <w:sz w:val="24"/>
          <w:szCs w:val="24"/>
        </w:rPr>
      </w:pPr>
    </w:p>
    <w:p w14:paraId="41EDDCC7"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92</w:t>
      </w:r>
    </w:p>
    <w:p w14:paraId="5D3B90F0"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Mbarimi i patentës me dorëheqje</w:t>
      </w:r>
    </w:p>
    <w:p w14:paraId="51342E70" w14:textId="77777777" w:rsidR="000A2567" w:rsidRPr="004814FA" w:rsidRDefault="000A2567" w:rsidP="004D25B2">
      <w:pPr>
        <w:spacing w:after="0" w:line="240" w:lineRule="auto"/>
        <w:ind w:firstLine="284"/>
        <w:jc w:val="center"/>
        <w:rPr>
          <w:rFonts w:ascii="Garamond" w:hAnsi="Garamond" w:cs="Times New Roman"/>
          <w:sz w:val="24"/>
          <w:szCs w:val="24"/>
        </w:rPr>
      </w:pPr>
    </w:p>
    <w:p w14:paraId="59E66410"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Mbajtësi i patentës ose modelit të përdorimit mund të heqë dorë pjesërisht ose plotësisht nga patenta ose modeli i përdorimit nëpërmjet depozitimit të një kërkese për këtë qëllim në DPPI.</w:t>
      </w:r>
    </w:p>
    <w:p w14:paraId="7699B0CC"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Efekti i dorëheqjes fillon nga data e depozitimit në DPPI të kërkesës për dorëheqje. </w:t>
      </w:r>
    </w:p>
    <w:p w14:paraId="01206D09"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Në rast se janë regjistruar të drejta të personave të tretë në regjistrat përkatës, mbajtësi i patentës ose modelit të përdorimit depoziton edhe pëlqimin me shkrim të këtyre personave për dorëheqjen, së bashku me kërkesën për dorëheqje.</w:t>
      </w:r>
    </w:p>
    <w:p w14:paraId="5403AD89"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DPPI-ja regjistron dorëheqjen në regjistrin përkatës dhe e boton atë në buletin.</w:t>
      </w:r>
    </w:p>
    <w:p w14:paraId="2C25549D" w14:textId="1CB57C83"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p>
    <w:p w14:paraId="3CE211A2" w14:textId="119EB355"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PJESA VIII</w:t>
      </w:r>
    </w:p>
    <w:p w14:paraId="1052751C" w14:textId="77777777" w:rsidR="00314EA7" w:rsidRPr="004814FA" w:rsidRDefault="00314EA7" w:rsidP="004D25B2">
      <w:pPr>
        <w:spacing w:after="0" w:line="240" w:lineRule="auto"/>
        <w:ind w:firstLine="284"/>
        <w:jc w:val="center"/>
        <w:rPr>
          <w:rFonts w:ascii="Garamond" w:hAnsi="Garamond" w:cs="Times New Roman"/>
          <w:sz w:val="24"/>
          <w:szCs w:val="24"/>
        </w:rPr>
      </w:pPr>
    </w:p>
    <w:p w14:paraId="5B6DC81F" w14:textId="4663739C" w:rsidR="00A53371"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KREU I</w:t>
      </w:r>
    </w:p>
    <w:p w14:paraId="1DA32F6C"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EFEKTET E PATENTËS</w:t>
      </w:r>
    </w:p>
    <w:p w14:paraId="185EF3C4" w14:textId="77777777" w:rsidR="000A2567" w:rsidRPr="004814FA" w:rsidRDefault="000A2567" w:rsidP="004D25B2">
      <w:pPr>
        <w:spacing w:after="0" w:line="240" w:lineRule="auto"/>
        <w:ind w:firstLine="284"/>
        <w:jc w:val="center"/>
        <w:rPr>
          <w:rFonts w:ascii="Garamond" w:hAnsi="Garamond" w:cs="Times New Roman"/>
          <w:sz w:val="24"/>
          <w:szCs w:val="24"/>
        </w:rPr>
      </w:pPr>
    </w:p>
    <w:p w14:paraId="0DBA5C28"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93</w:t>
      </w:r>
    </w:p>
    <w:p w14:paraId="416E159E"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Të drejtat ekskluzive që fitohen nga patenta</w:t>
      </w:r>
    </w:p>
    <w:p w14:paraId="374012E2" w14:textId="77777777" w:rsidR="000A2567" w:rsidRPr="004814FA" w:rsidRDefault="000A2567" w:rsidP="004D25B2">
      <w:pPr>
        <w:spacing w:after="0" w:line="240" w:lineRule="auto"/>
        <w:ind w:firstLine="284"/>
        <w:jc w:val="both"/>
        <w:rPr>
          <w:rFonts w:ascii="Garamond" w:hAnsi="Garamond" w:cs="Times New Roman"/>
          <w:b/>
          <w:sz w:val="24"/>
          <w:szCs w:val="24"/>
        </w:rPr>
      </w:pPr>
    </w:p>
    <w:p w14:paraId="302142B1"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Mbajtësi i një patente fiton të drejta ekskluzive nga patenta në datën e botimit të dhënies së saj.</w:t>
      </w:r>
    </w:p>
    <w:p w14:paraId="07084AEF"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Çdo person, që nuk ka pëlqimin e mbajtësit të patentës, ndalohet:</w:t>
      </w:r>
    </w:p>
    <w:p w14:paraId="642F6300"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të prodhojë, të ofrojë për shitje, të shesë ose të përdorë, të importojë ose të magazinojë për qëllime të tilla produktin, që është objekt i patentës;</w:t>
      </w:r>
    </w:p>
    <w:p w14:paraId="08F5EF57"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të përdorë ose të ofrojë për përdorim procesin që është objekt i patentës, nëse personi tjetër ishte ose duhet të ishte i njohur me faktin se procesi ndalohet të zbatohet pa pëlqimin e mbajtësit të patentës; ose</w:t>
      </w:r>
    </w:p>
    <w:p w14:paraId="5DEB8524"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të ofrojë për shitje, të shesë, të përdorë, të importojë ose të magazinojë për qëllime të tilla produktin që është përfituar drejtpërdrejt nga një proces që është objekt i patentës.</w:t>
      </w:r>
    </w:p>
    <w:p w14:paraId="2F5F9A2F"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Çdo person tjetër, që nuk ka pëlqimin e mbajtësit të patentës, ndalohet gjithashtu të ofrojë ose të furnizojë produktin që përbën një element thelbësor të shpikjes te persona që nuk kanë të drejtë të shfrytëzojnë shpikjen në fjalë, nëse ofruesi ose furnizuesi e di ose duhet ta dinte nga rrethanat faktike se ai produkt synon të vendosë në funksionim shpikjen, patenta e së cilës i përket një personi tjetër.</w:t>
      </w:r>
    </w:p>
    <w:p w14:paraId="01AACA54" w14:textId="511CD0D1"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4.</w:t>
      </w:r>
      <w:r w:rsidR="00A81ABB" w:rsidRPr="004814FA">
        <w:rPr>
          <w:rFonts w:ascii="Garamond" w:hAnsi="Garamond" w:cs="Times New Roman"/>
          <w:sz w:val="24"/>
          <w:szCs w:val="24"/>
        </w:rPr>
        <w:t xml:space="preserve"> </w:t>
      </w:r>
      <w:r w:rsidRPr="004814FA">
        <w:rPr>
          <w:rFonts w:ascii="Garamond" w:hAnsi="Garamond" w:cs="Times New Roman"/>
          <w:sz w:val="24"/>
          <w:szCs w:val="24"/>
        </w:rPr>
        <w:t xml:space="preserve">Pika 3 e këtij neni </w:t>
      </w:r>
      <w:r w:rsidR="000A2567" w:rsidRPr="004814FA">
        <w:rPr>
          <w:rFonts w:ascii="Garamond" w:hAnsi="Garamond" w:cs="Times New Roman"/>
          <w:sz w:val="24"/>
          <w:szCs w:val="24"/>
        </w:rPr>
        <w:t>nuk zbatohet nëse produkti i ofruar ose i furnizuar është një produkt që ofrohet ose furnizohet në treg për qëllime të ndryshme tregtare, përveçse kur ofruesi ose furnizuesi nxit ose shtyn persona të tjerë të kryejnë vep</w:t>
      </w:r>
      <w:r w:rsidRPr="004814FA">
        <w:rPr>
          <w:rFonts w:ascii="Garamond" w:hAnsi="Garamond" w:cs="Times New Roman"/>
          <w:sz w:val="24"/>
          <w:szCs w:val="24"/>
        </w:rPr>
        <w:t>rime që parashikohen në pikën 2</w:t>
      </w:r>
      <w:r w:rsidR="000A2567" w:rsidRPr="004814FA">
        <w:rPr>
          <w:rFonts w:ascii="Garamond" w:hAnsi="Garamond" w:cs="Times New Roman"/>
          <w:sz w:val="24"/>
          <w:szCs w:val="24"/>
        </w:rPr>
        <w:t xml:space="preserve"> të këtij neni.</w:t>
      </w:r>
    </w:p>
    <w:p w14:paraId="1020B669" w14:textId="77777777" w:rsidR="000A2567" w:rsidRPr="004814FA" w:rsidRDefault="000A2567" w:rsidP="004D25B2">
      <w:pPr>
        <w:spacing w:after="0" w:line="240" w:lineRule="auto"/>
        <w:ind w:firstLine="284"/>
        <w:jc w:val="both"/>
        <w:rPr>
          <w:rFonts w:ascii="Garamond" w:hAnsi="Garamond" w:cs="Times New Roman"/>
          <w:sz w:val="24"/>
          <w:szCs w:val="24"/>
        </w:rPr>
      </w:pPr>
    </w:p>
    <w:p w14:paraId="52028EF8"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94</w:t>
      </w:r>
    </w:p>
    <w:p w14:paraId="4733B31C"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Të drejtat ekskluzive që lidhen me patenta në fushën biologjike dhe gjenetike</w:t>
      </w:r>
    </w:p>
    <w:p w14:paraId="256B0C0B" w14:textId="77777777" w:rsidR="000A2567" w:rsidRPr="004814FA" w:rsidRDefault="000A2567" w:rsidP="004D25B2">
      <w:pPr>
        <w:spacing w:after="0" w:line="240" w:lineRule="auto"/>
        <w:ind w:firstLine="284"/>
        <w:jc w:val="both"/>
        <w:rPr>
          <w:rFonts w:ascii="Garamond" w:hAnsi="Garamond" w:cs="Times New Roman"/>
          <w:sz w:val="24"/>
          <w:szCs w:val="24"/>
        </w:rPr>
      </w:pPr>
    </w:p>
    <w:p w14:paraId="16B9D7CB"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Kur materiali biologjik me karakteristika specifike si rezultat i shpikjes mbrohet me patentë, të drejtat ekskluzive, t</w:t>
      </w:r>
      <w:r w:rsidRPr="004814FA">
        <w:rPr>
          <w:rFonts w:ascii="Garamond" w:hAnsi="Garamond" w:cs="Times New Roman"/>
          <w:sz w:val="24"/>
          <w:szCs w:val="24"/>
        </w:rPr>
        <w:t>ë parashikuara në pikat 2 dhe 3 të nenit 93</w:t>
      </w:r>
      <w:r w:rsidR="000A2567" w:rsidRPr="004814FA">
        <w:rPr>
          <w:rFonts w:ascii="Garamond" w:hAnsi="Garamond" w:cs="Times New Roman"/>
          <w:sz w:val="24"/>
          <w:szCs w:val="24"/>
        </w:rPr>
        <w:t xml:space="preserve"> të këtij ligji, shtrihen mbi çdo material tjetër biologjik që rrjedh nga ai material biologjik nëpërmjet riprodhimit apo shumëfishimit në formë të njëjtë ose të ndryshme dhe që zotëron po të njëjtat karakteristika.</w:t>
      </w:r>
    </w:p>
    <w:p w14:paraId="72983965" w14:textId="2E3A1AB4"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9A76FA" w:rsidRPr="004814FA">
        <w:rPr>
          <w:rFonts w:ascii="Garamond" w:hAnsi="Garamond" w:cs="Times New Roman"/>
          <w:sz w:val="24"/>
          <w:szCs w:val="24"/>
        </w:rPr>
        <w:t xml:space="preserve">2. </w:t>
      </w:r>
      <w:r w:rsidR="000A2567" w:rsidRPr="004814FA">
        <w:rPr>
          <w:rFonts w:ascii="Garamond" w:hAnsi="Garamond" w:cs="Times New Roman"/>
          <w:sz w:val="24"/>
          <w:szCs w:val="24"/>
        </w:rPr>
        <w:t>Nëse procesi, që mundëson prodhimin e materialit biologjik me karakteristika specifike si rezultat i shpikjes, mbrohet me patentë, të drejtat ekskluzive, që përcaktoh</w:t>
      </w:r>
      <w:r w:rsidR="009A76FA" w:rsidRPr="004814FA">
        <w:rPr>
          <w:rFonts w:ascii="Garamond" w:hAnsi="Garamond" w:cs="Times New Roman"/>
          <w:sz w:val="24"/>
          <w:szCs w:val="24"/>
        </w:rPr>
        <w:t>en në pikat 2 dhe 3 të nenit 93</w:t>
      </w:r>
      <w:r w:rsidR="000A2567" w:rsidRPr="004814FA">
        <w:rPr>
          <w:rFonts w:ascii="Garamond" w:hAnsi="Garamond" w:cs="Times New Roman"/>
          <w:sz w:val="24"/>
          <w:szCs w:val="24"/>
        </w:rPr>
        <w:t xml:space="preserve"> të këtij ligji, shtrihen edhe mbi materialin biologjik që përfitohet drejtpërdrejt nga ky proces dhe mbi çdo material tjetër biologjik që rrjedh nga materiali biologjik, i përfituar drejtpërdrejt nëpërmjet riprodhimit apo shumëfishimit në formë të njëjtë ose të ndryshme dhe që zotëron po të njëjtat karakteristika. </w:t>
      </w:r>
    </w:p>
    <w:p w14:paraId="54DECFCD"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Kur produkti, që përmban ose përbëhet nga një informacion gjenetik, mbrohet me patentë, të drejtat ekskluzive, t</w:t>
      </w:r>
      <w:r w:rsidRPr="004814FA">
        <w:rPr>
          <w:rFonts w:ascii="Garamond" w:hAnsi="Garamond" w:cs="Times New Roman"/>
          <w:sz w:val="24"/>
          <w:szCs w:val="24"/>
        </w:rPr>
        <w:t>ë parashikuara në pikat 2 dhe 3</w:t>
      </w:r>
      <w:r w:rsidR="000A2567" w:rsidRPr="004814FA">
        <w:rPr>
          <w:rFonts w:ascii="Garamond" w:hAnsi="Garamond" w:cs="Times New Roman"/>
          <w:sz w:val="24"/>
          <w:szCs w:val="24"/>
        </w:rPr>
        <w:t xml:space="preserve"> të nenit 93 të këtij ligji, shtrihen mbi të gjithë materialin, me përjashtim të mater</w:t>
      </w:r>
      <w:r w:rsidRPr="004814FA">
        <w:rPr>
          <w:rFonts w:ascii="Garamond" w:hAnsi="Garamond" w:cs="Times New Roman"/>
          <w:sz w:val="24"/>
          <w:szCs w:val="24"/>
        </w:rPr>
        <w:t>ialit të parashikuar në pikën 1 të nenit 8</w:t>
      </w:r>
      <w:r w:rsidR="000A2567" w:rsidRPr="004814FA">
        <w:rPr>
          <w:rFonts w:ascii="Garamond" w:hAnsi="Garamond" w:cs="Times New Roman"/>
          <w:sz w:val="24"/>
          <w:szCs w:val="24"/>
        </w:rPr>
        <w:t xml:space="preserve"> të këtij ligji, duke përfshirë produktin dhe materialin në të cilin informacioni gjenetik përmbahet dhe kryen funksionin e tij.</w:t>
      </w:r>
    </w:p>
    <w:p w14:paraId="02D6CBE9" w14:textId="77777777" w:rsidR="000A2567" w:rsidRPr="004814FA" w:rsidRDefault="000A2567" w:rsidP="004D25B2">
      <w:pPr>
        <w:spacing w:after="0" w:line="240" w:lineRule="auto"/>
        <w:ind w:firstLine="284"/>
        <w:jc w:val="both"/>
        <w:rPr>
          <w:rFonts w:ascii="Garamond" w:hAnsi="Garamond" w:cs="Times New Roman"/>
          <w:sz w:val="24"/>
          <w:szCs w:val="24"/>
        </w:rPr>
      </w:pPr>
    </w:p>
    <w:p w14:paraId="0559545C"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95</w:t>
      </w:r>
    </w:p>
    <w:p w14:paraId="4F05EF11"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Të drejtat që sigurohen nga kërkesa për patentë</w:t>
      </w:r>
    </w:p>
    <w:p w14:paraId="31B13F00" w14:textId="77777777" w:rsidR="000A2567" w:rsidRPr="004814FA" w:rsidRDefault="000A2567" w:rsidP="004D25B2">
      <w:pPr>
        <w:spacing w:after="0" w:line="240" w:lineRule="auto"/>
        <w:ind w:firstLine="284"/>
        <w:jc w:val="both"/>
        <w:rPr>
          <w:rFonts w:ascii="Garamond" w:hAnsi="Garamond" w:cs="Times New Roman"/>
          <w:sz w:val="24"/>
          <w:szCs w:val="24"/>
        </w:rPr>
      </w:pPr>
    </w:p>
    <w:p w14:paraId="77CAB9C4"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Me botimin e kërkesës për patentë, aplikanti fiton të drejta të përkohshme në bazë të të cilave ka të drejtë të pretendojë dhe të kërkojë kompensimin e dëmeve nga çdo person i tretë që ka shfrytëzuar shpikjen, në</w:t>
      </w:r>
      <w:r w:rsidRPr="004814FA">
        <w:rPr>
          <w:rFonts w:ascii="Garamond" w:hAnsi="Garamond" w:cs="Times New Roman"/>
          <w:sz w:val="24"/>
          <w:szCs w:val="24"/>
        </w:rPr>
        <w:t xml:space="preserve"> kundërshtim me nenet 93 dhe 94</w:t>
      </w:r>
      <w:r w:rsidR="000A2567" w:rsidRPr="004814FA">
        <w:rPr>
          <w:rFonts w:ascii="Garamond" w:hAnsi="Garamond" w:cs="Times New Roman"/>
          <w:sz w:val="24"/>
          <w:szCs w:val="24"/>
        </w:rPr>
        <w:t xml:space="preserve"> të këtij ligji, brenda periudhës ndërmjet datës së botimit të kërkesës për patentë dhe datës së botimit të dhënies së patentës.</w:t>
      </w:r>
    </w:p>
    <w:p w14:paraId="37457B15"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Kërkesa për patentë nuk i ka e</w:t>
      </w:r>
      <w:r w:rsidRPr="004814FA">
        <w:rPr>
          <w:rFonts w:ascii="Garamond" w:hAnsi="Garamond" w:cs="Times New Roman"/>
          <w:sz w:val="24"/>
          <w:szCs w:val="24"/>
        </w:rPr>
        <w:t>fektet e përcaktuara në pikën 1</w:t>
      </w:r>
      <w:r w:rsidR="000A2567" w:rsidRPr="004814FA">
        <w:rPr>
          <w:rFonts w:ascii="Garamond" w:hAnsi="Garamond" w:cs="Times New Roman"/>
          <w:sz w:val="24"/>
          <w:szCs w:val="24"/>
        </w:rPr>
        <w:t xml:space="preserve"> të këtij neni, kur ajo pezullohet, rrëzohet ose refuzohet.</w:t>
      </w:r>
    </w:p>
    <w:p w14:paraId="7F8F973D" w14:textId="77777777" w:rsidR="000A2567" w:rsidRPr="004814FA" w:rsidRDefault="000A2567" w:rsidP="004D25B2">
      <w:pPr>
        <w:spacing w:after="0" w:line="240" w:lineRule="auto"/>
        <w:ind w:firstLine="284"/>
        <w:jc w:val="both"/>
        <w:rPr>
          <w:rFonts w:ascii="Garamond" w:hAnsi="Garamond" w:cs="Times New Roman"/>
          <w:sz w:val="24"/>
          <w:szCs w:val="24"/>
        </w:rPr>
      </w:pPr>
    </w:p>
    <w:p w14:paraId="42A9EB5B"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96</w:t>
      </w:r>
    </w:p>
    <w:p w14:paraId="0BB6E6FE"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Objekti i të drejtave ekskluzive</w:t>
      </w:r>
    </w:p>
    <w:p w14:paraId="02C84517" w14:textId="77777777" w:rsidR="000A2567" w:rsidRPr="004814FA" w:rsidRDefault="000A2567" w:rsidP="004D25B2">
      <w:pPr>
        <w:spacing w:after="0" w:line="240" w:lineRule="auto"/>
        <w:ind w:firstLine="284"/>
        <w:jc w:val="both"/>
        <w:rPr>
          <w:rFonts w:ascii="Garamond" w:hAnsi="Garamond" w:cs="Times New Roman"/>
          <w:sz w:val="24"/>
          <w:szCs w:val="24"/>
        </w:rPr>
      </w:pPr>
    </w:p>
    <w:p w14:paraId="580F3A47"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Objekti i të drejtave ekskluzive të mbajtësit të patentës përcaktohet nga pretendimet që janë pranuar përfundimisht në procedurën e dhënies së patentës, ndërsa përshkrimi dhe vizatimet shërbejnë për të interpretuar pretendimet.</w:t>
      </w:r>
    </w:p>
    <w:p w14:paraId="5B3B951A" w14:textId="76E98E89"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9A76FA"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Kur objekti i patentës është një proces, të drejtat që sigurohen nga kjo patentë shtrihen gjithashtu edhe mbi produktin që përfitohet drejtpërdrejt nga procesi. </w:t>
      </w:r>
    </w:p>
    <w:p w14:paraId="17D3F917" w14:textId="2D672DCB"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Kushtet e pretendimeve nuk kufizohen ngurtësisht në kuptimin literal të fjalëve.</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Po kështu, as përshkrimi apo vizatimet nuk mund të konsiderohen vetëm me qëllimin e sqarimit të paqartësive në pretendimet e patentës. Pretendimet nuk mund të merren as si orientime për të treguar se objekti i të drejtave ekskluzive mund të shtrihet edhe në ndonjë materie që mund të konsiderohet nga një person i kualifikuar në fushën e arritjes si objekt i synuar i mbrojtjes mbi bazën e përshkrimit dhe vizatimeve.</w:t>
      </w:r>
    </w:p>
    <w:p w14:paraId="3A079763" w14:textId="77777777" w:rsidR="000A2567" w:rsidRPr="004814FA" w:rsidRDefault="000A2567" w:rsidP="004D25B2">
      <w:pPr>
        <w:spacing w:after="0" w:line="240" w:lineRule="auto"/>
        <w:ind w:firstLine="284"/>
        <w:jc w:val="both"/>
        <w:rPr>
          <w:rFonts w:ascii="Garamond" w:hAnsi="Garamond" w:cs="Times New Roman"/>
          <w:sz w:val="24"/>
          <w:szCs w:val="24"/>
        </w:rPr>
      </w:pPr>
    </w:p>
    <w:p w14:paraId="50477500"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97</w:t>
      </w:r>
    </w:p>
    <w:p w14:paraId="60605824"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Shkalla e mbrojtjes nga një kërkesë e botuar</w:t>
      </w:r>
    </w:p>
    <w:p w14:paraId="6B22406E" w14:textId="77777777" w:rsidR="000A2567" w:rsidRPr="004814FA" w:rsidRDefault="000A2567" w:rsidP="004D25B2">
      <w:pPr>
        <w:spacing w:after="0" w:line="240" w:lineRule="auto"/>
        <w:ind w:firstLine="284"/>
        <w:jc w:val="both"/>
        <w:rPr>
          <w:rFonts w:ascii="Garamond" w:hAnsi="Garamond" w:cs="Times New Roman"/>
          <w:sz w:val="24"/>
          <w:szCs w:val="24"/>
        </w:rPr>
      </w:pPr>
    </w:p>
    <w:p w14:paraId="1C0EB69F"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Në periudhën nga kërkesa për patentë deri në dhënien e patentës, shkalla e mbrojtjes përcaktohet nga pretendimet e kërkesës së botuar.</w:t>
      </w:r>
    </w:p>
    <w:p w14:paraId="7B80B292" w14:textId="476C5F2B"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 Të drejtat sipas pikës 1 të këtij neni</w:t>
      </w:r>
      <w:r w:rsidR="000A2567" w:rsidRPr="004814FA">
        <w:rPr>
          <w:rFonts w:ascii="Garamond" w:hAnsi="Garamond" w:cs="Times New Roman"/>
          <w:sz w:val="24"/>
          <w:szCs w:val="24"/>
        </w:rPr>
        <w:t xml:space="preserve"> përcaktohen në mënyrë prapavepruese nga pretendimet e dhëna me patentë ose të ndryshuara në procedurën e shfuqizimit, me kusht që shkalla e mbrojtjes të mos jetë zgjeruar.</w:t>
      </w:r>
      <w:r w:rsidR="00A81ABB" w:rsidRPr="004814FA">
        <w:rPr>
          <w:rFonts w:ascii="Garamond" w:hAnsi="Garamond" w:cs="Times New Roman"/>
          <w:sz w:val="24"/>
          <w:szCs w:val="24"/>
        </w:rPr>
        <w:t xml:space="preserve"> </w:t>
      </w:r>
    </w:p>
    <w:p w14:paraId="134F8FD1" w14:textId="77777777" w:rsidR="000A2567" w:rsidRPr="004814FA" w:rsidRDefault="000A2567" w:rsidP="004D25B2">
      <w:pPr>
        <w:spacing w:after="0" w:line="240" w:lineRule="auto"/>
        <w:ind w:firstLine="284"/>
        <w:jc w:val="both"/>
        <w:rPr>
          <w:rFonts w:ascii="Garamond" w:hAnsi="Garamond" w:cs="Times New Roman"/>
          <w:sz w:val="24"/>
          <w:szCs w:val="24"/>
        </w:rPr>
      </w:pPr>
    </w:p>
    <w:p w14:paraId="6E4CF34E"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KREU II</w:t>
      </w:r>
    </w:p>
    <w:p w14:paraId="191EE1E3" w14:textId="77777777" w:rsidR="00A53371" w:rsidRPr="004814FA" w:rsidRDefault="00A53371" w:rsidP="004D25B2">
      <w:pPr>
        <w:spacing w:after="0" w:line="240" w:lineRule="auto"/>
        <w:ind w:firstLine="284"/>
        <w:jc w:val="center"/>
        <w:rPr>
          <w:rFonts w:ascii="Garamond" w:hAnsi="Garamond" w:cs="Times New Roman"/>
          <w:sz w:val="24"/>
          <w:szCs w:val="24"/>
        </w:rPr>
      </w:pPr>
    </w:p>
    <w:p w14:paraId="50CC8054"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KUFIZIMI I EFEKTEVE TË PATENTËS</w:t>
      </w:r>
    </w:p>
    <w:p w14:paraId="5063FF90" w14:textId="77777777" w:rsidR="000A2567" w:rsidRPr="004814FA" w:rsidRDefault="000A2567" w:rsidP="004D25B2">
      <w:pPr>
        <w:spacing w:after="0" w:line="240" w:lineRule="auto"/>
        <w:ind w:firstLine="284"/>
        <w:jc w:val="center"/>
        <w:rPr>
          <w:rFonts w:ascii="Garamond" w:hAnsi="Garamond" w:cs="Times New Roman"/>
          <w:sz w:val="24"/>
          <w:szCs w:val="24"/>
        </w:rPr>
      </w:pPr>
    </w:p>
    <w:p w14:paraId="27502A7B"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98</w:t>
      </w:r>
    </w:p>
    <w:p w14:paraId="497A6B21"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Përjashtimet nga të drejtat ekskluzive</w:t>
      </w:r>
    </w:p>
    <w:p w14:paraId="786C9E89"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p>
    <w:p w14:paraId="7A0AEDE5"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Të drejtat ekskluzive të mbajtësit të patentës për shfrytëzimin e shpikjes nuk shtrihen mbi:</w:t>
      </w:r>
    </w:p>
    <w:p w14:paraId="10555B69" w14:textId="479E7DF8"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9A76FA" w:rsidRPr="004814FA">
        <w:rPr>
          <w:rFonts w:ascii="Garamond" w:hAnsi="Garamond" w:cs="Times New Roman"/>
          <w:sz w:val="24"/>
          <w:szCs w:val="24"/>
        </w:rPr>
        <w:t xml:space="preserve">a) </w:t>
      </w:r>
      <w:r w:rsidR="000A2567" w:rsidRPr="004814FA">
        <w:rPr>
          <w:rFonts w:ascii="Garamond" w:hAnsi="Garamond" w:cs="Times New Roman"/>
          <w:sz w:val="24"/>
          <w:szCs w:val="24"/>
        </w:rPr>
        <w:t>veprimet me anën e të cilave shpikja shfrytëzohet për qëllime priv</w:t>
      </w:r>
      <w:r w:rsidR="00F806D3" w:rsidRPr="004814FA">
        <w:rPr>
          <w:rFonts w:ascii="Garamond" w:hAnsi="Garamond" w:cs="Times New Roman"/>
          <w:sz w:val="24"/>
          <w:szCs w:val="24"/>
        </w:rPr>
        <w:t xml:space="preserve">ate dhe </w:t>
      </w:r>
      <w:r w:rsidR="000A2567" w:rsidRPr="004814FA">
        <w:rPr>
          <w:rFonts w:ascii="Garamond" w:hAnsi="Garamond" w:cs="Times New Roman"/>
          <w:sz w:val="24"/>
          <w:szCs w:val="24"/>
        </w:rPr>
        <w:t xml:space="preserve">jotregtare; </w:t>
      </w:r>
    </w:p>
    <w:p w14:paraId="35A0904E"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 xml:space="preserve">veprimet e kryera për qëllime kërkimore dhe zhvillimore, si dhe për qëllime eksperimentale në lidhje me objektin e një patente ose të një certifikate mbrojtjeje shtesë, duke përfshirë veprimet që janë të domosdoshme për marrjen e autorizimit për hedhjen në treg të një produkti që përmban një ilaç i destinuar për njerëzit ose kafshët; ose </w:t>
      </w:r>
    </w:p>
    <w:p w14:paraId="6BCCCCE9"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w:t>
      </w:r>
      <w:r w:rsidR="004D25B2" w:rsidRPr="004814FA">
        <w:rPr>
          <w:rFonts w:ascii="Garamond" w:hAnsi="Garamond" w:cs="Times New Roman"/>
          <w:sz w:val="24"/>
          <w:szCs w:val="24"/>
        </w:rPr>
        <w:t xml:space="preserve"> </w:t>
      </w:r>
      <w:r w:rsidR="000A2567" w:rsidRPr="004814FA">
        <w:rPr>
          <w:rFonts w:ascii="Garamond" w:hAnsi="Garamond" w:cs="Times New Roman"/>
          <w:sz w:val="24"/>
          <w:szCs w:val="24"/>
        </w:rPr>
        <w:t>përgatitjen e drejtpërdrejtë dhe individuale të një ilaçi në një farmaci mbi bazën e një recete mjekësore individuale, si dhe mbi veprimet që lidhen me ilaçin që përgatitet në këtë mënyrë.</w:t>
      </w:r>
    </w:p>
    <w:p w14:paraId="2ADDF8E9" w14:textId="77777777" w:rsidR="000A2567" w:rsidRPr="004814FA" w:rsidRDefault="000A2567" w:rsidP="004D25B2">
      <w:pPr>
        <w:spacing w:after="0" w:line="240" w:lineRule="auto"/>
        <w:ind w:firstLine="284"/>
        <w:jc w:val="both"/>
        <w:rPr>
          <w:rFonts w:ascii="Garamond" w:hAnsi="Garamond" w:cs="Times New Roman"/>
          <w:sz w:val="24"/>
          <w:szCs w:val="24"/>
        </w:rPr>
      </w:pPr>
    </w:p>
    <w:p w14:paraId="20A2DCA3"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99</w:t>
      </w:r>
    </w:p>
    <w:p w14:paraId="22F71276"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Kufizimi i efekteve të patentave në fushën biologjike</w:t>
      </w:r>
    </w:p>
    <w:p w14:paraId="7B8C0A03" w14:textId="77777777" w:rsidR="000A2567" w:rsidRPr="004814FA" w:rsidRDefault="000A2567" w:rsidP="004D25B2">
      <w:pPr>
        <w:spacing w:after="0" w:line="240" w:lineRule="auto"/>
        <w:ind w:firstLine="284"/>
        <w:jc w:val="both"/>
        <w:rPr>
          <w:rFonts w:ascii="Garamond" w:hAnsi="Garamond" w:cs="Times New Roman"/>
          <w:b/>
          <w:sz w:val="24"/>
          <w:szCs w:val="24"/>
        </w:rPr>
      </w:pPr>
    </w:p>
    <w:p w14:paraId="46690A6D"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Të drejtat ekskluzive</w:t>
      </w:r>
      <w:r w:rsidRPr="004814FA">
        <w:rPr>
          <w:rFonts w:ascii="Garamond" w:hAnsi="Garamond" w:cs="Times New Roman"/>
          <w:sz w:val="24"/>
          <w:szCs w:val="24"/>
        </w:rPr>
        <w:t>, që rrjedhin nga neni 94</w:t>
      </w:r>
      <w:r w:rsidR="000A2567" w:rsidRPr="004814FA">
        <w:rPr>
          <w:rFonts w:ascii="Garamond" w:hAnsi="Garamond" w:cs="Times New Roman"/>
          <w:sz w:val="24"/>
          <w:szCs w:val="24"/>
        </w:rPr>
        <w:t xml:space="preserve"> i këtij ligji, nuk shtrihen mbi materialin biologjik të përftuar nga riprodhimi ose shumëfishimi i materialit biologjik të vendosur në treg në territorin e Republikës së Shqipërisë nga mbajtësi i patentës ose me pëlqimin e tij, kur shumëfishimi ose riprodhimi rezulton domosdoshmërisht nga kërkesa për të cilin është tregtuar materiali biologjik, me kusht që materiali i përftuar të mos përdoret më pas për riprodhime dhe shumëfishime të tjera.</w:t>
      </w:r>
    </w:p>
    <w:p w14:paraId="46C1E2D2"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Si përjashtim nga neni 94 i këtij ligji, shitja ose çdo formë tjetër tregtimi e bimës, që riprodhon materialin te një fermer për përdorim bujqësor nga mbajtësi i patentës ose me pëlqimin e këtij nënkupton se fermeri është i autorizuar të përdorë produktin e të korrave të tij për riprodhim ose shumëfishim në fermën e tij. </w:t>
      </w:r>
    </w:p>
    <w:p w14:paraId="1727695C"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Si përjashtim nga neni 94 i këtij ligji, shitja ose çdo formë tjetër e tregtimit të bagëtive për mbarështim ose çdo materiali tjetër për riprodhim kafshësh te një fermer nga mbajtësi i patentës ose që bëhet me pëlqimin e këtij nënkupton se fermeri është i autorizuar të përdorë kafshët për qëllime bujqësore, duke përfshirë mundësimin e kafshës ose të materialit tjetër për riprodhim kafshësh për ndjekjen e aktivitetit të tij bujqësor në kuadrin ose për qëllime të një aktiviteti riprodhues tregtar.</w:t>
      </w:r>
    </w:p>
    <w:p w14:paraId="5E01A472" w14:textId="77777777" w:rsidR="000A2567" w:rsidRPr="004814FA" w:rsidRDefault="000A2567" w:rsidP="004D25B2">
      <w:pPr>
        <w:spacing w:after="0" w:line="240" w:lineRule="auto"/>
        <w:ind w:firstLine="284"/>
        <w:jc w:val="both"/>
        <w:rPr>
          <w:rFonts w:ascii="Garamond" w:hAnsi="Garamond" w:cs="Times New Roman"/>
          <w:sz w:val="24"/>
          <w:szCs w:val="24"/>
        </w:rPr>
      </w:pPr>
    </w:p>
    <w:p w14:paraId="000E81D5"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100</w:t>
      </w:r>
    </w:p>
    <w:p w14:paraId="479788BE"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Të drejtat e datës së mëhershme</w:t>
      </w:r>
    </w:p>
    <w:p w14:paraId="1B65BBFE" w14:textId="77777777" w:rsidR="000A2567" w:rsidRPr="004814FA" w:rsidRDefault="000A2567" w:rsidP="004D25B2">
      <w:pPr>
        <w:spacing w:after="0" w:line="240" w:lineRule="auto"/>
        <w:ind w:firstLine="284"/>
        <w:jc w:val="both"/>
        <w:rPr>
          <w:rFonts w:ascii="Garamond" w:hAnsi="Garamond" w:cs="Times New Roman"/>
          <w:sz w:val="24"/>
          <w:szCs w:val="24"/>
        </w:rPr>
      </w:pPr>
    </w:p>
    <w:p w14:paraId="28E9ADA8" w14:textId="77777777" w:rsidR="000A2567" w:rsidRPr="004814FA" w:rsidRDefault="009A76F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Të drejtat që sigurohen nga patenta nuk sjellin asnjë pasojë ndaj një personi që ka përdorur ose ka prodhuar një produkt që është objekt i një shpikjeje, ose që ka bërë në mirëbesim përgatitje serioze dhe efektive për</w:t>
      </w:r>
      <w:r w:rsidRPr="004814FA">
        <w:rPr>
          <w:rFonts w:ascii="Garamond" w:hAnsi="Garamond" w:cs="Times New Roman"/>
          <w:sz w:val="24"/>
          <w:szCs w:val="24"/>
        </w:rPr>
        <w:t xml:space="preserve"> shfrytëzimin e kësaj shpikjeje,</w:t>
      </w:r>
      <w:r w:rsidR="000A2567" w:rsidRPr="004814FA">
        <w:rPr>
          <w:rFonts w:ascii="Garamond" w:hAnsi="Garamond" w:cs="Times New Roman"/>
          <w:sz w:val="24"/>
          <w:szCs w:val="24"/>
        </w:rPr>
        <w:t xml:space="preserve"> në kuadër të aktiviteteve të tij ekonomike, brenda territorit të Republikës së Shqipërisë, përpara datës së depozitimit të kërkesës për patentë ose përpara datës së dhënies së prioritetit. </w:t>
      </w:r>
    </w:p>
    <w:p w14:paraId="27B7CA38"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 P</w:t>
      </w:r>
      <w:r w:rsidR="009A76FA" w:rsidRPr="004814FA">
        <w:rPr>
          <w:rFonts w:ascii="Garamond" w:hAnsi="Garamond" w:cs="Times New Roman"/>
          <w:sz w:val="24"/>
          <w:szCs w:val="24"/>
        </w:rPr>
        <w:t>ersoni, që përmendet në pikën 1</w:t>
      </w:r>
      <w:r w:rsidRPr="004814FA">
        <w:rPr>
          <w:rFonts w:ascii="Garamond" w:hAnsi="Garamond" w:cs="Times New Roman"/>
          <w:sz w:val="24"/>
          <w:szCs w:val="24"/>
        </w:rPr>
        <w:t xml:space="preserve"> të këtij neni, ka të drejtë të vazhdojë shfrytëzimin e shpikjes brenda objektit që ai ka shfrytëzuar ose ka përgatitur për shfrytëzimin e saj deri në datën e kërkesës të patentës për këtë shpikje.</w:t>
      </w:r>
    </w:p>
    <w:p w14:paraId="50D5850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 E drejta e përca</w:t>
      </w:r>
      <w:r w:rsidR="009A76FA" w:rsidRPr="004814FA">
        <w:rPr>
          <w:rFonts w:ascii="Garamond" w:hAnsi="Garamond" w:cs="Times New Roman"/>
          <w:sz w:val="24"/>
          <w:szCs w:val="24"/>
        </w:rPr>
        <w:t>ktuar në pikën 2 të këtij neni</w:t>
      </w:r>
      <w:r w:rsidRPr="004814FA">
        <w:rPr>
          <w:rFonts w:ascii="Garamond" w:hAnsi="Garamond" w:cs="Times New Roman"/>
          <w:sz w:val="24"/>
          <w:szCs w:val="24"/>
        </w:rPr>
        <w:t xml:space="preserve"> mund të transferohet ose të trashëgohet vetëm me procesin e punës dhe në një vend prodhimi ku është përgatitur ose ka filluar shfrytëzimi i shpikjes. </w:t>
      </w:r>
    </w:p>
    <w:p w14:paraId="2A5E6B90" w14:textId="77777777" w:rsidR="000A2567" w:rsidRPr="004814FA" w:rsidRDefault="000A2567" w:rsidP="004D25B2">
      <w:pPr>
        <w:spacing w:after="0" w:line="240" w:lineRule="auto"/>
        <w:ind w:firstLine="284"/>
        <w:jc w:val="both"/>
        <w:rPr>
          <w:rFonts w:ascii="Garamond" w:hAnsi="Garamond" w:cs="Times New Roman"/>
          <w:sz w:val="24"/>
          <w:szCs w:val="24"/>
        </w:rPr>
      </w:pPr>
    </w:p>
    <w:p w14:paraId="0351485C"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101</w:t>
      </w:r>
    </w:p>
    <w:p w14:paraId="6051AB1D"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Kufizimi i të drejtave për trafik të qetë ndërkombëtar</w:t>
      </w:r>
    </w:p>
    <w:p w14:paraId="381E727F" w14:textId="77777777" w:rsidR="000A2567" w:rsidRPr="004814FA" w:rsidRDefault="000A2567" w:rsidP="004D25B2">
      <w:pPr>
        <w:spacing w:after="0" w:line="240" w:lineRule="auto"/>
        <w:ind w:firstLine="284"/>
        <w:jc w:val="both"/>
        <w:rPr>
          <w:rFonts w:ascii="Garamond" w:hAnsi="Garamond" w:cs="Times New Roman"/>
          <w:b/>
          <w:sz w:val="24"/>
          <w:szCs w:val="24"/>
        </w:rPr>
      </w:pPr>
    </w:p>
    <w:p w14:paraId="031B3F64" w14:textId="6719FA6E" w:rsidR="000A2567" w:rsidRPr="004814FA" w:rsidRDefault="00F67B2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1. </w:t>
      </w:r>
      <w:r w:rsidR="000A2567" w:rsidRPr="004814FA">
        <w:rPr>
          <w:rFonts w:ascii="Garamond" w:hAnsi="Garamond" w:cs="Times New Roman"/>
          <w:sz w:val="24"/>
          <w:szCs w:val="24"/>
        </w:rPr>
        <w:t>Përdorimi</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i produkteve të bëra s</w:t>
      </w:r>
      <w:r w:rsidRPr="004814FA">
        <w:rPr>
          <w:rFonts w:ascii="Garamond" w:hAnsi="Garamond" w:cs="Times New Roman"/>
          <w:sz w:val="24"/>
          <w:szCs w:val="24"/>
        </w:rPr>
        <w:t xml:space="preserve">ipas një shpikjeje të mbrojtur </w:t>
      </w:r>
      <w:r w:rsidR="000A2567" w:rsidRPr="004814FA">
        <w:rPr>
          <w:rFonts w:ascii="Garamond" w:hAnsi="Garamond" w:cs="Times New Roman"/>
          <w:sz w:val="24"/>
          <w:szCs w:val="24"/>
        </w:rPr>
        <w:t xml:space="preserve">në një anije, që i përket një vendi anëtar të Unionit të Parisit ose të OBT-së, si trupi i anijes, makineri, pajisje, mjete ose aksesorë të tjerë, nuk konsiderohet shkelje e patentës, kur kjo anije gjendet, përkohësisht ose aksidentalisht, në ujërat territoriale të Republikës së Shqipërisë, me kusht që këto produkte të përdoren ekskluzivisht për nevoja të kësaj anijeje. </w:t>
      </w:r>
    </w:p>
    <w:p w14:paraId="475B9D38" w14:textId="77777777" w:rsidR="000A2567" w:rsidRPr="004814FA" w:rsidRDefault="00F67B21"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Përdorimi i produkteve të bëra sipas një shpikjeje të mbrojtur në ndërtimin ose funksionimin e një avioni, të një automjeti tokësor ose mjeti tjetër transporti, që i përket një vendi anëtar të Unionit të Parisit ose OBT-së, nuk konsiderohet shkelje e patentës, kur mjete të tilla transporti gjenden, përkohësisht ose aksidentalisht, në territorin e Republikës së Shqipërisë, me kusht që këto produkte për ndërtim ose funksionim të përdoren ekskluzivisht për nevoja të këtyre mjeteve të transportit. </w:t>
      </w:r>
    </w:p>
    <w:p w14:paraId="20AB4889" w14:textId="77777777" w:rsidR="000A2567" w:rsidRPr="004814FA" w:rsidRDefault="000A2567" w:rsidP="004D25B2">
      <w:pPr>
        <w:spacing w:after="0" w:line="240" w:lineRule="auto"/>
        <w:ind w:firstLine="284"/>
        <w:jc w:val="both"/>
        <w:rPr>
          <w:rFonts w:ascii="Garamond" w:hAnsi="Garamond" w:cs="Times New Roman"/>
          <w:sz w:val="24"/>
          <w:szCs w:val="24"/>
        </w:rPr>
      </w:pPr>
    </w:p>
    <w:p w14:paraId="660A7C6B"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102</w:t>
      </w:r>
    </w:p>
    <w:p w14:paraId="3B540E1B"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Shterimi i të drejtave ekskluzive të mbajtësit të patentës</w:t>
      </w:r>
    </w:p>
    <w:p w14:paraId="22ADF79B" w14:textId="77777777" w:rsidR="000A2567" w:rsidRPr="004814FA" w:rsidRDefault="000A2567" w:rsidP="004D25B2">
      <w:pPr>
        <w:spacing w:after="0" w:line="240" w:lineRule="auto"/>
        <w:ind w:firstLine="284"/>
        <w:jc w:val="both"/>
        <w:rPr>
          <w:rFonts w:ascii="Garamond" w:hAnsi="Garamond" w:cs="Times New Roman"/>
          <w:sz w:val="24"/>
          <w:szCs w:val="24"/>
        </w:rPr>
      </w:pPr>
    </w:p>
    <w:p w14:paraId="0700A7F7" w14:textId="77777777" w:rsidR="000A2567" w:rsidRPr="004814FA" w:rsidRDefault="00340A0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Të drejtat ekskluzive të siguruara nga patenta nuk shtrihen mbi një produkt, që është objekt i patentës, pasi ky produkt të jetë hedhur në treg në territorin e Republikës së Shqipërisë nga mbajtësi i patentës ose me pëlqimin e tij.</w:t>
      </w:r>
    </w:p>
    <w:p w14:paraId="3F385A1D" w14:textId="77777777" w:rsidR="000A2567" w:rsidRPr="004814FA" w:rsidRDefault="00340A0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 Pika 1 e këtij neni</w:t>
      </w:r>
      <w:r w:rsidR="000A2567" w:rsidRPr="004814FA">
        <w:rPr>
          <w:rFonts w:ascii="Garamond" w:hAnsi="Garamond" w:cs="Times New Roman"/>
          <w:sz w:val="24"/>
          <w:szCs w:val="24"/>
        </w:rPr>
        <w:t xml:space="preserve"> nuk zbatohet nëse ka baza të mbështetura në ligj ose në rregullore për mbajtësin e patentës të ndalojë tregtimin e mëtejshëm të produktit.</w:t>
      </w:r>
    </w:p>
    <w:p w14:paraId="6FE5EAE4" w14:textId="77777777" w:rsidR="000A2567" w:rsidRPr="004814FA" w:rsidRDefault="00340A0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 Pika 1 e këtij neni</w:t>
      </w:r>
      <w:r w:rsidR="000A2567" w:rsidRPr="004814FA">
        <w:rPr>
          <w:rFonts w:ascii="Garamond" w:hAnsi="Garamond" w:cs="Times New Roman"/>
          <w:sz w:val="24"/>
          <w:szCs w:val="24"/>
        </w:rPr>
        <w:t xml:space="preserve"> zbatohet edhe për të drejtat ekskluzive të fituara nga certifikata e mbrojtjes shtesë.</w:t>
      </w:r>
    </w:p>
    <w:p w14:paraId="62711D4B" w14:textId="77777777" w:rsidR="0055323E" w:rsidRPr="004814FA" w:rsidRDefault="0055323E" w:rsidP="004D25B2">
      <w:pPr>
        <w:spacing w:after="0" w:line="240" w:lineRule="auto"/>
        <w:ind w:firstLine="284"/>
        <w:jc w:val="center"/>
        <w:rPr>
          <w:rFonts w:ascii="Garamond" w:hAnsi="Garamond" w:cs="Times New Roman"/>
          <w:sz w:val="24"/>
          <w:szCs w:val="24"/>
        </w:rPr>
      </w:pPr>
    </w:p>
    <w:p w14:paraId="7A27D2FC" w14:textId="70B993AC" w:rsidR="00234302"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PJESA IX</w:t>
      </w:r>
    </w:p>
    <w:p w14:paraId="64D5FC10"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LICENCAT DETYRUESE</w:t>
      </w:r>
    </w:p>
    <w:p w14:paraId="0033EF06" w14:textId="77777777" w:rsidR="000A2567" w:rsidRPr="004814FA" w:rsidRDefault="000A2567" w:rsidP="004D25B2">
      <w:pPr>
        <w:spacing w:after="0" w:line="240" w:lineRule="auto"/>
        <w:ind w:firstLine="284"/>
        <w:jc w:val="center"/>
        <w:rPr>
          <w:rFonts w:ascii="Garamond" w:hAnsi="Garamond" w:cs="Times New Roman"/>
          <w:sz w:val="24"/>
          <w:szCs w:val="24"/>
        </w:rPr>
      </w:pPr>
    </w:p>
    <w:p w14:paraId="4245FA64" w14:textId="1A632F90" w:rsidR="00A155FF"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KREU I</w:t>
      </w:r>
    </w:p>
    <w:p w14:paraId="11A39BF5"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DISPOZITA TË PËRGJITHSHME</w:t>
      </w:r>
    </w:p>
    <w:p w14:paraId="4CA2C05F" w14:textId="77777777" w:rsidR="000A2567" w:rsidRPr="004814FA" w:rsidRDefault="000A2567" w:rsidP="004D25B2">
      <w:pPr>
        <w:spacing w:after="0" w:line="240" w:lineRule="auto"/>
        <w:ind w:firstLine="284"/>
        <w:jc w:val="center"/>
        <w:rPr>
          <w:rFonts w:ascii="Garamond" w:hAnsi="Garamond" w:cs="Times New Roman"/>
          <w:sz w:val="24"/>
          <w:szCs w:val="24"/>
        </w:rPr>
      </w:pPr>
    </w:p>
    <w:p w14:paraId="1ABAE976"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103</w:t>
      </w:r>
    </w:p>
    <w:p w14:paraId="0F9B0B64"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Licencat detyruese</w:t>
      </w:r>
    </w:p>
    <w:p w14:paraId="4A10C5A8" w14:textId="77777777" w:rsidR="000A2567" w:rsidRPr="004814FA" w:rsidRDefault="000A2567" w:rsidP="004D25B2">
      <w:pPr>
        <w:spacing w:after="0" w:line="240" w:lineRule="auto"/>
        <w:ind w:firstLine="284"/>
        <w:jc w:val="both"/>
        <w:rPr>
          <w:rFonts w:ascii="Garamond" w:hAnsi="Garamond" w:cs="Times New Roman"/>
          <w:sz w:val="24"/>
          <w:szCs w:val="24"/>
        </w:rPr>
      </w:pPr>
    </w:p>
    <w:p w14:paraId="007B9F11" w14:textId="77777777" w:rsidR="000A2567" w:rsidRPr="004814FA" w:rsidRDefault="00340A0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Me kërkesë të një personi të interesuar, autoriteti kompetent, në situata emergjente, ka të drejtë t’i japë personit licencë detyruese, kur provon se ka aftësi për të shfrytëzuar shpikjen, që është objekt i patentës së dhënë në Republikën e Shqipërisë, si dhe kur plotëson të gjitha kërkesat e përcaktuara në rregulloren për lëshimin e patentave për shpikje, modelet e përdorimit dhe certifikateve të mbrojtjes shtesë, e cila miratohet me vendim të Këshillit të Ministrave, me kusht që: </w:t>
      </w:r>
    </w:p>
    <w:p w14:paraId="21920B45" w14:textId="77777777" w:rsidR="000A2567" w:rsidRPr="004814FA" w:rsidRDefault="00042945"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të kenë kaluar katër vjet nga depozitimi i kërkesës për patentë ose tre vjet nga dhënia e patentës;</w:t>
      </w:r>
    </w:p>
    <w:p w14:paraId="7AC72377" w14:textId="77777777" w:rsidR="000A2567" w:rsidRPr="004814FA" w:rsidRDefault="00042945"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pronari i patentës të mos e ketë përdorur patentën për një periudhë kohe të arsyeshme ose të mos ketë bërë përgatitje serioze dhe efektive për shfrytëzimin e saj, përveçse kur paraqet arsye të ligjshme për mosveprim;</w:t>
      </w:r>
    </w:p>
    <w:p w14:paraId="44A889EC" w14:textId="77777777" w:rsidR="000A2567" w:rsidRPr="004814FA" w:rsidRDefault="00042945"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të ketë bërë të gjitha përpjekjet për të marrë autorizimin nga pronari i patentës, në kushte dhe afate të arsyeshme, si dhe këto përpjekje të mos kenë rezultuar të suksesshme, brenda një afati të arsyeshëm.</w:t>
      </w:r>
    </w:p>
    <w:p w14:paraId="10C0045F" w14:textId="77777777" w:rsidR="000A2567" w:rsidRPr="004814FA" w:rsidRDefault="00042945"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Licenca detyruese nuk mund të jepet nëse mbajtësi i një patente paraqet arsye të legjitimuara në ligj ose rregullore për mosshfrytëzimin ose shfrytëzimin e pamjaftueshëm të patentës.</w:t>
      </w:r>
    </w:p>
    <w:p w14:paraId="317457A0"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w:t>
      </w:r>
      <w:r w:rsidR="004D25B2" w:rsidRPr="004814FA">
        <w:rPr>
          <w:rFonts w:ascii="Garamond" w:hAnsi="Garamond" w:cs="Times New Roman"/>
          <w:sz w:val="24"/>
          <w:szCs w:val="24"/>
        </w:rPr>
        <w:t xml:space="preserve"> </w:t>
      </w:r>
      <w:r w:rsidRPr="004814FA">
        <w:rPr>
          <w:rFonts w:ascii="Garamond" w:hAnsi="Garamond" w:cs="Times New Roman"/>
          <w:sz w:val="24"/>
          <w:szCs w:val="24"/>
        </w:rPr>
        <w:t>Pavarësisht</w:t>
      </w:r>
      <w:r w:rsidR="00D13DC2" w:rsidRPr="004814FA">
        <w:rPr>
          <w:rFonts w:ascii="Garamond" w:hAnsi="Garamond" w:cs="Times New Roman"/>
          <w:sz w:val="24"/>
          <w:szCs w:val="24"/>
        </w:rPr>
        <w:t xml:space="preserve"> nga sa parashikohet në pikën 1</w:t>
      </w:r>
      <w:r w:rsidRPr="004814FA">
        <w:rPr>
          <w:rFonts w:ascii="Garamond" w:hAnsi="Garamond" w:cs="Times New Roman"/>
          <w:sz w:val="24"/>
          <w:szCs w:val="24"/>
        </w:rPr>
        <w:t xml:space="preserve"> të këtij neni, autoriteti kompetent mund të japë licencë detyruese nëse shfrytëzimi i objektit të patentës apo aplikimit për patentë bëhet i domosdoshëm në situata ekstremisht urgjente në nivel kombëtar, veçanërisht për sigurinë kombëtare, mbrojtjen e interesit publik në fushën e shëndetësisë, furnizimin ushqimor, mbrojtjen dhe përmirësimin e mjedisit, interesin komercial specifik ose kur është e nevojshme të rregullohet një praktikë antikonkurruese, e vendosur me vendim gjyqësor ose administrativ, si e tillë. </w:t>
      </w:r>
    </w:p>
    <w:p w14:paraId="575267EB"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4.</w:t>
      </w:r>
      <w:r w:rsidR="004D25B2" w:rsidRPr="004814FA">
        <w:rPr>
          <w:rFonts w:ascii="Garamond" w:hAnsi="Garamond" w:cs="Times New Roman"/>
          <w:sz w:val="24"/>
          <w:szCs w:val="24"/>
        </w:rPr>
        <w:t xml:space="preserve"> </w:t>
      </w:r>
      <w:r w:rsidRPr="004814FA">
        <w:rPr>
          <w:rFonts w:ascii="Garamond" w:hAnsi="Garamond" w:cs="Times New Roman"/>
          <w:sz w:val="24"/>
          <w:szCs w:val="24"/>
        </w:rPr>
        <w:t>Lloji i përdorimit, që mbulohet nga licenca detyruese, si dhe kushtet, që duhet të plotësohen, specifikohen nga autoriteti kompetent, i cili merr parasysh që:</w:t>
      </w:r>
    </w:p>
    <w:p w14:paraId="0F699790"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 a) fusha dhe kohëzgjatja e shfrytëzim</w:t>
      </w:r>
      <w:r w:rsidR="00D13DC2" w:rsidRPr="004814FA">
        <w:rPr>
          <w:rFonts w:ascii="Garamond" w:hAnsi="Garamond" w:cs="Times New Roman"/>
          <w:sz w:val="24"/>
          <w:szCs w:val="24"/>
        </w:rPr>
        <w:t>it të kufizohen brenda qëllimit</w:t>
      </w:r>
      <w:r w:rsidRPr="004814FA">
        <w:rPr>
          <w:rFonts w:ascii="Garamond" w:hAnsi="Garamond" w:cs="Times New Roman"/>
          <w:sz w:val="24"/>
          <w:szCs w:val="24"/>
        </w:rPr>
        <w:t xml:space="preserve"> për të cilin është dhënë licenca: </w:t>
      </w:r>
    </w:p>
    <w:p w14:paraId="60E82615"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shfrytëzimi të jetë joekskluziv; </w:t>
      </w:r>
    </w:p>
    <w:p w14:paraId="4509EB5D"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shfrytëzimi të jetë i patransferueshëm. </w:t>
      </w:r>
    </w:p>
    <w:p w14:paraId="289732AB"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5.</w:t>
      </w:r>
      <w:r w:rsidR="004D25B2" w:rsidRPr="004814FA">
        <w:rPr>
          <w:rFonts w:ascii="Garamond" w:hAnsi="Garamond" w:cs="Times New Roman"/>
          <w:sz w:val="24"/>
          <w:szCs w:val="24"/>
        </w:rPr>
        <w:t xml:space="preserve"> </w:t>
      </w:r>
      <w:r w:rsidRPr="004814FA">
        <w:rPr>
          <w:rFonts w:ascii="Garamond" w:hAnsi="Garamond" w:cs="Times New Roman"/>
          <w:sz w:val="24"/>
          <w:szCs w:val="24"/>
        </w:rPr>
        <w:t>Shfrytëzimi i një licence detyruese autorizohet veçanërisht për të furnizuar tregun e Republikës së Shqipërisë, me përjashtim të rastit të përcaktuar në kreun II të kësaj pjese.</w:t>
      </w:r>
    </w:p>
    <w:p w14:paraId="4B7F8278" w14:textId="77777777" w:rsidR="000A2567" w:rsidRPr="004814FA" w:rsidRDefault="00D13DC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 xml:space="preserve">Licenca detyruese është e vlefshme deri në mbarimin e afatit të caktuar nga autoriteti kompetent ose deri në mbarimin e afatit të patentës. Me kërkesë të arsyetuar, autoriteti kompetent mund të anulojë autorizimin, për shkak të mbrojtjes së interesave të legjitimuara të personave të autorizuar, nëse dhe kur rrethanat që çuan në dhënien e autorizimit kanë pushuar së ekzistuari dhe nuk ka gjasa të përsëriten. </w:t>
      </w:r>
    </w:p>
    <w:p w14:paraId="75BCFFD8" w14:textId="77777777" w:rsidR="000A2567" w:rsidRPr="004814FA" w:rsidRDefault="00D13DC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 xml:space="preserve">Licencat detyruese regjistrohen nga DPPI-ja në regjistrin përkatës. </w:t>
      </w:r>
    </w:p>
    <w:p w14:paraId="6EB001E5" w14:textId="77777777" w:rsidR="000A2567" w:rsidRPr="004814FA" w:rsidRDefault="00D13DC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8. </w:t>
      </w:r>
      <w:r w:rsidR="000A2567" w:rsidRPr="004814FA">
        <w:rPr>
          <w:rFonts w:ascii="Garamond" w:hAnsi="Garamond" w:cs="Times New Roman"/>
          <w:sz w:val="24"/>
          <w:szCs w:val="24"/>
        </w:rPr>
        <w:t xml:space="preserve">Pronari i patentës ka të drejtë të marrë një kompensim të përshtatshëm për çdo licencë detyruese, duke mbajtur parasysh vlerat ekonomike të licencës. Kur palët nuk bien dakord, vlera e kompensimit vendoset nga autoriteti kompetent. </w:t>
      </w:r>
    </w:p>
    <w:p w14:paraId="714594EA" w14:textId="77777777" w:rsidR="000A2567" w:rsidRPr="004814FA" w:rsidRDefault="00D13DC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9. </w:t>
      </w:r>
      <w:r w:rsidR="000A2567" w:rsidRPr="004814FA">
        <w:rPr>
          <w:rFonts w:ascii="Garamond" w:hAnsi="Garamond" w:cs="Times New Roman"/>
          <w:sz w:val="24"/>
          <w:szCs w:val="24"/>
        </w:rPr>
        <w:t xml:space="preserve">Mbajtësi i një licence detyruese mund të heqë dorë prej saj në çdo kohë. </w:t>
      </w:r>
    </w:p>
    <w:p w14:paraId="156ED669"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10. Në rast se mbajtësi i licencës detyruese nuk e fillon shfrytëzimin e saj brenda një viti nga data e dhënies së licencës, pronari i patentës mund të kërkojë ndryshimin ose shfuqizimin e licencës detyruese tek autoriteti kompetent.</w:t>
      </w:r>
    </w:p>
    <w:p w14:paraId="5824484B" w14:textId="77777777" w:rsidR="000A2567" w:rsidRPr="004814FA" w:rsidRDefault="000A2567" w:rsidP="004D25B2">
      <w:pPr>
        <w:spacing w:after="0" w:line="240" w:lineRule="auto"/>
        <w:ind w:firstLine="284"/>
        <w:jc w:val="both"/>
        <w:rPr>
          <w:rFonts w:ascii="Garamond" w:hAnsi="Garamond" w:cs="Times New Roman"/>
          <w:sz w:val="24"/>
          <w:szCs w:val="24"/>
        </w:rPr>
      </w:pPr>
    </w:p>
    <w:p w14:paraId="3E7702CA" w14:textId="39C5B4E5" w:rsidR="00A155FF"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KREU II</w:t>
      </w:r>
    </w:p>
    <w:p w14:paraId="76B2DFE4"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LICENCAT DETYRUESE PËR PRODUKTET FARMACEUTIKE</w:t>
      </w:r>
    </w:p>
    <w:p w14:paraId="47441CDF" w14:textId="77777777" w:rsidR="000A2567" w:rsidRPr="004814FA" w:rsidRDefault="000A2567" w:rsidP="004D25B2">
      <w:pPr>
        <w:spacing w:after="0" w:line="240" w:lineRule="auto"/>
        <w:ind w:firstLine="284"/>
        <w:jc w:val="center"/>
        <w:rPr>
          <w:rFonts w:ascii="Garamond" w:hAnsi="Garamond" w:cs="Times New Roman"/>
          <w:sz w:val="24"/>
          <w:szCs w:val="24"/>
        </w:rPr>
      </w:pPr>
    </w:p>
    <w:p w14:paraId="1B147859"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104</w:t>
      </w:r>
    </w:p>
    <w:p w14:paraId="7B599FEE"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Objekti</w:t>
      </w:r>
    </w:p>
    <w:p w14:paraId="3859771B" w14:textId="77777777" w:rsidR="000A2567" w:rsidRPr="004814FA" w:rsidRDefault="000A2567" w:rsidP="004D25B2">
      <w:pPr>
        <w:spacing w:after="0" w:line="240" w:lineRule="auto"/>
        <w:ind w:firstLine="284"/>
        <w:jc w:val="both"/>
        <w:rPr>
          <w:rFonts w:ascii="Garamond" w:hAnsi="Garamond" w:cs="Times New Roman"/>
          <w:sz w:val="24"/>
          <w:szCs w:val="24"/>
        </w:rPr>
      </w:pPr>
    </w:p>
    <w:p w14:paraId="5B3B1435" w14:textId="1D88B014"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Ky kr</w:t>
      </w:r>
      <w:r w:rsidR="0043107F" w:rsidRPr="004814FA">
        <w:rPr>
          <w:rFonts w:ascii="Garamond" w:hAnsi="Garamond" w:cs="Times New Roman"/>
          <w:sz w:val="24"/>
          <w:szCs w:val="24"/>
        </w:rPr>
        <w:t>y</w:t>
      </w:r>
      <w:r w:rsidRPr="004814FA">
        <w:rPr>
          <w:rFonts w:ascii="Garamond" w:hAnsi="Garamond" w:cs="Times New Roman"/>
          <w:sz w:val="24"/>
          <w:szCs w:val="24"/>
        </w:rPr>
        <w:t>e përcakton procedurën për dhënien e licencave detyruese në lidhje me patentat dhe certifikatat e mbrojtjes shtesë për prodhimin dhe shitjen e produkteve farmaceutike, kur këto produkte destinohen për eksport në vendet importuese në nevojë, të autorizuara për produkte të tilla, për të trajtuar problemet e shëndetit publik.</w:t>
      </w:r>
    </w:p>
    <w:p w14:paraId="04832773" w14:textId="77777777" w:rsidR="000A2567" w:rsidRPr="004814FA" w:rsidRDefault="000A2567" w:rsidP="004D25B2">
      <w:pPr>
        <w:spacing w:after="0" w:line="240" w:lineRule="auto"/>
        <w:ind w:firstLine="284"/>
        <w:jc w:val="both"/>
        <w:rPr>
          <w:rFonts w:ascii="Garamond" w:hAnsi="Garamond" w:cs="Times New Roman"/>
          <w:sz w:val="24"/>
          <w:szCs w:val="24"/>
        </w:rPr>
      </w:pPr>
    </w:p>
    <w:p w14:paraId="368D135C"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105</w:t>
      </w:r>
    </w:p>
    <w:p w14:paraId="5D2C8D2F"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Përkufizime në zbatim të këtij kreu</w:t>
      </w:r>
    </w:p>
    <w:p w14:paraId="113118F9" w14:textId="77777777" w:rsidR="000A2567" w:rsidRPr="004814FA" w:rsidRDefault="000A2567" w:rsidP="004D25B2">
      <w:pPr>
        <w:spacing w:after="0" w:line="240" w:lineRule="auto"/>
        <w:ind w:firstLine="284"/>
        <w:jc w:val="center"/>
        <w:rPr>
          <w:rFonts w:ascii="Garamond" w:hAnsi="Garamond" w:cs="Times New Roman"/>
          <w:sz w:val="24"/>
          <w:szCs w:val="24"/>
        </w:rPr>
      </w:pPr>
    </w:p>
    <w:p w14:paraId="2397B438"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Për qëllime të këtij kreu, termat e mëposhtëm kanë këto kuptime:</w:t>
      </w:r>
    </w:p>
    <w:p w14:paraId="0DE97ED2" w14:textId="77777777" w:rsidR="000A2567" w:rsidRPr="004814FA" w:rsidRDefault="00D13DC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“Produkt farmaceutik” është</w:t>
      </w:r>
      <w:r w:rsidR="000A2567" w:rsidRPr="004814FA">
        <w:rPr>
          <w:rFonts w:ascii="Garamond" w:hAnsi="Garamond" w:cs="Times New Roman"/>
          <w:sz w:val="24"/>
          <w:szCs w:val="24"/>
        </w:rPr>
        <w:t xml:space="preserve"> çdo produkt i sektorit farmaceutik, duke përfshirë produktet mjekësore;</w:t>
      </w:r>
    </w:p>
    <w:p w14:paraId="51B2F3CA" w14:textId="67EAD9DF" w:rsidR="000A2567" w:rsidRPr="004814FA" w:rsidRDefault="00D13DC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“Mbajtës të drejtash” është</w:t>
      </w:r>
      <w:r w:rsidR="000A2567" w:rsidRPr="004814FA">
        <w:rPr>
          <w:rFonts w:ascii="Garamond" w:hAnsi="Garamond" w:cs="Times New Roman"/>
          <w:sz w:val="24"/>
          <w:szCs w:val="24"/>
        </w:rPr>
        <w:t xml:space="preserve"> mbajtësi i çdo patente ose certifikate të mbrojtjes shtesë në lidhje me një licencë detyruese</w:t>
      </w:r>
      <w:r w:rsidRPr="004814FA">
        <w:rPr>
          <w:rFonts w:ascii="Garamond" w:hAnsi="Garamond" w:cs="Times New Roman"/>
          <w:sz w:val="24"/>
          <w:szCs w:val="24"/>
        </w:rPr>
        <w:t>,</w:t>
      </w:r>
      <w:r w:rsidR="000A2567" w:rsidRPr="004814FA">
        <w:rPr>
          <w:rFonts w:ascii="Garamond" w:hAnsi="Garamond" w:cs="Times New Roman"/>
          <w:sz w:val="24"/>
          <w:szCs w:val="24"/>
        </w:rPr>
        <w:t xml:space="preserve"> të cilat janë kërkuar </w:t>
      </w:r>
      <w:r w:rsidR="000A2567" w:rsidRPr="00470C8D">
        <w:rPr>
          <w:rFonts w:ascii="Garamond" w:hAnsi="Garamond" w:cs="Times New Roman"/>
          <w:sz w:val="24"/>
          <w:szCs w:val="24"/>
        </w:rPr>
        <w:t>sipas kë</w:t>
      </w:r>
      <w:r w:rsidR="0056451B" w:rsidRPr="00470C8D">
        <w:rPr>
          <w:rFonts w:ascii="Garamond" w:hAnsi="Garamond" w:cs="Times New Roman"/>
          <w:sz w:val="24"/>
          <w:szCs w:val="24"/>
        </w:rPr>
        <w:t>tij</w:t>
      </w:r>
      <w:r w:rsidR="000A2567" w:rsidRPr="00470C8D">
        <w:rPr>
          <w:rFonts w:ascii="Garamond" w:hAnsi="Garamond" w:cs="Times New Roman"/>
          <w:sz w:val="24"/>
          <w:szCs w:val="24"/>
        </w:rPr>
        <w:t xml:space="preserve"> ligji;</w:t>
      </w:r>
    </w:p>
    <w:p w14:paraId="593F5A62" w14:textId="77777777" w:rsidR="000A2567" w:rsidRPr="004814FA" w:rsidRDefault="00BC6DA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“Vend importues” është</w:t>
      </w:r>
      <w:r w:rsidR="000A2567" w:rsidRPr="004814FA">
        <w:rPr>
          <w:rFonts w:ascii="Garamond" w:hAnsi="Garamond" w:cs="Times New Roman"/>
          <w:sz w:val="24"/>
          <w:szCs w:val="24"/>
        </w:rPr>
        <w:t xml:space="preserve"> vendi ku do të eksportohet produkti farmaceutik.</w:t>
      </w:r>
    </w:p>
    <w:p w14:paraId="6E7B3ECF" w14:textId="77777777" w:rsidR="000A2567" w:rsidRPr="004814FA" w:rsidRDefault="000A2567" w:rsidP="004D25B2">
      <w:pPr>
        <w:spacing w:after="0" w:line="240" w:lineRule="auto"/>
        <w:ind w:firstLine="284"/>
        <w:jc w:val="both"/>
        <w:rPr>
          <w:rFonts w:ascii="Garamond" w:hAnsi="Garamond" w:cs="Times New Roman"/>
          <w:sz w:val="24"/>
          <w:szCs w:val="24"/>
        </w:rPr>
      </w:pPr>
    </w:p>
    <w:p w14:paraId="092589E8"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106</w:t>
      </w:r>
    </w:p>
    <w:p w14:paraId="002842C1"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Autoriteti kompetent</w:t>
      </w:r>
    </w:p>
    <w:p w14:paraId="2395A5CE" w14:textId="77777777" w:rsidR="000A2567" w:rsidRPr="004814FA" w:rsidRDefault="000A2567" w:rsidP="004D25B2">
      <w:pPr>
        <w:spacing w:after="0" w:line="240" w:lineRule="auto"/>
        <w:ind w:firstLine="284"/>
        <w:jc w:val="both"/>
        <w:rPr>
          <w:rFonts w:ascii="Garamond" w:hAnsi="Garamond" w:cs="Times New Roman"/>
          <w:b/>
          <w:sz w:val="24"/>
          <w:szCs w:val="24"/>
        </w:rPr>
      </w:pPr>
    </w:p>
    <w:p w14:paraId="3F069273"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Autoriteti kompetent, siç përcaktohet</w:t>
      </w:r>
      <w:r w:rsidR="00BC6DA9" w:rsidRPr="004814FA">
        <w:rPr>
          <w:rFonts w:ascii="Garamond" w:hAnsi="Garamond" w:cs="Times New Roman"/>
          <w:sz w:val="24"/>
          <w:szCs w:val="24"/>
        </w:rPr>
        <w:t xml:space="preserve"> në nenin 103</w:t>
      </w:r>
      <w:r w:rsidRPr="004814FA">
        <w:rPr>
          <w:rFonts w:ascii="Garamond" w:hAnsi="Garamond" w:cs="Times New Roman"/>
          <w:sz w:val="24"/>
          <w:szCs w:val="24"/>
        </w:rPr>
        <w:t xml:space="preserve"> </w:t>
      </w:r>
      <w:r w:rsidR="00BC6DA9" w:rsidRPr="004814FA">
        <w:rPr>
          <w:rFonts w:ascii="Garamond" w:hAnsi="Garamond" w:cs="Times New Roman"/>
          <w:sz w:val="24"/>
          <w:szCs w:val="24"/>
        </w:rPr>
        <w:t>të këtij kreu dhe në nenin 122</w:t>
      </w:r>
      <w:r w:rsidRPr="004814FA">
        <w:rPr>
          <w:rFonts w:ascii="Garamond" w:hAnsi="Garamond" w:cs="Times New Roman"/>
          <w:sz w:val="24"/>
          <w:szCs w:val="24"/>
        </w:rPr>
        <w:t xml:space="preserve"> të këtij ligji, është ministria përgjegjëse që mbulon fushën </w:t>
      </w:r>
      <w:r w:rsidR="00A155FF" w:rsidRPr="004814FA">
        <w:rPr>
          <w:rFonts w:ascii="Garamond" w:hAnsi="Garamond" w:cs="Times New Roman"/>
          <w:sz w:val="24"/>
          <w:szCs w:val="24"/>
        </w:rPr>
        <w:t xml:space="preserve">ku zbatohet patenta përkatëse. </w:t>
      </w:r>
      <w:r w:rsidRPr="004814FA">
        <w:rPr>
          <w:rFonts w:ascii="Garamond" w:hAnsi="Garamond" w:cs="Times New Roman"/>
          <w:sz w:val="24"/>
          <w:szCs w:val="24"/>
        </w:rPr>
        <w:t>DPPI-ja regjistron licencën detyruese që lëshohet.</w:t>
      </w:r>
    </w:p>
    <w:p w14:paraId="7A2D19FE" w14:textId="77777777" w:rsidR="000A2567" w:rsidRPr="004814FA" w:rsidRDefault="000A2567" w:rsidP="004D25B2">
      <w:pPr>
        <w:spacing w:after="0" w:line="240" w:lineRule="auto"/>
        <w:ind w:firstLine="284"/>
        <w:jc w:val="both"/>
        <w:rPr>
          <w:rFonts w:ascii="Garamond" w:hAnsi="Garamond" w:cs="Times New Roman"/>
          <w:sz w:val="24"/>
          <w:szCs w:val="24"/>
        </w:rPr>
      </w:pPr>
    </w:p>
    <w:p w14:paraId="2F4B2BC5"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107</w:t>
      </w:r>
    </w:p>
    <w:p w14:paraId="71DB0033"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Vendet importuese të autorizuara</w:t>
      </w:r>
    </w:p>
    <w:p w14:paraId="79A3AA59" w14:textId="77777777" w:rsidR="000A2567" w:rsidRPr="004814FA" w:rsidRDefault="000A2567" w:rsidP="004D25B2">
      <w:pPr>
        <w:spacing w:after="0" w:line="240" w:lineRule="auto"/>
        <w:ind w:firstLine="284"/>
        <w:jc w:val="both"/>
        <w:rPr>
          <w:rFonts w:ascii="Garamond" w:hAnsi="Garamond" w:cs="Times New Roman"/>
          <w:sz w:val="24"/>
          <w:szCs w:val="24"/>
        </w:rPr>
      </w:pPr>
    </w:p>
    <w:p w14:paraId="16CB020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Vendet importuese të</w:t>
      </w:r>
      <w:r w:rsidR="00BC6DA9" w:rsidRPr="004814FA">
        <w:rPr>
          <w:rFonts w:ascii="Garamond" w:hAnsi="Garamond" w:cs="Times New Roman"/>
          <w:sz w:val="24"/>
          <w:szCs w:val="24"/>
        </w:rPr>
        <w:t xml:space="preserve"> autorizuara janë si më poshtë</w:t>
      </w:r>
      <w:r w:rsidRPr="004814FA">
        <w:rPr>
          <w:rFonts w:ascii="Garamond" w:hAnsi="Garamond" w:cs="Times New Roman"/>
          <w:sz w:val="24"/>
          <w:szCs w:val="24"/>
        </w:rPr>
        <w:t>:</w:t>
      </w:r>
    </w:p>
    <w:p w14:paraId="051AB851" w14:textId="77777777" w:rsidR="000A2567" w:rsidRPr="004814FA" w:rsidRDefault="00BC6DA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ç</w:t>
      </w:r>
      <w:r w:rsidR="000A2567" w:rsidRPr="004814FA">
        <w:rPr>
          <w:rFonts w:ascii="Garamond" w:hAnsi="Garamond" w:cs="Times New Roman"/>
          <w:sz w:val="24"/>
          <w:szCs w:val="24"/>
        </w:rPr>
        <w:t>do vend pak i zhvilluar që rezulton si i tillë në listën e OKB-së;</w:t>
      </w:r>
    </w:p>
    <w:p w14:paraId="6D1DBE1C" w14:textId="77777777" w:rsidR="000A2567" w:rsidRPr="004814FA" w:rsidRDefault="00BC6DA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ç</w:t>
      </w:r>
      <w:r w:rsidR="000A2567" w:rsidRPr="004814FA">
        <w:rPr>
          <w:rFonts w:ascii="Garamond" w:hAnsi="Garamond" w:cs="Times New Roman"/>
          <w:sz w:val="24"/>
          <w:szCs w:val="24"/>
        </w:rPr>
        <w:t>do anëtar i OBT-së, përveç atyre vendeve anëtare më pak të zhvilluara, të përcaktuara në shkronjën “a”</w:t>
      </w:r>
      <w:r w:rsidR="00697E4E" w:rsidRPr="004814FA">
        <w:rPr>
          <w:rFonts w:ascii="Garamond" w:hAnsi="Garamond" w:cs="Times New Roman"/>
          <w:sz w:val="24"/>
          <w:szCs w:val="24"/>
        </w:rPr>
        <w:t xml:space="preserve"> të këtij neni</w:t>
      </w:r>
      <w:r w:rsidR="000A2567" w:rsidRPr="004814FA">
        <w:rPr>
          <w:rFonts w:ascii="Garamond" w:hAnsi="Garamond" w:cs="Times New Roman"/>
          <w:sz w:val="24"/>
          <w:szCs w:val="24"/>
        </w:rPr>
        <w:t xml:space="preserve">, që ka bërë një njoftim te Këshilli i TRIPS-it për qëllimin e tij për të </w:t>
      </w:r>
      <w:r w:rsidR="000A2567" w:rsidRPr="004814FA">
        <w:rPr>
          <w:rFonts w:ascii="Garamond" w:hAnsi="Garamond" w:cs="Times New Roman"/>
          <w:sz w:val="24"/>
          <w:szCs w:val="24"/>
        </w:rPr>
        <w:lastRenderedPageBreak/>
        <w:t>përdorur sistemin si sistem importues, duke përfshirë edhe rastin kur e përdor sistemin plotësisht apo në mënyrë të kufizuar;</w:t>
      </w:r>
    </w:p>
    <w:p w14:paraId="29132B57" w14:textId="77777777" w:rsidR="000A2567" w:rsidRPr="004814FA" w:rsidRDefault="00BC6DA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ç</w:t>
      </w:r>
      <w:r w:rsidR="000A2567" w:rsidRPr="004814FA">
        <w:rPr>
          <w:rFonts w:ascii="Garamond" w:hAnsi="Garamond" w:cs="Times New Roman"/>
          <w:sz w:val="24"/>
          <w:szCs w:val="24"/>
        </w:rPr>
        <w:t xml:space="preserve">do vend që nuk është anëtar i OBT-së, por bën pjesë në listën e Komitetit të Asistencës së Zhvillimit të Organizatës për Bashkëpunim Ekonomik dhe Zhvillim (OBEZH) të vendeve me një produkt kombëtar bruto për frymë më pak se 745 USD dhe që i ka dërguar një njoftim këtij Komiteti për qëllimin e tij për të përdorur sistemin si importues, duke përfshirë edhe rastin nëse e përdor sistemin plotësisht ose në mënyrë të kufizuar. </w:t>
      </w:r>
    </w:p>
    <w:p w14:paraId="5F72631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Megjithatë, çdo anëtar i OBT-së, që ka depozituar një deklaratë në OBT se nuk do ta përdorë sistemin si anëtar importues i OBT-së, nuk kualifikohet si vend importues.</w:t>
      </w:r>
    </w:p>
    <w:p w14:paraId="42519725" w14:textId="77777777" w:rsidR="000A2567" w:rsidRPr="004814FA" w:rsidRDefault="000A2567" w:rsidP="004D25B2">
      <w:pPr>
        <w:spacing w:after="0" w:line="240" w:lineRule="auto"/>
        <w:ind w:firstLine="284"/>
        <w:jc w:val="both"/>
        <w:rPr>
          <w:rFonts w:ascii="Garamond" w:hAnsi="Garamond" w:cs="Times New Roman"/>
          <w:sz w:val="24"/>
          <w:szCs w:val="24"/>
        </w:rPr>
      </w:pPr>
    </w:p>
    <w:p w14:paraId="4F203C15"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108</w:t>
      </w:r>
    </w:p>
    <w:p w14:paraId="22ADE313"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Shtrirja në vendet pak të zhvilluara dhe në zhvillim që nuk janë anëtarë të OBT-së</w:t>
      </w:r>
    </w:p>
    <w:p w14:paraId="03ED0388" w14:textId="77777777" w:rsidR="000A2567" w:rsidRPr="004814FA" w:rsidRDefault="000A2567" w:rsidP="004D25B2">
      <w:pPr>
        <w:spacing w:after="0" w:line="240" w:lineRule="auto"/>
        <w:ind w:firstLine="284"/>
        <w:jc w:val="both"/>
        <w:rPr>
          <w:rFonts w:ascii="Garamond" w:hAnsi="Garamond" w:cs="Times New Roman"/>
          <w:sz w:val="24"/>
          <w:szCs w:val="24"/>
        </w:rPr>
      </w:pPr>
    </w:p>
    <w:p w14:paraId="36AD31A7"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Dispozitat e mëposhtme zbatohen për vendet importuese të autorizuara sipas nenit 107 që nuk janë anëtare të OBT-së:</w:t>
      </w:r>
    </w:p>
    <w:p w14:paraId="2D56A4D1"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BC6DA9" w:rsidRPr="004814FA">
        <w:rPr>
          <w:rFonts w:ascii="Garamond" w:hAnsi="Garamond" w:cs="Times New Roman"/>
          <w:sz w:val="24"/>
          <w:szCs w:val="24"/>
        </w:rPr>
        <w:t>v</w:t>
      </w:r>
      <w:r w:rsidRPr="004814FA">
        <w:rPr>
          <w:rFonts w:ascii="Garamond" w:hAnsi="Garamond" w:cs="Times New Roman"/>
          <w:sz w:val="24"/>
          <w:szCs w:val="24"/>
        </w:rPr>
        <w:t>endi importues e bën njoftimin drejtpërdrejt te Këshilli i TRIPS-it;</w:t>
      </w:r>
    </w:p>
    <w:p w14:paraId="6FFDB4E6" w14:textId="77777777" w:rsidR="000A2567" w:rsidRPr="004814FA" w:rsidRDefault="00BC6DA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v</w:t>
      </w:r>
      <w:r w:rsidR="000A2567" w:rsidRPr="004814FA">
        <w:rPr>
          <w:rFonts w:ascii="Garamond" w:hAnsi="Garamond" w:cs="Times New Roman"/>
          <w:sz w:val="24"/>
          <w:szCs w:val="24"/>
        </w:rPr>
        <w:t>endi importues, në n</w:t>
      </w:r>
      <w:r w:rsidRPr="004814FA">
        <w:rPr>
          <w:rFonts w:ascii="Garamond" w:hAnsi="Garamond" w:cs="Times New Roman"/>
          <w:sz w:val="24"/>
          <w:szCs w:val="24"/>
        </w:rPr>
        <w:t>joftimin e përmendur në pikën 1 të nenit 111</w:t>
      </w:r>
      <w:r w:rsidR="000A2567" w:rsidRPr="004814FA">
        <w:rPr>
          <w:rFonts w:ascii="Garamond" w:hAnsi="Garamond" w:cs="Times New Roman"/>
          <w:sz w:val="24"/>
          <w:szCs w:val="24"/>
        </w:rPr>
        <w:t xml:space="preserve"> të këtij ligji, deklaron se do ta përdorë sistemin për problemet e shëndetit publik dhe jo si instrument për të ndjekur objektiva politikë industrialë ose tregtarë, si dhe do të miratojë</w:t>
      </w:r>
      <w:r w:rsidRPr="004814FA">
        <w:rPr>
          <w:rFonts w:ascii="Garamond" w:hAnsi="Garamond" w:cs="Times New Roman"/>
          <w:sz w:val="24"/>
          <w:szCs w:val="24"/>
        </w:rPr>
        <w:t xml:space="preserve"> masat e përcaktuara në pikën 4</w:t>
      </w:r>
      <w:r w:rsidR="000A2567" w:rsidRPr="004814FA">
        <w:rPr>
          <w:rFonts w:ascii="Garamond" w:hAnsi="Garamond" w:cs="Times New Roman"/>
          <w:sz w:val="24"/>
          <w:szCs w:val="24"/>
        </w:rPr>
        <w:t xml:space="preserve"> të vendi</w:t>
      </w:r>
      <w:r w:rsidRPr="004814FA">
        <w:rPr>
          <w:rFonts w:ascii="Garamond" w:hAnsi="Garamond" w:cs="Times New Roman"/>
          <w:sz w:val="24"/>
          <w:szCs w:val="24"/>
        </w:rPr>
        <w:t>mit për zbatimin e paragrafit 6</w:t>
      </w:r>
      <w:r w:rsidR="000A2567" w:rsidRPr="004814FA">
        <w:rPr>
          <w:rFonts w:ascii="Garamond" w:hAnsi="Garamond" w:cs="Times New Roman"/>
          <w:sz w:val="24"/>
          <w:szCs w:val="24"/>
        </w:rPr>
        <w:t xml:space="preserve"> të Deklaratës së Doha-s;</w:t>
      </w:r>
    </w:p>
    <w:p w14:paraId="7311C6A0" w14:textId="77777777" w:rsidR="000A2567" w:rsidRPr="004814FA" w:rsidRDefault="00BC6DA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m</w:t>
      </w:r>
      <w:r w:rsidR="000A2567" w:rsidRPr="004814FA">
        <w:rPr>
          <w:rFonts w:ascii="Garamond" w:hAnsi="Garamond" w:cs="Times New Roman"/>
          <w:sz w:val="24"/>
          <w:szCs w:val="24"/>
        </w:rPr>
        <w:t xml:space="preserve">e kërkesë të mbajtësit të së drejtës, autoriteti kompetent mund të përfundojë licencën detyruese të dhënë në bazë të këtij neni, nëse vendi importues nuk ka përmbushur detyrimet e tij </w:t>
      </w:r>
      <w:r w:rsidRPr="004814FA">
        <w:rPr>
          <w:rFonts w:ascii="Garamond" w:hAnsi="Garamond" w:cs="Times New Roman"/>
          <w:sz w:val="24"/>
          <w:szCs w:val="24"/>
        </w:rPr>
        <w:t>të përcaktuara në shkronjën “b”</w:t>
      </w:r>
      <w:r w:rsidR="000A2567" w:rsidRPr="004814FA">
        <w:rPr>
          <w:rFonts w:ascii="Garamond" w:hAnsi="Garamond" w:cs="Times New Roman"/>
          <w:sz w:val="24"/>
          <w:szCs w:val="24"/>
        </w:rPr>
        <w:t xml:space="preserve"> të këtij neni. Përpara përfundimit të një licence detyruese, autoriteti kompetent merr parasysh çdo pikëpamje të shprehur nga organet</w:t>
      </w:r>
      <w:r w:rsidRPr="004814FA">
        <w:rPr>
          <w:rFonts w:ascii="Garamond" w:hAnsi="Garamond" w:cs="Times New Roman"/>
          <w:sz w:val="24"/>
          <w:szCs w:val="24"/>
        </w:rPr>
        <w:t xml:space="preserve"> e përmendura në shkronjën “dh”</w:t>
      </w:r>
      <w:r w:rsidR="000A2567" w:rsidRPr="004814FA">
        <w:rPr>
          <w:rFonts w:ascii="Garamond" w:hAnsi="Garamond" w:cs="Times New Roman"/>
          <w:sz w:val="24"/>
          <w:szCs w:val="24"/>
        </w:rPr>
        <w:t xml:space="preserve"> t</w:t>
      </w:r>
      <w:r w:rsidRPr="004814FA">
        <w:rPr>
          <w:rFonts w:ascii="Garamond" w:hAnsi="Garamond" w:cs="Times New Roman"/>
          <w:sz w:val="24"/>
          <w:szCs w:val="24"/>
        </w:rPr>
        <w:t>ë pikës 3 të nenit 109</w:t>
      </w:r>
      <w:r w:rsidR="000A2567" w:rsidRPr="004814FA">
        <w:rPr>
          <w:rFonts w:ascii="Garamond" w:hAnsi="Garamond" w:cs="Times New Roman"/>
          <w:sz w:val="24"/>
          <w:szCs w:val="24"/>
        </w:rPr>
        <w:t xml:space="preserve"> të këtij ligji.</w:t>
      </w:r>
    </w:p>
    <w:p w14:paraId="0BFDD7B2" w14:textId="77777777" w:rsidR="000A2567" w:rsidRPr="004814FA" w:rsidRDefault="000A2567" w:rsidP="004D25B2">
      <w:pPr>
        <w:spacing w:after="0" w:line="240" w:lineRule="auto"/>
        <w:ind w:firstLine="284"/>
        <w:jc w:val="both"/>
        <w:rPr>
          <w:rFonts w:ascii="Garamond" w:hAnsi="Garamond" w:cs="Times New Roman"/>
          <w:sz w:val="24"/>
          <w:szCs w:val="24"/>
        </w:rPr>
      </w:pPr>
    </w:p>
    <w:p w14:paraId="24488CFA"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109</w:t>
      </w:r>
    </w:p>
    <w:p w14:paraId="0E5506F9"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Kërkesa për licencë detyruese</w:t>
      </w:r>
    </w:p>
    <w:p w14:paraId="6EF9421D" w14:textId="77777777" w:rsidR="000A2567" w:rsidRPr="004814FA" w:rsidRDefault="000A2567" w:rsidP="004D25B2">
      <w:pPr>
        <w:spacing w:after="0" w:line="240" w:lineRule="auto"/>
        <w:ind w:firstLine="284"/>
        <w:jc w:val="both"/>
        <w:rPr>
          <w:rFonts w:ascii="Garamond" w:hAnsi="Garamond" w:cs="Times New Roman"/>
          <w:b/>
          <w:sz w:val="24"/>
          <w:szCs w:val="24"/>
        </w:rPr>
      </w:pPr>
    </w:p>
    <w:p w14:paraId="6B6A538F" w14:textId="77777777" w:rsidR="000A2567" w:rsidRPr="004814FA" w:rsidRDefault="00BC6DA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Çdo person mund të paraqesë tek autoriteti kompetent një kërkesë për licencë detyruese, sipas këtij ligji. </w:t>
      </w:r>
    </w:p>
    <w:p w14:paraId="69148D0F" w14:textId="77777777" w:rsidR="000A2567" w:rsidRPr="004814FA" w:rsidRDefault="00BC6DA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Kur personi, që aplikon për licencë detyruese, ka depozituar kërkesa tek autoritetet e më shumë se një vendi për të njëjtin produkt, ai e shënon këtë fakt në çdo kërkesë, së bashku me detajet për sasitë dhe vendet përkatëse importuese.</w:t>
      </w:r>
    </w:p>
    <w:p w14:paraId="547458E2" w14:textId="77777777" w:rsidR="000A2567" w:rsidRPr="004814FA" w:rsidRDefault="00BC6DA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 Kërkesa sipas pikës 1 të këtij neni</w:t>
      </w:r>
      <w:r w:rsidR="000A2567" w:rsidRPr="004814FA">
        <w:rPr>
          <w:rFonts w:ascii="Garamond" w:hAnsi="Garamond" w:cs="Times New Roman"/>
          <w:sz w:val="24"/>
          <w:szCs w:val="24"/>
        </w:rPr>
        <w:t xml:space="preserve"> përmban:</w:t>
      </w:r>
    </w:p>
    <w:p w14:paraId="0E82A72D" w14:textId="77777777" w:rsidR="000A2567" w:rsidRPr="004814FA" w:rsidRDefault="00BC6DA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emrin dhe detajet e kontaktit të aplikantit dhe të agjentit ose përfaqësuesit të cilin aplikanti e ka caktuar të veprojë në emër të tij para autoritetit kompetent;</w:t>
      </w:r>
    </w:p>
    <w:p w14:paraId="4554315B" w14:textId="77777777" w:rsidR="000A2567" w:rsidRPr="004814FA" w:rsidRDefault="00BC6DA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emrin pa pronësi të produktit farmaceutik ose produkteve që aplikanti synon të prodhojë dhe të shesë për eksport, sipas licencës detyruese;</w:t>
      </w:r>
    </w:p>
    <w:p w14:paraId="49F638E3" w14:textId="77777777" w:rsidR="000A2567" w:rsidRPr="004814FA" w:rsidRDefault="00BC6DA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sasinë e produktit farmaceutik që aplikanti kërkon të prodhojë sipas licencës detyruese;</w:t>
      </w:r>
    </w:p>
    <w:p w14:paraId="05F14B96" w14:textId="77777777" w:rsidR="000A2567" w:rsidRPr="004814FA" w:rsidRDefault="00BC6DA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ç) </w:t>
      </w:r>
      <w:r w:rsidR="000A2567" w:rsidRPr="004814FA">
        <w:rPr>
          <w:rFonts w:ascii="Garamond" w:hAnsi="Garamond" w:cs="Times New Roman"/>
          <w:sz w:val="24"/>
          <w:szCs w:val="24"/>
        </w:rPr>
        <w:t>vendin ose vendet importuese;</w:t>
      </w:r>
    </w:p>
    <w:p w14:paraId="14ED7B48"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 sipas rastit, dokumente dhe të dhëna për negociatat e mëparshme me mbajtësin e të drejtave sipa</w:t>
      </w:r>
      <w:r w:rsidR="00E57F56" w:rsidRPr="004814FA">
        <w:rPr>
          <w:rFonts w:ascii="Garamond" w:hAnsi="Garamond" w:cs="Times New Roman"/>
          <w:sz w:val="24"/>
          <w:szCs w:val="24"/>
        </w:rPr>
        <w:t>s nenit 112</w:t>
      </w:r>
      <w:r w:rsidRPr="004814FA">
        <w:rPr>
          <w:rFonts w:ascii="Garamond" w:hAnsi="Garamond" w:cs="Times New Roman"/>
          <w:sz w:val="24"/>
          <w:szCs w:val="24"/>
        </w:rPr>
        <w:t xml:space="preserve"> të këtij ligji;</w:t>
      </w:r>
    </w:p>
    <w:p w14:paraId="759F3F10"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dh) dokumentin provues të një kërkese specifike nga:</w:t>
      </w:r>
    </w:p>
    <w:p w14:paraId="794334B5" w14:textId="77777777" w:rsidR="000A2567" w:rsidRPr="004814FA" w:rsidRDefault="00BC6DA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i. </w:t>
      </w:r>
      <w:r w:rsidR="000A2567" w:rsidRPr="004814FA">
        <w:rPr>
          <w:rFonts w:ascii="Garamond" w:hAnsi="Garamond" w:cs="Times New Roman"/>
          <w:sz w:val="24"/>
          <w:szCs w:val="24"/>
        </w:rPr>
        <w:t>përfaqësuesi i autorizuar i vendit ose vendeve importuese; ose</w:t>
      </w:r>
    </w:p>
    <w:p w14:paraId="2249F32D" w14:textId="77777777" w:rsidR="000A2567" w:rsidRPr="004814FA" w:rsidRDefault="00BC6DA9"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ii. </w:t>
      </w:r>
      <w:r w:rsidR="000A2567" w:rsidRPr="004814FA">
        <w:rPr>
          <w:rFonts w:ascii="Garamond" w:hAnsi="Garamond" w:cs="Times New Roman"/>
          <w:sz w:val="24"/>
          <w:szCs w:val="24"/>
        </w:rPr>
        <w:t>një organizatë joqeveritare që vepron me autorizim formal të një ose më shumë vendeve importuese; ose</w:t>
      </w:r>
    </w:p>
    <w:p w14:paraId="0A02BCB9"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iii.</w:t>
      </w:r>
      <w:r w:rsidR="004D25B2" w:rsidRPr="004814FA">
        <w:rPr>
          <w:rFonts w:ascii="Garamond" w:hAnsi="Garamond" w:cs="Times New Roman"/>
          <w:sz w:val="24"/>
          <w:szCs w:val="24"/>
        </w:rPr>
        <w:t xml:space="preserve"> </w:t>
      </w:r>
      <w:r w:rsidRPr="004814FA">
        <w:rPr>
          <w:rFonts w:ascii="Garamond" w:hAnsi="Garamond" w:cs="Times New Roman"/>
          <w:sz w:val="24"/>
          <w:szCs w:val="24"/>
        </w:rPr>
        <w:t>organet e OKB-së ose organizatat ndërkombëtare të shëndetit që veprojnë me autorizim formal të një ose më shumë vendeve importuese, duke treguar sasinë e produktit të kërkuar.</w:t>
      </w:r>
    </w:p>
    <w:p w14:paraId="260EC19A"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4. Kërkesa formale ose administrative e nevojshme për përpunimin efikas të saj përcaktohen në rregulloren për lëshimin e patentave për shpikje, modelet e përdorimit dhe certifikatave të mbrojtjes shtesë, e cila miratohet me vendim të Këshillit të Ministrave. Kërkesa të tilla nuk duhet të shtojnë në mënyrë të panevojshme kostot ose barrë</w:t>
      </w:r>
      <w:r w:rsidR="00E61050" w:rsidRPr="004814FA">
        <w:rPr>
          <w:rFonts w:ascii="Garamond" w:hAnsi="Garamond" w:cs="Times New Roman"/>
          <w:sz w:val="24"/>
          <w:szCs w:val="24"/>
        </w:rPr>
        <w:t>n e vendosur mbi aplikantin dhe në asnjë rast</w:t>
      </w:r>
      <w:r w:rsidRPr="004814FA">
        <w:rPr>
          <w:rFonts w:ascii="Garamond" w:hAnsi="Garamond" w:cs="Times New Roman"/>
          <w:sz w:val="24"/>
          <w:szCs w:val="24"/>
        </w:rPr>
        <w:t xml:space="preserve"> nuk duhet ta </w:t>
      </w:r>
      <w:r w:rsidRPr="004814FA">
        <w:rPr>
          <w:rFonts w:ascii="Garamond" w:hAnsi="Garamond" w:cs="Times New Roman"/>
          <w:sz w:val="24"/>
          <w:szCs w:val="24"/>
        </w:rPr>
        <w:lastRenderedPageBreak/>
        <w:t>bëjnë procedurën për dhënien e licencave të detyrueshme sipas këtij ligji më të rëndë sesa procedura për dhënien e licencave të tjera të detyrueshme sipas legjislacionit në fuqi për licencat.</w:t>
      </w:r>
    </w:p>
    <w:p w14:paraId="1F25F3DC" w14:textId="77777777" w:rsidR="000A2567" w:rsidRPr="004814FA" w:rsidRDefault="000A2567" w:rsidP="004D25B2">
      <w:pPr>
        <w:spacing w:after="0" w:line="240" w:lineRule="auto"/>
        <w:ind w:firstLine="284"/>
        <w:jc w:val="both"/>
        <w:rPr>
          <w:rFonts w:ascii="Garamond" w:hAnsi="Garamond" w:cs="Times New Roman"/>
          <w:sz w:val="24"/>
          <w:szCs w:val="24"/>
        </w:rPr>
      </w:pPr>
    </w:p>
    <w:p w14:paraId="0E08FA45"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110</w:t>
      </w:r>
    </w:p>
    <w:p w14:paraId="0975D727"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Të drejtat e mbajtësve të të drejtave</w:t>
      </w:r>
    </w:p>
    <w:p w14:paraId="08CB9B7C" w14:textId="77777777" w:rsidR="000A2567" w:rsidRPr="004814FA" w:rsidRDefault="000A2567" w:rsidP="004D25B2">
      <w:pPr>
        <w:spacing w:after="0" w:line="240" w:lineRule="auto"/>
        <w:ind w:firstLine="284"/>
        <w:jc w:val="center"/>
        <w:rPr>
          <w:rFonts w:ascii="Garamond" w:hAnsi="Garamond" w:cs="Times New Roman"/>
          <w:sz w:val="24"/>
          <w:szCs w:val="24"/>
        </w:rPr>
      </w:pPr>
    </w:p>
    <w:p w14:paraId="06188CE3" w14:textId="77777777"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Autoriteti kompetent e njofton mbajtësin e të drejtave pa vonesë për kërkesën për licencë detyruese. </w:t>
      </w:r>
    </w:p>
    <w:p w14:paraId="76E193B6" w14:textId="77777777"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Përpara dhënies së licencës detyruese, autoriteti kompetent i jep mundësi mbajtësit të së drejtës të komentojë mbi kërkesën, si dhe t’i sigurojë autoritetit kompetent çdo informacion të nevojshëm për kërkesën.</w:t>
      </w:r>
    </w:p>
    <w:p w14:paraId="46ECB69C" w14:textId="77777777" w:rsidR="000A2567" w:rsidRPr="004814FA" w:rsidRDefault="000A2567" w:rsidP="004D25B2">
      <w:pPr>
        <w:spacing w:after="0" w:line="240" w:lineRule="auto"/>
        <w:ind w:firstLine="284"/>
        <w:jc w:val="both"/>
        <w:rPr>
          <w:rFonts w:ascii="Garamond" w:hAnsi="Garamond" w:cs="Times New Roman"/>
          <w:sz w:val="24"/>
          <w:szCs w:val="24"/>
        </w:rPr>
      </w:pPr>
    </w:p>
    <w:p w14:paraId="02266481"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111</w:t>
      </w:r>
    </w:p>
    <w:p w14:paraId="15EA5693"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Verifikimi</w:t>
      </w:r>
    </w:p>
    <w:p w14:paraId="5A07F13D" w14:textId="77777777" w:rsidR="000A2567" w:rsidRPr="004814FA" w:rsidRDefault="000A2567" w:rsidP="004D25B2">
      <w:pPr>
        <w:spacing w:after="0" w:line="240" w:lineRule="auto"/>
        <w:ind w:firstLine="284"/>
        <w:jc w:val="center"/>
        <w:rPr>
          <w:rFonts w:ascii="Garamond" w:hAnsi="Garamond" w:cs="Times New Roman"/>
          <w:b/>
          <w:sz w:val="24"/>
          <w:szCs w:val="24"/>
        </w:rPr>
      </w:pPr>
    </w:p>
    <w:p w14:paraId="7DBE859A" w14:textId="77777777"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Autoriteti kompetent verifikon se:</w:t>
      </w:r>
    </w:p>
    <w:p w14:paraId="111859FD" w14:textId="77777777"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çdo vend importues, i cituar në kërkesë, që është anëtar i OBT-së, ka bërë njoftim në OBT, sipas vendimit, bazuar në Deklaratën e Doha-s; ose</w:t>
      </w:r>
    </w:p>
    <w:p w14:paraId="6E40E7E5" w14:textId="77826878"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w:t>
      </w:r>
      <w:r w:rsidR="00A81ABB" w:rsidRPr="004814FA">
        <w:rPr>
          <w:rFonts w:ascii="Garamond" w:hAnsi="Garamond" w:cs="Times New Roman"/>
          <w:sz w:val="24"/>
          <w:szCs w:val="24"/>
        </w:rPr>
        <w:t xml:space="preserve"> </w:t>
      </w:r>
      <w:r w:rsidRPr="004814FA">
        <w:rPr>
          <w:rFonts w:ascii="Garamond" w:hAnsi="Garamond" w:cs="Times New Roman"/>
          <w:sz w:val="24"/>
          <w:szCs w:val="24"/>
        </w:rPr>
        <w:t>çdo vend importues, i cituar në kërkesë, që nuk është anëtar i OBT-së, i ka bërë njoftim Këshillit të TRIPS-it për çdo produkt që përfshihet në kërkesë ku:</w:t>
      </w:r>
    </w:p>
    <w:p w14:paraId="4B0D23BE"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w:t>
      </w:r>
      <w:r w:rsidR="004D25B2" w:rsidRPr="004814FA">
        <w:rPr>
          <w:rFonts w:ascii="Garamond" w:hAnsi="Garamond" w:cs="Times New Roman"/>
          <w:sz w:val="24"/>
          <w:szCs w:val="24"/>
        </w:rPr>
        <w:t xml:space="preserve"> </w:t>
      </w:r>
      <w:r w:rsidRPr="004814FA">
        <w:rPr>
          <w:rFonts w:ascii="Garamond" w:hAnsi="Garamond" w:cs="Times New Roman"/>
          <w:sz w:val="24"/>
          <w:szCs w:val="24"/>
        </w:rPr>
        <w:t>specifikon emrat dhe sasitë e pritshme të produktit ose produkteve që nevojiten;</w:t>
      </w:r>
    </w:p>
    <w:p w14:paraId="52210B0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w:t>
      </w:r>
      <w:r w:rsidR="004D25B2" w:rsidRPr="004814FA">
        <w:rPr>
          <w:rFonts w:ascii="Garamond" w:hAnsi="Garamond" w:cs="Times New Roman"/>
          <w:sz w:val="24"/>
          <w:szCs w:val="24"/>
        </w:rPr>
        <w:t xml:space="preserve"> </w:t>
      </w:r>
      <w:r w:rsidRPr="004814FA">
        <w:rPr>
          <w:rFonts w:ascii="Garamond" w:hAnsi="Garamond" w:cs="Times New Roman"/>
          <w:sz w:val="24"/>
          <w:szCs w:val="24"/>
        </w:rPr>
        <w:t>përveç rastit, kur vendi importues është vend pak i zhvilluar, konfirmon se vendi ka treguar se ka kapacitete të pamjaftueshme ose nuk ka fare kapacitete prodhuese në sektorin farmaceutik në lidhje me një produkt ose produkte të veçanta në një nga mënyrat e përcaktuara në aneksin e vendi</w:t>
      </w:r>
      <w:r w:rsidR="00E57F56" w:rsidRPr="004814FA">
        <w:rPr>
          <w:rFonts w:ascii="Garamond" w:hAnsi="Garamond" w:cs="Times New Roman"/>
          <w:sz w:val="24"/>
          <w:szCs w:val="24"/>
        </w:rPr>
        <w:t>mit për zbatimin e paragrafit 6</w:t>
      </w:r>
      <w:r w:rsidRPr="004814FA">
        <w:rPr>
          <w:rFonts w:ascii="Garamond" w:hAnsi="Garamond" w:cs="Times New Roman"/>
          <w:sz w:val="24"/>
          <w:szCs w:val="24"/>
        </w:rPr>
        <w:t xml:space="preserve"> të Deklaratës së Doha</w:t>
      </w:r>
      <w:r w:rsidR="00E57F56" w:rsidRPr="004814FA">
        <w:rPr>
          <w:rFonts w:ascii="Garamond" w:hAnsi="Garamond" w:cs="Times New Roman"/>
          <w:sz w:val="24"/>
          <w:szCs w:val="24"/>
        </w:rPr>
        <w:t>-s, përcaktuar në shkronjën “b” të nenit 108</w:t>
      </w:r>
      <w:r w:rsidRPr="004814FA">
        <w:rPr>
          <w:rFonts w:ascii="Garamond" w:hAnsi="Garamond" w:cs="Times New Roman"/>
          <w:sz w:val="24"/>
          <w:szCs w:val="24"/>
        </w:rPr>
        <w:t xml:space="preserve"> të këtij ligji;</w:t>
      </w:r>
    </w:p>
    <w:p w14:paraId="58B232E3"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iii.</w:t>
      </w:r>
      <w:r w:rsidR="004D25B2" w:rsidRPr="004814FA">
        <w:rPr>
          <w:rFonts w:ascii="Garamond" w:hAnsi="Garamond" w:cs="Times New Roman"/>
          <w:sz w:val="24"/>
          <w:szCs w:val="24"/>
        </w:rPr>
        <w:t xml:space="preserve"> </w:t>
      </w:r>
      <w:r w:rsidRPr="004814FA">
        <w:rPr>
          <w:rFonts w:ascii="Garamond" w:hAnsi="Garamond" w:cs="Times New Roman"/>
          <w:sz w:val="24"/>
          <w:szCs w:val="24"/>
        </w:rPr>
        <w:t>konfirmon se kur është patentuar një produkt farmaceutik në territorin e vendit importues, vendi importues ka dhënë ose synon të japë një licencë detyruese për importimin e produktit përkatës, në përputhje me nenin 31 të Marrëveshjes TRIPS dhe dispozitat e vendi</w:t>
      </w:r>
      <w:r w:rsidR="00E57F56" w:rsidRPr="004814FA">
        <w:rPr>
          <w:rFonts w:ascii="Garamond" w:hAnsi="Garamond" w:cs="Times New Roman"/>
          <w:sz w:val="24"/>
          <w:szCs w:val="24"/>
        </w:rPr>
        <w:t>mit për zbatimin e paragrafit 6</w:t>
      </w:r>
      <w:r w:rsidRPr="004814FA">
        <w:rPr>
          <w:rFonts w:ascii="Garamond" w:hAnsi="Garamond" w:cs="Times New Roman"/>
          <w:sz w:val="24"/>
          <w:szCs w:val="24"/>
        </w:rPr>
        <w:t xml:space="preserve"> të Deklaratës së Doha-s. </w:t>
      </w:r>
    </w:p>
    <w:p w14:paraId="475712A5" w14:textId="77777777"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Pika 1 e këtij neni</w:t>
      </w:r>
      <w:r w:rsidR="000A2567" w:rsidRPr="004814FA">
        <w:rPr>
          <w:rFonts w:ascii="Garamond" w:hAnsi="Garamond" w:cs="Times New Roman"/>
          <w:sz w:val="24"/>
          <w:szCs w:val="24"/>
        </w:rPr>
        <w:t xml:space="preserve"> nuk cenon fleksibilitetin që vendet pak të zhvilluara duhet të kenë sipas vendimit të Këshillit të TRIPS-it të datës 27 qershor 2002.</w:t>
      </w:r>
    </w:p>
    <w:p w14:paraId="72731828" w14:textId="3FC0DE8D"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Autoriteti kompetent verifikon nëse sasia e produktit të cituar në kërkesë nuk e kalon sasinë e njoftuar në OBT nga një vend importues, i cili është anëtar i OBT-së, ose te Këshilli i TRIPS-it</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nga vendi importues që nuk është anëtar i OBT-së, si dhe, duke marrë parasysh licencat e tjera detyruese të dhëna në ndonjë vend tjetër, sasia totale e produktit të autorizuar për t’u prodhuar për çdo vend importues nuk e tejkalon në mënyrë të ndjeshme shumën e njoftuar nga ai vend tek OBT-ja, në rastin kur vendet importuese janë a</w:t>
      </w:r>
      <w:r w:rsidR="00A155FF" w:rsidRPr="004814FA">
        <w:rPr>
          <w:rFonts w:ascii="Garamond" w:hAnsi="Garamond" w:cs="Times New Roman"/>
          <w:sz w:val="24"/>
          <w:szCs w:val="24"/>
        </w:rPr>
        <w:t xml:space="preserve">nëtare të </w:t>
      </w:r>
      <w:r w:rsidR="000A2567" w:rsidRPr="004814FA">
        <w:rPr>
          <w:rFonts w:ascii="Garamond" w:hAnsi="Garamond" w:cs="Times New Roman"/>
          <w:sz w:val="24"/>
          <w:szCs w:val="24"/>
        </w:rPr>
        <w:t>OBT-së, ose te Këshilli i TRIPS-it, në rastin kur vendet importuese nuk janë anëtare të OBT-së.</w:t>
      </w:r>
    </w:p>
    <w:p w14:paraId="4472BD07" w14:textId="77777777" w:rsidR="000A2567" w:rsidRPr="004814FA" w:rsidRDefault="000A2567" w:rsidP="004D25B2">
      <w:pPr>
        <w:spacing w:after="0" w:line="240" w:lineRule="auto"/>
        <w:ind w:firstLine="284"/>
        <w:jc w:val="both"/>
        <w:rPr>
          <w:rFonts w:ascii="Garamond" w:hAnsi="Garamond" w:cs="Times New Roman"/>
          <w:sz w:val="24"/>
          <w:szCs w:val="24"/>
        </w:rPr>
      </w:pPr>
    </w:p>
    <w:p w14:paraId="00CA912F"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112</w:t>
      </w:r>
    </w:p>
    <w:p w14:paraId="7630712B"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Negociimi i mëparshëm</w:t>
      </w:r>
    </w:p>
    <w:p w14:paraId="3B726832" w14:textId="77777777" w:rsidR="000A2567" w:rsidRPr="004814FA" w:rsidRDefault="000A2567" w:rsidP="004D25B2">
      <w:pPr>
        <w:spacing w:after="0" w:line="240" w:lineRule="auto"/>
        <w:ind w:firstLine="284"/>
        <w:jc w:val="both"/>
        <w:rPr>
          <w:rFonts w:ascii="Garamond" w:hAnsi="Garamond" w:cs="Times New Roman"/>
          <w:sz w:val="24"/>
          <w:szCs w:val="24"/>
        </w:rPr>
      </w:pPr>
    </w:p>
    <w:p w14:paraId="2F1428FF" w14:textId="77777777"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Aplikanti paraqet prova për të bindur autoritetin kompetent se ka bërë përpjekje për të marrë autorizimin nga mbajtësi i të drejtave dhe se këto përpjekje nuk kishin qenë të suksesshme brenda një periudhe prej 30 ditësh para depozitimit të kërkesës.</w:t>
      </w:r>
    </w:p>
    <w:p w14:paraId="33758884" w14:textId="77777777"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Pika 1</w:t>
      </w:r>
      <w:r w:rsidRPr="004814FA">
        <w:rPr>
          <w:rFonts w:ascii="Garamond" w:hAnsi="Garamond" w:cs="Times New Roman"/>
          <w:sz w:val="24"/>
          <w:szCs w:val="24"/>
        </w:rPr>
        <w:t xml:space="preserve"> e këtij neni</w:t>
      </w:r>
      <w:r w:rsidR="000A2567" w:rsidRPr="004814FA">
        <w:rPr>
          <w:rFonts w:ascii="Garamond" w:hAnsi="Garamond" w:cs="Times New Roman"/>
          <w:sz w:val="24"/>
          <w:szCs w:val="24"/>
        </w:rPr>
        <w:t xml:space="preserve"> nuk zbatohet në situatat e emergjencës kombëtare, në rrethana të tjera të urgjencës ekstreme ose në rastet e përdorimi</w:t>
      </w:r>
      <w:r w:rsidR="006B1BE3" w:rsidRPr="004814FA">
        <w:rPr>
          <w:rFonts w:ascii="Garamond" w:hAnsi="Garamond" w:cs="Times New Roman"/>
          <w:sz w:val="24"/>
          <w:szCs w:val="24"/>
        </w:rPr>
        <w:t xml:space="preserve">t publik </w:t>
      </w:r>
      <w:r w:rsidR="000A2567" w:rsidRPr="004814FA">
        <w:rPr>
          <w:rFonts w:ascii="Garamond" w:hAnsi="Garamond" w:cs="Times New Roman"/>
          <w:sz w:val="24"/>
          <w:szCs w:val="24"/>
        </w:rPr>
        <w:t>jotregtar, sipas nenit 31(b) të marrëveshjes TRIPS.</w:t>
      </w:r>
    </w:p>
    <w:p w14:paraId="3F030D8A" w14:textId="77777777" w:rsidR="00DB22F6" w:rsidRPr="004814FA" w:rsidRDefault="00DB22F6" w:rsidP="004D25B2">
      <w:pPr>
        <w:spacing w:after="0" w:line="240" w:lineRule="auto"/>
        <w:ind w:firstLine="284"/>
        <w:jc w:val="center"/>
        <w:rPr>
          <w:rFonts w:ascii="Garamond" w:hAnsi="Garamond" w:cs="Times New Roman"/>
          <w:sz w:val="24"/>
          <w:szCs w:val="24"/>
        </w:rPr>
      </w:pPr>
    </w:p>
    <w:p w14:paraId="732B3BF3"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113</w:t>
      </w:r>
    </w:p>
    <w:p w14:paraId="5CA7CACB"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Kushtet e licencave detyruese</w:t>
      </w:r>
    </w:p>
    <w:p w14:paraId="2C1BAEC8" w14:textId="77777777" w:rsidR="000A2567" w:rsidRPr="004814FA" w:rsidRDefault="000A2567" w:rsidP="004D25B2">
      <w:pPr>
        <w:spacing w:after="0" w:line="240" w:lineRule="auto"/>
        <w:ind w:firstLine="284"/>
        <w:jc w:val="both"/>
        <w:rPr>
          <w:rFonts w:ascii="Garamond" w:hAnsi="Garamond" w:cs="Times New Roman"/>
          <w:sz w:val="24"/>
          <w:szCs w:val="24"/>
        </w:rPr>
      </w:pPr>
    </w:p>
    <w:p w14:paraId="3D0CEAC0" w14:textId="77777777"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1. </w:t>
      </w:r>
      <w:r w:rsidR="000A2567" w:rsidRPr="004814FA">
        <w:rPr>
          <w:rFonts w:ascii="Garamond" w:hAnsi="Garamond" w:cs="Times New Roman"/>
          <w:sz w:val="24"/>
          <w:szCs w:val="24"/>
        </w:rPr>
        <w:t>Licenca detyruese e dhënë është e patransferueshme, përveç asaj pjese që lidhet me vlerën e licencës, si dhe joekskluzive. Ajo duhet të përmbajë kushtet specifike t</w:t>
      </w:r>
      <w:r w:rsidRPr="004814FA">
        <w:rPr>
          <w:rFonts w:ascii="Garamond" w:hAnsi="Garamond" w:cs="Times New Roman"/>
          <w:sz w:val="24"/>
          <w:szCs w:val="24"/>
        </w:rPr>
        <w:t>ë përcaktuara në pikat 2 deri 9</w:t>
      </w:r>
      <w:r w:rsidR="000A2567" w:rsidRPr="004814FA">
        <w:rPr>
          <w:rFonts w:ascii="Garamond" w:hAnsi="Garamond" w:cs="Times New Roman"/>
          <w:sz w:val="24"/>
          <w:szCs w:val="24"/>
        </w:rPr>
        <w:t xml:space="preserve"> të këtij neni, që duhet të përmbushen nga i licencuari. </w:t>
      </w:r>
    </w:p>
    <w:p w14:paraId="33969527" w14:textId="14F26084"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E57F56" w:rsidRPr="004814FA">
        <w:rPr>
          <w:rFonts w:ascii="Garamond" w:hAnsi="Garamond" w:cs="Times New Roman"/>
          <w:sz w:val="24"/>
          <w:szCs w:val="24"/>
        </w:rPr>
        <w:t xml:space="preserve">2. </w:t>
      </w:r>
      <w:r w:rsidR="000A2567" w:rsidRPr="004814FA">
        <w:rPr>
          <w:rFonts w:ascii="Garamond" w:hAnsi="Garamond" w:cs="Times New Roman"/>
          <w:sz w:val="24"/>
          <w:szCs w:val="24"/>
        </w:rPr>
        <w:t>Sasia e produktit ose produkteve të prodhuara sipas licencës nuk duhet të kalojë atë që nevojitet për të përmbushur nevojat e vendit ose vendeve importuese të cituara në kërkesë, duke mbajtur parasysh sasinë e produktit ose produkteve të prodhuara, sipas licencave të tjera detyruese të dhëna në vende të tjera.</w:t>
      </w:r>
    </w:p>
    <w:p w14:paraId="32E4C4FF" w14:textId="77777777"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Kohëzgjatja e licencës duhet të shënohet.</w:t>
      </w:r>
    </w:p>
    <w:p w14:paraId="0D663D96" w14:textId="77777777"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Licenca kufizohet rreptësisht te të gjitha veprimet që nevojiten për prodhimin e produktit ose produkteve për eksport dhe shpërndarje në vendin ose vendet e cituara në kërkesë. Asnjë produkt i prodhuar apo i importuar sipas licencës detyruese nuk do të ofrohet për shitje apo të hidhet në treg në ndonjë vend tjetër, përveç atij të cituar në kërkesë, përveç kur një vend importues i ofron vetes mundësinë sipas nënparagrafit 6(i) të vendimit që rrjedh nga Deklarata e Doha-s për të eksportuar te vendet anëtare të një marrëveshjeje tregtare rajonale që ndajnë problemin shëndetësor në fjalë.</w:t>
      </w:r>
    </w:p>
    <w:p w14:paraId="265559E4" w14:textId="77777777"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Produktet e bëra sipas licenc</w:t>
      </w:r>
      <w:r w:rsidRPr="004814FA">
        <w:rPr>
          <w:rFonts w:ascii="Garamond" w:hAnsi="Garamond" w:cs="Times New Roman"/>
          <w:sz w:val="24"/>
          <w:szCs w:val="24"/>
        </w:rPr>
        <w:t>ës duhet të identifikohen qartë</w:t>
      </w:r>
      <w:r w:rsidR="000A2567" w:rsidRPr="004814FA">
        <w:rPr>
          <w:rFonts w:ascii="Garamond" w:hAnsi="Garamond" w:cs="Times New Roman"/>
          <w:sz w:val="24"/>
          <w:szCs w:val="24"/>
        </w:rPr>
        <w:t xml:space="preserve"> nëpërmjet etiketimit ose shënimit specifik, si të prodhuara në bazë të rregullave të përcaktuara për këtë qëllim. Produktet duhet të dallohen nga ato të bëra nga mbajtësit e të drejtave nëpërmjet paketimit, ngjyrosjes, formës së veçantë, me kusht që një dallim i tillë të jetë i mundshëm, por të mos ketë ndikim të rëndësishëm në çmim. Paketimi dhe çdo udhëzim ose instruksion shoqërues duhet të ketë një tregues që produkti i nënshtrohet një licencë detyruese, duke dhënë emrin e autoritetit kompetent dhe çdo numër identifikues reference, si dhe duke specifikuar qartë se produkti është ekskluzivisht për eksport dhe shpërndarje në vendin ose vendet importuese përkatëse. Detajet e karakteristikave të produktit u vihen në dispozicion autoriteteve doganore të vendeve përkatëse.</w:t>
      </w:r>
    </w:p>
    <w:p w14:paraId="336654B9" w14:textId="77777777"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Përpara dërgesës në vendin ose vendet importuese, të cituara në kërkesë, i licencuari poston në një faqe zyrtare interneti informacionet e mëposhtme:</w:t>
      </w:r>
    </w:p>
    <w:p w14:paraId="77CD0F53" w14:textId="77777777"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s</w:t>
      </w:r>
      <w:r w:rsidR="000A2567" w:rsidRPr="004814FA">
        <w:rPr>
          <w:rFonts w:ascii="Garamond" w:hAnsi="Garamond" w:cs="Times New Roman"/>
          <w:sz w:val="24"/>
          <w:szCs w:val="24"/>
        </w:rPr>
        <w:t>asitë që do të furnizohen sipas licencës dhe vendet importuese ku ato do të furnizohen;</w:t>
      </w:r>
    </w:p>
    <w:p w14:paraId="10D1E65B" w14:textId="77777777"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k</w:t>
      </w:r>
      <w:r w:rsidR="000A2567" w:rsidRPr="004814FA">
        <w:rPr>
          <w:rFonts w:ascii="Garamond" w:hAnsi="Garamond" w:cs="Times New Roman"/>
          <w:sz w:val="24"/>
          <w:szCs w:val="24"/>
        </w:rPr>
        <w:t>arakteristikat dalluese të produktit ose produkteve përkatëse.</w:t>
      </w:r>
    </w:p>
    <w:p w14:paraId="5F7EE6A1"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Adresa e internetit i komunikohet autoritetit kompetent. </w:t>
      </w:r>
    </w:p>
    <w:p w14:paraId="2262A9D3" w14:textId="77777777"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Nëse produkti ose produktet që përfshihen në licencën detyruese janë të patentuara në vendet importuese të përmendura në kërkesë, produkti ose produktet do të eksportohen vetëm nëse ato vende kanë lëshuar një licencë detyruese për importimin, shitjen ose shpërndarjen e produkteve.</w:t>
      </w:r>
    </w:p>
    <w:p w14:paraId="3E19B661" w14:textId="77777777" w:rsidR="000A2567" w:rsidRPr="004814FA" w:rsidRDefault="00E57F5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8. </w:t>
      </w:r>
      <w:r w:rsidR="000A2567" w:rsidRPr="004814FA">
        <w:rPr>
          <w:rFonts w:ascii="Garamond" w:hAnsi="Garamond" w:cs="Times New Roman"/>
          <w:sz w:val="24"/>
          <w:szCs w:val="24"/>
        </w:rPr>
        <w:t>Me kërkesë të mbajtësit të së drejtës ose me iniciativën e vet autoritetit kompetent, autoriteti kompetent mund të kërkojë të verifikojë dhe të inspektojë librat dhe regjistrat e mbajtur nga i licencuari, vetëm për të kontrolluar nëse janë plotësuar kushtet e licencës, veçanërisht ato që lidhen me destinacionin përfundimtar të produkteve. Librat dhe regjistrat duhet të përfshijnë dokumentin e eksportit të produktit, nëpërmjet një deklarate eksporti, të vërtetuar nga autoriteti doganor përkatës, dhe dokumentin e importit nga një prej organeve t</w:t>
      </w:r>
      <w:r w:rsidR="0074139B" w:rsidRPr="004814FA">
        <w:rPr>
          <w:rFonts w:ascii="Garamond" w:hAnsi="Garamond" w:cs="Times New Roman"/>
          <w:sz w:val="24"/>
          <w:szCs w:val="24"/>
        </w:rPr>
        <w:t>ë përcaktuara në shkronjën “dh” të pikës 3 të nenit 109</w:t>
      </w:r>
      <w:r w:rsidR="000A2567" w:rsidRPr="004814FA">
        <w:rPr>
          <w:rFonts w:ascii="Garamond" w:hAnsi="Garamond" w:cs="Times New Roman"/>
          <w:sz w:val="24"/>
          <w:szCs w:val="24"/>
        </w:rPr>
        <w:t xml:space="preserve"> të këtij ligji.</w:t>
      </w:r>
    </w:p>
    <w:p w14:paraId="7B767FF3" w14:textId="77777777" w:rsidR="000A2567" w:rsidRPr="004814FA" w:rsidRDefault="0074139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9. </w:t>
      </w:r>
      <w:r w:rsidR="000A2567" w:rsidRPr="004814FA">
        <w:rPr>
          <w:rFonts w:ascii="Garamond" w:hAnsi="Garamond" w:cs="Times New Roman"/>
          <w:sz w:val="24"/>
          <w:szCs w:val="24"/>
        </w:rPr>
        <w:t>I licencuari është përgjegjës për pagimin e shpërblimit të drejtë të mbajtësit të të drejtave, duke mbajtur parasysh sa më poshtë:</w:t>
      </w:r>
    </w:p>
    <w:p w14:paraId="0C178FE1"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74139B" w:rsidRPr="004814FA">
        <w:rPr>
          <w:rFonts w:ascii="Garamond" w:hAnsi="Garamond" w:cs="Times New Roman"/>
          <w:sz w:val="24"/>
          <w:szCs w:val="24"/>
        </w:rPr>
        <w:t>n</w:t>
      </w:r>
      <w:r w:rsidRPr="004814FA">
        <w:rPr>
          <w:rFonts w:ascii="Garamond" w:hAnsi="Garamond" w:cs="Times New Roman"/>
          <w:sz w:val="24"/>
          <w:szCs w:val="24"/>
        </w:rPr>
        <w:t>ë</w:t>
      </w:r>
      <w:r w:rsidR="0074139B" w:rsidRPr="004814FA">
        <w:rPr>
          <w:rFonts w:ascii="Garamond" w:hAnsi="Garamond" w:cs="Times New Roman"/>
          <w:sz w:val="24"/>
          <w:szCs w:val="24"/>
        </w:rPr>
        <w:t xml:space="preserve"> rastet e përmendura në pikën 2 të nenit 112 të këtij ligji</w:t>
      </w:r>
      <w:r w:rsidRPr="004814FA">
        <w:rPr>
          <w:rFonts w:ascii="Garamond" w:hAnsi="Garamond" w:cs="Times New Roman"/>
          <w:sz w:val="24"/>
          <w:szCs w:val="24"/>
        </w:rPr>
        <w:t xml:space="preserve"> shpërblimi është jo më shumë se 4% i çmimit total, shumë e cila do të paguhet nga vendi importues ose në emër të tij;</w:t>
      </w:r>
    </w:p>
    <w:p w14:paraId="7EF7754A" w14:textId="77777777" w:rsidR="000A2567" w:rsidRPr="004814FA" w:rsidRDefault="0074139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n</w:t>
      </w:r>
      <w:r w:rsidR="000A2567" w:rsidRPr="004814FA">
        <w:rPr>
          <w:rFonts w:ascii="Garamond" w:hAnsi="Garamond" w:cs="Times New Roman"/>
          <w:sz w:val="24"/>
          <w:szCs w:val="24"/>
        </w:rPr>
        <w:t>ë të gjitha rastet e tjera shpërblimi caktohet duke marrë parasysh vlerën ekonomike të përdorimit të autorizuar, sipas licencës në vendin ose vendet importuese përkatëse, si dhe rrethanat humanitare ose jotregtare në lidhje me çështjen e licencës.</w:t>
      </w:r>
    </w:p>
    <w:p w14:paraId="765B8DD1"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10. Kushtet e licencës nuk lidhen me mënyrën e shpërndarjes së produkteve në vendin ose vendet importuese. Shpërndarja mund të kryhet edhe nga ndonjë prej organeve ose organizatav</w:t>
      </w:r>
      <w:r w:rsidR="0074139B" w:rsidRPr="004814FA">
        <w:rPr>
          <w:rFonts w:ascii="Garamond" w:hAnsi="Garamond" w:cs="Times New Roman"/>
          <w:sz w:val="24"/>
          <w:szCs w:val="24"/>
        </w:rPr>
        <w:t>e të listuara në shkronjën “dh” të pikës 3 të nenit 109</w:t>
      </w:r>
      <w:r w:rsidRPr="004814FA">
        <w:rPr>
          <w:rFonts w:ascii="Garamond" w:hAnsi="Garamond" w:cs="Times New Roman"/>
          <w:sz w:val="24"/>
          <w:szCs w:val="24"/>
        </w:rPr>
        <w:t xml:space="preserve"> të këtij ligji, si dhe në kushte tregtare ose jotregtare, duke përfshirë edhe mënyrën krejtësisht pa pagesë.</w:t>
      </w:r>
    </w:p>
    <w:p w14:paraId="315C8788" w14:textId="77777777" w:rsidR="000A2567" w:rsidRPr="004814FA" w:rsidRDefault="000A2567" w:rsidP="004D25B2">
      <w:pPr>
        <w:spacing w:after="0" w:line="240" w:lineRule="auto"/>
        <w:ind w:firstLine="284"/>
        <w:jc w:val="both"/>
        <w:rPr>
          <w:rFonts w:ascii="Garamond" w:hAnsi="Garamond" w:cs="Times New Roman"/>
          <w:sz w:val="24"/>
          <w:szCs w:val="24"/>
        </w:rPr>
      </w:pPr>
    </w:p>
    <w:p w14:paraId="45C848F1"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114</w:t>
      </w:r>
    </w:p>
    <w:p w14:paraId="2FA32BE7"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Refuzimi i kërkesës</w:t>
      </w:r>
    </w:p>
    <w:p w14:paraId="21D81B68" w14:textId="77777777" w:rsidR="000A2567" w:rsidRPr="004814FA" w:rsidRDefault="000A2567" w:rsidP="004D25B2">
      <w:pPr>
        <w:spacing w:after="0" w:line="240" w:lineRule="auto"/>
        <w:ind w:firstLine="284"/>
        <w:jc w:val="both"/>
        <w:rPr>
          <w:rFonts w:ascii="Garamond" w:hAnsi="Garamond" w:cs="Times New Roman"/>
          <w:sz w:val="24"/>
          <w:szCs w:val="24"/>
        </w:rPr>
      </w:pPr>
    </w:p>
    <w:p w14:paraId="7AA01A20" w14:textId="77777777" w:rsidR="000A2567" w:rsidRPr="004814FA" w:rsidRDefault="0074139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1. </w:t>
      </w:r>
      <w:r w:rsidR="000A2567" w:rsidRPr="004814FA">
        <w:rPr>
          <w:rFonts w:ascii="Garamond" w:hAnsi="Garamond" w:cs="Times New Roman"/>
          <w:sz w:val="24"/>
          <w:szCs w:val="24"/>
        </w:rPr>
        <w:t>Autoriteti kompetent refuzon kërkesën kur nuk plotësohet ndonjë prej kushteve të parashikuara në nenet 109 deri në 112 ose kur kërkesa nuk përmban elementet e nevojshme për të lejuar autoritetin kompetent të japë lice</w:t>
      </w:r>
      <w:r w:rsidRPr="004814FA">
        <w:rPr>
          <w:rFonts w:ascii="Garamond" w:hAnsi="Garamond" w:cs="Times New Roman"/>
          <w:sz w:val="24"/>
          <w:szCs w:val="24"/>
        </w:rPr>
        <w:t>ncën, në përputhje me nenin 113</w:t>
      </w:r>
      <w:r w:rsidR="000A2567" w:rsidRPr="004814FA">
        <w:rPr>
          <w:rFonts w:ascii="Garamond" w:hAnsi="Garamond" w:cs="Times New Roman"/>
          <w:sz w:val="24"/>
          <w:szCs w:val="24"/>
        </w:rPr>
        <w:t xml:space="preserve"> të këtij ligji. </w:t>
      </w:r>
    </w:p>
    <w:p w14:paraId="6B174A6A" w14:textId="77777777" w:rsidR="000A2567" w:rsidRPr="004814FA" w:rsidRDefault="0074139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Përpara refuzimit të kërkesës, autoriteti kompete</w:t>
      </w:r>
      <w:r w:rsidRPr="004814FA">
        <w:rPr>
          <w:rFonts w:ascii="Garamond" w:hAnsi="Garamond" w:cs="Times New Roman"/>
          <w:sz w:val="24"/>
          <w:szCs w:val="24"/>
        </w:rPr>
        <w:t xml:space="preserve">nt i jep një mundësi kërkuesit </w:t>
      </w:r>
      <w:r w:rsidR="000A2567" w:rsidRPr="004814FA">
        <w:rPr>
          <w:rFonts w:ascii="Garamond" w:hAnsi="Garamond" w:cs="Times New Roman"/>
          <w:sz w:val="24"/>
          <w:szCs w:val="24"/>
        </w:rPr>
        <w:t>të korrigjojë situatën dhe të dëgjohet.</w:t>
      </w:r>
    </w:p>
    <w:p w14:paraId="778EAA08" w14:textId="77777777" w:rsidR="000A2567" w:rsidRPr="004814FA" w:rsidRDefault="000A2567" w:rsidP="004D25B2">
      <w:pPr>
        <w:spacing w:after="0" w:line="240" w:lineRule="auto"/>
        <w:ind w:firstLine="284"/>
        <w:jc w:val="both"/>
        <w:rPr>
          <w:rFonts w:ascii="Garamond" w:hAnsi="Garamond" w:cs="Times New Roman"/>
          <w:sz w:val="24"/>
          <w:szCs w:val="24"/>
        </w:rPr>
      </w:pPr>
    </w:p>
    <w:p w14:paraId="371DF9E8"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115</w:t>
      </w:r>
    </w:p>
    <w:p w14:paraId="1408FCA5"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Njoftimi</w:t>
      </w:r>
    </w:p>
    <w:p w14:paraId="37D104BB" w14:textId="77777777" w:rsidR="000A2567" w:rsidRPr="004814FA" w:rsidRDefault="000A2567" w:rsidP="004D25B2">
      <w:pPr>
        <w:spacing w:after="0" w:line="240" w:lineRule="auto"/>
        <w:ind w:firstLine="284"/>
        <w:jc w:val="both"/>
        <w:rPr>
          <w:rFonts w:ascii="Garamond" w:hAnsi="Garamond" w:cs="Times New Roman"/>
          <w:sz w:val="24"/>
          <w:szCs w:val="24"/>
        </w:rPr>
      </w:pPr>
    </w:p>
    <w:p w14:paraId="68AF5C03"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Kur është dhënë një licencë detyruese, vendi i interesuar njofton Këshillin e TRIPS-it për dhënien e licencës dhe për kushtet specifike që bashkëlidhen me të. </w:t>
      </w:r>
    </w:p>
    <w:p w14:paraId="2A69D661"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Njoftimi përmban të dhënat e mëposhtme të licencës:</w:t>
      </w:r>
    </w:p>
    <w:p w14:paraId="3952014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emrin dhe adresën e të licencuarit;</w:t>
      </w:r>
    </w:p>
    <w:p w14:paraId="1A0904C6"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produktin ose produktet përkatëse;</w:t>
      </w:r>
    </w:p>
    <w:p w14:paraId="6708E7E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sasinë që do të furnizohet;</w:t>
      </w:r>
    </w:p>
    <w:p w14:paraId="5BB6AB04"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ç) vendin ose vendet ku do të eksportohen produkti ose produktet;</w:t>
      </w:r>
    </w:p>
    <w:p w14:paraId="09CBA793"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 kohëzgjatjen e licencës;</w:t>
      </w:r>
    </w:p>
    <w:p w14:paraId="64E87430"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dh) adresën e faqes së inter</w:t>
      </w:r>
      <w:r w:rsidR="0074139B" w:rsidRPr="004814FA">
        <w:rPr>
          <w:rFonts w:ascii="Garamond" w:hAnsi="Garamond" w:cs="Times New Roman"/>
          <w:sz w:val="24"/>
          <w:szCs w:val="24"/>
        </w:rPr>
        <w:t>netit, të përcaktuar në pikën 6 të nenit 113</w:t>
      </w:r>
      <w:r w:rsidRPr="004814FA">
        <w:rPr>
          <w:rFonts w:ascii="Garamond" w:hAnsi="Garamond" w:cs="Times New Roman"/>
          <w:sz w:val="24"/>
          <w:szCs w:val="24"/>
        </w:rPr>
        <w:t xml:space="preserve"> të këtij ligji.</w:t>
      </w:r>
    </w:p>
    <w:p w14:paraId="44BE41B5" w14:textId="77777777" w:rsidR="000A2567" w:rsidRPr="004814FA" w:rsidRDefault="000A2567" w:rsidP="004D25B2">
      <w:pPr>
        <w:spacing w:after="0" w:line="240" w:lineRule="auto"/>
        <w:ind w:firstLine="284"/>
        <w:jc w:val="both"/>
        <w:rPr>
          <w:rFonts w:ascii="Garamond" w:hAnsi="Garamond" w:cs="Times New Roman"/>
          <w:sz w:val="24"/>
          <w:szCs w:val="24"/>
        </w:rPr>
      </w:pPr>
    </w:p>
    <w:p w14:paraId="51EBA8A6"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116</w:t>
      </w:r>
    </w:p>
    <w:p w14:paraId="58B1D7B9"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Ndalimi i importimit</w:t>
      </w:r>
    </w:p>
    <w:p w14:paraId="39ADB1DE" w14:textId="77777777" w:rsidR="000A2567" w:rsidRPr="004814FA" w:rsidRDefault="000A2567" w:rsidP="004D25B2">
      <w:pPr>
        <w:spacing w:after="0" w:line="240" w:lineRule="auto"/>
        <w:ind w:firstLine="284"/>
        <w:jc w:val="center"/>
        <w:rPr>
          <w:rFonts w:ascii="Garamond" w:hAnsi="Garamond" w:cs="Times New Roman"/>
          <w:b/>
          <w:sz w:val="24"/>
          <w:szCs w:val="24"/>
        </w:rPr>
      </w:pPr>
    </w:p>
    <w:p w14:paraId="578D6D6F" w14:textId="77777777" w:rsidR="000A2567" w:rsidRPr="004814FA" w:rsidRDefault="0074139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Ndalohet importimi në territorin e Republikës së Shqipërisë i produkteve të prodhuara sipas një licence detyruese të dhënë në përputhje me vendimin, të bazuar në Deklaratën e Doha-s ose me këtë ligj për qëllime të çlirimit për qarkullim të lirë, të rieksportimit, të vendosjes në procedura pezulluese ose të vendosjes në një zonë të lirë.</w:t>
      </w:r>
    </w:p>
    <w:p w14:paraId="67AC28B8" w14:textId="77777777" w:rsidR="000A2567" w:rsidRPr="004814FA" w:rsidRDefault="0074139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266B1F" w:rsidRPr="004814FA">
        <w:rPr>
          <w:rFonts w:ascii="Garamond" w:hAnsi="Garamond" w:cs="Times New Roman"/>
          <w:sz w:val="24"/>
          <w:szCs w:val="24"/>
        </w:rPr>
        <w:t>Pika 1 e këtij neni</w:t>
      </w:r>
      <w:r w:rsidR="000A2567" w:rsidRPr="004814FA">
        <w:rPr>
          <w:rFonts w:ascii="Garamond" w:hAnsi="Garamond" w:cs="Times New Roman"/>
          <w:sz w:val="24"/>
          <w:szCs w:val="24"/>
        </w:rPr>
        <w:t xml:space="preserve"> nuk zbatohet në rastin e rieksportimit në vendin importues, të cituar në kërkesë dhe të identifikuar në paketimin dhe dokumentacionin shoqërues të produktit, ose në rastin e vendosjes në një procedurë transiti ose regjimi doganor magazinimi apo në një zonë të lirë me qëllim rieksportimin po në vendin importues.</w:t>
      </w:r>
    </w:p>
    <w:p w14:paraId="52A2FC2D" w14:textId="77777777" w:rsidR="000A2567" w:rsidRPr="004814FA" w:rsidRDefault="000A2567" w:rsidP="004D25B2">
      <w:pPr>
        <w:spacing w:after="0" w:line="240" w:lineRule="auto"/>
        <w:ind w:firstLine="284"/>
        <w:jc w:val="both"/>
        <w:rPr>
          <w:rFonts w:ascii="Garamond" w:hAnsi="Garamond" w:cs="Times New Roman"/>
          <w:sz w:val="24"/>
          <w:szCs w:val="24"/>
        </w:rPr>
      </w:pPr>
    </w:p>
    <w:p w14:paraId="51B12250"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117</w:t>
      </w:r>
    </w:p>
    <w:p w14:paraId="137E3A58"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Veprimet nga autoritetet doganore</w:t>
      </w:r>
    </w:p>
    <w:p w14:paraId="6C910F4B" w14:textId="77777777" w:rsidR="000A2567" w:rsidRPr="004814FA" w:rsidRDefault="000A2567" w:rsidP="004D25B2">
      <w:pPr>
        <w:spacing w:after="0" w:line="240" w:lineRule="auto"/>
        <w:ind w:firstLine="284"/>
        <w:jc w:val="both"/>
        <w:rPr>
          <w:rFonts w:ascii="Garamond" w:hAnsi="Garamond" w:cs="Times New Roman"/>
          <w:sz w:val="24"/>
          <w:szCs w:val="24"/>
        </w:rPr>
      </w:pPr>
    </w:p>
    <w:p w14:paraId="14049B79" w14:textId="77777777" w:rsidR="000A2567" w:rsidRPr="004814FA" w:rsidRDefault="000323D4"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Nëse ka arsye të mjaftueshme për të dyshuar se produktet e prodhuara sipas licencës detyruese të dhënë në bazë të vendimit, bazuar</w:t>
      </w:r>
      <w:r w:rsidRPr="004814FA">
        <w:rPr>
          <w:rFonts w:ascii="Garamond" w:hAnsi="Garamond" w:cs="Times New Roman"/>
          <w:sz w:val="24"/>
          <w:szCs w:val="24"/>
        </w:rPr>
        <w:t xml:space="preserve"> në Deklaratën e </w:t>
      </w:r>
      <w:r w:rsidR="000A2567" w:rsidRPr="004814FA">
        <w:rPr>
          <w:rFonts w:ascii="Garamond" w:hAnsi="Garamond" w:cs="Times New Roman"/>
          <w:sz w:val="24"/>
          <w:szCs w:val="24"/>
        </w:rPr>
        <w:t>Doha-s ose këtij ligji, janë duke u importuar në Republikën e Shqip</w:t>
      </w:r>
      <w:r w:rsidRPr="004814FA">
        <w:rPr>
          <w:rFonts w:ascii="Garamond" w:hAnsi="Garamond" w:cs="Times New Roman"/>
          <w:sz w:val="24"/>
          <w:szCs w:val="24"/>
        </w:rPr>
        <w:t>ërisë në kundërshtim me pikën 1 të nenit 116</w:t>
      </w:r>
      <w:r w:rsidR="000A2567" w:rsidRPr="004814FA">
        <w:rPr>
          <w:rFonts w:ascii="Garamond" w:hAnsi="Garamond" w:cs="Times New Roman"/>
          <w:sz w:val="24"/>
          <w:szCs w:val="24"/>
        </w:rPr>
        <w:t xml:space="preserve"> të këtij ligji, autoritetet doganore pezullojnë çlirimin e produkteve ose bllokojnë produktet për një kohë që nevojitet për marrjen e një vendimi nga autoriteti kompetent për karakterin e produktit. Periudha e pezullimit ose bllokimit nuk është më e gjatë se 10 ditë pune, përveçse kur ka rrethana të veçanta, rast në të cilin periudha mund të zgjatet edhe me 10 ditë pune të tjera. Pas mbarimit të kësaj per</w:t>
      </w:r>
      <w:r w:rsidRPr="004814FA">
        <w:rPr>
          <w:rFonts w:ascii="Garamond" w:hAnsi="Garamond" w:cs="Times New Roman"/>
          <w:sz w:val="24"/>
          <w:szCs w:val="24"/>
        </w:rPr>
        <w:t>iudhe, produktet do të çlirohen</w:t>
      </w:r>
      <w:r w:rsidR="000A2567" w:rsidRPr="004814FA">
        <w:rPr>
          <w:rFonts w:ascii="Garamond" w:hAnsi="Garamond" w:cs="Times New Roman"/>
          <w:sz w:val="24"/>
          <w:szCs w:val="24"/>
        </w:rPr>
        <w:t xml:space="preserve"> vetëm pasi të kryhen të gjitha formalitetet doganore.</w:t>
      </w:r>
    </w:p>
    <w:p w14:paraId="0FCD21BD" w14:textId="4B39BE0E" w:rsidR="000A2567" w:rsidRPr="004814FA" w:rsidRDefault="000323D4"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Autoriteti kompetent, mbajtësi i të drejtave dhe prodhuesi ose eksportuesi i produkteve përkatëse informohen pa vonesë për pezullimin e çlirimit ose bllokimin e produkteve dhe u jepet i gjithë informacioni që disponohet në lidhje me produktet përkatëse. Gjatë ndjekjes së këtyre procedurave, të gjithë personat e ngarkuar me trajtimin e produkteve janë të detyruar të mbrojnë konfidencialitetin e të dhënave personale dhe të sekretit tregtar dhe industrial, si dhe konfidencialitetin profesional e atë administrativ.</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Importuesit dhe, kur është rasti, eksportuesit do t’u krijohet mundësia e mjaftueshme të pajisin autoritetin kompetent me informacionin që ky e gjykon të përshtatshëm për produktet.</w:t>
      </w:r>
    </w:p>
    <w:p w14:paraId="4B940CA7" w14:textId="77777777" w:rsidR="000A2567" w:rsidRPr="004814FA" w:rsidRDefault="000323D4"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Kur konfirmohet se produktet e pezulluara ose të bllokuara nga autoritetet doganore destinoheshin për import në Republikën e Shqip</w:t>
      </w:r>
      <w:r w:rsidRPr="004814FA">
        <w:rPr>
          <w:rFonts w:ascii="Garamond" w:hAnsi="Garamond" w:cs="Times New Roman"/>
          <w:sz w:val="24"/>
          <w:szCs w:val="24"/>
        </w:rPr>
        <w:t>ërisë në kundërshtim me pikën 1 të nenit 116</w:t>
      </w:r>
      <w:r w:rsidR="000A2567" w:rsidRPr="004814FA">
        <w:rPr>
          <w:rFonts w:ascii="Garamond" w:hAnsi="Garamond" w:cs="Times New Roman"/>
          <w:sz w:val="24"/>
          <w:szCs w:val="24"/>
        </w:rPr>
        <w:t xml:space="preserve"> të këtij ligji, autoriteti kompetent siguron që produktet të ndalohen dhe të disponohen në përputhje me këtë ligj.</w:t>
      </w:r>
    </w:p>
    <w:p w14:paraId="09B636F7" w14:textId="77777777" w:rsidR="000A2567" w:rsidRPr="004814FA" w:rsidRDefault="000323D4"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4. </w:t>
      </w:r>
      <w:r w:rsidR="000A2567" w:rsidRPr="004814FA">
        <w:rPr>
          <w:rFonts w:ascii="Garamond" w:hAnsi="Garamond" w:cs="Times New Roman"/>
          <w:sz w:val="24"/>
          <w:szCs w:val="24"/>
        </w:rPr>
        <w:t>Procedura e pezullimit, bllokimit ose e ndalimit të produkteve do të kryhet me shpenzimet e importuesit. Nëse nuk është e mundur që këto shpenzime të mbulohen nga importuesi, ato mund të rikuperohen, në përputhje me këtë ligj, nga çdo person tjetër përgjegjës për importimin e paligjshëm.</w:t>
      </w:r>
    </w:p>
    <w:p w14:paraId="2E676278"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5. Kur konstatohet më pas se produktet e pezulluara ose të bllokuara nga autoritetet</w:t>
      </w:r>
      <w:r w:rsidR="00FC0C1E" w:rsidRPr="004814FA">
        <w:rPr>
          <w:rFonts w:ascii="Garamond" w:hAnsi="Garamond" w:cs="Times New Roman"/>
          <w:sz w:val="24"/>
          <w:szCs w:val="24"/>
        </w:rPr>
        <w:t xml:space="preserve"> doganore nuk e shkelin pikën 1 të nenit 116</w:t>
      </w:r>
      <w:r w:rsidRPr="004814FA">
        <w:rPr>
          <w:rFonts w:ascii="Garamond" w:hAnsi="Garamond" w:cs="Times New Roman"/>
          <w:sz w:val="24"/>
          <w:szCs w:val="24"/>
        </w:rPr>
        <w:t xml:space="preserve"> të këtij ligji, autoritetet doganore </w:t>
      </w:r>
      <w:r w:rsidR="00FC0C1E" w:rsidRPr="004814FA">
        <w:rPr>
          <w:rFonts w:ascii="Garamond" w:hAnsi="Garamond" w:cs="Times New Roman"/>
          <w:sz w:val="24"/>
          <w:szCs w:val="24"/>
        </w:rPr>
        <w:t>i çlirojnë produktet te marrësi</w:t>
      </w:r>
      <w:r w:rsidRPr="004814FA">
        <w:rPr>
          <w:rFonts w:ascii="Garamond" w:hAnsi="Garamond" w:cs="Times New Roman"/>
          <w:sz w:val="24"/>
          <w:szCs w:val="24"/>
        </w:rPr>
        <w:t xml:space="preserve"> vetëm pasi të jenë kryer të gjitha formalitetet dhe procedurat doganore.</w:t>
      </w:r>
    </w:p>
    <w:p w14:paraId="4F396D09" w14:textId="1C208285"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6.</w:t>
      </w:r>
      <w:r w:rsidR="00A81ABB" w:rsidRPr="004814FA">
        <w:rPr>
          <w:rFonts w:ascii="Garamond" w:hAnsi="Garamond" w:cs="Times New Roman"/>
          <w:sz w:val="24"/>
          <w:szCs w:val="24"/>
        </w:rPr>
        <w:t xml:space="preserve"> </w:t>
      </w:r>
      <w:r w:rsidRPr="004814FA">
        <w:rPr>
          <w:rFonts w:ascii="Garamond" w:hAnsi="Garamond" w:cs="Times New Roman"/>
          <w:sz w:val="24"/>
          <w:szCs w:val="24"/>
        </w:rPr>
        <w:t>Autoriteti kompetent informon organin përkatës sipas Deklaratës së Doha-s për çdo vendim për ndalimin ose shkatërrimin e produkteve, të marrë në përputhje me këtë ligj.</w:t>
      </w:r>
    </w:p>
    <w:p w14:paraId="6918CB22" w14:textId="77777777" w:rsidR="000A2567" w:rsidRPr="004814FA" w:rsidRDefault="000A2567" w:rsidP="004D25B2">
      <w:pPr>
        <w:spacing w:after="0" w:line="240" w:lineRule="auto"/>
        <w:ind w:firstLine="284"/>
        <w:jc w:val="both"/>
        <w:rPr>
          <w:rFonts w:ascii="Garamond" w:hAnsi="Garamond" w:cs="Times New Roman"/>
          <w:sz w:val="24"/>
          <w:szCs w:val="24"/>
        </w:rPr>
      </w:pPr>
    </w:p>
    <w:p w14:paraId="7735C186"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118</w:t>
      </w:r>
    </w:p>
    <w:p w14:paraId="644E1A47"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Përjashtimi i bagazheve personale</w:t>
      </w:r>
    </w:p>
    <w:p w14:paraId="23530583" w14:textId="77777777" w:rsidR="000A2567" w:rsidRPr="004814FA" w:rsidRDefault="000A2567" w:rsidP="004D25B2">
      <w:pPr>
        <w:spacing w:after="0" w:line="240" w:lineRule="auto"/>
        <w:ind w:firstLine="284"/>
        <w:jc w:val="center"/>
        <w:rPr>
          <w:rFonts w:ascii="Garamond" w:hAnsi="Garamond" w:cs="Times New Roman"/>
          <w:b/>
          <w:sz w:val="24"/>
          <w:szCs w:val="24"/>
        </w:rPr>
      </w:pPr>
    </w:p>
    <w:p w14:paraId="430745C3" w14:textId="77777777" w:rsidR="000A2567" w:rsidRPr="004814FA" w:rsidRDefault="00FC0C1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Nenet 116 dhe 117 të këtij ligji</w:t>
      </w:r>
      <w:r w:rsidR="000A2567" w:rsidRPr="004814FA">
        <w:rPr>
          <w:rFonts w:ascii="Garamond" w:hAnsi="Garamond" w:cs="Times New Roman"/>
          <w:sz w:val="24"/>
          <w:szCs w:val="24"/>
        </w:rPr>
        <w:t xml:space="preserve"> nuk zbatohen për mallrat e natyrës jotregtare që përmbahen në bagazhet personale të udhëtarëve për qëllime personale, brenda kufizimeve të përcaktuara për çlirimin nga detyrimi doganor.</w:t>
      </w:r>
    </w:p>
    <w:p w14:paraId="090C1525" w14:textId="77777777" w:rsidR="000A2567" w:rsidRPr="004814FA" w:rsidRDefault="000A2567" w:rsidP="004D25B2">
      <w:pPr>
        <w:spacing w:after="0" w:line="240" w:lineRule="auto"/>
        <w:ind w:firstLine="284"/>
        <w:jc w:val="both"/>
        <w:rPr>
          <w:rFonts w:ascii="Garamond" w:hAnsi="Garamond" w:cs="Times New Roman"/>
          <w:sz w:val="24"/>
          <w:szCs w:val="24"/>
        </w:rPr>
      </w:pPr>
    </w:p>
    <w:p w14:paraId="2F93F4F9"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119</w:t>
      </w:r>
    </w:p>
    <w:p w14:paraId="5A29C7B3"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Përfundimi ose rishikimi i licencës</w:t>
      </w:r>
    </w:p>
    <w:p w14:paraId="0FDF16AA" w14:textId="77777777" w:rsidR="000A2567" w:rsidRPr="004814FA" w:rsidRDefault="000A2567" w:rsidP="004D25B2">
      <w:pPr>
        <w:spacing w:after="0" w:line="240" w:lineRule="auto"/>
        <w:ind w:firstLine="284"/>
        <w:jc w:val="both"/>
        <w:rPr>
          <w:rFonts w:ascii="Garamond" w:hAnsi="Garamond" w:cs="Times New Roman"/>
          <w:sz w:val="24"/>
          <w:szCs w:val="24"/>
        </w:rPr>
      </w:pPr>
    </w:p>
    <w:p w14:paraId="7C753C2A" w14:textId="77777777" w:rsidR="000A2567" w:rsidRPr="004814FA" w:rsidRDefault="00FC0C1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Në varësi të mbrojtjes së përshtatshme të interesave të të licencuarit, të mbështetura në ligj ose në rregullore, licenca detyruese e dhënë në bazë të këtij ligji mund të përfundojë me vendim të autoritetit kompetent ose të një orga</w:t>
      </w:r>
      <w:r w:rsidRPr="004814FA">
        <w:rPr>
          <w:rFonts w:ascii="Garamond" w:hAnsi="Garamond" w:cs="Times New Roman"/>
          <w:sz w:val="24"/>
          <w:szCs w:val="24"/>
        </w:rPr>
        <w:t>ni që parashikohet në nenin 120</w:t>
      </w:r>
      <w:r w:rsidR="000A2567" w:rsidRPr="004814FA">
        <w:rPr>
          <w:rFonts w:ascii="Garamond" w:hAnsi="Garamond" w:cs="Times New Roman"/>
          <w:sz w:val="24"/>
          <w:szCs w:val="24"/>
        </w:rPr>
        <w:t xml:space="preserve"> të këtij ligji, kur kushtet e licencës nuk respektohen nga i licencuari. Me kërkesë të arsyetuar të mbajtësit të të drejtave ose të të licencuarit, autoriteti kompetent ka të drejtë të</w:t>
      </w:r>
      <w:r w:rsidRPr="004814FA">
        <w:rPr>
          <w:rFonts w:ascii="Garamond" w:hAnsi="Garamond" w:cs="Times New Roman"/>
          <w:sz w:val="24"/>
          <w:szCs w:val="24"/>
        </w:rPr>
        <w:t xml:space="preserve"> rishqyrtojë licencën detyruese</w:t>
      </w:r>
      <w:r w:rsidR="000A2567" w:rsidRPr="004814FA">
        <w:rPr>
          <w:rFonts w:ascii="Garamond" w:hAnsi="Garamond" w:cs="Times New Roman"/>
          <w:sz w:val="24"/>
          <w:szCs w:val="24"/>
        </w:rPr>
        <w:t xml:space="preserve"> nëse janë respektuar kushtet e saj. Ky rishikim do të bazohet në vlerësimin që bëhet në vendin importues kur është e përshtatshme.</w:t>
      </w:r>
    </w:p>
    <w:p w14:paraId="3892113E" w14:textId="651D8D5F"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FC0C1E" w:rsidRPr="004814FA">
        <w:rPr>
          <w:rFonts w:ascii="Garamond" w:hAnsi="Garamond" w:cs="Times New Roman"/>
          <w:sz w:val="24"/>
          <w:szCs w:val="24"/>
        </w:rPr>
        <w:t xml:space="preserve">2. </w:t>
      </w:r>
      <w:r w:rsidR="000A2567" w:rsidRPr="004814FA">
        <w:rPr>
          <w:rFonts w:ascii="Garamond" w:hAnsi="Garamond" w:cs="Times New Roman"/>
          <w:sz w:val="24"/>
          <w:szCs w:val="24"/>
        </w:rPr>
        <w:t>Mbarimi i licencës së dhënë sipas këtij ligji i njoftohet Këshillit të TRIPS-it, sipas dispozitave të Deklaratës së Doha-s.</w:t>
      </w:r>
    </w:p>
    <w:p w14:paraId="56AC4646" w14:textId="77777777" w:rsidR="000A2567" w:rsidRPr="004814FA" w:rsidRDefault="00FC0C1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Pas mbarimit të licencës, autoriteti kompetent ka të drejtë të vendosë një afat të arsyeshëm brenda së cilës i licencuari të organizojë dhe të marrë masat që të dërgojë, me shpenzimet e tij, çdo produkt në posedim, ruajtje, zotërim ose kontroll, në vendet në nevojë</w:t>
      </w:r>
      <w:r w:rsidRPr="004814FA">
        <w:rPr>
          <w:rFonts w:ascii="Garamond" w:hAnsi="Garamond" w:cs="Times New Roman"/>
          <w:sz w:val="24"/>
          <w:szCs w:val="24"/>
        </w:rPr>
        <w:t>, siç parashikohet në nenin 107</w:t>
      </w:r>
      <w:r w:rsidR="000A2567" w:rsidRPr="004814FA">
        <w:rPr>
          <w:rFonts w:ascii="Garamond" w:hAnsi="Garamond" w:cs="Times New Roman"/>
          <w:sz w:val="24"/>
          <w:szCs w:val="24"/>
        </w:rPr>
        <w:t xml:space="preserve"> të këtij ligji, ose ndryshe të shkatërrojë ato, siç do përcaktohet nga autoriteti kompetent në konsultim me mbajtësit e të drejtave.</w:t>
      </w:r>
    </w:p>
    <w:p w14:paraId="2A10C199" w14:textId="77777777" w:rsidR="000A2567" w:rsidRPr="004814FA" w:rsidRDefault="00FC0C1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Kur vendi importues njofton se sasia e produktit farmaceutik është bërë e pamjaftueshme për të përmbushur nevojat e tij, autoriteti kompetent ka të drejtë, me kërkesë të të licencuarit, të modifikojë kushtet e licencës me qëllim që të lejohet prodhimi dhe eksporti i sasive shtesë të produktit në masën e nevojshme për të përmbushur nevojat e vendit importues. Kërkesa e të licencuarit në raste të tilla do të trajtohet sipas një procedurë të thjeshtë dhe të përshpejtuar, ku informacioni i paras</w:t>
      </w:r>
      <w:r w:rsidRPr="004814FA">
        <w:rPr>
          <w:rFonts w:ascii="Garamond" w:hAnsi="Garamond" w:cs="Times New Roman"/>
          <w:sz w:val="24"/>
          <w:szCs w:val="24"/>
        </w:rPr>
        <w:t>hikuar në shkronjat “a” dhe “b” të pikës 3 të nenit 109 të këtij ligji</w:t>
      </w:r>
      <w:r w:rsidR="000A2567" w:rsidRPr="004814FA">
        <w:rPr>
          <w:rFonts w:ascii="Garamond" w:hAnsi="Garamond" w:cs="Times New Roman"/>
          <w:sz w:val="24"/>
          <w:szCs w:val="24"/>
        </w:rPr>
        <w:t xml:space="preserve"> nuk do të kërkohet, vetëm pasi të identifikohet licenca detyruese origjinale nga i licencuari. Në situatat </w:t>
      </w:r>
      <w:r w:rsidRPr="004814FA">
        <w:rPr>
          <w:rFonts w:ascii="Garamond" w:hAnsi="Garamond" w:cs="Times New Roman"/>
          <w:sz w:val="24"/>
          <w:szCs w:val="24"/>
        </w:rPr>
        <w:t>kur zbatohet pika 1 e nenit 112</w:t>
      </w:r>
      <w:r w:rsidR="000A2567" w:rsidRPr="004814FA">
        <w:rPr>
          <w:rFonts w:ascii="Garamond" w:hAnsi="Garamond" w:cs="Times New Roman"/>
          <w:sz w:val="24"/>
          <w:szCs w:val="24"/>
        </w:rPr>
        <w:t xml:space="preserve"> të këtij ligji, por nuk</w:t>
      </w:r>
      <w:r w:rsidRPr="004814FA">
        <w:rPr>
          <w:rFonts w:ascii="Garamond" w:hAnsi="Garamond" w:cs="Times New Roman"/>
          <w:sz w:val="24"/>
          <w:szCs w:val="24"/>
        </w:rPr>
        <w:t xml:space="preserve"> zbatohet përjashtimi i pikës 2</w:t>
      </w:r>
      <w:r w:rsidR="000A2567" w:rsidRPr="004814FA">
        <w:rPr>
          <w:rFonts w:ascii="Garamond" w:hAnsi="Garamond" w:cs="Times New Roman"/>
          <w:sz w:val="24"/>
          <w:szCs w:val="24"/>
        </w:rPr>
        <w:t xml:space="preserve"> të këtij neni, nuk do të kërkohen prova të mëtejshme për negociatat me mbajtësin e të drejtave, me kusht që shuma shtesë e kërkuar e produkteve të mos kalojë 25% të shumës së dhënë, sipas licencës detyruese origjinale. </w:t>
      </w:r>
      <w:r w:rsidRPr="004814FA">
        <w:rPr>
          <w:rFonts w:ascii="Garamond" w:hAnsi="Garamond" w:cs="Times New Roman"/>
          <w:sz w:val="24"/>
          <w:szCs w:val="24"/>
        </w:rPr>
        <w:t>Në situatat kur zbatohet pika 2 e nenit 112</w:t>
      </w:r>
      <w:r w:rsidR="000A2567" w:rsidRPr="004814FA">
        <w:rPr>
          <w:rFonts w:ascii="Garamond" w:hAnsi="Garamond" w:cs="Times New Roman"/>
          <w:sz w:val="24"/>
          <w:szCs w:val="24"/>
        </w:rPr>
        <w:t xml:space="preserve"> të këtij ligji, nuk do të kërkohet asnjë provë negociimi me mbajtësin e të drejtave.</w:t>
      </w:r>
    </w:p>
    <w:p w14:paraId="5FDFE013" w14:textId="77777777" w:rsidR="006B1BE3" w:rsidRPr="004814FA" w:rsidRDefault="006B1BE3" w:rsidP="004D25B2">
      <w:pPr>
        <w:spacing w:after="0" w:line="240" w:lineRule="auto"/>
        <w:ind w:firstLine="284"/>
        <w:jc w:val="both"/>
        <w:rPr>
          <w:rFonts w:ascii="Garamond" w:hAnsi="Garamond" w:cs="Times New Roman"/>
          <w:sz w:val="24"/>
          <w:szCs w:val="24"/>
        </w:rPr>
      </w:pPr>
    </w:p>
    <w:p w14:paraId="2AA41C69"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120</w:t>
      </w:r>
    </w:p>
    <w:p w14:paraId="74E2A402"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Ankimet</w:t>
      </w:r>
    </w:p>
    <w:p w14:paraId="35BAE5F3" w14:textId="77777777" w:rsidR="000A2567" w:rsidRPr="004814FA" w:rsidRDefault="000A2567" w:rsidP="004D25B2">
      <w:pPr>
        <w:spacing w:after="0" w:line="240" w:lineRule="auto"/>
        <w:ind w:firstLine="284"/>
        <w:jc w:val="both"/>
        <w:rPr>
          <w:rFonts w:ascii="Garamond" w:hAnsi="Garamond" w:cs="Times New Roman"/>
          <w:sz w:val="24"/>
          <w:szCs w:val="24"/>
        </w:rPr>
      </w:pPr>
    </w:p>
    <w:p w14:paraId="5E14739E"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Ankimet kundër çdo vendimi të autoritetit kompetent për licencat detyruese dhe mosmarrëveshjet në lidhje me pajtueshmërinë me kushtet e tyre do të shqyrtohen nga gjykata kompetente.</w:t>
      </w:r>
    </w:p>
    <w:p w14:paraId="51A45428" w14:textId="77777777" w:rsidR="000A2567" w:rsidRPr="004814FA" w:rsidRDefault="000A2567" w:rsidP="004D25B2">
      <w:pPr>
        <w:spacing w:after="0" w:line="240" w:lineRule="auto"/>
        <w:ind w:firstLine="284"/>
        <w:jc w:val="both"/>
        <w:rPr>
          <w:rFonts w:ascii="Garamond" w:hAnsi="Garamond" w:cs="Times New Roman"/>
          <w:sz w:val="24"/>
          <w:szCs w:val="24"/>
        </w:rPr>
      </w:pPr>
    </w:p>
    <w:p w14:paraId="283D619E"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121</w:t>
      </w:r>
    </w:p>
    <w:p w14:paraId="55D6B121"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Siguria dhe efikasiteti i produkteve mjekësore</w:t>
      </w:r>
    </w:p>
    <w:p w14:paraId="28562AD0" w14:textId="77777777" w:rsidR="000A2567" w:rsidRPr="004814FA" w:rsidRDefault="000A2567" w:rsidP="004D25B2">
      <w:pPr>
        <w:spacing w:after="0" w:line="240" w:lineRule="auto"/>
        <w:ind w:firstLine="284"/>
        <w:jc w:val="center"/>
        <w:rPr>
          <w:rFonts w:ascii="Garamond" w:hAnsi="Garamond" w:cs="Times New Roman"/>
          <w:sz w:val="24"/>
          <w:szCs w:val="24"/>
        </w:rPr>
      </w:pPr>
    </w:p>
    <w:p w14:paraId="0CB52FA7"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Kur kërkesa për licencë detyruese ka lidhje me një produkt mjekësor, kërkuesi mund t’i bashkëngjisë kërkesës një opinion shkencor ose certifikatë eksporti, të dhënë sipas procedurës së parashikuar në rregulloren për lëshimin e patentave për shpikje, modelet e përdorimit dhe </w:t>
      </w:r>
      <w:r w:rsidR="00866572" w:rsidRPr="004814FA">
        <w:rPr>
          <w:rFonts w:ascii="Garamond" w:hAnsi="Garamond" w:cs="Times New Roman"/>
          <w:sz w:val="24"/>
          <w:szCs w:val="24"/>
        </w:rPr>
        <w:t>certifikatave</w:t>
      </w:r>
      <w:r w:rsidRPr="004814FA">
        <w:rPr>
          <w:rFonts w:ascii="Garamond" w:hAnsi="Garamond" w:cs="Times New Roman"/>
          <w:sz w:val="24"/>
          <w:szCs w:val="24"/>
        </w:rPr>
        <w:t xml:space="preserve"> të mbrojtjes shtesë, për produkte eksporti të destinuara ekskluzivisht për tregjet jashtë Republikës së Shqipërisë.</w:t>
      </w:r>
    </w:p>
    <w:p w14:paraId="1DF1D517" w14:textId="77777777" w:rsidR="000A2567" w:rsidRPr="004814FA" w:rsidRDefault="000A2567" w:rsidP="004D25B2">
      <w:pPr>
        <w:spacing w:after="0" w:line="240" w:lineRule="auto"/>
        <w:ind w:firstLine="284"/>
        <w:jc w:val="both"/>
        <w:rPr>
          <w:rFonts w:ascii="Garamond" w:hAnsi="Garamond" w:cs="Times New Roman"/>
          <w:sz w:val="24"/>
          <w:szCs w:val="24"/>
        </w:rPr>
      </w:pPr>
    </w:p>
    <w:p w14:paraId="4DE5C856" w14:textId="0A56AA08" w:rsidR="00A155FF"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KREU III</w:t>
      </w:r>
    </w:p>
    <w:p w14:paraId="03435AD2"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LI</w:t>
      </w:r>
      <w:r w:rsidR="00866572" w:rsidRPr="004814FA">
        <w:rPr>
          <w:rFonts w:ascii="Garamond" w:hAnsi="Garamond" w:cs="Times New Roman"/>
          <w:sz w:val="24"/>
          <w:szCs w:val="24"/>
        </w:rPr>
        <w:t xml:space="preserve">CENCA DETYRUESE PËR PATENTAT E </w:t>
      </w:r>
      <w:r w:rsidRPr="004814FA">
        <w:rPr>
          <w:rFonts w:ascii="Garamond" w:hAnsi="Garamond" w:cs="Times New Roman"/>
          <w:sz w:val="24"/>
          <w:szCs w:val="24"/>
        </w:rPr>
        <w:t>SHPIKJEVE BIOTEKNOLOGJIKE</w:t>
      </w:r>
    </w:p>
    <w:p w14:paraId="49FFDA05" w14:textId="77777777" w:rsidR="000A2567" w:rsidRPr="004814FA" w:rsidRDefault="000A2567" w:rsidP="004D25B2">
      <w:pPr>
        <w:spacing w:after="0" w:line="240" w:lineRule="auto"/>
        <w:ind w:firstLine="284"/>
        <w:jc w:val="center"/>
        <w:rPr>
          <w:rFonts w:ascii="Garamond" w:hAnsi="Garamond" w:cs="Times New Roman"/>
          <w:sz w:val="24"/>
          <w:szCs w:val="24"/>
        </w:rPr>
      </w:pPr>
    </w:p>
    <w:p w14:paraId="775BC057"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122</w:t>
      </w:r>
    </w:p>
    <w:p w14:paraId="15EEC83D"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Licenca detyruese për patentat e shpikjeve bioteknologjike</w:t>
      </w:r>
    </w:p>
    <w:p w14:paraId="04847EBE" w14:textId="77777777" w:rsidR="000A2567" w:rsidRPr="004814FA" w:rsidRDefault="000A2567" w:rsidP="004D25B2">
      <w:pPr>
        <w:spacing w:after="0" w:line="240" w:lineRule="auto"/>
        <w:ind w:firstLine="284"/>
        <w:jc w:val="center"/>
        <w:rPr>
          <w:rFonts w:ascii="Garamond" w:hAnsi="Garamond" w:cs="Times New Roman"/>
          <w:sz w:val="24"/>
          <w:szCs w:val="24"/>
        </w:rPr>
      </w:pPr>
    </w:p>
    <w:p w14:paraId="69FEE370" w14:textId="77777777" w:rsidR="000A2567" w:rsidRPr="004814FA" w:rsidRDefault="0086657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Me kërkesë drejtuar autoritetit kompetent për të përdorur n</w:t>
      </w:r>
      <w:r w:rsidR="006B1BE3" w:rsidRPr="004814FA">
        <w:rPr>
          <w:rFonts w:ascii="Garamond" w:hAnsi="Garamond" w:cs="Times New Roman"/>
          <w:sz w:val="24"/>
          <w:szCs w:val="24"/>
        </w:rPr>
        <w:t xml:space="preserve">ë mënyrë </w:t>
      </w:r>
      <w:r w:rsidR="000A2567" w:rsidRPr="004814FA">
        <w:rPr>
          <w:rFonts w:ascii="Garamond" w:hAnsi="Garamond" w:cs="Times New Roman"/>
          <w:sz w:val="24"/>
          <w:szCs w:val="24"/>
        </w:rPr>
        <w:t>joekskluzive një shpikje të mbrojtur me një patentë të mëparshme ose një të drejtë mbi një varietet bimor të mëparshëm, autoriteti kompetent mund t’i japë licencë detyruese për patentën e mëparshme pronarit të një patente të mëvonshme ose mbajtësit të një të drejte mbi një varietet bimor të mëvonshëm, i cili nuk mund të përdorë patentën ose të drejtën e mëvonshme, pa cenuar patentën ose të drejtën e mëparshme mbi variatetin bimor, përkundrejt një pagese të caktuar nga eksperti i zgjedhur nga autoriteti kompetent, me kusht që:</w:t>
      </w:r>
    </w:p>
    <w:p w14:paraId="7268242A" w14:textId="77777777" w:rsidR="000A2567" w:rsidRPr="004814FA" w:rsidRDefault="0086657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 xml:space="preserve">shpikja e patentës ose e së drejtës së mëvonshme të jetë një përparim teknik me rëndësi ekonomike të konsiderueshme, krahasuar me shpikjen e patentës ose të drejtën e mëparshme; </w:t>
      </w:r>
    </w:p>
    <w:p w14:paraId="20404F5A"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mbajtësi i patentës ose i së drejtës së mëvonshme t’i ketë kërkuar zotëruesit të patentës ose të së drejtës të mëparshme të përdorin atë mbi bazën e një licence dhe të mos u jetë dhënë kjo me të gjitha përpjekjet e bëra.</w:t>
      </w:r>
    </w:p>
    <w:p w14:paraId="5E30FF58" w14:textId="77777777" w:rsidR="000A2567" w:rsidRPr="004814FA" w:rsidRDefault="0086657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Autoriteti kompetent verifikon nëse palët janë para një situate të til</w:t>
      </w:r>
      <w:r w:rsidRPr="004814FA">
        <w:rPr>
          <w:rFonts w:ascii="Garamond" w:hAnsi="Garamond" w:cs="Times New Roman"/>
          <w:sz w:val="24"/>
          <w:szCs w:val="24"/>
        </w:rPr>
        <w:t>lë, siç parashikohet në pikën 1</w:t>
      </w:r>
      <w:r w:rsidR="000A2567" w:rsidRPr="004814FA">
        <w:rPr>
          <w:rFonts w:ascii="Garamond" w:hAnsi="Garamond" w:cs="Times New Roman"/>
          <w:sz w:val="24"/>
          <w:szCs w:val="24"/>
        </w:rPr>
        <w:t xml:space="preserve"> të këtij neni, përpara se</w:t>
      </w:r>
      <w:r w:rsidRPr="004814FA">
        <w:rPr>
          <w:rFonts w:ascii="Garamond" w:hAnsi="Garamond" w:cs="Times New Roman"/>
          <w:sz w:val="24"/>
          <w:szCs w:val="24"/>
        </w:rPr>
        <w:t xml:space="preserve"> </w:t>
      </w:r>
      <w:r w:rsidR="000A2567" w:rsidRPr="004814FA">
        <w:rPr>
          <w:rFonts w:ascii="Garamond" w:hAnsi="Garamond" w:cs="Times New Roman"/>
          <w:sz w:val="24"/>
          <w:szCs w:val="24"/>
        </w:rPr>
        <w:t>sa të vendosë për dhënien e licencës detyruese për një përdorim joekskluziv të patentës ose të drejtës së mëparshme.</w:t>
      </w:r>
    </w:p>
    <w:p w14:paraId="18C0B008" w14:textId="77777777" w:rsidR="000A2567" w:rsidRPr="004814FA" w:rsidRDefault="0086657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Për rastin e licencës de</w:t>
      </w:r>
      <w:r w:rsidRPr="004814FA">
        <w:rPr>
          <w:rFonts w:ascii="Garamond" w:hAnsi="Garamond" w:cs="Times New Roman"/>
          <w:sz w:val="24"/>
          <w:szCs w:val="24"/>
        </w:rPr>
        <w:t>tyruese, të dhënë sipas pikës 1</w:t>
      </w:r>
      <w:r w:rsidR="000A2567" w:rsidRPr="004814FA">
        <w:rPr>
          <w:rFonts w:ascii="Garamond" w:hAnsi="Garamond" w:cs="Times New Roman"/>
          <w:sz w:val="24"/>
          <w:szCs w:val="24"/>
        </w:rPr>
        <w:t xml:space="preserve"> të këtij neni, pronari i patentës ose mbajtësi i së drejtës së mëparshme ka të drejtë të marrë një licencë të ndërsjellë me kushte të arsyeshme për të përdorur patentën ose të drejtën e mëvonshme.</w:t>
      </w:r>
    </w:p>
    <w:p w14:paraId="332DED50"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4. Në rastin e një licence detyruese, të dhënë sipas këtij neni, përdorimi ose shfrytëzimi i autorizuar i patentës ose i së drejtës së m</w:t>
      </w:r>
      <w:r w:rsidR="00866572" w:rsidRPr="004814FA">
        <w:rPr>
          <w:rFonts w:ascii="Garamond" w:hAnsi="Garamond" w:cs="Times New Roman"/>
          <w:sz w:val="24"/>
          <w:szCs w:val="24"/>
        </w:rPr>
        <w:t>ëparshme është i transferueshëm</w:t>
      </w:r>
      <w:r w:rsidRPr="004814FA">
        <w:rPr>
          <w:rFonts w:ascii="Garamond" w:hAnsi="Garamond" w:cs="Times New Roman"/>
          <w:sz w:val="24"/>
          <w:szCs w:val="24"/>
        </w:rPr>
        <w:t xml:space="preserve"> vetëm kur transferohet patenta ose e drejta e mëvonshme.</w:t>
      </w:r>
    </w:p>
    <w:p w14:paraId="03F5D7B4" w14:textId="77777777" w:rsidR="000A2567" w:rsidRPr="004814FA" w:rsidRDefault="000A2567" w:rsidP="004D25B2">
      <w:pPr>
        <w:spacing w:after="0" w:line="240" w:lineRule="auto"/>
        <w:ind w:firstLine="284"/>
        <w:jc w:val="both"/>
        <w:rPr>
          <w:rFonts w:ascii="Garamond" w:hAnsi="Garamond" w:cs="Times New Roman"/>
          <w:sz w:val="24"/>
          <w:szCs w:val="24"/>
        </w:rPr>
      </w:pPr>
    </w:p>
    <w:p w14:paraId="618CD98F" w14:textId="2DC56F96" w:rsidR="001150B0"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PJESA X</w:t>
      </w:r>
    </w:p>
    <w:p w14:paraId="7383319E"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TRANSFERIMI I TË DREJTAVE</w:t>
      </w:r>
    </w:p>
    <w:p w14:paraId="0B135F1B" w14:textId="77777777" w:rsidR="000A2567" w:rsidRPr="004814FA" w:rsidRDefault="000A2567" w:rsidP="004D25B2">
      <w:pPr>
        <w:spacing w:after="0" w:line="240" w:lineRule="auto"/>
        <w:ind w:firstLine="284"/>
        <w:jc w:val="center"/>
        <w:rPr>
          <w:rFonts w:ascii="Garamond" w:hAnsi="Garamond" w:cs="Times New Roman"/>
          <w:sz w:val="24"/>
          <w:szCs w:val="24"/>
        </w:rPr>
      </w:pPr>
    </w:p>
    <w:p w14:paraId="01344715"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123</w:t>
      </w:r>
    </w:p>
    <w:p w14:paraId="4D97B3EA"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Transferimi i pronësisë së patentës</w:t>
      </w:r>
    </w:p>
    <w:p w14:paraId="4FDDF631" w14:textId="77777777" w:rsidR="000A2567" w:rsidRPr="004814FA" w:rsidRDefault="000A2567" w:rsidP="004D25B2">
      <w:pPr>
        <w:spacing w:after="0" w:line="240" w:lineRule="auto"/>
        <w:ind w:firstLine="284"/>
        <w:jc w:val="center"/>
        <w:rPr>
          <w:rFonts w:ascii="Garamond" w:hAnsi="Garamond" w:cs="Times New Roman"/>
          <w:b/>
          <w:sz w:val="24"/>
          <w:szCs w:val="24"/>
        </w:rPr>
      </w:pPr>
    </w:p>
    <w:p w14:paraId="113AA778" w14:textId="77777777" w:rsidR="000A2567" w:rsidRPr="004814FA" w:rsidRDefault="00256ADC" w:rsidP="00256ADC">
      <w:pPr>
        <w:spacing w:after="0" w:line="240" w:lineRule="auto"/>
        <w:ind w:left="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Pronësia mbi një patentë transferohet plotësisht ose pjesërisht.</w:t>
      </w:r>
    </w:p>
    <w:p w14:paraId="12376F21" w14:textId="77777777" w:rsidR="000A2567" w:rsidRPr="004814FA" w:rsidRDefault="0086657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Kontrata për transferimin e pronësisë së patentës bëhet me shkrim dhe nënshkruhet nga palët para noterit, në të kundërt kontrata është e pavlefshme.</w:t>
      </w:r>
    </w:p>
    <w:p w14:paraId="73AEF1DE"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w:t>
      </w:r>
      <w:r w:rsidR="00866572" w:rsidRPr="004814FA">
        <w:rPr>
          <w:rFonts w:ascii="Garamond" w:hAnsi="Garamond" w:cs="Times New Roman"/>
          <w:sz w:val="24"/>
          <w:szCs w:val="24"/>
        </w:rPr>
        <w:t xml:space="preserve">. </w:t>
      </w:r>
      <w:r w:rsidRPr="004814FA">
        <w:rPr>
          <w:rFonts w:ascii="Garamond" w:hAnsi="Garamond" w:cs="Times New Roman"/>
          <w:sz w:val="24"/>
          <w:szCs w:val="24"/>
        </w:rPr>
        <w:t>Me kërkesë të pronarit ose përfituesit të patentës ose, sipas rastit, me vendim gjyqësor të formës së prerë ose me akt noterial në rastin e kalimit të pronësisë me trashëgimi, transferimi i pronësisë së patentës regjistrohet nga DPPI-ja në regjistrin përkatës, kur depozitohen:</w:t>
      </w:r>
    </w:p>
    <w:p w14:paraId="1981CA49" w14:textId="77777777" w:rsidR="000A2567" w:rsidRPr="004814FA" w:rsidRDefault="0086657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një nga dokumentet në vijim në lidhje me transferimin e pronësisë:</w:t>
      </w:r>
    </w:p>
    <w:p w14:paraId="233A1715" w14:textId="77777777" w:rsidR="000A2567" w:rsidRPr="004814FA" w:rsidRDefault="0086657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 n</w:t>
      </w:r>
      <w:r w:rsidR="000A2567" w:rsidRPr="004814FA">
        <w:rPr>
          <w:rFonts w:ascii="Garamond" w:hAnsi="Garamond" w:cs="Times New Roman"/>
          <w:sz w:val="24"/>
          <w:szCs w:val="24"/>
        </w:rPr>
        <w:t>jë kopje e kontratës ose marrëveshjes së transferimit të pronësisë së patentës;</w:t>
      </w:r>
    </w:p>
    <w:p w14:paraId="06943BD3" w14:textId="77777777" w:rsidR="000A2567" w:rsidRPr="004814FA" w:rsidRDefault="0086657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 n</w:t>
      </w:r>
      <w:r w:rsidR="000A2567" w:rsidRPr="004814FA">
        <w:rPr>
          <w:rFonts w:ascii="Garamond" w:hAnsi="Garamond" w:cs="Times New Roman"/>
          <w:sz w:val="24"/>
          <w:szCs w:val="24"/>
        </w:rPr>
        <w:t>jë kopje e vendimit gjyqësor të formës së prerë për transferimin e pronësisë;</w:t>
      </w:r>
    </w:p>
    <w:p w14:paraId="7FC7D428" w14:textId="77777777" w:rsidR="000A2567" w:rsidRPr="004814FA" w:rsidRDefault="0086657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iii. n</w:t>
      </w:r>
      <w:r w:rsidR="000A2567" w:rsidRPr="004814FA">
        <w:rPr>
          <w:rFonts w:ascii="Garamond" w:hAnsi="Garamond" w:cs="Times New Roman"/>
          <w:sz w:val="24"/>
          <w:szCs w:val="24"/>
        </w:rPr>
        <w:t>jë kopje e aktit noterial kur pronësia e patentës kalon me trashëgimi; ose</w:t>
      </w:r>
    </w:p>
    <w:p w14:paraId="3022FFD0" w14:textId="77777777" w:rsidR="000A2567" w:rsidRPr="004814FA" w:rsidRDefault="0086657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iv. n</w:t>
      </w:r>
      <w:r w:rsidR="000A2567" w:rsidRPr="004814FA">
        <w:rPr>
          <w:rFonts w:ascii="Garamond" w:hAnsi="Garamond" w:cs="Times New Roman"/>
          <w:sz w:val="24"/>
          <w:szCs w:val="24"/>
        </w:rPr>
        <w:t>jë kopje e ekstraktit tregtar, në rastet e bashkimit ose të ndarjes së shoqërive tregtare, të lëshuar nga autoriteti kompetent përkatës, ku tregohet pronari i ri i patentës. Ky dokument mund të paraqitet edhe në rastin kur transferimi i pronësisë së patentës lidhet me ndryshimin e formës ligjore të shoqërisë;</w:t>
      </w:r>
    </w:p>
    <w:p w14:paraId="49BC9D03"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b) autorizimi i përfaqësimit, kur kërkesa paraqitet nga një përfaqësues; </w:t>
      </w:r>
    </w:p>
    <w:p w14:paraId="63E05CB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pagesa e tarifës përkatëse; dhe</w:t>
      </w:r>
    </w:p>
    <w:p w14:paraId="3152F15E"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ç) formulari përkatës i nënshkruar rregullisht.</w:t>
      </w:r>
    </w:p>
    <w:p w14:paraId="56025ECA" w14:textId="77777777" w:rsidR="000A2567" w:rsidRPr="004814FA" w:rsidRDefault="0086657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4.</w:t>
      </w:r>
      <w:r w:rsidR="00E86FF0" w:rsidRPr="004814FA">
        <w:rPr>
          <w:rFonts w:ascii="Garamond" w:hAnsi="Garamond" w:cs="Times New Roman"/>
          <w:sz w:val="24"/>
          <w:szCs w:val="24"/>
        </w:rPr>
        <w:t xml:space="preserve"> </w:t>
      </w:r>
      <w:r w:rsidR="000A2567" w:rsidRPr="004814FA">
        <w:rPr>
          <w:rFonts w:ascii="Garamond" w:hAnsi="Garamond" w:cs="Times New Roman"/>
          <w:sz w:val="24"/>
          <w:szCs w:val="24"/>
        </w:rPr>
        <w:t>Kërkesa për regjistrimin e transferimit të pronësisë së patentës përmban informacionin e nevojshëm për të identifikuar patentën, pronarin e ri, si dhe dokumentet që duhen për regjistrimin e transferimit të pronësisë, sipas pikës 3, të këtij neni.</w:t>
      </w:r>
    </w:p>
    <w:p w14:paraId="33FB5BB4" w14:textId="77777777" w:rsidR="000A2567" w:rsidRPr="004814FA" w:rsidRDefault="0086657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Brenda 3 muajve nga data e depozitimit të kërkesës, DPPI-ja shqyrton nëse kërkesa është në përputhje me kërkesat e p</w:t>
      </w:r>
      <w:r w:rsidRPr="004814FA">
        <w:rPr>
          <w:rFonts w:ascii="Garamond" w:hAnsi="Garamond" w:cs="Times New Roman"/>
          <w:sz w:val="24"/>
          <w:szCs w:val="24"/>
        </w:rPr>
        <w:t xml:space="preserve">ërcaktuara në pikat 2, 3 dhe 4 </w:t>
      </w:r>
      <w:r w:rsidR="000A2567" w:rsidRPr="004814FA">
        <w:rPr>
          <w:rFonts w:ascii="Garamond" w:hAnsi="Garamond" w:cs="Times New Roman"/>
          <w:sz w:val="24"/>
          <w:szCs w:val="24"/>
        </w:rPr>
        <w:t xml:space="preserve">të këtij neni. </w:t>
      </w:r>
    </w:p>
    <w:p w14:paraId="4CF9C695" w14:textId="77777777" w:rsidR="000A2567" w:rsidRPr="004814FA" w:rsidRDefault="0086657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 xml:space="preserve">Kur kërkesa për transferimin e pronësisë përmban </w:t>
      </w:r>
      <w:r w:rsidR="006B1BE3" w:rsidRPr="004814FA">
        <w:rPr>
          <w:rFonts w:ascii="Garamond" w:hAnsi="Garamond" w:cs="Times New Roman"/>
          <w:sz w:val="24"/>
          <w:szCs w:val="24"/>
        </w:rPr>
        <w:t xml:space="preserve">të meta ose mangësi, </w:t>
      </w:r>
      <w:r w:rsidR="000A2567" w:rsidRPr="004814FA">
        <w:rPr>
          <w:rFonts w:ascii="Garamond" w:hAnsi="Garamond" w:cs="Times New Roman"/>
          <w:sz w:val="24"/>
          <w:szCs w:val="24"/>
        </w:rPr>
        <w:t>DPPI-ja i dërgon aplikantit njoftim të plotësojë të metat ose mangësitë brenda 2 muajve nga data e marrjes së njoftimit. Në rast se të metat ose mangësitë nuk plotësohen brenda afatit të caktuar, kërkesa për transferimin e pronësisë së patentës refuzohet me vendim.</w:t>
      </w:r>
    </w:p>
    <w:p w14:paraId="254412D4" w14:textId="61ABAF74" w:rsidR="000A2567" w:rsidRPr="004814FA" w:rsidRDefault="00866572"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Kur kërkesa për transferimin e pronësisë është depozituar në përputhje me k</w:t>
      </w:r>
      <w:r w:rsidRPr="004814FA">
        <w:rPr>
          <w:rFonts w:ascii="Garamond" w:hAnsi="Garamond" w:cs="Times New Roman"/>
          <w:sz w:val="24"/>
          <w:szCs w:val="24"/>
        </w:rPr>
        <w:t>ërkesat sipas pikave 2, 3 dhe 4</w:t>
      </w:r>
      <w:r w:rsidR="000A2567" w:rsidRPr="004814FA">
        <w:rPr>
          <w:rFonts w:ascii="Garamond" w:hAnsi="Garamond" w:cs="Times New Roman"/>
          <w:sz w:val="24"/>
          <w:szCs w:val="24"/>
        </w:rPr>
        <w:t xml:space="preserve"> të këtij neni,</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ose kur plotësohen të metat ose mangësitë brenda afatit dymujor dhe është paguar tarifa përkatëse dhe plotësohen kërkesat e caktuara në këtë nen për regjistrimin e tra</w:t>
      </w:r>
      <w:r w:rsidRPr="004814FA">
        <w:rPr>
          <w:rFonts w:ascii="Garamond" w:hAnsi="Garamond" w:cs="Times New Roman"/>
          <w:sz w:val="24"/>
          <w:szCs w:val="24"/>
        </w:rPr>
        <w:t>nsferimit të pronësisë, DPPI-ja brenda 1 muaji</w:t>
      </w:r>
      <w:r w:rsidR="000A2567" w:rsidRPr="004814FA">
        <w:rPr>
          <w:rFonts w:ascii="Garamond" w:hAnsi="Garamond" w:cs="Times New Roman"/>
          <w:sz w:val="24"/>
          <w:szCs w:val="24"/>
        </w:rPr>
        <w:t xml:space="preserve"> regjistron transferimin e pronësisë në regjistrin përkatës dhe e boton atë në buletinin e saj.</w:t>
      </w:r>
    </w:p>
    <w:p w14:paraId="3F931A8B"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8. Transferimi i pronësisë së patentës regjistrohet në regjistrin e patentave, pasi kryhet pagesa e tarifës përkatëse, nëse nuk është paguar më parë.</w:t>
      </w:r>
    </w:p>
    <w:p w14:paraId="096E23E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9. Ky nen do të zbatohet njëlloj (</w:t>
      </w:r>
      <w:r w:rsidRPr="004814FA">
        <w:rPr>
          <w:rFonts w:ascii="Garamond" w:hAnsi="Garamond" w:cs="Times New Roman"/>
          <w:i/>
          <w:sz w:val="24"/>
          <w:szCs w:val="24"/>
        </w:rPr>
        <w:t>mutatis muntandis</w:t>
      </w:r>
      <w:r w:rsidRPr="004814FA">
        <w:rPr>
          <w:rFonts w:ascii="Garamond" w:hAnsi="Garamond" w:cs="Times New Roman"/>
          <w:sz w:val="24"/>
          <w:szCs w:val="24"/>
        </w:rPr>
        <w:t>) edhe për ndryshimet e pronësisë së kërkesës për patentë, modelin e përdorimit dhe certifikatën e mbrojtjes shtesë.</w:t>
      </w:r>
    </w:p>
    <w:p w14:paraId="61654EB4"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10.</w:t>
      </w:r>
      <w:r w:rsidR="004D25B2" w:rsidRPr="004814FA">
        <w:rPr>
          <w:rFonts w:ascii="Garamond" w:hAnsi="Garamond" w:cs="Times New Roman"/>
          <w:sz w:val="24"/>
          <w:szCs w:val="24"/>
        </w:rPr>
        <w:t xml:space="preserve"> </w:t>
      </w:r>
      <w:r w:rsidRPr="004814FA">
        <w:rPr>
          <w:rFonts w:ascii="Garamond" w:hAnsi="Garamond" w:cs="Times New Roman"/>
          <w:sz w:val="24"/>
          <w:szCs w:val="24"/>
        </w:rPr>
        <w:t>Patentat e regjistruara për armatimin ushtarak dhe teknologji ushtarake nuk mund të transferohen apo shiten te subjekt</w:t>
      </w:r>
      <w:r w:rsidR="00866572" w:rsidRPr="004814FA">
        <w:rPr>
          <w:rFonts w:ascii="Garamond" w:hAnsi="Garamond" w:cs="Times New Roman"/>
          <w:sz w:val="24"/>
          <w:szCs w:val="24"/>
        </w:rPr>
        <w:t>e të huaja ose entitete private</w:t>
      </w:r>
      <w:r w:rsidRPr="004814FA">
        <w:rPr>
          <w:rFonts w:ascii="Garamond" w:hAnsi="Garamond" w:cs="Times New Roman"/>
          <w:sz w:val="24"/>
          <w:szCs w:val="24"/>
        </w:rPr>
        <w:t xml:space="preserve"> pa miratimin e Agjencisë së Industrisë së Mbrojtjes.</w:t>
      </w:r>
    </w:p>
    <w:p w14:paraId="06894927"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11.</w:t>
      </w:r>
      <w:r w:rsidR="004D25B2" w:rsidRPr="004814FA">
        <w:rPr>
          <w:rFonts w:ascii="Garamond" w:hAnsi="Garamond" w:cs="Times New Roman"/>
          <w:sz w:val="24"/>
          <w:szCs w:val="24"/>
        </w:rPr>
        <w:t xml:space="preserve"> </w:t>
      </w:r>
      <w:r w:rsidRPr="004814FA">
        <w:rPr>
          <w:rFonts w:ascii="Garamond" w:hAnsi="Garamond" w:cs="Times New Roman"/>
          <w:sz w:val="24"/>
          <w:szCs w:val="24"/>
        </w:rPr>
        <w:t xml:space="preserve">Të dhëna të detajuara për përmbajtjen e kërkesës dhe procedurën për regjistrimin e transferimit të pronësisë përcaktohen në rregulloret për lëshimin e patentave për shpikje, modelet e përdorimit dhe </w:t>
      </w:r>
      <w:r w:rsidR="00866572" w:rsidRPr="004814FA">
        <w:rPr>
          <w:rFonts w:ascii="Garamond" w:hAnsi="Garamond" w:cs="Times New Roman"/>
          <w:sz w:val="24"/>
          <w:szCs w:val="24"/>
        </w:rPr>
        <w:t>certifikatave</w:t>
      </w:r>
      <w:r w:rsidRPr="004814FA">
        <w:rPr>
          <w:rFonts w:ascii="Garamond" w:hAnsi="Garamond" w:cs="Times New Roman"/>
          <w:sz w:val="24"/>
          <w:szCs w:val="24"/>
        </w:rPr>
        <w:t xml:space="preserve"> të mbrojtjes shtesë,</w:t>
      </w:r>
      <w:r w:rsidR="00866572" w:rsidRPr="004814FA">
        <w:rPr>
          <w:rFonts w:ascii="Garamond" w:hAnsi="Garamond" w:cs="Times New Roman"/>
          <w:sz w:val="24"/>
          <w:szCs w:val="24"/>
        </w:rPr>
        <w:t xml:space="preserve"> e cila miratohet me vendim të </w:t>
      </w:r>
      <w:r w:rsidRPr="004814FA">
        <w:rPr>
          <w:rFonts w:ascii="Garamond" w:hAnsi="Garamond" w:cs="Times New Roman"/>
          <w:sz w:val="24"/>
          <w:szCs w:val="24"/>
        </w:rPr>
        <w:t>Këshillit të Ministrave.</w:t>
      </w:r>
    </w:p>
    <w:p w14:paraId="5BC81703" w14:textId="77777777" w:rsidR="000A2567" w:rsidRPr="004814FA" w:rsidRDefault="000A2567" w:rsidP="004D25B2">
      <w:pPr>
        <w:spacing w:after="0" w:line="240" w:lineRule="auto"/>
        <w:ind w:firstLine="284"/>
        <w:jc w:val="both"/>
        <w:rPr>
          <w:rFonts w:ascii="Garamond" w:hAnsi="Garamond" w:cs="Times New Roman"/>
          <w:sz w:val="24"/>
          <w:szCs w:val="24"/>
        </w:rPr>
      </w:pPr>
    </w:p>
    <w:p w14:paraId="2627B09F"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124</w:t>
      </w:r>
    </w:p>
    <w:p w14:paraId="5BAF9821" w14:textId="77777777" w:rsidR="000A2567" w:rsidRPr="004814FA" w:rsidRDefault="001150B0"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Licencimi</w:t>
      </w:r>
    </w:p>
    <w:p w14:paraId="7A6C180E" w14:textId="77777777" w:rsidR="000A2567" w:rsidRPr="004814FA" w:rsidRDefault="000A2567" w:rsidP="004D25B2">
      <w:pPr>
        <w:spacing w:after="0" w:line="240" w:lineRule="auto"/>
        <w:ind w:firstLine="284"/>
        <w:jc w:val="both"/>
        <w:rPr>
          <w:rFonts w:ascii="Garamond" w:hAnsi="Garamond" w:cs="Times New Roman"/>
          <w:sz w:val="24"/>
          <w:szCs w:val="24"/>
        </w:rPr>
      </w:pPr>
    </w:p>
    <w:p w14:paraId="1FE3CAC6" w14:textId="77777777" w:rsidR="000A2567" w:rsidRPr="004814FA" w:rsidRDefault="00D0375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E drejta për të shfrytëzuar shpikjen që mbrohet me patentë mund t’i jepet një personi tjetër me kontratë licencimi.</w:t>
      </w:r>
    </w:p>
    <w:p w14:paraId="00E6C0CF" w14:textId="77777777" w:rsidR="000A2567" w:rsidRPr="004814FA" w:rsidRDefault="00D0375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Licenca është ekskluzive ose joekskluzive.</w:t>
      </w:r>
    </w:p>
    <w:p w14:paraId="2F7F857D" w14:textId="77777777" w:rsidR="000A2567" w:rsidRPr="004814FA" w:rsidRDefault="00D0375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 xml:space="preserve">Kontrata e licencimit bëhet me shkrim dhe nënshkruhet nga palët. </w:t>
      </w:r>
    </w:p>
    <w:p w14:paraId="4A30E068" w14:textId="77777777" w:rsidR="000A2567" w:rsidRPr="004814FA" w:rsidRDefault="00D0375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Lidhja e kontratës së licencimit për një patentë që zotërohet bashkërisht nga disa mbajtës të patentës bëhet me pëlqimin dhe nënshkrimin e të gjithë mbajtësve të patentës.</w:t>
      </w:r>
    </w:p>
    <w:p w14:paraId="501DCC83" w14:textId="77777777" w:rsidR="000A2567" w:rsidRPr="004814FA" w:rsidRDefault="00D0375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 xml:space="preserve">Ky nen zbatohet njëlloj edhe për kërkesën për patentë, modelin e përdorimit dhe certifikatën e mbrojtjes shtesë. </w:t>
      </w:r>
    </w:p>
    <w:p w14:paraId="223B8DC4" w14:textId="77777777" w:rsidR="000A2567" w:rsidRPr="004814FA" w:rsidRDefault="00D0375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Kontrata e licencimit sjell efekte për palët dhe personat e tretë nga data që ajo regjistrohet në regjistër.</w:t>
      </w:r>
    </w:p>
    <w:p w14:paraId="61BA5950" w14:textId="77777777" w:rsidR="000A2567" w:rsidRPr="004814FA" w:rsidRDefault="00D0375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Transferimi i pronësisë përpara regjistrimit sjell efekte ndaj palëve të tjera që i kanë fituar të drejtat mbi patentën pas datës së këtij transferimi, edhe pse ishin në dijeni se transferimi ende nuk ishte regjistruar në datën në të cilën këto palë i fituan të drejtat.</w:t>
      </w:r>
    </w:p>
    <w:p w14:paraId="45014C58" w14:textId="77777777" w:rsidR="000A2567" w:rsidRPr="004814FA" w:rsidRDefault="00D0375C"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8. </w:t>
      </w:r>
      <w:r w:rsidR="000A2567" w:rsidRPr="004814FA">
        <w:rPr>
          <w:rFonts w:ascii="Garamond" w:hAnsi="Garamond" w:cs="Times New Roman"/>
          <w:sz w:val="24"/>
          <w:szCs w:val="24"/>
        </w:rPr>
        <w:t>Patentat e regjistruara për armatimin ushtarak dhe teknologji ushtarake nuk mund të licencohen apo shiten te subjekte të huaja ose entitete private, pa miratimin e Agjencisë së Industrisë së Mbrojtjes.</w:t>
      </w:r>
    </w:p>
    <w:p w14:paraId="5DDAB697" w14:textId="77777777" w:rsidR="000A2567" w:rsidRPr="004814FA" w:rsidRDefault="000A2567" w:rsidP="004D25B2">
      <w:pPr>
        <w:spacing w:after="0" w:line="240" w:lineRule="auto"/>
        <w:ind w:firstLine="284"/>
        <w:jc w:val="both"/>
        <w:rPr>
          <w:rFonts w:ascii="Garamond" w:hAnsi="Garamond" w:cs="Times New Roman"/>
          <w:sz w:val="24"/>
          <w:szCs w:val="24"/>
        </w:rPr>
      </w:pPr>
    </w:p>
    <w:p w14:paraId="2A9BAAE7"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125</w:t>
      </w:r>
    </w:p>
    <w:p w14:paraId="30F836E9"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Regjistrimi i transferimit të të drejtave dhe i kontratës së licencimit</w:t>
      </w:r>
    </w:p>
    <w:p w14:paraId="3D5F5E10" w14:textId="77777777" w:rsidR="000A2567" w:rsidRPr="004814FA" w:rsidRDefault="000A2567" w:rsidP="004D25B2">
      <w:pPr>
        <w:spacing w:after="0" w:line="240" w:lineRule="auto"/>
        <w:ind w:firstLine="284"/>
        <w:jc w:val="both"/>
        <w:rPr>
          <w:rFonts w:ascii="Garamond" w:hAnsi="Garamond" w:cs="Times New Roman"/>
          <w:b/>
          <w:sz w:val="24"/>
          <w:szCs w:val="24"/>
        </w:rPr>
      </w:pPr>
    </w:p>
    <w:p w14:paraId="0EA8685A"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Me kërkesë të mbajtësit të patentës ose të një personi që ka fituar një patentë, ose të secilës prej palëve, DPPI-ja pasqyron ndryshimet e patentës në lidhje me transferimin e të drejtave dhe licencës së p</w:t>
      </w:r>
      <w:r w:rsidR="00111B6F" w:rsidRPr="004814FA">
        <w:rPr>
          <w:rFonts w:ascii="Garamond" w:hAnsi="Garamond" w:cs="Times New Roman"/>
          <w:sz w:val="24"/>
          <w:szCs w:val="24"/>
        </w:rPr>
        <w:t>arashikuar në nenet 123 dhe 124</w:t>
      </w:r>
      <w:r w:rsidR="000A2567" w:rsidRPr="004814FA">
        <w:rPr>
          <w:rFonts w:ascii="Garamond" w:hAnsi="Garamond" w:cs="Times New Roman"/>
          <w:sz w:val="24"/>
          <w:szCs w:val="24"/>
        </w:rPr>
        <w:t xml:space="preserve"> të këtij ligji, në regjistrin përkatës, me kusht që:</w:t>
      </w:r>
    </w:p>
    <w:p w14:paraId="6DB804AE" w14:textId="77777777" w:rsidR="000A2567" w:rsidRPr="004814FA" w:rsidRDefault="00111B6F"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a) </w:t>
      </w:r>
      <w:r w:rsidR="000A2567" w:rsidRPr="004814FA">
        <w:rPr>
          <w:rFonts w:ascii="Garamond" w:hAnsi="Garamond" w:cs="Times New Roman"/>
          <w:sz w:val="24"/>
          <w:szCs w:val="24"/>
        </w:rPr>
        <w:t>të paguhet tarifa përkatëse;</w:t>
      </w:r>
    </w:p>
    <w:p w14:paraId="47988C0F" w14:textId="77777777" w:rsidR="000A2567" w:rsidRPr="004814FA" w:rsidRDefault="00111B6F"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të depozitohet kontrata ose marrëveshja që provon transferimin ose licencimin dhe, kur kontrata ose marrëveshja nuk është në gjuhën shqipe, të depozitohet një kopje e përkthyer në gjuhën shqipe;</w:t>
      </w:r>
    </w:p>
    <w:p w14:paraId="4241F73D" w14:textId="74E36E5A"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w:t>
      </w:r>
      <w:r w:rsidR="00A81ABB" w:rsidRPr="004814FA">
        <w:rPr>
          <w:rFonts w:ascii="Garamond" w:hAnsi="Garamond" w:cs="Times New Roman"/>
          <w:sz w:val="24"/>
          <w:szCs w:val="24"/>
        </w:rPr>
        <w:t xml:space="preserve"> </w:t>
      </w:r>
      <w:r w:rsidRPr="004814FA">
        <w:rPr>
          <w:rFonts w:ascii="Garamond" w:hAnsi="Garamond" w:cs="Times New Roman"/>
          <w:sz w:val="24"/>
          <w:szCs w:val="24"/>
        </w:rPr>
        <w:t>të depozitohet autorizimi i përfaqësimit, nëse regjistrimi kërkohet përmes një përfaqësuesi.</w:t>
      </w:r>
    </w:p>
    <w:p w14:paraId="77B6A630"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Kontrata ose marrëveshja origjinale ose e njësuar me origjinalin depozitohet e plotë ose e pjesshme me kusht që të tregohet qartë ndryshimi i bërë.</w:t>
      </w:r>
    </w:p>
    <w:p w14:paraId="35128722"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Nëse regjistrimi i transferimit të të drejtave kërkon ndryshimin e të dhënave për mbajtësin e patentës, i cili përfaqësohet nga një p</w:t>
      </w:r>
      <w:r w:rsidR="00111B6F" w:rsidRPr="004814FA">
        <w:rPr>
          <w:rFonts w:ascii="Garamond" w:hAnsi="Garamond" w:cs="Times New Roman"/>
          <w:sz w:val="24"/>
          <w:szCs w:val="24"/>
        </w:rPr>
        <w:t>ërfaqësues në kuptim të pikës 1 të nenit 16</w:t>
      </w:r>
      <w:r w:rsidR="000A2567" w:rsidRPr="004814FA">
        <w:rPr>
          <w:rFonts w:ascii="Garamond" w:hAnsi="Garamond" w:cs="Times New Roman"/>
          <w:sz w:val="24"/>
          <w:szCs w:val="24"/>
        </w:rPr>
        <w:t xml:space="preserve"> të këtij ligji, depozitohet një autorizim përfaqësimi për mbajtësin e ri të patentës.</w:t>
      </w:r>
    </w:p>
    <w:p w14:paraId="22D6FB65"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Nëse kërkesa për regjistrimin e ndryshimit në patentë, sipas këtij neni, përmban të meta ose mangësi, DPPI-ja i dërgon aplikantit njoftim të plotësojë të metat ose mangësitë brenda dy muajve nga data e marrjes së njoftimit.</w:t>
      </w:r>
    </w:p>
    <w:p w14:paraId="2C771594"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Nëse të metat ose mangësitë nuk plotësohen brenda afatit dymujor, DPPI-ja e rrëzon kërkesën me vendim.</w:t>
      </w:r>
    </w:p>
    <w:p w14:paraId="6F8397F8"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Kur kërkesa paraqitet e rregullt ose kur të metat ose mangësitë plotësohen brenda afatit të parashikuar dymujor, DPPI-ja e regjistron ndryshimin e kërkuar në regjistrin përkatës dhe e boton atë në buletin.</w:t>
      </w:r>
    </w:p>
    <w:p w14:paraId="2669F0B1"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Mëny</w:t>
      </w:r>
      <w:r w:rsidR="00111B6F" w:rsidRPr="004814FA">
        <w:rPr>
          <w:rFonts w:ascii="Garamond" w:hAnsi="Garamond" w:cs="Times New Roman"/>
          <w:sz w:val="24"/>
          <w:szCs w:val="24"/>
        </w:rPr>
        <w:t xml:space="preserve">ra e depozitimit dhe detajet e </w:t>
      </w:r>
      <w:r w:rsidR="000A2567" w:rsidRPr="004814FA">
        <w:rPr>
          <w:rFonts w:ascii="Garamond" w:hAnsi="Garamond" w:cs="Times New Roman"/>
          <w:sz w:val="24"/>
          <w:szCs w:val="24"/>
        </w:rPr>
        <w:t xml:space="preserve">përmbajtjes së kërkesës përcaktohen në rregullore për lëshimin e patentave për shpikje, modelet e përdorimit dhe </w:t>
      </w:r>
      <w:r w:rsidR="00111B6F" w:rsidRPr="004814FA">
        <w:rPr>
          <w:rFonts w:ascii="Garamond" w:hAnsi="Garamond" w:cs="Times New Roman"/>
          <w:sz w:val="24"/>
          <w:szCs w:val="24"/>
        </w:rPr>
        <w:t>certifikatave</w:t>
      </w:r>
      <w:r w:rsidR="000A2567" w:rsidRPr="004814FA">
        <w:rPr>
          <w:rFonts w:ascii="Garamond" w:hAnsi="Garamond" w:cs="Times New Roman"/>
          <w:sz w:val="24"/>
          <w:szCs w:val="24"/>
        </w:rPr>
        <w:t xml:space="preserve"> të mbrojtjes shtesë.</w:t>
      </w:r>
    </w:p>
    <w:p w14:paraId="494389D8" w14:textId="77777777" w:rsidR="000A2567" w:rsidRPr="004814FA" w:rsidRDefault="000A2567" w:rsidP="004D25B2">
      <w:pPr>
        <w:spacing w:after="0" w:line="240" w:lineRule="auto"/>
        <w:ind w:firstLine="284"/>
        <w:jc w:val="both"/>
        <w:rPr>
          <w:rFonts w:ascii="Garamond" w:hAnsi="Garamond" w:cs="Times New Roman"/>
          <w:sz w:val="24"/>
          <w:szCs w:val="24"/>
        </w:rPr>
      </w:pPr>
    </w:p>
    <w:p w14:paraId="3F0C119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126</w:t>
      </w:r>
    </w:p>
    <w:p w14:paraId="4D0C8E53"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Regjistrimi i të drejtave reale</w:t>
      </w:r>
    </w:p>
    <w:p w14:paraId="75BCDB45" w14:textId="77777777" w:rsidR="000A2567" w:rsidRPr="004814FA" w:rsidRDefault="000A2567" w:rsidP="004D25B2">
      <w:pPr>
        <w:spacing w:after="0" w:line="240" w:lineRule="auto"/>
        <w:ind w:firstLine="284"/>
        <w:jc w:val="both"/>
        <w:rPr>
          <w:rFonts w:ascii="Garamond" w:hAnsi="Garamond" w:cs="Times New Roman"/>
          <w:sz w:val="24"/>
          <w:szCs w:val="24"/>
        </w:rPr>
      </w:pPr>
    </w:p>
    <w:p w14:paraId="6934CD17"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Patenta mund të jetë objekt i një kontrate garancie, pengu ose i të drejtave të tjera reale.</w:t>
      </w:r>
    </w:p>
    <w:p w14:paraId="29ACE245"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Me kërkesë të njërës prej palëve në kontratë, si dhe përkundrejt pagesës së tarifës përkatëse, k</w:t>
      </w:r>
      <w:r w:rsidR="00111B6F" w:rsidRPr="004814FA">
        <w:rPr>
          <w:rFonts w:ascii="Garamond" w:hAnsi="Garamond" w:cs="Times New Roman"/>
          <w:sz w:val="24"/>
          <w:szCs w:val="24"/>
        </w:rPr>
        <w:t>ontrata e përcaktuar në pikën 1 të këtij neni</w:t>
      </w:r>
      <w:r w:rsidR="000A2567" w:rsidRPr="004814FA">
        <w:rPr>
          <w:rFonts w:ascii="Garamond" w:hAnsi="Garamond" w:cs="Times New Roman"/>
          <w:sz w:val="24"/>
          <w:szCs w:val="24"/>
        </w:rPr>
        <w:t xml:space="preserve"> regjistrohet në regjistrin e patentave dhe botohet në buletinin e DPPI-së. </w:t>
      </w:r>
    </w:p>
    <w:p w14:paraId="68712EA8"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K</w:t>
      </w:r>
      <w:r w:rsidR="00111B6F" w:rsidRPr="004814FA">
        <w:rPr>
          <w:rFonts w:ascii="Garamond" w:hAnsi="Garamond" w:cs="Times New Roman"/>
          <w:sz w:val="24"/>
          <w:szCs w:val="24"/>
        </w:rPr>
        <w:t>ontrata e përcaktuar në pikën 1 të këtij neni</w:t>
      </w:r>
      <w:r w:rsidR="000A2567" w:rsidRPr="004814FA">
        <w:rPr>
          <w:rFonts w:ascii="Garamond" w:hAnsi="Garamond" w:cs="Times New Roman"/>
          <w:sz w:val="24"/>
          <w:szCs w:val="24"/>
        </w:rPr>
        <w:t xml:space="preserve"> prodhon efekte ndaj palëve të treta pasi regjistrohet në regjistrin e patentave.</w:t>
      </w:r>
    </w:p>
    <w:p w14:paraId="5917C8B5"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Përcaktimet e këtij neni zbatohen njëlloj edhe për kërkesën për patentë, modelin e përdorimit dhe certifikatën e mbrojtjes shtesë. </w:t>
      </w:r>
    </w:p>
    <w:p w14:paraId="007BB441" w14:textId="77777777" w:rsidR="000A2567" w:rsidRPr="004814FA" w:rsidRDefault="000A2567" w:rsidP="004D25B2">
      <w:pPr>
        <w:spacing w:after="0" w:line="240" w:lineRule="auto"/>
        <w:ind w:firstLine="284"/>
        <w:jc w:val="both"/>
        <w:rPr>
          <w:rFonts w:ascii="Garamond" w:hAnsi="Garamond" w:cs="Times New Roman"/>
          <w:sz w:val="24"/>
          <w:szCs w:val="24"/>
        </w:rPr>
      </w:pPr>
    </w:p>
    <w:p w14:paraId="24BED5B1"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127</w:t>
      </w:r>
    </w:p>
    <w:p w14:paraId="4818A3FE"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Regjistrimi i procedurave të falimentimit dhe të parafalimentimit</w:t>
      </w:r>
    </w:p>
    <w:p w14:paraId="7458318E" w14:textId="77777777" w:rsidR="000A2567" w:rsidRPr="004814FA" w:rsidRDefault="000A2567" w:rsidP="004D25B2">
      <w:pPr>
        <w:spacing w:after="0" w:line="240" w:lineRule="auto"/>
        <w:ind w:firstLine="284"/>
        <w:jc w:val="center"/>
        <w:rPr>
          <w:rFonts w:ascii="Garamond" w:hAnsi="Garamond" w:cs="Times New Roman"/>
          <w:sz w:val="24"/>
          <w:szCs w:val="24"/>
        </w:rPr>
      </w:pPr>
    </w:p>
    <w:p w14:paraId="76721ADB"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Kur një kërkesë për patentë, një patentë, model përdorimi ose certifikatë e mbrojtjes shtesë është pjesë e një pasurie falimentimi, të dhënat për gjendjen e falimentimit ose procedurat parafalimentimit regj</w:t>
      </w:r>
      <w:r w:rsidR="00111B6F" w:rsidRPr="004814FA">
        <w:rPr>
          <w:rFonts w:ascii="Garamond" w:hAnsi="Garamond" w:cs="Times New Roman"/>
          <w:sz w:val="24"/>
          <w:szCs w:val="24"/>
        </w:rPr>
        <w:t>istrohen në regjistrin përkatës</w:t>
      </w:r>
      <w:r w:rsidRPr="004814FA">
        <w:rPr>
          <w:rFonts w:ascii="Garamond" w:hAnsi="Garamond" w:cs="Times New Roman"/>
          <w:sz w:val="24"/>
          <w:szCs w:val="24"/>
        </w:rPr>
        <w:t xml:space="preserve"> mbi bazën e njoftimeve nga një autoritet kompetent, një likuidator ose administrues i pasurisë së falimentimit, si dhe në forma të tjera të parashikuara në ligjin e posaçëm.</w:t>
      </w:r>
    </w:p>
    <w:p w14:paraId="127D3095" w14:textId="77777777" w:rsidR="000A2567" w:rsidRPr="004814FA" w:rsidRDefault="000A2567" w:rsidP="004D25B2">
      <w:pPr>
        <w:spacing w:after="0" w:line="240" w:lineRule="auto"/>
        <w:ind w:firstLine="284"/>
        <w:jc w:val="both"/>
        <w:rPr>
          <w:rFonts w:ascii="Garamond" w:hAnsi="Garamond" w:cs="Times New Roman"/>
          <w:sz w:val="24"/>
          <w:szCs w:val="24"/>
        </w:rPr>
      </w:pPr>
    </w:p>
    <w:p w14:paraId="67BD82B1"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PJESA XI</w:t>
      </w:r>
    </w:p>
    <w:p w14:paraId="6C4BB3D6"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PAVLEFSHMËRIA</w:t>
      </w:r>
    </w:p>
    <w:p w14:paraId="2F3F1C64" w14:textId="77777777" w:rsidR="000A2567" w:rsidRPr="004814FA" w:rsidRDefault="000A2567" w:rsidP="004D25B2">
      <w:pPr>
        <w:spacing w:after="0" w:line="240" w:lineRule="auto"/>
        <w:ind w:firstLine="284"/>
        <w:jc w:val="center"/>
        <w:rPr>
          <w:rFonts w:ascii="Garamond" w:hAnsi="Garamond" w:cs="Times New Roman"/>
          <w:sz w:val="24"/>
          <w:szCs w:val="24"/>
        </w:rPr>
      </w:pPr>
    </w:p>
    <w:p w14:paraId="233107B7"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128</w:t>
      </w:r>
    </w:p>
    <w:p w14:paraId="2B01B3B9"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Pavlefshmëria e patentës</w:t>
      </w:r>
    </w:p>
    <w:p w14:paraId="7B589B8B" w14:textId="77777777" w:rsidR="000A2567" w:rsidRPr="004814FA" w:rsidRDefault="000A2567" w:rsidP="004D25B2">
      <w:pPr>
        <w:spacing w:after="0" w:line="240" w:lineRule="auto"/>
        <w:ind w:firstLine="284"/>
        <w:jc w:val="both"/>
        <w:rPr>
          <w:rFonts w:ascii="Garamond" w:hAnsi="Garamond" w:cs="Times New Roman"/>
          <w:sz w:val="24"/>
          <w:szCs w:val="24"/>
        </w:rPr>
      </w:pPr>
    </w:p>
    <w:p w14:paraId="11540D73"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Çdo person ose DPPI-ja, me iniciativën e vet</w:t>
      </w:r>
      <w:r w:rsidR="00111B6F" w:rsidRPr="004814FA">
        <w:rPr>
          <w:rFonts w:ascii="Garamond" w:hAnsi="Garamond" w:cs="Times New Roman"/>
          <w:sz w:val="24"/>
          <w:szCs w:val="24"/>
        </w:rPr>
        <w:t>,</w:t>
      </w:r>
      <w:r w:rsidR="000A2567" w:rsidRPr="004814FA">
        <w:rPr>
          <w:rFonts w:ascii="Garamond" w:hAnsi="Garamond" w:cs="Times New Roman"/>
          <w:sz w:val="24"/>
          <w:szCs w:val="24"/>
        </w:rPr>
        <w:t xml:space="preserve"> ka të drejtë të kërkojë deklarimin plotësisht ose pjesërisht të pavlefshëm të një patente, kur patenta është dhënë: </w:t>
      </w:r>
    </w:p>
    <w:p w14:paraId="6094A242"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për një objekt që nuk mund të mbrohet nga një patentë, në kup</w:t>
      </w:r>
      <w:r w:rsidR="00111B6F" w:rsidRPr="004814FA">
        <w:rPr>
          <w:rFonts w:ascii="Garamond" w:hAnsi="Garamond" w:cs="Times New Roman"/>
          <w:sz w:val="24"/>
          <w:szCs w:val="24"/>
        </w:rPr>
        <w:t>tim të neneve 5, 6, 7, 8 dhe 10</w:t>
      </w:r>
      <w:r w:rsidR="000A2567" w:rsidRPr="004814FA">
        <w:rPr>
          <w:rFonts w:ascii="Garamond" w:hAnsi="Garamond" w:cs="Times New Roman"/>
          <w:sz w:val="24"/>
          <w:szCs w:val="24"/>
        </w:rPr>
        <w:t xml:space="preserve"> të këtij ligji; </w:t>
      </w:r>
    </w:p>
    <w:p w14:paraId="4121A1A2"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për një shpikje</w:t>
      </w:r>
      <w:r w:rsidR="00111B6F" w:rsidRPr="004814FA">
        <w:rPr>
          <w:rFonts w:ascii="Garamond" w:hAnsi="Garamond" w:cs="Times New Roman"/>
          <w:sz w:val="24"/>
          <w:szCs w:val="24"/>
        </w:rPr>
        <w:t>,</w:t>
      </w:r>
      <w:r w:rsidR="000A2567" w:rsidRPr="004814FA">
        <w:rPr>
          <w:rFonts w:ascii="Garamond" w:hAnsi="Garamond" w:cs="Times New Roman"/>
          <w:sz w:val="24"/>
          <w:szCs w:val="24"/>
        </w:rPr>
        <w:t xml:space="preserve"> që nuk i</w:t>
      </w:r>
      <w:r w:rsidR="00111B6F" w:rsidRPr="004814FA">
        <w:rPr>
          <w:rFonts w:ascii="Garamond" w:hAnsi="Garamond" w:cs="Times New Roman"/>
          <w:sz w:val="24"/>
          <w:szCs w:val="24"/>
        </w:rPr>
        <w:t>shte risi në kuptim të nenit 9</w:t>
      </w:r>
      <w:r w:rsidR="000A2567" w:rsidRPr="004814FA">
        <w:rPr>
          <w:rFonts w:ascii="Garamond" w:hAnsi="Garamond" w:cs="Times New Roman"/>
          <w:sz w:val="24"/>
          <w:szCs w:val="24"/>
        </w:rPr>
        <w:t xml:space="preserve"> të këtij ligji, </w:t>
      </w:r>
      <w:r w:rsidR="00111B6F" w:rsidRPr="004814FA">
        <w:rPr>
          <w:rFonts w:ascii="Garamond" w:hAnsi="Garamond" w:cs="Times New Roman"/>
          <w:sz w:val="24"/>
          <w:szCs w:val="24"/>
        </w:rPr>
        <w:t>ose që nuk përbënte hap shpikës në kuptim të nenit 11</w:t>
      </w:r>
      <w:r w:rsidR="000A2567" w:rsidRPr="004814FA">
        <w:rPr>
          <w:rFonts w:ascii="Garamond" w:hAnsi="Garamond" w:cs="Times New Roman"/>
          <w:sz w:val="24"/>
          <w:szCs w:val="24"/>
        </w:rPr>
        <w:t xml:space="preserve"> të këtij ligji, ose për një shpikje që nuk </w:t>
      </w:r>
      <w:r w:rsidR="00111B6F" w:rsidRPr="004814FA">
        <w:rPr>
          <w:rFonts w:ascii="Garamond" w:hAnsi="Garamond" w:cs="Times New Roman"/>
          <w:sz w:val="24"/>
          <w:szCs w:val="24"/>
        </w:rPr>
        <w:t xml:space="preserve">ishte e aplikueshme në industri, në </w:t>
      </w:r>
      <w:r w:rsidR="00111B6F" w:rsidRPr="004814FA">
        <w:rPr>
          <w:rFonts w:ascii="Garamond" w:hAnsi="Garamond" w:cs="Times New Roman"/>
          <w:sz w:val="24"/>
          <w:szCs w:val="24"/>
        </w:rPr>
        <w:lastRenderedPageBreak/>
        <w:t>kuptim të nenit 12</w:t>
      </w:r>
      <w:r w:rsidR="000A2567" w:rsidRPr="004814FA">
        <w:rPr>
          <w:rFonts w:ascii="Garamond" w:hAnsi="Garamond" w:cs="Times New Roman"/>
          <w:sz w:val="24"/>
          <w:szCs w:val="24"/>
        </w:rPr>
        <w:t xml:space="preserve"> të këtij ligji, në datën e depozitimit të kërkesës për patentë ose në datën e prioritetit, kur ka prioritet;</w:t>
      </w:r>
    </w:p>
    <w:p w14:paraId="42428DA8" w14:textId="1EF2E1DC"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w:t>
      </w:r>
      <w:r w:rsidR="00A81ABB" w:rsidRPr="004814FA">
        <w:rPr>
          <w:rFonts w:ascii="Garamond" w:hAnsi="Garamond" w:cs="Times New Roman"/>
          <w:sz w:val="24"/>
          <w:szCs w:val="24"/>
        </w:rPr>
        <w:t xml:space="preserve"> </w:t>
      </w:r>
      <w:r w:rsidRPr="004814FA">
        <w:rPr>
          <w:rFonts w:ascii="Garamond" w:hAnsi="Garamond" w:cs="Times New Roman"/>
          <w:sz w:val="24"/>
          <w:szCs w:val="24"/>
        </w:rPr>
        <w:t xml:space="preserve">për një shpikje që nuk është bërë e njohur në mënyrë të mjaftueshme e qartë dhe e detajuar aq sa të mund të zbatohet nga një person i kualifikuar në fushën e arritjes; </w:t>
      </w:r>
    </w:p>
    <w:p w14:paraId="0E413CA7"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ç) </w:t>
      </w:r>
      <w:r w:rsidR="000A2567" w:rsidRPr="004814FA">
        <w:rPr>
          <w:rFonts w:ascii="Garamond" w:hAnsi="Garamond" w:cs="Times New Roman"/>
          <w:sz w:val="24"/>
          <w:szCs w:val="24"/>
        </w:rPr>
        <w:t>për objektin e patentës ose atë pjesë të objektit të saj, që shtrihet përtej përmbajtjes së kërkesës për patentë, ashtu siç është depozituar, ose, nëse patenta është dhënë në bazë të një kërkese të ndarë, përtej përmbajtjes së kërkesës fillestare, ashtu siç është depozituar; dhe</w:t>
      </w:r>
    </w:p>
    <w:p w14:paraId="77C0853E"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d) </w:t>
      </w:r>
      <w:r w:rsidR="000A2567" w:rsidRPr="004814FA">
        <w:rPr>
          <w:rFonts w:ascii="Garamond" w:hAnsi="Garamond" w:cs="Times New Roman"/>
          <w:sz w:val="24"/>
          <w:szCs w:val="24"/>
        </w:rPr>
        <w:t>në emër të një personi që nuk ka të drejtë të mbrojë shpikjen me patentë.</w:t>
      </w:r>
    </w:p>
    <w:p w14:paraId="2FC48CAB" w14:textId="388DAA2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111B6F" w:rsidRPr="004814FA">
        <w:rPr>
          <w:rFonts w:ascii="Garamond" w:hAnsi="Garamond" w:cs="Times New Roman"/>
          <w:sz w:val="24"/>
          <w:szCs w:val="24"/>
        </w:rPr>
        <w:t>Kërkesa, sipas pikës 1</w:t>
      </w:r>
      <w:r w:rsidR="000A2567" w:rsidRPr="004814FA">
        <w:rPr>
          <w:rFonts w:ascii="Garamond" w:hAnsi="Garamond" w:cs="Times New Roman"/>
          <w:sz w:val="24"/>
          <w:szCs w:val="24"/>
        </w:rPr>
        <w:t xml:space="preserve"> të këtij neni, shqyrtohet dhe vendoset në gjykatë.</w:t>
      </w:r>
    </w:p>
    <w:p w14:paraId="22553A63"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Nëse vlefshmëria e patentës kundërshtohet në një proces gjyqësor, të filluar nga mbajtësi i licencës ekskluzive kundrejt një pale të tretë, proces në të cilin nuk merr pjesë pronari i patentës si palë ndërgjygjëse, vendimi i gjykatës është i detyrueshëm vetëm për palët në gjykim.</w:t>
      </w:r>
    </w:p>
    <w:p w14:paraId="3AADBFA2"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Gjatë shqyrtimit të kërkesës për pavlefshmëri të patentës, gjykata i jep pronarit të patentës mundësinë me njoftim të paraqesë argumentet e tij brenda një muaji nga data e marrjes së njoftimit, si dhe mund t’i kërkojë pronarit të patentës të depoz</w:t>
      </w:r>
      <w:r w:rsidR="00111B6F" w:rsidRPr="004814FA">
        <w:rPr>
          <w:rFonts w:ascii="Garamond" w:hAnsi="Garamond" w:cs="Times New Roman"/>
          <w:sz w:val="24"/>
          <w:szCs w:val="24"/>
        </w:rPr>
        <w:t>itojë për qëllime provueshmërie</w:t>
      </w:r>
      <w:r w:rsidR="000A2567" w:rsidRPr="004814FA">
        <w:rPr>
          <w:rFonts w:ascii="Garamond" w:hAnsi="Garamond" w:cs="Times New Roman"/>
          <w:sz w:val="24"/>
          <w:szCs w:val="24"/>
        </w:rPr>
        <w:t xml:space="preserve"> botime dhe dokumente që tregojnë arritjet e mëparshme ku referohet kërkesa për patentë ose mbi bazën e të cilës është dhënë patenta nga zyra të tjera ekzaminuese.</w:t>
      </w:r>
    </w:p>
    <w:p w14:paraId="369D7142"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Përcaktimet e këtij neni në lidhje me pavlefshmërinë e patentës zbatohen njëlloj edhe për modelet e përdorimit dhe certifikatat e mbrojtjes shtesë.</w:t>
      </w:r>
    </w:p>
    <w:p w14:paraId="510ECEC9" w14:textId="77777777" w:rsidR="00D0375C" w:rsidRPr="004814FA" w:rsidRDefault="00D0375C" w:rsidP="004D25B2">
      <w:pPr>
        <w:spacing w:after="0" w:line="240" w:lineRule="auto"/>
        <w:ind w:firstLine="284"/>
        <w:jc w:val="both"/>
        <w:rPr>
          <w:rFonts w:ascii="Garamond" w:hAnsi="Garamond" w:cs="Times New Roman"/>
          <w:sz w:val="24"/>
          <w:szCs w:val="24"/>
        </w:rPr>
      </w:pPr>
    </w:p>
    <w:p w14:paraId="401FDEBE"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129</w:t>
      </w:r>
    </w:p>
    <w:p w14:paraId="21B1042E"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Pasojat e pavlefshmërisë së patentës</w:t>
      </w:r>
    </w:p>
    <w:p w14:paraId="1EFA146E" w14:textId="77777777" w:rsidR="000A2567" w:rsidRPr="004814FA" w:rsidRDefault="000A2567" w:rsidP="004D25B2">
      <w:pPr>
        <w:spacing w:after="0" w:line="240" w:lineRule="auto"/>
        <w:ind w:firstLine="284"/>
        <w:jc w:val="both"/>
        <w:rPr>
          <w:rFonts w:ascii="Garamond" w:hAnsi="Garamond" w:cs="Times New Roman"/>
          <w:b/>
          <w:sz w:val="24"/>
          <w:szCs w:val="24"/>
        </w:rPr>
      </w:pPr>
    </w:p>
    <w:p w14:paraId="7AEE90E1"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Çdo patentë, pretendim ose pjesë e pretendimit që deklarohet i pavlefshëm konsiderohet se nuk ka sjellë pasoja që nga fillimi.</w:t>
      </w:r>
    </w:p>
    <w:p w14:paraId="2D390E89" w14:textId="42BBCAFD"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Nëse shkaqet për deklarimin e pavlefshmërisë ndikojnë vetëm pjesërisht mbi patentën, pavlefshmëria shtrihet vetëm mbi atë pjesë të patentës që deklarohet e pavlefshme. Deklarimi i</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pjesshëm i pavlefshmërisë ose kufizimi mund të zbatohet, të shënohet ose të regjistrohet në formën e një ndryshimi në pretendimet e patentës.</w:t>
      </w:r>
    </w:p>
    <w:p w14:paraId="00EF6EEC" w14:textId="77777777" w:rsidR="000A2567" w:rsidRPr="004814FA" w:rsidRDefault="000A2567" w:rsidP="004D25B2">
      <w:pPr>
        <w:spacing w:after="0" w:line="240" w:lineRule="auto"/>
        <w:ind w:firstLine="284"/>
        <w:jc w:val="both"/>
        <w:rPr>
          <w:rFonts w:ascii="Garamond" w:hAnsi="Garamond" w:cs="Times New Roman"/>
          <w:sz w:val="24"/>
          <w:szCs w:val="24"/>
        </w:rPr>
      </w:pPr>
    </w:p>
    <w:p w14:paraId="7C7EFC58"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130</w:t>
      </w:r>
    </w:p>
    <w:p w14:paraId="2EA3A70B"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Botimi dhe nxjerrja e specifikimeve të ndryshuara të patentës</w:t>
      </w:r>
    </w:p>
    <w:p w14:paraId="574C25BD" w14:textId="77777777" w:rsidR="000A2567" w:rsidRPr="004814FA" w:rsidRDefault="000A2567" w:rsidP="004D25B2">
      <w:pPr>
        <w:spacing w:after="0" w:line="240" w:lineRule="auto"/>
        <w:ind w:firstLine="284"/>
        <w:jc w:val="both"/>
        <w:rPr>
          <w:rFonts w:ascii="Garamond" w:hAnsi="Garamond" w:cs="Times New Roman"/>
          <w:sz w:val="24"/>
          <w:szCs w:val="24"/>
        </w:rPr>
      </w:pPr>
    </w:p>
    <w:p w14:paraId="1F50AE36"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DPPI-ja regjistron deklarimin e pavlefshmërisë së patentës në regjistrin përkatës dhe e boton atë në buletin. </w:t>
      </w:r>
    </w:p>
    <w:p w14:paraId="75380C54"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Kur një patentë mbahet në fuqi e ndryshuar, DPPI-ja boton në buletin specifikimet e reja të patentës.</w:t>
      </w:r>
    </w:p>
    <w:p w14:paraId="023DF3FF"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 xml:space="preserve">Rregulla më të hollësishme për përmbajtjen e të dhënave që botohen përcaktohen në rregulloren për lëshimin e patentave për shpikje, modelet e përdorimit dhe </w:t>
      </w:r>
      <w:r w:rsidR="00111B6F" w:rsidRPr="004814FA">
        <w:rPr>
          <w:rFonts w:ascii="Garamond" w:hAnsi="Garamond" w:cs="Times New Roman"/>
          <w:sz w:val="24"/>
          <w:szCs w:val="24"/>
        </w:rPr>
        <w:t>certifikatave</w:t>
      </w:r>
      <w:r w:rsidR="000A2567" w:rsidRPr="004814FA">
        <w:rPr>
          <w:rFonts w:ascii="Garamond" w:hAnsi="Garamond" w:cs="Times New Roman"/>
          <w:sz w:val="24"/>
          <w:szCs w:val="24"/>
        </w:rPr>
        <w:t xml:space="preserve"> të mbrojtjes shtesë.</w:t>
      </w:r>
    </w:p>
    <w:p w14:paraId="1DC62C52" w14:textId="77777777" w:rsidR="000A2567" w:rsidRPr="004814FA" w:rsidRDefault="000A2567" w:rsidP="004D25B2">
      <w:pPr>
        <w:spacing w:after="0" w:line="240" w:lineRule="auto"/>
        <w:ind w:firstLine="284"/>
        <w:jc w:val="both"/>
        <w:rPr>
          <w:rFonts w:ascii="Garamond" w:hAnsi="Garamond" w:cs="Times New Roman"/>
          <w:sz w:val="24"/>
          <w:szCs w:val="24"/>
        </w:rPr>
      </w:pPr>
    </w:p>
    <w:p w14:paraId="2CBC23A5" w14:textId="200756E6" w:rsidR="00D0375C"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PJESA XII</w:t>
      </w:r>
    </w:p>
    <w:p w14:paraId="48B0447C"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KËRKESA PËR PATENTË EVROPIANE DHE PATENTA EVROPIANE</w:t>
      </w:r>
    </w:p>
    <w:p w14:paraId="2D403731" w14:textId="77777777" w:rsidR="000A2567" w:rsidRPr="004814FA" w:rsidRDefault="000A2567" w:rsidP="004D25B2">
      <w:pPr>
        <w:spacing w:after="0" w:line="240" w:lineRule="auto"/>
        <w:ind w:firstLine="284"/>
        <w:jc w:val="center"/>
        <w:rPr>
          <w:rFonts w:ascii="Garamond" w:hAnsi="Garamond" w:cs="Times New Roman"/>
          <w:sz w:val="24"/>
          <w:szCs w:val="24"/>
        </w:rPr>
      </w:pPr>
    </w:p>
    <w:p w14:paraId="13922D18"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131</w:t>
      </w:r>
    </w:p>
    <w:p w14:paraId="69D8A079"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Depozitimi i kërkesës për patentë evropiane</w:t>
      </w:r>
    </w:p>
    <w:p w14:paraId="369128FC" w14:textId="77777777" w:rsidR="000A2567" w:rsidRPr="004814FA" w:rsidRDefault="000A2567" w:rsidP="004D25B2">
      <w:pPr>
        <w:spacing w:after="0" w:line="240" w:lineRule="auto"/>
        <w:ind w:firstLine="284"/>
        <w:jc w:val="center"/>
        <w:rPr>
          <w:rFonts w:ascii="Garamond" w:hAnsi="Garamond" w:cs="Times New Roman"/>
          <w:sz w:val="24"/>
          <w:szCs w:val="24"/>
        </w:rPr>
      </w:pPr>
    </w:p>
    <w:p w14:paraId="79DE1C04"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Kërkesa për patentë evropiane depozitohet në:</w:t>
      </w:r>
    </w:p>
    <w:p w14:paraId="58E5C8CD"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ZEP; ose </w:t>
      </w:r>
    </w:p>
    <w:p w14:paraId="02554A5A"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DPPI. </w:t>
      </w:r>
    </w:p>
    <w:p w14:paraId="1D120510"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Kërkesa për patentë evropiane depozitohet drejtpërdrejt nëpërmjet postës ose në mënyrë elektronike në një kopje, në secilën prej gjuhëve të përcaktuara në </w:t>
      </w:r>
      <w:r w:rsidR="00111B6F" w:rsidRPr="004814FA">
        <w:rPr>
          <w:rFonts w:ascii="Garamond" w:hAnsi="Garamond" w:cs="Times New Roman"/>
          <w:sz w:val="24"/>
          <w:szCs w:val="24"/>
        </w:rPr>
        <w:t>pikat 1 dhe 2 të nenit 14</w:t>
      </w:r>
      <w:r w:rsidR="000A2567" w:rsidRPr="004814FA">
        <w:rPr>
          <w:rFonts w:ascii="Garamond" w:hAnsi="Garamond" w:cs="Times New Roman"/>
          <w:sz w:val="24"/>
          <w:szCs w:val="24"/>
        </w:rPr>
        <w:t xml:space="preserve"> të KPE-s, në përputhje me përcaktimet e KPE-së dhe rregulloreve në zbatim të saj.</w:t>
      </w:r>
    </w:p>
    <w:p w14:paraId="5758EA4A"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3. </w:t>
      </w:r>
      <w:r w:rsidR="000A2567" w:rsidRPr="004814FA">
        <w:rPr>
          <w:rFonts w:ascii="Garamond" w:hAnsi="Garamond" w:cs="Times New Roman"/>
          <w:sz w:val="24"/>
          <w:szCs w:val="24"/>
        </w:rPr>
        <w:t>Kërkesa për ndarje pa</w:t>
      </w:r>
      <w:r w:rsidR="00111B6F" w:rsidRPr="004814FA">
        <w:rPr>
          <w:rFonts w:ascii="Garamond" w:hAnsi="Garamond" w:cs="Times New Roman"/>
          <w:sz w:val="24"/>
          <w:szCs w:val="24"/>
        </w:rPr>
        <w:t>tente evropiane, sipas nenit 76</w:t>
      </w:r>
      <w:r w:rsidR="000A2567" w:rsidRPr="004814FA">
        <w:rPr>
          <w:rFonts w:ascii="Garamond" w:hAnsi="Garamond" w:cs="Times New Roman"/>
          <w:sz w:val="24"/>
          <w:szCs w:val="24"/>
        </w:rPr>
        <w:t xml:space="preserve"> të KPE-së, dhe kërkesa e re për patentë</w:t>
      </w:r>
      <w:r w:rsidR="00111B6F" w:rsidRPr="004814FA">
        <w:rPr>
          <w:rFonts w:ascii="Garamond" w:hAnsi="Garamond" w:cs="Times New Roman"/>
          <w:sz w:val="24"/>
          <w:szCs w:val="24"/>
        </w:rPr>
        <w:t xml:space="preserve"> evropiane, sipas shkronjës “b”</w:t>
      </w:r>
      <w:r w:rsidR="000A2567" w:rsidRPr="004814FA">
        <w:rPr>
          <w:rFonts w:ascii="Garamond" w:hAnsi="Garamond" w:cs="Times New Roman"/>
          <w:sz w:val="24"/>
          <w:szCs w:val="24"/>
        </w:rPr>
        <w:t xml:space="preserve"> të pikë</w:t>
      </w:r>
      <w:r w:rsidR="00111B6F" w:rsidRPr="004814FA">
        <w:rPr>
          <w:rFonts w:ascii="Garamond" w:hAnsi="Garamond" w:cs="Times New Roman"/>
          <w:sz w:val="24"/>
          <w:szCs w:val="24"/>
        </w:rPr>
        <w:t>s 1</w:t>
      </w:r>
      <w:r w:rsidR="006B1BE3" w:rsidRPr="004814FA">
        <w:rPr>
          <w:rFonts w:ascii="Garamond" w:hAnsi="Garamond" w:cs="Times New Roman"/>
          <w:sz w:val="24"/>
          <w:szCs w:val="24"/>
        </w:rPr>
        <w:t xml:space="preserve"> të</w:t>
      </w:r>
      <w:r w:rsidR="00111B6F" w:rsidRPr="004814FA">
        <w:rPr>
          <w:rFonts w:ascii="Garamond" w:hAnsi="Garamond" w:cs="Times New Roman"/>
          <w:sz w:val="24"/>
          <w:szCs w:val="24"/>
        </w:rPr>
        <w:t xml:space="preserve"> nenit 61</w:t>
      </w:r>
      <w:r w:rsidR="006B1BE3" w:rsidRPr="004814FA">
        <w:rPr>
          <w:rFonts w:ascii="Garamond" w:hAnsi="Garamond" w:cs="Times New Roman"/>
          <w:sz w:val="24"/>
          <w:szCs w:val="24"/>
        </w:rPr>
        <w:t xml:space="preserve"> të </w:t>
      </w:r>
      <w:r w:rsidR="000A2567" w:rsidRPr="004814FA">
        <w:rPr>
          <w:rFonts w:ascii="Garamond" w:hAnsi="Garamond" w:cs="Times New Roman"/>
          <w:sz w:val="24"/>
          <w:szCs w:val="24"/>
        </w:rPr>
        <w:t>KPE-së</w:t>
      </w:r>
      <w:r w:rsidR="00111B6F" w:rsidRPr="004814FA">
        <w:rPr>
          <w:rFonts w:ascii="Garamond" w:hAnsi="Garamond" w:cs="Times New Roman"/>
          <w:sz w:val="24"/>
          <w:szCs w:val="24"/>
        </w:rPr>
        <w:t>,</w:t>
      </w:r>
      <w:r w:rsidR="000A2567" w:rsidRPr="004814FA">
        <w:rPr>
          <w:rFonts w:ascii="Garamond" w:hAnsi="Garamond" w:cs="Times New Roman"/>
          <w:sz w:val="24"/>
          <w:szCs w:val="24"/>
        </w:rPr>
        <w:t xml:space="preserve"> depozitohen drejtpërdrejt në ZEP.</w:t>
      </w:r>
    </w:p>
    <w:p w14:paraId="09210190"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Kur një shpikje është me interes për sigurinë dhe mbrojtjen kombëtare, aplikanti me vendbanim ose vendqëndrim në Shqipëri e depoziton kërkesën për patentë evropiane vetëm në DPPI.</w:t>
      </w:r>
    </w:p>
    <w:p w14:paraId="52459B46"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 xml:space="preserve">Kërkesa për patentë evropiane, e depozituar në DPPI në një datë të caktuar, ka të njëjtin efekt sikur të ishte depozituar në ZEP në po atë datë, me kusht që DPPI-ja t’ia ketë transmetuar atë ZEP-it, në përputhje me </w:t>
      </w:r>
      <w:r w:rsidR="006B1BE3" w:rsidRPr="004814FA">
        <w:rPr>
          <w:rFonts w:ascii="Garamond" w:hAnsi="Garamond" w:cs="Times New Roman"/>
          <w:sz w:val="24"/>
          <w:szCs w:val="24"/>
        </w:rPr>
        <w:t xml:space="preserve">dispozitat e </w:t>
      </w:r>
      <w:r w:rsidR="000A2567" w:rsidRPr="004814FA">
        <w:rPr>
          <w:rFonts w:ascii="Garamond" w:hAnsi="Garamond" w:cs="Times New Roman"/>
          <w:sz w:val="24"/>
          <w:szCs w:val="24"/>
        </w:rPr>
        <w:t>KPE-së.</w:t>
      </w:r>
    </w:p>
    <w:p w14:paraId="53629B7A"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Kërkesa për patentë evropiane, që depozitoh</w:t>
      </w:r>
      <w:r w:rsidR="00111B6F" w:rsidRPr="004814FA">
        <w:rPr>
          <w:rFonts w:ascii="Garamond" w:hAnsi="Garamond" w:cs="Times New Roman"/>
          <w:sz w:val="24"/>
          <w:szCs w:val="24"/>
        </w:rPr>
        <w:t>et në DPPI, sipas shkronjës “b” të pikës 1</w:t>
      </w:r>
      <w:r w:rsidR="000A2567" w:rsidRPr="004814FA">
        <w:rPr>
          <w:rFonts w:ascii="Garamond" w:hAnsi="Garamond" w:cs="Times New Roman"/>
          <w:sz w:val="24"/>
          <w:szCs w:val="24"/>
        </w:rPr>
        <w:t xml:space="preserve"> të këtij neni, mund të depozitohet në çdo gjuhë</w:t>
      </w:r>
      <w:r w:rsidR="00111B6F" w:rsidRPr="004814FA">
        <w:rPr>
          <w:rFonts w:ascii="Garamond" w:hAnsi="Garamond" w:cs="Times New Roman"/>
          <w:sz w:val="24"/>
          <w:szCs w:val="24"/>
        </w:rPr>
        <w:t xml:space="preserve"> të përcaktuar në pikat 1 dhe 2 të nenit 14</w:t>
      </w:r>
      <w:r w:rsidR="000A2567" w:rsidRPr="004814FA">
        <w:rPr>
          <w:rFonts w:ascii="Garamond" w:hAnsi="Garamond" w:cs="Times New Roman"/>
          <w:sz w:val="24"/>
          <w:szCs w:val="24"/>
        </w:rPr>
        <w:t xml:space="preserve"> të KPE-së. </w:t>
      </w:r>
    </w:p>
    <w:p w14:paraId="08F3895D"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 xml:space="preserve">Kur nga kërkesa, që depozitohet në DPPI, nuk del i qartë fakti që aplikanti aplikon për një patentë evropiane, me njoftim të DPPI-së, aplikanti depoziton një shkresë sqaruese në gjuhën shqipe apo angleze, ku bëhet e qartë se aplikohet për një patentë evropiane. </w:t>
      </w:r>
    </w:p>
    <w:p w14:paraId="01E979CC" w14:textId="77777777" w:rsidR="000A2567" w:rsidRPr="004814FA" w:rsidRDefault="000A2567" w:rsidP="004D25B2">
      <w:pPr>
        <w:spacing w:after="0" w:line="240" w:lineRule="auto"/>
        <w:ind w:firstLine="284"/>
        <w:jc w:val="both"/>
        <w:rPr>
          <w:rFonts w:ascii="Garamond" w:hAnsi="Garamond" w:cs="Times New Roman"/>
          <w:sz w:val="24"/>
          <w:szCs w:val="24"/>
        </w:rPr>
      </w:pPr>
    </w:p>
    <w:p w14:paraId="74F245BF"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132</w:t>
      </w:r>
    </w:p>
    <w:p w14:paraId="0D6AAAE6"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Tarifat dhe pagesat procedurale për kërkesat për patentë evropiane</w:t>
      </w:r>
    </w:p>
    <w:p w14:paraId="502B035C" w14:textId="77777777" w:rsidR="000A2567" w:rsidRPr="004814FA" w:rsidRDefault="000A2567" w:rsidP="004D25B2">
      <w:pPr>
        <w:spacing w:after="0" w:line="240" w:lineRule="auto"/>
        <w:ind w:firstLine="284"/>
        <w:jc w:val="center"/>
        <w:rPr>
          <w:rFonts w:ascii="Garamond" w:hAnsi="Garamond" w:cs="Times New Roman"/>
          <w:sz w:val="24"/>
          <w:szCs w:val="24"/>
        </w:rPr>
      </w:pPr>
    </w:p>
    <w:p w14:paraId="1D2CB70B"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Tarifat dhe pagesat procedurale për kërkesat për pat</w:t>
      </w:r>
      <w:r w:rsidR="00111B6F" w:rsidRPr="004814FA">
        <w:rPr>
          <w:rFonts w:ascii="Garamond" w:hAnsi="Garamond" w:cs="Times New Roman"/>
          <w:sz w:val="24"/>
          <w:szCs w:val="24"/>
        </w:rPr>
        <w:t>entë evropiane i paguhen ZEP-it</w:t>
      </w:r>
      <w:r w:rsidRPr="004814FA">
        <w:rPr>
          <w:rFonts w:ascii="Garamond" w:hAnsi="Garamond" w:cs="Times New Roman"/>
          <w:sz w:val="24"/>
          <w:szCs w:val="24"/>
        </w:rPr>
        <w:t xml:space="preserve"> në përputhje me përcaktimet e KPE-së dhe rregulloreve në zbatim të saj</w:t>
      </w:r>
    </w:p>
    <w:p w14:paraId="5776D392" w14:textId="77777777" w:rsidR="006B1BE3" w:rsidRPr="004814FA" w:rsidRDefault="006B1BE3" w:rsidP="004D25B2">
      <w:pPr>
        <w:spacing w:after="0" w:line="240" w:lineRule="auto"/>
        <w:ind w:firstLine="284"/>
        <w:jc w:val="both"/>
        <w:rPr>
          <w:rFonts w:ascii="Garamond" w:hAnsi="Garamond" w:cs="Times New Roman"/>
          <w:sz w:val="24"/>
          <w:szCs w:val="24"/>
        </w:rPr>
      </w:pPr>
    </w:p>
    <w:p w14:paraId="049F792F"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133</w:t>
      </w:r>
    </w:p>
    <w:p w14:paraId="74F8BE30"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Pasojat e kërkesës për patentë evropiane</w:t>
      </w:r>
    </w:p>
    <w:p w14:paraId="05A52789" w14:textId="77777777" w:rsidR="000A2567" w:rsidRPr="004814FA" w:rsidRDefault="000A2567" w:rsidP="004D25B2">
      <w:pPr>
        <w:spacing w:after="0" w:line="240" w:lineRule="auto"/>
        <w:ind w:firstLine="284"/>
        <w:jc w:val="center"/>
        <w:rPr>
          <w:rFonts w:ascii="Garamond" w:hAnsi="Garamond" w:cs="Times New Roman"/>
          <w:b/>
          <w:sz w:val="24"/>
          <w:szCs w:val="24"/>
        </w:rPr>
      </w:pPr>
    </w:p>
    <w:p w14:paraId="2BEA5C0E"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Kërkesa për patentë evropiane, që kërkon të shtrijë mbrojtjen e një shpikjeje në Republikën e Shqipërisë si vend i caktuar, kërkesë të cilës i është dhënë një datë depozitimi, do të jetë e njëjtë me një kërkesë për patentë kombëtare, me datë prioriteti datën e depozitimit të kërkesës për patentë evropiane, pavarësisht rezultatit të kërkesës gjatë ndjekjes së procedurave. </w:t>
      </w:r>
    </w:p>
    <w:p w14:paraId="58DA6225"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Kërkesa e botuar për patentë evropiane, e depozituar për mbrojtjen e një shpikjeje në Republikën e Shqipërisë si vend i caktuar, i siguron aplikantit të njëjtën mbrojtje që siguron edhe një kërkesë e botuar për pa</w:t>
      </w:r>
      <w:r w:rsidR="00111B6F" w:rsidRPr="004814FA">
        <w:rPr>
          <w:rFonts w:ascii="Garamond" w:hAnsi="Garamond" w:cs="Times New Roman"/>
          <w:sz w:val="24"/>
          <w:szCs w:val="24"/>
        </w:rPr>
        <w:t>tentë kombëtare, sipas nenit 95</w:t>
      </w:r>
      <w:r w:rsidR="000A2567" w:rsidRPr="004814FA">
        <w:rPr>
          <w:rFonts w:ascii="Garamond" w:hAnsi="Garamond" w:cs="Times New Roman"/>
          <w:sz w:val="24"/>
          <w:szCs w:val="24"/>
        </w:rPr>
        <w:t xml:space="preserve"> të këtij ligji, duke filluar nga data në të cilën aplikanti i ka komunikuar përkthimin në shqip të pretendimeve të kërkesës së botuar për patentë evropiane personit që përdor shpikjen në Shqipëri ose nga data që pretendimet e përkthyera në shqip botohen nga DPPI-ja. </w:t>
      </w:r>
    </w:p>
    <w:p w14:paraId="4CF41635"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Kërkesa për patentë evropiane konsiderohet se nuk ka sjellë pasoja që nga filli</w:t>
      </w:r>
      <w:r w:rsidR="00111B6F" w:rsidRPr="004814FA">
        <w:rPr>
          <w:rFonts w:ascii="Garamond" w:hAnsi="Garamond" w:cs="Times New Roman"/>
          <w:sz w:val="24"/>
          <w:szCs w:val="24"/>
        </w:rPr>
        <w:t>mi, siç parashikohet në pikën 2</w:t>
      </w:r>
      <w:r w:rsidR="000A2567" w:rsidRPr="004814FA">
        <w:rPr>
          <w:rFonts w:ascii="Garamond" w:hAnsi="Garamond" w:cs="Times New Roman"/>
          <w:sz w:val="24"/>
          <w:szCs w:val="24"/>
        </w:rPr>
        <w:t xml:space="preserve"> të këtij neni, nëse kërkesa është tërhequr, konsiderohet se është tërhequr, është refuzuar përfundimisht ose nëse caktimi i Republikës së Shqipërisë është tërhequr apo konsiderohet se është tërhequr. </w:t>
      </w:r>
    </w:p>
    <w:p w14:paraId="4B04D741" w14:textId="77777777" w:rsidR="000A2567" w:rsidRPr="004814FA" w:rsidRDefault="000A2567" w:rsidP="004D25B2">
      <w:pPr>
        <w:spacing w:after="0" w:line="240" w:lineRule="auto"/>
        <w:ind w:firstLine="284"/>
        <w:jc w:val="both"/>
        <w:rPr>
          <w:rFonts w:ascii="Garamond" w:hAnsi="Garamond" w:cs="Times New Roman"/>
          <w:sz w:val="24"/>
          <w:szCs w:val="24"/>
        </w:rPr>
      </w:pPr>
    </w:p>
    <w:p w14:paraId="13C2B6F3"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134</w:t>
      </w:r>
    </w:p>
    <w:p w14:paraId="2FF1560E"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Pasojat e patentës evropiane</w:t>
      </w:r>
    </w:p>
    <w:p w14:paraId="587F1F64" w14:textId="77777777" w:rsidR="000A2567" w:rsidRPr="004814FA" w:rsidRDefault="000A2567" w:rsidP="004D25B2">
      <w:pPr>
        <w:spacing w:after="0" w:line="240" w:lineRule="auto"/>
        <w:ind w:firstLine="284"/>
        <w:jc w:val="both"/>
        <w:rPr>
          <w:rFonts w:ascii="Garamond" w:hAnsi="Garamond" w:cs="Times New Roman"/>
          <w:b/>
          <w:sz w:val="24"/>
          <w:szCs w:val="24"/>
        </w:rPr>
      </w:pPr>
    </w:p>
    <w:p w14:paraId="1FE42409"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Patenta evropiane, që cakton Republikën e Shqipërisë si vend për mbrojtjen e një shpikjeje, sipas kërkesave të këtij neni, siguron po ato të drejta me ato që siguron një patentë kombëtare, sipas këtij ligji, që nga data e botimit të dhënies së patentës evropiane nga ZEP-i.</w:t>
      </w:r>
    </w:p>
    <w:p w14:paraId="0E47258B" w14:textId="4356FCFC"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90108B"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Pas dërgimit të njoftimit përkatës, DPPI-ja e regjistron patentën evropiane me vendim në regjistrin e patentave, pasi pronari </w:t>
      </w:r>
      <w:r w:rsidR="00224906" w:rsidRPr="004814FA">
        <w:rPr>
          <w:rFonts w:ascii="Garamond" w:hAnsi="Garamond" w:cs="Times New Roman"/>
          <w:sz w:val="24"/>
          <w:szCs w:val="24"/>
        </w:rPr>
        <w:t>i patentës evropiane të paguajë</w:t>
      </w:r>
      <w:r w:rsidR="000A2567" w:rsidRPr="004814FA">
        <w:rPr>
          <w:rFonts w:ascii="Garamond" w:hAnsi="Garamond" w:cs="Times New Roman"/>
          <w:sz w:val="24"/>
          <w:szCs w:val="24"/>
        </w:rPr>
        <w:t xml:space="preserve"> brenda tre muajve nga data e</w:t>
      </w:r>
      <w:r w:rsidR="00224906" w:rsidRPr="004814FA">
        <w:rPr>
          <w:rFonts w:ascii="Garamond" w:hAnsi="Garamond" w:cs="Times New Roman"/>
          <w:sz w:val="24"/>
          <w:szCs w:val="24"/>
        </w:rPr>
        <w:t xml:space="preserve"> botimit të dhënies së patentës</w:t>
      </w:r>
      <w:r w:rsidR="000A2567" w:rsidRPr="004814FA">
        <w:rPr>
          <w:rFonts w:ascii="Garamond" w:hAnsi="Garamond" w:cs="Times New Roman"/>
          <w:sz w:val="24"/>
          <w:szCs w:val="24"/>
        </w:rPr>
        <w:t xml:space="preserve"> tarifën përkatëse për regjistrimin dhe pagesat e tjera për botimin e përkthimit të pretendimeve evropiane në shqip. Me qëllim që të regjistrojë patentën evropiane, aplikanti depoziton në DPPI:</w:t>
      </w:r>
    </w:p>
    <w:p w14:paraId="5A7808C8"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një kërkesë për regjistrimin e patentës evropiane në regjistrin e patentave;</w:t>
      </w:r>
    </w:p>
    <w:p w14:paraId="49F5BED7"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specifikimin e patentës evropiane në anglisht ose përkthimin e këtij specifikimi në anglisht, përveçse kur specifikimet ishin në anglisht;</w:t>
      </w:r>
    </w:p>
    <w:p w14:paraId="73A7244E"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përkthimin e pretendimeve në shqip; dhe</w:t>
      </w:r>
    </w:p>
    <w:p w14:paraId="6E28BB3F" w14:textId="1B89281D"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ç)</w:t>
      </w:r>
      <w:r w:rsidR="00A81ABB" w:rsidRPr="004814FA">
        <w:rPr>
          <w:rFonts w:ascii="Garamond" w:hAnsi="Garamond" w:cs="Times New Roman"/>
          <w:sz w:val="24"/>
          <w:szCs w:val="24"/>
        </w:rPr>
        <w:t xml:space="preserve"> </w:t>
      </w:r>
      <w:r w:rsidRPr="004814FA">
        <w:rPr>
          <w:rFonts w:ascii="Garamond" w:hAnsi="Garamond" w:cs="Times New Roman"/>
          <w:sz w:val="24"/>
          <w:szCs w:val="24"/>
        </w:rPr>
        <w:t>vërtetimin e pagesës së tarifës së regjistrimit.</w:t>
      </w:r>
    </w:p>
    <w:p w14:paraId="2BA443EB"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3. </w:t>
      </w:r>
      <w:r w:rsidR="000A2567" w:rsidRPr="004814FA">
        <w:rPr>
          <w:rFonts w:ascii="Garamond" w:hAnsi="Garamond" w:cs="Times New Roman"/>
          <w:sz w:val="24"/>
          <w:szCs w:val="24"/>
        </w:rPr>
        <w:t>Në rast se si rezultat i një kundërshtimi të depozituar në ZEP, patenta evropiane mbahet në fuqi me pretendime të ndryshuara ose kufizohet pas ndryshimit të pretendimeve, si rezultat i një kërkese për kufizim, pronari i patentës evropiane, brenda tre muajve nga data e botimit të vendimit përkatës të ZEP-it për mbajtjen në fuqi ose kufizimin, duhet t’i paraqesë DPPI-së përkthimin e pretendimeve të ndryshuara në gjuhën shqipe dhe të paguajë tarifën e përcaktuar.</w:t>
      </w:r>
    </w:p>
    <w:p w14:paraId="57CE54BA" w14:textId="32923981"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90108B" w:rsidRPr="004814FA">
        <w:rPr>
          <w:rFonts w:ascii="Garamond" w:hAnsi="Garamond" w:cs="Times New Roman"/>
          <w:sz w:val="24"/>
          <w:szCs w:val="24"/>
        </w:rPr>
        <w:t xml:space="preserve">4. </w:t>
      </w:r>
      <w:r w:rsidR="000A2567" w:rsidRPr="004814FA">
        <w:rPr>
          <w:rFonts w:ascii="Garamond" w:hAnsi="Garamond" w:cs="Times New Roman"/>
          <w:sz w:val="24"/>
          <w:szCs w:val="24"/>
        </w:rPr>
        <w:t>Kur pretendimi përmban shenja reference të përdorura në vizatime, këto viz</w:t>
      </w:r>
      <w:r w:rsidR="00224906" w:rsidRPr="004814FA">
        <w:rPr>
          <w:rFonts w:ascii="Garamond" w:hAnsi="Garamond" w:cs="Times New Roman"/>
          <w:sz w:val="24"/>
          <w:szCs w:val="24"/>
        </w:rPr>
        <w:t>atime i bashkëlidhen përkthimit</w:t>
      </w:r>
      <w:r w:rsidR="000A2567" w:rsidRPr="004814FA">
        <w:rPr>
          <w:rFonts w:ascii="Garamond" w:hAnsi="Garamond" w:cs="Times New Roman"/>
          <w:sz w:val="24"/>
          <w:szCs w:val="24"/>
        </w:rPr>
        <w:t xml:space="preserve"> sipas pikave </w:t>
      </w:r>
      <w:r w:rsidR="00224906" w:rsidRPr="004814FA">
        <w:rPr>
          <w:rFonts w:ascii="Garamond" w:hAnsi="Garamond" w:cs="Times New Roman"/>
          <w:sz w:val="24"/>
          <w:szCs w:val="24"/>
        </w:rPr>
        <w:t>2 dhe 3</w:t>
      </w:r>
      <w:r w:rsidR="000A2567" w:rsidRPr="004814FA">
        <w:rPr>
          <w:rFonts w:ascii="Garamond" w:hAnsi="Garamond" w:cs="Times New Roman"/>
          <w:sz w:val="24"/>
          <w:szCs w:val="24"/>
        </w:rPr>
        <w:t xml:space="preserve"> të këtij neni. </w:t>
      </w:r>
    </w:p>
    <w:p w14:paraId="219552EA"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DPPI-ja boton sa më parë çdo përkthim të depozituar rr</w:t>
      </w:r>
      <w:r w:rsidR="00224906" w:rsidRPr="004814FA">
        <w:rPr>
          <w:rFonts w:ascii="Garamond" w:hAnsi="Garamond" w:cs="Times New Roman"/>
          <w:sz w:val="24"/>
          <w:szCs w:val="24"/>
        </w:rPr>
        <w:t>egullisht, sipas pikave 2 ose 3</w:t>
      </w:r>
      <w:r w:rsidR="000A2567" w:rsidRPr="004814FA">
        <w:rPr>
          <w:rFonts w:ascii="Garamond" w:hAnsi="Garamond" w:cs="Times New Roman"/>
          <w:sz w:val="24"/>
          <w:szCs w:val="24"/>
        </w:rPr>
        <w:t xml:space="preserve"> të këtij neni. </w:t>
      </w:r>
    </w:p>
    <w:p w14:paraId="789AB1B2" w14:textId="689C6F95"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Nëse përkthim</w:t>
      </w:r>
      <w:r w:rsidR="00224906" w:rsidRPr="004814FA">
        <w:rPr>
          <w:rFonts w:ascii="Garamond" w:hAnsi="Garamond" w:cs="Times New Roman"/>
          <w:sz w:val="24"/>
          <w:szCs w:val="24"/>
        </w:rPr>
        <w:t>i, i përmendur në pikat 2 dhe 3</w:t>
      </w:r>
      <w:r w:rsidR="000A2567" w:rsidRPr="004814FA">
        <w:rPr>
          <w:rFonts w:ascii="Garamond" w:hAnsi="Garamond" w:cs="Times New Roman"/>
          <w:sz w:val="24"/>
          <w:szCs w:val="24"/>
        </w:rPr>
        <w:t xml:space="preserve"> të këtij neni, nuk depozitohet në kohën e duhur ose tarifa përkatëse nuk paguhet në kohën e duhur, patenta evropiane konsiderohet e pavlefshme që nga fillimi për Republikën e Shqipërisë. Kërkesa për patentë evropiane dhe patenta e dhënë do të konsiderohen se nuk kanë sjellë që nga fillimi p</w:t>
      </w:r>
      <w:r w:rsidR="00224906" w:rsidRPr="004814FA">
        <w:rPr>
          <w:rFonts w:ascii="Garamond" w:hAnsi="Garamond" w:cs="Times New Roman"/>
          <w:sz w:val="24"/>
          <w:szCs w:val="24"/>
        </w:rPr>
        <w:t>asojat e përcaktuara në pikën 1</w:t>
      </w:r>
      <w:r w:rsidR="000A2567" w:rsidRPr="004814FA">
        <w:rPr>
          <w:rFonts w:ascii="Garamond" w:hAnsi="Garamond" w:cs="Times New Roman"/>
          <w:sz w:val="24"/>
          <w:szCs w:val="24"/>
        </w:rPr>
        <w:t xml:space="preserve"> të këtij</w:t>
      </w:r>
      <w:r w:rsidR="00224906" w:rsidRPr="004814FA">
        <w:rPr>
          <w:rFonts w:ascii="Garamond" w:hAnsi="Garamond" w:cs="Times New Roman"/>
          <w:sz w:val="24"/>
          <w:szCs w:val="24"/>
        </w:rPr>
        <w:t xml:space="preserve"> neni, dhe në nenin 131</w:t>
      </w:r>
      <w:r w:rsidR="000A2567" w:rsidRPr="004814FA">
        <w:rPr>
          <w:rFonts w:ascii="Garamond" w:hAnsi="Garamond" w:cs="Times New Roman"/>
          <w:sz w:val="24"/>
          <w:szCs w:val="24"/>
        </w:rPr>
        <w:t xml:space="preserve"> të këtij ligji, në rastin kur patenta evropiane është shfuqizuar ose kufizuar me procedurë kundërshtimi, kufizimi apo shfuqizimi para ZEP-it.</w:t>
      </w:r>
      <w:r w:rsidR="00A81ABB" w:rsidRPr="004814FA">
        <w:rPr>
          <w:rFonts w:ascii="Garamond" w:hAnsi="Garamond" w:cs="Times New Roman"/>
          <w:sz w:val="24"/>
          <w:szCs w:val="24"/>
        </w:rPr>
        <w:t xml:space="preserve"> </w:t>
      </w:r>
    </w:p>
    <w:p w14:paraId="619FFFEF"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Afa</w:t>
      </w:r>
      <w:r w:rsidR="00224906" w:rsidRPr="004814FA">
        <w:rPr>
          <w:rFonts w:ascii="Garamond" w:hAnsi="Garamond" w:cs="Times New Roman"/>
          <w:sz w:val="24"/>
          <w:szCs w:val="24"/>
        </w:rPr>
        <w:t>ti i përmendur në pikat 2 dhe 3</w:t>
      </w:r>
      <w:r w:rsidR="000A2567" w:rsidRPr="004814FA">
        <w:rPr>
          <w:rFonts w:ascii="Garamond" w:hAnsi="Garamond" w:cs="Times New Roman"/>
          <w:sz w:val="24"/>
          <w:szCs w:val="24"/>
        </w:rPr>
        <w:t xml:space="preserve"> të këtij neni, mund të zgjatet me një muaj nëse aplikanti paraqet një kërkesë për zgjatje afati dhe paguan tarifën përkatëse për këtë qëllim.</w:t>
      </w:r>
    </w:p>
    <w:p w14:paraId="522A60D8" w14:textId="5F67B691"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8. </w:t>
      </w:r>
      <w:r w:rsidR="000A2567" w:rsidRPr="004814FA">
        <w:rPr>
          <w:rFonts w:ascii="Garamond" w:hAnsi="Garamond" w:cs="Times New Roman"/>
          <w:sz w:val="24"/>
          <w:szCs w:val="24"/>
        </w:rPr>
        <w:t>Detaje më të hollësishme në lidhje me kërkesën për regjistrimin e patentës evropiane dhe për përmbajtjen e botimit përcaktohen në rregulloren për lëshimin e patentave për shpikje, modelet e përdorimit dhe certifikatave të mbrojtjes shtesë.</w:t>
      </w:r>
      <w:r w:rsidR="00A81ABB" w:rsidRPr="004814FA">
        <w:rPr>
          <w:rFonts w:ascii="Garamond" w:hAnsi="Garamond" w:cs="Times New Roman"/>
          <w:sz w:val="24"/>
          <w:szCs w:val="24"/>
        </w:rPr>
        <w:t xml:space="preserve"> </w:t>
      </w:r>
    </w:p>
    <w:p w14:paraId="3ED22353" w14:textId="77777777" w:rsidR="000A2567" w:rsidRPr="004814FA" w:rsidRDefault="000A2567" w:rsidP="004D25B2">
      <w:pPr>
        <w:spacing w:after="0" w:line="240" w:lineRule="auto"/>
        <w:ind w:firstLine="284"/>
        <w:jc w:val="both"/>
        <w:rPr>
          <w:rFonts w:ascii="Garamond" w:hAnsi="Garamond" w:cs="Times New Roman"/>
          <w:sz w:val="24"/>
          <w:szCs w:val="24"/>
        </w:rPr>
      </w:pPr>
    </w:p>
    <w:p w14:paraId="1EA1ED5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135</w:t>
      </w:r>
    </w:p>
    <w:p w14:paraId="451BC3D4"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Teksti autentik i kërkesës për patentë evropiane ose i patentës evropiane</w:t>
      </w:r>
    </w:p>
    <w:p w14:paraId="55347AF3" w14:textId="77777777" w:rsidR="000A2567" w:rsidRPr="004814FA" w:rsidRDefault="000A2567" w:rsidP="004D25B2">
      <w:pPr>
        <w:spacing w:after="0" w:line="240" w:lineRule="auto"/>
        <w:ind w:firstLine="284"/>
        <w:jc w:val="center"/>
        <w:rPr>
          <w:rFonts w:ascii="Garamond" w:hAnsi="Garamond" w:cs="Times New Roman"/>
          <w:sz w:val="24"/>
          <w:szCs w:val="24"/>
        </w:rPr>
      </w:pPr>
    </w:p>
    <w:p w14:paraId="595D9B6F"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Teksti i një kërkese për patentë evropiane ose i një patente evropiane i bërë në gjuhën e kërkesës në procedurat përpara ZEP-it shërben si tekst autentik për të gjitha procedurat në Republikën e Shqipërisë.</w:t>
      </w:r>
    </w:p>
    <w:p w14:paraId="7720E563" w14:textId="797DA23C"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90108B" w:rsidRPr="004814FA">
        <w:rPr>
          <w:rFonts w:ascii="Garamond" w:hAnsi="Garamond" w:cs="Times New Roman"/>
          <w:sz w:val="24"/>
          <w:szCs w:val="24"/>
        </w:rPr>
        <w:t xml:space="preserve">2. </w:t>
      </w:r>
      <w:r w:rsidR="000A2567" w:rsidRPr="004814FA">
        <w:rPr>
          <w:rFonts w:ascii="Garamond" w:hAnsi="Garamond" w:cs="Times New Roman"/>
          <w:sz w:val="24"/>
          <w:szCs w:val="24"/>
        </w:rPr>
        <w:t>Kur pë</w:t>
      </w:r>
      <w:r w:rsidR="00224906" w:rsidRPr="004814FA">
        <w:rPr>
          <w:rFonts w:ascii="Garamond" w:hAnsi="Garamond" w:cs="Times New Roman"/>
          <w:sz w:val="24"/>
          <w:szCs w:val="24"/>
        </w:rPr>
        <w:t>rkthimi i përcaktuar në pikën 2 të nenit 133 dhe pikat 2 dhe 3 të nenit 134</w:t>
      </w:r>
      <w:r w:rsidR="000A2567" w:rsidRPr="004814FA">
        <w:rPr>
          <w:rFonts w:ascii="Garamond" w:hAnsi="Garamond" w:cs="Times New Roman"/>
          <w:sz w:val="24"/>
          <w:szCs w:val="24"/>
        </w:rPr>
        <w:t xml:space="preserve"> të këtij ligji, siguron një mbrojtje më të kufizuar nga mbrojtja që siguron kërkesa për patentë evropiane ose patenta evropiane, ky përkthim do të konsiderohet autentik. Kjo nuk zbatohet ndaj procedurave që lidhen me deklarimin e një patente si të pavlefshme. </w:t>
      </w:r>
    </w:p>
    <w:p w14:paraId="440CEEAA"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 xml:space="preserve">Aplikanti ose pronari i patentës mund të depozitojë një përkthim të korrigjuar në çdo kohë. </w:t>
      </w:r>
    </w:p>
    <w:p w14:paraId="3F2CD895"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Përkthimi i korrigjuar i pretendimeve të një patente evrop</w:t>
      </w:r>
      <w:r w:rsidR="00224906" w:rsidRPr="004814FA">
        <w:rPr>
          <w:rFonts w:ascii="Garamond" w:hAnsi="Garamond" w:cs="Times New Roman"/>
          <w:sz w:val="24"/>
          <w:szCs w:val="24"/>
        </w:rPr>
        <w:t>iane, të botuar sipas nenit 134</w:t>
      </w:r>
      <w:r w:rsidR="000A2567" w:rsidRPr="004814FA">
        <w:rPr>
          <w:rFonts w:ascii="Garamond" w:hAnsi="Garamond" w:cs="Times New Roman"/>
          <w:sz w:val="24"/>
          <w:szCs w:val="24"/>
        </w:rPr>
        <w:t xml:space="preserve"> të këtij ligji, nuk ka efekte lig</w:t>
      </w:r>
      <w:r w:rsidR="00224906" w:rsidRPr="004814FA">
        <w:rPr>
          <w:rFonts w:ascii="Garamond" w:hAnsi="Garamond" w:cs="Times New Roman"/>
          <w:sz w:val="24"/>
          <w:szCs w:val="24"/>
        </w:rPr>
        <w:t>jore në Republikën e Shqipërisë</w:t>
      </w:r>
      <w:r w:rsidR="000A2567" w:rsidRPr="004814FA">
        <w:rPr>
          <w:rFonts w:ascii="Garamond" w:hAnsi="Garamond" w:cs="Times New Roman"/>
          <w:sz w:val="24"/>
          <w:szCs w:val="24"/>
        </w:rPr>
        <w:t xml:space="preserve"> derisa ky përkthim t’i jetë komunikuar personit që përdor shpikjen në Republikën e Shqipërisë. </w:t>
      </w:r>
    </w:p>
    <w:p w14:paraId="367DAA64"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Përkthimi i korrigjuar i pretendimeve të përcaktuara sipas këtij ligji nuk sjell pasoja ligjore në Republikën</w:t>
      </w:r>
      <w:r w:rsidR="00224906" w:rsidRPr="004814FA">
        <w:rPr>
          <w:rFonts w:ascii="Garamond" w:hAnsi="Garamond" w:cs="Times New Roman"/>
          <w:sz w:val="24"/>
          <w:szCs w:val="24"/>
        </w:rPr>
        <w:t xml:space="preserve"> e Shqipërisë si vend i caktuar</w:t>
      </w:r>
      <w:r w:rsidR="000A2567" w:rsidRPr="004814FA">
        <w:rPr>
          <w:rFonts w:ascii="Garamond" w:hAnsi="Garamond" w:cs="Times New Roman"/>
          <w:sz w:val="24"/>
          <w:szCs w:val="24"/>
        </w:rPr>
        <w:t xml:space="preserve"> derisa DPPI-ja të</w:t>
      </w:r>
      <w:r w:rsidR="00224906" w:rsidRPr="004814FA">
        <w:rPr>
          <w:rFonts w:ascii="Garamond" w:hAnsi="Garamond" w:cs="Times New Roman"/>
          <w:sz w:val="24"/>
          <w:szCs w:val="24"/>
        </w:rPr>
        <w:t xml:space="preserve"> botojë korrigjimin e përmendur</w:t>
      </w:r>
      <w:r w:rsidR="000A2567" w:rsidRPr="004814FA">
        <w:rPr>
          <w:rFonts w:ascii="Garamond" w:hAnsi="Garamond" w:cs="Times New Roman"/>
          <w:sz w:val="24"/>
          <w:szCs w:val="24"/>
        </w:rPr>
        <w:t xml:space="preserve"> sapo të jetë paguar tarifa përka</w:t>
      </w:r>
      <w:r w:rsidR="00224906" w:rsidRPr="004814FA">
        <w:rPr>
          <w:rFonts w:ascii="Garamond" w:hAnsi="Garamond" w:cs="Times New Roman"/>
          <w:sz w:val="24"/>
          <w:szCs w:val="24"/>
        </w:rPr>
        <w:t>tëse për botimin, sipas pikës 5 të nenit 134</w:t>
      </w:r>
      <w:r w:rsidR="000A2567" w:rsidRPr="004814FA">
        <w:rPr>
          <w:rFonts w:ascii="Garamond" w:hAnsi="Garamond" w:cs="Times New Roman"/>
          <w:sz w:val="24"/>
          <w:szCs w:val="24"/>
        </w:rPr>
        <w:t xml:space="preserve"> të këtij ligji. </w:t>
      </w:r>
    </w:p>
    <w:p w14:paraId="0DFE8524"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 xml:space="preserve">Çdo person, që përdor në mirëbesim ose ka bërë përgatitje efektive dhe serioze për të përdorur një shpikje, përdorimi i së cilës nuk përbën cenim të një kërkese për patentë evropiane ose të një patente evropiane në përkthimin origjinal, mund ta vazhdojë këtë përdorim gjatë zhvillimit të biznesit të vet ose për nevoja të ndryshme, pasi përkthimi i korrigjuar të bëhet i vlefshëm, pa kryer ndonjë pagesë për këtë. </w:t>
      </w:r>
    </w:p>
    <w:p w14:paraId="78465C23" w14:textId="77777777" w:rsidR="00DB22F6" w:rsidRPr="004814FA" w:rsidRDefault="00DB22F6" w:rsidP="004D25B2">
      <w:pPr>
        <w:spacing w:after="0" w:line="240" w:lineRule="auto"/>
        <w:ind w:firstLine="284"/>
        <w:jc w:val="center"/>
        <w:rPr>
          <w:rFonts w:ascii="Garamond" w:hAnsi="Garamond" w:cs="Times New Roman"/>
          <w:sz w:val="24"/>
          <w:szCs w:val="24"/>
        </w:rPr>
      </w:pPr>
    </w:p>
    <w:p w14:paraId="3E49B568"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136</w:t>
      </w:r>
    </w:p>
    <w:p w14:paraId="2CC13904"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Të drejtat që burojnë nga data më e hershme</w:t>
      </w:r>
    </w:p>
    <w:p w14:paraId="0BB506F4" w14:textId="77777777" w:rsidR="000A2567" w:rsidRPr="004814FA" w:rsidRDefault="000A2567" w:rsidP="004D25B2">
      <w:pPr>
        <w:spacing w:after="0" w:line="240" w:lineRule="auto"/>
        <w:ind w:firstLine="284"/>
        <w:jc w:val="both"/>
        <w:rPr>
          <w:rFonts w:ascii="Garamond" w:hAnsi="Garamond" w:cs="Times New Roman"/>
          <w:sz w:val="24"/>
          <w:szCs w:val="24"/>
        </w:rPr>
      </w:pPr>
    </w:p>
    <w:p w14:paraId="3AD87078"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Kërkesa për patentë evropiane ose patenta evropiane, që caktohet për t’u shtrirë në Republikën e Shqipërisë, ka të njëjtin efekt që ka edhe kërkesa për patentë kombëtare ose patenta kombëtare në lidhje me arritjen e mëparshme.</w:t>
      </w:r>
    </w:p>
    <w:p w14:paraId="1C5F7D6B"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Kërkesa për patentë kombëtare ose patenta kombëtare ka të njëjtin efekt që ka edhe kërkesa për patente evropiane ose patenta evropiane që caktohet për t’u shtrirë në Republikën e Shqipërisë, në lidhje me arritjen e mëparshme.</w:t>
      </w:r>
    </w:p>
    <w:p w14:paraId="165B32D6" w14:textId="77777777" w:rsidR="000A2567" w:rsidRPr="004814FA" w:rsidRDefault="000A2567" w:rsidP="004D25B2">
      <w:pPr>
        <w:spacing w:after="0" w:line="240" w:lineRule="auto"/>
        <w:ind w:firstLine="284"/>
        <w:jc w:val="both"/>
        <w:rPr>
          <w:rFonts w:ascii="Garamond" w:hAnsi="Garamond" w:cs="Times New Roman"/>
          <w:sz w:val="24"/>
          <w:szCs w:val="24"/>
        </w:rPr>
      </w:pPr>
    </w:p>
    <w:p w14:paraId="43BA01BA"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137</w:t>
      </w:r>
    </w:p>
    <w:p w14:paraId="51E10912"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Mbrojtja e njëkohshme</w:t>
      </w:r>
    </w:p>
    <w:p w14:paraId="4125E2D6" w14:textId="77777777" w:rsidR="000A2567" w:rsidRPr="004814FA" w:rsidRDefault="000A2567" w:rsidP="004D25B2">
      <w:pPr>
        <w:spacing w:after="0" w:line="240" w:lineRule="auto"/>
        <w:ind w:firstLine="284"/>
        <w:jc w:val="both"/>
        <w:rPr>
          <w:rFonts w:ascii="Garamond" w:hAnsi="Garamond" w:cs="Times New Roman"/>
          <w:b/>
          <w:sz w:val="24"/>
          <w:szCs w:val="24"/>
        </w:rPr>
      </w:pPr>
    </w:p>
    <w:p w14:paraId="657C09C6"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Kur patenta evropiane, që caktohet për t’u shtrirë në Republikën e Shqipërisë</w:t>
      </w:r>
      <w:r w:rsidR="00224906" w:rsidRPr="004814FA">
        <w:rPr>
          <w:rFonts w:ascii="Garamond" w:hAnsi="Garamond" w:cs="Times New Roman"/>
          <w:sz w:val="24"/>
          <w:szCs w:val="24"/>
        </w:rPr>
        <w:t>,</w:t>
      </w:r>
      <w:r w:rsidRPr="004814FA">
        <w:rPr>
          <w:rFonts w:ascii="Garamond" w:hAnsi="Garamond" w:cs="Times New Roman"/>
          <w:sz w:val="24"/>
          <w:szCs w:val="24"/>
        </w:rPr>
        <w:t xml:space="preserve"> dhe një patentë kombëtare, që ka të njëjtën datë depozitimi ose, kur kërkohet prioritet, të njëjtën datë prioriteti, i është dhënë të njëjtit person ose zëvendësuesit të tij ligjor, patenta kombëtare, për aq sa ajo lidhet me të njëjtën shpik</w:t>
      </w:r>
      <w:r w:rsidR="00224906" w:rsidRPr="004814FA">
        <w:rPr>
          <w:rFonts w:ascii="Garamond" w:hAnsi="Garamond" w:cs="Times New Roman"/>
          <w:sz w:val="24"/>
          <w:szCs w:val="24"/>
        </w:rPr>
        <w:t>je me atë të patentës evropiane</w:t>
      </w:r>
      <w:r w:rsidRPr="004814FA">
        <w:rPr>
          <w:rFonts w:ascii="Garamond" w:hAnsi="Garamond" w:cs="Times New Roman"/>
          <w:sz w:val="24"/>
          <w:szCs w:val="24"/>
        </w:rPr>
        <w:t xml:space="preserve"> nuk do të ketë më efekt:</w:t>
      </w:r>
    </w:p>
    <w:p w14:paraId="628FEF8F" w14:textId="77777777" w:rsidR="000A2567" w:rsidRPr="004814FA" w:rsidRDefault="00224906"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nga data kur ka përfunduar afati për depozitimin e kundërshtimit ndaj patentës evropiane, nëse nuk është depozituar kundërshtimi; ose</w:t>
      </w:r>
    </w:p>
    <w:p w14:paraId="46E619BD" w14:textId="77777777" w:rsidR="000A2567" w:rsidRPr="004814FA" w:rsidRDefault="0090108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nëse është depozituar kundërshtimi, nga data kur procedura e kundërshtimit ka përfunduar me vendim të formës së prerë për lënien në fuqi të patentës evropiane.</w:t>
      </w:r>
    </w:p>
    <w:p w14:paraId="04764ADF" w14:textId="77777777" w:rsidR="000A2567" w:rsidRPr="004814FA" w:rsidRDefault="000A2567" w:rsidP="004D25B2">
      <w:pPr>
        <w:spacing w:after="0" w:line="240" w:lineRule="auto"/>
        <w:ind w:firstLine="284"/>
        <w:jc w:val="both"/>
        <w:rPr>
          <w:rFonts w:ascii="Garamond" w:hAnsi="Garamond" w:cs="Times New Roman"/>
          <w:sz w:val="24"/>
          <w:szCs w:val="24"/>
        </w:rPr>
      </w:pPr>
    </w:p>
    <w:p w14:paraId="4922ED02"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138</w:t>
      </w:r>
    </w:p>
    <w:p w14:paraId="5BEB2EB5"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Konvertimi në kërkesë për patentë kombëtare</w:t>
      </w:r>
    </w:p>
    <w:p w14:paraId="686BAC72" w14:textId="77777777" w:rsidR="000A2567" w:rsidRPr="004814FA" w:rsidRDefault="000A2567" w:rsidP="004D25B2">
      <w:pPr>
        <w:spacing w:after="0" w:line="240" w:lineRule="auto"/>
        <w:ind w:firstLine="284"/>
        <w:jc w:val="center"/>
        <w:rPr>
          <w:rFonts w:ascii="Garamond" w:hAnsi="Garamond" w:cs="Times New Roman"/>
          <w:b/>
          <w:sz w:val="24"/>
          <w:szCs w:val="24"/>
        </w:rPr>
      </w:pPr>
    </w:p>
    <w:p w14:paraId="05C37153"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Me kërkesë të aplikantit të një patente evropiane, DPPI-ja fillon procedurën për konvertimin e patentës</w:t>
      </w:r>
      <w:r w:rsidR="00224906" w:rsidRPr="004814FA">
        <w:rPr>
          <w:rFonts w:ascii="Garamond" w:hAnsi="Garamond" w:cs="Times New Roman"/>
          <w:sz w:val="24"/>
          <w:szCs w:val="24"/>
        </w:rPr>
        <w:t xml:space="preserve"> evropiane në patentë kombëtare</w:t>
      </w:r>
      <w:r w:rsidR="000A2567" w:rsidRPr="004814FA">
        <w:rPr>
          <w:rFonts w:ascii="Garamond" w:hAnsi="Garamond" w:cs="Times New Roman"/>
          <w:sz w:val="24"/>
          <w:szCs w:val="24"/>
        </w:rPr>
        <w:t xml:space="preserve"> në rastet e mëposhtme:</w:t>
      </w:r>
    </w:p>
    <w:p w14:paraId="35DF43D0" w14:textId="39273C4C"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357EBA" w:rsidRPr="004814FA">
        <w:rPr>
          <w:rFonts w:ascii="Garamond" w:hAnsi="Garamond" w:cs="Times New Roman"/>
          <w:sz w:val="24"/>
          <w:szCs w:val="24"/>
        </w:rPr>
        <w:t>a) k</w:t>
      </w:r>
      <w:r w:rsidR="000A2567" w:rsidRPr="004814FA">
        <w:rPr>
          <w:rFonts w:ascii="Garamond" w:hAnsi="Garamond" w:cs="Times New Roman"/>
          <w:sz w:val="24"/>
          <w:szCs w:val="24"/>
        </w:rPr>
        <w:t>ur kërkesa për p</w:t>
      </w:r>
      <w:r w:rsidR="00224906" w:rsidRPr="004814FA">
        <w:rPr>
          <w:rFonts w:ascii="Garamond" w:hAnsi="Garamond" w:cs="Times New Roman"/>
          <w:sz w:val="24"/>
          <w:szCs w:val="24"/>
        </w:rPr>
        <w:t>atentë evropiane është tërhequr sipas pikës 3 të nenit 77</w:t>
      </w:r>
      <w:r w:rsidR="000A2567" w:rsidRPr="004814FA">
        <w:rPr>
          <w:rFonts w:ascii="Garamond" w:hAnsi="Garamond" w:cs="Times New Roman"/>
          <w:sz w:val="24"/>
          <w:szCs w:val="24"/>
        </w:rPr>
        <w:t xml:space="preserve"> të KPE-së; ose </w:t>
      </w:r>
    </w:p>
    <w:p w14:paraId="5139410D"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k</w:t>
      </w:r>
      <w:r w:rsidR="000A2567" w:rsidRPr="004814FA">
        <w:rPr>
          <w:rFonts w:ascii="Garamond" w:hAnsi="Garamond" w:cs="Times New Roman"/>
          <w:sz w:val="24"/>
          <w:szCs w:val="24"/>
        </w:rPr>
        <w:t>ur përkthimi i nj</w:t>
      </w:r>
      <w:r w:rsidR="00224906" w:rsidRPr="004814FA">
        <w:rPr>
          <w:rFonts w:ascii="Garamond" w:hAnsi="Garamond" w:cs="Times New Roman"/>
          <w:sz w:val="24"/>
          <w:szCs w:val="24"/>
        </w:rPr>
        <w:t>ë kërkese për patentë evropiane sipas pikës 2 të nenit 14</w:t>
      </w:r>
      <w:r w:rsidR="000A2567" w:rsidRPr="004814FA">
        <w:rPr>
          <w:rFonts w:ascii="Garamond" w:hAnsi="Garamond" w:cs="Times New Roman"/>
          <w:sz w:val="24"/>
          <w:szCs w:val="24"/>
        </w:rPr>
        <w:t xml:space="preserve"> të KPE-së nuk është depozit</w:t>
      </w:r>
      <w:r w:rsidR="00224906" w:rsidRPr="004814FA">
        <w:rPr>
          <w:rFonts w:ascii="Garamond" w:hAnsi="Garamond" w:cs="Times New Roman"/>
          <w:sz w:val="24"/>
          <w:szCs w:val="24"/>
        </w:rPr>
        <w:t>uar brenda afatit sipas pikës 3 të nenit 90</w:t>
      </w:r>
      <w:r w:rsidR="000A2567" w:rsidRPr="004814FA">
        <w:rPr>
          <w:rFonts w:ascii="Garamond" w:hAnsi="Garamond" w:cs="Times New Roman"/>
          <w:sz w:val="24"/>
          <w:szCs w:val="24"/>
        </w:rPr>
        <w:t xml:space="preserve"> të KPE-së.</w:t>
      </w:r>
    </w:p>
    <w:p w14:paraId="1C817C4C" w14:textId="27117295"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357EBA" w:rsidRPr="004814FA">
        <w:rPr>
          <w:rFonts w:ascii="Garamond" w:hAnsi="Garamond" w:cs="Times New Roman"/>
          <w:sz w:val="24"/>
          <w:szCs w:val="24"/>
        </w:rPr>
        <w:t xml:space="preserve">2. </w:t>
      </w:r>
      <w:r w:rsidR="000A2567" w:rsidRPr="004814FA">
        <w:rPr>
          <w:rFonts w:ascii="Garamond" w:hAnsi="Garamond" w:cs="Times New Roman"/>
          <w:sz w:val="24"/>
          <w:szCs w:val="24"/>
        </w:rPr>
        <w:t>Në rasti</w:t>
      </w:r>
      <w:r w:rsidR="00224906" w:rsidRPr="004814FA">
        <w:rPr>
          <w:rFonts w:ascii="Garamond" w:hAnsi="Garamond" w:cs="Times New Roman"/>
          <w:sz w:val="24"/>
          <w:szCs w:val="24"/>
        </w:rPr>
        <w:t>n e përcaktuar në shkronjën “a” të pikës 1</w:t>
      </w:r>
      <w:r w:rsidR="000A2567" w:rsidRPr="004814FA">
        <w:rPr>
          <w:rFonts w:ascii="Garamond" w:hAnsi="Garamond" w:cs="Times New Roman"/>
          <w:sz w:val="24"/>
          <w:szCs w:val="24"/>
        </w:rPr>
        <w:t xml:space="preserve"> të këtij neni, kërkesa për konvertimin e një kërkese për patentë evropiane n</w:t>
      </w:r>
      <w:r w:rsidR="00224906" w:rsidRPr="004814FA">
        <w:rPr>
          <w:rFonts w:ascii="Garamond" w:hAnsi="Garamond" w:cs="Times New Roman"/>
          <w:sz w:val="24"/>
          <w:szCs w:val="24"/>
        </w:rPr>
        <w:t>ë kërkesë për patentë kombëtare</w:t>
      </w:r>
      <w:r w:rsidR="000A2567" w:rsidRPr="004814FA">
        <w:rPr>
          <w:rFonts w:ascii="Garamond" w:hAnsi="Garamond" w:cs="Times New Roman"/>
          <w:sz w:val="24"/>
          <w:szCs w:val="24"/>
        </w:rPr>
        <w:t xml:space="preserve"> depozitohet në DPPI, ku</w:t>
      </w:r>
      <w:r w:rsidR="00224906" w:rsidRPr="004814FA">
        <w:rPr>
          <w:rFonts w:ascii="Garamond" w:hAnsi="Garamond" w:cs="Times New Roman"/>
          <w:sz w:val="24"/>
          <w:szCs w:val="24"/>
        </w:rPr>
        <w:t>r kërkesa për patentë evropiane</w:t>
      </w:r>
      <w:r w:rsidR="000A2567" w:rsidRPr="004814FA">
        <w:rPr>
          <w:rFonts w:ascii="Garamond" w:hAnsi="Garamond" w:cs="Times New Roman"/>
          <w:sz w:val="24"/>
          <w:szCs w:val="24"/>
        </w:rPr>
        <w:t xml:space="preserve"> p</w:t>
      </w:r>
      <w:r w:rsidR="00224906" w:rsidRPr="004814FA">
        <w:rPr>
          <w:rFonts w:ascii="Garamond" w:hAnsi="Garamond" w:cs="Times New Roman"/>
          <w:sz w:val="24"/>
          <w:szCs w:val="24"/>
        </w:rPr>
        <w:t>ër të cilën kërkohet konvertimi</w:t>
      </w:r>
      <w:r w:rsidR="000A2567" w:rsidRPr="004814FA">
        <w:rPr>
          <w:rFonts w:ascii="Garamond" w:hAnsi="Garamond" w:cs="Times New Roman"/>
          <w:sz w:val="24"/>
          <w:szCs w:val="24"/>
        </w:rPr>
        <w:t xml:space="preserve"> është depozituar në DPPI. DPPI-ja, në varësi të dispozitave ligjore për sigurinë kombëtare, ia përcjell kërkesën zyrave qendrore të pronësisë industriale të shteteve kontraktore të KPE-së, që specifikohen në kërkesë.</w:t>
      </w:r>
    </w:p>
    <w:p w14:paraId="2E8A2AA7" w14:textId="4650F2A5"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357EBA" w:rsidRPr="004814FA">
        <w:rPr>
          <w:rFonts w:ascii="Garamond" w:hAnsi="Garamond" w:cs="Times New Roman"/>
          <w:sz w:val="24"/>
          <w:szCs w:val="24"/>
        </w:rPr>
        <w:t xml:space="preserve">3. </w:t>
      </w:r>
      <w:r w:rsidR="00224906" w:rsidRPr="004814FA">
        <w:rPr>
          <w:rFonts w:ascii="Garamond" w:hAnsi="Garamond" w:cs="Times New Roman"/>
          <w:sz w:val="24"/>
          <w:szCs w:val="24"/>
        </w:rPr>
        <w:t>Në rastin e shkronjës “b” të pikës 1</w:t>
      </w:r>
      <w:r w:rsidR="000A2567" w:rsidRPr="004814FA">
        <w:rPr>
          <w:rFonts w:ascii="Garamond" w:hAnsi="Garamond" w:cs="Times New Roman"/>
          <w:sz w:val="24"/>
          <w:szCs w:val="24"/>
        </w:rPr>
        <w:t xml:space="preserve"> të këtij neni, kërkesa për konvertimin e një kërkese për patentë evropiane në kërkesë për patentë kombëtare depozitohet në ZEP, e cila ia përcjell kërkesën DPPI-së, nëse Republika e Shqipërisë caktohet në të si vend shtrirës. </w:t>
      </w:r>
    </w:p>
    <w:p w14:paraId="0593279B"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Kërkesa për konvertimin e një kërkese për patentë evropiane në një kërkesë për patentë kombëtare depozitohet brenda afatit të përcaktuar nga neni 115(1) i KPE-së dhe efektet e kësaj kërkese për patentë evropiane</w:t>
      </w:r>
      <w:r w:rsidR="00224906" w:rsidRPr="004814FA">
        <w:rPr>
          <w:rFonts w:ascii="Garamond" w:hAnsi="Garamond" w:cs="Times New Roman"/>
          <w:sz w:val="24"/>
          <w:szCs w:val="24"/>
        </w:rPr>
        <w:t>, siç parashikohen në nenin 131</w:t>
      </w:r>
      <w:r w:rsidR="000A2567" w:rsidRPr="004814FA">
        <w:rPr>
          <w:rFonts w:ascii="Garamond" w:hAnsi="Garamond" w:cs="Times New Roman"/>
          <w:sz w:val="24"/>
          <w:szCs w:val="24"/>
        </w:rPr>
        <w:t xml:space="preserve"> të këtij ligji, mbarojnë nëse kërkesa për konvertim nuk depozitohet brenda afatit. </w:t>
      </w:r>
    </w:p>
    <w:p w14:paraId="79631E1A" w14:textId="1045E591"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5.</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Brenda dy muajve nga data e depozitimit në DPPI të kërkesës për konvertimin e një kërkese për patentë evropiane në një kërkesë për patentë kombëtare, aplikanti bën pagesën e tarifës përkatëse për depozitimin e kërkesës, si dhe depozition përkthimin në shqip të tekstit origjinal të kërkesës për patentë evropiane.</w:t>
      </w:r>
    </w:p>
    <w:p w14:paraId="6A86BF82"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6.</w:t>
      </w:r>
      <w:r w:rsidR="00224906" w:rsidRPr="004814FA">
        <w:rPr>
          <w:rFonts w:ascii="Garamond" w:hAnsi="Garamond" w:cs="Times New Roman"/>
          <w:sz w:val="24"/>
          <w:szCs w:val="24"/>
        </w:rPr>
        <w:t xml:space="preserve"> </w:t>
      </w:r>
      <w:r w:rsidR="000A2567" w:rsidRPr="004814FA">
        <w:rPr>
          <w:rFonts w:ascii="Garamond" w:hAnsi="Garamond" w:cs="Times New Roman"/>
          <w:sz w:val="24"/>
          <w:szCs w:val="24"/>
        </w:rPr>
        <w:t>Kur nuk paguhet tarifa brenda afatit ose nuk depozitohet përkthimi në shqip i tekstit origjinal të kërkesës për patentë brenda afatit, kërkesa për konvertim konsiderohet se nuk është depozituar, për të cilën DPPI-ja nxjerr vendimin përkatës.</w:t>
      </w:r>
    </w:p>
    <w:p w14:paraId="4E6DC600"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Konvertimi botohet në buletinin e DPPI-së.</w:t>
      </w:r>
    </w:p>
    <w:p w14:paraId="6451DDCB" w14:textId="4DD16D5A"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357EBA" w:rsidRPr="004814FA">
        <w:rPr>
          <w:rFonts w:ascii="Garamond" w:hAnsi="Garamond" w:cs="Times New Roman"/>
          <w:sz w:val="24"/>
          <w:szCs w:val="24"/>
        </w:rPr>
        <w:t xml:space="preserve">8. </w:t>
      </w:r>
      <w:r w:rsidR="000A2567" w:rsidRPr="004814FA">
        <w:rPr>
          <w:rFonts w:ascii="Garamond" w:hAnsi="Garamond" w:cs="Times New Roman"/>
          <w:sz w:val="24"/>
          <w:szCs w:val="24"/>
        </w:rPr>
        <w:t xml:space="preserve">Të dhëna të detajuara në lidhje me konvertimin dhe për përmbajtjen e botimit parashikohen në rregulloren për lëshimin e patentave për shpikje, modelet e përdorimit dhe </w:t>
      </w:r>
      <w:r w:rsidR="00224906" w:rsidRPr="004814FA">
        <w:rPr>
          <w:rFonts w:ascii="Garamond" w:hAnsi="Garamond" w:cs="Times New Roman"/>
          <w:sz w:val="24"/>
          <w:szCs w:val="24"/>
        </w:rPr>
        <w:t>certifikatave</w:t>
      </w:r>
      <w:r w:rsidR="000A2567" w:rsidRPr="004814FA">
        <w:rPr>
          <w:rFonts w:ascii="Garamond" w:hAnsi="Garamond" w:cs="Times New Roman"/>
          <w:sz w:val="24"/>
          <w:szCs w:val="24"/>
        </w:rPr>
        <w:t xml:space="preserve"> të mbrojtjes shtesë, e cila miratohet me vendim të</w:t>
      </w:r>
      <w:r w:rsidRPr="004814FA">
        <w:rPr>
          <w:rFonts w:ascii="Garamond" w:hAnsi="Garamond" w:cs="Times New Roman"/>
          <w:sz w:val="24"/>
          <w:szCs w:val="24"/>
        </w:rPr>
        <w:t xml:space="preserve"> </w:t>
      </w:r>
      <w:r w:rsidR="000A2567" w:rsidRPr="004814FA">
        <w:rPr>
          <w:rFonts w:ascii="Garamond" w:hAnsi="Garamond" w:cs="Times New Roman"/>
          <w:sz w:val="24"/>
          <w:szCs w:val="24"/>
        </w:rPr>
        <w:t>Këshillit të Ministrave.</w:t>
      </w:r>
    </w:p>
    <w:p w14:paraId="33B68EE3" w14:textId="77777777" w:rsidR="000A2567" w:rsidRPr="004814FA" w:rsidRDefault="000A2567" w:rsidP="004D25B2">
      <w:pPr>
        <w:spacing w:after="0" w:line="240" w:lineRule="auto"/>
        <w:ind w:firstLine="284"/>
        <w:jc w:val="both"/>
        <w:rPr>
          <w:rFonts w:ascii="Garamond" w:hAnsi="Garamond" w:cs="Times New Roman"/>
          <w:sz w:val="24"/>
          <w:szCs w:val="24"/>
        </w:rPr>
      </w:pPr>
    </w:p>
    <w:p w14:paraId="7D9461A5"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139</w:t>
      </w:r>
    </w:p>
    <w:p w14:paraId="4072E636"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Tarifat e mbajtjes në fuqi</w:t>
      </w:r>
    </w:p>
    <w:p w14:paraId="12F6756B" w14:textId="77777777" w:rsidR="000A2567" w:rsidRPr="004814FA" w:rsidRDefault="000A2567" w:rsidP="004D25B2">
      <w:pPr>
        <w:spacing w:after="0" w:line="240" w:lineRule="auto"/>
        <w:ind w:firstLine="284"/>
        <w:jc w:val="both"/>
        <w:rPr>
          <w:rFonts w:ascii="Garamond" w:hAnsi="Garamond" w:cs="Times New Roman"/>
          <w:b/>
          <w:sz w:val="24"/>
          <w:szCs w:val="24"/>
        </w:rPr>
      </w:pPr>
    </w:p>
    <w:p w14:paraId="14034E82"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Tarifat e ripërtëritjes së patentave evropiane i paguhen DPPI-së për vitet në vijim të vitit në të cilin dhënia e patentës evropiane botohet sipas rregullor</w:t>
      </w:r>
      <w:r w:rsidR="00224906" w:rsidRPr="004814FA">
        <w:rPr>
          <w:rFonts w:ascii="Garamond" w:hAnsi="Garamond" w:cs="Times New Roman"/>
          <w:sz w:val="24"/>
          <w:szCs w:val="24"/>
        </w:rPr>
        <w:t>es së dalë në zbatim të pikës 2 të nenit 141</w:t>
      </w:r>
      <w:r w:rsidRPr="004814FA">
        <w:rPr>
          <w:rFonts w:ascii="Garamond" w:hAnsi="Garamond" w:cs="Times New Roman"/>
          <w:sz w:val="24"/>
          <w:szCs w:val="24"/>
        </w:rPr>
        <w:t xml:space="preserve"> të KPE-së.</w:t>
      </w:r>
    </w:p>
    <w:p w14:paraId="5DE79363" w14:textId="77777777" w:rsidR="000A2567" w:rsidRPr="004814FA" w:rsidRDefault="000A2567" w:rsidP="004D25B2">
      <w:pPr>
        <w:spacing w:after="0" w:line="240" w:lineRule="auto"/>
        <w:ind w:firstLine="284"/>
        <w:jc w:val="both"/>
        <w:rPr>
          <w:rFonts w:ascii="Garamond" w:hAnsi="Garamond" w:cs="Times New Roman"/>
          <w:sz w:val="24"/>
          <w:szCs w:val="24"/>
        </w:rPr>
      </w:pPr>
    </w:p>
    <w:p w14:paraId="180E25B8"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140</w:t>
      </w:r>
    </w:p>
    <w:p w14:paraId="71C9B4C5"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lastRenderedPageBreak/>
        <w:t>Deklarimi i pavlefshëm i patentës evropiane</w:t>
      </w:r>
    </w:p>
    <w:p w14:paraId="6228DADB" w14:textId="77777777" w:rsidR="000A2567" w:rsidRPr="004814FA" w:rsidRDefault="000A2567" w:rsidP="004D25B2">
      <w:pPr>
        <w:spacing w:after="0" w:line="240" w:lineRule="auto"/>
        <w:ind w:firstLine="284"/>
        <w:jc w:val="both"/>
        <w:rPr>
          <w:rFonts w:ascii="Garamond" w:hAnsi="Garamond" w:cs="Times New Roman"/>
          <w:sz w:val="24"/>
          <w:szCs w:val="24"/>
        </w:rPr>
      </w:pPr>
    </w:p>
    <w:p w14:paraId="5460F5F9"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Patenta evropiane mund të deklarohet e pavlefshme nga gjykata, me efekt në Republikën e Shqipërisë, në bazë të nenit 138 të Konventës së Patentave</w:t>
      </w:r>
      <w:r w:rsidR="00224906" w:rsidRPr="004814FA">
        <w:rPr>
          <w:rFonts w:ascii="Garamond" w:hAnsi="Garamond" w:cs="Times New Roman"/>
          <w:sz w:val="24"/>
          <w:szCs w:val="24"/>
        </w:rPr>
        <w:t xml:space="preserve"> Europiane, si dhe të nenit 128</w:t>
      </w:r>
      <w:r w:rsidR="000A2567" w:rsidRPr="004814FA">
        <w:rPr>
          <w:rFonts w:ascii="Garamond" w:hAnsi="Garamond" w:cs="Times New Roman"/>
          <w:sz w:val="24"/>
          <w:szCs w:val="24"/>
        </w:rPr>
        <w:t xml:space="preserve"> të këtij ligji. </w:t>
      </w:r>
    </w:p>
    <w:p w14:paraId="26C9394F"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Kur gjatë ndjekjes së procedurës për deklarimin e pavlefshmërisë së një patente evropiane në DPPI, pronari i patentës mund të kufizojë patentën duke ndryshuar pretendimet, rast në të cilin procedura për deklarimin e pavlefshmërisë së patentës evropiane vazhdon të bëhet në bazë të patentës së kufizu</w:t>
      </w:r>
      <w:r w:rsidR="00224906" w:rsidRPr="004814FA">
        <w:rPr>
          <w:rFonts w:ascii="Garamond" w:hAnsi="Garamond" w:cs="Times New Roman"/>
          <w:sz w:val="24"/>
          <w:szCs w:val="24"/>
        </w:rPr>
        <w:t>ar, siç parashikohet në pikën 3</w:t>
      </w:r>
      <w:r w:rsidR="000A2567" w:rsidRPr="004814FA">
        <w:rPr>
          <w:rFonts w:ascii="Garamond" w:hAnsi="Garamond" w:cs="Times New Roman"/>
          <w:sz w:val="24"/>
          <w:szCs w:val="24"/>
        </w:rPr>
        <w:t xml:space="preserve"> të nenit 138(3) të KPE-së.</w:t>
      </w:r>
    </w:p>
    <w:p w14:paraId="10A85C1A" w14:textId="636C4A65"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Nëse kërkesa për pavlefshmërinë e patentës evropiane depozito</w:t>
      </w:r>
      <w:r w:rsidR="00224906" w:rsidRPr="004814FA">
        <w:rPr>
          <w:rFonts w:ascii="Garamond" w:hAnsi="Garamond" w:cs="Times New Roman"/>
          <w:sz w:val="24"/>
          <w:szCs w:val="24"/>
        </w:rPr>
        <w:t>het në DPPI</w:t>
      </w:r>
      <w:r w:rsidR="000A2567" w:rsidRPr="004814FA">
        <w:rPr>
          <w:rFonts w:ascii="Garamond" w:hAnsi="Garamond" w:cs="Times New Roman"/>
          <w:sz w:val="24"/>
          <w:szCs w:val="24"/>
        </w:rPr>
        <w:t xml:space="preserve"> pas fillimit të procedurës së kundë</w:t>
      </w:r>
      <w:r w:rsidR="00224906" w:rsidRPr="004814FA">
        <w:rPr>
          <w:rFonts w:ascii="Garamond" w:hAnsi="Garamond" w:cs="Times New Roman"/>
          <w:sz w:val="24"/>
          <w:szCs w:val="24"/>
        </w:rPr>
        <w:t>rshtimit në ZEP, sipas nenit 99</w:t>
      </w:r>
      <w:r w:rsidR="000A2567" w:rsidRPr="004814FA">
        <w:rPr>
          <w:rFonts w:ascii="Garamond" w:hAnsi="Garamond" w:cs="Times New Roman"/>
          <w:sz w:val="24"/>
          <w:szCs w:val="24"/>
        </w:rPr>
        <w:t xml:space="preserve"> të KPE-së</w:t>
      </w:r>
      <w:r w:rsidR="00224906" w:rsidRPr="004814FA">
        <w:rPr>
          <w:rFonts w:ascii="Garamond" w:hAnsi="Garamond" w:cs="Times New Roman"/>
          <w:sz w:val="24"/>
          <w:szCs w:val="24"/>
        </w:rPr>
        <w:t>,</w:t>
      </w:r>
      <w:r w:rsidR="000A2567" w:rsidRPr="004814FA">
        <w:rPr>
          <w:rFonts w:ascii="Garamond" w:hAnsi="Garamond" w:cs="Times New Roman"/>
          <w:sz w:val="24"/>
          <w:szCs w:val="24"/>
        </w:rPr>
        <w:t xml:space="preserve"> ose pas fillimit të procedurës në lidhje me një kërkesë kufizimi ose shfuqizimi të patentës, sipas nenit 105</w:t>
      </w:r>
      <w:r w:rsidR="00A20779" w:rsidRPr="004814FA">
        <w:rPr>
          <w:rFonts w:ascii="Garamond" w:hAnsi="Garamond" w:cs="Times New Roman"/>
          <w:sz w:val="24"/>
          <w:szCs w:val="24"/>
        </w:rPr>
        <w:t>/</w:t>
      </w:r>
      <w:r w:rsidR="000A2567" w:rsidRPr="004814FA">
        <w:rPr>
          <w:rFonts w:ascii="Garamond" w:hAnsi="Garamond" w:cs="Times New Roman"/>
          <w:sz w:val="24"/>
          <w:szCs w:val="24"/>
        </w:rPr>
        <w:t>a të KPE-së, DPPI-ja pezullon procedurën në lidhje me kërkesën për deklarimin e pavlefshmërisë deri në përfundimin e procedurës nga ZEP-i.</w:t>
      </w:r>
    </w:p>
    <w:p w14:paraId="25E2011A" w14:textId="77777777" w:rsidR="000A2567" w:rsidRPr="004814FA" w:rsidRDefault="000A2567" w:rsidP="004D25B2">
      <w:pPr>
        <w:spacing w:after="0" w:line="240" w:lineRule="auto"/>
        <w:ind w:firstLine="284"/>
        <w:jc w:val="both"/>
        <w:rPr>
          <w:rFonts w:ascii="Garamond" w:hAnsi="Garamond" w:cs="Times New Roman"/>
          <w:sz w:val="24"/>
          <w:szCs w:val="24"/>
        </w:rPr>
      </w:pPr>
    </w:p>
    <w:p w14:paraId="6A510A00"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141</w:t>
      </w:r>
    </w:p>
    <w:p w14:paraId="41F98DBF"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Ligji i zbatueshëm</w:t>
      </w:r>
    </w:p>
    <w:p w14:paraId="1DBFB9DF" w14:textId="77777777" w:rsidR="000A2567" w:rsidRPr="004814FA" w:rsidRDefault="000A2567" w:rsidP="004D25B2">
      <w:pPr>
        <w:spacing w:after="0" w:line="240" w:lineRule="auto"/>
        <w:ind w:firstLine="284"/>
        <w:jc w:val="center"/>
        <w:rPr>
          <w:rFonts w:ascii="Garamond" w:hAnsi="Garamond" w:cs="Times New Roman"/>
          <w:sz w:val="24"/>
          <w:szCs w:val="24"/>
        </w:rPr>
      </w:pPr>
    </w:p>
    <w:p w14:paraId="5F4A5F8D"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Ky ligj do të zbatohet për kërkesat për patentë evropiane dhe për patentat evropiane, të cilat, në përputhje me dispozitat e KPE-së dhe të k</w:t>
      </w:r>
      <w:r w:rsidR="00190FDC" w:rsidRPr="004814FA">
        <w:rPr>
          <w:rFonts w:ascii="Garamond" w:hAnsi="Garamond" w:cs="Times New Roman"/>
          <w:sz w:val="24"/>
          <w:szCs w:val="24"/>
        </w:rPr>
        <w:t>ëtij ligji</w:t>
      </w:r>
      <w:r w:rsidR="000A2567" w:rsidRPr="004814FA">
        <w:rPr>
          <w:rFonts w:ascii="Garamond" w:hAnsi="Garamond" w:cs="Times New Roman"/>
          <w:sz w:val="24"/>
          <w:szCs w:val="24"/>
        </w:rPr>
        <w:t xml:space="preserve"> i shtrijnë efektet në </w:t>
      </w:r>
      <w:r w:rsidR="00190FDC" w:rsidRPr="004814FA">
        <w:rPr>
          <w:rFonts w:ascii="Garamond" w:hAnsi="Garamond" w:cs="Times New Roman"/>
          <w:sz w:val="24"/>
          <w:szCs w:val="24"/>
        </w:rPr>
        <w:t>Republikën</w:t>
      </w:r>
      <w:r w:rsidR="000A2567" w:rsidRPr="004814FA">
        <w:rPr>
          <w:rFonts w:ascii="Garamond" w:hAnsi="Garamond" w:cs="Times New Roman"/>
          <w:sz w:val="24"/>
          <w:szCs w:val="24"/>
        </w:rPr>
        <w:t xml:space="preserve"> e Shqipërisë, përveçse kur KPE-ja parashikon ndryshe.</w:t>
      </w:r>
    </w:p>
    <w:p w14:paraId="43407F43" w14:textId="6815F8A7"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357EBA" w:rsidRPr="004814FA">
        <w:rPr>
          <w:rFonts w:ascii="Garamond" w:hAnsi="Garamond" w:cs="Times New Roman"/>
          <w:sz w:val="24"/>
          <w:szCs w:val="24"/>
        </w:rPr>
        <w:t xml:space="preserve">2. </w:t>
      </w:r>
      <w:r w:rsidR="000A2567" w:rsidRPr="004814FA">
        <w:rPr>
          <w:rFonts w:ascii="Garamond" w:hAnsi="Garamond" w:cs="Times New Roman"/>
          <w:sz w:val="24"/>
          <w:szCs w:val="24"/>
        </w:rPr>
        <w:t xml:space="preserve">Në rast konflikti midis dispozitave të KPE-së dhe dispozitave të këtij ligji, kanë përparësi dhe zbatohen dispozitat e KPE-së. </w:t>
      </w:r>
    </w:p>
    <w:p w14:paraId="1C5EFB6B" w14:textId="77777777" w:rsidR="000A2567" w:rsidRPr="004814FA" w:rsidRDefault="000A2567" w:rsidP="004D25B2">
      <w:pPr>
        <w:spacing w:after="0" w:line="240" w:lineRule="auto"/>
        <w:ind w:firstLine="284"/>
        <w:jc w:val="both"/>
        <w:rPr>
          <w:rFonts w:ascii="Garamond" w:hAnsi="Garamond" w:cs="Times New Roman"/>
          <w:sz w:val="24"/>
          <w:szCs w:val="24"/>
        </w:rPr>
      </w:pPr>
    </w:p>
    <w:p w14:paraId="64E13528" w14:textId="738F25C7" w:rsidR="00234302"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PJESA XIII</w:t>
      </w:r>
    </w:p>
    <w:p w14:paraId="2EC11FAB" w14:textId="5927B58A"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KËRKESA NDËRKOMBËTARE SIPAS TBP-</w:t>
      </w:r>
      <w:r w:rsidR="00A20779" w:rsidRPr="004814FA">
        <w:rPr>
          <w:rFonts w:ascii="Garamond" w:hAnsi="Garamond" w:cs="Times New Roman"/>
          <w:sz w:val="24"/>
          <w:szCs w:val="24"/>
        </w:rPr>
        <w:t>së</w:t>
      </w:r>
    </w:p>
    <w:p w14:paraId="41E8AF53" w14:textId="77777777" w:rsidR="000A2567" w:rsidRPr="004814FA" w:rsidRDefault="000A2567" w:rsidP="004D25B2">
      <w:pPr>
        <w:spacing w:after="0" w:line="240" w:lineRule="auto"/>
        <w:ind w:firstLine="284"/>
        <w:jc w:val="center"/>
        <w:rPr>
          <w:rFonts w:ascii="Garamond" w:hAnsi="Garamond" w:cs="Times New Roman"/>
          <w:sz w:val="24"/>
          <w:szCs w:val="24"/>
        </w:rPr>
      </w:pPr>
    </w:p>
    <w:p w14:paraId="169AD294"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142</w:t>
      </w:r>
    </w:p>
    <w:p w14:paraId="4C8D3FEC"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Kërkesa ndërkombëtare</w:t>
      </w:r>
    </w:p>
    <w:p w14:paraId="61DA1780" w14:textId="77777777" w:rsidR="000A2567" w:rsidRPr="004814FA" w:rsidRDefault="000A2567" w:rsidP="004D25B2">
      <w:pPr>
        <w:spacing w:after="0" w:line="240" w:lineRule="auto"/>
        <w:ind w:firstLine="284"/>
        <w:jc w:val="both"/>
        <w:rPr>
          <w:rFonts w:ascii="Garamond" w:hAnsi="Garamond" w:cs="Times New Roman"/>
          <w:sz w:val="24"/>
          <w:szCs w:val="24"/>
        </w:rPr>
      </w:pPr>
    </w:p>
    <w:p w14:paraId="06C47061"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Dispozitat e TBP-së, ky ligj dhe aktet nënligjore të dala në zbatim të këtij ligji do të zbatohen për kërkesat ndërkombëtare të depozituara në DPPI si zyrë pritëse ose ku Republika e Shqipërisë shënohet si zyrë e caktuar ose e zgjedhur. </w:t>
      </w:r>
    </w:p>
    <w:p w14:paraId="3917FBC6" w14:textId="77777777" w:rsidR="000A2567" w:rsidRPr="004814FA" w:rsidRDefault="000A2567" w:rsidP="004D25B2">
      <w:pPr>
        <w:spacing w:after="0" w:line="240" w:lineRule="auto"/>
        <w:ind w:firstLine="284"/>
        <w:jc w:val="both"/>
        <w:rPr>
          <w:rFonts w:ascii="Garamond" w:hAnsi="Garamond" w:cs="Times New Roman"/>
          <w:sz w:val="24"/>
          <w:szCs w:val="24"/>
        </w:rPr>
      </w:pPr>
    </w:p>
    <w:p w14:paraId="6822C028"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143</w:t>
      </w:r>
    </w:p>
    <w:p w14:paraId="1832A795"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Kërkesa ndërkombëtare e depozituar në DPPI si zyrë pritëse</w:t>
      </w:r>
    </w:p>
    <w:p w14:paraId="6A53CBEE" w14:textId="77777777" w:rsidR="000A2567" w:rsidRPr="004814FA" w:rsidRDefault="000A2567" w:rsidP="004D25B2">
      <w:pPr>
        <w:spacing w:after="0" w:line="240" w:lineRule="auto"/>
        <w:ind w:firstLine="284"/>
        <w:jc w:val="both"/>
        <w:rPr>
          <w:rFonts w:ascii="Garamond" w:hAnsi="Garamond" w:cs="Times New Roman"/>
          <w:sz w:val="24"/>
          <w:szCs w:val="24"/>
        </w:rPr>
      </w:pPr>
    </w:p>
    <w:p w14:paraId="2BC34A45"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Kërkesa ndërkombëtare depozitohet në DPPI, si zyrë pritëse, kur aplikanti është shtetas shqiptar ose ka vendbanimin ose vendin kryesor të biznesit të tij në Republikën e Shqipërisë.</w:t>
      </w:r>
    </w:p>
    <w:p w14:paraId="7E05069D"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Depozitimi i kërkes</w:t>
      </w:r>
      <w:r w:rsidR="00190FDC" w:rsidRPr="004814FA">
        <w:rPr>
          <w:rFonts w:ascii="Garamond" w:hAnsi="Garamond" w:cs="Times New Roman"/>
          <w:sz w:val="24"/>
          <w:szCs w:val="24"/>
        </w:rPr>
        <w:t>ës ndërkombëtare, sipas pikës 1</w:t>
      </w:r>
      <w:r w:rsidR="000A2567" w:rsidRPr="004814FA">
        <w:rPr>
          <w:rFonts w:ascii="Garamond" w:hAnsi="Garamond" w:cs="Times New Roman"/>
          <w:sz w:val="24"/>
          <w:szCs w:val="24"/>
        </w:rPr>
        <w:t xml:space="preserve"> të këtij neni, shoqërohet me pagesën e tarifës përkatëse për dërgimin e kërkesës në Byronë Ndërkombëtare të Organizatës Botërore të Pronësisë Intelektuale, pagesë e cila duhet të kryhet brenda një muaji pas datës së depozitimit të kërkesës ndërkombëtar në DPPI.</w:t>
      </w:r>
    </w:p>
    <w:p w14:paraId="21DBB52A" w14:textId="77777777" w:rsidR="000A2567" w:rsidRPr="004814FA" w:rsidRDefault="000A2567" w:rsidP="004D25B2">
      <w:pPr>
        <w:spacing w:after="0" w:line="240" w:lineRule="auto"/>
        <w:ind w:firstLine="284"/>
        <w:jc w:val="both"/>
        <w:rPr>
          <w:rFonts w:ascii="Garamond" w:hAnsi="Garamond" w:cs="Times New Roman"/>
          <w:sz w:val="24"/>
          <w:szCs w:val="24"/>
        </w:rPr>
      </w:pPr>
    </w:p>
    <w:p w14:paraId="04C1D71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144</w:t>
      </w:r>
    </w:p>
    <w:p w14:paraId="1B66389F"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Mënyra e depozitimit të kërkesës ndërkombëtare në DPPI si zyrë pritëse</w:t>
      </w:r>
    </w:p>
    <w:p w14:paraId="3B96F15F" w14:textId="77777777" w:rsidR="000A2567" w:rsidRPr="004814FA" w:rsidRDefault="000A2567" w:rsidP="004D25B2">
      <w:pPr>
        <w:spacing w:after="0" w:line="240" w:lineRule="auto"/>
        <w:ind w:firstLine="284"/>
        <w:jc w:val="center"/>
        <w:rPr>
          <w:rFonts w:ascii="Garamond" w:hAnsi="Garamond" w:cs="Times New Roman"/>
          <w:b/>
          <w:sz w:val="24"/>
          <w:szCs w:val="24"/>
        </w:rPr>
      </w:pPr>
    </w:p>
    <w:p w14:paraId="28B69989"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Kërkesa ndërkombëtare depozitohet në DPPI, si zyrë pritëse, në mënyrë elektronike ose në ndonjë mënyrë tjetër të parashikuar në</w:t>
      </w:r>
      <w:r w:rsidRPr="004814FA">
        <w:rPr>
          <w:rFonts w:ascii="Garamond" w:hAnsi="Garamond" w:cs="Times New Roman"/>
          <w:sz w:val="24"/>
          <w:szCs w:val="24"/>
        </w:rPr>
        <w:t xml:space="preserve"> ligjin nr.</w:t>
      </w:r>
      <w:r w:rsidR="00190FDC" w:rsidRPr="004814FA">
        <w:rPr>
          <w:rFonts w:ascii="Garamond" w:hAnsi="Garamond" w:cs="Times New Roman"/>
          <w:sz w:val="24"/>
          <w:szCs w:val="24"/>
        </w:rPr>
        <w:t xml:space="preserve"> </w:t>
      </w:r>
      <w:r w:rsidRPr="004814FA">
        <w:rPr>
          <w:rFonts w:ascii="Garamond" w:hAnsi="Garamond" w:cs="Times New Roman"/>
          <w:sz w:val="24"/>
          <w:szCs w:val="24"/>
        </w:rPr>
        <w:t xml:space="preserve">10 180, </w:t>
      </w:r>
      <w:r w:rsidR="000A2567" w:rsidRPr="004814FA">
        <w:rPr>
          <w:rFonts w:ascii="Garamond" w:hAnsi="Garamond" w:cs="Times New Roman"/>
          <w:sz w:val="24"/>
          <w:szCs w:val="24"/>
        </w:rPr>
        <w:t>datë 29.10.2009, “Për aderimin e Republikës së Shqipërisë në marrëveshjen për të drejtën e patentave të Organizatës Botërore të Pronësisë Intelektuale”, në gjuhën angleze ose shqipe.</w:t>
      </w:r>
    </w:p>
    <w:p w14:paraId="002CF650"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Nëse kërkesa ndërkombëtare është depozituar në gjuhën shqipe, aplikanti depoziton një përkthim të kërkesës ndërkombëtare në gjuhën angleze brenda 1 muaji pas depozitimit të kërkesës në DPPI.</w:t>
      </w:r>
    </w:p>
    <w:p w14:paraId="57F210DC"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3. </w:t>
      </w:r>
      <w:r w:rsidR="000A2567" w:rsidRPr="004814FA">
        <w:rPr>
          <w:rFonts w:ascii="Garamond" w:hAnsi="Garamond" w:cs="Times New Roman"/>
          <w:sz w:val="24"/>
          <w:szCs w:val="24"/>
        </w:rPr>
        <w:t>Tarifat e përcaktuara në rregulloren e nxjerrë në zbatim të TBP-së dhe tarifat e përcaktuara në marrëveshjen ndërmjet ZEP-it d</w:t>
      </w:r>
      <w:r w:rsidR="00190FDC" w:rsidRPr="004814FA">
        <w:rPr>
          <w:rFonts w:ascii="Garamond" w:hAnsi="Garamond" w:cs="Times New Roman"/>
          <w:sz w:val="24"/>
          <w:szCs w:val="24"/>
        </w:rPr>
        <w:t>he Byrosë Ndërkombëtare paguhen</w:t>
      </w:r>
      <w:r w:rsidR="000A2567" w:rsidRPr="004814FA">
        <w:rPr>
          <w:rFonts w:ascii="Garamond" w:hAnsi="Garamond" w:cs="Times New Roman"/>
          <w:sz w:val="24"/>
          <w:szCs w:val="24"/>
        </w:rPr>
        <w:t xml:space="preserve"> brenda një muaji nga data e depozitimit të kërkesës ndërkombëtare.</w:t>
      </w:r>
    </w:p>
    <w:p w14:paraId="7C7DB1CB"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Hetimi ndërkombëtar dhe ekzaminimi paraprak ndërkombëtar i kërkesave ndërkombëtare të depozituara në DPPI, si zyrë pritëse, do</w:t>
      </w:r>
      <w:r w:rsidR="006B1BE3" w:rsidRPr="004814FA">
        <w:rPr>
          <w:rFonts w:ascii="Garamond" w:hAnsi="Garamond" w:cs="Times New Roman"/>
          <w:sz w:val="24"/>
          <w:szCs w:val="24"/>
        </w:rPr>
        <w:t xml:space="preserve"> të kryhen nga </w:t>
      </w:r>
      <w:r w:rsidR="000A2567" w:rsidRPr="004814FA">
        <w:rPr>
          <w:rFonts w:ascii="Garamond" w:hAnsi="Garamond" w:cs="Times New Roman"/>
          <w:sz w:val="24"/>
          <w:szCs w:val="24"/>
        </w:rPr>
        <w:t>ZEP-i.</w:t>
      </w:r>
    </w:p>
    <w:p w14:paraId="7D1ABA38"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Kërkesat teknike për depozitimin e kërkesës, mënyra e pagesës së tarifave, llogaritë ku do të bëhen pa</w:t>
      </w:r>
      <w:r w:rsidR="00190FDC" w:rsidRPr="004814FA">
        <w:rPr>
          <w:rFonts w:ascii="Garamond" w:hAnsi="Garamond" w:cs="Times New Roman"/>
          <w:sz w:val="24"/>
          <w:szCs w:val="24"/>
        </w:rPr>
        <w:t>gesat e parashikuara në pikën 3</w:t>
      </w:r>
      <w:r w:rsidR="000A2567" w:rsidRPr="004814FA">
        <w:rPr>
          <w:rFonts w:ascii="Garamond" w:hAnsi="Garamond" w:cs="Times New Roman"/>
          <w:sz w:val="24"/>
          <w:szCs w:val="24"/>
        </w:rPr>
        <w:t xml:space="preserve"> të këtij neni, përcaktohen në rregulloren për lëshimin e patentave për shpikje, modelet e përdorimit dhe </w:t>
      </w:r>
      <w:r w:rsidR="00190FDC" w:rsidRPr="004814FA">
        <w:rPr>
          <w:rFonts w:ascii="Garamond" w:hAnsi="Garamond" w:cs="Times New Roman"/>
          <w:sz w:val="24"/>
          <w:szCs w:val="24"/>
        </w:rPr>
        <w:t>certifikatave</w:t>
      </w:r>
      <w:r w:rsidR="000A2567" w:rsidRPr="004814FA">
        <w:rPr>
          <w:rFonts w:ascii="Garamond" w:hAnsi="Garamond" w:cs="Times New Roman"/>
          <w:sz w:val="24"/>
          <w:szCs w:val="24"/>
        </w:rPr>
        <w:t xml:space="preserve"> të mbrojtjes shtesë.</w:t>
      </w:r>
    </w:p>
    <w:p w14:paraId="0566F1C1" w14:textId="77777777" w:rsidR="000A2567" w:rsidRPr="004814FA" w:rsidRDefault="000A2567" w:rsidP="004D25B2">
      <w:pPr>
        <w:spacing w:after="0" w:line="240" w:lineRule="auto"/>
        <w:ind w:firstLine="284"/>
        <w:jc w:val="both"/>
        <w:rPr>
          <w:rFonts w:ascii="Garamond" w:hAnsi="Garamond" w:cs="Times New Roman"/>
          <w:sz w:val="24"/>
          <w:szCs w:val="24"/>
        </w:rPr>
      </w:pPr>
    </w:p>
    <w:p w14:paraId="595532E2"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145</w:t>
      </w:r>
    </w:p>
    <w:p w14:paraId="348DE3AA" w14:textId="77777777" w:rsidR="000A2567" w:rsidRPr="004814FA" w:rsidRDefault="000A2567" w:rsidP="00256ADC">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Kërkesa ndërkombëtare e depozituar në DPPI si zyrë e caktuar ose zyrë e përzgjedhur</w:t>
      </w:r>
    </w:p>
    <w:p w14:paraId="4263C940" w14:textId="77777777" w:rsidR="000A2567" w:rsidRPr="004814FA" w:rsidRDefault="000A2567" w:rsidP="004D25B2">
      <w:pPr>
        <w:spacing w:after="0" w:line="240" w:lineRule="auto"/>
        <w:ind w:firstLine="284"/>
        <w:jc w:val="center"/>
        <w:rPr>
          <w:rFonts w:ascii="Garamond" w:hAnsi="Garamond" w:cs="Times New Roman"/>
          <w:sz w:val="24"/>
          <w:szCs w:val="24"/>
        </w:rPr>
      </w:pPr>
    </w:p>
    <w:p w14:paraId="092C6396" w14:textId="13AAC02C"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Kërkesa ndërkombëtare, ku Republika e Shqipërisë caktohet ose zgjidhet për të dhënë patentën kombëtare, sipas dispozitave të TBP-së,</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depozitohet në DPPI në gjuhën shqipe brenda një afati prej 31 muajsh nga data e depozitimit të kërkesës ndërkombëtare ose nga data e prioritetit, kur e drejta e prioritetit është pretenduar në kërkesën ndërkombëtare, sipas nenit 8 të TBP-së. Kërkesa ndërkombëtare shoqërohet me pagesën e tarifës përkatëse.</w:t>
      </w:r>
    </w:p>
    <w:p w14:paraId="06F521F9"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Nëse pretendimet ndrys</w:t>
      </w:r>
      <w:r w:rsidR="00190FDC" w:rsidRPr="004814FA">
        <w:rPr>
          <w:rFonts w:ascii="Garamond" w:hAnsi="Garamond" w:cs="Times New Roman"/>
          <w:sz w:val="24"/>
          <w:szCs w:val="24"/>
        </w:rPr>
        <w:t>hohen, në përputhje me nenin 19</w:t>
      </w:r>
      <w:r w:rsidR="000A2567" w:rsidRPr="004814FA">
        <w:rPr>
          <w:rFonts w:ascii="Garamond" w:hAnsi="Garamond" w:cs="Times New Roman"/>
          <w:sz w:val="24"/>
          <w:szCs w:val="24"/>
        </w:rPr>
        <w:t xml:space="preserve"> të TBP-së, kërkesa ndërko</w:t>
      </w:r>
      <w:r w:rsidR="00190FDC" w:rsidRPr="004814FA">
        <w:rPr>
          <w:rFonts w:ascii="Garamond" w:hAnsi="Garamond" w:cs="Times New Roman"/>
          <w:sz w:val="24"/>
          <w:szCs w:val="24"/>
        </w:rPr>
        <w:t>mbëtare, e përmendur në pikën 1</w:t>
      </w:r>
      <w:r w:rsidR="000A2567" w:rsidRPr="004814FA">
        <w:rPr>
          <w:rFonts w:ascii="Garamond" w:hAnsi="Garamond" w:cs="Times New Roman"/>
          <w:sz w:val="24"/>
          <w:szCs w:val="24"/>
        </w:rPr>
        <w:t xml:space="preserve"> të këtij neni, duhet të përmbajë pretendimet e ndryshuara dhe një përkthim të dekla</w:t>
      </w:r>
      <w:r w:rsidR="00190FDC" w:rsidRPr="004814FA">
        <w:rPr>
          <w:rFonts w:ascii="Garamond" w:hAnsi="Garamond" w:cs="Times New Roman"/>
          <w:sz w:val="24"/>
          <w:szCs w:val="24"/>
        </w:rPr>
        <w:t>ratës së përcaktuar në nenin 19</w:t>
      </w:r>
      <w:r w:rsidR="000A2567" w:rsidRPr="004814FA">
        <w:rPr>
          <w:rFonts w:ascii="Garamond" w:hAnsi="Garamond" w:cs="Times New Roman"/>
          <w:sz w:val="24"/>
          <w:szCs w:val="24"/>
        </w:rPr>
        <w:t xml:space="preserve"> të TBP-së.</w:t>
      </w:r>
    </w:p>
    <w:p w14:paraId="052514F1"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Nëse kërkesa ndërkombëtare ndryshohet, në përputhje</w:t>
      </w:r>
      <w:r w:rsidR="00190FDC" w:rsidRPr="004814FA">
        <w:rPr>
          <w:rFonts w:ascii="Garamond" w:hAnsi="Garamond" w:cs="Times New Roman"/>
          <w:sz w:val="24"/>
          <w:szCs w:val="24"/>
        </w:rPr>
        <w:t xml:space="preserve"> me nenin 34</w:t>
      </w:r>
      <w:r w:rsidR="006B1BE3" w:rsidRPr="004814FA">
        <w:rPr>
          <w:rFonts w:ascii="Garamond" w:hAnsi="Garamond" w:cs="Times New Roman"/>
          <w:sz w:val="24"/>
          <w:szCs w:val="24"/>
        </w:rPr>
        <w:t xml:space="preserve"> të </w:t>
      </w:r>
      <w:r w:rsidR="000A2567" w:rsidRPr="004814FA">
        <w:rPr>
          <w:rFonts w:ascii="Garamond" w:hAnsi="Garamond" w:cs="Times New Roman"/>
          <w:sz w:val="24"/>
          <w:szCs w:val="24"/>
        </w:rPr>
        <w:t>TBP-së, dhe nëse raporti i ekzaminimit paraprak ndërkombëtar përmban shtojca për ndryshimet e bëra, kërkesa ndërko</w:t>
      </w:r>
      <w:r w:rsidR="00190FDC" w:rsidRPr="004814FA">
        <w:rPr>
          <w:rFonts w:ascii="Garamond" w:hAnsi="Garamond" w:cs="Times New Roman"/>
          <w:sz w:val="24"/>
          <w:szCs w:val="24"/>
        </w:rPr>
        <w:t>mbëtare, e përmendur në pikën 1</w:t>
      </w:r>
      <w:r w:rsidR="000A2567" w:rsidRPr="004814FA">
        <w:rPr>
          <w:rFonts w:ascii="Garamond" w:hAnsi="Garamond" w:cs="Times New Roman"/>
          <w:sz w:val="24"/>
          <w:szCs w:val="24"/>
        </w:rPr>
        <w:t xml:space="preserve"> të këtij neni, bëhet në përputhje me shtojcat e raportit të ekzaminimit paraprak ndërkombëtar.</w:t>
      </w:r>
    </w:p>
    <w:p w14:paraId="7AA11FF6"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w:t>
      </w:r>
      <w:r w:rsidR="000A2567" w:rsidRPr="004814FA">
        <w:rPr>
          <w:rFonts w:ascii="Garamond" w:hAnsi="Garamond" w:cs="Times New Roman"/>
          <w:sz w:val="24"/>
          <w:szCs w:val="24"/>
        </w:rPr>
        <w:t>Dispozitat e këtij ligji, që referojnë në procedurën e dhënies së patentës të filluar sipas një kërkese të rregullt kombëtare për patentë, zbatohen njëlloj edhe për kërkesën ndërkom</w:t>
      </w:r>
      <w:r w:rsidR="00190FDC" w:rsidRPr="004814FA">
        <w:rPr>
          <w:rFonts w:ascii="Garamond" w:hAnsi="Garamond" w:cs="Times New Roman"/>
          <w:sz w:val="24"/>
          <w:szCs w:val="24"/>
        </w:rPr>
        <w:t>bëtare, të përmendur në pikën 1</w:t>
      </w:r>
      <w:r w:rsidR="000A2567" w:rsidRPr="004814FA">
        <w:rPr>
          <w:rFonts w:ascii="Garamond" w:hAnsi="Garamond" w:cs="Times New Roman"/>
          <w:sz w:val="24"/>
          <w:szCs w:val="24"/>
        </w:rPr>
        <w:t xml:space="preserve"> të këtij neni. </w:t>
      </w:r>
    </w:p>
    <w:p w14:paraId="12542C56" w14:textId="17BFB6CA"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357EBA" w:rsidRPr="004814FA">
        <w:rPr>
          <w:rFonts w:ascii="Garamond" w:hAnsi="Garamond" w:cs="Times New Roman"/>
          <w:sz w:val="24"/>
          <w:szCs w:val="24"/>
        </w:rPr>
        <w:t xml:space="preserve">5. </w:t>
      </w:r>
      <w:r w:rsidR="000A2567" w:rsidRPr="004814FA">
        <w:rPr>
          <w:rFonts w:ascii="Garamond" w:hAnsi="Garamond" w:cs="Times New Roman"/>
          <w:sz w:val="24"/>
          <w:szCs w:val="24"/>
        </w:rPr>
        <w:t>Kërkesa ndërko</w:t>
      </w:r>
      <w:r w:rsidR="00190FDC" w:rsidRPr="004814FA">
        <w:rPr>
          <w:rFonts w:ascii="Garamond" w:hAnsi="Garamond" w:cs="Times New Roman"/>
          <w:sz w:val="24"/>
          <w:szCs w:val="24"/>
        </w:rPr>
        <w:t>mbëtare, e përmendur në pikën 1</w:t>
      </w:r>
      <w:r w:rsidR="000A2567" w:rsidRPr="004814FA">
        <w:rPr>
          <w:rFonts w:ascii="Garamond" w:hAnsi="Garamond" w:cs="Times New Roman"/>
          <w:sz w:val="24"/>
          <w:szCs w:val="24"/>
        </w:rPr>
        <w:t xml:space="preserve"> të këtij neni,</w:t>
      </w:r>
      <w:r w:rsidRPr="004814FA">
        <w:rPr>
          <w:rFonts w:ascii="Garamond" w:hAnsi="Garamond" w:cs="Times New Roman"/>
          <w:sz w:val="24"/>
          <w:szCs w:val="24"/>
        </w:rPr>
        <w:t xml:space="preserve"> </w:t>
      </w:r>
      <w:r w:rsidR="000A2567" w:rsidRPr="004814FA">
        <w:rPr>
          <w:rFonts w:ascii="Garamond" w:hAnsi="Garamond" w:cs="Times New Roman"/>
          <w:sz w:val="24"/>
          <w:szCs w:val="24"/>
        </w:rPr>
        <w:t>botohet në buletinin e DPPI-së, jo më vonë se 6 muaj nga data e depozitimit.</w:t>
      </w:r>
    </w:p>
    <w:p w14:paraId="42359E68"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Të drejtat e përkohsh</w:t>
      </w:r>
      <w:r w:rsidR="00190FDC" w:rsidRPr="004814FA">
        <w:rPr>
          <w:rFonts w:ascii="Garamond" w:hAnsi="Garamond" w:cs="Times New Roman"/>
          <w:sz w:val="24"/>
          <w:szCs w:val="24"/>
        </w:rPr>
        <w:t>me, të parashikuara në nenin 95</w:t>
      </w:r>
      <w:r w:rsidR="000A2567" w:rsidRPr="004814FA">
        <w:rPr>
          <w:rFonts w:ascii="Garamond" w:hAnsi="Garamond" w:cs="Times New Roman"/>
          <w:sz w:val="24"/>
          <w:szCs w:val="24"/>
        </w:rPr>
        <w:t xml:space="preserve"> të këtij ligji për kërkesën ndërkom</w:t>
      </w:r>
      <w:r w:rsidR="00190FDC" w:rsidRPr="004814FA">
        <w:rPr>
          <w:rFonts w:ascii="Garamond" w:hAnsi="Garamond" w:cs="Times New Roman"/>
          <w:sz w:val="24"/>
          <w:szCs w:val="24"/>
        </w:rPr>
        <w:t>bëtare, të përmendur në pikën 1</w:t>
      </w:r>
      <w:r w:rsidR="000A2567" w:rsidRPr="004814FA">
        <w:rPr>
          <w:rFonts w:ascii="Garamond" w:hAnsi="Garamond" w:cs="Times New Roman"/>
          <w:sz w:val="24"/>
          <w:szCs w:val="24"/>
        </w:rPr>
        <w:t xml:space="preserve"> të këtij neni, hyjnë në fuqi nga data e botimit të përkthimit në gjuhën shqipe.</w:t>
      </w:r>
    </w:p>
    <w:p w14:paraId="1E0ADA58"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Kërkesa ndërkom</w:t>
      </w:r>
      <w:r w:rsidR="00190FDC" w:rsidRPr="004814FA">
        <w:rPr>
          <w:rFonts w:ascii="Garamond" w:hAnsi="Garamond" w:cs="Times New Roman"/>
          <w:sz w:val="24"/>
          <w:szCs w:val="24"/>
        </w:rPr>
        <w:t>bëtare, e botuar sipas nenit 21</w:t>
      </w:r>
      <w:r w:rsidR="000A2567" w:rsidRPr="004814FA">
        <w:rPr>
          <w:rFonts w:ascii="Garamond" w:hAnsi="Garamond" w:cs="Times New Roman"/>
          <w:sz w:val="24"/>
          <w:szCs w:val="24"/>
        </w:rPr>
        <w:t xml:space="preserve"> të TBP-së, nuk konsiderohet arr</w:t>
      </w:r>
      <w:r w:rsidR="00190FDC" w:rsidRPr="004814FA">
        <w:rPr>
          <w:rFonts w:ascii="Garamond" w:hAnsi="Garamond" w:cs="Times New Roman"/>
          <w:sz w:val="24"/>
          <w:szCs w:val="24"/>
        </w:rPr>
        <w:t>itje e mëparshme, sipas pikës 3 të nenit 9</w:t>
      </w:r>
      <w:r w:rsidR="000A2567" w:rsidRPr="004814FA">
        <w:rPr>
          <w:rFonts w:ascii="Garamond" w:hAnsi="Garamond" w:cs="Times New Roman"/>
          <w:sz w:val="24"/>
          <w:szCs w:val="24"/>
        </w:rPr>
        <w:t xml:space="preserve"> të këtij ligji, nëse nuk plotësohen k</w:t>
      </w:r>
      <w:r w:rsidR="00190FDC" w:rsidRPr="004814FA">
        <w:rPr>
          <w:rFonts w:ascii="Garamond" w:hAnsi="Garamond" w:cs="Times New Roman"/>
          <w:sz w:val="24"/>
          <w:szCs w:val="24"/>
        </w:rPr>
        <w:t>ushtet e përcaktuara në pikën 1</w:t>
      </w:r>
      <w:r w:rsidR="000A2567" w:rsidRPr="004814FA">
        <w:rPr>
          <w:rFonts w:ascii="Garamond" w:hAnsi="Garamond" w:cs="Times New Roman"/>
          <w:sz w:val="24"/>
          <w:szCs w:val="24"/>
        </w:rPr>
        <w:t xml:space="preserve"> të këtij neni.</w:t>
      </w:r>
    </w:p>
    <w:p w14:paraId="21671E4A" w14:textId="77777777" w:rsidR="000A2567" w:rsidRPr="004814FA" w:rsidRDefault="000A2567" w:rsidP="004D25B2">
      <w:pPr>
        <w:spacing w:after="0" w:line="240" w:lineRule="auto"/>
        <w:ind w:firstLine="284"/>
        <w:jc w:val="both"/>
        <w:rPr>
          <w:rFonts w:ascii="Garamond" w:hAnsi="Garamond" w:cs="Times New Roman"/>
          <w:sz w:val="24"/>
          <w:szCs w:val="24"/>
        </w:rPr>
      </w:pPr>
    </w:p>
    <w:p w14:paraId="391C5C7B" w14:textId="75DE7DDB" w:rsidR="00234302"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PJESA XIV</w:t>
      </w:r>
    </w:p>
    <w:p w14:paraId="1014AEC2"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ZBATIMI I TË DREJTAVE</w:t>
      </w:r>
    </w:p>
    <w:p w14:paraId="0480F450" w14:textId="77777777" w:rsidR="00357EBA" w:rsidRPr="004814FA" w:rsidRDefault="00357EBA" w:rsidP="004D25B2">
      <w:pPr>
        <w:spacing w:after="0" w:line="240" w:lineRule="auto"/>
        <w:ind w:firstLine="284"/>
        <w:jc w:val="center"/>
        <w:rPr>
          <w:rFonts w:ascii="Garamond" w:hAnsi="Garamond" w:cs="Times New Roman"/>
          <w:sz w:val="24"/>
          <w:szCs w:val="24"/>
        </w:rPr>
      </w:pPr>
    </w:p>
    <w:p w14:paraId="62295E80"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KREU I</w:t>
      </w:r>
    </w:p>
    <w:p w14:paraId="681B529A" w14:textId="77777777" w:rsidR="000A2567" w:rsidRPr="004814FA" w:rsidRDefault="000A2567" w:rsidP="004D25B2">
      <w:pPr>
        <w:spacing w:after="0" w:line="240" w:lineRule="auto"/>
        <w:ind w:firstLine="284"/>
        <w:jc w:val="center"/>
        <w:rPr>
          <w:rFonts w:ascii="Garamond" w:hAnsi="Garamond" w:cs="Times New Roman"/>
          <w:sz w:val="24"/>
          <w:szCs w:val="24"/>
        </w:rPr>
      </w:pPr>
    </w:p>
    <w:p w14:paraId="7B3CD2AE"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146</w:t>
      </w:r>
    </w:p>
    <w:p w14:paraId="676B5D43"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Juridiksioni gjyqësor</w:t>
      </w:r>
    </w:p>
    <w:p w14:paraId="1CE5BD84" w14:textId="77777777" w:rsidR="000A2567" w:rsidRPr="004814FA" w:rsidRDefault="000A2567" w:rsidP="004D25B2">
      <w:pPr>
        <w:spacing w:after="0" w:line="240" w:lineRule="auto"/>
        <w:ind w:firstLine="284"/>
        <w:jc w:val="both"/>
        <w:rPr>
          <w:rFonts w:ascii="Garamond" w:hAnsi="Garamond" w:cs="Times New Roman"/>
          <w:sz w:val="24"/>
          <w:szCs w:val="24"/>
        </w:rPr>
      </w:pPr>
    </w:p>
    <w:p w14:paraId="34A43331"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Ankimet kundër vendimeve të Bordit të Apelit të DPPI-së depozitohen në Gjykatën Administra</w:t>
      </w:r>
      <w:r w:rsidR="00190FDC" w:rsidRPr="004814FA">
        <w:rPr>
          <w:rFonts w:ascii="Garamond" w:hAnsi="Garamond" w:cs="Times New Roman"/>
          <w:sz w:val="24"/>
          <w:szCs w:val="24"/>
        </w:rPr>
        <w:t>tive të Shkallës së Parë Tiranë</w:t>
      </w:r>
      <w:r w:rsidR="000A2567" w:rsidRPr="004814FA">
        <w:rPr>
          <w:rFonts w:ascii="Garamond" w:hAnsi="Garamond" w:cs="Times New Roman"/>
          <w:sz w:val="24"/>
          <w:szCs w:val="24"/>
        </w:rPr>
        <w:t xml:space="preserve"> brenda 45 ditësh nga data e marrjes së vendimit të arsyetuar.</w:t>
      </w:r>
    </w:p>
    <w:p w14:paraId="1A4CA829"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Gjykata e Shkallës së Parë e Juridiksionit të Përgjithshëm Tiranë ka juridiksion për të gjitha çështjet e tjera, duke përfshirë:</w:t>
      </w:r>
    </w:p>
    <w:p w14:paraId="09DBD9B5"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të gjitha veprimet që lidhen me shkeljen e të drejtave të patentës, modelit të përdorimit ose të certifikatës së mbrojtjes shtesë, si dhe veprimet që rrezikojnë shkeljen e këtyre të drejtave;</w:t>
      </w:r>
    </w:p>
    <w:p w14:paraId="523B99B1"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veprimet që lidhen me deklarimin e pavlefshmërisë së patentës, modelit të përdorimit ose certifikatës së mbrojtjes shtesë, sipas kërkesave të parashikuara në këtë ligj;</w:t>
      </w:r>
    </w:p>
    <w:p w14:paraId="53840A32"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dhënien e licencave detyruese, në përputhje me dispozitat e këtij ligji;</w:t>
      </w:r>
    </w:p>
    <w:p w14:paraId="0B87F36A"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ç) </w:t>
      </w:r>
      <w:r w:rsidR="000A2567" w:rsidRPr="004814FA">
        <w:rPr>
          <w:rFonts w:ascii="Garamond" w:hAnsi="Garamond" w:cs="Times New Roman"/>
          <w:sz w:val="24"/>
          <w:szCs w:val="24"/>
        </w:rPr>
        <w:t>çdo mosmarrëveshje tjetër ndërmjet personave në lidhje me të drejtat e patentës, modelit të përdorimit dhe certifikatës së mbrojtjes shtesë, përveç ra</w:t>
      </w:r>
      <w:r w:rsidR="00190FDC" w:rsidRPr="004814FA">
        <w:rPr>
          <w:rFonts w:ascii="Garamond" w:hAnsi="Garamond" w:cs="Times New Roman"/>
          <w:sz w:val="24"/>
          <w:szCs w:val="24"/>
        </w:rPr>
        <w:t>steve të përcaktuara në pikën 1</w:t>
      </w:r>
      <w:r w:rsidR="000A2567" w:rsidRPr="004814FA">
        <w:rPr>
          <w:rFonts w:ascii="Garamond" w:hAnsi="Garamond" w:cs="Times New Roman"/>
          <w:sz w:val="24"/>
          <w:szCs w:val="24"/>
        </w:rPr>
        <w:t xml:space="preserve"> të këtij neni.</w:t>
      </w:r>
    </w:p>
    <w:p w14:paraId="7991D56A" w14:textId="77777777" w:rsidR="000A2567" w:rsidRPr="004814FA" w:rsidRDefault="000A2567" w:rsidP="004D25B2">
      <w:pPr>
        <w:spacing w:after="0" w:line="240" w:lineRule="auto"/>
        <w:ind w:firstLine="284"/>
        <w:jc w:val="both"/>
        <w:rPr>
          <w:rFonts w:ascii="Garamond" w:hAnsi="Garamond" w:cs="Times New Roman"/>
          <w:sz w:val="24"/>
          <w:szCs w:val="24"/>
        </w:rPr>
      </w:pPr>
    </w:p>
    <w:p w14:paraId="6AB52E47"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147</w:t>
      </w:r>
    </w:p>
    <w:p w14:paraId="43BD53DA"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Normat e zbatueshme</w:t>
      </w:r>
    </w:p>
    <w:p w14:paraId="5146A7EA" w14:textId="53CE43F9"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p>
    <w:p w14:paraId="1EA48E0F"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Mjetet, masat dhe procedurat ligjore që parashikohen në këtë ligj zbatohen në lidhje me shkeljen e të drejtave të patentës, modelit të përdorimit ose certifikatës së mbrojtjes shtesë, pa cenuar mjetet e tjera ligjore që parashikohen në legjislacionin kombëtar.</w:t>
      </w:r>
    </w:p>
    <w:p w14:paraId="29EA84F5" w14:textId="61708A34" w:rsidR="000A2567" w:rsidRPr="004814FA" w:rsidRDefault="00A81ABB"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 </w:t>
      </w:r>
      <w:r w:rsidR="00357EBA" w:rsidRPr="004814FA">
        <w:rPr>
          <w:rFonts w:ascii="Garamond" w:hAnsi="Garamond" w:cs="Times New Roman"/>
          <w:sz w:val="24"/>
          <w:szCs w:val="24"/>
        </w:rPr>
        <w:t>2.</w:t>
      </w:r>
      <w:r w:rsidRPr="004814FA">
        <w:rPr>
          <w:rFonts w:ascii="Garamond" w:hAnsi="Garamond" w:cs="Times New Roman"/>
          <w:sz w:val="24"/>
          <w:szCs w:val="24"/>
        </w:rPr>
        <w:t xml:space="preserve"> </w:t>
      </w:r>
      <w:r w:rsidR="000A2567" w:rsidRPr="004814FA">
        <w:rPr>
          <w:rFonts w:ascii="Garamond" w:hAnsi="Garamond" w:cs="Times New Roman"/>
          <w:sz w:val="24"/>
          <w:szCs w:val="24"/>
        </w:rPr>
        <w:t>Ky ligj nuk përjashton zbatimin e legjislacionit penal në lidhje me procedurat ose sanksionet penale për shkeljen e të drejtave të patentës, modelit të përdorimit ose certifikatës së mbrojtjes shtesë.</w:t>
      </w:r>
    </w:p>
    <w:p w14:paraId="24FB64A0" w14:textId="77777777" w:rsidR="000A2567" w:rsidRPr="004814FA" w:rsidRDefault="000A2567" w:rsidP="004D25B2">
      <w:pPr>
        <w:spacing w:after="0" w:line="240" w:lineRule="auto"/>
        <w:ind w:firstLine="284"/>
        <w:jc w:val="both"/>
        <w:rPr>
          <w:rFonts w:ascii="Garamond" w:hAnsi="Garamond" w:cs="Times New Roman"/>
          <w:sz w:val="24"/>
          <w:szCs w:val="24"/>
        </w:rPr>
      </w:pPr>
    </w:p>
    <w:p w14:paraId="5B501BC0"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148</w:t>
      </w:r>
    </w:p>
    <w:p w14:paraId="2B45757C"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Zbatimi i masave, procedurave dhe mjeteve mbrojtëse</w:t>
      </w:r>
    </w:p>
    <w:p w14:paraId="22B8DCA2" w14:textId="77777777" w:rsidR="000A2567" w:rsidRPr="004814FA" w:rsidRDefault="000A2567" w:rsidP="004D25B2">
      <w:pPr>
        <w:spacing w:after="0" w:line="240" w:lineRule="auto"/>
        <w:ind w:firstLine="284"/>
        <w:jc w:val="center"/>
        <w:rPr>
          <w:rFonts w:ascii="Garamond" w:hAnsi="Garamond" w:cs="Times New Roman"/>
          <w:sz w:val="24"/>
          <w:szCs w:val="24"/>
        </w:rPr>
      </w:pPr>
    </w:p>
    <w:p w14:paraId="28F4EA60"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Personat, që kanë të drejtë të kërkojnë zbatimin e masave, pr</w:t>
      </w:r>
      <w:r w:rsidR="00190FDC" w:rsidRPr="004814FA">
        <w:rPr>
          <w:rFonts w:ascii="Garamond" w:hAnsi="Garamond" w:cs="Times New Roman"/>
          <w:sz w:val="24"/>
          <w:szCs w:val="24"/>
        </w:rPr>
        <w:t>ocedurave dhe mjeteve mbrojtëse</w:t>
      </w:r>
      <w:r w:rsidR="000A2567" w:rsidRPr="004814FA">
        <w:rPr>
          <w:rFonts w:ascii="Garamond" w:hAnsi="Garamond" w:cs="Times New Roman"/>
          <w:sz w:val="24"/>
          <w:szCs w:val="24"/>
        </w:rPr>
        <w:t xml:space="preserve"> janë: </w:t>
      </w:r>
    </w:p>
    <w:p w14:paraId="56D02F34"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mbajtësit e të drejtave, në përputhje me dispozitat e këtij ligji;</w:t>
      </w:r>
    </w:p>
    <w:p w14:paraId="0BAFBEED"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çdo person i autorizuar për të përdorur këto të drejta, duke përfshirë të licencuarin, në përputhje me dispozitat e këtij ligji.</w:t>
      </w:r>
    </w:p>
    <w:p w14:paraId="703C4630"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Për të kërkuar shpërblimin e dëmit të pësuar, i licencuari ka të drejtë të marrë pjesë si person i tretë në procesin gjyqësor kundër shkeljes së të drejtave të filluar nga pronari i patentës, modelit të përdorimit ose certifikatës së mbrojtjes shtesë.</w:t>
      </w:r>
    </w:p>
    <w:p w14:paraId="535D9333" w14:textId="77777777" w:rsidR="000A2567" w:rsidRPr="004814FA" w:rsidRDefault="000A2567" w:rsidP="004D25B2">
      <w:pPr>
        <w:spacing w:after="0" w:line="240" w:lineRule="auto"/>
        <w:ind w:firstLine="284"/>
        <w:jc w:val="both"/>
        <w:rPr>
          <w:rFonts w:ascii="Garamond" w:hAnsi="Garamond" w:cs="Times New Roman"/>
          <w:sz w:val="24"/>
          <w:szCs w:val="24"/>
        </w:rPr>
      </w:pPr>
    </w:p>
    <w:p w14:paraId="47E4FDCB"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Neni 149</w:t>
      </w:r>
    </w:p>
    <w:p w14:paraId="36E92EA9"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Veprime që përbëjnë shkelje të të drejtave të patentës, modelit të përdorimit ose certifikatës së mbrojtjes shtesë</w:t>
      </w:r>
    </w:p>
    <w:p w14:paraId="2AAFE209" w14:textId="77777777" w:rsidR="000A2567" w:rsidRPr="004814FA" w:rsidRDefault="000A2567" w:rsidP="004D25B2">
      <w:pPr>
        <w:spacing w:after="0" w:line="240" w:lineRule="auto"/>
        <w:ind w:firstLine="284"/>
        <w:jc w:val="both"/>
        <w:rPr>
          <w:rFonts w:ascii="Garamond" w:hAnsi="Garamond" w:cs="Times New Roman"/>
          <w:b/>
          <w:sz w:val="24"/>
          <w:szCs w:val="24"/>
        </w:rPr>
      </w:pPr>
    </w:p>
    <w:p w14:paraId="387F488A" w14:textId="10EDF236"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Përbën shkelje të të drejtave të patentës, modelit të përdorimit ose certifikatës së mbrojtjes shtesë, sipas rastit, çdo përdorim i paautorizuar i të drejtave të patentës, modelit të përdorimit ose të certifikatës së mbrojtjes shtesë, sipas dispozitave të këtij ligji.</w:t>
      </w:r>
      <w:r w:rsidR="00A81ABB" w:rsidRPr="004814FA">
        <w:rPr>
          <w:rFonts w:ascii="Garamond" w:hAnsi="Garamond" w:cs="Times New Roman"/>
          <w:sz w:val="24"/>
          <w:szCs w:val="24"/>
        </w:rPr>
        <w:t xml:space="preserve"> </w:t>
      </w:r>
    </w:p>
    <w:p w14:paraId="060EA4BD" w14:textId="77777777" w:rsidR="00F806D3" w:rsidRPr="004814FA" w:rsidRDefault="00F806D3" w:rsidP="004D25B2">
      <w:pPr>
        <w:spacing w:after="0" w:line="240" w:lineRule="auto"/>
        <w:ind w:firstLine="284"/>
        <w:jc w:val="both"/>
        <w:rPr>
          <w:rFonts w:ascii="Garamond" w:hAnsi="Garamond" w:cs="Times New Roman"/>
          <w:sz w:val="24"/>
          <w:szCs w:val="24"/>
        </w:rPr>
      </w:pPr>
    </w:p>
    <w:p w14:paraId="79CC80C6" w14:textId="2F9B5A28" w:rsidR="00256920" w:rsidRPr="004814FA" w:rsidRDefault="00F806D3" w:rsidP="004D25B2">
      <w:pPr>
        <w:spacing w:after="0" w:line="240" w:lineRule="auto"/>
        <w:ind w:firstLine="284"/>
        <w:jc w:val="center"/>
        <w:rPr>
          <w:rFonts w:ascii="Garamond" w:hAnsi="Garamond" w:cs="Times New Roman"/>
          <w:b/>
          <w:bCs/>
          <w:sz w:val="24"/>
          <w:szCs w:val="24"/>
        </w:rPr>
      </w:pPr>
      <w:r w:rsidRPr="004814FA">
        <w:rPr>
          <w:rFonts w:ascii="Garamond" w:hAnsi="Garamond" w:cs="Times New Roman"/>
          <w:bCs/>
          <w:sz w:val="24"/>
          <w:szCs w:val="24"/>
        </w:rPr>
        <w:t>KREU II</w:t>
      </w:r>
    </w:p>
    <w:p w14:paraId="35753520" w14:textId="77777777" w:rsidR="00F806D3" w:rsidRPr="004814FA" w:rsidRDefault="00F806D3" w:rsidP="004D25B2">
      <w:pPr>
        <w:spacing w:after="0" w:line="240" w:lineRule="auto"/>
        <w:ind w:firstLine="284"/>
        <w:jc w:val="center"/>
        <w:rPr>
          <w:rFonts w:ascii="Garamond" w:hAnsi="Garamond" w:cs="Times New Roman"/>
          <w:bCs/>
          <w:sz w:val="24"/>
          <w:szCs w:val="24"/>
        </w:rPr>
      </w:pPr>
      <w:r w:rsidRPr="004814FA">
        <w:rPr>
          <w:rFonts w:ascii="Garamond" w:hAnsi="Garamond" w:cs="Times New Roman"/>
          <w:bCs/>
          <w:sz w:val="24"/>
          <w:szCs w:val="24"/>
        </w:rPr>
        <w:t>PROVAT</w:t>
      </w:r>
    </w:p>
    <w:p w14:paraId="6C83D694" w14:textId="77777777" w:rsidR="00F806D3" w:rsidRPr="004814FA" w:rsidRDefault="00F806D3" w:rsidP="004D25B2">
      <w:pPr>
        <w:spacing w:after="0" w:line="240" w:lineRule="auto"/>
        <w:ind w:firstLine="284"/>
        <w:jc w:val="center"/>
        <w:rPr>
          <w:rFonts w:ascii="Garamond" w:hAnsi="Garamond" w:cs="Times New Roman"/>
          <w:b/>
          <w:bCs/>
          <w:sz w:val="24"/>
          <w:szCs w:val="24"/>
        </w:rPr>
      </w:pPr>
    </w:p>
    <w:p w14:paraId="18CBD052" w14:textId="77777777" w:rsidR="00F806D3" w:rsidRPr="004814FA" w:rsidRDefault="00024196" w:rsidP="004D25B2">
      <w:pPr>
        <w:spacing w:after="0" w:line="240" w:lineRule="auto"/>
        <w:ind w:firstLine="284"/>
        <w:jc w:val="center"/>
        <w:rPr>
          <w:rFonts w:ascii="Garamond" w:hAnsi="Garamond" w:cs="Times New Roman"/>
          <w:bCs/>
          <w:sz w:val="24"/>
          <w:szCs w:val="24"/>
        </w:rPr>
      </w:pPr>
      <w:r w:rsidRPr="004814FA">
        <w:rPr>
          <w:rFonts w:ascii="Garamond" w:hAnsi="Garamond" w:cs="Times New Roman"/>
          <w:bCs/>
          <w:sz w:val="24"/>
          <w:szCs w:val="24"/>
        </w:rPr>
        <w:t>Neni</w:t>
      </w:r>
      <w:r w:rsidR="004149F2" w:rsidRPr="004814FA">
        <w:rPr>
          <w:rFonts w:ascii="Garamond" w:hAnsi="Garamond" w:cs="Times New Roman"/>
          <w:bCs/>
          <w:sz w:val="24"/>
          <w:szCs w:val="24"/>
        </w:rPr>
        <w:t xml:space="preserve"> 150</w:t>
      </w:r>
    </w:p>
    <w:p w14:paraId="5E03AAA3" w14:textId="77777777" w:rsidR="00F806D3" w:rsidRPr="004814FA" w:rsidRDefault="00F806D3" w:rsidP="004D25B2">
      <w:pPr>
        <w:spacing w:after="0" w:line="240" w:lineRule="auto"/>
        <w:ind w:firstLine="284"/>
        <w:jc w:val="center"/>
        <w:rPr>
          <w:rFonts w:ascii="Garamond" w:hAnsi="Garamond" w:cs="Times New Roman"/>
          <w:b/>
          <w:bCs/>
          <w:sz w:val="24"/>
          <w:szCs w:val="24"/>
        </w:rPr>
      </w:pPr>
      <w:r w:rsidRPr="004814FA">
        <w:rPr>
          <w:rFonts w:ascii="Garamond" w:hAnsi="Garamond" w:cs="Times New Roman"/>
          <w:b/>
          <w:bCs/>
          <w:sz w:val="24"/>
          <w:szCs w:val="24"/>
        </w:rPr>
        <w:t>Provat</w:t>
      </w:r>
    </w:p>
    <w:p w14:paraId="4DB608AE" w14:textId="77777777" w:rsidR="00F806D3" w:rsidRPr="004814FA" w:rsidRDefault="00F806D3" w:rsidP="004D25B2">
      <w:pPr>
        <w:spacing w:after="0" w:line="240" w:lineRule="auto"/>
        <w:ind w:firstLine="284"/>
        <w:jc w:val="both"/>
        <w:rPr>
          <w:rFonts w:ascii="Garamond" w:hAnsi="Garamond" w:cs="Times New Roman"/>
          <w:b/>
          <w:bCs/>
          <w:sz w:val="24"/>
          <w:szCs w:val="24"/>
        </w:rPr>
      </w:pPr>
    </w:p>
    <w:p w14:paraId="5B77D067"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Me kërkesë të palës që ka paraqitur prova të mjaftueshme në mbështetje të pretendimeve </w:t>
      </w:r>
      <w:r w:rsidR="00190FDC" w:rsidRPr="004814FA">
        <w:rPr>
          <w:rFonts w:ascii="Garamond" w:hAnsi="Garamond" w:cs="Times New Roman"/>
          <w:sz w:val="24"/>
          <w:szCs w:val="24"/>
        </w:rPr>
        <w:t>të</w:t>
      </w:r>
      <w:r w:rsidRPr="004814FA">
        <w:rPr>
          <w:rFonts w:ascii="Garamond" w:hAnsi="Garamond" w:cs="Times New Roman"/>
          <w:sz w:val="24"/>
          <w:szCs w:val="24"/>
        </w:rPr>
        <w:t xml:space="preserve"> saj se pala kundërshtare zotëron një ose më shumë prova</w:t>
      </w:r>
      <w:r w:rsidR="00190FDC" w:rsidRPr="004814FA">
        <w:rPr>
          <w:rFonts w:ascii="Garamond" w:hAnsi="Garamond" w:cs="Times New Roman"/>
          <w:sz w:val="24"/>
          <w:szCs w:val="24"/>
        </w:rPr>
        <w:t>,</w:t>
      </w:r>
      <w:r w:rsidRPr="004814FA">
        <w:rPr>
          <w:rFonts w:ascii="Garamond" w:hAnsi="Garamond" w:cs="Times New Roman"/>
          <w:sz w:val="24"/>
          <w:szCs w:val="24"/>
        </w:rPr>
        <w:t xml:space="preserve"> që kanë lidhje dhe rëndësi për çështjen në gjykim, gjykata kompetente mund të urdhërojë palën kundërshtare të paraqesë provat që ka në zotërim, me kushtin që të mbrohet informacioni konfidencial.</w:t>
      </w:r>
    </w:p>
    <w:p w14:paraId="1E82ED6A"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 Për qëllime të pikës 1 të këtij neni, gjykata vlerëson çdo provë të paraqitur nga pala kërkuese në lidhje me pretendimet e saj.</w:t>
      </w:r>
    </w:p>
    <w:p w14:paraId="1FDAC7DD" w14:textId="77777777" w:rsidR="00F806D3" w:rsidRPr="004814FA" w:rsidRDefault="00F806D3" w:rsidP="004D25B2">
      <w:pPr>
        <w:spacing w:after="0" w:line="240" w:lineRule="auto"/>
        <w:ind w:firstLine="284"/>
        <w:jc w:val="both"/>
        <w:rPr>
          <w:rFonts w:ascii="Garamond" w:hAnsi="Garamond" w:cs="Times New Roman"/>
          <w:b/>
          <w:bCs/>
          <w:sz w:val="24"/>
          <w:szCs w:val="24"/>
        </w:rPr>
      </w:pPr>
      <w:r w:rsidRPr="004814FA">
        <w:rPr>
          <w:rFonts w:ascii="Garamond" w:hAnsi="Garamond" w:cs="Times New Roman"/>
          <w:sz w:val="24"/>
          <w:szCs w:val="24"/>
        </w:rPr>
        <w:t>3. Me kërkesë të palës, gjykata urdhëron, sipas rastit, paraqitjen e dokumenteve bankare, financiare ose tregtare që janë në zotërim të palës kundërshtare, me kusht që të mbrohet informacioni konfidencial.</w:t>
      </w:r>
    </w:p>
    <w:p w14:paraId="27322049" w14:textId="77777777" w:rsidR="00F806D3" w:rsidRPr="004814FA" w:rsidRDefault="00F806D3" w:rsidP="004D25B2">
      <w:pPr>
        <w:spacing w:after="0" w:line="240" w:lineRule="auto"/>
        <w:ind w:firstLine="284"/>
        <w:jc w:val="both"/>
        <w:rPr>
          <w:rFonts w:ascii="Garamond" w:hAnsi="Garamond" w:cs="Times New Roman"/>
          <w:sz w:val="24"/>
          <w:szCs w:val="24"/>
        </w:rPr>
      </w:pPr>
    </w:p>
    <w:p w14:paraId="490D506F" w14:textId="77777777" w:rsidR="00F806D3" w:rsidRPr="004814FA" w:rsidRDefault="00F806D3" w:rsidP="004D25B2">
      <w:pPr>
        <w:spacing w:after="0" w:line="240" w:lineRule="auto"/>
        <w:ind w:firstLine="284"/>
        <w:jc w:val="center"/>
        <w:rPr>
          <w:rFonts w:ascii="Garamond" w:hAnsi="Garamond" w:cs="Times New Roman"/>
          <w:bCs/>
          <w:sz w:val="24"/>
          <w:szCs w:val="24"/>
        </w:rPr>
      </w:pPr>
      <w:r w:rsidRPr="004814FA">
        <w:rPr>
          <w:rFonts w:ascii="Garamond" w:hAnsi="Garamond" w:cs="Times New Roman"/>
          <w:bCs/>
          <w:sz w:val="24"/>
          <w:szCs w:val="24"/>
        </w:rPr>
        <w:t xml:space="preserve">Neni </w:t>
      </w:r>
      <w:r w:rsidR="004149F2" w:rsidRPr="004814FA">
        <w:rPr>
          <w:rFonts w:ascii="Garamond" w:hAnsi="Garamond" w:cs="Times New Roman"/>
          <w:bCs/>
          <w:sz w:val="24"/>
          <w:szCs w:val="24"/>
        </w:rPr>
        <w:t>151</w:t>
      </w:r>
    </w:p>
    <w:p w14:paraId="1ED389D8" w14:textId="77777777" w:rsidR="00F806D3" w:rsidRPr="004814FA" w:rsidRDefault="00F806D3" w:rsidP="004D25B2">
      <w:pPr>
        <w:spacing w:after="0" w:line="240" w:lineRule="auto"/>
        <w:ind w:firstLine="284"/>
        <w:jc w:val="center"/>
        <w:rPr>
          <w:rFonts w:ascii="Garamond" w:hAnsi="Garamond" w:cs="Times New Roman"/>
          <w:b/>
          <w:bCs/>
          <w:sz w:val="24"/>
          <w:szCs w:val="24"/>
        </w:rPr>
      </w:pPr>
      <w:r w:rsidRPr="004814FA">
        <w:rPr>
          <w:rFonts w:ascii="Garamond" w:hAnsi="Garamond" w:cs="Times New Roman"/>
          <w:b/>
          <w:bCs/>
          <w:sz w:val="24"/>
          <w:szCs w:val="24"/>
        </w:rPr>
        <w:t>Masat për sigurimin e provave</w:t>
      </w:r>
    </w:p>
    <w:p w14:paraId="345BDCF1" w14:textId="77777777" w:rsidR="00F806D3" w:rsidRPr="004814FA" w:rsidRDefault="00F806D3" w:rsidP="004D25B2">
      <w:pPr>
        <w:spacing w:after="0" w:line="240" w:lineRule="auto"/>
        <w:ind w:firstLine="284"/>
        <w:jc w:val="center"/>
        <w:rPr>
          <w:rFonts w:ascii="Garamond" w:hAnsi="Garamond" w:cs="Times New Roman"/>
          <w:sz w:val="24"/>
          <w:szCs w:val="24"/>
        </w:rPr>
      </w:pPr>
    </w:p>
    <w:p w14:paraId="4337C93D"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Me kërkesë të palës që ka paraqitur prova të mjaftueshme për të mbështetur pretendimet e saj mbi shkeljen ose rrezikun e shkeljes së të drejtave të patentës, modelit të përdorimit ose të certifikatës </w:t>
      </w:r>
      <w:r w:rsidRPr="004814FA">
        <w:rPr>
          <w:rFonts w:ascii="Garamond" w:hAnsi="Garamond" w:cs="Times New Roman"/>
          <w:sz w:val="24"/>
          <w:szCs w:val="24"/>
        </w:rPr>
        <w:lastRenderedPageBreak/>
        <w:t>së mbrojtjes shtesë, gjykata urdhëron marrjen e masave të menjëhershme dhe efektive për sigurimin e provës, me kusht që të mbrohet informacioni konfidencial.</w:t>
      </w:r>
    </w:p>
    <w:p w14:paraId="4E301222"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Këto masa mund të merren edhe përpara fillimit të procedurave gjyqësore për themelin e çështjes dhe mund të përfshijnë përshkrimin e hollësishëm me ose pa marrjen e mostrave, konfis</w:t>
      </w:r>
      <w:r w:rsidR="00190FDC" w:rsidRPr="004814FA">
        <w:rPr>
          <w:rFonts w:ascii="Garamond" w:hAnsi="Garamond" w:cs="Times New Roman"/>
          <w:sz w:val="24"/>
          <w:szCs w:val="24"/>
        </w:rPr>
        <w:t>kimin fizik të mallrave cenuese</w:t>
      </w:r>
      <w:r w:rsidRPr="004814FA">
        <w:rPr>
          <w:rFonts w:ascii="Garamond" w:hAnsi="Garamond" w:cs="Times New Roman"/>
          <w:sz w:val="24"/>
          <w:szCs w:val="24"/>
        </w:rPr>
        <w:t xml:space="preserve"> dhe</w:t>
      </w:r>
      <w:r w:rsidR="00190FDC" w:rsidRPr="004814FA">
        <w:rPr>
          <w:rFonts w:ascii="Garamond" w:hAnsi="Garamond" w:cs="Times New Roman"/>
          <w:sz w:val="24"/>
          <w:szCs w:val="24"/>
        </w:rPr>
        <w:t>,</w:t>
      </w:r>
      <w:r w:rsidRPr="004814FA">
        <w:rPr>
          <w:rFonts w:ascii="Garamond" w:hAnsi="Garamond" w:cs="Times New Roman"/>
          <w:sz w:val="24"/>
          <w:szCs w:val="24"/>
        </w:rPr>
        <w:t xml:space="preserve"> sipas rastit, të materialeve dhe mjeteve të përdorura për prodhimin dhe/ose shpërndarjen e këtyre mallrave dhe dokumenteve të lidhura me to.</w:t>
      </w:r>
    </w:p>
    <w:p w14:paraId="25348E8D"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Gjykata vendos për marrjen ose jo të masave për sigurimin e provës brenda 5 ditëve nga data e depozitimit të kërkesës, si dhe përcakton afatin kohor brenda të cilit duhet të zbatohet masa e urdhëruar nëpërmjet këtij vendimi. </w:t>
      </w:r>
    </w:p>
    <w:p w14:paraId="6C4D75C9"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Ky afat kohor nuk duhet të jetë më shumë se 5 ditë nga data e marrjes së vendimit.</w:t>
      </w:r>
    </w:p>
    <w:p w14:paraId="72AC938E"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Gjykata vendos për marrjen e këtyre masave pa dëgjuar palën tjetër kur është e nevojshme, veçanërisht kur vonesa mund t’i shkaktojë dëme të pariparueshme mbajtësit </w:t>
      </w:r>
      <w:r w:rsidR="00D41E7A" w:rsidRPr="004814FA">
        <w:rPr>
          <w:rFonts w:ascii="Garamond" w:hAnsi="Garamond" w:cs="Times New Roman"/>
          <w:sz w:val="24"/>
          <w:szCs w:val="24"/>
        </w:rPr>
        <w:t>të s</w:t>
      </w:r>
      <w:r w:rsidRPr="004814FA">
        <w:rPr>
          <w:rFonts w:ascii="Garamond" w:hAnsi="Garamond" w:cs="Times New Roman"/>
          <w:sz w:val="24"/>
          <w:szCs w:val="24"/>
        </w:rPr>
        <w:t>ë drejtës ose kur ka rrezik që të shkatërrohet prova.</w:t>
      </w:r>
    </w:p>
    <w:p w14:paraId="61A5B262"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Kur masat për sigurimin e provës vendosen pa dëgjuar palën tjetër, pala kundër së cilës është vendosur masa, njoftohet menjëherë, por jo më vonë se në fillim të ekzekutimit të masës.</w:t>
      </w:r>
    </w:p>
    <w:p w14:paraId="2CB946EC"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Kur masat për sigurimin e provës janë vendosur pa i dhënë mundësi të dëgjohet palës kundër së cilës është vendosur masa, kjo e fundit mund të depozitojë një kërkesë në gjykatë për rishikim të masës brenda 5 ditëve nga data e njoftimit të masës.</w:t>
      </w:r>
    </w:p>
    <w:p w14:paraId="5AE2A619"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Në procedurat e rishikimit, gjykata </w:t>
      </w:r>
      <w:r w:rsidR="00190FDC" w:rsidRPr="004814FA">
        <w:rPr>
          <w:rFonts w:ascii="Garamond" w:hAnsi="Garamond" w:cs="Times New Roman"/>
          <w:sz w:val="24"/>
          <w:szCs w:val="24"/>
        </w:rPr>
        <w:t>u</w:t>
      </w:r>
      <w:r w:rsidRPr="004814FA">
        <w:rPr>
          <w:rFonts w:ascii="Garamond" w:hAnsi="Garamond" w:cs="Times New Roman"/>
          <w:sz w:val="24"/>
          <w:szCs w:val="24"/>
        </w:rPr>
        <w:t xml:space="preserve"> jep mundësi palëve që të dëgjohen dhe konfirmon, ndryshon ose shfuqizon vendimin që urdhëron marrjen e masave për sigurimin e provës brenda një afati kohor të arsyeshëm që nuk duhet të jetë më shumë se 5 ditë nga data e depozitimit të kërkesës për rishikim.</w:t>
      </w:r>
    </w:p>
    <w:p w14:paraId="440AE92B" w14:textId="43D72460"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Gjykata vendos që marrja e masave për sigurimin e provës të kushtëzohet me depozitimin nga kërkuesi të një garancie të përshtatshme ose një mënyrë tjetër sigurimi të </w:t>
      </w:r>
      <w:r w:rsidR="00A20779" w:rsidRPr="004814FA">
        <w:rPr>
          <w:rFonts w:ascii="Garamond" w:hAnsi="Garamond" w:cs="Times New Roman"/>
          <w:sz w:val="24"/>
          <w:szCs w:val="24"/>
        </w:rPr>
        <w:t>barasvlershme</w:t>
      </w:r>
      <w:r w:rsidRPr="004814FA">
        <w:rPr>
          <w:rFonts w:ascii="Garamond" w:hAnsi="Garamond" w:cs="Times New Roman"/>
          <w:sz w:val="24"/>
          <w:szCs w:val="24"/>
        </w:rPr>
        <w:t>, me qëllim që të garantohet ose sigurohet shpërblimi i çdo dëmi që mund t’i shkaktohet të paditurit sipas pikës 5 të këtij neni.</w:t>
      </w:r>
    </w:p>
    <w:p w14:paraId="719FF986" w14:textId="77777777" w:rsidR="004149F2"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4. Me kërkesë të të paditurit, masat për sigurimin e provës shfuqizohen ose hiqen, pa cenuar të drejtën për dëmshpërblim që mund të pretendohet, nëse kërkuesi nuk paraqet në gjykatë padinë për themelin e çështjes brenda një afati të arsyeshëm të përcaktuar nga gjykata në vendimin e saj për marrjen e masave. </w:t>
      </w:r>
    </w:p>
    <w:p w14:paraId="213480E5"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Ky afat i arsyeshëm nuk mund të jetë më shumë se 20 ditë pune ose 31 ditë kalendarike, cilido që është afati më i gjatë, nga data e ekzekutimit të masës për sigurimin e provës.</w:t>
      </w:r>
    </w:p>
    <w:p w14:paraId="7641845D"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5. Me kërkesën e të paditurit, gjykata urdhëron kërkuesin që ai t’i sigurojë të paditurit një shpërblim të përshtatshëm për çdo dëm të shkaktuar nga këto masa nëse:</w:t>
      </w:r>
    </w:p>
    <w:p w14:paraId="4A7FE64F"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masat e sigurimit të provës shfuqizohen, hiqen ose bëhen të pavlefshme për shkak të një veprimi ose mosveprimi të kërkuesit; ose</w:t>
      </w:r>
    </w:p>
    <w:p w14:paraId="27B34EB9"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është konstatuar më vonë se nuk ka pasur shkelje të të drejtave të patentës, modelit të përdorimit ose të certifikatës së mbrojtjes shtesë.</w:t>
      </w:r>
    </w:p>
    <w:p w14:paraId="24DFE9DF"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6. Gjykata merr masa për të mbrojtur identitetin e dëshmitarëve.</w:t>
      </w:r>
    </w:p>
    <w:p w14:paraId="3D1BE19C" w14:textId="77777777" w:rsidR="00F806D3" w:rsidRPr="004814FA" w:rsidRDefault="00F806D3" w:rsidP="004D25B2">
      <w:pPr>
        <w:spacing w:after="0" w:line="240" w:lineRule="auto"/>
        <w:ind w:firstLine="284"/>
        <w:jc w:val="both"/>
        <w:rPr>
          <w:rFonts w:ascii="Garamond" w:hAnsi="Garamond" w:cs="Times New Roman"/>
          <w:b/>
          <w:bCs/>
          <w:sz w:val="24"/>
          <w:szCs w:val="24"/>
        </w:rPr>
      </w:pPr>
    </w:p>
    <w:p w14:paraId="71AAF017" w14:textId="77777777" w:rsidR="00F806D3" w:rsidRPr="004814FA" w:rsidRDefault="00F806D3" w:rsidP="004D25B2">
      <w:pPr>
        <w:spacing w:after="0" w:line="240" w:lineRule="auto"/>
        <w:ind w:firstLine="284"/>
        <w:jc w:val="center"/>
        <w:rPr>
          <w:rFonts w:ascii="Garamond" w:hAnsi="Garamond" w:cs="Times New Roman"/>
          <w:bCs/>
          <w:sz w:val="24"/>
          <w:szCs w:val="24"/>
        </w:rPr>
      </w:pPr>
      <w:r w:rsidRPr="004814FA">
        <w:rPr>
          <w:rFonts w:ascii="Garamond" w:hAnsi="Garamond" w:cs="Times New Roman"/>
          <w:bCs/>
          <w:sz w:val="24"/>
          <w:szCs w:val="24"/>
        </w:rPr>
        <w:t xml:space="preserve">Neni </w:t>
      </w:r>
      <w:r w:rsidR="004149F2" w:rsidRPr="004814FA">
        <w:rPr>
          <w:rFonts w:ascii="Garamond" w:hAnsi="Garamond" w:cs="Times New Roman"/>
          <w:bCs/>
          <w:sz w:val="24"/>
          <w:szCs w:val="24"/>
        </w:rPr>
        <w:t>152</w:t>
      </w:r>
    </w:p>
    <w:p w14:paraId="45C99B11" w14:textId="77777777" w:rsidR="00F806D3" w:rsidRPr="004814FA" w:rsidRDefault="00F806D3" w:rsidP="004D25B2">
      <w:pPr>
        <w:spacing w:after="0" w:line="240" w:lineRule="auto"/>
        <w:ind w:firstLine="284"/>
        <w:jc w:val="center"/>
        <w:rPr>
          <w:rFonts w:ascii="Garamond" w:hAnsi="Garamond" w:cs="Times New Roman"/>
          <w:b/>
          <w:bCs/>
          <w:sz w:val="24"/>
          <w:szCs w:val="24"/>
        </w:rPr>
      </w:pPr>
      <w:r w:rsidRPr="004814FA">
        <w:rPr>
          <w:rFonts w:ascii="Garamond" w:hAnsi="Garamond" w:cs="Times New Roman"/>
          <w:b/>
          <w:bCs/>
          <w:sz w:val="24"/>
          <w:szCs w:val="24"/>
        </w:rPr>
        <w:t>E drejta për informim</w:t>
      </w:r>
    </w:p>
    <w:p w14:paraId="624EA6A0" w14:textId="77777777" w:rsidR="00F806D3" w:rsidRPr="004814FA" w:rsidRDefault="00F806D3" w:rsidP="004D25B2">
      <w:pPr>
        <w:spacing w:after="0" w:line="240" w:lineRule="auto"/>
        <w:ind w:firstLine="284"/>
        <w:jc w:val="center"/>
        <w:rPr>
          <w:rFonts w:ascii="Garamond" w:hAnsi="Garamond" w:cs="Times New Roman"/>
          <w:sz w:val="24"/>
          <w:szCs w:val="24"/>
        </w:rPr>
      </w:pPr>
    </w:p>
    <w:p w14:paraId="7E5B44F4"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1. Me kërkesë të arsyetuar dhe proporcionale të paditësit, gjykata urdhëron gjatë shqyrtimit të shkeljes së të drejtave të patentës, modelit të përdorimit dhe certifikatës së mbrojtjes shtesë që informacioni mbi origjinën dhe rrjetet e shpërndarjes së mallrave dhe shërbimeve që cenojnë të drejtat e patentës, modelit të përdorimit ose të certifikatës së mbrojtjes shtesë të sigurohet nga shkelësi dhe/ose çdo person tjetër që:</w:t>
      </w:r>
    </w:p>
    <w:p w14:paraId="0E713603"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konstatohet se zotëron mallra cenuese në shkallë tregtare;</w:t>
      </w:r>
    </w:p>
    <w:p w14:paraId="2831BDD3"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konstatohet se përdor shërbime cenuese në shkallë tregtare;</w:t>
      </w:r>
    </w:p>
    <w:p w14:paraId="174C0BFD"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konstatohet se ofron shërbime që përdoren në veprimtari cenuese në shkallë tregtare; ose</w:t>
      </w:r>
    </w:p>
    <w:p w14:paraId="5B74B58F"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ç) identifikohet nga personi i përcaktuar në shkronjat “a”, “b” ose “c” të kësaj pike se është përfshirë në prodhimin, përpunimin ose shpërndarjen e mallrave apo ofrimin e shërbimeve.</w:t>
      </w:r>
    </w:p>
    <w:p w14:paraId="2766282F" w14:textId="05ABA2FC"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w:t>
      </w:r>
      <w:r w:rsidR="00A81ABB" w:rsidRPr="004814FA">
        <w:rPr>
          <w:rFonts w:ascii="Garamond" w:hAnsi="Garamond" w:cs="Times New Roman"/>
          <w:sz w:val="24"/>
          <w:szCs w:val="24"/>
        </w:rPr>
        <w:t xml:space="preserve"> </w:t>
      </w:r>
      <w:r w:rsidRPr="004814FA">
        <w:rPr>
          <w:rFonts w:ascii="Garamond" w:hAnsi="Garamond" w:cs="Times New Roman"/>
          <w:sz w:val="24"/>
          <w:szCs w:val="24"/>
        </w:rPr>
        <w:t xml:space="preserve">Informacioni i përcaktuar në pikën 1 të këtij neni, sipas rastit, përfshin: </w:t>
      </w:r>
    </w:p>
    <w:p w14:paraId="152068DF"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a) emrat dhe adresat e prodhuesve, përpunuesve, shpërndarësve, furnizuesve, mbajtësve të tjerë të mëparshëm të mallrave ose shërbimeve, si dhe të tregtarëve me shumicë dhe pakicë;</w:t>
      </w:r>
    </w:p>
    <w:p w14:paraId="1763E5AB"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informacionin mbi sasitë e prodhuara, të përpunuara, të shpërndara, të marra ose të porositura, si edhe çmimet e marra për mallrat ose shërbimet në fjalë.</w:t>
      </w:r>
    </w:p>
    <w:p w14:paraId="6E6E7C81"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 Pikat 1 dhe 2 të këtij neni zbatohen pa cenuar dispozitat e tjera ligjore, të cilat:</w:t>
      </w:r>
    </w:p>
    <w:p w14:paraId="1FAB4139"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i japin të drejta mbajtësit të së drejtës që të marrë informacion më të plotë;</w:t>
      </w:r>
    </w:p>
    <w:p w14:paraId="07F1F1F7"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rregullojnë përdorimin e informacionit të komunikuar në përputhje me këtë nen në proceset civile ose penale;</w:t>
      </w:r>
    </w:p>
    <w:p w14:paraId="67DC446E"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rregullojnë përgjegjësinë nga keqpërdorimi i të drejtës për informim; </w:t>
      </w:r>
    </w:p>
    <w:p w14:paraId="083A168B"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ç) japin mundësi për refuzimin e dhënies së informacionit kur ky informacion detyron personin e përc</w:t>
      </w:r>
      <w:r w:rsidR="00190FDC" w:rsidRPr="004814FA">
        <w:rPr>
          <w:rFonts w:ascii="Garamond" w:hAnsi="Garamond" w:cs="Times New Roman"/>
          <w:sz w:val="24"/>
          <w:szCs w:val="24"/>
        </w:rPr>
        <w:t>aktuar në pikën 1 të këtij neni</w:t>
      </w:r>
      <w:r w:rsidRPr="004814FA">
        <w:rPr>
          <w:rFonts w:ascii="Garamond" w:hAnsi="Garamond" w:cs="Times New Roman"/>
          <w:sz w:val="24"/>
          <w:szCs w:val="24"/>
        </w:rPr>
        <w:t xml:space="preserve"> që të pranojë pjesëmarrjen e tij ose të familjarëve të tij në shkeljen e të drejtave </w:t>
      </w:r>
      <w:bookmarkStart w:id="0" w:name="_Hlk158994267"/>
      <w:r w:rsidRPr="004814FA">
        <w:rPr>
          <w:rFonts w:ascii="Garamond" w:hAnsi="Garamond" w:cs="Times New Roman"/>
          <w:sz w:val="24"/>
          <w:szCs w:val="24"/>
        </w:rPr>
        <w:t>të patentës, modelit të përdorimit ose të certifikatës së mbrojtjes shtes</w:t>
      </w:r>
      <w:bookmarkEnd w:id="0"/>
      <w:r w:rsidRPr="004814FA">
        <w:rPr>
          <w:rFonts w:ascii="Garamond" w:hAnsi="Garamond" w:cs="Times New Roman"/>
          <w:sz w:val="24"/>
          <w:szCs w:val="24"/>
        </w:rPr>
        <w:t xml:space="preserve">ë; </w:t>
      </w:r>
    </w:p>
    <w:p w14:paraId="377F7929"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 rregullojnë mbrojtjen e konfidencialitetit të burimeve të informacionit ose përpunimin e të dhënave personale.</w:t>
      </w:r>
    </w:p>
    <w:p w14:paraId="3057E93F" w14:textId="77777777" w:rsidR="00F806D3" w:rsidRPr="004814FA" w:rsidRDefault="00F806D3" w:rsidP="004D25B2">
      <w:pPr>
        <w:spacing w:after="0" w:line="240" w:lineRule="auto"/>
        <w:ind w:firstLine="284"/>
        <w:jc w:val="both"/>
        <w:rPr>
          <w:rFonts w:ascii="Garamond" w:hAnsi="Garamond" w:cs="Times New Roman"/>
          <w:sz w:val="24"/>
          <w:szCs w:val="24"/>
        </w:rPr>
      </w:pPr>
    </w:p>
    <w:p w14:paraId="7096CECA" w14:textId="67EA066F" w:rsidR="00357EBA" w:rsidRPr="004814FA" w:rsidRDefault="00F806D3" w:rsidP="004D25B2">
      <w:pPr>
        <w:spacing w:after="0" w:line="240" w:lineRule="auto"/>
        <w:ind w:firstLine="284"/>
        <w:jc w:val="center"/>
        <w:rPr>
          <w:rFonts w:ascii="Garamond" w:hAnsi="Garamond" w:cs="Times New Roman"/>
          <w:b/>
          <w:bCs/>
          <w:sz w:val="24"/>
          <w:szCs w:val="24"/>
        </w:rPr>
      </w:pPr>
      <w:r w:rsidRPr="004814FA">
        <w:rPr>
          <w:rFonts w:ascii="Garamond" w:hAnsi="Garamond" w:cs="Times New Roman"/>
          <w:bCs/>
          <w:sz w:val="24"/>
          <w:szCs w:val="24"/>
        </w:rPr>
        <w:t>KREU III</w:t>
      </w:r>
    </w:p>
    <w:p w14:paraId="648801E2" w14:textId="77777777" w:rsidR="00F806D3" w:rsidRPr="004814FA" w:rsidRDefault="00F806D3"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MASAT E PËRKOHSHME</w:t>
      </w:r>
    </w:p>
    <w:p w14:paraId="50BD2786" w14:textId="77777777" w:rsidR="00F806D3" w:rsidRPr="004814FA" w:rsidRDefault="00F806D3" w:rsidP="004D25B2">
      <w:pPr>
        <w:spacing w:after="0" w:line="240" w:lineRule="auto"/>
        <w:ind w:firstLine="284"/>
        <w:jc w:val="center"/>
        <w:rPr>
          <w:rFonts w:ascii="Garamond" w:hAnsi="Garamond" w:cs="Times New Roman"/>
          <w:b/>
          <w:bCs/>
          <w:sz w:val="24"/>
          <w:szCs w:val="24"/>
        </w:rPr>
      </w:pPr>
    </w:p>
    <w:p w14:paraId="03A21327" w14:textId="77777777" w:rsidR="00F806D3" w:rsidRPr="004814FA" w:rsidRDefault="00F806D3" w:rsidP="004D25B2">
      <w:pPr>
        <w:spacing w:after="0" w:line="240" w:lineRule="auto"/>
        <w:ind w:firstLine="284"/>
        <w:jc w:val="center"/>
        <w:rPr>
          <w:rFonts w:ascii="Garamond" w:hAnsi="Garamond" w:cs="Times New Roman"/>
          <w:bCs/>
          <w:sz w:val="24"/>
          <w:szCs w:val="24"/>
        </w:rPr>
      </w:pPr>
      <w:r w:rsidRPr="004814FA">
        <w:rPr>
          <w:rFonts w:ascii="Garamond" w:hAnsi="Garamond" w:cs="Times New Roman"/>
          <w:bCs/>
          <w:sz w:val="24"/>
          <w:szCs w:val="24"/>
        </w:rPr>
        <w:t xml:space="preserve">Neni </w:t>
      </w:r>
      <w:r w:rsidR="004149F2" w:rsidRPr="004814FA">
        <w:rPr>
          <w:rFonts w:ascii="Garamond" w:hAnsi="Garamond" w:cs="Times New Roman"/>
          <w:bCs/>
          <w:sz w:val="24"/>
          <w:szCs w:val="24"/>
        </w:rPr>
        <w:t>153</w:t>
      </w:r>
    </w:p>
    <w:p w14:paraId="7BC57FFA" w14:textId="77777777" w:rsidR="00F806D3" w:rsidRPr="004814FA" w:rsidRDefault="00F806D3" w:rsidP="004D25B2">
      <w:pPr>
        <w:spacing w:after="0" w:line="240" w:lineRule="auto"/>
        <w:ind w:firstLine="284"/>
        <w:jc w:val="center"/>
        <w:rPr>
          <w:rFonts w:ascii="Garamond" w:hAnsi="Garamond" w:cs="Times New Roman"/>
          <w:b/>
          <w:bCs/>
          <w:sz w:val="24"/>
          <w:szCs w:val="24"/>
        </w:rPr>
      </w:pPr>
      <w:r w:rsidRPr="004814FA">
        <w:rPr>
          <w:rFonts w:ascii="Garamond" w:hAnsi="Garamond" w:cs="Times New Roman"/>
          <w:b/>
          <w:bCs/>
          <w:sz w:val="24"/>
          <w:szCs w:val="24"/>
        </w:rPr>
        <w:t>Masat e përkohshme</w:t>
      </w:r>
    </w:p>
    <w:p w14:paraId="62CB9E97" w14:textId="77777777" w:rsidR="00F806D3" w:rsidRPr="004814FA" w:rsidRDefault="00F806D3" w:rsidP="004D25B2">
      <w:pPr>
        <w:spacing w:after="0" w:line="240" w:lineRule="auto"/>
        <w:ind w:firstLine="284"/>
        <w:jc w:val="both"/>
        <w:rPr>
          <w:rFonts w:ascii="Garamond" w:hAnsi="Garamond" w:cs="Times New Roman"/>
          <w:b/>
          <w:bCs/>
          <w:sz w:val="24"/>
          <w:szCs w:val="24"/>
        </w:rPr>
      </w:pPr>
    </w:p>
    <w:p w14:paraId="389001F7"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1. Me kërkesën e personit të interesuar, gjykata vendos:</w:t>
      </w:r>
    </w:p>
    <w:p w14:paraId="07A824EB"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marrjen e masave të përkohshme kundër shkelësit të pretenduar për të parandaluar një shkelje të pritshme të së drejtave të patentës, modelit të përdorimit ose certifikatës së mbrojtjes shtesë ose për të ndaluar në mënyrë të përkohshme vazhdimin e shkeljes së pretenduar të së drejtave; </w:t>
      </w:r>
    </w:p>
    <w:p w14:paraId="589D0A16"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konfiskimin ose vendosjen nën kontroll të mallrave që dyshohet se shkelin të drejtat e patentës, modelit të përdorimit ose të certifikatës së mbrojtjes shtesë në mënyrë që të parandalojë hyrjen ose qarkullimin e tyre në treg.</w:t>
      </w:r>
    </w:p>
    <w:p w14:paraId="1B98C91C" w14:textId="2FEA9365"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Gjykata vendos për marrjen ose jo të masave të përkohshme brenda 5 ditëve nga data e depozitimit të kërkesës</w:t>
      </w:r>
      <w:r w:rsidR="0034479A">
        <w:rPr>
          <w:rFonts w:ascii="Garamond" w:hAnsi="Garamond" w:cs="Times New Roman"/>
          <w:sz w:val="24"/>
          <w:szCs w:val="24"/>
        </w:rPr>
        <w:t>.</w:t>
      </w:r>
      <w:bookmarkStart w:id="1" w:name="_GoBack"/>
      <w:bookmarkEnd w:id="1"/>
    </w:p>
    <w:p w14:paraId="4F67E5DA"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 Masat e përkohshme të përcaktuara në p</w:t>
      </w:r>
      <w:r w:rsidR="00EA0A31" w:rsidRPr="004814FA">
        <w:rPr>
          <w:rFonts w:ascii="Garamond" w:hAnsi="Garamond" w:cs="Times New Roman"/>
          <w:sz w:val="24"/>
          <w:szCs w:val="24"/>
        </w:rPr>
        <w:t>ikën 1 të këtij neni</w:t>
      </w:r>
      <w:r w:rsidRPr="004814FA">
        <w:rPr>
          <w:rFonts w:ascii="Garamond" w:hAnsi="Garamond" w:cs="Times New Roman"/>
          <w:sz w:val="24"/>
          <w:szCs w:val="24"/>
        </w:rPr>
        <w:t xml:space="preserve"> mund të vendosen gjithashtu kundër ndërmjetësit, shërbimet e të cilit përdoren nga një palë e tretë për të shkelur të drejtat e patentës, modelit të përdorimit ose të certifikatës së mbrojtjes shtesë.</w:t>
      </w:r>
    </w:p>
    <w:p w14:paraId="5FE9BC40"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Gjykata mund të vendosë konfiskimin e përkohshëm të pasurive të luajtshme ose të paluajtshme të shkelësit të pretenduar, duke përfshirë bllokimin e llogarive të tij bankare dhe aseteve të tjera, kur pala e dëmtuar demonstron rrethana të tilla që mund të rrezikojnë rikuperimin e dëmeve. </w:t>
      </w:r>
    </w:p>
    <w:p w14:paraId="24E7DE36"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Për këtë qëllim, gjykata mund të urdhërojë paraqitjen e dokumenteve bankare, financiare ose tregtare, ose shfrytëzimin e mundësive të tjera të përshtatshme për marrjen e informacionit përkatës.</w:t>
      </w:r>
    </w:p>
    <w:p w14:paraId="6E4473DD"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4. Gjykata mund t’i kërkojë kërkuesit prova në lidhje me masat e përcaktuara në</w:t>
      </w:r>
      <w:r w:rsidR="00EA0A31" w:rsidRPr="004814FA">
        <w:rPr>
          <w:rFonts w:ascii="Garamond" w:hAnsi="Garamond" w:cs="Times New Roman"/>
          <w:sz w:val="24"/>
          <w:szCs w:val="24"/>
        </w:rPr>
        <w:t xml:space="preserve"> pikat 1, 2 dhe 3 të këtij neni</w:t>
      </w:r>
      <w:r w:rsidRPr="004814FA">
        <w:rPr>
          <w:rFonts w:ascii="Garamond" w:hAnsi="Garamond" w:cs="Times New Roman"/>
          <w:sz w:val="24"/>
          <w:szCs w:val="24"/>
        </w:rPr>
        <w:t xml:space="preserve"> për të vërtetuar nëse ai është mbajtës i së drejtës dhe nëse të drejtat e tij janë shkelur ose pritet të shkelen.</w:t>
      </w:r>
    </w:p>
    <w:p w14:paraId="531DD29B" w14:textId="03159D19" w:rsidR="00F806D3" w:rsidRPr="004814FA" w:rsidRDefault="003604FE"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F806D3" w:rsidRPr="004814FA">
        <w:rPr>
          <w:rFonts w:ascii="Garamond" w:hAnsi="Garamond" w:cs="Times New Roman"/>
          <w:sz w:val="24"/>
          <w:szCs w:val="24"/>
        </w:rPr>
        <w:t>Gjykata vendos për marrjen e këtyre masave pa dëgjuar palën tjetër kur është e nevojshme, veçanërisht kur vonesa mund të shkaktojë dëme të pariparueshme për mbajtësin e së drejtës.</w:t>
      </w:r>
      <w:r w:rsidR="00A81ABB" w:rsidRPr="004814FA">
        <w:rPr>
          <w:rFonts w:ascii="Garamond" w:hAnsi="Garamond" w:cs="Times New Roman"/>
          <w:sz w:val="24"/>
          <w:szCs w:val="24"/>
        </w:rPr>
        <w:t xml:space="preserve"> </w:t>
      </w:r>
      <w:r w:rsidR="00F806D3" w:rsidRPr="004814FA">
        <w:rPr>
          <w:rFonts w:ascii="Garamond" w:hAnsi="Garamond" w:cs="Times New Roman"/>
          <w:sz w:val="24"/>
          <w:szCs w:val="24"/>
        </w:rPr>
        <w:t xml:space="preserve">Në një rast të tillë, kërkuesi duhet të paraqesë padinë brenda 15 ditëve. </w:t>
      </w:r>
    </w:p>
    <w:p w14:paraId="3A255EBF"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Në një rast të tillë, pala tjetër informohet menjëherë, por jo më vonë se në fillim të ekzekutimit të masës.</w:t>
      </w:r>
    </w:p>
    <w:p w14:paraId="46B0A871"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6. Kur masat e përkohshme janë vendosur pa i dhënë mundësi të dëgjohet palës tjetër kundër së cilës është vendosur masa, kjo e fundit mund të depozitojë një kërkesë në gjykatë për rishikim të masës brenda 5 ditëve nga data e njoftimit të masës së përkohshme.</w:t>
      </w:r>
    </w:p>
    <w:p w14:paraId="023AD5D7"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Në procedurat e rishikimit, gjykata </w:t>
      </w:r>
      <w:r w:rsidR="00EA0A31" w:rsidRPr="004814FA">
        <w:rPr>
          <w:rFonts w:ascii="Garamond" w:hAnsi="Garamond" w:cs="Times New Roman"/>
          <w:sz w:val="24"/>
          <w:szCs w:val="24"/>
        </w:rPr>
        <w:t>u</w:t>
      </w:r>
      <w:r w:rsidRPr="004814FA">
        <w:rPr>
          <w:rFonts w:ascii="Garamond" w:hAnsi="Garamond" w:cs="Times New Roman"/>
          <w:sz w:val="24"/>
          <w:szCs w:val="24"/>
        </w:rPr>
        <w:t xml:space="preserve"> jep mundësi palëve të dëgjohen dhe në përfundim konfirmon, ndryshon ose shfuqizon vendimin që urdhëron marrjen e masave të përkohshme brenda 5 ditëve nga data e depozitimit të kërkesës për rishikim.</w:t>
      </w:r>
    </w:p>
    <w:p w14:paraId="262A43F7"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7. Me kërkesë të paditurit, gjykata vendos shfuqizimin ose heqjen e masave nëse kërkuesi nuk paraqet në gjykatë padinë për themelin e çështjes brenda një afati që nuk tejkalon 20 ditë pune ose 31 ditë kalendarike, </w:t>
      </w:r>
      <w:r w:rsidR="005D7F62" w:rsidRPr="004814FA">
        <w:rPr>
          <w:rFonts w:ascii="Garamond" w:hAnsi="Garamond" w:cs="Times New Roman"/>
          <w:sz w:val="24"/>
          <w:szCs w:val="24"/>
        </w:rPr>
        <w:t>sipas afatit më të gjatë</w:t>
      </w:r>
      <w:r w:rsidRPr="004814FA">
        <w:rPr>
          <w:rFonts w:ascii="Garamond" w:hAnsi="Garamond" w:cs="Times New Roman"/>
          <w:sz w:val="24"/>
          <w:szCs w:val="24"/>
        </w:rPr>
        <w:t xml:space="preserve">. </w:t>
      </w:r>
    </w:p>
    <w:p w14:paraId="3E7E30AD"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8. Gjykata vendos që marrja e masave të kushtëzohet me depozitimin nga kërkuesi të një garancie të përshtatshme ose një mënyrë tjetër sigurimi të barazvlefshëm, me qëllim që të garantohet ose sigurohet shpërblimi i çdo dëmi që mund t</w:t>
      </w:r>
      <w:r w:rsidR="00EA0A31" w:rsidRPr="004814FA">
        <w:rPr>
          <w:rFonts w:ascii="Garamond" w:hAnsi="Garamond" w:cs="Times New Roman"/>
          <w:sz w:val="24"/>
          <w:szCs w:val="24"/>
        </w:rPr>
        <w:t>’</w:t>
      </w:r>
      <w:r w:rsidRPr="004814FA">
        <w:rPr>
          <w:rFonts w:ascii="Garamond" w:hAnsi="Garamond" w:cs="Times New Roman"/>
          <w:sz w:val="24"/>
          <w:szCs w:val="24"/>
        </w:rPr>
        <w:t>i shkaktohet të paditurit sipas pikës 9 të këtij neni.</w:t>
      </w:r>
    </w:p>
    <w:p w14:paraId="0A1E3471"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9. Me kërkesën e të paditurit, gjykata urdhëron kërkuesin e masave që ai t’i sigurojë të paditurit një shpërblim të përshtatshëm për çdo dëm të shkaktuar nga këto masa nëse:</w:t>
      </w:r>
    </w:p>
    <w:p w14:paraId="43CE937D"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masat e përkohshme shfuqizohen, hiqen ose bëhen të pavlefshme për shkak të një veprimi ose mosveprimi të kërkuesit; ose</w:t>
      </w:r>
    </w:p>
    <w:p w14:paraId="66FD0457"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është konstatuar më vonë se nuk ka pasur shkelje të të drejtave të patentës, modelit të përdorimit ose të certifikatës së mbrojtjes shtesë.</w:t>
      </w:r>
    </w:p>
    <w:p w14:paraId="139C66F5" w14:textId="77777777" w:rsidR="00F806D3" w:rsidRPr="004814FA" w:rsidRDefault="00F806D3" w:rsidP="004D25B2">
      <w:pPr>
        <w:spacing w:after="0" w:line="240" w:lineRule="auto"/>
        <w:ind w:firstLine="284"/>
        <w:jc w:val="both"/>
        <w:rPr>
          <w:rFonts w:ascii="Garamond" w:hAnsi="Garamond" w:cs="Times New Roman"/>
          <w:sz w:val="24"/>
          <w:szCs w:val="24"/>
        </w:rPr>
      </w:pPr>
    </w:p>
    <w:p w14:paraId="4B21FEC0" w14:textId="45F5206E" w:rsidR="00357EBA" w:rsidRPr="004814FA" w:rsidRDefault="00F806D3" w:rsidP="004D25B2">
      <w:pPr>
        <w:spacing w:after="0" w:line="240" w:lineRule="auto"/>
        <w:ind w:firstLine="284"/>
        <w:jc w:val="center"/>
        <w:rPr>
          <w:rFonts w:ascii="Garamond" w:hAnsi="Garamond" w:cs="Times New Roman"/>
          <w:b/>
          <w:bCs/>
          <w:sz w:val="24"/>
          <w:szCs w:val="24"/>
        </w:rPr>
      </w:pPr>
      <w:r w:rsidRPr="004814FA">
        <w:rPr>
          <w:rFonts w:ascii="Garamond" w:hAnsi="Garamond" w:cs="Times New Roman"/>
          <w:bCs/>
          <w:sz w:val="24"/>
          <w:szCs w:val="24"/>
        </w:rPr>
        <w:t>KREU IV</w:t>
      </w:r>
    </w:p>
    <w:p w14:paraId="7236DACC" w14:textId="77777777" w:rsidR="00F806D3" w:rsidRPr="004814FA" w:rsidRDefault="00F806D3" w:rsidP="004D25B2">
      <w:pPr>
        <w:spacing w:after="0" w:line="240" w:lineRule="auto"/>
        <w:ind w:firstLine="284"/>
        <w:jc w:val="center"/>
        <w:rPr>
          <w:rFonts w:ascii="Garamond" w:hAnsi="Garamond" w:cs="Times New Roman"/>
          <w:bCs/>
          <w:sz w:val="24"/>
          <w:szCs w:val="24"/>
        </w:rPr>
      </w:pPr>
      <w:r w:rsidRPr="004814FA">
        <w:rPr>
          <w:rFonts w:ascii="Garamond" w:hAnsi="Garamond" w:cs="Times New Roman"/>
          <w:bCs/>
          <w:sz w:val="24"/>
          <w:szCs w:val="24"/>
        </w:rPr>
        <w:t>PROCEDURAT DHE MASAT KUNDËR SHKELJES SË TË DREJTAVE</w:t>
      </w:r>
    </w:p>
    <w:p w14:paraId="3D74B627" w14:textId="77777777" w:rsidR="00F806D3" w:rsidRPr="004814FA" w:rsidRDefault="00F806D3" w:rsidP="004D25B2">
      <w:pPr>
        <w:spacing w:after="0" w:line="240" w:lineRule="auto"/>
        <w:ind w:firstLine="284"/>
        <w:jc w:val="center"/>
        <w:rPr>
          <w:rFonts w:ascii="Garamond" w:hAnsi="Garamond" w:cs="Times New Roman"/>
          <w:bCs/>
          <w:sz w:val="24"/>
          <w:szCs w:val="24"/>
        </w:rPr>
      </w:pPr>
    </w:p>
    <w:p w14:paraId="417CBB54" w14:textId="77777777" w:rsidR="00F806D3" w:rsidRPr="004814FA" w:rsidRDefault="00F806D3" w:rsidP="004D25B2">
      <w:pPr>
        <w:spacing w:after="0" w:line="240" w:lineRule="auto"/>
        <w:ind w:firstLine="284"/>
        <w:jc w:val="center"/>
        <w:rPr>
          <w:rFonts w:ascii="Garamond" w:hAnsi="Garamond" w:cs="Times New Roman"/>
          <w:bCs/>
          <w:sz w:val="24"/>
          <w:szCs w:val="24"/>
        </w:rPr>
      </w:pPr>
      <w:r w:rsidRPr="004814FA">
        <w:rPr>
          <w:rFonts w:ascii="Garamond" w:hAnsi="Garamond" w:cs="Times New Roman"/>
          <w:bCs/>
          <w:sz w:val="24"/>
          <w:szCs w:val="24"/>
        </w:rPr>
        <w:t xml:space="preserve">Neni </w:t>
      </w:r>
      <w:r w:rsidR="004149F2" w:rsidRPr="004814FA">
        <w:rPr>
          <w:rFonts w:ascii="Garamond" w:hAnsi="Garamond" w:cs="Times New Roman"/>
          <w:bCs/>
          <w:sz w:val="24"/>
          <w:szCs w:val="24"/>
        </w:rPr>
        <w:t>154</w:t>
      </w:r>
    </w:p>
    <w:p w14:paraId="692B5217" w14:textId="77777777" w:rsidR="00F806D3" w:rsidRPr="004814FA" w:rsidRDefault="00F806D3" w:rsidP="004D25B2">
      <w:pPr>
        <w:spacing w:after="0" w:line="240" w:lineRule="auto"/>
        <w:ind w:firstLine="284"/>
        <w:jc w:val="center"/>
        <w:rPr>
          <w:rFonts w:ascii="Garamond" w:hAnsi="Garamond" w:cs="Times New Roman"/>
          <w:b/>
          <w:bCs/>
          <w:sz w:val="24"/>
          <w:szCs w:val="24"/>
        </w:rPr>
      </w:pPr>
      <w:r w:rsidRPr="004814FA">
        <w:rPr>
          <w:rFonts w:ascii="Garamond" w:hAnsi="Garamond" w:cs="Times New Roman"/>
          <w:b/>
          <w:bCs/>
          <w:sz w:val="24"/>
          <w:szCs w:val="24"/>
        </w:rPr>
        <w:t>Procedurat dhe masat kundër shkeljes së të drejtave</w:t>
      </w:r>
    </w:p>
    <w:p w14:paraId="3DF92E9F" w14:textId="77777777" w:rsidR="004149F2" w:rsidRPr="004814FA" w:rsidRDefault="004149F2" w:rsidP="004D25B2">
      <w:pPr>
        <w:spacing w:after="0" w:line="240" w:lineRule="auto"/>
        <w:ind w:firstLine="284"/>
        <w:jc w:val="center"/>
        <w:rPr>
          <w:rFonts w:ascii="Garamond" w:hAnsi="Garamond" w:cs="Times New Roman"/>
          <w:b/>
          <w:bCs/>
          <w:sz w:val="24"/>
          <w:szCs w:val="24"/>
        </w:rPr>
      </w:pPr>
    </w:p>
    <w:p w14:paraId="1B7E63AE"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1. Personat që kanë të drejtë të kërkojnë zbatimin e masave, procedurave dhe mjeteve mbrojtëse, sipas këtij ligji, kanë të drejtë t’i drejtohen gjykatës për të kërkuar:</w:t>
      </w:r>
    </w:p>
    <w:p w14:paraId="5AC2BC7D"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a) ndalimin e tregtimit të mallrave dhe ofrimit të shërbimeve që shkelin të drejtat e patentës, modelit të përdorimit ose të certifikatës së mbrojtjes shtesë;</w:t>
      </w:r>
    </w:p>
    <w:p w14:paraId="7BC5DCAD"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b) heqjen nga kanalet tregtare dhe/ose konfiskimin e m</w:t>
      </w:r>
      <w:r w:rsidR="00EA0A31" w:rsidRPr="004814FA">
        <w:rPr>
          <w:rFonts w:ascii="Garamond" w:hAnsi="Garamond" w:cs="Times New Roman"/>
          <w:sz w:val="24"/>
          <w:szCs w:val="24"/>
        </w:rPr>
        <w:t>allrave cenuese</w:t>
      </w:r>
      <w:r w:rsidRPr="004814FA">
        <w:rPr>
          <w:rFonts w:ascii="Garamond" w:hAnsi="Garamond" w:cs="Times New Roman"/>
          <w:sz w:val="24"/>
          <w:szCs w:val="24"/>
        </w:rPr>
        <w:t xml:space="preserve"> dhe</w:t>
      </w:r>
      <w:r w:rsidR="00EA0A31" w:rsidRPr="004814FA">
        <w:rPr>
          <w:rFonts w:ascii="Garamond" w:hAnsi="Garamond" w:cs="Times New Roman"/>
          <w:sz w:val="24"/>
          <w:szCs w:val="24"/>
        </w:rPr>
        <w:t>,</w:t>
      </w:r>
      <w:r w:rsidRPr="004814FA">
        <w:rPr>
          <w:rFonts w:ascii="Garamond" w:hAnsi="Garamond" w:cs="Times New Roman"/>
          <w:sz w:val="24"/>
          <w:szCs w:val="24"/>
        </w:rPr>
        <w:t xml:space="preserve"> sipas rastit, të materialeve, pajisjeve, instrumenteve dhe mjeteve të përdorura kryesisht për krijimin ose prodhimin e këtyre mallrave dhe shërbimeve; </w:t>
      </w:r>
    </w:p>
    <w:p w14:paraId="70AFCDCF"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shkatërrimin e mallrave cenuese, si dhe/ose të materialeve, pajisjeve, instrumenteve dhe mjeteve të përdorura kryesisht për krijimin ose prodhimin e këtyre mallrave dhe shërbimeve;</w:t>
      </w:r>
    </w:p>
    <w:p w14:paraId="23776CDF"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ç) botimin e pjesshëm ose të plotë të vendimit të gjykatës në medien publike me shpenzimet e personit që ka kryer shkeljen, sipas mënyrës së parashikuar nga gjykata.</w:t>
      </w:r>
    </w:p>
    <w:p w14:paraId="3798656E"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d) shpërblimin e dëmit të pësuar nga shkelja e të drejtave të patentës, modelit të përdorimit ose të certifikatës së mbrojtjes shtesë;</w:t>
      </w:r>
    </w:p>
    <w:p w14:paraId="6C77EC33"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 Gjykata urdhëron zbatimin e masave të parashikuara në shkronjat “b”, “c” d</w:t>
      </w:r>
      <w:r w:rsidR="00EA0A31" w:rsidRPr="004814FA">
        <w:rPr>
          <w:rFonts w:ascii="Garamond" w:hAnsi="Garamond" w:cs="Times New Roman"/>
          <w:sz w:val="24"/>
          <w:szCs w:val="24"/>
        </w:rPr>
        <w:t>he “ç” të pikës 1 të këtij neni</w:t>
      </w:r>
      <w:r w:rsidRPr="004814FA">
        <w:rPr>
          <w:rFonts w:ascii="Garamond" w:hAnsi="Garamond" w:cs="Times New Roman"/>
          <w:sz w:val="24"/>
          <w:szCs w:val="24"/>
        </w:rPr>
        <w:t xml:space="preserve"> me shpenzimet e shkelësit, përveçse kur ka arsye të veçanta për të vendosur ndryshe. Në shqyrtimin e kërkesës për marrjen e këtyre masave, gjykata vlerëson proporcionalitetin midis rëndësisë së shkeljes dhe masës së urdhëruar, si dhe interesat e palëve të treta.</w:t>
      </w:r>
    </w:p>
    <w:p w14:paraId="4FAD460E"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3. Masa e parashikuar në shkronj</w:t>
      </w:r>
      <w:r w:rsidR="00EA0A31" w:rsidRPr="004814FA">
        <w:rPr>
          <w:rFonts w:ascii="Garamond" w:hAnsi="Garamond" w:cs="Times New Roman"/>
          <w:sz w:val="24"/>
          <w:szCs w:val="24"/>
        </w:rPr>
        <w:t>ën “a” të pikës 1 të këtij neni</w:t>
      </w:r>
      <w:r w:rsidRPr="004814FA">
        <w:rPr>
          <w:rFonts w:ascii="Garamond" w:hAnsi="Garamond" w:cs="Times New Roman"/>
          <w:sz w:val="24"/>
          <w:szCs w:val="24"/>
        </w:rPr>
        <w:t xml:space="preserve"> mund t</w:t>
      </w:r>
      <w:r w:rsidR="00EA0A31" w:rsidRPr="004814FA">
        <w:rPr>
          <w:rFonts w:ascii="Garamond" w:hAnsi="Garamond" w:cs="Times New Roman"/>
          <w:sz w:val="24"/>
          <w:szCs w:val="24"/>
        </w:rPr>
        <w:t>ë merret edhe ndaj ndërmjetësit</w:t>
      </w:r>
      <w:r w:rsidRPr="004814FA">
        <w:rPr>
          <w:rFonts w:ascii="Garamond" w:hAnsi="Garamond" w:cs="Times New Roman"/>
          <w:sz w:val="24"/>
          <w:szCs w:val="24"/>
        </w:rPr>
        <w:t xml:space="preserve"> kur nga përdorimi i shërbimeve të të cilit nga një palë e tretë cenohen të drejtat e </w:t>
      </w:r>
      <w:bookmarkStart w:id="2" w:name="_Hlk158994692"/>
      <w:r w:rsidRPr="004814FA">
        <w:rPr>
          <w:rFonts w:ascii="Garamond" w:hAnsi="Garamond" w:cs="Times New Roman"/>
          <w:sz w:val="24"/>
          <w:szCs w:val="24"/>
        </w:rPr>
        <w:t>patentës, modelit të përdorimit ose të certifikatës së mbrojtjes shtes</w:t>
      </w:r>
      <w:bookmarkEnd w:id="2"/>
      <w:r w:rsidRPr="004814FA">
        <w:rPr>
          <w:rFonts w:ascii="Garamond" w:hAnsi="Garamond" w:cs="Times New Roman"/>
          <w:sz w:val="24"/>
          <w:szCs w:val="24"/>
        </w:rPr>
        <w:t>ë.</w:t>
      </w:r>
    </w:p>
    <w:p w14:paraId="456565B8" w14:textId="77777777" w:rsidR="00F806D3" w:rsidRPr="004814FA" w:rsidRDefault="00F806D3" w:rsidP="004D25B2">
      <w:pPr>
        <w:spacing w:after="0" w:line="240" w:lineRule="auto"/>
        <w:ind w:firstLine="284"/>
        <w:jc w:val="both"/>
        <w:rPr>
          <w:rFonts w:ascii="Garamond" w:hAnsi="Garamond" w:cs="Times New Roman"/>
          <w:b/>
          <w:bCs/>
          <w:sz w:val="24"/>
          <w:szCs w:val="24"/>
        </w:rPr>
      </w:pPr>
    </w:p>
    <w:p w14:paraId="5DFC2D7E" w14:textId="77777777" w:rsidR="00F806D3" w:rsidRPr="004814FA" w:rsidRDefault="00F806D3" w:rsidP="004D25B2">
      <w:pPr>
        <w:spacing w:after="0" w:line="240" w:lineRule="auto"/>
        <w:ind w:firstLine="284"/>
        <w:jc w:val="center"/>
        <w:rPr>
          <w:rFonts w:ascii="Garamond" w:hAnsi="Garamond" w:cs="Times New Roman"/>
          <w:bCs/>
          <w:sz w:val="24"/>
          <w:szCs w:val="24"/>
        </w:rPr>
      </w:pPr>
      <w:r w:rsidRPr="004814FA">
        <w:rPr>
          <w:rFonts w:ascii="Garamond" w:hAnsi="Garamond" w:cs="Times New Roman"/>
          <w:bCs/>
          <w:sz w:val="24"/>
          <w:szCs w:val="24"/>
        </w:rPr>
        <w:t xml:space="preserve">Neni </w:t>
      </w:r>
      <w:r w:rsidR="004149F2" w:rsidRPr="004814FA">
        <w:rPr>
          <w:rFonts w:ascii="Garamond" w:hAnsi="Garamond" w:cs="Times New Roman"/>
          <w:bCs/>
          <w:sz w:val="24"/>
          <w:szCs w:val="24"/>
        </w:rPr>
        <w:t>155</w:t>
      </w:r>
    </w:p>
    <w:p w14:paraId="2E6A18F6" w14:textId="77777777" w:rsidR="00F806D3" w:rsidRPr="004814FA" w:rsidRDefault="00F806D3" w:rsidP="004D25B2">
      <w:pPr>
        <w:spacing w:after="0" w:line="240" w:lineRule="auto"/>
        <w:ind w:firstLine="284"/>
        <w:jc w:val="center"/>
        <w:rPr>
          <w:rFonts w:ascii="Garamond" w:hAnsi="Garamond" w:cs="Times New Roman"/>
          <w:sz w:val="24"/>
          <w:szCs w:val="24"/>
        </w:rPr>
      </w:pPr>
      <w:r w:rsidRPr="004814FA">
        <w:rPr>
          <w:rFonts w:ascii="Garamond" w:hAnsi="Garamond" w:cs="Times New Roman"/>
          <w:b/>
          <w:bCs/>
          <w:sz w:val="24"/>
          <w:szCs w:val="24"/>
        </w:rPr>
        <w:t>Shpërblimi i dëmit</w:t>
      </w:r>
    </w:p>
    <w:p w14:paraId="374C5535" w14:textId="77777777" w:rsidR="00F806D3" w:rsidRPr="004814FA" w:rsidRDefault="00F806D3" w:rsidP="004D25B2">
      <w:pPr>
        <w:spacing w:after="0" w:line="240" w:lineRule="auto"/>
        <w:ind w:firstLine="284"/>
        <w:jc w:val="center"/>
        <w:rPr>
          <w:rFonts w:ascii="Garamond" w:hAnsi="Garamond" w:cs="Times New Roman"/>
          <w:sz w:val="24"/>
          <w:szCs w:val="24"/>
        </w:rPr>
      </w:pPr>
    </w:p>
    <w:p w14:paraId="066DA2CE"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1. Me kërkesë të palës së dëmtuar, gjykata urdhëron personin që është përfshirë në veprimtari shkelëse që të bëjë shpërblimin e dëmeve të shkaktuara si pasojë e shkeljes së të drejtave të patentës, modelit të përdorimit ose të certifikatës së mbrojtjes shtesë.</w:t>
      </w:r>
    </w:p>
    <w:p w14:paraId="370B766E"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Në përllogaritjen e masës së shpërblimit të dëmit, gjykata mban parasysh çdo dëm efektiv dhe real, duke përfshirë: </w:t>
      </w:r>
    </w:p>
    <w:p w14:paraId="4DCB1946"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fitimin e munguar të palës së dëmtuar; </w:t>
      </w:r>
    </w:p>
    <w:p w14:paraId="03957EEE"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çdo përfitim të padrejtë të realizuar nga shkelësi; dhe </w:t>
      </w:r>
    </w:p>
    <w:p w14:paraId="1933248A" w14:textId="77777777" w:rsidR="00F806D3" w:rsidRPr="004814FA" w:rsidRDefault="00F806D3"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c) dëmin moral që i është shkaktuar palës së dëmtuar nga shkelja, cenimin e emrit dhe reputacionit tregtar.</w:t>
      </w:r>
    </w:p>
    <w:p w14:paraId="5A0D7ED3" w14:textId="77777777" w:rsidR="00F806D3" w:rsidRPr="004814FA" w:rsidRDefault="0025692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3. </w:t>
      </w:r>
      <w:r w:rsidR="00F806D3" w:rsidRPr="004814FA">
        <w:rPr>
          <w:rFonts w:ascii="Garamond" w:hAnsi="Garamond" w:cs="Times New Roman"/>
          <w:sz w:val="24"/>
          <w:szCs w:val="24"/>
        </w:rPr>
        <w:t>Gjykata, sipas rastit, mund të vendosë shpërblimin e menjëhershëm të dëmit nëpërmjet caktimit të një shume monetare për t’u paguar nga shkelësi në favor të palës së dëmtuar. Vendimi i gjykatës bazohet në element</w:t>
      </w:r>
      <w:r w:rsidR="00EA0A31" w:rsidRPr="004814FA">
        <w:rPr>
          <w:rFonts w:ascii="Garamond" w:hAnsi="Garamond" w:cs="Times New Roman"/>
          <w:sz w:val="24"/>
          <w:szCs w:val="24"/>
        </w:rPr>
        <w:t>e</w:t>
      </w:r>
      <w:r w:rsidR="00F806D3" w:rsidRPr="004814FA">
        <w:rPr>
          <w:rFonts w:ascii="Garamond" w:hAnsi="Garamond" w:cs="Times New Roman"/>
          <w:sz w:val="24"/>
          <w:szCs w:val="24"/>
        </w:rPr>
        <w:t xml:space="preserve"> të till</w:t>
      </w:r>
      <w:r w:rsidR="00EA0A31" w:rsidRPr="004814FA">
        <w:rPr>
          <w:rFonts w:ascii="Garamond" w:hAnsi="Garamond" w:cs="Times New Roman"/>
          <w:sz w:val="24"/>
          <w:szCs w:val="24"/>
        </w:rPr>
        <w:t>a</w:t>
      </w:r>
      <w:r w:rsidR="00F806D3" w:rsidRPr="004814FA">
        <w:rPr>
          <w:rFonts w:ascii="Garamond" w:hAnsi="Garamond" w:cs="Times New Roman"/>
          <w:sz w:val="24"/>
          <w:szCs w:val="24"/>
        </w:rPr>
        <w:t xml:space="preserve"> si: fitimet, të ardhurat dhe/ose tarifat që do të siguroheshin në rast se shkelësi do të kishte kërkuar autorizimin për përdorimin e të drejtave të patentës, modelit të përdorimit ose të certifikatës së mbrojtjes shtesë në fjalë.</w:t>
      </w:r>
    </w:p>
    <w:p w14:paraId="52C74370" w14:textId="77777777" w:rsidR="00F806D3" w:rsidRPr="004814FA" w:rsidRDefault="00256920"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4. </w:t>
      </w:r>
      <w:r w:rsidR="00F806D3" w:rsidRPr="004814FA">
        <w:rPr>
          <w:rFonts w:ascii="Garamond" w:hAnsi="Garamond" w:cs="Times New Roman"/>
          <w:sz w:val="24"/>
          <w:szCs w:val="24"/>
        </w:rPr>
        <w:t xml:space="preserve">Kur shkelësi nuk është përfshirë në aktivitet shkelës me vetëdije ose me arsye të arsyeshme për të qenë në dijeni të shkeljes, gjykata urdhëron rikuperimin e fitimeve ose pagesën e dëmeve, të cilat mund </w:t>
      </w:r>
      <w:r w:rsidR="004149F2" w:rsidRPr="004814FA">
        <w:rPr>
          <w:rFonts w:ascii="Garamond" w:hAnsi="Garamond" w:cs="Times New Roman"/>
          <w:sz w:val="24"/>
          <w:szCs w:val="24"/>
        </w:rPr>
        <w:t>të jenë të paracaktuara.</w:t>
      </w:r>
    </w:p>
    <w:p w14:paraId="4172F0E9" w14:textId="77777777" w:rsidR="000A2567" w:rsidRPr="004814FA" w:rsidRDefault="000A2567" w:rsidP="004D25B2">
      <w:pPr>
        <w:spacing w:after="0" w:line="240" w:lineRule="auto"/>
        <w:ind w:firstLine="284"/>
        <w:jc w:val="both"/>
        <w:rPr>
          <w:rFonts w:ascii="Garamond" w:hAnsi="Garamond" w:cs="Times New Roman"/>
          <w:sz w:val="24"/>
          <w:szCs w:val="24"/>
        </w:rPr>
      </w:pPr>
    </w:p>
    <w:p w14:paraId="7190F096"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 xml:space="preserve">Neni </w:t>
      </w:r>
      <w:r w:rsidR="00EF5E32" w:rsidRPr="004814FA">
        <w:rPr>
          <w:rFonts w:ascii="Garamond" w:hAnsi="Garamond" w:cs="Times New Roman"/>
          <w:sz w:val="24"/>
          <w:szCs w:val="24"/>
        </w:rPr>
        <w:t>156</w:t>
      </w:r>
    </w:p>
    <w:p w14:paraId="606A9171"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Masat në doganë</w:t>
      </w:r>
    </w:p>
    <w:p w14:paraId="735A8C11" w14:textId="77777777" w:rsidR="000A2567" w:rsidRPr="004814FA" w:rsidRDefault="000A2567" w:rsidP="004D25B2">
      <w:pPr>
        <w:spacing w:after="0" w:line="240" w:lineRule="auto"/>
        <w:ind w:firstLine="284"/>
        <w:jc w:val="both"/>
        <w:rPr>
          <w:rFonts w:ascii="Garamond" w:hAnsi="Garamond" w:cs="Times New Roman"/>
          <w:sz w:val="24"/>
          <w:szCs w:val="24"/>
        </w:rPr>
      </w:pPr>
    </w:p>
    <w:p w14:paraId="73BC5737"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Kushtet dhe procedurat lidhur me veprimet që ndërmerren nga autoritetet doganore, kur ekzistojnë shkaqe të arsyeshme dyshimi se shkelet një e drejtë e patentës, modelit të përdorimit dhe certifikatës së mbrojtjes shtesë nga mallra, të cilat janë ose duhet të ishin objekt i mbikëqyrjes doganore apo kontrollit doganor, brenda territorit doganor të Republikës së Shqipërisë, rregullohen nga legjislacioni doganor në fuqi në Republikën e Shqipërisë.</w:t>
      </w:r>
    </w:p>
    <w:p w14:paraId="1B6AE0AE" w14:textId="77777777" w:rsidR="000A2567" w:rsidRPr="004814FA" w:rsidRDefault="000A2567" w:rsidP="004D25B2">
      <w:pPr>
        <w:spacing w:after="0" w:line="240" w:lineRule="auto"/>
        <w:ind w:firstLine="284"/>
        <w:jc w:val="both"/>
        <w:rPr>
          <w:rFonts w:ascii="Garamond" w:hAnsi="Garamond" w:cs="Times New Roman"/>
          <w:sz w:val="24"/>
          <w:szCs w:val="24"/>
        </w:rPr>
      </w:pPr>
    </w:p>
    <w:p w14:paraId="6E3A24E3"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 xml:space="preserve">Neni </w:t>
      </w:r>
      <w:r w:rsidR="00EF5E32" w:rsidRPr="004814FA">
        <w:rPr>
          <w:rFonts w:ascii="Garamond" w:hAnsi="Garamond" w:cs="Times New Roman"/>
          <w:sz w:val="24"/>
          <w:szCs w:val="24"/>
        </w:rPr>
        <w:t>157</w:t>
      </w:r>
    </w:p>
    <w:p w14:paraId="47A602B7"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Masat në tregun e brendshëm</w:t>
      </w:r>
    </w:p>
    <w:p w14:paraId="46C2EFD6" w14:textId="77777777" w:rsidR="000A2567" w:rsidRPr="004814FA" w:rsidRDefault="000A2567" w:rsidP="004D25B2">
      <w:pPr>
        <w:spacing w:after="0" w:line="240" w:lineRule="auto"/>
        <w:ind w:firstLine="284"/>
        <w:jc w:val="center"/>
        <w:rPr>
          <w:rFonts w:ascii="Garamond" w:hAnsi="Garamond" w:cs="Times New Roman"/>
          <w:sz w:val="24"/>
          <w:szCs w:val="24"/>
        </w:rPr>
      </w:pPr>
    </w:p>
    <w:p w14:paraId="3F77B7EA"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Mbajtësi i të drejtave, sipas këtij ligji, mund të paraqesë një kërkesë-ankesë për inspektim tek autoriteti i ngarkuar me mbikëqyrjen e tregut të brendshëm, duke kërkuar fillimin e procedurave dhe marrjen e masave përkatëse të inspektimit, kur ekzistojnë shkaqe të arsyeshme dyshimi se shkelen të drejtat e patentës, modelit të përdorimit ose të certifikatës së mbrojtjes shtesë nga mallra dhe shërbime që janë vendosur në treg në territorin e Republikës së Shqipërisë, pas çlirimit të tyre nga autoritetet doganore dhe kalimin në tregun e brendshëm.</w:t>
      </w:r>
    </w:p>
    <w:p w14:paraId="6ED7574F"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 Procedurat që zbaton autoriteti i ngarkuar me mbikëqyrjen e tregut të brendshëm, sipas pikës 1, të këtij neni, rregullohen nga legjislacioni në fuqi për inspektimin në Republikën e Shqipërisë dhe nga çdo ligj apo akt nënligjor tjetër që përmban dispozita për mbrojtjen e të drejtave të pronësisë intelektuale në tregun e brendshëm.</w:t>
      </w:r>
    </w:p>
    <w:p w14:paraId="563D6098" w14:textId="77777777" w:rsidR="000A2567" w:rsidRPr="004814FA" w:rsidRDefault="000A2567" w:rsidP="004D25B2">
      <w:pPr>
        <w:spacing w:after="0" w:line="240" w:lineRule="auto"/>
        <w:ind w:firstLine="284"/>
        <w:jc w:val="both"/>
        <w:rPr>
          <w:rFonts w:ascii="Garamond" w:hAnsi="Garamond" w:cs="Times New Roman"/>
          <w:sz w:val="24"/>
          <w:szCs w:val="24"/>
        </w:rPr>
      </w:pPr>
    </w:p>
    <w:p w14:paraId="65F9F980" w14:textId="0C2D6E82" w:rsidR="00234302"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PJESA XV</w:t>
      </w:r>
    </w:p>
    <w:p w14:paraId="41E58E46"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DISPOZITA TË PËRGJITHSHME</w:t>
      </w:r>
    </w:p>
    <w:p w14:paraId="1E8FE70D" w14:textId="77777777" w:rsidR="000A2567" w:rsidRPr="004814FA" w:rsidRDefault="000A2567" w:rsidP="004D25B2">
      <w:pPr>
        <w:spacing w:after="0" w:line="240" w:lineRule="auto"/>
        <w:ind w:firstLine="284"/>
        <w:jc w:val="center"/>
        <w:rPr>
          <w:rFonts w:ascii="Garamond" w:hAnsi="Garamond" w:cs="Times New Roman"/>
          <w:sz w:val="24"/>
          <w:szCs w:val="24"/>
        </w:rPr>
      </w:pPr>
    </w:p>
    <w:p w14:paraId="119FAC7A"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 xml:space="preserve">Neni </w:t>
      </w:r>
      <w:r w:rsidR="00EF5E32" w:rsidRPr="004814FA">
        <w:rPr>
          <w:rFonts w:ascii="Garamond" w:hAnsi="Garamond" w:cs="Times New Roman"/>
          <w:sz w:val="24"/>
          <w:szCs w:val="24"/>
        </w:rPr>
        <w:t>158</w:t>
      </w:r>
    </w:p>
    <w:p w14:paraId="35A87420"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Ankimi administrativ në Bordin e Apelit</w:t>
      </w:r>
    </w:p>
    <w:p w14:paraId="1A7BC51F" w14:textId="77777777" w:rsidR="000A2567" w:rsidRPr="004814FA" w:rsidRDefault="000A2567" w:rsidP="004D25B2">
      <w:pPr>
        <w:spacing w:after="0" w:line="240" w:lineRule="auto"/>
        <w:ind w:firstLine="284"/>
        <w:jc w:val="both"/>
        <w:rPr>
          <w:rFonts w:ascii="Garamond" w:hAnsi="Garamond" w:cs="Times New Roman"/>
          <w:sz w:val="24"/>
          <w:szCs w:val="24"/>
        </w:rPr>
      </w:pPr>
    </w:p>
    <w:p w14:paraId="1945F368"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Përveçse kur parashikohet ndryshe në këtë ligj, vendim</w:t>
      </w:r>
      <w:r w:rsidR="00EF5E32" w:rsidRPr="004814FA">
        <w:rPr>
          <w:rFonts w:ascii="Garamond" w:hAnsi="Garamond" w:cs="Times New Roman"/>
          <w:sz w:val="24"/>
          <w:szCs w:val="24"/>
        </w:rPr>
        <w:t xml:space="preserve">et e marra nga </w:t>
      </w:r>
      <w:r w:rsidR="000A2567" w:rsidRPr="004814FA">
        <w:rPr>
          <w:rFonts w:ascii="Garamond" w:hAnsi="Garamond" w:cs="Times New Roman"/>
          <w:sz w:val="24"/>
          <w:szCs w:val="24"/>
        </w:rPr>
        <w:t>DPPI-ja, që kanë ndikim negativ mbi fitimin, ushtrimin ose mbajtjen në fuqi të të drejtave ose titujve të pronësisë sipas këtij ligji, duke përfshirë, në veçanti, çdo vendim që refuzon dhënien ose regjistrimin e patentës, modelit të përdorimit ose certifikatës së mbrojtjes shtesë, mund të ankimohen administrativisht në Bordin e Apelit.</w:t>
      </w:r>
    </w:p>
    <w:p w14:paraId="2B9798A7"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Kundër një ve</w:t>
      </w:r>
      <w:r w:rsidR="002D0264" w:rsidRPr="004814FA">
        <w:rPr>
          <w:rFonts w:ascii="Garamond" w:hAnsi="Garamond" w:cs="Times New Roman"/>
          <w:sz w:val="24"/>
          <w:szCs w:val="24"/>
        </w:rPr>
        <w:t>ndimi të DPPI-së, sipas pikës 1</w:t>
      </w:r>
      <w:r w:rsidR="000A2567" w:rsidRPr="004814FA">
        <w:rPr>
          <w:rFonts w:ascii="Garamond" w:hAnsi="Garamond" w:cs="Times New Roman"/>
          <w:sz w:val="24"/>
          <w:szCs w:val="24"/>
        </w:rPr>
        <w:t xml:space="preserve"> të këtij neni, mund të bëjë ankim administrativ vetëm aplikanti ose mbajtësi i të</w:t>
      </w:r>
      <w:r w:rsidR="002D0264" w:rsidRPr="004814FA">
        <w:rPr>
          <w:rFonts w:ascii="Garamond" w:hAnsi="Garamond" w:cs="Times New Roman"/>
          <w:sz w:val="24"/>
          <w:szCs w:val="24"/>
        </w:rPr>
        <w:t xml:space="preserve"> drejtave që preken nga vendimi</w:t>
      </w:r>
      <w:r w:rsidR="000A2567" w:rsidRPr="004814FA">
        <w:rPr>
          <w:rFonts w:ascii="Garamond" w:hAnsi="Garamond" w:cs="Times New Roman"/>
          <w:sz w:val="24"/>
          <w:szCs w:val="24"/>
        </w:rPr>
        <w:t xml:space="preserve"> brenda 2 muajve nga data në të cilën është njoftuar vendimi.</w:t>
      </w:r>
    </w:p>
    <w:p w14:paraId="71C7F729"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Ankimi administrativ specifikon në mënyrë të qartë vendimin kundrejt të cilit është paraqitur ankimi, si dhe përmban elementet e mëposhtme:</w:t>
      </w:r>
    </w:p>
    <w:p w14:paraId="1F61DE73"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357EBA" w:rsidRPr="004814FA">
        <w:rPr>
          <w:rFonts w:ascii="Garamond" w:hAnsi="Garamond" w:cs="Times New Roman"/>
          <w:sz w:val="24"/>
          <w:szCs w:val="24"/>
        </w:rPr>
        <w:t>a</w:t>
      </w:r>
      <w:r w:rsidRPr="004814FA">
        <w:rPr>
          <w:rFonts w:ascii="Garamond" w:hAnsi="Garamond" w:cs="Times New Roman"/>
          <w:sz w:val="24"/>
          <w:szCs w:val="24"/>
        </w:rPr>
        <w:t>rgumentet, bazën ligjore, shkaqet dhe provat që lidhen me ankimin;</w:t>
      </w:r>
    </w:p>
    <w:p w14:paraId="089FB3AD"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357EBA" w:rsidRPr="004814FA">
        <w:rPr>
          <w:rFonts w:ascii="Garamond" w:hAnsi="Garamond" w:cs="Times New Roman"/>
          <w:sz w:val="24"/>
          <w:szCs w:val="24"/>
        </w:rPr>
        <w:t>r</w:t>
      </w:r>
      <w:r w:rsidRPr="004814FA">
        <w:rPr>
          <w:rFonts w:ascii="Garamond" w:hAnsi="Garamond" w:cs="Times New Roman"/>
          <w:sz w:val="24"/>
          <w:szCs w:val="24"/>
        </w:rPr>
        <w:t>ivendosjen në afat për një të drejtë që kërkohet nëpërmjet ankimit;</w:t>
      </w:r>
    </w:p>
    <w:p w14:paraId="71BCBBC7"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357EBA" w:rsidRPr="004814FA">
        <w:rPr>
          <w:rFonts w:ascii="Garamond" w:hAnsi="Garamond" w:cs="Times New Roman"/>
          <w:sz w:val="24"/>
          <w:szCs w:val="24"/>
        </w:rPr>
        <w:t>a</w:t>
      </w:r>
      <w:r w:rsidRPr="004814FA">
        <w:rPr>
          <w:rFonts w:ascii="Garamond" w:hAnsi="Garamond" w:cs="Times New Roman"/>
          <w:sz w:val="24"/>
          <w:szCs w:val="24"/>
        </w:rPr>
        <w:t>utorizimin e përfaqësimit kur kërkesa depozitohet nga përfaqësuesi;</w:t>
      </w:r>
    </w:p>
    <w:p w14:paraId="707CA984"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ç) </w:t>
      </w:r>
      <w:r w:rsidR="00357EBA" w:rsidRPr="004814FA">
        <w:rPr>
          <w:rFonts w:ascii="Garamond" w:hAnsi="Garamond" w:cs="Times New Roman"/>
          <w:sz w:val="24"/>
          <w:szCs w:val="24"/>
        </w:rPr>
        <w:t>p</w:t>
      </w:r>
      <w:r w:rsidRPr="004814FA">
        <w:rPr>
          <w:rFonts w:ascii="Garamond" w:hAnsi="Garamond" w:cs="Times New Roman"/>
          <w:sz w:val="24"/>
          <w:szCs w:val="24"/>
        </w:rPr>
        <w:t>agesën e tarifës përkatëse; dhe</w:t>
      </w:r>
    </w:p>
    <w:p w14:paraId="79802044"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d) </w:t>
      </w:r>
      <w:r w:rsidR="00357EBA" w:rsidRPr="004814FA">
        <w:rPr>
          <w:rFonts w:ascii="Garamond" w:hAnsi="Garamond" w:cs="Times New Roman"/>
          <w:sz w:val="24"/>
          <w:szCs w:val="24"/>
        </w:rPr>
        <w:t>f</w:t>
      </w:r>
      <w:r w:rsidR="002D0264" w:rsidRPr="004814FA">
        <w:rPr>
          <w:rFonts w:ascii="Garamond" w:hAnsi="Garamond" w:cs="Times New Roman"/>
          <w:sz w:val="24"/>
          <w:szCs w:val="24"/>
        </w:rPr>
        <w:t>ormularin e kërkesës përkatëse</w:t>
      </w:r>
      <w:r w:rsidRPr="004814FA">
        <w:rPr>
          <w:rFonts w:ascii="Garamond" w:hAnsi="Garamond" w:cs="Times New Roman"/>
          <w:sz w:val="24"/>
          <w:szCs w:val="24"/>
        </w:rPr>
        <w:t xml:space="preserve"> të nënshkruar në mënyrë të rregullt.</w:t>
      </w:r>
    </w:p>
    <w:p w14:paraId="4362BF86"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 xml:space="preserve">4. </w:t>
      </w:r>
      <w:r w:rsidR="000A2567" w:rsidRPr="004814FA">
        <w:rPr>
          <w:rFonts w:ascii="Garamond" w:hAnsi="Garamond" w:cs="Times New Roman"/>
          <w:sz w:val="24"/>
          <w:szCs w:val="24"/>
        </w:rPr>
        <w:t>Ankimi administrati</w:t>
      </w:r>
      <w:r w:rsidR="002D0264" w:rsidRPr="004814FA">
        <w:rPr>
          <w:rFonts w:ascii="Garamond" w:hAnsi="Garamond" w:cs="Times New Roman"/>
          <w:sz w:val="24"/>
          <w:szCs w:val="24"/>
        </w:rPr>
        <w:t>v shqyrtohet nga Bordi i Apelit</w:t>
      </w:r>
      <w:r w:rsidR="000A2567" w:rsidRPr="004814FA">
        <w:rPr>
          <w:rFonts w:ascii="Garamond" w:hAnsi="Garamond" w:cs="Times New Roman"/>
          <w:sz w:val="24"/>
          <w:szCs w:val="24"/>
        </w:rPr>
        <w:t xml:space="preserve"> në përputhje me këtë ligj dhe aktet nënligjore të dala në zbatim të këtij ligji, duke marrë në konsideratë faktet, provat dhe argumentet e disponueshme për të. Procedurat në Bordin e Apelit nuk janë të hapura për ndërhyrjen e palëve të treta. </w:t>
      </w:r>
    </w:p>
    <w:p w14:paraId="3E5A4408"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5. </w:t>
      </w:r>
      <w:r w:rsidR="000A2567" w:rsidRPr="004814FA">
        <w:rPr>
          <w:rFonts w:ascii="Garamond" w:hAnsi="Garamond" w:cs="Times New Roman"/>
          <w:sz w:val="24"/>
          <w:szCs w:val="24"/>
        </w:rPr>
        <w:t>Në vijim të shqyrtimit të a</w:t>
      </w:r>
      <w:r w:rsidR="002D0264" w:rsidRPr="004814FA">
        <w:rPr>
          <w:rFonts w:ascii="Garamond" w:hAnsi="Garamond" w:cs="Times New Roman"/>
          <w:sz w:val="24"/>
          <w:szCs w:val="24"/>
        </w:rPr>
        <w:t>nkimit të përcaktuar në pikën 3</w:t>
      </w:r>
      <w:r w:rsidR="000A2567" w:rsidRPr="004814FA">
        <w:rPr>
          <w:rFonts w:ascii="Garamond" w:hAnsi="Garamond" w:cs="Times New Roman"/>
          <w:sz w:val="24"/>
          <w:szCs w:val="24"/>
        </w:rPr>
        <w:t xml:space="preserve"> të këtij neni, Bordi i Apelit mund të lërë në fuqi, të rishikojë ose të shfuqizojë vendimin e kontestuar të DPPI-së.</w:t>
      </w:r>
    </w:p>
    <w:p w14:paraId="27F0C445"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6. </w:t>
      </w:r>
      <w:r w:rsidR="000A2567" w:rsidRPr="004814FA">
        <w:rPr>
          <w:rFonts w:ascii="Garamond" w:hAnsi="Garamond" w:cs="Times New Roman"/>
          <w:sz w:val="24"/>
          <w:szCs w:val="24"/>
        </w:rPr>
        <w:t>Ankimi administrativ i paraqitur në Bordin e Apelit pezullon ekzekutimin e aktit deri në njoftimin e vendimit të ankimit. Ankimi në gjykatë nuk pezullon ekzekutimin e vendimit të Bordit të Apelit.</w:t>
      </w:r>
    </w:p>
    <w:p w14:paraId="5AA64AFB"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7. </w:t>
      </w:r>
      <w:r w:rsidR="000A2567" w:rsidRPr="004814FA">
        <w:rPr>
          <w:rFonts w:ascii="Garamond" w:hAnsi="Garamond" w:cs="Times New Roman"/>
          <w:sz w:val="24"/>
          <w:szCs w:val="24"/>
        </w:rPr>
        <w:t>Përbërja dhe procedurat, që lidhen me ankimin administrativ në Bordin e Apelit përcaktohen në rregulloren përkatëse për lëshimin e patentave për shpikje, modeleve të përdorimit dhe certifikatave të mbrojtjes shtesë, e cila miratohet me vendim të Këshillit të Ministrave.</w:t>
      </w:r>
    </w:p>
    <w:p w14:paraId="389756B3" w14:textId="77777777" w:rsidR="000A2567" w:rsidRPr="004814FA" w:rsidRDefault="000A2567" w:rsidP="004D25B2">
      <w:pPr>
        <w:spacing w:after="0" w:line="240" w:lineRule="auto"/>
        <w:ind w:firstLine="284"/>
        <w:jc w:val="both"/>
        <w:rPr>
          <w:rFonts w:ascii="Garamond" w:hAnsi="Garamond" w:cs="Times New Roman"/>
          <w:sz w:val="24"/>
          <w:szCs w:val="24"/>
        </w:rPr>
      </w:pPr>
    </w:p>
    <w:p w14:paraId="20E5F0DD"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 xml:space="preserve">Neni </w:t>
      </w:r>
      <w:r w:rsidR="00EF5E32" w:rsidRPr="004814FA">
        <w:rPr>
          <w:rFonts w:ascii="Garamond" w:hAnsi="Garamond" w:cs="Times New Roman"/>
          <w:sz w:val="24"/>
          <w:szCs w:val="24"/>
        </w:rPr>
        <w:t>159</w:t>
      </w:r>
    </w:p>
    <w:p w14:paraId="30560DFA"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Afatet</w:t>
      </w:r>
    </w:p>
    <w:p w14:paraId="7062F26E" w14:textId="77777777" w:rsidR="000A2567" w:rsidRPr="004814FA" w:rsidRDefault="000A2567" w:rsidP="004D25B2">
      <w:pPr>
        <w:spacing w:after="0" w:line="240" w:lineRule="auto"/>
        <w:ind w:firstLine="284"/>
        <w:jc w:val="both"/>
        <w:rPr>
          <w:rFonts w:ascii="Garamond" w:hAnsi="Garamond" w:cs="Times New Roman"/>
          <w:sz w:val="24"/>
          <w:szCs w:val="24"/>
        </w:rPr>
      </w:pPr>
    </w:p>
    <w:p w14:paraId="1EFB5229"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Përveçse kur ndalohet shprehimisht në këtë ligj, çdo afat i caktuar në këtë ligj mund të zgjatet deri në 2 muaj me kërkesë të palës së interesuar dhe përkundrejt pagesës së tarifës përkatëse.</w:t>
      </w:r>
    </w:p>
    <w:p w14:paraId="2A8BAD76"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2.</w:t>
      </w:r>
      <w:r w:rsidR="00357EBA" w:rsidRPr="004814FA">
        <w:rPr>
          <w:rFonts w:ascii="Garamond" w:hAnsi="Garamond" w:cs="Times New Roman"/>
          <w:sz w:val="24"/>
          <w:szCs w:val="24"/>
        </w:rPr>
        <w:t xml:space="preserve"> </w:t>
      </w:r>
      <w:r w:rsidRPr="004814FA">
        <w:rPr>
          <w:rFonts w:ascii="Garamond" w:hAnsi="Garamond" w:cs="Times New Roman"/>
          <w:sz w:val="24"/>
          <w:szCs w:val="24"/>
        </w:rPr>
        <w:t>Pala e interesuar depoziton në DPPI kërkesën për zgjatje afati përpar</w:t>
      </w:r>
      <w:r w:rsidR="002D0264" w:rsidRPr="004814FA">
        <w:rPr>
          <w:rFonts w:ascii="Garamond" w:hAnsi="Garamond" w:cs="Times New Roman"/>
          <w:sz w:val="24"/>
          <w:szCs w:val="24"/>
        </w:rPr>
        <w:t>a mbarimit të afatit të caktuar</w:t>
      </w:r>
      <w:r w:rsidRPr="004814FA">
        <w:rPr>
          <w:rFonts w:ascii="Garamond" w:hAnsi="Garamond" w:cs="Times New Roman"/>
          <w:sz w:val="24"/>
          <w:szCs w:val="24"/>
        </w:rPr>
        <w:t xml:space="preserve"> së bashku me pagesën e tarifës përkatëse.</w:t>
      </w:r>
    </w:p>
    <w:p w14:paraId="4B8A550B"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DPPI-ja shqyrton pa vonesë kërkesën për zgjatje afati dhe, kur konstaton se janë përmbushur kushtet e përcaktuara në këtë nen, miraton zgjatjen e afatit deri në 2 muaj shtesë me vendim.</w:t>
      </w:r>
    </w:p>
    <w:p w14:paraId="14ED6449" w14:textId="77777777" w:rsidR="000A2567" w:rsidRPr="004814FA" w:rsidRDefault="000A2567" w:rsidP="004D25B2">
      <w:pPr>
        <w:spacing w:after="0" w:line="240" w:lineRule="auto"/>
        <w:ind w:firstLine="284"/>
        <w:jc w:val="both"/>
        <w:rPr>
          <w:rFonts w:ascii="Garamond" w:hAnsi="Garamond" w:cs="Times New Roman"/>
          <w:sz w:val="24"/>
          <w:szCs w:val="24"/>
        </w:rPr>
      </w:pPr>
    </w:p>
    <w:p w14:paraId="722CFD76"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 xml:space="preserve">Neni </w:t>
      </w:r>
      <w:r w:rsidR="00EF5E32" w:rsidRPr="004814FA">
        <w:rPr>
          <w:rFonts w:ascii="Garamond" w:hAnsi="Garamond" w:cs="Times New Roman"/>
          <w:sz w:val="24"/>
          <w:szCs w:val="24"/>
        </w:rPr>
        <w:t>160</w:t>
      </w:r>
    </w:p>
    <w:p w14:paraId="430499DE"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Kërkesat elektronike për shërbimet që ofron DPPI-ja</w:t>
      </w:r>
    </w:p>
    <w:p w14:paraId="228FB92F" w14:textId="77777777" w:rsidR="000A2567" w:rsidRPr="004814FA" w:rsidRDefault="000A2567" w:rsidP="004D25B2">
      <w:pPr>
        <w:spacing w:after="0" w:line="240" w:lineRule="auto"/>
        <w:ind w:firstLine="284"/>
        <w:jc w:val="center"/>
        <w:rPr>
          <w:rFonts w:ascii="Garamond" w:hAnsi="Garamond" w:cs="Times New Roman"/>
          <w:sz w:val="24"/>
          <w:szCs w:val="24"/>
        </w:rPr>
      </w:pPr>
    </w:p>
    <w:p w14:paraId="7EC00A40"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Çdo kërkesë për shërbimet, që ofrohen nga DPPI-ja, depozitohet elektronikisht, në përputhje me legjislacionin në fuqi që rregullon shërbimet </w:t>
      </w:r>
      <w:r w:rsidR="000A2567" w:rsidRPr="004814FA">
        <w:rPr>
          <w:rFonts w:ascii="Garamond" w:hAnsi="Garamond" w:cs="Times New Roman"/>
          <w:i/>
          <w:sz w:val="24"/>
          <w:szCs w:val="24"/>
        </w:rPr>
        <w:t>on-line</w:t>
      </w:r>
      <w:r w:rsidR="000A2567" w:rsidRPr="004814FA">
        <w:rPr>
          <w:rFonts w:ascii="Garamond" w:hAnsi="Garamond" w:cs="Times New Roman"/>
          <w:sz w:val="24"/>
          <w:szCs w:val="24"/>
        </w:rPr>
        <w:t xml:space="preserve"> në Republikën e Shqipërisë.</w:t>
      </w:r>
    </w:p>
    <w:p w14:paraId="285632B6"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Çdo kërkesë në format elektronik duhet të shoqërohet me nënshkrimin elektronik, sipas legjislacionit në fuqi.</w:t>
      </w:r>
    </w:p>
    <w:p w14:paraId="0DE43488" w14:textId="77777777" w:rsidR="000A2567" w:rsidRPr="004814FA" w:rsidRDefault="000A2567" w:rsidP="004D25B2">
      <w:pPr>
        <w:spacing w:after="0" w:line="240" w:lineRule="auto"/>
        <w:ind w:firstLine="284"/>
        <w:jc w:val="both"/>
        <w:rPr>
          <w:rFonts w:ascii="Garamond" w:hAnsi="Garamond" w:cs="Times New Roman"/>
          <w:sz w:val="24"/>
          <w:szCs w:val="24"/>
        </w:rPr>
      </w:pPr>
    </w:p>
    <w:p w14:paraId="06BFF2AB"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 xml:space="preserve">Neni </w:t>
      </w:r>
      <w:r w:rsidR="00EF5E32" w:rsidRPr="004814FA">
        <w:rPr>
          <w:rFonts w:ascii="Garamond" w:hAnsi="Garamond" w:cs="Times New Roman"/>
          <w:sz w:val="24"/>
          <w:szCs w:val="24"/>
        </w:rPr>
        <w:t>161</w:t>
      </w:r>
    </w:p>
    <w:p w14:paraId="0CCD3283"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Mbrojtja e të dhënave personale</w:t>
      </w:r>
    </w:p>
    <w:p w14:paraId="37177B65" w14:textId="77777777" w:rsidR="000A2567" w:rsidRPr="004814FA" w:rsidRDefault="000A2567" w:rsidP="004D25B2">
      <w:pPr>
        <w:spacing w:after="0" w:line="240" w:lineRule="auto"/>
        <w:ind w:firstLine="284"/>
        <w:jc w:val="center"/>
        <w:rPr>
          <w:rFonts w:ascii="Garamond" w:hAnsi="Garamond" w:cs="Times New Roman"/>
          <w:sz w:val="24"/>
          <w:szCs w:val="24"/>
        </w:rPr>
      </w:pPr>
    </w:p>
    <w:p w14:paraId="1AE5A730"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Përpunimi i të dhënave personale, për që</w:t>
      </w:r>
      <w:r w:rsidR="002D0264" w:rsidRPr="004814FA">
        <w:rPr>
          <w:rFonts w:ascii="Garamond" w:hAnsi="Garamond" w:cs="Times New Roman"/>
          <w:sz w:val="24"/>
          <w:szCs w:val="24"/>
        </w:rPr>
        <w:t>llim të zbatimit të këtij ligji bëhet</w:t>
      </w:r>
      <w:r w:rsidRPr="004814FA">
        <w:rPr>
          <w:rFonts w:ascii="Garamond" w:hAnsi="Garamond" w:cs="Times New Roman"/>
          <w:sz w:val="24"/>
          <w:szCs w:val="24"/>
        </w:rPr>
        <w:t xml:space="preserve"> në përputhje me dispozitat e legjislacionit në fuqi për mbrojtjen e të dhënave personale.</w:t>
      </w:r>
    </w:p>
    <w:p w14:paraId="774B9993" w14:textId="77777777" w:rsidR="000A2567" w:rsidRPr="004814FA" w:rsidRDefault="000A2567" w:rsidP="004D25B2">
      <w:pPr>
        <w:spacing w:after="0" w:line="240" w:lineRule="auto"/>
        <w:ind w:firstLine="284"/>
        <w:jc w:val="both"/>
        <w:rPr>
          <w:rFonts w:ascii="Garamond" w:hAnsi="Garamond" w:cs="Times New Roman"/>
          <w:sz w:val="24"/>
          <w:szCs w:val="24"/>
        </w:rPr>
      </w:pPr>
    </w:p>
    <w:p w14:paraId="2A4FA500"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 xml:space="preserve">Neni </w:t>
      </w:r>
      <w:r w:rsidR="00EF5E32" w:rsidRPr="004814FA">
        <w:rPr>
          <w:rFonts w:ascii="Garamond" w:hAnsi="Garamond" w:cs="Times New Roman"/>
          <w:sz w:val="24"/>
          <w:szCs w:val="24"/>
        </w:rPr>
        <w:t>162</w:t>
      </w:r>
    </w:p>
    <w:p w14:paraId="4C79A992"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Dispozita kalimtare</w:t>
      </w:r>
    </w:p>
    <w:p w14:paraId="726B2532" w14:textId="77777777" w:rsidR="000A2567" w:rsidRPr="004814FA" w:rsidRDefault="000A2567" w:rsidP="004D25B2">
      <w:pPr>
        <w:spacing w:after="0" w:line="240" w:lineRule="auto"/>
        <w:ind w:firstLine="284"/>
        <w:jc w:val="both"/>
        <w:rPr>
          <w:rFonts w:ascii="Garamond" w:hAnsi="Garamond" w:cs="Times New Roman"/>
          <w:sz w:val="24"/>
          <w:szCs w:val="24"/>
        </w:rPr>
      </w:pPr>
    </w:p>
    <w:p w14:paraId="137EE33B" w14:textId="5073F93D"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Proceset për shkeljen e të drejtave dhe procedurat administrative, që kanë filluar ose janë pezulluar përpara hyrjes në fuqi të këtij ligji, do të trajtohen dhe do të vendosen në përputhje me </w:t>
      </w:r>
      <w:r w:rsidRPr="004814FA">
        <w:rPr>
          <w:rFonts w:ascii="Garamond" w:hAnsi="Garamond" w:cs="Times New Roman"/>
          <w:sz w:val="24"/>
          <w:szCs w:val="24"/>
        </w:rPr>
        <w:t>dispozitat e ligjit nr.</w:t>
      </w:r>
      <w:r w:rsidR="002D0264" w:rsidRPr="004814FA">
        <w:rPr>
          <w:rFonts w:ascii="Garamond" w:hAnsi="Garamond" w:cs="Times New Roman"/>
          <w:sz w:val="24"/>
          <w:szCs w:val="24"/>
        </w:rPr>
        <w:t xml:space="preserve"> </w:t>
      </w:r>
      <w:r w:rsidRPr="004814FA">
        <w:rPr>
          <w:rFonts w:ascii="Garamond" w:hAnsi="Garamond" w:cs="Times New Roman"/>
          <w:sz w:val="24"/>
          <w:szCs w:val="24"/>
        </w:rPr>
        <w:t xml:space="preserve">9947, </w:t>
      </w:r>
      <w:r w:rsidR="000A2567" w:rsidRPr="004814FA">
        <w:rPr>
          <w:rFonts w:ascii="Garamond" w:hAnsi="Garamond" w:cs="Times New Roman"/>
          <w:sz w:val="24"/>
          <w:szCs w:val="24"/>
        </w:rPr>
        <w:t xml:space="preserve">datë 7.7.2008, “Për pronësinë industriale”, </w:t>
      </w:r>
      <w:r w:rsidR="002D0264" w:rsidRPr="004814FA">
        <w:rPr>
          <w:rFonts w:ascii="Garamond" w:hAnsi="Garamond" w:cs="Times New Roman"/>
          <w:sz w:val="24"/>
          <w:szCs w:val="24"/>
        </w:rPr>
        <w:t>i</w:t>
      </w:r>
      <w:r w:rsidR="000A2567" w:rsidRPr="004814FA">
        <w:rPr>
          <w:rFonts w:ascii="Garamond" w:hAnsi="Garamond" w:cs="Times New Roman"/>
          <w:sz w:val="24"/>
          <w:szCs w:val="24"/>
        </w:rPr>
        <w:t xml:space="preserve"> ndryshuar, dhe vendimit nr.</w:t>
      </w:r>
      <w:r w:rsidR="00A20779" w:rsidRPr="004814FA">
        <w:rPr>
          <w:rFonts w:ascii="Garamond" w:hAnsi="Garamond" w:cs="Times New Roman"/>
          <w:sz w:val="24"/>
          <w:szCs w:val="24"/>
        </w:rPr>
        <w:t xml:space="preserve"> </w:t>
      </w:r>
      <w:r w:rsidR="000A2567" w:rsidRPr="004814FA">
        <w:rPr>
          <w:rFonts w:ascii="Garamond" w:hAnsi="Garamond" w:cs="Times New Roman"/>
          <w:sz w:val="24"/>
          <w:szCs w:val="24"/>
        </w:rPr>
        <w:t xml:space="preserve">1707, datë 29.12.2008, të Këshillit të Ministrave, “Për miratimin e rregullores për lëshimin e patentave për shpikjet dhe modelet e përdorimit”, </w:t>
      </w:r>
      <w:r w:rsidR="002D0264" w:rsidRPr="004814FA">
        <w:rPr>
          <w:rFonts w:ascii="Garamond" w:hAnsi="Garamond" w:cs="Times New Roman"/>
          <w:sz w:val="24"/>
          <w:szCs w:val="24"/>
        </w:rPr>
        <w:t>i</w:t>
      </w:r>
      <w:r w:rsidR="000A2567" w:rsidRPr="004814FA">
        <w:rPr>
          <w:rFonts w:ascii="Garamond" w:hAnsi="Garamond" w:cs="Times New Roman"/>
          <w:sz w:val="24"/>
          <w:szCs w:val="24"/>
        </w:rPr>
        <w:t xml:space="preserve"> ndryshuar.</w:t>
      </w:r>
    </w:p>
    <w:p w14:paraId="05E00FDA"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Aktet nënligjore, të nxjerra në zbatim të ligjit nr.</w:t>
      </w:r>
      <w:r w:rsidR="002D0264" w:rsidRPr="004814FA">
        <w:rPr>
          <w:rFonts w:ascii="Garamond" w:hAnsi="Garamond" w:cs="Times New Roman"/>
          <w:sz w:val="24"/>
          <w:szCs w:val="24"/>
        </w:rPr>
        <w:t xml:space="preserve"> </w:t>
      </w:r>
      <w:r w:rsidR="000A2567" w:rsidRPr="004814FA">
        <w:rPr>
          <w:rFonts w:ascii="Garamond" w:hAnsi="Garamond" w:cs="Times New Roman"/>
          <w:sz w:val="24"/>
          <w:szCs w:val="24"/>
        </w:rPr>
        <w:t xml:space="preserve">9947, datë 7.7.2008, “Për pronësinë industriale”, </w:t>
      </w:r>
      <w:r w:rsidR="002D0264" w:rsidRPr="004814FA">
        <w:rPr>
          <w:rFonts w:ascii="Garamond" w:hAnsi="Garamond" w:cs="Times New Roman"/>
          <w:sz w:val="24"/>
          <w:szCs w:val="24"/>
        </w:rPr>
        <w:t>i</w:t>
      </w:r>
      <w:r w:rsidR="000A2567" w:rsidRPr="004814FA">
        <w:rPr>
          <w:rFonts w:ascii="Garamond" w:hAnsi="Garamond" w:cs="Times New Roman"/>
          <w:sz w:val="24"/>
          <w:szCs w:val="24"/>
        </w:rPr>
        <w:t xml:space="preserve"> ndryshuar, dhe aktet nënligjore në fuqi në fushën e pronësisë industriale do të mbeten në fuqi për aq sa nuk bien ndesh me këtë ligj, deri në miratimin e akteve nënligjore, në zbatim të këtij ligji.</w:t>
      </w:r>
    </w:p>
    <w:p w14:paraId="7FCCC142"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3. </w:t>
      </w:r>
      <w:r w:rsidR="000A2567" w:rsidRPr="004814FA">
        <w:rPr>
          <w:rFonts w:ascii="Garamond" w:hAnsi="Garamond" w:cs="Times New Roman"/>
          <w:sz w:val="24"/>
          <w:szCs w:val="24"/>
        </w:rPr>
        <w:t>Ky ligj, rregulloret dhe akte të tjera nënligjore, të m</w:t>
      </w:r>
      <w:r w:rsidR="002D0264" w:rsidRPr="004814FA">
        <w:rPr>
          <w:rFonts w:ascii="Garamond" w:hAnsi="Garamond" w:cs="Times New Roman"/>
          <w:sz w:val="24"/>
          <w:szCs w:val="24"/>
        </w:rPr>
        <w:t>iratuara në bazë të këtij ligji</w:t>
      </w:r>
      <w:r w:rsidR="000A2567" w:rsidRPr="004814FA">
        <w:rPr>
          <w:rFonts w:ascii="Garamond" w:hAnsi="Garamond" w:cs="Times New Roman"/>
          <w:sz w:val="24"/>
          <w:szCs w:val="24"/>
        </w:rPr>
        <w:t xml:space="preserve"> do të interpretohen dhe do të zbatohen në përputhje me TLP-në.</w:t>
      </w:r>
    </w:p>
    <w:p w14:paraId="6D1F017A" w14:textId="77777777" w:rsidR="000A2567" w:rsidRPr="004814FA" w:rsidRDefault="000A2567" w:rsidP="004D25B2">
      <w:pPr>
        <w:spacing w:after="0" w:line="240" w:lineRule="auto"/>
        <w:ind w:firstLine="284"/>
        <w:jc w:val="both"/>
        <w:rPr>
          <w:rFonts w:ascii="Garamond" w:hAnsi="Garamond" w:cs="Times New Roman"/>
          <w:sz w:val="24"/>
          <w:szCs w:val="24"/>
        </w:rPr>
      </w:pPr>
    </w:p>
    <w:p w14:paraId="598892F0"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 xml:space="preserve">Neni </w:t>
      </w:r>
      <w:r w:rsidR="00EF5E32" w:rsidRPr="004814FA">
        <w:rPr>
          <w:rFonts w:ascii="Garamond" w:hAnsi="Garamond" w:cs="Times New Roman"/>
          <w:sz w:val="24"/>
          <w:szCs w:val="24"/>
        </w:rPr>
        <w:t>163</w:t>
      </w:r>
    </w:p>
    <w:p w14:paraId="6779F77F"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Aktet nënligjore</w:t>
      </w:r>
    </w:p>
    <w:p w14:paraId="4D18BC12" w14:textId="77777777" w:rsidR="000A2567" w:rsidRPr="004814FA" w:rsidRDefault="000A2567" w:rsidP="004D25B2">
      <w:pPr>
        <w:spacing w:after="0" w:line="240" w:lineRule="auto"/>
        <w:ind w:firstLine="284"/>
        <w:jc w:val="both"/>
        <w:rPr>
          <w:rFonts w:ascii="Garamond" w:hAnsi="Garamond" w:cs="Times New Roman"/>
          <w:sz w:val="24"/>
          <w:szCs w:val="24"/>
        </w:rPr>
      </w:pPr>
    </w:p>
    <w:p w14:paraId="48F3DED2"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lastRenderedPageBreak/>
        <w:t>Nga</w:t>
      </w:r>
      <w:r w:rsidR="002D0264" w:rsidRPr="004814FA">
        <w:rPr>
          <w:rFonts w:ascii="Garamond" w:hAnsi="Garamond" w:cs="Times New Roman"/>
          <w:sz w:val="24"/>
          <w:szCs w:val="24"/>
        </w:rPr>
        <w:t>rkohet Këshilli i Ministrave që</w:t>
      </w:r>
      <w:r w:rsidRPr="004814FA">
        <w:rPr>
          <w:rFonts w:ascii="Garamond" w:hAnsi="Garamond" w:cs="Times New Roman"/>
          <w:sz w:val="24"/>
          <w:szCs w:val="24"/>
        </w:rPr>
        <w:t xml:space="preserve"> brenda nëntë muajve nga data </w:t>
      </w:r>
      <w:r w:rsidR="002D0264" w:rsidRPr="004814FA">
        <w:rPr>
          <w:rFonts w:ascii="Garamond" w:hAnsi="Garamond" w:cs="Times New Roman"/>
          <w:sz w:val="24"/>
          <w:szCs w:val="24"/>
        </w:rPr>
        <w:t>e hyrjes në fuqi të këtij ligji</w:t>
      </w:r>
      <w:r w:rsidRPr="004814FA">
        <w:rPr>
          <w:rFonts w:ascii="Garamond" w:hAnsi="Garamond" w:cs="Times New Roman"/>
          <w:sz w:val="24"/>
          <w:szCs w:val="24"/>
        </w:rPr>
        <w:t xml:space="preserve"> të miratojë me vendim: </w:t>
      </w:r>
    </w:p>
    <w:p w14:paraId="4EB807CA"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a) </w:t>
      </w:r>
      <w:r w:rsidR="000A2567" w:rsidRPr="004814FA">
        <w:rPr>
          <w:rFonts w:ascii="Garamond" w:hAnsi="Garamond" w:cs="Times New Roman"/>
          <w:sz w:val="24"/>
          <w:szCs w:val="24"/>
        </w:rPr>
        <w:t>rregulloren e patentave për shpikje, modeleve të përdorimit dhe certifikatave të</w:t>
      </w:r>
      <w:r w:rsidR="002D0264" w:rsidRPr="004814FA">
        <w:rPr>
          <w:rFonts w:ascii="Garamond" w:hAnsi="Garamond" w:cs="Times New Roman"/>
          <w:sz w:val="24"/>
          <w:szCs w:val="24"/>
        </w:rPr>
        <w:t xml:space="preserve"> mbrojtjes shtesë</w:t>
      </w:r>
      <w:r w:rsidR="00C96D27" w:rsidRPr="004814FA">
        <w:rPr>
          <w:rFonts w:ascii="Garamond" w:hAnsi="Garamond" w:cs="Times New Roman"/>
          <w:sz w:val="24"/>
          <w:szCs w:val="24"/>
        </w:rPr>
        <w:t xml:space="preserve"> sipas pikës 9</w:t>
      </w:r>
      <w:r w:rsidR="000A2567" w:rsidRPr="004814FA">
        <w:rPr>
          <w:rFonts w:ascii="Garamond" w:hAnsi="Garamond" w:cs="Times New Roman"/>
          <w:sz w:val="24"/>
          <w:szCs w:val="24"/>
        </w:rPr>
        <w:t xml:space="preserve"> të nenit 16; nenit 18;</w:t>
      </w:r>
      <w:r w:rsidR="002D0264" w:rsidRPr="004814FA">
        <w:rPr>
          <w:rFonts w:ascii="Garamond" w:hAnsi="Garamond" w:cs="Times New Roman"/>
          <w:sz w:val="24"/>
          <w:szCs w:val="24"/>
        </w:rPr>
        <w:t xml:space="preserve"> pikave 4 e 5 të nenit 19; pikës 2 të nenit 21; pikës 2 të nenit 22; pikës 3</w:t>
      </w:r>
      <w:r w:rsidR="000A2567" w:rsidRPr="004814FA">
        <w:rPr>
          <w:rFonts w:ascii="Garamond" w:hAnsi="Garamond" w:cs="Times New Roman"/>
          <w:sz w:val="24"/>
          <w:szCs w:val="24"/>
        </w:rPr>
        <w:t xml:space="preserve"> të nenit 25; pi</w:t>
      </w:r>
      <w:r w:rsidR="002D0264" w:rsidRPr="004814FA">
        <w:rPr>
          <w:rFonts w:ascii="Garamond" w:hAnsi="Garamond" w:cs="Times New Roman"/>
          <w:sz w:val="24"/>
          <w:szCs w:val="24"/>
        </w:rPr>
        <w:t>kës 5 të nenit 26; pikës 7 të neni</w:t>
      </w:r>
      <w:r w:rsidR="003E50BF" w:rsidRPr="004814FA">
        <w:rPr>
          <w:rFonts w:ascii="Garamond" w:hAnsi="Garamond" w:cs="Times New Roman"/>
          <w:sz w:val="24"/>
          <w:szCs w:val="24"/>
        </w:rPr>
        <w:t>t</w:t>
      </w:r>
      <w:r w:rsidR="002D0264" w:rsidRPr="004814FA">
        <w:rPr>
          <w:rFonts w:ascii="Garamond" w:hAnsi="Garamond" w:cs="Times New Roman"/>
          <w:sz w:val="24"/>
          <w:szCs w:val="24"/>
        </w:rPr>
        <w:t xml:space="preserve"> 27; pikës 7 të nenit 28; pikës 8 të neni</w:t>
      </w:r>
      <w:r w:rsidR="003E50BF" w:rsidRPr="004814FA">
        <w:rPr>
          <w:rFonts w:ascii="Garamond" w:hAnsi="Garamond" w:cs="Times New Roman"/>
          <w:sz w:val="24"/>
          <w:szCs w:val="24"/>
        </w:rPr>
        <w:t>t</w:t>
      </w:r>
      <w:r w:rsidR="002D0264" w:rsidRPr="004814FA">
        <w:rPr>
          <w:rFonts w:ascii="Garamond" w:hAnsi="Garamond" w:cs="Times New Roman"/>
          <w:sz w:val="24"/>
          <w:szCs w:val="24"/>
        </w:rPr>
        <w:t xml:space="preserve"> 29; pikës 2 të nenit 30; pikës 2 të nenit 32; pikës 5 të nenit 36; pikës 2</w:t>
      </w:r>
      <w:r w:rsidR="00D928A0" w:rsidRPr="004814FA">
        <w:rPr>
          <w:rFonts w:ascii="Garamond" w:hAnsi="Garamond" w:cs="Times New Roman"/>
          <w:sz w:val="24"/>
          <w:szCs w:val="24"/>
        </w:rPr>
        <w:t xml:space="preserve"> të nenit 51</w:t>
      </w:r>
      <w:r w:rsidR="002D0264" w:rsidRPr="004814FA">
        <w:rPr>
          <w:rFonts w:ascii="Garamond" w:hAnsi="Garamond" w:cs="Times New Roman"/>
          <w:sz w:val="24"/>
          <w:szCs w:val="24"/>
        </w:rPr>
        <w:t>; pikës 8 të nenit 57; pikës 2 të nenit 61; pikës 2</w:t>
      </w:r>
      <w:r w:rsidR="000A2567" w:rsidRPr="004814FA">
        <w:rPr>
          <w:rFonts w:ascii="Garamond" w:hAnsi="Garamond" w:cs="Times New Roman"/>
          <w:sz w:val="24"/>
          <w:szCs w:val="24"/>
        </w:rPr>
        <w:t xml:space="preserve"> të nenit </w:t>
      </w:r>
      <w:r w:rsidR="002D0264" w:rsidRPr="004814FA">
        <w:rPr>
          <w:rFonts w:ascii="Garamond" w:hAnsi="Garamond" w:cs="Times New Roman"/>
          <w:sz w:val="24"/>
          <w:szCs w:val="24"/>
        </w:rPr>
        <w:t>62; pikës 2 të nenit 63; pikave 6 e 8 të nenit 75; pikës 7 të nenit 78; pikës 10 të nenit 79; pikës 4 të neni</w:t>
      </w:r>
      <w:r w:rsidR="003E50BF" w:rsidRPr="004814FA">
        <w:rPr>
          <w:rFonts w:ascii="Garamond" w:hAnsi="Garamond" w:cs="Times New Roman"/>
          <w:sz w:val="24"/>
          <w:szCs w:val="24"/>
        </w:rPr>
        <w:t>t</w:t>
      </w:r>
      <w:r w:rsidR="002D0264" w:rsidRPr="004814FA">
        <w:rPr>
          <w:rFonts w:ascii="Garamond" w:hAnsi="Garamond" w:cs="Times New Roman"/>
          <w:sz w:val="24"/>
          <w:szCs w:val="24"/>
        </w:rPr>
        <w:t xml:space="preserve"> 84; pikës 3 të nenit 85; pikës 1 të nenit 103; pikës 4 të nenit 109; pikës 11 të nenit 123; pikës 7 të neni 125; pikës 3</w:t>
      </w:r>
      <w:r w:rsidR="000A2567" w:rsidRPr="004814FA">
        <w:rPr>
          <w:rFonts w:ascii="Garamond" w:hAnsi="Garamond" w:cs="Times New Roman"/>
          <w:sz w:val="24"/>
          <w:szCs w:val="24"/>
        </w:rPr>
        <w:t xml:space="preserve"> të nenit 130; </w:t>
      </w:r>
      <w:r w:rsidR="002D0264" w:rsidRPr="004814FA">
        <w:rPr>
          <w:rFonts w:ascii="Garamond" w:hAnsi="Garamond" w:cs="Times New Roman"/>
          <w:sz w:val="24"/>
          <w:szCs w:val="24"/>
        </w:rPr>
        <w:t>pikës 8 të nenit 134; pikës 8</w:t>
      </w:r>
      <w:r w:rsidR="000A2567" w:rsidRPr="004814FA">
        <w:rPr>
          <w:rFonts w:ascii="Garamond" w:hAnsi="Garamond" w:cs="Times New Roman"/>
          <w:sz w:val="24"/>
          <w:szCs w:val="24"/>
        </w:rPr>
        <w:t xml:space="preserve"> të nenit 138; pi</w:t>
      </w:r>
      <w:r w:rsidR="002D0264" w:rsidRPr="004814FA">
        <w:rPr>
          <w:rFonts w:ascii="Garamond" w:hAnsi="Garamond" w:cs="Times New Roman"/>
          <w:sz w:val="24"/>
          <w:szCs w:val="24"/>
        </w:rPr>
        <w:t>kës 5 të nenit 144</w:t>
      </w:r>
      <w:r w:rsidR="00C96D27" w:rsidRPr="004814FA">
        <w:rPr>
          <w:rFonts w:ascii="Garamond" w:hAnsi="Garamond" w:cs="Times New Roman"/>
          <w:sz w:val="24"/>
          <w:szCs w:val="24"/>
        </w:rPr>
        <w:t xml:space="preserve"> dhe </w:t>
      </w:r>
      <w:r w:rsidR="002D0264" w:rsidRPr="004814FA">
        <w:rPr>
          <w:rFonts w:ascii="Garamond" w:hAnsi="Garamond" w:cs="Times New Roman"/>
          <w:sz w:val="24"/>
          <w:szCs w:val="24"/>
        </w:rPr>
        <w:t>pikës 7</w:t>
      </w:r>
      <w:r w:rsidR="00C96D27" w:rsidRPr="004814FA">
        <w:rPr>
          <w:rFonts w:ascii="Garamond" w:hAnsi="Garamond" w:cs="Times New Roman"/>
          <w:sz w:val="24"/>
          <w:szCs w:val="24"/>
        </w:rPr>
        <w:t xml:space="preserve"> të nenit 158</w:t>
      </w:r>
      <w:r w:rsidR="000A2567" w:rsidRPr="004814FA">
        <w:rPr>
          <w:rFonts w:ascii="Garamond" w:hAnsi="Garamond" w:cs="Times New Roman"/>
          <w:sz w:val="24"/>
          <w:szCs w:val="24"/>
        </w:rPr>
        <w:t xml:space="preserve"> të këtij ligji;</w:t>
      </w:r>
    </w:p>
    <w:p w14:paraId="050FA0A3"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b) </w:t>
      </w:r>
      <w:r w:rsidR="000A2567" w:rsidRPr="004814FA">
        <w:rPr>
          <w:rFonts w:ascii="Garamond" w:hAnsi="Garamond" w:cs="Times New Roman"/>
          <w:sz w:val="24"/>
          <w:szCs w:val="24"/>
        </w:rPr>
        <w:t xml:space="preserve">rregulloren për përfaqësuesit e </w:t>
      </w:r>
      <w:r w:rsidR="002D0264" w:rsidRPr="004814FA">
        <w:rPr>
          <w:rFonts w:ascii="Garamond" w:hAnsi="Garamond" w:cs="Times New Roman"/>
          <w:sz w:val="24"/>
          <w:szCs w:val="24"/>
        </w:rPr>
        <w:t>autorizuar në zbatim të pikës 9 të nenit 16</w:t>
      </w:r>
      <w:r w:rsidR="000A2567" w:rsidRPr="004814FA">
        <w:rPr>
          <w:rFonts w:ascii="Garamond" w:hAnsi="Garamond" w:cs="Times New Roman"/>
          <w:sz w:val="24"/>
          <w:szCs w:val="24"/>
        </w:rPr>
        <w:t xml:space="preserve"> të këtij ligji; </w:t>
      </w:r>
    </w:p>
    <w:p w14:paraId="43922EEF" w14:textId="77777777"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c) </w:t>
      </w:r>
      <w:r w:rsidR="000A2567" w:rsidRPr="004814FA">
        <w:rPr>
          <w:rFonts w:ascii="Garamond" w:hAnsi="Garamond" w:cs="Times New Roman"/>
          <w:sz w:val="24"/>
          <w:szCs w:val="24"/>
        </w:rPr>
        <w:t>tarifat për shërbimet e ofruara nga DPPI-ja në lidhje me objektet e pronësisë ind</w:t>
      </w:r>
      <w:r w:rsidR="002D0264" w:rsidRPr="004814FA">
        <w:rPr>
          <w:rFonts w:ascii="Garamond" w:hAnsi="Garamond" w:cs="Times New Roman"/>
          <w:sz w:val="24"/>
          <w:szCs w:val="24"/>
        </w:rPr>
        <w:t>ustriale, në zbatim të nenit 18</w:t>
      </w:r>
      <w:r w:rsidR="000A2567" w:rsidRPr="004814FA">
        <w:rPr>
          <w:rFonts w:ascii="Garamond" w:hAnsi="Garamond" w:cs="Times New Roman"/>
          <w:sz w:val="24"/>
          <w:szCs w:val="24"/>
        </w:rPr>
        <w:t xml:space="preserve"> të këtij ligji.</w:t>
      </w:r>
    </w:p>
    <w:p w14:paraId="5A1F569F" w14:textId="77777777" w:rsidR="000A2567" w:rsidRPr="004814FA" w:rsidRDefault="000A2567" w:rsidP="004D25B2">
      <w:pPr>
        <w:spacing w:after="0" w:line="240" w:lineRule="auto"/>
        <w:ind w:firstLine="284"/>
        <w:jc w:val="both"/>
        <w:rPr>
          <w:rFonts w:ascii="Garamond" w:hAnsi="Garamond" w:cs="Times New Roman"/>
          <w:sz w:val="24"/>
          <w:szCs w:val="24"/>
        </w:rPr>
      </w:pPr>
    </w:p>
    <w:p w14:paraId="7F4AFCC1"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 xml:space="preserve">Neni </w:t>
      </w:r>
      <w:r w:rsidR="00EF5E32" w:rsidRPr="004814FA">
        <w:rPr>
          <w:rFonts w:ascii="Garamond" w:hAnsi="Garamond" w:cs="Times New Roman"/>
          <w:sz w:val="24"/>
          <w:szCs w:val="24"/>
        </w:rPr>
        <w:t>164</w:t>
      </w:r>
    </w:p>
    <w:p w14:paraId="7ACF8700"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Shfuqizime</w:t>
      </w:r>
    </w:p>
    <w:p w14:paraId="067AF3D4" w14:textId="77777777" w:rsidR="000A2567" w:rsidRPr="004814FA" w:rsidRDefault="000A2567" w:rsidP="004D25B2">
      <w:pPr>
        <w:spacing w:after="0" w:line="240" w:lineRule="auto"/>
        <w:ind w:firstLine="284"/>
        <w:jc w:val="both"/>
        <w:rPr>
          <w:rFonts w:ascii="Garamond" w:hAnsi="Garamond" w:cs="Times New Roman"/>
          <w:sz w:val="24"/>
          <w:szCs w:val="24"/>
        </w:rPr>
      </w:pPr>
    </w:p>
    <w:p w14:paraId="35E8C3FD" w14:textId="735D8235"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1. </w:t>
      </w:r>
      <w:r w:rsidR="000A2567" w:rsidRPr="004814FA">
        <w:rPr>
          <w:rFonts w:ascii="Garamond" w:hAnsi="Garamond" w:cs="Times New Roman"/>
          <w:sz w:val="24"/>
          <w:szCs w:val="24"/>
        </w:rPr>
        <w:t xml:space="preserve">Pikat 1, 2, 3, 4, 5, 6, 7, 8, 9, 10, 11, 12, </w:t>
      </w:r>
      <w:r w:rsidR="00256920" w:rsidRPr="004814FA">
        <w:rPr>
          <w:rFonts w:ascii="Garamond" w:hAnsi="Garamond" w:cs="Times New Roman"/>
          <w:sz w:val="24"/>
          <w:szCs w:val="24"/>
        </w:rPr>
        <w:t xml:space="preserve">13, 14, 15, 16, 17, 18, 19, 20 </w:t>
      </w:r>
      <w:r w:rsidR="000A2567" w:rsidRPr="004814FA">
        <w:rPr>
          <w:rFonts w:ascii="Garamond" w:hAnsi="Garamond" w:cs="Times New Roman"/>
          <w:sz w:val="24"/>
          <w:szCs w:val="24"/>
        </w:rPr>
        <w:t>të nenit 4 dhe nenet 5, 6, 7, 8, 9, 10, 11, 12, 13, 14, 15, 16, 17, 18, 19, 20, 21, 22, 23, 24, 25, 26, 27, 28, 29, 30, 31, 32, 33, 34, 35, 36, 36/a, 36/b, 37, 38, 39, 40, 41, 42, 43, 44, 45, 46, 47, 48, 49, 50, 51, 70, 71, 72, 73, 74, 75, 76, 77, 78, 79, 80, 81, 82, 83, 84, 85, 86, 87, 87/a, 87/b, 87/c, 87/ç, 87/d, 87/dh, 87/e, 87/ë, 87/f, 87/g, 87/gj, 88, 89, 90, 91, 92, 94, 95, 96, 97, 98, 99, 100, 101, 102, 103, 104, 105, 106,</w:t>
      </w:r>
      <w:r w:rsidR="002D0264" w:rsidRPr="004814FA">
        <w:rPr>
          <w:rFonts w:ascii="Garamond" w:hAnsi="Garamond" w:cs="Times New Roman"/>
          <w:sz w:val="24"/>
          <w:szCs w:val="24"/>
        </w:rPr>
        <w:t xml:space="preserve"> 107, 108, 109, 110, 111, 188/a</w:t>
      </w:r>
      <w:r w:rsidR="000A2567" w:rsidRPr="004814FA">
        <w:rPr>
          <w:rFonts w:ascii="Garamond" w:hAnsi="Garamond" w:cs="Times New Roman"/>
          <w:sz w:val="24"/>
          <w:szCs w:val="24"/>
        </w:rPr>
        <w:t xml:space="preserve"> të ligjit nr.</w:t>
      </w:r>
      <w:r w:rsidR="002D0264" w:rsidRPr="004814FA">
        <w:rPr>
          <w:rFonts w:ascii="Garamond" w:hAnsi="Garamond" w:cs="Times New Roman"/>
          <w:sz w:val="24"/>
          <w:szCs w:val="24"/>
        </w:rPr>
        <w:t xml:space="preserve"> </w:t>
      </w:r>
      <w:r w:rsidR="000A2567" w:rsidRPr="004814FA">
        <w:rPr>
          <w:rFonts w:ascii="Garamond" w:hAnsi="Garamond" w:cs="Times New Roman"/>
          <w:sz w:val="24"/>
          <w:szCs w:val="24"/>
        </w:rPr>
        <w:t>9947, datë 7.7.200</w:t>
      </w:r>
      <w:r w:rsidR="002D0264" w:rsidRPr="004814FA">
        <w:rPr>
          <w:rFonts w:ascii="Garamond" w:hAnsi="Garamond" w:cs="Times New Roman"/>
          <w:sz w:val="24"/>
          <w:szCs w:val="24"/>
        </w:rPr>
        <w:t>8, “Për pronësinë industriale”,</w:t>
      </w:r>
      <w:r w:rsidR="000A2567" w:rsidRPr="004814FA">
        <w:rPr>
          <w:rFonts w:ascii="Garamond" w:hAnsi="Garamond" w:cs="Times New Roman"/>
          <w:sz w:val="24"/>
          <w:szCs w:val="24"/>
        </w:rPr>
        <w:t xml:space="preserve"> </w:t>
      </w:r>
      <w:r w:rsidR="002D0264" w:rsidRPr="004814FA">
        <w:rPr>
          <w:rFonts w:ascii="Garamond" w:hAnsi="Garamond" w:cs="Times New Roman"/>
          <w:sz w:val="24"/>
          <w:szCs w:val="24"/>
        </w:rPr>
        <w:t xml:space="preserve">i </w:t>
      </w:r>
      <w:r w:rsidR="000A2567" w:rsidRPr="004814FA">
        <w:rPr>
          <w:rFonts w:ascii="Garamond" w:hAnsi="Garamond" w:cs="Times New Roman"/>
          <w:sz w:val="24"/>
          <w:szCs w:val="24"/>
        </w:rPr>
        <w:t>ndryshuar, shfuqizohen me hyrjen në fuqi të këtij ligji.</w:t>
      </w:r>
    </w:p>
    <w:p w14:paraId="3DB38EB0" w14:textId="62484CE2" w:rsidR="000A2567" w:rsidRPr="004814FA" w:rsidRDefault="00357EBA"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2. </w:t>
      </w:r>
      <w:r w:rsidR="000A2567" w:rsidRPr="004814FA">
        <w:rPr>
          <w:rFonts w:ascii="Garamond" w:hAnsi="Garamond" w:cs="Times New Roman"/>
          <w:sz w:val="24"/>
          <w:szCs w:val="24"/>
        </w:rPr>
        <w:t>Nenet 184/a, 184/b, 184/c, 18</w:t>
      </w:r>
      <w:r w:rsidR="002D0264" w:rsidRPr="004814FA">
        <w:rPr>
          <w:rFonts w:ascii="Garamond" w:hAnsi="Garamond" w:cs="Times New Roman"/>
          <w:sz w:val="24"/>
          <w:szCs w:val="24"/>
        </w:rPr>
        <w:t xml:space="preserve">4/ç, 185, 185/a, 186, 187, 188 të </w:t>
      </w:r>
      <w:r w:rsidR="00441787" w:rsidRPr="004814FA">
        <w:rPr>
          <w:rFonts w:ascii="Garamond" w:hAnsi="Garamond" w:cs="Times New Roman"/>
          <w:sz w:val="24"/>
          <w:szCs w:val="24"/>
        </w:rPr>
        <w:t xml:space="preserve">ligjit nr. 9947, </w:t>
      </w:r>
      <w:r w:rsidR="000A2567" w:rsidRPr="004814FA">
        <w:rPr>
          <w:rFonts w:ascii="Garamond" w:hAnsi="Garamond" w:cs="Times New Roman"/>
          <w:sz w:val="24"/>
          <w:szCs w:val="24"/>
        </w:rPr>
        <w:t xml:space="preserve">datë 7.7.2008, “Për pronësinë </w:t>
      </w:r>
      <w:r w:rsidRPr="004814FA">
        <w:rPr>
          <w:rFonts w:ascii="Garamond" w:hAnsi="Garamond" w:cs="Times New Roman"/>
          <w:sz w:val="24"/>
          <w:szCs w:val="24"/>
        </w:rPr>
        <w:t>industriale</w:t>
      </w:r>
      <w:r w:rsidR="000A2567" w:rsidRPr="004814FA">
        <w:rPr>
          <w:rFonts w:ascii="Garamond" w:hAnsi="Garamond" w:cs="Times New Roman"/>
          <w:sz w:val="24"/>
          <w:szCs w:val="24"/>
        </w:rPr>
        <w:t xml:space="preserve">”, </w:t>
      </w:r>
      <w:r w:rsidR="002D0264" w:rsidRPr="004814FA">
        <w:rPr>
          <w:rFonts w:ascii="Garamond" w:hAnsi="Garamond" w:cs="Times New Roman"/>
          <w:sz w:val="24"/>
          <w:szCs w:val="24"/>
        </w:rPr>
        <w:t>i ndryshuar, shfuqizohen</w:t>
      </w:r>
      <w:r w:rsidR="000A2567" w:rsidRPr="004814FA">
        <w:rPr>
          <w:rFonts w:ascii="Garamond" w:hAnsi="Garamond" w:cs="Times New Roman"/>
          <w:sz w:val="24"/>
          <w:szCs w:val="24"/>
        </w:rPr>
        <w:t xml:space="preserve"> me hyrjen në fuqi të këtij ligji, për aq sa</w:t>
      </w:r>
      <w:r w:rsidR="00A81ABB" w:rsidRPr="004814FA">
        <w:rPr>
          <w:rFonts w:ascii="Garamond" w:hAnsi="Garamond" w:cs="Times New Roman"/>
          <w:sz w:val="24"/>
          <w:szCs w:val="24"/>
        </w:rPr>
        <w:t xml:space="preserve"> </w:t>
      </w:r>
      <w:r w:rsidR="000A2567" w:rsidRPr="004814FA">
        <w:rPr>
          <w:rFonts w:ascii="Garamond" w:hAnsi="Garamond" w:cs="Times New Roman"/>
          <w:sz w:val="24"/>
          <w:szCs w:val="24"/>
        </w:rPr>
        <w:t>parashikohet në lidhje me patentat, modelet e përdorimit dhe certifikatat e mbrojtjes shtesë dhe jo për objektet e tjera të pronësisë industriale.</w:t>
      </w:r>
    </w:p>
    <w:p w14:paraId="2C75BE3F" w14:textId="77777777" w:rsidR="000A2567" w:rsidRPr="004814FA" w:rsidRDefault="000A2567" w:rsidP="004D25B2">
      <w:pPr>
        <w:spacing w:after="0" w:line="240" w:lineRule="auto"/>
        <w:ind w:firstLine="284"/>
        <w:jc w:val="both"/>
        <w:rPr>
          <w:rFonts w:ascii="Garamond" w:hAnsi="Garamond" w:cs="Times New Roman"/>
          <w:sz w:val="24"/>
          <w:szCs w:val="24"/>
        </w:rPr>
      </w:pPr>
    </w:p>
    <w:p w14:paraId="3C10353A" w14:textId="77777777" w:rsidR="000A2567" w:rsidRPr="004814FA" w:rsidRDefault="000A2567" w:rsidP="004D25B2">
      <w:pPr>
        <w:spacing w:after="0" w:line="240" w:lineRule="auto"/>
        <w:ind w:firstLine="284"/>
        <w:jc w:val="center"/>
        <w:rPr>
          <w:rFonts w:ascii="Garamond" w:hAnsi="Garamond" w:cs="Times New Roman"/>
          <w:sz w:val="24"/>
          <w:szCs w:val="24"/>
        </w:rPr>
      </w:pPr>
      <w:r w:rsidRPr="004814FA">
        <w:rPr>
          <w:rFonts w:ascii="Garamond" w:hAnsi="Garamond" w:cs="Times New Roman"/>
          <w:sz w:val="24"/>
          <w:szCs w:val="24"/>
        </w:rPr>
        <w:t xml:space="preserve">Neni </w:t>
      </w:r>
      <w:r w:rsidR="00EF5E32" w:rsidRPr="004814FA">
        <w:rPr>
          <w:rFonts w:ascii="Garamond" w:hAnsi="Garamond" w:cs="Times New Roman"/>
          <w:sz w:val="24"/>
          <w:szCs w:val="24"/>
        </w:rPr>
        <w:t>165</w:t>
      </w:r>
    </w:p>
    <w:p w14:paraId="54D6D0B4" w14:textId="77777777" w:rsidR="000A2567" w:rsidRPr="004814FA" w:rsidRDefault="000A2567" w:rsidP="004D25B2">
      <w:pPr>
        <w:spacing w:after="0" w:line="240" w:lineRule="auto"/>
        <w:ind w:firstLine="284"/>
        <w:jc w:val="center"/>
        <w:rPr>
          <w:rFonts w:ascii="Garamond" w:hAnsi="Garamond" w:cs="Times New Roman"/>
          <w:b/>
          <w:sz w:val="24"/>
          <w:szCs w:val="24"/>
        </w:rPr>
      </w:pPr>
      <w:r w:rsidRPr="004814FA">
        <w:rPr>
          <w:rFonts w:ascii="Garamond" w:hAnsi="Garamond" w:cs="Times New Roman"/>
          <w:b/>
          <w:sz w:val="24"/>
          <w:szCs w:val="24"/>
        </w:rPr>
        <w:t>Hyrja në fuqi</w:t>
      </w:r>
    </w:p>
    <w:p w14:paraId="5011730A" w14:textId="77777777" w:rsidR="000A2567" w:rsidRPr="004814FA" w:rsidRDefault="000A2567" w:rsidP="004D25B2">
      <w:pPr>
        <w:spacing w:after="0" w:line="240" w:lineRule="auto"/>
        <w:ind w:firstLine="284"/>
        <w:jc w:val="both"/>
        <w:rPr>
          <w:rFonts w:ascii="Garamond" w:hAnsi="Garamond" w:cs="Times New Roman"/>
          <w:sz w:val="24"/>
          <w:szCs w:val="24"/>
        </w:rPr>
      </w:pPr>
    </w:p>
    <w:p w14:paraId="487724D1" w14:textId="77777777" w:rsidR="000A2567" w:rsidRPr="004814FA" w:rsidRDefault="000A2567" w:rsidP="004D25B2">
      <w:pPr>
        <w:spacing w:after="0" w:line="240" w:lineRule="auto"/>
        <w:ind w:firstLine="284"/>
        <w:jc w:val="both"/>
        <w:rPr>
          <w:rFonts w:ascii="Garamond" w:hAnsi="Garamond" w:cs="Times New Roman"/>
          <w:sz w:val="24"/>
          <w:szCs w:val="24"/>
        </w:rPr>
      </w:pPr>
      <w:r w:rsidRPr="004814FA">
        <w:rPr>
          <w:rFonts w:ascii="Garamond" w:hAnsi="Garamond" w:cs="Times New Roman"/>
          <w:sz w:val="24"/>
          <w:szCs w:val="24"/>
        </w:rPr>
        <w:t xml:space="preserve">Ky ligj hyn </w:t>
      </w:r>
      <w:r w:rsidR="002D0264" w:rsidRPr="004814FA">
        <w:rPr>
          <w:rFonts w:ascii="Garamond" w:hAnsi="Garamond" w:cs="Times New Roman"/>
          <w:sz w:val="24"/>
          <w:szCs w:val="24"/>
        </w:rPr>
        <w:t>në fuqi 15 ditë pas botimit në Fletoren Zyrtare</w:t>
      </w:r>
      <w:r w:rsidRPr="004814FA">
        <w:rPr>
          <w:rFonts w:ascii="Garamond" w:hAnsi="Garamond" w:cs="Times New Roman"/>
          <w:sz w:val="24"/>
          <w:szCs w:val="24"/>
        </w:rPr>
        <w:t>.</w:t>
      </w:r>
    </w:p>
    <w:p w14:paraId="1DCC4C21" w14:textId="77777777" w:rsidR="00DD7DEF" w:rsidRPr="004814FA" w:rsidRDefault="00DD7DEF" w:rsidP="004D25B2">
      <w:pPr>
        <w:spacing w:after="0" w:line="240" w:lineRule="auto"/>
        <w:ind w:firstLine="284"/>
        <w:jc w:val="both"/>
        <w:rPr>
          <w:rFonts w:ascii="Garamond" w:hAnsi="Garamond" w:cs="Times New Roman"/>
          <w:bCs/>
          <w:sz w:val="24"/>
          <w:szCs w:val="24"/>
        </w:rPr>
      </w:pPr>
    </w:p>
    <w:p w14:paraId="41915E89" w14:textId="611EF132" w:rsidR="00976A3C" w:rsidRPr="004814FA" w:rsidRDefault="00976A3C" w:rsidP="004D25B2">
      <w:pPr>
        <w:spacing w:after="0" w:line="240" w:lineRule="auto"/>
        <w:ind w:firstLine="284"/>
        <w:jc w:val="both"/>
        <w:rPr>
          <w:rFonts w:ascii="Garamond" w:hAnsi="Garamond" w:cs="Times New Roman"/>
          <w:bCs/>
          <w:sz w:val="24"/>
          <w:szCs w:val="24"/>
        </w:rPr>
      </w:pPr>
      <w:r w:rsidRPr="004814FA">
        <w:rPr>
          <w:rFonts w:ascii="Garamond" w:hAnsi="Garamond" w:cs="Times New Roman"/>
          <w:bCs/>
          <w:sz w:val="24"/>
          <w:szCs w:val="24"/>
        </w:rPr>
        <w:t>Miratuar në datën</w:t>
      </w:r>
      <w:r w:rsidR="00FC6BDD" w:rsidRPr="004814FA">
        <w:rPr>
          <w:rFonts w:ascii="Garamond" w:hAnsi="Garamond" w:cs="Times New Roman"/>
          <w:bCs/>
          <w:sz w:val="24"/>
          <w:szCs w:val="24"/>
        </w:rPr>
        <w:t xml:space="preserve"> </w:t>
      </w:r>
      <w:r w:rsidR="00357EBA" w:rsidRPr="004814FA">
        <w:rPr>
          <w:rFonts w:ascii="Garamond" w:hAnsi="Garamond" w:cs="Times New Roman"/>
          <w:bCs/>
          <w:sz w:val="24"/>
          <w:szCs w:val="24"/>
        </w:rPr>
        <w:t>3.7</w:t>
      </w:r>
      <w:r w:rsidR="00E611BD" w:rsidRPr="004814FA">
        <w:rPr>
          <w:rFonts w:ascii="Garamond" w:hAnsi="Garamond" w:cs="Times New Roman"/>
          <w:bCs/>
          <w:sz w:val="24"/>
          <w:szCs w:val="24"/>
        </w:rPr>
        <w:t>.</w:t>
      </w:r>
      <w:r w:rsidR="007748A2" w:rsidRPr="004814FA">
        <w:rPr>
          <w:rFonts w:ascii="Garamond" w:hAnsi="Garamond" w:cs="Times New Roman"/>
          <w:bCs/>
          <w:sz w:val="24"/>
          <w:szCs w:val="24"/>
        </w:rPr>
        <w:t>202</w:t>
      </w:r>
      <w:r w:rsidR="00DE793A" w:rsidRPr="004814FA">
        <w:rPr>
          <w:rFonts w:ascii="Garamond" w:hAnsi="Garamond" w:cs="Times New Roman"/>
          <w:bCs/>
          <w:sz w:val="24"/>
          <w:szCs w:val="24"/>
        </w:rPr>
        <w:t>5</w:t>
      </w:r>
      <w:r w:rsidR="00332F31" w:rsidRPr="004814FA">
        <w:rPr>
          <w:rFonts w:ascii="Garamond" w:hAnsi="Garamond" w:cs="Times New Roman"/>
          <w:bCs/>
          <w:sz w:val="24"/>
          <w:szCs w:val="24"/>
        </w:rPr>
        <w:t>.</w:t>
      </w:r>
    </w:p>
    <w:p w14:paraId="00E491BA" w14:textId="77777777" w:rsidR="00200D3D" w:rsidRPr="004814FA" w:rsidRDefault="00200D3D" w:rsidP="004D25B2">
      <w:pPr>
        <w:spacing w:after="0" w:line="240" w:lineRule="auto"/>
        <w:ind w:firstLine="284"/>
        <w:rPr>
          <w:rFonts w:ascii="Garamond" w:eastAsia="Times New Roman" w:hAnsi="Garamond" w:cs="Times New Roman"/>
          <w:sz w:val="24"/>
          <w:szCs w:val="24"/>
        </w:rPr>
      </w:pPr>
    </w:p>
    <w:p w14:paraId="5BB74BE2" w14:textId="337434B1" w:rsidR="00256ADC" w:rsidRPr="004814FA" w:rsidRDefault="00256ADC" w:rsidP="00332F31">
      <w:pPr>
        <w:spacing w:after="0"/>
        <w:ind w:firstLine="284"/>
        <w:jc w:val="both"/>
        <w:rPr>
          <w:rFonts w:ascii="Garamond" w:hAnsi="Garamond"/>
          <w:b/>
          <w:szCs w:val="24"/>
        </w:rPr>
      </w:pPr>
      <w:r w:rsidRPr="004814FA">
        <w:rPr>
          <w:rFonts w:ascii="Garamond" w:hAnsi="Garamond"/>
          <w:b/>
          <w:szCs w:val="24"/>
        </w:rPr>
        <w:t>Shpallur me dekretin nr. 281, datë 29.7.2025</w:t>
      </w:r>
      <w:r w:rsidR="00332F31" w:rsidRPr="004814FA">
        <w:rPr>
          <w:rFonts w:ascii="Garamond" w:hAnsi="Garamond"/>
          <w:b/>
          <w:szCs w:val="24"/>
        </w:rPr>
        <w:t>,</w:t>
      </w:r>
      <w:r w:rsidRPr="004814FA">
        <w:rPr>
          <w:rFonts w:ascii="Garamond" w:hAnsi="Garamond"/>
          <w:b/>
          <w:szCs w:val="24"/>
        </w:rPr>
        <w:t xml:space="preserve"> të Presidentit të Republikës së Shqipërisë, Bajram Begaj</w:t>
      </w:r>
      <w:r w:rsidR="003A17F8" w:rsidRPr="004814FA">
        <w:rPr>
          <w:rFonts w:ascii="Garamond" w:hAnsi="Garamond"/>
          <w:b/>
          <w:szCs w:val="24"/>
        </w:rPr>
        <w:t>.</w:t>
      </w:r>
    </w:p>
    <w:p w14:paraId="21E7099A" w14:textId="77777777" w:rsidR="00CE5517" w:rsidRPr="004814FA" w:rsidRDefault="00CE5517" w:rsidP="004D25B2">
      <w:pPr>
        <w:spacing w:after="0" w:line="240" w:lineRule="auto"/>
        <w:ind w:firstLine="284"/>
        <w:rPr>
          <w:rFonts w:ascii="Garamond" w:eastAsia="Times New Roman" w:hAnsi="Garamond" w:cs="Times New Roman"/>
          <w:sz w:val="24"/>
          <w:szCs w:val="24"/>
        </w:rPr>
      </w:pPr>
    </w:p>
    <w:p w14:paraId="3768187C" w14:textId="77777777" w:rsidR="009A2331" w:rsidRPr="004814FA" w:rsidRDefault="009A2331" w:rsidP="004D25B2">
      <w:pPr>
        <w:spacing w:after="0" w:line="240" w:lineRule="auto"/>
        <w:ind w:firstLine="284"/>
        <w:rPr>
          <w:rFonts w:ascii="Garamond" w:eastAsia="Times New Roman" w:hAnsi="Garamond" w:cs="Times New Roman"/>
          <w:sz w:val="24"/>
          <w:szCs w:val="24"/>
        </w:rPr>
      </w:pPr>
    </w:p>
    <w:p w14:paraId="2F802816" w14:textId="77777777" w:rsidR="008A48E5" w:rsidRPr="004814FA" w:rsidRDefault="008A48E5" w:rsidP="004D25B2">
      <w:pPr>
        <w:spacing w:after="0" w:line="240" w:lineRule="auto"/>
        <w:ind w:firstLine="284"/>
        <w:rPr>
          <w:rFonts w:ascii="Garamond" w:eastAsia="Times New Roman" w:hAnsi="Garamond" w:cs="Times New Roman"/>
          <w:sz w:val="24"/>
          <w:szCs w:val="24"/>
        </w:rPr>
      </w:pPr>
    </w:p>
    <w:p w14:paraId="628EA211" w14:textId="77777777" w:rsidR="00213234" w:rsidRPr="004814FA" w:rsidRDefault="00213234" w:rsidP="004D25B2">
      <w:pPr>
        <w:spacing w:after="0" w:line="240" w:lineRule="auto"/>
        <w:ind w:firstLine="284"/>
        <w:jc w:val="both"/>
        <w:rPr>
          <w:rFonts w:ascii="Garamond" w:hAnsi="Garamond" w:cs="Times New Roman"/>
          <w:bCs/>
          <w:sz w:val="24"/>
          <w:szCs w:val="24"/>
        </w:rPr>
      </w:pPr>
    </w:p>
    <w:sectPr w:rsidR="00213234" w:rsidRPr="004814FA" w:rsidSect="00AE5B8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5B928" w14:textId="77777777" w:rsidR="0034479A" w:rsidRDefault="0034479A" w:rsidP="00420682">
      <w:pPr>
        <w:spacing w:after="0" w:line="240" w:lineRule="auto"/>
      </w:pPr>
      <w:r>
        <w:separator/>
      </w:r>
    </w:p>
  </w:endnote>
  <w:endnote w:type="continuationSeparator" w:id="0">
    <w:p w14:paraId="2E14B050" w14:textId="77777777" w:rsidR="0034479A" w:rsidRDefault="0034479A" w:rsidP="00420682">
      <w:pPr>
        <w:spacing w:after="0" w:line="240" w:lineRule="auto"/>
      </w:pPr>
      <w:r>
        <w:continuationSeparator/>
      </w:r>
    </w:p>
  </w:endnote>
  <w:endnote w:type="continuationNotice" w:id="1">
    <w:p w14:paraId="624215F9" w14:textId="77777777" w:rsidR="0034479A" w:rsidRDefault="003447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CBFB3" w14:textId="77777777" w:rsidR="0034479A" w:rsidRDefault="0034479A" w:rsidP="00420682">
      <w:pPr>
        <w:spacing w:after="0" w:line="240" w:lineRule="auto"/>
      </w:pPr>
      <w:r>
        <w:separator/>
      </w:r>
    </w:p>
  </w:footnote>
  <w:footnote w:type="continuationSeparator" w:id="0">
    <w:p w14:paraId="275008CE" w14:textId="77777777" w:rsidR="0034479A" w:rsidRDefault="0034479A" w:rsidP="00420682">
      <w:pPr>
        <w:spacing w:after="0" w:line="240" w:lineRule="auto"/>
      </w:pPr>
      <w:r>
        <w:continuationSeparator/>
      </w:r>
    </w:p>
  </w:footnote>
  <w:footnote w:type="continuationNotice" w:id="1">
    <w:p w14:paraId="608D3BBF" w14:textId="77777777" w:rsidR="0034479A" w:rsidRDefault="0034479A">
      <w:pPr>
        <w:spacing w:after="0" w:line="240" w:lineRule="auto"/>
      </w:pPr>
    </w:p>
  </w:footnote>
  <w:footnote w:id="2">
    <w:p w14:paraId="04065D68" w14:textId="77777777" w:rsidR="0034479A" w:rsidRPr="00234302" w:rsidRDefault="0034479A" w:rsidP="00234302">
      <w:pPr>
        <w:pStyle w:val="FootnoteText"/>
        <w:jc w:val="both"/>
        <w:rPr>
          <w:rFonts w:ascii="Garamond" w:hAnsi="Garamond"/>
          <w:lang w:val="sq-AL"/>
        </w:rPr>
      </w:pPr>
      <w:r w:rsidRPr="00234302">
        <w:rPr>
          <w:rStyle w:val="FootnoteReference"/>
          <w:rFonts w:ascii="Garamond" w:hAnsi="Garamond"/>
        </w:rPr>
        <w:footnoteRef/>
      </w:r>
      <w:r w:rsidRPr="00234302">
        <w:rPr>
          <w:rFonts w:ascii="Garamond" w:hAnsi="Garamond"/>
        </w:rPr>
        <w:t xml:space="preserve"> </w:t>
      </w:r>
      <w:r w:rsidRPr="00234302">
        <w:rPr>
          <w:rFonts w:ascii="Garamond" w:hAnsi="Garamond"/>
          <w:lang w:val="sq-AL"/>
        </w:rPr>
        <w:t>Ky ligj është përafruar plotësisht me aktet e mëposhtme të Bashkimit Evropian për sa i përket pjesës së fushës së zbatimit të Drejtorisë së Përgjithshme të Pronësisë Industriale:</w:t>
      </w:r>
    </w:p>
    <w:p w14:paraId="033A1C4D" w14:textId="77777777" w:rsidR="0034479A" w:rsidRPr="00234302" w:rsidRDefault="0034479A" w:rsidP="00234302">
      <w:pPr>
        <w:pStyle w:val="FootnoteText"/>
        <w:jc w:val="both"/>
        <w:rPr>
          <w:rFonts w:ascii="Garamond" w:hAnsi="Garamond"/>
          <w:lang w:val="sq-AL"/>
        </w:rPr>
      </w:pPr>
      <w:r w:rsidRPr="00234302">
        <w:rPr>
          <w:rFonts w:ascii="Garamond" w:hAnsi="Garamond"/>
          <w:lang w:val="sq-AL"/>
        </w:rPr>
        <w:t xml:space="preserve">1. Direktiva 98/44/KE e Parlamentit dhe Këshillit Evropian, e datës 6 korrik 1998, për mbrojtjen ligjore të shpikjeve bioteknologjike (OJ L 213, 30.7.1998). </w:t>
      </w:r>
    </w:p>
    <w:p w14:paraId="675C6E51" w14:textId="77777777" w:rsidR="0034479A" w:rsidRPr="00234302" w:rsidRDefault="0034479A" w:rsidP="00234302">
      <w:pPr>
        <w:pStyle w:val="FootnoteText"/>
        <w:jc w:val="both"/>
        <w:rPr>
          <w:rFonts w:ascii="Garamond" w:hAnsi="Garamond"/>
          <w:lang w:val="sq-AL"/>
        </w:rPr>
      </w:pPr>
      <w:r w:rsidRPr="00234302">
        <w:rPr>
          <w:rFonts w:ascii="Garamond" w:hAnsi="Garamond"/>
          <w:lang w:val="sq-AL"/>
        </w:rPr>
        <w:t>2. Direktiva 2004/48/KE e Parlamentit dhe Këshillit Evropian, e datës 29 prill 2004, për zbatimin e të drejtave të pronësisë intelektuale (OJ L 157, 30.4.2004).</w:t>
      </w:r>
    </w:p>
    <w:p w14:paraId="60010A0B" w14:textId="2664FCB8" w:rsidR="0034479A" w:rsidRPr="00234302" w:rsidRDefault="0034479A" w:rsidP="00234302">
      <w:pPr>
        <w:pStyle w:val="FootnoteText"/>
        <w:jc w:val="both"/>
        <w:rPr>
          <w:rFonts w:ascii="Garamond" w:hAnsi="Garamond"/>
          <w:lang w:val="sq-AL"/>
        </w:rPr>
      </w:pPr>
      <w:r w:rsidRPr="00234302">
        <w:rPr>
          <w:rFonts w:ascii="Garamond" w:hAnsi="Garamond"/>
          <w:lang w:val="sq-AL"/>
        </w:rPr>
        <w:t>3. Rregullorja (KE) nr.</w:t>
      </w:r>
      <w:r>
        <w:rPr>
          <w:rFonts w:ascii="Garamond" w:hAnsi="Garamond"/>
          <w:lang w:val="sq-AL"/>
        </w:rPr>
        <w:t xml:space="preserve"> </w:t>
      </w:r>
      <w:r w:rsidRPr="00234302">
        <w:rPr>
          <w:rFonts w:ascii="Garamond" w:hAnsi="Garamond"/>
          <w:lang w:val="sq-AL"/>
        </w:rPr>
        <w:t>816/2006 e Parlamentit dhe Këshillit Evropian, e datës 17 maj 2006, për licencimin detyrues të patentave në lidhje me prodhimin e produkteve farmaceutike për eksport në vende me probleme të shëndetit publik OJ L 157, 9.6.2006 – në vijim: Rregullorja (KE) nr.</w:t>
      </w:r>
      <w:r>
        <w:rPr>
          <w:rFonts w:ascii="Garamond" w:hAnsi="Garamond"/>
          <w:lang w:val="sq-AL"/>
        </w:rPr>
        <w:t xml:space="preserve"> </w:t>
      </w:r>
      <w:r w:rsidRPr="00234302">
        <w:rPr>
          <w:rFonts w:ascii="Garamond" w:hAnsi="Garamond"/>
          <w:lang w:val="sq-AL"/>
        </w:rPr>
        <w:t>816/2006).</w:t>
      </w:r>
    </w:p>
    <w:p w14:paraId="22EB3911" w14:textId="05090464" w:rsidR="0034479A" w:rsidRPr="00234302" w:rsidRDefault="0034479A" w:rsidP="00234302">
      <w:pPr>
        <w:pStyle w:val="FootnoteText"/>
        <w:jc w:val="both"/>
        <w:rPr>
          <w:rFonts w:ascii="Garamond" w:hAnsi="Garamond"/>
          <w:lang w:val="sq-AL"/>
        </w:rPr>
      </w:pPr>
      <w:r w:rsidRPr="00234302">
        <w:rPr>
          <w:rFonts w:ascii="Garamond" w:hAnsi="Garamond"/>
          <w:lang w:val="sq-AL"/>
        </w:rPr>
        <w:t>4. Rregullorja (KE) nr.</w:t>
      </w:r>
      <w:r>
        <w:rPr>
          <w:rFonts w:ascii="Garamond" w:hAnsi="Garamond"/>
          <w:lang w:val="sq-AL"/>
        </w:rPr>
        <w:t xml:space="preserve"> </w:t>
      </w:r>
      <w:r w:rsidRPr="00234302">
        <w:rPr>
          <w:rFonts w:ascii="Garamond" w:hAnsi="Garamond"/>
          <w:lang w:val="sq-AL"/>
        </w:rPr>
        <w:t>469/2009 e Parlamentit dhe Këshillit Evropian, e datës 6 maj 2009, në lidhje me certifikatën e mbrojtjes shtesë për produkte mjekësore (OJL 152, 16.6.2009).</w:t>
      </w:r>
    </w:p>
    <w:p w14:paraId="34F8F853" w14:textId="5A18D0A4" w:rsidR="0034479A" w:rsidRPr="00234302" w:rsidRDefault="0034479A" w:rsidP="00234302">
      <w:pPr>
        <w:pStyle w:val="FootnoteText"/>
        <w:jc w:val="both"/>
        <w:rPr>
          <w:rFonts w:ascii="Garamond" w:hAnsi="Garamond"/>
          <w:lang w:val="sq-AL"/>
        </w:rPr>
      </w:pPr>
      <w:r w:rsidRPr="00234302">
        <w:rPr>
          <w:rFonts w:ascii="Garamond" w:hAnsi="Garamond"/>
          <w:lang w:val="sq-AL"/>
        </w:rPr>
        <w:t>5. Rregullorja (KE) nr.</w:t>
      </w:r>
      <w:r>
        <w:rPr>
          <w:rFonts w:ascii="Garamond" w:hAnsi="Garamond"/>
          <w:lang w:val="sq-AL"/>
        </w:rPr>
        <w:t xml:space="preserve"> </w:t>
      </w:r>
      <w:r w:rsidRPr="00234302">
        <w:rPr>
          <w:rFonts w:ascii="Garamond" w:hAnsi="Garamond"/>
          <w:lang w:val="sq-AL"/>
        </w:rPr>
        <w:t>2019/933 e Parlamentit dhe Këshillit Evropian, e datës 20 maj 2019, që amendon rregulloren (KE) nr.</w:t>
      </w:r>
      <w:r>
        <w:rPr>
          <w:rFonts w:ascii="Garamond" w:hAnsi="Garamond"/>
          <w:lang w:val="sq-AL"/>
        </w:rPr>
        <w:t xml:space="preserve"> </w:t>
      </w:r>
      <w:r w:rsidRPr="00234302">
        <w:rPr>
          <w:rFonts w:ascii="Garamond" w:hAnsi="Garamond"/>
          <w:lang w:val="sq-AL"/>
        </w:rPr>
        <w:t>469/2009 në lidhje me certifikatën e mbrojtjes shtesë për produkte mjekësore (OJ L 153, 11.6.2019).</w:t>
      </w:r>
    </w:p>
    <w:p w14:paraId="4E5B5601" w14:textId="5115C22E" w:rsidR="0034479A" w:rsidRPr="00234302" w:rsidRDefault="0034479A" w:rsidP="00234302">
      <w:pPr>
        <w:pStyle w:val="FootnoteText"/>
        <w:jc w:val="both"/>
        <w:rPr>
          <w:rFonts w:ascii="Garamond" w:hAnsi="Garamond"/>
          <w:lang w:val="sq-AL"/>
        </w:rPr>
      </w:pPr>
      <w:r w:rsidRPr="00234302">
        <w:rPr>
          <w:rFonts w:ascii="Garamond" w:hAnsi="Garamond"/>
          <w:lang w:val="sq-AL"/>
        </w:rPr>
        <w:t>6. Rregullorja (KE) nr.</w:t>
      </w:r>
      <w:r>
        <w:rPr>
          <w:rFonts w:ascii="Garamond" w:hAnsi="Garamond"/>
          <w:lang w:val="sq-AL"/>
        </w:rPr>
        <w:t xml:space="preserve"> </w:t>
      </w:r>
      <w:r w:rsidRPr="00234302">
        <w:rPr>
          <w:rFonts w:ascii="Garamond" w:hAnsi="Garamond"/>
          <w:lang w:val="sq-AL"/>
        </w:rPr>
        <w:t>1610/96 e Parlamentit dhe Këshillit Evropian, e datës 23 korrik 1996, në lidhje me krijimin e certifikatës së mbrojtjes shtesë për produktet e mbrojtjes së bimëve (OJ L 198, 8.8.1996).</w:t>
      </w:r>
    </w:p>
    <w:p w14:paraId="796CD4CB" w14:textId="2712CE09" w:rsidR="0034479A" w:rsidRPr="00234302" w:rsidRDefault="0034479A" w:rsidP="00234302">
      <w:pPr>
        <w:pStyle w:val="FootnoteText"/>
        <w:jc w:val="both"/>
        <w:rPr>
          <w:rFonts w:ascii="Garamond" w:hAnsi="Garamond"/>
          <w:lang w:val="en-US"/>
        </w:rPr>
      </w:pPr>
      <w:r w:rsidRPr="00234302">
        <w:rPr>
          <w:rFonts w:ascii="Garamond" w:hAnsi="Garamond"/>
          <w:lang w:val="sq-AL"/>
        </w:rPr>
        <w:t>7. Rregullorja (KE) nr.</w:t>
      </w:r>
      <w:r>
        <w:rPr>
          <w:rFonts w:ascii="Garamond" w:hAnsi="Garamond"/>
          <w:lang w:val="sq-AL"/>
        </w:rPr>
        <w:t xml:space="preserve"> </w:t>
      </w:r>
      <w:r w:rsidRPr="00234302">
        <w:rPr>
          <w:rFonts w:ascii="Garamond" w:hAnsi="Garamond"/>
          <w:lang w:val="sq-AL"/>
        </w:rPr>
        <w:t>1901/2006 e Parlamentit dhe Këshillit Evropian, e datës 12 dhjetor 2006, për produktet mjekësore për përdorim pediatrik dhe ndryshon rregulloren (EEC) nr.</w:t>
      </w:r>
      <w:r>
        <w:rPr>
          <w:rFonts w:ascii="Garamond" w:hAnsi="Garamond"/>
          <w:lang w:val="sq-AL"/>
        </w:rPr>
        <w:t xml:space="preserve"> </w:t>
      </w:r>
      <w:r w:rsidRPr="00234302">
        <w:rPr>
          <w:rFonts w:ascii="Garamond" w:hAnsi="Garamond"/>
          <w:lang w:val="sq-AL"/>
        </w:rPr>
        <w:t>1768/92, direktivën 2001/20/EC, direktivën 2001/83/EC dhe rregulloren (KE) nr.</w:t>
      </w:r>
      <w:r>
        <w:rPr>
          <w:rFonts w:ascii="Garamond" w:hAnsi="Garamond"/>
          <w:lang w:val="sq-AL"/>
        </w:rPr>
        <w:t xml:space="preserve"> </w:t>
      </w:r>
      <w:r w:rsidRPr="00234302">
        <w:rPr>
          <w:rFonts w:ascii="Garamond" w:hAnsi="Garamond"/>
          <w:lang w:val="sq-AL"/>
        </w:rPr>
        <w:t>726/2004.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5687E13"/>
    <w:multiLevelType w:val="hybridMultilevel"/>
    <w:tmpl w:val="8A9E76E0"/>
    <w:lvl w:ilvl="0" w:tplc="9350EDEE">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99741A"/>
    <w:rsid w:val="00001406"/>
    <w:rsid w:val="00002637"/>
    <w:rsid w:val="00002A97"/>
    <w:rsid w:val="00002F75"/>
    <w:rsid w:val="0000373F"/>
    <w:rsid w:val="00005CCE"/>
    <w:rsid w:val="00011558"/>
    <w:rsid w:val="000115A2"/>
    <w:rsid w:val="000141A5"/>
    <w:rsid w:val="00022D8A"/>
    <w:rsid w:val="00024196"/>
    <w:rsid w:val="00024790"/>
    <w:rsid w:val="00031C06"/>
    <w:rsid w:val="000323D4"/>
    <w:rsid w:val="00036E7C"/>
    <w:rsid w:val="00040D8C"/>
    <w:rsid w:val="00042945"/>
    <w:rsid w:val="00043C57"/>
    <w:rsid w:val="000514F1"/>
    <w:rsid w:val="000518D6"/>
    <w:rsid w:val="00054966"/>
    <w:rsid w:val="00055AB5"/>
    <w:rsid w:val="00057080"/>
    <w:rsid w:val="00060376"/>
    <w:rsid w:val="00072080"/>
    <w:rsid w:val="000730CC"/>
    <w:rsid w:val="000765C2"/>
    <w:rsid w:val="00081C51"/>
    <w:rsid w:val="00082266"/>
    <w:rsid w:val="00083539"/>
    <w:rsid w:val="00091A46"/>
    <w:rsid w:val="0009415D"/>
    <w:rsid w:val="00096146"/>
    <w:rsid w:val="00096985"/>
    <w:rsid w:val="00096F02"/>
    <w:rsid w:val="00097617"/>
    <w:rsid w:val="000A1E47"/>
    <w:rsid w:val="000A2567"/>
    <w:rsid w:val="000A3B4D"/>
    <w:rsid w:val="000A6B3D"/>
    <w:rsid w:val="000B18EA"/>
    <w:rsid w:val="000B3F8E"/>
    <w:rsid w:val="000B4BC5"/>
    <w:rsid w:val="000B5AFE"/>
    <w:rsid w:val="000D199E"/>
    <w:rsid w:val="000D1F81"/>
    <w:rsid w:val="000D7EF6"/>
    <w:rsid w:val="000E0285"/>
    <w:rsid w:val="000E268C"/>
    <w:rsid w:val="000E32F6"/>
    <w:rsid w:val="000E4CA8"/>
    <w:rsid w:val="000E5BA6"/>
    <w:rsid w:val="000E6BB1"/>
    <w:rsid w:val="000E6C28"/>
    <w:rsid w:val="000F482E"/>
    <w:rsid w:val="001061EE"/>
    <w:rsid w:val="00106F6D"/>
    <w:rsid w:val="00111B6F"/>
    <w:rsid w:val="0011415C"/>
    <w:rsid w:val="001150B0"/>
    <w:rsid w:val="00117D28"/>
    <w:rsid w:val="00121E29"/>
    <w:rsid w:val="00122D1F"/>
    <w:rsid w:val="00124871"/>
    <w:rsid w:val="0012550D"/>
    <w:rsid w:val="001268E9"/>
    <w:rsid w:val="00126918"/>
    <w:rsid w:val="00130958"/>
    <w:rsid w:val="00132CEC"/>
    <w:rsid w:val="00135A36"/>
    <w:rsid w:val="00136EC9"/>
    <w:rsid w:val="00144504"/>
    <w:rsid w:val="00146D52"/>
    <w:rsid w:val="001513EE"/>
    <w:rsid w:val="00153CC5"/>
    <w:rsid w:val="00154CFD"/>
    <w:rsid w:val="00155BCF"/>
    <w:rsid w:val="00155EBC"/>
    <w:rsid w:val="00163579"/>
    <w:rsid w:val="00166272"/>
    <w:rsid w:val="00166898"/>
    <w:rsid w:val="00167D1D"/>
    <w:rsid w:val="001737C5"/>
    <w:rsid w:val="001742B2"/>
    <w:rsid w:val="00176471"/>
    <w:rsid w:val="001816AF"/>
    <w:rsid w:val="00190FDC"/>
    <w:rsid w:val="001918F3"/>
    <w:rsid w:val="00191A00"/>
    <w:rsid w:val="001942D4"/>
    <w:rsid w:val="001949ED"/>
    <w:rsid w:val="001960B2"/>
    <w:rsid w:val="001A1223"/>
    <w:rsid w:val="001A1919"/>
    <w:rsid w:val="001A2945"/>
    <w:rsid w:val="001B2638"/>
    <w:rsid w:val="001B796E"/>
    <w:rsid w:val="001C0806"/>
    <w:rsid w:val="001C1A1A"/>
    <w:rsid w:val="001C2335"/>
    <w:rsid w:val="001C445C"/>
    <w:rsid w:val="001C5CDE"/>
    <w:rsid w:val="001C6A0A"/>
    <w:rsid w:val="001C7EC0"/>
    <w:rsid w:val="001D25AD"/>
    <w:rsid w:val="001D2895"/>
    <w:rsid w:val="001D31EB"/>
    <w:rsid w:val="001D61B4"/>
    <w:rsid w:val="001D6EE8"/>
    <w:rsid w:val="001D77D6"/>
    <w:rsid w:val="001D7939"/>
    <w:rsid w:val="001E6E1B"/>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2E3C"/>
    <w:rsid w:val="00223BC9"/>
    <w:rsid w:val="00223F53"/>
    <w:rsid w:val="00224329"/>
    <w:rsid w:val="00224906"/>
    <w:rsid w:val="00225DD1"/>
    <w:rsid w:val="00233280"/>
    <w:rsid w:val="00234302"/>
    <w:rsid w:val="00234BD8"/>
    <w:rsid w:val="0024206A"/>
    <w:rsid w:val="00243B60"/>
    <w:rsid w:val="00247DF1"/>
    <w:rsid w:val="00250F7F"/>
    <w:rsid w:val="00256920"/>
    <w:rsid w:val="00256ADC"/>
    <w:rsid w:val="00260E70"/>
    <w:rsid w:val="00264FD5"/>
    <w:rsid w:val="00264FEA"/>
    <w:rsid w:val="00266B1F"/>
    <w:rsid w:val="00266C06"/>
    <w:rsid w:val="00267E57"/>
    <w:rsid w:val="0027350F"/>
    <w:rsid w:val="00274D4C"/>
    <w:rsid w:val="002753F6"/>
    <w:rsid w:val="00277C89"/>
    <w:rsid w:val="00280456"/>
    <w:rsid w:val="0028097C"/>
    <w:rsid w:val="00282145"/>
    <w:rsid w:val="00284AC7"/>
    <w:rsid w:val="00291170"/>
    <w:rsid w:val="00294FCA"/>
    <w:rsid w:val="00296ECC"/>
    <w:rsid w:val="002A47D7"/>
    <w:rsid w:val="002B5575"/>
    <w:rsid w:val="002C1B35"/>
    <w:rsid w:val="002C7626"/>
    <w:rsid w:val="002C7D02"/>
    <w:rsid w:val="002D0264"/>
    <w:rsid w:val="002D3DB1"/>
    <w:rsid w:val="002D4309"/>
    <w:rsid w:val="002D5F14"/>
    <w:rsid w:val="002E0FFB"/>
    <w:rsid w:val="002E2079"/>
    <w:rsid w:val="002E4704"/>
    <w:rsid w:val="002E5221"/>
    <w:rsid w:val="002F000B"/>
    <w:rsid w:val="002F1D58"/>
    <w:rsid w:val="002F5953"/>
    <w:rsid w:val="002F5F81"/>
    <w:rsid w:val="002F6532"/>
    <w:rsid w:val="002F6D53"/>
    <w:rsid w:val="00300CDA"/>
    <w:rsid w:val="00301305"/>
    <w:rsid w:val="0030203D"/>
    <w:rsid w:val="0030276C"/>
    <w:rsid w:val="00307258"/>
    <w:rsid w:val="003112CC"/>
    <w:rsid w:val="0031187E"/>
    <w:rsid w:val="00314EA7"/>
    <w:rsid w:val="003168B3"/>
    <w:rsid w:val="00323264"/>
    <w:rsid w:val="003248D9"/>
    <w:rsid w:val="00325554"/>
    <w:rsid w:val="0032689A"/>
    <w:rsid w:val="003305E1"/>
    <w:rsid w:val="00332F31"/>
    <w:rsid w:val="003333CC"/>
    <w:rsid w:val="00336EED"/>
    <w:rsid w:val="003403C8"/>
    <w:rsid w:val="00340A0A"/>
    <w:rsid w:val="0034479A"/>
    <w:rsid w:val="00351295"/>
    <w:rsid w:val="003547D6"/>
    <w:rsid w:val="00357EBA"/>
    <w:rsid w:val="003604FE"/>
    <w:rsid w:val="00363075"/>
    <w:rsid w:val="00365BF7"/>
    <w:rsid w:val="003706C5"/>
    <w:rsid w:val="003745EF"/>
    <w:rsid w:val="00375597"/>
    <w:rsid w:val="0038331D"/>
    <w:rsid w:val="00395396"/>
    <w:rsid w:val="003953EE"/>
    <w:rsid w:val="00397541"/>
    <w:rsid w:val="003A135F"/>
    <w:rsid w:val="003A17F8"/>
    <w:rsid w:val="003A38DC"/>
    <w:rsid w:val="003A63A5"/>
    <w:rsid w:val="003C118D"/>
    <w:rsid w:val="003C400C"/>
    <w:rsid w:val="003C48FF"/>
    <w:rsid w:val="003C5B92"/>
    <w:rsid w:val="003D0E7F"/>
    <w:rsid w:val="003D5049"/>
    <w:rsid w:val="003D59B2"/>
    <w:rsid w:val="003D5ED0"/>
    <w:rsid w:val="003E2FB4"/>
    <w:rsid w:val="003E50BF"/>
    <w:rsid w:val="003E72F7"/>
    <w:rsid w:val="003F29A8"/>
    <w:rsid w:val="003F398D"/>
    <w:rsid w:val="0040042E"/>
    <w:rsid w:val="00403430"/>
    <w:rsid w:val="00403A89"/>
    <w:rsid w:val="0041300C"/>
    <w:rsid w:val="00413275"/>
    <w:rsid w:val="004149F2"/>
    <w:rsid w:val="00420682"/>
    <w:rsid w:val="0042740C"/>
    <w:rsid w:val="0043107F"/>
    <w:rsid w:val="00433BCD"/>
    <w:rsid w:val="00436717"/>
    <w:rsid w:val="00437B33"/>
    <w:rsid w:val="00441787"/>
    <w:rsid w:val="004455C9"/>
    <w:rsid w:val="00445610"/>
    <w:rsid w:val="00446CCC"/>
    <w:rsid w:val="00454D73"/>
    <w:rsid w:val="0045538C"/>
    <w:rsid w:val="004555DB"/>
    <w:rsid w:val="00455BBA"/>
    <w:rsid w:val="00460BC4"/>
    <w:rsid w:val="004647DB"/>
    <w:rsid w:val="00470C8D"/>
    <w:rsid w:val="00471609"/>
    <w:rsid w:val="004771A5"/>
    <w:rsid w:val="00477804"/>
    <w:rsid w:val="004814FA"/>
    <w:rsid w:val="0048341A"/>
    <w:rsid w:val="00483FC7"/>
    <w:rsid w:val="00484922"/>
    <w:rsid w:val="004866A8"/>
    <w:rsid w:val="00486954"/>
    <w:rsid w:val="00492BFD"/>
    <w:rsid w:val="0049491E"/>
    <w:rsid w:val="00496497"/>
    <w:rsid w:val="00497544"/>
    <w:rsid w:val="004A5884"/>
    <w:rsid w:val="004A5DE6"/>
    <w:rsid w:val="004B12D2"/>
    <w:rsid w:val="004B3531"/>
    <w:rsid w:val="004B4095"/>
    <w:rsid w:val="004B6ED9"/>
    <w:rsid w:val="004C20B0"/>
    <w:rsid w:val="004C2DFD"/>
    <w:rsid w:val="004D25B2"/>
    <w:rsid w:val="004D3CFC"/>
    <w:rsid w:val="004D6DAE"/>
    <w:rsid w:val="004D74A9"/>
    <w:rsid w:val="004E0701"/>
    <w:rsid w:val="004E0CFF"/>
    <w:rsid w:val="004E1C0F"/>
    <w:rsid w:val="004E48D1"/>
    <w:rsid w:val="004E62D6"/>
    <w:rsid w:val="004E7290"/>
    <w:rsid w:val="004E7E53"/>
    <w:rsid w:val="004F446C"/>
    <w:rsid w:val="004F447A"/>
    <w:rsid w:val="004F7030"/>
    <w:rsid w:val="00500150"/>
    <w:rsid w:val="00513E1E"/>
    <w:rsid w:val="00513F13"/>
    <w:rsid w:val="00516D3E"/>
    <w:rsid w:val="005201B5"/>
    <w:rsid w:val="0052203F"/>
    <w:rsid w:val="00522FFB"/>
    <w:rsid w:val="00531970"/>
    <w:rsid w:val="00531A97"/>
    <w:rsid w:val="00533AC7"/>
    <w:rsid w:val="00536F06"/>
    <w:rsid w:val="00542102"/>
    <w:rsid w:val="00547E63"/>
    <w:rsid w:val="00550FA3"/>
    <w:rsid w:val="00552AF2"/>
    <w:rsid w:val="0055323E"/>
    <w:rsid w:val="0055575B"/>
    <w:rsid w:val="00556AD2"/>
    <w:rsid w:val="0055707F"/>
    <w:rsid w:val="005613CC"/>
    <w:rsid w:val="0056451B"/>
    <w:rsid w:val="005661F9"/>
    <w:rsid w:val="00570DA2"/>
    <w:rsid w:val="005726F2"/>
    <w:rsid w:val="00572D52"/>
    <w:rsid w:val="00573EE3"/>
    <w:rsid w:val="00575ADC"/>
    <w:rsid w:val="005767F6"/>
    <w:rsid w:val="005841D1"/>
    <w:rsid w:val="005908D6"/>
    <w:rsid w:val="00591503"/>
    <w:rsid w:val="00591A3B"/>
    <w:rsid w:val="0059248B"/>
    <w:rsid w:val="0059341A"/>
    <w:rsid w:val="0059342C"/>
    <w:rsid w:val="0059426F"/>
    <w:rsid w:val="00596BF3"/>
    <w:rsid w:val="005A0D53"/>
    <w:rsid w:val="005A7379"/>
    <w:rsid w:val="005B0AC1"/>
    <w:rsid w:val="005B1D69"/>
    <w:rsid w:val="005B5423"/>
    <w:rsid w:val="005B6E3F"/>
    <w:rsid w:val="005C1F7E"/>
    <w:rsid w:val="005D05F3"/>
    <w:rsid w:val="005D15D9"/>
    <w:rsid w:val="005D69DD"/>
    <w:rsid w:val="005D7F62"/>
    <w:rsid w:val="005E6259"/>
    <w:rsid w:val="005F00A8"/>
    <w:rsid w:val="005F010E"/>
    <w:rsid w:val="005F3493"/>
    <w:rsid w:val="005F6EC2"/>
    <w:rsid w:val="00602362"/>
    <w:rsid w:val="00603EB7"/>
    <w:rsid w:val="0060535D"/>
    <w:rsid w:val="006066FA"/>
    <w:rsid w:val="0061141E"/>
    <w:rsid w:val="00614273"/>
    <w:rsid w:val="00614CD7"/>
    <w:rsid w:val="0062077A"/>
    <w:rsid w:val="00621A17"/>
    <w:rsid w:val="00623BCE"/>
    <w:rsid w:val="00623F4C"/>
    <w:rsid w:val="00624549"/>
    <w:rsid w:val="006252F5"/>
    <w:rsid w:val="006465EF"/>
    <w:rsid w:val="00646924"/>
    <w:rsid w:val="00647466"/>
    <w:rsid w:val="00651D0E"/>
    <w:rsid w:val="00654305"/>
    <w:rsid w:val="006558FB"/>
    <w:rsid w:val="00663243"/>
    <w:rsid w:val="00670AA2"/>
    <w:rsid w:val="006727BA"/>
    <w:rsid w:val="0067406E"/>
    <w:rsid w:val="00677E6C"/>
    <w:rsid w:val="00677F43"/>
    <w:rsid w:val="00683C22"/>
    <w:rsid w:val="0068478A"/>
    <w:rsid w:val="00694869"/>
    <w:rsid w:val="00696D19"/>
    <w:rsid w:val="00697E4E"/>
    <w:rsid w:val="006A2688"/>
    <w:rsid w:val="006A5EFA"/>
    <w:rsid w:val="006B02FE"/>
    <w:rsid w:val="006B1BE3"/>
    <w:rsid w:val="006B3074"/>
    <w:rsid w:val="006B3952"/>
    <w:rsid w:val="006C2C78"/>
    <w:rsid w:val="006C3818"/>
    <w:rsid w:val="006C54E5"/>
    <w:rsid w:val="006C6D22"/>
    <w:rsid w:val="006C7476"/>
    <w:rsid w:val="006E7F02"/>
    <w:rsid w:val="006F288C"/>
    <w:rsid w:val="006F4D55"/>
    <w:rsid w:val="006F5C30"/>
    <w:rsid w:val="007031E5"/>
    <w:rsid w:val="00703E15"/>
    <w:rsid w:val="00707B70"/>
    <w:rsid w:val="0071247D"/>
    <w:rsid w:val="007140D9"/>
    <w:rsid w:val="007217C2"/>
    <w:rsid w:val="00723B1F"/>
    <w:rsid w:val="007243F1"/>
    <w:rsid w:val="00726525"/>
    <w:rsid w:val="0073064D"/>
    <w:rsid w:val="00734971"/>
    <w:rsid w:val="00736DC8"/>
    <w:rsid w:val="00737B8A"/>
    <w:rsid w:val="007403CF"/>
    <w:rsid w:val="00740D48"/>
    <w:rsid w:val="0074139B"/>
    <w:rsid w:val="00742442"/>
    <w:rsid w:val="00750246"/>
    <w:rsid w:val="00750AED"/>
    <w:rsid w:val="00750D2F"/>
    <w:rsid w:val="00760420"/>
    <w:rsid w:val="007607E9"/>
    <w:rsid w:val="00760E44"/>
    <w:rsid w:val="007654B3"/>
    <w:rsid w:val="007668A3"/>
    <w:rsid w:val="00770CEF"/>
    <w:rsid w:val="00770FAD"/>
    <w:rsid w:val="00772C10"/>
    <w:rsid w:val="00774741"/>
    <w:rsid w:val="007748A2"/>
    <w:rsid w:val="007749AC"/>
    <w:rsid w:val="00775308"/>
    <w:rsid w:val="00780730"/>
    <w:rsid w:val="00781CCC"/>
    <w:rsid w:val="0078321A"/>
    <w:rsid w:val="00783B0B"/>
    <w:rsid w:val="007851E2"/>
    <w:rsid w:val="0078794C"/>
    <w:rsid w:val="007A04FC"/>
    <w:rsid w:val="007A1622"/>
    <w:rsid w:val="007A1985"/>
    <w:rsid w:val="007A2A36"/>
    <w:rsid w:val="007A2E0E"/>
    <w:rsid w:val="007A460E"/>
    <w:rsid w:val="007B4156"/>
    <w:rsid w:val="007C083E"/>
    <w:rsid w:val="007D6403"/>
    <w:rsid w:val="007D6440"/>
    <w:rsid w:val="007D66ED"/>
    <w:rsid w:val="007D6D27"/>
    <w:rsid w:val="007D742E"/>
    <w:rsid w:val="007D76F7"/>
    <w:rsid w:val="007E0959"/>
    <w:rsid w:val="007E2515"/>
    <w:rsid w:val="007E670C"/>
    <w:rsid w:val="007E6D9E"/>
    <w:rsid w:val="007F2AAA"/>
    <w:rsid w:val="007F3B8B"/>
    <w:rsid w:val="007F46B2"/>
    <w:rsid w:val="007F5841"/>
    <w:rsid w:val="007F70F7"/>
    <w:rsid w:val="00801790"/>
    <w:rsid w:val="008030D2"/>
    <w:rsid w:val="00811138"/>
    <w:rsid w:val="0081405B"/>
    <w:rsid w:val="00817643"/>
    <w:rsid w:val="00820E26"/>
    <w:rsid w:val="00833CE0"/>
    <w:rsid w:val="008372DF"/>
    <w:rsid w:val="00840462"/>
    <w:rsid w:val="008420C3"/>
    <w:rsid w:val="008535CB"/>
    <w:rsid w:val="0085472C"/>
    <w:rsid w:val="00857D03"/>
    <w:rsid w:val="008620E4"/>
    <w:rsid w:val="0086360A"/>
    <w:rsid w:val="00863E39"/>
    <w:rsid w:val="00864C34"/>
    <w:rsid w:val="00866572"/>
    <w:rsid w:val="00870398"/>
    <w:rsid w:val="0087208B"/>
    <w:rsid w:val="008720AB"/>
    <w:rsid w:val="0087264B"/>
    <w:rsid w:val="0087468B"/>
    <w:rsid w:val="008814EA"/>
    <w:rsid w:val="00882A01"/>
    <w:rsid w:val="0088367C"/>
    <w:rsid w:val="00883D29"/>
    <w:rsid w:val="00883D53"/>
    <w:rsid w:val="00884F17"/>
    <w:rsid w:val="008855EE"/>
    <w:rsid w:val="0088796B"/>
    <w:rsid w:val="00887E61"/>
    <w:rsid w:val="008914C1"/>
    <w:rsid w:val="00892C77"/>
    <w:rsid w:val="00896644"/>
    <w:rsid w:val="0089762F"/>
    <w:rsid w:val="008A1646"/>
    <w:rsid w:val="008A38AE"/>
    <w:rsid w:val="008A3C31"/>
    <w:rsid w:val="008A48E5"/>
    <w:rsid w:val="008B2F4C"/>
    <w:rsid w:val="008B3FAE"/>
    <w:rsid w:val="008C15C7"/>
    <w:rsid w:val="008C1C92"/>
    <w:rsid w:val="008C3427"/>
    <w:rsid w:val="008D0EFB"/>
    <w:rsid w:val="008D12D7"/>
    <w:rsid w:val="008D3FB7"/>
    <w:rsid w:val="008D4F14"/>
    <w:rsid w:val="008E125A"/>
    <w:rsid w:val="008F7A3D"/>
    <w:rsid w:val="00900D7B"/>
    <w:rsid w:val="0090108B"/>
    <w:rsid w:val="00903DE7"/>
    <w:rsid w:val="00904604"/>
    <w:rsid w:val="0090583C"/>
    <w:rsid w:val="0091014E"/>
    <w:rsid w:val="009104DF"/>
    <w:rsid w:val="00923693"/>
    <w:rsid w:val="00925F09"/>
    <w:rsid w:val="00937502"/>
    <w:rsid w:val="009438AE"/>
    <w:rsid w:val="00944D6B"/>
    <w:rsid w:val="00954FD3"/>
    <w:rsid w:val="00957A39"/>
    <w:rsid w:val="00957B5F"/>
    <w:rsid w:val="00957BDA"/>
    <w:rsid w:val="0096096B"/>
    <w:rsid w:val="00964128"/>
    <w:rsid w:val="0096575A"/>
    <w:rsid w:val="00970D95"/>
    <w:rsid w:val="00974717"/>
    <w:rsid w:val="00976A3C"/>
    <w:rsid w:val="00976B1C"/>
    <w:rsid w:val="00983093"/>
    <w:rsid w:val="00983F4A"/>
    <w:rsid w:val="009874B3"/>
    <w:rsid w:val="00991D86"/>
    <w:rsid w:val="00993777"/>
    <w:rsid w:val="0099741A"/>
    <w:rsid w:val="00997B85"/>
    <w:rsid w:val="009A2331"/>
    <w:rsid w:val="009A4870"/>
    <w:rsid w:val="009A6F98"/>
    <w:rsid w:val="009A76FA"/>
    <w:rsid w:val="009A789B"/>
    <w:rsid w:val="009B1183"/>
    <w:rsid w:val="009B61B1"/>
    <w:rsid w:val="009C0ABA"/>
    <w:rsid w:val="009C12D6"/>
    <w:rsid w:val="009C35FB"/>
    <w:rsid w:val="009C52A4"/>
    <w:rsid w:val="009D36E7"/>
    <w:rsid w:val="009D3E60"/>
    <w:rsid w:val="009D75CB"/>
    <w:rsid w:val="009E259E"/>
    <w:rsid w:val="00A01F1A"/>
    <w:rsid w:val="00A046EB"/>
    <w:rsid w:val="00A06D12"/>
    <w:rsid w:val="00A10B5D"/>
    <w:rsid w:val="00A13E58"/>
    <w:rsid w:val="00A155FF"/>
    <w:rsid w:val="00A159CC"/>
    <w:rsid w:val="00A15DE9"/>
    <w:rsid w:val="00A20779"/>
    <w:rsid w:val="00A27C1F"/>
    <w:rsid w:val="00A34D9D"/>
    <w:rsid w:val="00A35A3F"/>
    <w:rsid w:val="00A35B3A"/>
    <w:rsid w:val="00A36786"/>
    <w:rsid w:val="00A40685"/>
    <w:rsid w:val="00A431DD"/>
    <w:rsid w:val="00A4553C"/>
    <w:rsid w:val="00A45712"/>
    <w:rsid w:val="00A510CF"/>
    <w:rsid w:val="00A53371"/>
    <w:rsid w:val="00A5415E"/>
    <w:rsid w:val="00A645A6"/>
    <w:rsid w:val="00A7382D"/>
    <w:rsid w:val="00A749A0"/>
    <w:rsid w:val="00A75385"/>
    <w:rsid w:val="00A7761C"/>
    <w:rsid w:val="00A81ABB"/>
    <w:rsid w:val="00A97B73"/>
    <w:rsid w:val="00AA32E0"/>
    <w:rsid w:val="00AA5367"/>
    <w:rsid w:val="00AA545E"/>
    <w:rsid w:val="00AA6FE0"/>
    <w:rsid w:val="00AA7433"/>
    <w:rsid w:val="00AB18EF"/>
    <w:rsid w:val="00AC2686"/>
    <w:rsid w:val="00AC47C1"/>
    <w:rsid w:val="00AC63B4"/>
    <w:rsid w:val="00AD1072"/>
    <w:rsid w:val="00AD2AD0"/>
    <w:rsid w:val="00AD4C52"/>
    <w:rsid w:val="00AD6D2F"/>
    <w:rsid w:val="00AE5B81"/>
    <w:rsid w:val="00AE5CA3"/>
    <w:rsid w:val="00AF0CE9"/>
    <w:rsid w:val="00AF1C1D"/>
    <w:rsid w:val="00AF4010"/>
    <w:rsid w:val="00AF5D8E"/>
    <w:rsid w:val="00AF6C4F"/>
    <w:rsid w:val="00AF79BB"/>
    <w:rsid w:val="00B03A16"/>
    <w:rsid w:val="00B05FAF"/>
    <w:rsid w:val="00B07961"/>
    <w:rsid w:val="00B07A20"/>
    <w:rsid w:val="00B11837"/>
    <w:rsid w:val="00B12642"/>
    <w:rsid w:val="00B14BBE"/>
    <w:rsid w:val="00B17529"/>
    <w:rsid w:val="00B238ED"/>
    <w:rsid w:val="00B25B7B"/>
    <w:rsid w:val="00B26672"/>
    <w:rsid w:val="00B2797E"/>
    <w:rsid w:val="00B3200A"/>
    <w:rsid w:val="00B329B4"/>
    <w:rsid w:val="00B33F4F"/>
    <w:rsid w:val="00B3668D"/>
    <w:rsid w:val="00B43394"/>
    <w:rsid w:val="00B46B49"/>
    <w:rsid w:val="00B51F9D"/>
    <w:rsid w:val="00B54D96"/>
    <w:rsid w:val="00B6099E"/>
    <w:rsid w:val="00B61804"/>
    <w:rsid w:val="00B63039"/>
    <w:rsid w:val="00B6427E"/>
    <w:rsid w:val="00B67778"/>
    <w:rsid w:val="00B67E49"/>
    <w:rsid w:val="00B70598"/>
    <w:rsid w:val="00B73170"/>
    <w:rsid w:val="00B757C6"/>
    <w:rsid w:val="00B8668D"/>
    <w:rsid w:val="00B9783F"/>
    <w:rsid w:val="00BA1706"/>
    <w:rsid w:val="00BA1CAD"/>
    <w:rsid w:val="00BA5571"/>
    <w:rsid w:val="00BA7E1D"/>
    <w:rsid w:val="00BB15C8"/>
    <w:rsid w:val="00BB1755"/>
    <w:rsid w:val="00BB6F57"/>
    <w:rsid w:val="00BC0B3B"/>
    <w:rsid w:val="00BC6DA9"/>
    <w:rsid w:val="00BD4611"/>
    <w:rsid w:val="00BD625D"/>
    <w:rsid w:val="00BE2D48"/>
    <w:rsid w:val="00BE4BA2"/>
    <w:rsid w:val="00BE5023"/>
    <w:rsid w:val="00BE695A"/>
    <w:rsid w:val="00BF2791"/>
    <w:rsid w:val="00BF6607"/>
    <w:rsid w:val="00C0602C"/>
    <w:rsid w:val="00C101E0"/>
    <w:rsid w:val="00C1023D"/>
    <w:rsid w:val="00C10624"/>
    <w:rsid w:val="00C15A64"/>
    <w:rsid w:val="00C17A6D"/>
    <w:rsid w:val="00C238A5"/>
    <w:rsid w:val="00C23E2C"/>
    <w:rsid w:val="00C31328"/>
    <w:rsid w:val="00C33585"/>
    <w:rsid w:val="00C40B28"/>
    <w:rsid w:val="00C4191B"/>
    <w:rsid w:val="00C41F6E"/>
    <w:rsid w:val="00C42A69"/>
    <w:rsid w:val="00C446ED"/>
    <w:rsid w:val="00C51DD3"/>
    <w:rsid w:val="00C5239D"/>
    <w:rsid w:val="00C53EBB"/>
    <w:rsid w:val="00C60CAD"/>
    <w:rsid w:val="00C64341"/>
    <w:rsid w:val="00C6446D"/>
    <w:rsid w:val="00C6573D"/>
    <w:rsid w:val="00C7001E"/>
    <w:rsid w:val="00C70D94"/>
    <w:rsid w:val="00C71734"/>
    <w:rsid w:val="00C74B4C"/>
    <w:rsid w:val="00C751AA"/>
    <w:rsid w:val="00C83E15"/>
    <w:rsid w:val="00C8479D"/>
    <w:rsid w:val="00C8508E"/>
    <w:rsid w:val="00C85BBF"/>
    <w:rsid w:val="00C86CD9"/>
    <w:rsid w:val="00C87189"/>
    <w:rsid w:val="00C90FD7"/>
    <w:rsid w:val="00C925DC"/>
    <w:rsid w:val="00C92C5B"/>
    <w:rsid w:val="00C96D27"/>
    <w:rsid w:val="00CA0828"/>
    <w:rsid w:val="00CA349A"/>
    <w:rsid w:val="00CB0B77"/>
    <w:rsid w:val="00CB0BDB"/>
    <w:rsid w:val="00CB13A2"/>
    <w:rsid w:val="00CB1B8E"/>
    <w:rsid w:val="00CC15A1"/>
    <w:rsid w:val="00CC7027"/>
    <w:rsid w:val="00CC7CA2"/>
    <w:rsid w:val="00CD5705"/>
    <w:rsid w:val="00CE2453"/>
    <w:rsid w:val="00CE2478"/>
    <w:rsid w:val="00CE42A7"/>
    <w:rsid w:val="00CE4E9C"/>
    <w:rsid w:val="00CE5517"/>
    <w:rsid w:val="00CF5B26"/>
    <w:rsid w:val="00CF6D0A"/>
    <w:rsid w:val="00D0375C"/>
    <w:rsid w:val="00D127E2"/>
    <w:rsid w:val="00D13DC2"/>
    <w:rsid w:val="00D14F40"/>
    <w:rsid w:val="00D17C43"/>
    <w:rsid w:val="00D23C4B"/>
    <w:rsid w:val="00D24B56"/>
    <w:rsid w:val="00D3649D"/>
    <w:rsid w:val="00D41916"/>
    <w:rsid w:val="00D41E7A"/>
    <w:rsid w:val="00D45AC2"/>
    <w:rsid w:val="00D45F60"/>
    <w:rsid w:val="00D50CA0"/>
    <w:rsid w:val="00D51772"/>
    <w:rsid w:val="00D52992"/>
    <w:rsid w:val="00D54FDB"/>
    <w:rsid w:val="00D5660B"/>
    <w:rsid w:val="00D56C48"/>
    <w:rsid w:val="00D60C6B"/>
    <w:rsid w:val="00D77F1A"/>
    <w:rsid w:val="00D87B52"/>
    <w:rsid w:val="00D928A0"/>
    <w:rsid w:val="00DA2B84"/>
    <w:rsid w:val="00DA56D4"/>
    <w:rsid w:val="00DB22F6"/>
    <w:rsid w:val="00DB5847"/>
    <w:rsid w:val="00DB60AC"/>
    <w:rsid w:val="00DC03DB"/>
    <w:rsid w:val="00DC0BDC"/>
    <w:rsid w:val="00DC1137"/>
    <w:rsid w:val="00DC34E0"/>
    <w:rsid w:val="00DD492E"/>
    <w:rsid w:val="00DD50CF"/>
    <w:rsid w:val="00DD58B9"/>
    <w:rsid w:val="00DD596F"/>
    <w:rsid w:val="00DD7DEF"/>
    <w:rsid w:val="00DE163B"/>
    <w:rsid w:val="00DE793A"/>
    <w:rsid w:val="00DF2019"/>
    <w:rsid w:val="00DF22E6"/>
    <w:rsid w:val="00DF295D"/>
    <w:rsid w:val="00DF729A"/>
    <w:rsid w:val="00DF7D66"/>
    <w:rsid w:val="00E02953"/>
    <w:rsid w:val="00E02F28"/>
    <w:rsid w:val="00E04303"/>
    <w:rsid w:val="00E07E8C"/>
    <w:rsid w:val="00E160C2"/>
    <w:rsid w:val="00E20095"/>
    <w:rsid w:val="00E208F9"/>
    <w:rsid w:val="00E31171"/>
    <w:rsid w:val="00E32B8C"/>
    <w:rsid w:val="00E33812"/>
    <w:rsid w:val="00E370B3"/>
    <w:rsid w:val="00E452DA"/>
    <w:rsid w:val="00E4626E"/>
    <w:rsid w:val="00E47C1A"/>
    <w:rsid w:val="00E5081D"/>
    <w:rsid w:val="00E5279C"/>
    <w:rsid w:val="00E57A64"/>
    <w:rsid w:val="00E57F56"/>
    <w:rsid w:val="00E60B3E"/>
    <w:rsid w:val="00E61050"/>
    <w:rsid w:val="00E611BD"/>
    <w:rsid w:val="00E6234F"/>
    <w:rsid w:val="00E64795"/>
    <w:rsid w:val="00E65A34"/>
    <w:rsid w:val="00E72BC5"/>
    <w:rsid w:val="00E76A7A"/>
    <w:rsid w:val="00E76B9D"/>
    <w:rsid w:val="00E7782A"/>
    <w:rsid w:val="00E82905"/>
    <w:rsid w:val="00E86FF0"/>
    <w:rsid w:val="00E9471E"/>
    <w:rsid w:val="00E95553"/>
    <w:rsid w:val="00EA0A31"/>
    <w:rsid w:val="00EB262A"/>
    <w:rsid w:val="00EB3622"/>
    <w:rsid w:val="00EB5583"/>
    <w:rsid w:val="00EB5F42"/>
    <w:rsid w:val="00EC47A4"/>
    <w:rsid w:val="00EC55E7"/>
    <w:rsid w:val="00EC57E8"/>
    <w:rsid w:val="00EC5AA5"/>
    <w:rsid w:val="00EC5B31"/>
    <w:rsid w:val="00ED2418"/>
    <w:rsid w:val="00ED3463"/>
    <w:rsid w:val="00ED7107"/>
    <w:rsid w:val="00EE5C98"/>
    <w:rsid w:val="00EE7E5D"/>
    <w:rsid w:val="00EF1B52"/>
    <w:rsid w:val="00EF4CCD"/>
    <w:rsid w:val="00EF5E32"/>
    <w:rsid w:val="00EF7E55"/>
    <w:rsid w:val="00F03AA2"/>
    <w:rsid w:val="00F03F03"/>
    <w:rsid w:val="00F07F7F"/>
    <w:rsid w:val="00F234B6"/>
    <w:rsid w:val="00F30C68"/>
    <w:rsid w:val="00F31168"/>
    <w:rsid w:val="00F312F4"/>
    <w:rsid w:val="00F320F6"/>
    <w:rsid w:val="00F321FF"/>
    <w:rsid w:val="00F32C43"/>
    <w:rsid w:val="00F44206"/>
    <w:rsid w:val="00F50416"/>
    <w:rsid w:val="00F52125"/>
    <w:rsid w:val="00F537D2"/>
    <w:rsid w:val="00F60A58"/>
    <w:rsid w:val="00F62A46"/>
    <w:rsid w:val="00F630AC"/>
    <w:rsid w:val="00F67B21"/>
    <w:rsid w:val="00F67ED9"/>
    <w:rsid w:val="00F806D3"/>
    <w:rsid w:val="00F814BA"/>
    <w:rsid w:val="00F8279D"/>
    <w:rsid w:val="00F84F9C"/>
    <w:rsid w:val="00F84FC1"/>
    <w:rsid w:val="00F86F45"/>
    <w:rsid w:val="00F90923"/>
    <w:rsid w:val="00F91AA0"/>
    <w:rsid w:val="00F92EFE"/>
    <w:rsid w:val="00F97594"/>
    <w:rsid w:val="00FA02A3"/>
    <w:rsid w:val="00FA0571"/>
    <w:rsid w:val="00FA065B"/>
    <w:rsid w:val="00FA3199"/>
    <w:rsid w:val="00FA3C0E"/>
    <w:rsid w:val="00FB4F69"/>
    <w:rsid w:val="00FB5CED"/>
    <w:rsid w:val="00FB742A"/>
    <w:rsid w:val="00FC0C1E"/>
    <w:rsid w:val="00FC0F7C"/>
    <w:rsid w:val="00FC16A1"/>
    <w:rsid w:val="00FC1BB4"/>
    <w:rsid w:val="00FC484A"/>
    <w:rsid w:val="00FC631E"/>
    <w:rsid w:val="00FC6BDD"/>
    <w:rsid w:val="00FD3EA6"/>
    <w:rsid w:val="00FD4130"/>
    <w:rsid w:val="00FE32E6"/>
    <w:rsid w:val="00FF0877"/>
    <w:rsid w:val="00FF1103"/>
    <w:rsid w:val="00FF2798"/>
    <w:rsid w:val="00FF4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3E82B"/>
  <w15:docId w15:val="{5DC7D41B-FA18-43D9-B8AA-B37B86F7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7E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styleId="Revision">
    <w:name w:val="Revision"/>
    <w:hidden/>
    <w:uiPriority w:val="99"/>
    <w:semiHidden/>
    <w:rsid w:val="00B757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53</Nr_x002e__x0020_akti>
    <Data_x0020_e_x0020_Krijimit xmlns="0e656187-b300-4fb0-8bf4-3a50f872073c">2025-07-30T14:33:48Z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2025-07-30T00:00:00Z</Date_x0020_protokolli>
    <Titulli xmlns="0e656187-b300-4fb0-8bf4-3a50f872073c">Për patentat, modelet e përdorimit dhe certifikatat e mbrojtjes shtesë</Titulli>
    <Modifikuesi xmlns="0e656187-b300-4fb0-8bf4-3a50f872073c">jorina.kryeziu</Modifikuesi>
    <Nr_x002e__x0020_prot_x0020_QBZ xmlns="0e656187-b300-4fb0-8bf4-3a50f872073c">1289/2</Nr_x002e__x0020_prot_x0020_QBZ>
    <Data_x0020_e_x0020_Modifikimit xmlns="0e656187-b300-4fb0-8bf4-3a50f872073c">2025-07-31T09:21:33Z</Data_x0020_e_x0020_Modifikimit>
    <Dekretuar xmlns="0e656187-b300-4fb0-8bf4-3a50f872073c">false</Dekretuar>
    <Data xmlns="0e656187-b300-4fb0-8bf4-3a50f872073c">2025-07-03T00:00:00Z</Data>
    <Nr_x002e__x0020_protokolli_x0020_i_x0020_aktit xmlns="0e656187-b300-4fb0-8bf4-3a50f872073c">2113/4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4A09256E10264737A5F74D4616CCFD0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Akt ligjor" ma:contentTypeID="0x0101004A09256E10264737A5F74D4616CCFD0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4A5D6-D1BB-4CA5-BA2A-030EF5FAEC94}">
  <ds:schemaRefs>
    <ds:schemaRef ds:uri="http://www.w3.org/XML/1998/namespace"/>
    <ds:schemaRef ds:uri="http://purl.org/dc/dcmitype/"/>
    <ds:schemaRef ds:uri="http://schemas.openxmlformats.org/package/2006/metadata/core-properties"/>
    <ds:schemaRef ds:uri="http://purl.org/dc/elements/1.1/"/>
    <ds:schemaRef ds:uri="http://schemas.microsoft.com/office/2006/metadata/properties"/>
    <ds:schemaRef ds:uri="http://purl.org/dc/terms/"/>
    <ds:schemaRef ds:uri="http://schemas.microsoft.com/office/2006/documentManagement/types"/>
    <ds:schemaRef ds:uri="0e656187-b300-4fb0-8bf4-3a50f872073c"/>
  </ds:schemaRefs>
</ds:datastoreItem>
</file>

<file path=customXml/itemProps2.xml><?xml version="1.0" encoding="utf-8"?>
<ds:datastoreItem xmlns:ds="http://schemas.openxmlformats.org/officeDocument/2006/customXml" ds:itemID="{78E4735B-CD83-43C8-98CE-2902CB18E040}">
  <ds:schemaRefs>
    <ds:schemaRef ds:uri="http://schemas.microsoft.com/sharepoint/v3/contenttype/forms"/>
  </ds:schemaRefs>
</ds:datastoreItem>
</file>

<file path=customXml/itemProps3.xml><?xml version="1.0" encoding="utf-8"?>
<ds:datastoreItem xmlns:ds="http://schemas.openxmlformats.org/officeDocument/2006/customXml" ds:itemID="{EC738DAE-8347-4D07-B0FF-B708572E3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0CD21E8-7AF2-44ED-863F-82DEB2B64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CB0C2A4-9A49-4E20-8CF5-99B3C52E4A6E}">
  <ds:schemaRefs>
    <ds:schemaRef ds:uri="http://schemas.microsoft.com/sharepoint/v3/contenttype/forms"/>
  </ds:schemaRefs>
</ds:datastoreItem>
</file>

<file path=customXml/itemProps6.xml><?xml version="1.0" encoding="utf-8"?>
<ds:datastoreItem xmlns:ds="http://schemas.openxmlformats.org/officeDocument/2006/customXml" ds:itemID="{3A633EB1-DD83-4EB6-B98E-E90E1D8C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60</Pages>
  <Words>29491</Words>
  <Characters>168103</Characters>
  <Application>Microsoft Office Word</Application>
  <DocSecurity>0</DocSecurity>
  <Lines>1400</Lines>
  <Paragraphs>394</Paragraphs>
  <ScaleCrop>false</ScaleCrop>
  <HeadingPairs>
    <vt:vector size="2" baseType="variant">
      <vt:variant>
        <vt:lpstr>Title</vt:lpstr>
      </vt:variant>
      <vt:variant>
        <vt:i4>1</vt:i4>
      </vt:variant>
    </vt:vector>
  </HeadingPairs>
  <TitlesOfParts>
    <vt:vector size="1" baseType="lpstr">
      <vt:lpstr>Për patentat, modelet e përdorimit dhe certifikatat e mbrojtjes shtesë</vt:lpstr>
    </vt:vector>
  </TitlesOfParts>
  <Company/>
  <LinksUpToDate>false</LinksUpToDate>
  <CharactersWithSpaces>197200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patentat, modelet e përdorimit dhe certifikatat e mbrojtjes shtesë</dc:title>
  <dc:creator>gazmend.hanku</dc:creator>
  <cp:lastModifiedBy>Valeta Kaftalli</cp:lastModifiedBy>
  <cp:revision>216</cp:revision>
  <cp:lastPrinted>2025-07-16T08:10:00Z</cp:lastPrinted>
  <dcterms:created xsi:type="dcterms:W3CDTF">2025-07-08T07:20:00Z</dcterms:created>
  <dcterms:modified xsi:type="dcterms:W3CDTF">2025-07-31T10:07:00Z</dcterms:modified>
</cp:coreProperties>
</file>