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27E8F" w14:textId="77777777" w:rsidR="00420682" w:rsidRPr="001147C6" w:rsidRDefault="00420682" w:rsidP="001147C6">
      <w:pPr>
        <w:spacing w:after="0" w:line="240" w:lineRule="auto"/>
        <w:ind w:firstLine="284"/>
        <w:jc w:val="center"/>
        <w:rPr>
          <w:rFonts w:ascii="Garamond" w:hAnsi="Garamond" w:cs="Times New Roman"/>
          <w:b/>
          <w:sz w:val="24"/>
          <w:szCs w:val="24"/>
        </w:rPr>
      </w:pPr>
      <w:r w:rsidRPr="001147C6">
        <w:rPr>
          <w:rFonts w:ascii="Garamond" w:hAnsi="Garamond" w:cs="Times New Roman"/>
          <w:b/>
          <w:sz w:val="24"/>
          <w:szCs w:val="24"/>
        </w:rPr>
        <w:t>LIGJ</w:t>
      </w:r>
    </w:p>
    <w:p w14:paraId="59427E91" w14:textId="77777777" w:rsidR="00226713" w:rsidRPr="001147C6" w:rsidRDefault="002009A1" w:rsidP="001147C6">
      <w:pPr>
        <w:spacing w:after="0" w:line="240" w:lineRule="auto"/>
        <w:ind w:firstLine="284"/>
        <w:jc w:val="center"/>
        <w:rPr>
          <w:rFonts w:ascii="Garamond" w:hAnsi="Garamond" w:cs="Times New Roman"/>
          <w:b/>
          <w:sz w:val="24"/>
          <w:szCs w:val="24"/>
        </w:rPr>
      </w:pPr>
      <w:r w:rsidRPr="001147C6">
        <w:rPr>
          <w:rFonts w:ascii="Garamond" w:hAnsi="Garamond" w:cs="Times New Roman"/>
          <w:b/>
          <w:sz w:val="24"/>
          <w:szCs w:val="24"/>
        </w:rPr>
        <w:t>Nr.</w:t>
      </w:r>
      <w:r w:rsidR="00F62A46" w:rsidRPr="001147C6">
        <w:rPr>
          <w:rFonts w:ascii="Garamond" w:hAnsi="Garamond" w:cs="Times New Roman"/>
          <w:b/>
          <w:sz w:val="24"/>
          <w:szCs w:val="24"/>
        </w:rPr>
        <w:t xml:space="preserve"> </w:t>
      </w:r>
      <w:r w:rsidR="00743D84" w:rsidRPr="001147C6">
        <w:rPr>
          <w:rFonts w:ascii="Garamond" w:hAnsi="Garamond" w:cs="Times New Roman"/>
          <w:b/>
          <w:sz w:val="24"/>
          <w:szCs w:val="24"/>
        </w:rPr>
        <w:t>75</w:t>
      </w:r>
      <w:r w:rsidR="007748A2" w:rsidRPr="001147C6">
        <w:rPr>
          <w:rFonts w:ascii="Garamond" w:hAnsi="Garamond" w:cs="Times New Roman"/>
          <w:b/>
          <w:sz w:val="24"/>
          <w:szCs w:val="24"/>
        </w:rPr>
        <w:t>/202</w:t>
      </w:r>
      <w:r w:rsidR="00DE793A" w:rsidRPr="001147C6">
        <w:rPr>
          <w:rFonts w:ascii="Garamond" w:hAnsi="Garamond" w:cs="Times New Roman"/>
          <w:b/>
          <w:sz w:val="24"/>
          <w:szCs w:val="24"/>
        </w:rPr>
        <w:t>5</w:t>
      </w:r>
    </w:p>
    <w:p w14:paraId="59427E92" w14:textId="77777777" w:rsidR="00226713" w:rsidRPr="001147C6" w:rsidRDefault="00226713" w:rsidP="001147C6">
      <w:pPr>
        <w:spacing w:after="0" w:line="240" w:lineRule="auto"/>
        <w:ind w:firstLine="284"/>
        <w:jc w:val="center"/>
        <w:rPr>
          <w:rFonts w:ascii="Garamond" w:hAnsi="Garamond" w:cs="Times New Roman"/>
          <w:b/>
          <w:sz w:val="24"/>
          <w:szCs w:val="24"/>
        </w:rPr>
      </w:pPr>
    </w:p>
    <w:p w14:paraId="59427E93" w14:textId="77777777" w:rsidR="00226713" w:rsidRPr="001147C6" w:rsidRDefault="00226713" w:rsidP="001147C6">
      <w:pPr>
        <w:spacing w:after="0" w:line="240" w:lineRule="auto"/>
        <w:ind w:firstLine="284"/>
        <w:jc w:val="center"/>
        <w:rPr>
          <w:rFonts w:ascii="Garamond" w:hAnsi="Garamond" w:cs="Times New Roman"/>
          <w:b/>
          <w:sz w:val="24"/>
          <w:szCs w:val="24"/>
        </w:rPr>
      </w:pPr>
      <w:r w:rsidRPr="001147C6">
        <w:rPr>
          <w:rFonts w:ascii="Garamond" w:hAnsi="Garamond" w:cs="Times New Roman"/>
          <w:b/>
          <w:sz w:val="24"/>
          <w:szCs w:val="24"/>
        </w:rPr>
        <w:t xml:space="preserve">PËR DISA NDRYSHIME DHE SHTESA NË LIGJIN NR. 10 304, DATË 15.7.2010, </w:t>
      </w:r>
    </w:p>
    <w:p w14:paraId="59427E94" w14:textId="77777777" w:rsidR="00226713" w:rsidRPr="001147C6" w:rsidRDefault="00226713" w:rsidP="001147C6">
      <w:pPr>
        <w:spacing w:after="0" w:line="240" w:lineRule="auto"/>
        <w:ind w:firstLine="284"/>
        <w:jc w:val="center"/>
        <w:rPr>
          <w:rFonts w:ascii="Garamond" w:hAnsi="Garamond" w:cs="Times New Roman"/>
          <w:b/>
          <w:sz w:val="24"/>
          <w:szCs w:val="24"/>
        </w:rPr>
      </w:pPr>
      <w:r w:rsidRPr="001147C6">
        <w:rPr>
          <w:rFonts w:ascii="Garamond" w:hAnsi="Garamond" w:cs="Times New Roman"/>
          <w:b/>
          <w:sz w:val="24"/>
          <w:szCs w:val="24"/>
        </w:rPr>
        <w:t xml:space="preserve">“PËR SEKTORIN MINERAR NË REPUBLIKËN E SHQIPËRISË”, </w:t>
      </w:r>
      <w:r w:rsidR="00743D84" w:rsidRPr="001147C6">
        <w:rPr>
          <w:rFonts w:ascii="Garamond" w:hAnsi="Garamond" w:cs="Times New Roman"/>
          <w:b/>
          <w:sz w:val="24"/>
          <w:szCs w:val="24"/>
        </w:rPr>
        <w:t>I</w:t>
      </w:r>
      <w:r w:rsidRPr="001147C6">
        <w:rPr>
          <w:rFonts w:ascii="Garamond" w:hAnsi="Garamond" w:cs="Times New Roman"/>
          <w:b/>
          <w:sz w:val="24"/>
          <w:szCs w:val="24"/>
        </w:rPr>
        <w:t xml:space="preserve"> NDRYSHUAR</w:t>
      </w:r>
    </w:p>
    <w:p w14:paraId="59427E95" w14:textId="77777777" w:rsidR="00226713" w:rsidRPr="001147C6" w:rsidRDefault="00226713" w:rsidP="001147C6">
      <w:pPr>
        <w:spacing w:after="0" w:line="240" w:lineRule="auto"/>
        <w:ind w:firstLine="284"/>
        <w:jc w:val="both"/>
        <w:rPr>
          <w:rFonts w:ascii="Garamond" w:hAnsi="Garamond" w:cs="Times New Roman"/>
          <w:b/>
          <w:sz w:val="24"/>
          <w:szCs w:val="24"/>
        </w:rPr>
      </w:pPr>
    </w:p>
    <w:p w14:paraId="59427E96"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Në mbështetje të neneve 78 dhe 83, pika 1, të Kushtetutës, me propozimin e Këshillit të Ministrave, </w:t>
      </w:r>
    </w:p>
    <w:p w14:paraId="59427E97"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98" w14:textId="5B401502"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KUVENDI</w:t>
      </w:r>
    </w:p>
    <w:p w14:paraId="59427E9A"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I REPUBLIKËS SË SHQIPËRISË</w:t>
      </w:r>
    </w:p>
    <w:p w14:paraId="59427E9B" w14:textId="77777777" w:rsidR="00226713" w:rsidRPr="001147C6" w:rsidRDefault="00226713" w:rsidP="001147C6">
      <w:pPr>
        <w:spacing w:after="0" w:line="240" w:lineRule="auto"/>
        <w:ind w:firstLine="284"/>
        <w:jc w:val="center"/>
        <w:rPr>
          <w:rFonts w:ascii="Garamond" w:hAnsi="Garamond" w:cs="Times New Roman"/>
          <w:sz w:val="24"/>
          <w:szCs w:val="24"/>
        </w:rPr>
      </w:pPr>
    </w:p>
    <w:p w14:paraId="59427E9C" w14:textId="6CDA9203"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VENDOSI:</w:t>
      </w:r>
    </w:p>
    <w:p w14:paraId="59427E9D"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9E"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Në ligjin nr. 10 304, datë 15.7.2010, “Për sektorin minerar në Republikën e Shqipërisë”, të ndryshuar, bëhen këto ndryshime dhe shtesa:</w:t>
      </w:r>
    </w:p>
    <w:p w14:paraId="59427E9F"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A0"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1</w:t>
      </w:r>
    </w:p>
    <w:p w14:paraId="59427EA1"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A2"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Kudo në ligj fjala “karrierë” zëvendësohet me fjalët “minierë sipërfaqësore”.</w:t>
      </w:r>
    </w:p>
    <w:p w14:paraId="59427EA3"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A4"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2</w:t>
      </w:r>
    </w:p>
    <w:p w14:paraId="59427EA5"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A6"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Pika 4 e nenit 2 ndryshohet si më poshtë:</w:t>
      </w:r>
    </w:p>
    <w:p w14:paraId="59427EA7"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“4. “Mineral” është çdo substancë e dobishme, që ndodhet në trajtë natyrore, mbi ose nën sipërfaqen e tokës, në ujë ose nën ujë, e formuar prej proceseve gjeologjike dhe që plotëson kushtet për përdorim në degë të ndryshme të ekonomisë, duke përjashtuar naftën, që është në gjendje të lëngët, gazin natyror, që është në gjendje të gaztë dhe ujërat.”.</w:t>
      </w:r>
    </w:p>
    <w:p w14:paraId="59427EA8"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A9"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3</w:t>
      </w:r>
    </w:p>
    <w:p w14:paraId="59427EAA"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AB"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Shkronja “a” e pikës 3 të nenit 9 shfuqizohet.</w:t>
      </w:r>
    </w:p>
    <w:p w14:paraId="59427EAC"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AD"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4</w:t>
      </w:r>
    </w:p>
    <w:p w14:paraId="59427EAE"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AF"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Fjalia e dytë e pikës 5 të nenit 15 ndryshohet si më poshtë: </w:t>
      </w:r>
    </w:p>
    <w:p w14:paraId="59427EB0" w14:textId="77777777" w:rsidR="00226713" w:rsidRPr="001147C6" w:rsidRDefault="006A64AE"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“Brenda 10 </w:t>
      </w:r>
      <w:r w:rsidR="00226713" w:rsidRPr="001147C6">
        <w:rPr>
          <w:rFonts w:ascii="Garamond" w:hAnsi="Garamond" w:cs="Times New Roman"/>
          <w:sz w:val="24"/>
          <w:szCs w:val="24"/>
        </w:rPr>
        <w:t xml:space="preserve">ditëve nga miratimi i lejes, zotëruesi i saj aplikon pranë ministrisë përgjegjëse për pyjet për heqjen nga fondi pyjor/kullosor të zonës së lejuar të shfrytëzimit, të miratuar sipas legjislacionit në fuqi për pyjet dhe kullotat.”. </w:t>
      </w:r>
    </w:p>
    <w:p w14:paraId="59427EB1"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B2"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5</w:t>
      </w:r>
    </w:p>
    <w:p w14:paraId="59427EB3"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B4"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Në nenin 18 bëhen këto ndryshime dhe shtesa: </w:t>
      </w:r>
    </w:p>
    <w:p w14:paraId="59427EB6" w14:textId="77777777" w:rsidR="00226713" w:rsidRPr="001147C6" w:rsidRDefault="00211087"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1. </w:t>
      </w:r>
      <w:r w:rsidR="00226713" w:rsidRPr="001147C6">
        <w:rPr>
          <w:rFonts w:ascii="Garamond" w:hAnsi="Garamond" w:cs="Times New Roman"/>
          <w:sz w:val="24"/>
          <w:szCs w:val="24"/>
        </w:rPr>
        <w:t>Në pikën 2 fjala “pushimit” zëvendësohet me fjalën “ndërprerjes”.</w:t>
      </w:r>
    </w:p>
    <w:p w14:paraId="59427EB7" w14:textId="77777777" w:rsidR="00226713" w:rsidRPr="001147C6" w:rsidRDefault="00211087"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2. </w:t>
      </w:r>
      <w:r w:rsidR="00226713" w:rsidRPr="001147C6">
        <w:rPr>
          <w:rFonts w:ascii="Garamond" w:hAnsi="Garamond" w:cs="Times New Roman"/>
          <w:sz w:val="24"/>
          <w:szCs w:val="24"/>
        </w:rPr>
        <w:t>Pas pikës 2 shtohet pika 2/1 me këtë përmbajtje:</w:t>
      </w:r>
    </w:p>
    <w:p w14:paraId="59427EB8" w14:textId="0F9AC7D8"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“2/1. Njoftimi i p</w:t>
      </w:r>
      <w:r w:rsidR="00211087" w:rsidRPr="001147C6">
        <w:rPr>
          <w:rFonts w:ascii="Garamond" w:hAnsi="Garamond" w:cs="Times New Roman"/>
          <w:sz w:val="24"/>
          <w:szCs w:val="24"/>
        </w:rPr>
        <w:t>ezullimit, sipas shkronjës “dh” të pikës 1</w:t>
      </w:r>
      <w:r w:rsidR="00743D84" w:rsidRPr="001147C6">
        <w:rPr>
          <w:rFonts w:ascii="Garamond" w:hAnsi="Garamond" w:cs="Times New Roman"/>
          <w:sz w:val="24"/>
          <w:szCs w:val="24"/>
        </w:rPr>
        <w:t xml:space="preserve"> të këtij neni</w:t>
      </w:r>
      <w:r w:rsidRPr="001147C6">
        <w:rPr>
          <w:rFonts w:ascii="Garamond" w:hAnsi="Garamond" w:cs="Times New Roman"/>
          <w:sz w:val="24"/>
          <w:szCs w:val="24"/>
        </w:rPr>
        <w:t xml:space="preserve"> miratohet nga ministri për një afat jo më të gjatë se 2 (dy) vjet.</w:t>
      </w:r>
      <w:r w:rsidR="00365777">
        <w:rPr>
          <w:rFonts w:ascii="Garamond" w:hAnsi="Garamond" w:cs="Times New Roman"/>
          <w:sz w:val="24"/>
          <w:szCs w:val="24"/>
        </w:rPr>
        <w:t xml:space="preserve"> </w:t>
      </w:r>
    </w:p>
    <w:p w14:paraId="59427EB9"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Në tri vitet e para të ushtrimit të veprimtarisë minerare, zotëruesi i lejes minerare nuk mund të paraqesë kërkesë për pezullim të përkohshëm.</w:t>
      </w:r>
    </w:p>
    <w:p w14:paraId="59427EBA"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Procedurat dhe rregullat për shkaqet dhe mënyrën e njoftimit për pezullim nga ana </w:t>
      </w:r>
      <w:r w:rsidR="00743D84" w:rsidRPr="001147C6">
        <w:rPr>
          <w:rFonts w:ascii="Garamond" w:hAnsi="Garamond" w:cs="Times New Roman"/>
          <w:sz w:val="24"/>
          <w:szCs w:val="24"/>
        </w:rPr>
        <w:t xml:space="preserve">e </w:t>
      </w:r>
      <w:r w:rsidRPr="001147C6">
        <w:rPr>
          <w:rFonts w:ascii="Garamond" w:hAnsi="Garamond" w:cs="Times New Roman"/>
          <w:sz w:val="24"/>
          <w:szCs w:val="24"/>
        </w:rPr>
        <w:t>zotëruesit</w:t>
      </w:r>
      <w:r w:rsidR="00211087" w:rsidRPr="001147C6">
        <w:rPr>
          <w:rFonts w:ascii="Garamond" w:hAnsi="Garamond" w:cs="Times New Roman"/>
          <w:sz w:val="24"/>
          <w:szCs w:val="24"/>
        </w:rPr>
        <w:t xml:space="preserve"> </w:t>
      </w:r>
      <w:r w:rsidR="00743D84" w:rsidRPr="001147C6">
        <w:rPr>
          <w:rFonts w:ascii="Garamond" w:hAnsi="Garamond" w:cs="Times New Roman"/>
          <w:sz w:val="24"/>
          <w:szCs w:val="24"/>
        </w:rPr>
        <w:t>të</w:t>
      </w:r>
      <w:r w:rsidR="00211087" w:rsidRPr="001147C6">
        <w:rPr>
          <w:rFonts w:ascii="Garamond" w:hAnsi="Garamond" w:cs="Times New Roman"/>
          <w:sz w:val="24"/>
          <w:szCs w:val="24"/>
        </w:rPr>
        <w:t xml:space="preserve"> lejes miratohen nga ministri</w:t>
      </w:r>
      <w:r w:rsidRPr="001147C6">
        <w:rPr>
          <w:rFonts w:ascii="Garamond" w:hAnsi="Garamond" w:cs="Times New Roman"/>
          <w:sz w:val="24"/>
          <w:szCs w:val="24"/>
        </w:rPr>
        <w:t xml:space="preserve"> në bashkërendim me strukturat përgjegjëse për veprimtarinë minerare.”. </w:t>
      </w:r>
    </w:p>
    <w:p w14:paraId="59427EBB"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BC"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6</w:t>
      </w:r>
    </w:p>
    <w:p w14:paraId="59427EBD"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BE"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Fjalia e dytë e pikës 10 të nenit 24 ndryshohet si më poshtë: </w:t>
      </w:r>
    </w:p>
    <w:p w14:paraId="59427EBF" w14:textId="77777777" w:rsidR="00226713" w:rsidRPr="001147C6" w:rsidRDefault="00A616CD"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lastRenderedPageBreak/>
        <w:t xml:space="preserve">“Brenda 10 </w:t>
      </w:r>
      <w:r w:rsidR="00226713" w:rsidRPr="001147C6">
        <w:rPr>
          <w:rFonts w:ascii="Garamond" w:hAnsi="Garamond" w:cs="Times New Roman"/>
          <w:sz w:val="24"/>
          <w:szCs w:val="24"/>
        </w:rPr>
        <w:t>ditëve nga miratimi i lejes, zotëruesi i saj aplikon pranë ministrisë përgjegjëse për pyjet për heqjen nga fondi pyjor/kullosor të zonës së lejuar të shfrytëzimit, të miratuar sipas legjislacionit në fuqi për pyjet dhe kullotat. Veprimtaria në</w:t>
      </w:r>
      <w:r w:rsidR="00743D84" w:rsidRPr="001147C6">
        <w:rPr>
          <w:rFonts w:ascii="Garamond" w:hAnsi="Garamond" w:cs="Times New Roman"/>
          <w:sz w:val="24"/>
          <w:szCs w:val="24"/>
        </w:rPr>
        <w:t xml:space="preserve"> minierat sipërfaqësore lejohet</w:t>
      </w:r>
      <w:r w:rsidR="00226713" w:rsidRPr="001147C6">
        <w:rPr>
          <w:rFonts w:ascii="Garamond" w:hAnsi="Garamond" w:cs="Times New Roman"/>
          <w:sz w:val="24"/>
          <w:szCs w:val="24"/>
        </w:rPr>
        <w:t xml:space="preserve"> referuar përcaktimeve të legjislacionit përkatës për pyjet dhe kullotat.”.</w:t>
      </w:r>
    </w:p>
    <w:p w14:paraId="59427EC0"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C1"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7</w:t>
      </w:r>
    </w:p>
    <w:p w14:paraId="59427EC2"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C3"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Në nenin 25 bëhen ndryshimet dhe shtesat e mëposhtme:</w:t>
      </w:r>
    </w:p>
    <w:p w14:paraId="59427EC4" w14:textId="77777777" w:rsidR="00226713" w:rsidRPr="001147C6" w:rsidRDefault="00D5647E"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1. </w:t>
      </w:r>
      <w:r w:rsidR="00226713" w:rsidRPr="001147C6">
        <w:rPr>
          <w:rFonts w:ascii="Garamond" w:hAnsi="Garamond" w:cs="Times New Roman"/>
          <w:sz w:val="24"/>
          <w:szCs w:val="24"/>
        </w:rPr>
        <w:t xml:space="preserve">Në paragrafin e fundit të nenit 25 fjala “pushimit” zëvendësohet me </w:t>
      </w:r>
      <w:r w:rsidR="00743D84" w:rsidRPr="001147C6">
        <w:rPr>
          <w:rFonts w:ascii="Garamond" w:hAnsi="Garamond" w:cs="Times New Roman"/>
          <w:sz w:val="24"/>
          <w:szCs w:val="24"/>
        </w:rPr>
        <w:t xml:space="preserve">fjalën </w:t>
      </w:r>
      <w:r w:rsidR="00226713" w:rsidRPr="001147C6">
        <w:rPr>
          <w:rFonts w:ascii="Garamond" w:hAnsi="Garamond" w:cs="Times New Roman"/>
          <w:sz w:val="24"/>
          <w:szCs w:val="24"/>
        </w:rPr>
        <w:t>“ndërprerjes”.</w:t>
      </w:r>
    </w:p>
    <w:p w14:paraId="59427EC5" w14:textId="77777777" w:rsidR="00226713" w:rsidRPr="001147C6" w:rsidRDefault="00D5647E"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2. </w:t>
      </w:r>
      <w:r w:rsidR="00226713" w:rsidRPr="001147C6">
        <w:rPr>
          <w:rFonts w:ascii="Garamond" w:hAnsi="Garamond" w:cs="Times New Roman"/>
          <w:sz w:val="24"/>
          <w:szCs w:val="24"/>
        </w:rPr>
        <w:t>Pas fj</w:t>
      </w:r>
      <w:r w:rsidR="00743D84" w:rsidRPr="001147C6">
        <w:rPr>
          <w:rFonts w:ascii="Garamond" w:hAnsi="Garamond" w:cs="Times New Roman"/>
          <w:sz w:val="24"/>
          <w:szCs w:val="24"/>
        </w:rPr>
        <w:t>alisë së fundit shtohen fjalitë</w:t>
      </w:r>
      <w:r w:rsidR="00226713" w:rsidRPr="001147C6">
        <w:rPr>
          <w:rFonts w:ascii="Garamond" w:hAnsi="Garamond" w:cs="Times New Roman"/>
          <w:sz w:val="24"/>
          <w:szCs w:val="24"/>
        </w:rPr>
        <w:t xml:space="preserve"> me këtë përmbajtje:</w:t>
      </w:r>
    </w:p>
    <w:p w14:paraId="59427EC6"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“Njoftimi i p</w:t>
      </w:r>
      <w:r w:rsidR="00743D84" w:rsidRPr="001147C6">
        <w:rPr>
          <w:rFonts w:ascii="Garamond" w:hAnsi="Garamond" w:cs="Times New Roman"/>
          <w:sz w:val="24"/>
          <w:szCs w:val="24"/>
        </w:rPr>
        <w:t>ezullimit, sipas shkronjës “dh”</w:t>
      </w:r>
      <w:r w:rsidRPr="001147C6">
        <w:rPr>
          <w:rFonts w:ascii="Garamond" w:hAnsi="Garamond" w:cs="Times New Roman"/>
          <w:sz w:val="24"/>
          <w:szCs w:val="24"/>
        </w:rPr>
        <w:t xml:space="preserve"> të këtij neni, miratohet nga ministri për n</w:t>
      </w:r>
      <w:r w:rsidR="00A616CD" w:rsidRPr="001147C6">
        <w:rPr>
          <w:rFonts w:ascii="Garamond" w:hAnsi="Garamond" w:cs="Times New Roman"/>
          <w:sz w:val="24"/>
          <w:szCs w:val="24"/>
        </w:rPr>
        <w:t>jë afat jo më të gjatë se 2</w:t>
      </w:r>
      <w:r w:rsidRPr="001147C6">
        <w:rPr>
          <w:rFonts w:ascii="Garamond" w:hAnsi="Garamond" w:cs="Times New Roman"/>
          <w:sz w:val="24"/>
          <w:szCs w:val="24"/>
        </w:rPr>
        <w:t xml:space="preserve"> vjet.</w:t>
      </w:r>
    </w:p>
    <w:p w14:paraId="59427EC7"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Në tri vitet e para të ushtrimit të veprimtarisë minerare, zotëruesi i lejes minerare nuk mund të paraqesë kërkesë për pezullim të përkohshëm.</w:t>
      </w:r>
    </w:p>
    <w:p w14:paraId="59427EC8"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Procedurat dhe rregullat për shkaqet dhe mënyrën e njoftimit për pezullim nga ana e zotëruesit </w:t>
      </w:r>
      <w:r w:rsidR="00743D84" w:rsidRPr="001147C6">
        <w:rPr>
          <w:rFonts w:ascii="Garamond" w:hAnsi="Garamond" w:cs="Times New Roman"/>
          <w:sz w:val="24"/>
          <w:szCs w:val="24"/>
        </w:rPr>
        <w:t>të lejes miratohen nga ministri</w:t>
      </w:r>
      <w:r w:rsidRPr="001147C6">
        <w:rPr>
          <w:rFonts w:ascii="Garamond" w:hAnsi="Garamond" w:cs="Times New Roman"/>
          <w:sz w:val="24"/>
          <w:szCs w:val="24"/>
        </w:rPr>
        <w:t xml:space="preserve"> në bashkërendim me strukturat përgjegjëse për veprimtarinë minerare.”.</w:t>
      </w:r>
    </w:p>
    <w:p w14:paraId="59427EC9"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CA"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8</w:t>
      </w:r>
    </w:p>
    <w:p w14:paraId="59427ECB"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CC"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Pika 5 e nenit 31 ndryshohet si më poshtë:</w:t>
      </w:r>
    </w:p>
    <w:p w14:paraId="59427ECD"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“5. Vlera e garancisë financiare për zbatimin e planit të rehabilitimit përfundimtar të mjedisit</w:t>
      </w:r>
      <w:r w:rsidR="00A616CD" w:rsidRPr="001147C6">
        <w:rPr>
          <w:rFonts w:ascii="Garamond" w:hAnsi="Garamond" w:cs="Times New Roman"/>
          <w:sz w:val="24"/>
          <w:szCs w:val="24"/>
        </w:rPr>
        <w:t>, e cila përditësohet çdo 2</w:t>
      </w:r>
      <w:r w:rsidRPr="001147C6">
        <w:rPr>
          <w:rFonts w:ascii="Garamond" w:hAnsi="Garamond" w:cs="Times New Roman"/>
          <w:sz w:val="24"/>
          <w:szCs w:val="24"/>
        </w:rPr>
        <w:t xml:space="preserve"> vjet, referuar çmimeve të tregut ose të indeksuara, paraqitet së bashku me planin vjetor të veprimtari</w:t>
      </w:r>
      <w:r w:rsidR="00743D84" w:rsidRPr="001147C6">
        <w:rPr>
          <w:rFonts w:ascii="Garamond" w:hAnsi="Garamond" w:cs="Times New Roman"/>
          <w:sz w:val="24"/>
          <w:szCs w:val="24"/>
        </w:rPr>
        <w:t>së minerare dhe paguhet çdo vit</w:t>
      </w:r>
      <w:r w:rsidRPr="001147C6">
        <w:rPr>
          <w:rFonts w:ascii="Garamond" w:hAnsi="Garamond" w:cs="Times New Roman"/>
          <w:sz w:val="24"/>
          <w:szCs w:val="24"/>
        </w:rPr>
        <w:t xml:space="preserve"> pas vlerësimit nga struktura përgjegjëse.</w:t>
      </w:r>
    </w:p>
    <w:p w14:paraId="59427ECE"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Metodologjia për përditësimin e vlerave të garancive fi</w:t>
      </w:r>
      <w:r w:rsidR="00743D84" w:rsidRPr="001147C6">
        <w:rPr>
          <w:rFonts w:ascii="Garamond" w:hAnsi="Garamond" w:cs="Times New Roman"/>
          <w:sz w:val="24"/>
          <w:szCs w:val="24"/>
        </w:rPr>
        <w:t>nanciare miratohet nga ministri</w:t>
      </w:r>
      <w:r w:rsidR="00A616CD" w:rsidRPr="001147C6">
        <w:rPr>
          <w:rFonts w:ascii="Garamond" w:hAnsi="Garamond" w:cs="Times New Roman"/>
          <w:sz w:val="24"/>
          <w:szCs w:val="24"/>
        </w:rPr>
        <w:t xml:space="preserve"> në bashkërendim</w:t>
      </w:r>
      <w:r w:rsidRPr="001147C6">
        <w:rPr>
          <w:rFonts w:ascii="Garamond" w:hAnsi="Garamond" w:cs="Times New Roman"/>
          <w:sz w:val="24"/>
          <w:szCs w:val="24"/>
        </w:rPr>
        <w:t xml:space="preserve"> </w:t>
      </w:r>
      <w:r w:rsidR="00743D84" w:rsidRPr="001147C6">
        <w:rPr>
          <w:rFonts w:ascii="Garamond" w:hAnsi="Garamond" w:cs="Times New Roman"/>
          <w:color w:val="000000" w:themeColor="text1"/>
          <w:sz w:val="24"/>
          <w:szCs w:val="24"/>
        </w:rPr>
        <w:t xml:space="preserve">me </w:t>
      </w:r>
      <w:r w:rsidRPr="001147C6">
        <w:rPr>
          <w:rFonts w:ascii="Garamond" w:hAnsi="Garamond" w:cs="Times New Roman"/>
          <w:sz w:val="24"/>
          <w:szCs w:val="24"/>
        </w:rPr>
        <w:t>ministrin përgjegjës për mjedisin.”.</w:t>
      </w:r>
    </w:p>
    <w:p w14:paraId="59427ECF"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D0"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9</w:t>
      </w:r>
    </w:p>
    <w:p w14:paraId="59427ED1"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D2" w14:textId="77777777" w:rsidR="00226713" w:rsidRPr="001147C6" w:rsidRDefault="00D5647E"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Në pikën 11 të nenit 36 fjala “</w:t>
      </w:r>
      <w:r w:rsidR="00226713" w:rsidRPr="001147C6">
        <w:rPr>
          <w:rFonts w:ascii="Garamond" w:hAnsi="Garamond" w:cs="Times New Roman"/>
          <w:sz w:val="24"/>
          <w:szCs w:val="24"/>
        </w:rPr>
        <w:t>tremujore” zëvendësohet me fjalën “gjashtëmujore”.</w:t>
      </w:r>
    </w:p>
    <w:p w14:paraId="59427ED3"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D4"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10</w:t>
      </w:r>
    </w:p>
    <w:p w14:paraId="59427ED5"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D6"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Pika 5 e nenit 37 ndryshohet si më poshtë: </w:t>
      </w:r>
    </w:p>
    <w:p w14:paraId="59427ED7" w14:textId="2C4D81A5"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“5. Në rastet kur zotëruesi i lejes minerare braktis zonën e lejes minerare pa njoftim, nuk nis zbatimin e planit të rehabilitimit apo nuk përfundon zbatimin e p</w:t>
      </w:r>
      <w:r w:rsidR="00743D84" w:rsidRPr="001147C6">
        <w:rPr>
          <w:rFonts w:ascii="Garamond" w:hAnsi="Garamond" w:cs="Times New Roman"/>
          <w:sz w:val="24"/>
          <w:szCs w:val="24"/>
        </w:rPr>
        <w:t>lotë të planit të rehabilitimit</w:t>
      </w:r>
      <w:r w:rsidRPr="001147C6">
        <w:rPr>
          <w:rFonts w:ascii="Garamond" w:hAnsi="Garamond" w:cs="Times New Roman"/>
          <w:sz w:val="24"/>
          <w:szCs w:val="24"/>
        </w:rPr>
        <w:t xml:space="preserve"> bren</w:t>
      </w:r>
      <w:r w:rsidR="00743D84" w:rsidRPr="001147C6">
        <w:rPr>
          <w:rFonts w:ascii="Garamond" w:hAnsi="Garamond" w:cs="Times New Roman"/>
          <w:sz w:val="24"/>
          <w:szCs w:val="24"/>
        </w:rPr>
        <w:t>da afatit të përcaktuar në pikën 3</w:t>
      </w:r>
      <w:r w:rsidRPr="001147C6">
        <w:rPr>
          <w:rFonts w:ascii="Garamond" w:hAnsi="Garamond" w:cs="Times New Roman"/>
          <w:sz w:val="24"/>
          <w:szCs w:val="24"/>
        </w:rPr>
        <w:t xml:space="preserve"> të këtij neni, vlera e plotë e garancisë së rehabilitimit të mjedisit kalon në </w:t>
      </w:r>
      <w:r w:rsidR="00743D84" w:rsidRPr="001147C6">
        <w:rPr>
          <w:rFonts w:ascii="Garamond" w:hAnsi="Garamond" w:cs="Times New Roman"/>
          <w:sz w:val="24"/>
          <w:szCs w:val="24"/>
        </w:rPr>
        <w:t>favor të shtetit. Në këto raste</w:t>
      </w:r>
      <w:r w:rsidRPr="001147C6">
        <w:rPr>
          <w:rFonts w:ascii="Garamond" w:hAnsi="Garamond" w:cs="Times New Roman"/>
          <w:sz w:val="24"/>
          <w:szCs w:val="24"/>
        </w:rPr>
        <w:t xml:space="preserve"> rehabilitimi kryhet nga subjekte të</w:t>
      </w:r>
      <w:r w:rsidR="00365777">
        <w:rPr>
          <w:rFonts w:ascii="Garamond" w:hAnsi="Garamond" w:cs="Times New Roman"/>
          <w:sz w:val="24"/>
          <w:szCs w:val="24"/>
        </w:rPr>
        <w:t xml:space="preserve"> </w:t>
      </w:r>
      <w:r w:rsidRPr="001147C6">
        <w:rPr>
          <w:rFonts w:ascii="Garamond" w:hAnsi="Garamond" w:cs="Times New Roman"/>
          <w:sz w:val="24"/>
          <w:szCs w:val="24"/>
        </w:rPr>
        <w:t>specializuara, të përzgje</w:t>
      </w:r>
      <w:r w:rsidR="00743D84" w:rsidRPr="001147C6">
        <w:rPr>
          <w:rFonts w:ascii="Garamond" w:hAnsi="Garamond" w:cs="Times New Roman"/>
          <w:sz w:val="24"/>
          <w:szCs w:val="24"/>
        </w:rPr>
        <w:t>dhura nga struktura përgjegjëse</w:t>
      </w:r>
      <w:r w:rsidRPr="001147C6">
        <w:rPr>
          <w:rFonts w:ascii="Garamond" w:hAnsi="Garamond" w:cs="Times New Roman"/>
          <w:sz w:val="24"/>
          <w:szCs w:val="24"/>
        </w:rPr>
        <w:t xml:space="preserve"> </w:t>
      </w:r>
      <w:r w:rsidR="00743D84" w:rsidRPr="001147C6">
        <w:rPr>
          <w:rFonts w:ascii="Garamond" w:hAnsi="Garamond" w:cs="Times New Roman"/>
          <w:sz w:val="24"/>
          <w:szCs w:val="24"/>
        </w:rPr>
        <w:t>sipas procedurave të prokurimit</w:t>
      </w:r>
      <w:r w:rsidRPr="001147C6">
        <w:rPr>
          <w:rFonts w:ascii="Garamond" w:hAnsi="Garamond" w:cs="Times New Roman"/>
          <w:sz w:val="24"/>
          <w:szCs w:val="24"/>
        </w:rPr>
        <w:t xml:space="preserve"> në përputhje me legjislacionin në fuqi. Shpenzimet përballohen me fondet e garancisë financiare.”. </w:t>
      </w:r>
    </w:p>
    <w:p w14:paraId="59427ED8"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DA"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11</w:t>
      </w:r>
    </w:p>
    <w:p w14:paraId="59427EDB"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DC"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Në nenin 38 pas pikës 9 shtohet pika 10 me këtë përmbajtje:</w:t>
      </w:r>
    </w:p>
    <w:p w14:paraId="59427EDD"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“10. Mbetjet minerare në vendet e depozitimit të mineraleve metalore do të ruhen nga ana e subjektit dhe do të trajtohen si stok, shoqëruar me dokumentacionin përkatës teknik dhe financiar, me treguesit sasiorë, cilësorë dhe financiarë.”.</w:t>
      </w:r>
    </w:p>
    <w:p w14:paraId="59427EDE"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DF"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12</w:t>
      </w:r>
    </w:p>
    <w:p w14:paraId="59427EE0"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E1"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Në pikën 1 të nenit 44 pas fjalëve “kadastra minerare” shtohen fjalët “e krijuar nga heqja e sipërfaqes nga fondi pyjor e kullosor, pas pajisjes me leje minerare”. </w:t>
      </w:r>
    </w:p>
    <w:p w14:paraId="59427EE2" w14:textId="77777777" w:rsidR="00226713" w:rsidRPr="001147C6" w:rsidRDefault="00226713" w:rsidP="001147C6">
      <w:pPr>
        <w:spacing w:after="0" w:line="240" w:lineRule="auto"/>
        <w:ind w:firstLine="284"/>
        <w:jc w:val="both"/>
        <w:rPr>
          <w:rFonts w:ascii="Garamond" w:hAnsi="Garamond" w:cs="Times New Roman"/>
          <w:sz w:val="24"/>
          <w:szCs w:val="24"/>
        </w:rPr>
      </w:pPr>
    </w:p>
    <w:p w14:paraId="48987E69" w14:textId="77777777" w:rsidR="00365777" w:rsidRDefault="00365777" w:rsidP="001147C6">
      <w:pPr>
        <w:spacing w:after="0" w:line="240" w:lineRule="auto"/>
        <w:ind w:firstLine="284"/>
        <w:jc w:val="center"/>
        <w:rPr>
          <w:rFonts w:ascii="Garamond" w:hAnsi="Garamond" w:cs="Times New Roman"/>
          <w:sz w:val="24"/>
          <w:szCs w:val="24"/>
        </w:rPr>
      </w:pPr>
    </w:p>
    <w:p w14:paraId="493746EF" w14:textId="77777777" w:rsidR="00365777" w:rsidRDefault="00365777" w:rsidP="001147C6">
      <w:pPr>
        <w:spacing w:after="0" w:line="240" w:lineRule="auto"/>
        <w:ind w:firstLine="284"/>
        <w:jc w:val="center"/>
        <w:rPr>
          <w:rFonts w:ascii="Garamond" w:hAnsi="Garamond" w:cs="Times New Roman"/>
          <w:sz w:val="24"/>
          <w:szCs w:val="24"/>
        </w:rPr>
      </w:pPr>
    </w:p>
    <w:p w14:paraId="59427EE3" w14:textId="1D365A6A"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lastRenderedPageBreak/>
        <w:t>Neni 13</w:t>
      </w:r>
    </w:p>
    <w:p w14:paraId="59427EE4"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E5"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 xml:space="preserve">Në nenin 45 bëhen këto ndryshime dhe shtesa: </w:t>
      </w:r>
    </w:p>
    <w:p w14:paraId="59427EE6" w14:textId="3833CC0D" w:rsidR="00226713" w:rsidRPr="00365777" w:rsidRDefault="00365777" w:rsidP="00365777">
      <w:pPr>
        <w:spacing w:after="0" w:line="240" w:lineRule="auto"/>
        <w:ind w:firstLine="288"/>
        <w:jc w:val="both"/>
        <w:rPr>
          <w:rFonts w:ascii="Garamond" w:hAnsi="Garamond" w:cs="Times New Roman"/>
          <w:sz w:val="24"/>
          <w:szCs w:val="24"/>
        </w:rPr>
      </w:pPr>
      <w:r>
        <w:rPr>
          <w:rFonts w:ascii="Garamond" w:hAnsi="Garamond" w:cs="Times New Roman"/>
          <w:sz w:val="24"/>
          <w:szCs w:val="24"/>
        </w:rPr>
        <w:t xml:space="preserve">1. </w:t>
      </w:r>
      <w:r w:rsidR="00743D84" w:rsidRPr="00365777">
        <w:rPr>
          <w:rFonts w:ascii="Garamond" w:hAnsi="Garamond" w:cs="Times New Roman"/>
          <w:sz w:val="24"/>
          <w:szCs w:val="24"/>
        </w:rPr>
        <w:t>Shkronja “e” e pikës 1 ndryshohet si më poshtë</w:t>
      </w:r>
      <w:r w:rsidR="00226713" w:rsidRPr="00365777">
        <w:rPr>
          <w:rFonts w:ascii="Garamond" w:hAnsi="Garamond" w:cs="Times New Roman"/>
          <w:sz w:val="24"/>
          <w:szCs w:val="24"/>
        </w:rPr>
        <w:t>:</w:t>
      </w:r>
    </w:p>
    <w:p w14:paraId="59427EE7"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“e) shkelja e dispozitave të neneve 13, pika 13</w:t>
      </w:r>
      <w:r w:rsidR="00A616CD" w:rsidRPr="001147C6">
        <w:rPr>
          <w:rFonts w:ascii="Garamond" w:hAnsi="Garamond" w:cs="Times New Roman"/>
          <w:sz w:val="24"/>
          <w:szCs w:val="24"/>
        </w:rPr>
        <w:t>;</w:t>
      </w:r>
      <w:r w:rsidRPr="001147C6">
        <w:rPr>
          <w:rFonts w:ascii="Garamond" w:hAnsi="Garamond" w:cs="Times New Roman"/>
          <w:sz w:val="24"/>
          <w:szCs w:val="24"/>
        </w:rPr>
        <w:t xml:space="preserve"> 18, pika 1, shkronja “ë”</w:t>
      </w:r>
      <w:r w:rsidR="00A616CD" w:rsidRPr="001147C6">
        <w:rPr>
          <w:rFonts w:ascii="Garamond" w:hAnsi="Garamond" w:cs="Times New Roman"/>
          <w:sz w:val="24"/>
          <w:szCs w:val="24"/>
        </w:rPr>
        <w:t>;</w:t>
      </w:r>
      <w:r w:rsidRPr="001147C6">
        <w:rPr>
          <w:rFonts w:ascii="Garamond" w:hAnsi="Garamond" w:cs="Times New Roman"/>
          <w:sz w:val="24"/>
          <w:szCs w:val="24"/>
        </w:rPr>
        <w:t xml:space="preserve"> 20, pika 1, shkronja “c”, dhe 25, shkronja “ë”, të këtij ligji, me gjobë 300 000 (treqind mijë) lekë për çdo shkelje:”. </w:t>
      </w:r>
    </w:p>
    <w:p w14:paraId="59427EE8" w14:textId="3C5A0093" w:rsidR="00226713" w:rsidRPr="00365777" w:rsidRDefault="00365777" w:rsidP="00365777">
      <w:pPr>
        <w:spacing w:after="0" w:line="240" w:lineRule="auto"/>
        <w:ind w:firstLine="288"/>
        <w:jc w:val="both"/>
        <w:rPr>
          <w:rFonts w:ascii="Garamond" w:hAnsi="Garamond" w:cs="Times New Roman"/>
          <w:sz w:val="24"/>
          <w:szCs w:val="24"/>
        </w:rPr>
      </w:pPr>
      <w:r w:rsidRPr="00365777">
        <w:rPr>
          <w:rFonts w:ascii="Garamond" w:hAnsi="Garamond" w:cs="Times New Roman"/>
          <w:sz w:val="24"/>
          <w:szCs w:val="24"/>
        </w:rPr>
        <w:t xml:space="preserve">2. </w:t>
      </w:r>
      <w:r w:rsidR="00583DC1" w:rsidRPr="00365777">
        <w:rPr>
          <w:rFonts w:ascii="Garamond" w:hAnsi="Garamond" w:cs="Times New Roman"/>
          <w:sz w:val="24"/>
          <w:szCs w:val="24"/>
        </w:rPr>
        <w:t>Pas pikës 7 shtohet pika 8</w:t>
      </w:r>
      <w:r w:rsidR="00226713" w:rsidRPr="00365777">
        <w:rPr>
          <w:rFonts w:ascii="Garamond" w:hAnsi="Garamond" w:cs="Times New Roman"/>
          <w:sz w:val="24"/>
          <w:szCs w:val="24"/>
        </w:rPr>
        <w:t xml:space="preserve"> me këtë përmbajtje: </w:t>
      </w:r>
    </w:p>
    <w:p w14:paraId="59427EE9" w14:textId="77777777" w:rsidR="00226713" w:rsidRPr="001147C6" w:rsidRDefault="00226713"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“8. Të ardhurat nga gjobat për shkeljet e përcaktuara nga ky ligj i kalojnë në masën 60 për qind strukturës që ka verifikuar shkeljen, me qëllim përmirësimin e shërbimit, në zbatim të këtij ligji, kurse 40 për qind i kalojnë shtetit.”.</w:t>
      </w:r>
    </w:p>
    <w:p w14:paraId="59427EEA"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EB" w14:textId="77777777" w:rsidR="00226713" w:rsidRPr="001147C6" w:rsidRDefault="00226713" w:rsidP="001147C6">
      <w:pPr>
        <w:spacing w:after="0" w:line="240" w:lineRule="auto"/>
        <w:ind w:firstLine="284"/>
        <w:jc w:val="center"/>
        <w:rPr>
          <w:rFonts w:ascii="Garamond" w:hAnsi="Garamond" w:cs="Times New Roman"/>
          <w:sz w:val="24"/>
          <w:szCs w:val="24"/>
        </w:rPr>
      </w:pPr>
      <w:bookmarkStart w:id="0" w:name="_GoBack"/>
      <w:bookmarkEnd w:id="0"/>
      <w:r w:rsidRPr="001147C6">
        <w:rPr>
          <w:rFonts w:ascii="Garamond" w:hAnsi="Garamond" w:cs="Times New Roman"/>
          <w:sz w:val="24"/>
          <w:szCs w:val="24"/>
        </w:rPr>
        <w:t>Neni 14</w:t>
      </w:r>
    </w:p>
    <w:p w14:paraId="59427EEC"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ED" w14:textId="77777777" w:rsidR="00226713" w:rsidRPr="001147C6" w:rsidRDefault="00583DC1"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Shkronja “c” e pikës 1 të nenit 47 ndryshohet si më poshtë</w:t>
      </w:r>
      <w:r w:rsidR="00226713" w:rsidRPr="001147C6">
        <w:rPr>
          <w:rFonts w:ascii="Garamond" w:hAnsi="Garamond" w:cs="Times New Roman"/>
          <w:sz w:val="24"/>
          <w:szCs w:val="24"/>
        </w:rPr>
        <w:t>:</w:t>
      </w:r>
    </w:p>
    <w:p w14:paraId="59427EEE" w14:textId="77777777" w:rsidR="00226713" w:rsidRPr="001147C6" w:rsidRDefault="00583DC1" w:rsidP="001147C6">
      <w:pPr>
        <w:spacing w:after="0" w:line="240" w:lineRule="auto"/>
        <w:ind w:firstLine="284"/>
        <w:jc w:val="both"/>
        <w:rPr>
          <w:rFonts w:ascii="Garamond" w:hAnsi="Garamond" w:cs="Times New Roman"/>
          <w:sz w:val="24"/>
          <w:szCs w:val="24"/>
        </w:rPr>
      </w:pPr>
      <w:r w:rsidRPr="001147C6">
        <w:rPr>
          <w:rFonts w:ascii="Garamond" w:hAnsi="Garamond" w:cs="Times New Roman"/>
          <w:sz w:val="24"/>
          <w:szCs w:val="24"/>
        </w:rPr>
        <w:t>“</w:t>
      </w:r>
      <w:r w:rsidR="00743D84" w:rsidRPr="001147C6">
        <w:rPr>
          <w:rFonts w:ascii="Garamond" w:hAnsi="Garamond" w:cs="Times New Roman"/>
          <w:color w:val="000000" w:themeColor="text1"/>
          <w:sz w:val="24"/>
          <w:szCs w:val="24"/>
        </w:rPr>
        <w:t xml:space="preserve">c) </w:t>
      </w:r>
      <w:r w:rsidR="00226713" w:rsidRPr="001147C6">
        <w:rPr>
          <w:rFonts w:ascii="Garamond" w:hAnsi="Garamond" w:cs="Times New Roman"/>
          <w:sz w:val="24"/>
          <w:szCs w:val="24"/>
        </w:rPr>
        <w:t>Zotëruesi i lejes minerare pezullon ose</w:t>
      </w:r>
      <w:r w:rsidR="00743D84" w:rsidRPr="001147C6">
        <w:rPr>
          <w:rFonts w:ascii="Garamond" w:hAnsi="Garamond" w:cs="Times New Roman"/>
          <w:sz w:val="24"/>
          <w:szCs w:val="24"/>
        </w:rPr>
        <w:t xml:space="preserve"> ndërpret veprimtarinë minerare</w:t>
      </w:r>
      <w:r w:rsidR="00226713" w:rsidRPr="001147C6">
        <w:rPr>
          <w:rFonts w:ascii="Garamond" w:hAnsi="Garamond" w:cs="Times New Roman"/>
          <w:sz w:val="24"/>
          <w:szCs w:val="24"/>
        </w:rPr>
        <w:t xml:space="preserve"> pa miratimin e ministrisë.”.</w:t>
      </w:r>
    </w:p>
    <w:p w14:paraId="59427EEF"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F0" w14:textId="77777777" w:rsidR="00226713" w:rsidRPr="001147C6" w:rsidRDefault="00226713" w:rsidP="001147C6">
      <w:pPr>
        <w:spacing w:after="0" w:line="240" w:lineRule="auto"/>
        <w:ind w:firstLine="284"/>
        <w:jc w:val="center"/>
        <w:rPr>
          <w:rFonts w:ascii="Garamond" w:hAnsi="Garamond" w:cs="Times New Roman"/>
          <w:sz w:val="24"/>
          <w:szCs w:val="24"/>
        </w:rPr>
      </w:pPr>
      <w:r w:rsidRPr="001147C6">
        <w:rPr>
          <w:rFonts w:ascii="Garamond" w:hAnsi="Garamond" w:cs="Times New Roman"/>
          <w:sz w:val="24"/>
          <w:szCs w:val="24"/>
        </w:rPr>
        <w:t>Neni 15</w:t>
      </w:r>
    </w:p>
    <w:p w14:paraId="59427EF1" w14:textId="77777777" w:rsidR="00226713" w:rsidRPr="001147C6" w:rsidRDefault="00226713" w:rsidP="001147C6">
      <w:pPr>
        <w:spacing w:after="0" w:line="240" w:lineRule="auto"/>
        <w:ind w:firstLine="284"/>
        <w:jc w:val="both"/>
        <w:rPr>
          <w:rFonts w:ascii="Garamond" w:hAnsi="Garamond" w:cs="Times New Roman"/>
          <w:sz w:val="24"/>
          <w:szCs w:val="24"/>
        </w:rPr>
      </w:pPr>
    </w:p>
    <w:p w14:paraId="59427EF2" w14:textId="77777777" w:rsidR="00024790" w:rsidRPr="001147C6" w:rsidRDefault="00226713" w:rsidP="001147C6">
      <w:pPr>
        <w:spacing w:after="0" w:line="240" w:lineRule="auto"/>
        <w:ind w:firstLine="284"/>
        <w:jc w:val="both"/>
        <w:rPr>
          <w:rFonts w:ascii="Garamond" w:hAnsi="Garamond" w:cs="Times New Roman"/>
          <w:b/>
          <w:sz w:val="24"/>
          <w:szCs w:val="24"/>
        </w:rPr>
      </w:pPr>
      <w:r w:rsidRPr="001147C6">
        <w:rPr>
          <w:rFonts w:ascii="Garamond" w:hAnsi="Garamond" w:cs="Times New Roman"/>
          <w:sz w:val="24"/>
          <w:szCs w:val="24"/>
        </w:rPr>
        <w:t>Ky ligj hyn në fuqi 15 ditë</w:t>
      </w:r>
      <w:r w:rsidR="00583DC1" w:rsidRPr="001147C6">
        <w:rPr>
          <w:rFonts w:ascii="Garamond" w:hAnsi="Garamond" w:cs="Times New Roman"/>
          <w:sz w:val="24"/>
          <w:szCs w:val="24"/>
        </w:rPr>
        <w:t xml:space="preserve"> pas botimit në Fletoren Zyrtare</w:t>
      </w:r>
      <w:r w:rsidRPr="001147C6">
        <w:rPr>
          <w:rFonts w:ascii="Garamond" w:hAnsi="Garamond" w:cs="Times New Roman"/>
          <w:sz w:val="24"/>
          <w:szCs w:val="24"/>
        </w:rPr>
        <w:t xml:space="preserve">. </w:t>
      </w:r>
    </w:p>
    <w:p w14:paraId="59427EF3" w14:textId="77777777" w:rsidR="00ED3463" w:rsidRPr="001147C6" w:rsidRDefault="00ED3463" w:rsidP="001147C6">
      <w:pPr>
        <w:spacing w:after="0" w:line="240" w:lineRule="auto"/>
        <w:ind w:firstLine="284"/>
        <w:jc w:val="both"/>
        <w:rPr>
          <w:rFonts w:ascii="Garamond" w:hAnsi="Garamond" w:cs="Times New Roman"/>
          <w:sz w:val="24"/>
          <w:szCs w:val="24"/>
        </w:rPr>
      </w:pPr>
    </w:p>
    <w:p w14:paraId="59427EFA" w14:textId="19C66C91" w:rsidR="00976A3C" w:rsidRPr="001147C6" w:rsidRDefault="00976A3C" w:rsidP="001147C6">
      <w:pPr>
        <w:spacing w:after="0" w:line="240" w:lineRule="auto"/>
        <w:ind w:firstLine="284"/>
        <w:jc w:val="both"/>
        <w:rPr>
          <w:rFonts w:ascii="Garamond" w:hAnsi="Garamond" w:cs="Times New Roman"/>
          <w:bCs/>
          <w:sz w:val="24"/>
          <w:szCs w:val="24"/>
        </w:rPr>
      </w:pPr>
      <w:r w:rsidRPr="001147C6">
        <w:rPr>
          <w:rFonts w:ascii="Garamond" w:hAnsi="Garamond" w:cs="Times New Roman"/>
          <w:bCs/>
          <w:sz w:val="24"/>
          <w:szCs w:val="24"/>
        </w:rPr>
        <w:t>Miratuar në datën</w:t>
      </w:r>
      <w:r w:rsidR="00FC6BDD" w:rsidRPr="001147C6">
        <w:rPr>
          <w:rFonts w:ascii="Garamond" w:hAnsi="Garamond" w:cs="Times New Roman"/>
          <w:bCs/>
          <w:sz w:val="24"/>
          <w:szCs w:val="24"/>
        </w:rPr>
        <w:t xml:space="preserve"> </w:t>
      </w:r>
      <w:r w:rsidR="00743D84" w:rsidRPr="001147C6">
        <w:rPr>
          <w:rFonts w:ascii="Garamond" w:hAnsi="Garamond" w:cs="Times New Roman"/>
          <w:bCs/>
          <w:sz w:val="24"/>
          <w:szCs w:val="24"/>
        </w:rPr>
        <w:t>4.12</w:t>
      </w:r>
      <w:r w:rsidR="00E611BD" w:rsidRPr="001147C6">
        <w:rPr>
          <w:rFonts w:ascii="Garamond" w:hAnsi="Garamond" w:cs="Times New Roman"/>
          <w:bCs/>
          <w:sz w:val="24"/>
          <w:szCs w:val="24"/>
        </w:rPr>
        <w:t>.</w:t>
      </w:r>
      <w:r w:rsidR="007748A2" w:rsidRPr="001147C6">
        <w:rPr>
          <w:rFonts w:ascii="Garamond" w:hAnsi="Garamond" w:cs="Times New Roman"/>
          <w:bCs/>
          <w:sz w:val="24"/>
          <w:szCs w:val="24"/>
        </w:rPr>
        <w:t>202</w:t>
      </w:r>
      <w:r w:rsidR="00DE793A" w:rsidRPr="001147C6">
        <w:rPr>
          <w:rFonts w:ascii="Garamond" w:hAnsi="Garamond" w:cs="Times New Roman"/>
          <w:bCs/>
          <w:sz w:val="24"/>
          <w:szCs w:val="24"/>
        </w:rPr>
        <w:t>5</w:t>
      </w:r>
      <w:r w:rsidR="008B06AE">
        <w:rPr>
          <w:rFonts w:ascii="Garamond" w:hAnsi="Garamond" w:cs="Times New Roman"/>
          <w:bCs/>
          <w:sz w:val="24"/>
          <w:szCs w:val="24"/>
        </w:rPr>
        <w:t>.</w:t>
      </w:r>
    </w:p>
    <w:p w14:paraId="59427EFB" w14:textId="77777777" w:rsidR="00200D3D" w:rsidRDefault="00200D3D" w:rsidP="00200D3D">
      <w:pPr>
        <w:spacing w:after="0" w:line="240" w:lineRule="auto"/>
        <w:rPr>
          <w:rFonts w:ascii="Times New Roman" w:eastAsia="Times New Roman" w:hAnsi="Times New Roman" w:cs="Times New Roman"/>
          <w:sz w:val="20"/>
          <w:szCs w:val="20"/>
        </w:rPr>
      </w:pPr>
    </w:p>
    <w:p w14:paraId="795B4699" w14:textId="22CFD260" w:rsidR="008B06AE" w:rsidRDefault="008B06AE" w:rsidP="008B06AE">
      <w:pPr>
        <w:spacing w:after="0" w:line="240" w:lineRule="auto"/>
        <w:jc w:val="both"/>
        <w:rPr>
          <w:rFonts w:ascii="Garamond" w:hAnsi="Garamond" w:cstheme="majorBidi"/>
          <w:b/>
          <w:sz w:val="24"/>
          <w:szCs w:val="24"/>
        </w:rPr>
      </w:pPr>
      <w:r>
        <w:rPr>
          <w:rFonts w:ascii="Garamond" w:hAnsi="Garamond" w:cstheme="majorBidi"/>
          <w:b/>
          <w:sz w:val="24"/>
          <w:szCs w:val="24"/>
        </w:rPr>
        <w:t xml:space="preserve">Shpallur me dekretin nr. 502, datë 23.12.2025, të Presidentit të Republikës së Shqipërisë, Bajram </w:t>
      </w:r>
      <w:proofErr w:type="spellStart"/>
      <w:r>
        <w:rPr>
          <w:rFonts w:ascii="Garamond" w:hAnsi="Garamond" w:cstheme="majorBidi"/>
          <w:b/>
          <w:sz w:val="24"/>
          <w:szCs w:val="24"/>
        </w:rPr>
        <w:t>Begaj</w:t>
      </w:r>
      <w:proofErr w:type="spellEnd"/>
      <w:r>
        <w:rPr>
          <w:rFonts w:ascii="Garamond" w:hAnsi="Garamond" w:cstheme="majorBidi"/>
          <w:b/>
          <w:sz w:val="24"/>
          <w:szCs w:val="24"/>
        </w:rPr>
        <w:t>.</w:t>
      </w:r>
    </w:p>
    <w:p w14:paraId="4E669FF5" w14:textId="77777777" w:rsidR="001147C6" w:rsidRPr="00E006D9" w:rsidRDefault="001147C6" w:rsidP="001147C6">
      <w:pPr>
        <w:spacing w:after="0" w:line="240" w:lineRule="auto"/>
        <w:ind w:firstLine="284"/>
        <w:rPr>
          <w:rFonts w:ascii="Garamond" w:hAnsi="Garamond"/>
          <w:color w:val="000000" w:themeColor="text1"/>
          <w:sz w:val="24"/>
          <w:szCs w:val="24"/>
        </w:rPr>
      </w:pPr>
    </w:p>
    <w:p w14:paraId="59427EFC" w14:textId="77777777" w:rsidR="000F63B9" w:rsidRPr="000F63B9" w:rsidRDefault="000F63B9" w:rsidP="000F63B9">
      <w:pPr>
        <w:spacing w:after="0" w:line="240" w:lineRule="auto"/>
        <w:rPr>
          <w:rFonts w:ascii="Times New Roman" w:eastAsia="Times New Roman" w:hAnsi="Times New Roman" w:cs="Times New Roman"/>
          <w:sz w:val="20"/>
          <w:szCs w:val="20"/>
        </w:rPr>
      </w:pPr>
    </w:p>
    <w:p w14:paraId="59427EFD" w14:textId="77777777" w:rsidR="00CE5517" w:rsidRDefault="00CE5517" w:rsidP="00CE5517">
      <w:pPr>
        <w:spacing w:after="0" w:line="240" w:lineRule="auto"/>
        <w:rPr>
          <w:rFonts w:ascii="Times New Roman" w:eastAsia="Times New Roman" w:hAnsi="Times New Roman" w:cs="Times New Roman"/>
          <w:sz w:val="20"/>
          <w:szCs w:val="20"/>
        </w:rPr>
      </w:pPr>
    </w:p>
    <w:p w14:paraId="59427EFE" w14:textId="77777777" w:rsidR="009A2331" w:rsidRDefault="009A2331" w:rsidP="009A2331">
      <w:pPr>
        <w:spacing w:after="0" w:line="240" w:lineRule="auto"/>
        <w:rPr>
          <w:rFonts w:ascii="Times New Roman" w:eastAsia="Times New Roman" w:hAnsi="Times New Roman" w:cs="Times New Roman"/>
          <w:sz w:val="20"/>
          <w:szCs w:val="20"/>
        </w:rPr>
      </w:pPr>
    </w:p>
    <w:p w14:paraId="59427EFF" w14:textId="77777777" w:rsidR="008A48E5" w:rsidRPr="008A48E5" w:rsidRDefault="008A48E5" w:rsidP="008A48E5">
      <w:pPr>
        <w:spacing w:after="0" w:line="240" w:lineRule="auto"/>
        <w:rPr>
          <w:rFonts w:ascii="Times New Roman" w:eastAsia="Times New Roman" w:hAnsi="Times New Roman" w:cs="Times New Roman"/>
          <w:sz w:val="20"/>
          <w:szCs w:val="20"/>
        </w:rPr>
      </w:pPr>
    </w:p>
    <w:p w14:paraId="59427F00" w14:textId="77777777" w:rsidR="00213234" w:rsidRPr="00B14BBE" w:rsidRDefault="00213234" w:rsidP="00B07A20">
      <w:pPr>
        <w:spacing w:after="0"/>
        <w:jc w:val="both"/>
        <w:rPr>
          <w:rFonts w:ascii="Times New Roman" w:hAnsi="Times New Roman" w:cs="Times New Roman"/>
          <w:bCs/>
          <w:sz w:val="20"/>
          <w:szCs w:val="20"/>
        </w:rPr>
      </w:pPr>
    </w:p>
    <w:sectPr w:rsidR="00213234" w:rsidRPr="00B14BBE" w:rsidSect="0055521C">
      <w:headerReference w:type="default" r:id="rId13"/>
      <w:footerReference w:type="default" r:id="rId14"/>
      <w:pgSz w:w="11906" w:h="16838" w:code="9"/>
      <w:pgMar w:top="72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ADC36" w14:textId="77777777" w:rsidR="008B06AE" w:rsidRDefault="008B06AE" w:rsidP="00420682">
      <w:pPr>
        <w:spacing w:after="0" w:line="240" w:lineRule="auto"/>
      </w:pPr>
      <w:r>
        <w:separator/>
      </w:r>
    </w:p>
  </w:endnote>
  <w:endnote w:type="continuationSeparator" w:id="0">
    <w:p w14:paraId="4DAA5ED6" w14:textId="77777777" w:rsidR="008B06AE" w:rsidRDefault="008B06AE" w:rsidP="00420682">
      <w:pPr>
        <w:spacing w:after="0" w:line="240" w:lineRule="auto"/>
      </w:pPr>
      <w:r>
        <w:continuationSeparator/>
      </w:r>
    </w:p>
  </w:endnote>
  <w:endnote w:type="continuationNotice" w:id="1">
    <w:p w14:paraId="085DFFDE" w14:textId="77777777" w:rsidR="008B06AE" w:rsidRDefault="008B06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59427F07" w14:textId="77777777" w:rsidR="008B06AE" w:rsidRDefault="008B06AE">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59427F08" w14:textId="77777777" w:rsidR="008B06AE" w:rsidRDefault="008B0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D26EA" w14:textId="77777777" w:rsidR="008B06AE" w:rsidRDefault="008B06AE" w:rsidP="00420682">
      <w:pPr>
        <w:spacing w:after="0" w:line="240" w:lineRule="auto"/>
      </w:pPr>
      <w:r>
        <w:separator/>
      </w:r>
    </w:p>
  </w:footnote>
  <w:footnote w:type="continuationSeparator" w:id="0">
    <w:p w14:paraId="70BC8DF8" w14:textId="77777777" w:rsidR="008B06AE" w:rsidRDefault="008B06AE" w:rsidP="00420682">
      <w:pPr>
        <w:spacing w:after="0" w:line="240" w:lineRule="auto"/>
      </w:pPr>
      <w:r>
        <w:continuationSeparator/>
      </w:r>
    </w:p>
  </w:footnote>
  <w:footnote w:type="continuationNotice" w:id="1">
    <w:p w14:paraId="5627B505" w14:textId="77777777" w:rsidR="008B06AE" w:rsidRDefault="008B06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2A5B2" w14:textId="77777777" w:rsidR="008B06AE" w:rsidRDefault="008B0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5" w15:restartNumberingAfterBreak="0">
    <w:nsid w:val="651F3216"/>
    <w:multiLevelType w:val="hybridMultilevel"/>
    <w:tmpl w:val="C5B42CFC"/>
    <w:lvl w:ilvl="0" w:tplc="AEBC049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0F63B9"/>
    <w:rsid w:val="00106F6D"/>
    <w:rsid w:val="0011415C"/>
    <w:rsid w:val="001147C6"/>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1087"/>
    <w:rsid w:val="00212E52"/>
    <w:rsid w:val="00213234"/>
    <w:rsid w:val="00214854"/>
    <w:rsid w:val="0021715D"/>
    <w:rsid w:val="00217DA0"/>
    <w:rsid w:val="00221AAC"/>
    <w:rsid w:val="00223BC9"/>
    <w:rsid w:val="00223F53"/>
    <w:rsid w:val="00224329"/>
    <w:rsid w:val="00225DD1"/>
    <w:rsid w:val="00226713"/>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777"/>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21C"/>
    <w:rsid w:val="0055575B"/>
    <w:rsid w:val="00556AD2"/>
    <w:rsid w:val="0055707F"/>
    <w:rsid w:val="005661F9"/>
    <w:rsid w:val="00570DA2"/>
    <w:rsid w:val="005726F2"/>
    <w:rsid w:val="00573EE3"/>
    <w:rsid w:val="00575ADC"/>
    <w:rsid w:val="005767F6"/>
    <w:rsid w:val="00583DC1"/>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3CC5"/>
    <w:rsid w:val="0067406E"/>
    <w:rsid w:val="00677E6C"/>
    <w:rsid w:val="00683C22"/>
    <w:rsid w:val="0068478A"/>
    <w:rsid w:val="00694869"/>
    <w:rsid w:val="00696D19"/>
    <w:rsid w:val="006A2688"/>
    <w:rsid w:val="006A64AE"/>
    <w:rsid w:val="006B02FE"/>
    <w:rsid w:val="006B2B02"/>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43D84"/>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D2"/>
    <w:rsid w:val="008814EA"/>
    <w:rsid w:val="0088367C"/>
    <w:rsid w:val="00883D53"/>
    <w:rsid w:val="0088796B"/>
    <w:rsid w:val="00887E61"/>
    <w:rsid w:val="008914C1"/>
    <w:rsid w:val="00892C77"/>
    <w:rsid w:val="00896644"/>
    <w:rsid w:val="0089762F"/>
    <w:rsid w:val="008A1646"/>
    <w:rsid w:val="008A38AE"/>
    <w:rsid w:val="008A3C31"/>
    <w:rsid w:val="008A48E5"/>
    <w:rsid w:val="008B06AE"/>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42CA"/>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16CD"/>
    <w:rsid w:val="00A645A6"/>
    <w:rsid w:val="00A7382D"/>
    <w:rsid w:val="00A75385"/>
    <w:rsid w:val="00A7761C"/>
    <w:rsid w:val="00A97B73"/>
    <w:rsid w:val="00AA2EE7"/>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35D37"/>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CF7C85"/>
    <w:rsid w:val="00D127E2"/>
    <w:rsid w:val="00D23C4B"/>
    <w:rsid w:val="00D24B56"/>
    <w:rsid w:val="00D34117"/>
    <w:rsid w:val="00D3649D"/>
    <w:rsid w:val="00D41916"/>
    <w:rsid w:val="00D45AC2"/>
    <w:rsid w:val="00D45F60"/>
    <w:rsid w:val="00D50CA0"/>
    <w:rsid w:val="00D51772"/>
    <w:rsid w:val="00D52992"/>
    <w:rsid w:val="00D5647E"/>
    <w:rsid w:val="00D5660B"/>
    <w:rsid w:val="00D56C48"/>
    <w:rsid w:val="00D60C6B"/>
    <w:rsid w:val="00D77F1A"/>
    <w:rsid w:val="00D87B52"/>
    <w:rsid w:val="00D96C4B"/>
    <w:rsid w:val="00DA2B84"/>
    <w:rsid w:val="00DA313A"/>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66EE7"/>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255"/>
    <w:rsid w:val="00F60A58"/>
    <w:rsid w:val="00F62A46"/>
    <w:rsid w:val="00F630AC"/>
    <w:rsid w:val="00F814BA"/>
    <w:rsid w:val="00F81BA0"/>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7E87"/>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52814693">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2025-12-29T12:48:00Z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Për disa ndryshime dhe shtesa në ligjin nr. 10 304, datë 15.7.2010, “Për sektorin minerar në Republikën e Shqipërisë”, i ndryshuar</Titulli>
    <Modifikuesi xmlns="0e656187-b300-4fb0-8bf4-3a50f872073c">ermira.bukaci</Modifikuesi>
    <Nr_x002e__x0020_prot_x0020_QBZ xmlns="0e656187-b300-4fb0-8bf4-3a50f872073c">2223/2</Nr_x002e__x0020_prot_x0020_QBZ>
    <Data_x0020_e_x0020_Modifikimit xmlns="0e656187-b300-4fb0-8bf4-3a50f872073c">2025-12-29T12:59:28Z</Data_x0020_e_x0020_Modifikimit>
    <Dekretuar xmlns="0e656187-b300-4fb0-8bf4-3a50f872073c">false</Dekretuar>
    <Data xmlns="0e656187-b300-4fb0-8bf4-3a50f872073c">2025-12-04T00:00:00Z</Data>
    <Nr_x002e__x0020_protokolli_x0020_i_x0020_aktit xmlns="0e656187-b300-4fb0-8bf4-3a50f872073c">4256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B7821F8DA554BBFA40DDF65A9A648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B7821F8DA554BBFA40DDF65A9A648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2BFFC-AEBB-4080-89C5-8C943BAF4A39}">
  <ds:schemaRefs>
    <ds:schemaRef ds:uri="http://www.w3.org/XML/1998/namespac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B451AA1B-27AF-45B0-B529-53851848ED6C}">
  <ds:schemaRefs>
    <ds:schemaRef ds:uri="http://schemas.microsoft.com/sharepoint/v3/contenttype/forms"/>
  </ds:schemaRefs>
</ds:datastoreItem>
</file>

<file path=customXml/itemProps3.xml><?xml version="1.0" encoding="utf-8"?>
<ds:datastoreItem xmlns:ds="http://schemas.openxmlformats.org/officeDocument/2006/customXml" ds:itemID="{5190D175-6B74-4D95-86CE-1831DF9F8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D3FACA1-D096-4B0B-AFF2-1D9143639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6631DCC-5FBD-4221-9B21-C8470431AB34}">
  <ds:schemaRefs>
    <ds:schemaRef ds:uri="http://schemas.microsoft.com/sharepoint/v3/contenttype/forms"/>
  </ds:schemaRefs>
</ds:datastoreItem>
</file>

<file path=customXml/itemProps6.xml><?xml version="1.0" encoding="utf-8"?>
<ds:datastoreItem xmlns:ds="http://schemas.openxmlformats.org/officeDocument/2006/customXml" ds:itemID="{D435F0F2-DCB0-4872-8C1A-7F6950411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Për disa ndryshime dhe shtesa në ligjin nr. 10 304, datë 15.7.2010, “Për sektorin minerar në Republikën e Shqipërisë”, i ndryshuar</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10 304, datë 15.7.2010, “Për sektorin minerar në Republikën e Shqipërisë”, i ndryshuar</dc:title>
  <dc:creator>gazmend.hanku</dc:creator>
  <cp:lastModifiedBy>Alma Lisaku</cp:lastModifiedBy>
  <cp:revision>6</cp:revision>
  <cp:lastPrinted>2025-12-09T14:26:00Z</cp:lastPrinted>
  <dcterms:created xsi:type="dcterms:W3CDTF">2025-12-29T08:35:00Z</dcterms:created>
  <dcterms:modified xsi:type="dcterms:W3CDTF">2025-12-29T12:30:00Z</dcterms:modified>
</cp:coreProperties>
</file>