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F6F24" w14:textId="77777777" w:rsidR="00420682" w:rsidRPr="00D81056" w:rsidRDefault="00420682"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LIGJ</w:t>
      </w:r>
    </w:p>
    <w:p w14:paraId="4DB48139" w14:textId="7407E0F9" w:rsidR="00024790" w:rsidRPr="00D81056" w:rsidRDefault="002009A1"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Nr.</w:t>
      </w:r>
      <w:r w:rsidR="00F62A46" w:rsidRPr="00D81056">
        <w:rPr>
          <w:rFonts w:ascii="Garamond" w:hAnsi="Garamond" w:cs="Times New Roman"/>
          <w:b/>
          <w:color w:val="000000" w:themeColor="text1"/>
          <w:sz w:val="24"/>
          <w:szCs w:val="24"/>
        </w:rPr>
        <w:t xml:space="preserve"> </w:t>
      </w:r>
      <w:r w:rsidR="004A67AD" w:rsidRPr="00D81056">
        <w:rPr>
          <w:rFonts w:ascii="Garamond" w:hAnsi="Garamond" w:cs="Times New Roman"/>
          <w:b/>
          <w:color w:val="000000" w:themeColor="text1"/>
          <w:sz w:val="24"/>
          <w:szCs w:val="24"/>
        </w:rPr>
        <w:t>86</w:t>
      </w:r>
      <w:r w:rsidR="007748A2" w:rsidRPr="00D81056">
        <w:rPr>
          <w:rFonts w:ascii="Garamond" w:hAnsi="Garamond" w:cs="Times New Roman"/>
          <w:b/>
          <w:color w:val="000000" w:themeColor="text1"/>
          <w:sz w:val="24"/>
          <w:szCs w:val="24"/>
        </w:rPr>
        <w:t>/202</w:t>
      </w:r>
      <w:r w:rsidR="00DE793A" w:rsidRPr="00D81056">
        <w:rPr>
          <w:rFonts w:ascii="Garamond" w:hAnsi="Garamond" w:cs="Times New Roman"/>
          <w:b/>
          <w:color w:val="000000" w:themeColor="text1"/>
          <w:sz w:val="24"/>
          <w:szCs w:val="24"/>
        </w:rPr>
        <w:t>5</w:t>
      </w:r>
    </w:p>
    <w:p w14:paraId="20CE35C9" w14:textId="77777777" w:rsidR="00ED3463" w:rsidRPr="00D81056" w:rsidRDefault="00ED3463" w:rsidP="007D1AFB">
      <w:pPr>
        <w:spacing w:after="0" w:line="240" w:lineRule="auto"/>
        <w:ind w:firstLine="284"/>
        <w:jc w:val="both"/>
        <w:rPr>
          <w:rFonts w:ascii="Garamond" w:hAnsi="Garamond" w:cs="Times New Roman"/>
          <w:color w:val="000000" w:themeColor="text1"/>
          <w:sz w:val="24"/>
          <w:szCs w:val="24"/>
        </w:rPr>
      </w:pPr>
    </w:p>
    <w:p w14:paraId="309314F7" w14:textId="77777777" w:rsidR="004A67A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 xml:space="preserve">PËR FSHIRJEN, SHUARJEN DHE PAGESËN E DETYRIMEVE TATIMORE NDAJ ADMINISTRATËS TATIMORE QENDRORE </w:t>
      </w:r>
      <w:r w:rsidR="00C42827" w:rsidRPr="00D81056">
        <w:rPr>
          <w:rFonts w:ascii="Garamond" w:hAnsi="Garamond" w:cs="Times New Roman"/>
          <w:b/>
          <w:color w:val="000000" w:themeColor="text1"/>
          <w:sz w:val="24"/>
          <w:szCs w:val="24"/>
        </w:rPr>
        <w:t>E VENDORE DHE</w:t>
      </w:r>
      <w:r w:rsidRPr="00D81056">
        <w:rPr>
          <w:rFonts w:ascii="Garamond" w:hAnsi="Garamond" w:cs="Times New Roman"/>
          <w:b/>
          <w:color w:val="000000" w:themeColor="text1"/>
          <w:sz w:val="24"/>
          <w:szCs w:val="24"/>
        </w:rPr>
        <w:t xml:space="preserve"> E DETYRIMEVE </w:t>
      </w:r>
    </w:p>
    <w:p w14:paraId="21F2294D" w14:textId="560FA0A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TË PAGUESHME NË DOGANË</w:t>
      </w:r>
    </w:p>
    <w:p w14:paraId="62273B2C"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1615FCC6" w14:textId="28C0A334"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Në mbështetje të ne</w:t>
      </w:r>
      <w:r w:rsidR="004A67AD" w:rsidRPr="00D81056">
        <w:rPr>
          <w:rFonts w:ascii="Garamond" w:hAnsi="Garamond" w:cs="Times New Roman"/>
          <w:color w:val="000000" w:themeColor="text1"/>
          <w:sz w:val="24"/>
          <w:szCs w:val="24"/>
        </w:rPr>
        <w:t>neve 78 dhe 83, pika 1, dhe 155</w:t>
      </w:r>
      <w:r w:rsidRPr="00D81056">
        <w:rPr>
          <w:rFonts w:ascii="Garamond" w:hAnsi="Garamond" w:cs="Times New Roman"/>
          <w:color w:val="000000" w:themeColor="text1"/>
          <w:sz w:val="24"/>
          <w:szCs w:val="24"/>
        </w:rPr>
        <w:t xml:space="preserve"> të Kushtetutës, me propozimin e Këshillit të Ministrave, </w:t>
      </w:r>
    </w:p>
    <w:p w14:paraId="648F0015"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5D0322C2" w14:textId="7AD3381C"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KUVENDI</w:t>
      </w:r>
    </w:p>
    <w:p w14:paraId="69DF8C98" w14:textId="77777777"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I REPUBLIKËS SË SHQIPËRISË</w:t>
      </w:r>
    </w:p>
    <w:p w14:paraId="40218872" w14:textId="77777777" w:rsidR="00F83FDD" w:rsidRPr="00D81056" w:rsidRDefault="00F83FDD" w:rsidP="007D1AFB">
      <w:pPr>
        <w:spacing w:after="0" w:line="240" w:lineRule="auto"/>
        <w:ind w:firstLine="284"/>
        <w:rPr>
          <w:rFonts w:ascii="Garamond" w:hAnsi="Garamond" w:cs="Times New Roman"/>
          <w:color w:val="000000" w:themeColor="text1"/>
          <w:sz w:val="24"/>
          <w:szCs w:val="24"/>
        </w:rPr>
      </w:pPr>
    </w:p>
    <w:p w14:paraId="617C6676" w14:textId="440ACA43"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VENDOSI:</w:t>
      </w:r>
    </w:p>
    <w:p w14:paraId="7C73B007" w14:textId="77777777"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p>
    <w:p w14:paraId="7D3503B6" w14:textId="06066D91"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w:t>
      </w:r>
      <w:r w:rsidR="00995973" w:rsidRP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1</w:t>
      </w:r>
    </w:p>
    <w:p w14:paraId="201D79BF" w14:textId="7777777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Objekti</w:t>
      </w:r>
    </w:p>
    <w:p w14:paraId="25D46623" w14:textId="77777777"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p>
    <w:p w14:paraId="605F06B5" w14:textId="39D7722A"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Ky ligj parashikon kushtet për fshirjen, shuarjen dhe pagesën e detyrimeve tatimore të papaguara ndaj administratës tatimore qendrore në sistemin tatimor “</w:t>
      </w:r>
      <w:r w:rsidRPr="00D81056">
        <w:rPr>
          <w:rFonts w:ascii="Garamond" w:hAnsi="Garamond" w:cs="Times New Roman"/>
          <w:i/>
          <w:color w:val="000000" w:themeColor="text1"/>
          <w:sz w:val="24"/>
          <w:szCs w:val="24"/>
        </w:rPr>
        <w:t>e-tax</w:t>
      </w:r>
      <w:r w:rsidRPr="00D81056">
        <w:rPr>
          <w:rFonts w:ascii="Garamond" w:hAnsi="Garamond" w:cs="Times New Roman"/>
          <w:color w:val="000000" w:themeColor="text1"/>
          <w:sz w:val="24"/>
          <w:szCs w:val="24"/>
        </w:rPr>
        <w:t>” ose jashtë tij</w:t>
      </w:r>
      <w:r w:rsidR="00C42827" w:rsidRPr="00D81056">
        <w:rPr>
          <w:rFonts w:ascii="Garamond" w:hAnsi="Garamond" w:cs="Times New Roman"/>
          <w:color w:val="000000" w:themeColor="text1"/>
          <w:sz w:val="24"/>
          <w:szCs w:val="24"/>
        </w:rPr>
        <w:t>,</w:t>
      </w:r>
      <w:r w:rsidRPr="00D81056">
        <w:rPr>
          <w:rFonts w:ascii="Garamond" w:hAnsi="Garamond" w:cs="Times New Roman"/>
          <w:color w:val="000000" w:themeColor="text1"/>
          <w:sz w:val="24"/>
          <w:szCs w:val="24"/>
        </w:rPr>
        <w:t xml:space="preserve"> </w:t>
      </w:r>
      <w:r w:rsidR="00C42827" w:rsidRPr="00D81056">
        <w:rPr>
          <w:rFonts w:ascii="Garamond" w:hAnsi="Garamond" w:cs="Times New Roman"/>
          <w:color w:val="000000" w:themeColor="text1"/>
          <w:sz w:val="24"/>
          <w:szCs w:val="24"/>
        </w:rPr>
        <w:t>administrat</w:t>
      </w:r>
      <w:r w:rsidR="00932593" w:rsidRPr="00D81056">
        <w:rPr>
          <w:rFonts w:ascii="Garamond" w:hAnsi="Garamond" w:cs="Times New Roman"/>
          <w:color w:val="000000" w:themeColor="text1"/>
          <w:sz w:val="24"/>
          <w:szCs w:val="24"/>
        </w:rPr>
        <w:t>ë</w:t>
      </w:r>
      <w:r w:rsidR="00C42827" w:rsidRPr="00D81056">
        <w:rPr>
          <w:rFonts w:ascii="Garamond" w:hAnsi="Garamond" w:cs="Times New Roman"/>
          <w:color w:val="000000" w:themeColor="text1"/>
          <w:sz w:val="24"/>
          <w:szCs w:val="24"/>
        </w:rPr>
        <w:t>s tatimore vendore</w:t>
      </w:r>
      <w:r w:rsidR="004A67AD" w:rsidRPr="00D81056">
        <w:rPr>
          <w:rFonts w:ascii="Garamond" w:hAnsi="Garamond" w:cs="Times New Roman"/>
          <w:color w:val="000000" w:themeColor="text1"/>
          <w:sz w:val="24"/>
          <w:szCs w:val="24"/>
        </w:rPr>
        <w:t>,</w:t>
      </w:r>
      <w:r w:rsidR="00C42827" w:rsidRPr="00D81056">
        <w:rPr>
          <w:rFonts w:ascii="Garamond" w:hAnsi="Garamond" w:cs="Times New Roman"/>
          <w:color w:val="000000" w:themeColor="text1"/>
          <w:sz w:val="24"/>
          <w:szCs w:val="24"/>
        </w:rPr>
        <w:t xml:space="preserve"> si dhe </w:t>
      </w:r>
      <w:r w:rsidRPr="00D81056">
        <w:rPr>
          <w:rFonts w:ascii="Garamond" w:hAnsi="Garamond" w:cs="Times New Roman"/>
          <w:color w:val="000000" w:themeColor="text1"/>
          <w:sz w:val="24"/>
          <w:szCs w:val="24"/>
        </w:rPr>
        <w:t xml:space="preserve">të detyrimeve të pagueshme në doganë. </w:t>
      </w:r>
    </w:p>
    <w:p w14:paraId="38913E39"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370CDCD6" w14:textId="521053C1"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 2</w:t>
      </w:r>
      <w:r w:rsidR="00932593" w:rsidRPr="00D81056">
        <w:rPr>
          <w:rFonts w:ascii="Garamond" w:hAnsi="Garamond" w:cs="Times New Roman"/>
          <w:color w:val="000000" w:themeColor="text1"/>
          <w:sz w:val="24"/>
          <w:szCs w:val="24"/>
        </w:rPr>
        <w:t xml:space="preserve"> </w:t>
      </w:r>
    </w:p>
    <w:p w14:paraId="7E405ECD" w14:textId="7777777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Përkufizime</w:t>
      </w:r>
    </w:p>
    <w:p w14:paraId="0681DB3B"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3EC42A8B"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Në këtë ligj termat e mëposhtëm kanë këto kuptime:</w:t>
      </w:r>
    </w:p>
    <w:p w14:paraId="06A0F49C" w14:textId="688BD0F8" w:rsidR="00F83FDD" w:rsidRPr="00D81056" w:rsidRDefault="004A67A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1. </w:t>
      </w:r>
      <w:r w:rsidR="00F83FDD" w:rsidRPr="00D81056">
        <w:rPr>
          <w:rFonts w:ascii="Garamond" w:hAnsi="Garamond" w:cs="Times New Roman"/>
          <w:color w:val="000000" w:themeColor="text1"/>
          <w:sz w:val="24"/>
          <w:szCs w:val="24"/>
        </w:rPr>
        <w:t>“Detyrime tatimore të papaguara</w:t>
      </w:r>
      <w:r w:rsidR="00FA50C6" w:rsidRPr="00D81056">
        <w:rPr>
          <w:rFonts w:ascii="Garamond" w:hAnsi="Garamond" w:cs="Times New Roman"/>
          <w:color w:val="000000" w:themeColor="text1"/>
          <w:sz w:val="24"/>
          <w:szCs w:val="24"/>
        </w:rPr>
        <w:t>” janë</w:t>
      </w:r>
      <w:r w:rsidR="00F83FDD" w:rsidRPr="00D81056">
        <w:rPr>
          <w:rFonts w:ascii="Garamond" w:hAnsi="Garamond" w:cs="Times New Roman"/>
          <w:color w:val="000000" w:themeColor="text1"/>
          <w:sz w:val="24"/>
          <w:szCs w:val="24"/>
        </w:rPr>
        <w:t xml:space="preserve"> tatimi/kontributi i sigurimeve shoqërore dhe shëndetësore/taksa/tarifa, kamatëvonesa dhe çdo dënim administrativ, i lidhur ose jo me një lloj tatimi/</w:t>
      </w:r>
      <w:r w:rsid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takse/tarife/kontributi, sipas ligjit nr. 9920, datë 19.5.2008, “Për procedurat tatimore në Republikën e Shqipërisë”, të ndryshuar, ose ligjeve të tjera tatimore, nga administrata tatimore qendrore</w:t>
      </w:r>
      <w:r w:rsidR="00C42827" w:rsidRPr="00D81056">
        <w:rPr>
          <w:rFonts w:ascii="Garamond" w:hAnsi="Garamond" w:cs="Times New Roman"/>
          <w:color w:val="000000" w:themeColor="text1"/>
          <w:sz w:val="24"/>
          <w:szCs w:val="24"/>
        </w:rPr>
        <w:t xml:space="preserve"> dhe administrata tatimore vendore</w:t>
      </w:r>
      <w:r w:rsidR="00F83FDD" w:rsidRPr="00D81056">
        <w:rPr>
          <w:rFonts w:ascii="Garamond" w:hAnsi="Garamond" w:cs="Times New Roman"/>
          <w:color w:val="000000" w:themeColor="text1"/>
          <w:sz w:val="24"/>
          <w:szCs w:val="24"/>
        </w:rPr>
        <w:t>;</w:t>
      </w:r>
    </w:p>
    <w:p w14:paraId="67D4BD8A" w14:textId="5B2C40A9" w:rsidR="00F83FDD" w:rsidRPr="00D81056" w:rsidRDefault="004A67A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2.</w:t>
      </w:r>
      <w:r w:rsid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“Detyrime të pagueshme në doganë”</w:t>
      </w:r>
      <w:r w:rsidRPr="00D81056">
        <w:rPr>
          <w:rFonts w:ascii="Garamond" w:hAnsi="Garamond" w:cs="Times New Roman"/>
          <w:color w:val="000000" w:themeColor="text1"/>
          <w:sz w:val="24"/>
          <w:szCs w:val="24"/>
        </w:rPr>
        <w:t xml:space="preserve"> janë</w:t>
      </w:r>
      <w:r w:rsidR="00F83FDD" w:rsidRPr="00D81056">
        <w:rPr>
          <w:rFonts w:ascii="Garamond" w:hAnsi="Garamond" w:cs="Times New Roman"/>
          <w:color w:val="000000" w:themeColor="text1"/>
          <w:sz w:val="24"/>
          <w:szCs w:val="24"/>
        </w:rPr>
        <w:t xml:space="preserve"> detyrime të papaguara që kanë subjektet ndaj autoritetit doganor, përkatësisht, taksa doganore, TVSH-ja, akciza, taksat kombëtare, që mblidhen nga dogana në rolin e agjentit tatimor, gjoba dhe kamatëvonesa.</w:t>
      </w:r>
    </w:p>
    <w:p w14:paraId="6778522A" w14:textId="419C08BC" w:rsidR="00F83FDD" w:rsidRPr="00D81056" w:rsidRDefault="004A67A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3. “Subjekt” është</w:t>
      </w:r>
      <w:r w:rsidR="00F83FDD" w:rsidRPr="00D81056">
        <w:rPr>
          <w:rFonts w:ascii="Garamond" w:hAnsi="Garamond" w:cs="Times New Roman"/>
          <w:color w:val="000000" w:themeColor="text1"/>
          <w:sz w:val="24"/>
          <w:szCs w:val="24"/>
        </w:rPr>
        <w:t xml:space="preserve"> personi fizik, personi juridik, si dhe çdo person tjetër/individ me zotësi të plotë për të vepruar, të njohur si subjekte nga legjislacioni në fuqi;</w:t>
      </w:r>
    </w:p>
    <w:p w14:paraId="0DF4F8D7" w14:textId="11BF89C2" w:rsidR="00F83FDD" w:rsidRPr="00D81056" w:rsidRDefault="004A67A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4. </w:t>
      </w:r>
      <w:r w:rsidR="00F83FDD" w:rsidRPr="00D81056">
        <w:rPr>
          <w:rFonts w:ascii="Garamond" w:hAnsi="Garamond" w:cs="Times New Roman"/>
          <w:color w:val="000000" w:themeColor="text1"/>
          <w:sz w:val="24"/>
          <w:szCs w:val="24"/>
        </w:rPr>
        <w:t>“Tatimpagues”</w:t>
      </w:r>
      <w:r w:rsidRPr="00D81056">
        <w:rPr>
          <w:rFonts w:ascii="Garamond" w:hAnsi="Garamond" w:cs="Times New Roman"/>
          <w:color w:val="000000" w:themeColor="text1"/>
          <w:sz w:val="24"/>
          <w:szCs w:val="24"/>
        </w:rPr>
        <w:t xml:space="preserve"> është</w:t>
      </w:r>
      <w:r w:rsidR="00F83FDD" w:rsidRPr="00D81056">
        <w:rPr>
          <w:rFonts w:ascii="Garamond" w:hAnsi="Garamond" w:cs="Times New Roman"/>
          <w:color w:val="000000" w:themeColor="text1"/>
          <w:sz w:val="24"/>
          <w:szCs w:val="24"/>
        </w:rPr>
        <w:t xml:space="preserve"> sipas përkufizimit në ligjin nr.</w:t>
      </w:r>
      <w:r w:rsidRP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9920, datë 19.5.2008, “Për procedurat tatimore në Republikën e Shqipërisë”, të ndryshuar. Me termin tatimpagues sipas ligjit nr.</w:t>
      </w:r>
      <w:r w:rsidRPr="00D81056">
        <w:rPr>
          <w:rFonts w:ascii="Garamond" w:hAnsi="Garamond" w:cs="Times New Roman"/>
          <w:color w:val="000000" w:themeColor="text1"/>
          <w:sz w:val="24"/>
          <w:szCs w:val="24"/>
        </w:rPr>
        <w:t xml:space="preserve"> </w:t>
      </w:r>
      <w:r w:rsidR="003F080E" w:rsidRPr="00D81056">
        <w:rPr>
          <w:rFonts w:ascii="Garamond" w:hAnsi="Garamond" w:cs="Times New Roman"/>
          <w:color w:val="000000" w:themeColor="text1"/>
          <w:sz w:val="24"/>
          <w:szCs w:val="24"/>
        </w:rPr>
        <w:t>9920</w:t>
      </w:r>
      <w:r w:rsidR="00F83FDD" w:rsidRPr="00D81056">
        <w:rPr>
          <w:rFonts w:ascii="Garamond" w:hAnsi="Garamond" w:cs="Times New Roman"/>
          <w:color w:val="000000" w:themeColor="text1"/>
          <w:sz w:val="24"/>
          <w:szCs w:val="24"/>
        </w:rPr>
        <w:t>,</w:t>
      </w:r>
      <w:r w:rsidRPr="00D81056">
        <w:rPr>
          <w:rFonts w:ascii="Garamond" w:hAnsi="Garamond" w:cs="Times New Roman"/>
          <w:color w:val="000000" w:themeColor="text1"/>
          <w:sz w:val="24"/>
          <w:szCs w:val="24"/>
        </w:rPr>
        <w:t xml:space="preserve"> datë 19.5.2008,</w:t>
      </w:r>
      <w:r w:rsid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kuptohet edhe individi i paregjistruar me NIPT/NUIS.</w:t>
      </w:r>
    </w:p>
    <w:p w14:paraId="0012824B" w14:textId="504A5A3C"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ab/>
      </w:r>
      <w:r w:rsidR="004A67AD" w:rsidRPr="00D81056">
        <w:rPr>
          <w:rFonts w:ascii="Garamond" w:hAnsi="Garamond" w:cs="Times New Roman"/>
          <w:color w:val="000000" w:themeColor="text1"/>
          <w:sz w:val="24"/>
          <w:szCs w:val="24"/>
        </w:rPr>
        <w:t xml:space="preserve">5. </w:t>
      </w:r>
      <w:r w:rsidRPr="00D81056">
        <w:rPr>
          <w:rFonts w:ascii="Garamond" w:hAnsi="Garamond" w:cs="Times New Roman"/>
          <w:color w:val="000000" w:themeColor="text1"/>
          <w:sz w:val="24"/>
          <w:szCs w:val="24"/>
        </w:rPr>
        <w:t>“Detyrime tatimore të evidentuara në llogarinë e tatimpaguesit”</w:t>
      </w:r>
      <w:r w:rsidR="004A67AD" w:rsidRPr="00D81056">
        <w:rPr>
          <w:rFonts w:ascii="Garamond" w:hAnsi="Garamond" w:cs="Times New Roman"/>
          <w:color w:val="000000" w:themeColor="text1"/>
          <w:sz w:val="24"/>
          <w:szCs w:val="24"/>
        </w:rPr>
        <w:t xml:space="preserve"> janë</w:t>
      </w:r>
      <w:r w:rsidRPr="00D81056">
        <w:rPr>
          <w:rFonts w:ascii="Garamond" w:hAnsi="Garamond" w:cs="Times New Roman"/>
          <w:color w:val="000000" w:themeColor="text1"/>
          <w:sz w:val="24"/>
          <w:szCs w:val="24"/>
        </w:rPr>
        <w:t xml:space="preserve"> dënimet administrative të konstatuara nëpërmjet aktkonstatimit deri në datën 31.12.2024. </w:t>
      </w:r>
    </w:p>
    <w:p w14:paraId="611D2972" w14:textId="7B86E3E3" w:rsidR="00F83FDD" w:rsidRPr="00D81056" w:rsidRDefault="004A67A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6. </w:t>
      </w:r>
      <w:r w:rsidR="00F83FDD" w:rsidRPr="00D81056">
        <w:rPr>
          <w:rFonts w:ascii="Garamond" w:hAnsi="Garamond" w:cs="Times New Roman"/>
          <w:color w:val="000000" w:themeColor="text1"/>
          <w:sz w:val="24"/>
          <w:szCs w:val="24"/>
        </w:rPr>
        <w:t>“Detyrime tatimore të regjistruar</w:t>
      </w:r>
      <w:r w:rsidRPr="00D81056">
        <w:rPr>
          <w:rFonts w:ascii="Garamond" w:hAnsi="Garamond" w:cs="Times New Roman"/>
          <w:color w:val="000000" w:themeColor="text1"/>
          <w:sz w:val="24"/>
          <w:szCs w:val="24"/>
        </w:rPr>
        <w:t>a në llogarinë e tatimpaguesit”</w:t>
      </w:r>
      <w:r w:rsidR="00F83FDD" w:rsidRPr="00D81056">
        <w:rPr>
          <w:rFonts w:ascii="Garamond" w:hAnsi="Garamond" w:cs="Times New Roman"/>
          <w:color w:val="000000" w:themeColor="text1"/>
          <w:sz w:val="24"/>
          <w:szCs w:val="24"/>
        </w:rPr>
        <w:t xml:space="preserve"> </w:t>
      </w:r>
      <w:r w:rsidR="00F1462B" w:rsidRPr="00D81056">
        <w:rPr>
          <w:rFonts w:ascii="Garamond" w:hAnsi="Garamond" w:cs="Times New Roman"/>
          <w:color w:val="000000" w:themeColor="text1"/>
          <w:sz w:val="24"/>
          <w:szCs w:val="24"/>
        </w:rPr>
        <w:t>jan</w:t>
      </w:r>
      <w:r w:rsidR="00965352" w:rsidRPr="00D81056">
        <w:rPr>
          <w:rFonts w:ascii="Garamond" w:hAnsi="Garamond" w:cs="Times New Roman"/>
          <w:color w:val="000000" w:themeColor="text1"/>
          <w:sz w:val="24"/>
          <w:szCs w:val="24"/>
        </w:rPr>
        <w:t>ë</w:t>
      </w:r>
      <w:r w:rsidR="00F1462B" w:rsidRP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detyrime të vetëdeklaruara nga tatimpaguesi apo të vlerësuara nga administrata tatimore ose të gjeneruara nga sistemi, të cilat janë kontabilizuar d</w:t>
      </w:r>
      <w:r w:rsidR="000D56FE" w:rsidRPr="00D81056">
        <w:rPr>
          <w:rFonts w:ascii="Garamond" w:hAnsi="Garamond" w:cs="Times New Roman"/>
          <w:color w:val="000000" w:themeColor="text1"/>
          <w:sz w:val="24"/>
          <w:szCs w:val="24"/>
        </w:rPr>
        <w:t>eri në</w:t>
      </w:r>
      <w:r w:rsidR="00D81056">
        <w:rPr>
          <w:rFonts w:ascii="Garamond" w:hAnsi="Garamond" w:cs="Times New Roman"/>
          <w:color w:val="000000" w:themeColor="text1"/>
          <w:sz w:val="24"/>
          <w:szCs w:val="24"/>
        </w:rPr>
        <w:t xml:space="preserve"> datën 31.12.2024.</w:t>
      </w:r>
    </w:p>
    <w:p w14:paraId="36CBEF14"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489FB2A0" w14:textId="24F29073"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 3</w:t>
      </w:r>
      <w:r w:rsidR="00590F25" w:rsidRPr="00D81056">
        <w:rPr>
          <w:rFonts w:ascii="Garamond" w:hAnsi="Garamond" w:cs="Times New Roman"/>
          <w:color w:val="000000" w:themeColor="text1"/>
          <w:sz w:val="24"/>
          <w:szCs w:val="24"/>
        </w:rPr>
        <w:t xml:space="preserve"> </w:t>
      </w:r>
    </w:p>
    <w:p w14:paraId="26559990" w14:textId="7777777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Tatimpaguesit/subjektet përfituese</w:t>
      </w:r>
    </w:p>
    <w:p w14:paraId="3CF0F1C5"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0277DED9"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Nga përcaktimet e parashikuara në këtë ligj përfitojnë:</w:t>
      </w:r>
    </w:p>
    <w:p w14:paraId="4BACDADC" w14:textId="4E30944B" w:rsidR="00F83FDD" w:rsidRPr="00D81056" w:rsidRDefault="008C7CF0"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a) </w:t>
      </w:r>
      <w:r w:rsidR="00F83FDD" w:rsidRPr="00D81056">
        <w:rPr>
          <w:rFonts w:ascii="Garamond" w:hAnsi="Garamond" w:cs="Times New Roman"/>
          <w:color w:val="000000" w:themeColor="text1"/>
          <w:sz w:val="24"/>
          <w:szCs w:val="24"/>
        </w:rPr>
        <w:t>tatimpaguesit e regjistruar në regjistrin aktiv, pasiv, të çregjistruar ose me statuse të tje</w:t>
      </w:r>
      <w:r w:rsidRPr="00D81056">
        <w:rPr>
          <w:rFonts w:ascii="Garamond" w:hAnsi="Garamond" w:cs="Times New Roman"/>
          <w:color w:val="000000" w:themeColor="text1"/>
          <w:sz w:val="24"/>
          <w:szCs w:val="24"/>
        </w:rPr>
        <w:t>ra në sistemin tatimor “</w:t>
      </w:r>
      <w:r w:rsidRPr="00D81056">
        <w:rPr>
          <w:rFonts w:ascii="Garamond" w:hAnsi="Garamond" w:cs="Times New Roman"/>
          <w:i/>
          <w:color w:val="000000" w:themeColor="text1"/>
          <w:sz w:val="24"/>
          <w:szCs w:val="24"/>
        </w:rPr>
        <w:t>e-tax</w:t>
      </w:r>
      <w:r w:rsidRP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për detyrime tatimore ndaj administratës tatimore qendro</w:t>
      </w:r>
      <w:r w:rsidRPr="00D81056">
        <w:rPr>
          <w:rFonts w:ascii="Garamond" w:hAnsi="Garamond" w:cs="Times New Roman"/>
          <w:color w:val="000000" w:themeColor="text1"/>
          <w:sz w:val="24"/>
          <w:szCs w:val="24"/>
        </w:rPr>
        <w:t>re, sipas neneve 5, 6, 7 dhe 11</w:t>
      </w:r>
      <w:r w:rsidR="00F83FDD" w:rsidRPr="00D81056">
        <w:rPr>
          <w:rFonts w:ascii="Garamond" w:hAnsi="Garamond" w:cs="Times New Roman"/>
          <w:color w:val="000000" w:themeColor="text1"/>
          <w:sz w:val="24"/>
          <w:szCs w:val="24"/>
        </w:rPr>
        <w:t xml:space="preserve"> të këtij ligji;</w:t>
      </w:r>
    </w:p>
    <w:p w14:paraId="65D61999" w14:textId="054E1AFE" w:rsidR="00590F25" w:rsidRPr="00D81056" w:rsidRDefault="008C7CF0" w:rsidP="007D1AFB">
      <w:pPr>
        <w:pStyle w:val="NoSpacing"/>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lastRenderedPageBreak/>
        <w:t xml:space="preserve">b) </w:t>
      </w:r>
      <w:r w:rsidR="00590F25" w:rsidRPr="00D81056">
        <w:rPr>
          <w:rFonts w:ascii="Garamond" w:hAnsi="Garamond" w:cs="Times New Roman"/>
          <w:color w:val="000000" w:themeColor="text1"/>
          <w:sz w:val="24"/>
          <w:szCs w:val="24"/>
        </w:rPr>
        <w:t>subjektet e regjistruara në regjistrin aktiv, pasiv ose të çregjistruar për detyrime tatimore ndaj administratës tatimore vendore, sipas neneve 5, 6, 7 dhe 11 të këtij ligji</w:t>
      </w:r>
      <w:r w:rsidR="00D81056">
        <w:rPr>
          <w:rFonts w:ascii="Garamond" w:hAnsi="Garamond" w:cs="Times New Roman"/>
          <w:color w:val="000000" w:themeColor="text1"/>
          <w:sz w:val="24"/>
          <w:szCs w:val="24"/>
        </w:rPr>
        <w:t>;</w:t>
      </w:r>
    </w:p>
    <w:p w14:paraId="41551453" w14:textId="5C51590B" w:rsidR="00F83FDD" w:rsidRPr="00D81056" w:rsidRDefault="00590F25"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c) </w:t>
      </w:r>
      <w:r w:rsidR="00F83FDD" w:rsidRPr="00D81056">
        <w:rPr>
          <w:rFonts w:ascii="Garamond" w:hAnsi="Garamond" w:cs="Times New Roman"/>
          <w:color w:val="000000" w:themeColor="text1"/>
          <w:sz w:val="24"/>
          <w:szCs w:val="24"/>
        </w:rPr>
        <w:t>subjektet debitor</w:t>
      </w:r>
      <w:r w:rsidR="00CE04C8" w:rsidRPr="00D81056">
        <w:rPr>
          <w:rFonts w:ascii="Garamond" w:hAnsi="Garamond" w:cs="Times New Roman"/>
          <w:color w:val="000000" w:themeColor="text1"/>
          <w:sz w:val="24"/>
          <w:szCs w:val="24"/>
        </w:rPr>
        <w:t>e</w:t>
      </w:r>
      <w:r w:rsidR="00F83FDD" w:rsidRPr="00D81056">
        <w:rPr>
          <w:rFonts w:ascii="Garamond" w:hAnsi="Garamond" w:cs="Times New Roman"/>
          <w:color w:val="000000" w:themeColor="text1"/>
          <w:sz w:val="24"/>
          <w:szCs w:val="24"/>
        </w:rPr>
        <w:t xml:space="preserve"> ndaj administratës doganore për dety</w:t>
      </w:r>
      <w:r w:rsidR="008C7CF0" w:rsidRPr="00D81056">
        <w:rPr>
          <w:rFonts w:ascii="Garamond" w:hAnsi="Garamond" w:cs="Times New Roman"/>
          <w:color w:val="000000" w:themeColor="text1"/>
          <w:sz w:val="24"/>
          <w:szCs w:val="24"/>
        </w:rPr>
        <w:t>rime, sipas neneve 9, 10 dhe 11</w:t>
      </w:r>
      <w:r w:rsidR="00F83FDD" w:rsidRPr="00D81056">
        <w:rPr>
          <w:rFonts w:ascii="Garamond" w:hAnsi="Garamond" w:cs="Times New Roman"/>
          <w:color w:val="000000" w:themeColor="text1"/>
          <w:sz w:val="24"/>
          <w:szCs w:val="24"/>
        </w:rPr>
        <w:t xml:space="preserve"> të këtij ligji</w:t>
      </w:r>
      <w:r w:rsidR="00D81056">
        <w:rPr>
          <w:rFonts w:ascii="Garamond" w:hAnsi="Garamond" w:cs="Times New Roman"/>
          <w:color w:val="000000" w:themeColor="text1"/>
          <w:sz w:val="24"/>
          <w:szCs w:val="24"/>
        </w:rPr>
        <w:t>;</w:t>
      </w:r>
      <w:r w:rsidR="00F83FDD" w:rsidRPr="00D81056">
        <w:rPr>
          <w:rFonts w:ascii="Garamond" w:hAnsi="Garamond" w:cs="Times New Roman"/>
          <w:color w:val="000000" w:themeColor="text1"/>
          <w:sz w:val="24"/>
          <w:szCs w:val="24"/>
        </w:rPr>
        <w:t xml:space="preserve"> </w:t>
      </w:r>
    </w:p>
    <w:p w14:paraId="0C0B43C9" w14:textId="116D073A" w:rsidR="00590F25" w:rsidRPr="00D81056" w:rsidRDefault="00BD23F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ç) b</w:t>
      </w:r>
      <w:r w:rsidR="00921467" w:rsidRPr="00D81056">
        <w:rPr>
          <w:rFonts w:ascii="Garamond" w:hAnsi="Garamond" w:cs="Times New Roman"/>
          <w:color w:val="000000" w:themeColor="text1"/>
          <w:sz w:val="24"/>
          <w:szCs w:val="24"/>
        </w:rPr>
        <w:t>renda datës 31.01.2027</w:t>
      </w:r>
      <w:r w:rsidR="00590F25" w:rsidRPr="00D81056">
        <w:rPr>
          <w:rFonts w:ascii="Garamond" w:hAnsi="Garamond" w:cs="Times New Roman"/>
          <w:color w:val="000000" w:themeColor="text1"/>
          <w:sz w:val="24"/>
          <w:szCs w:val="24"/>
        </w:rPr>
        <w:t xml:space="preserve"> organet përkatëse publikojnë në faqen zyrtare </w:t>
      </w:r>
      <w:r w:rsidR="00932593" w:rsidRPr="00D81056">
        <w:rPr>
          <w:rFonts w:ascii="Garamond" w:hAnsi="Garamond" w:cs="Times New Roman"/>
          <w:i/>
          <w:color w:val="000000" w:themeColor="text1"/>
          <w:sz w:val="24"/>
          <w:szCs w:val="24"/>
        </w:rPr>
        <w:t>w</w:t>
      </w:r>
      <w:r w:rsidR="00590F25" w:rsidRPr="00D81056">
        <w:rPr>
          <w:rFonts w:ascii="Garamond" w:hAnsi="Garamond" w:cs="Times New Roman"/>
          <w:i/>
          <w:color w:val="000000" w:themeColor="text1"/>
          <w:sz w:val="24"/>
          <w:szCs w:val="24"/>
        </w:rPr>
        <w:t>eb</w:t>
      </w:r>
      <w:r w:rsidR="00590F25" w:rsidRPr="00D81056">
        <w:rPr>
          <w:rFonts w:ascii="Garamond" w:hAnsi="Garamond" w:cs="Times New Roman"/>
          <w:color w:val="000000" w:themeColor="text1"/>
          <w:sz w:val="24"/>
          <w:szCs w:val="24"/>
        </w:rPr>
        <w:t xml:space="preserve"> të institucionit, listën e plotë të </w:t>
      </w:r>
      <w:r w:rsidR="00921467" w:rsidRPr="00D81056">
        <w:rPr>
          <w:rFonts w:ascii="Garamond" w:hAnsi="Garamond" w:cs="Times New Roman"/>
          <w:color w:val="000000" w:themeColor="text1"/>
          <w:sz w:val="24"/>
          <w:szCs w:val="24"/>
        </w:rPr>
        <w:t>3000 (</w:t>
      </w:r>
      <w:r w:rsidR="00590F25" w:rsidRPr="00D81056">
        <w:rPr>
          <w:rFonts w:ascii="Garamond" w:hAnsi="Garamond" w:cs="Times New Roman"/>
          <w:color w:val="000000" w:themeColor="text1"/>
          <w:sz w:val="24"/>
          <w:szCs w:val="24"/>
        </w:rPr>
        <w:t>tre</w:t>
      </w:r>
      <w:r w:rsidR="00921467" w:rsidRPr="00D81056">
        <w:rPr>
          <w:rFonts w:ascii="Garamond" w:hAnsi="Garamond" w:cs="Times New Roman"/>
          <w:color w:val="000000" w:themeColor="text1"/>
          <w:sz w:val="24"/>
          <w:szCs w:val="24"/>
        </w:rPr>
        <w:t>)</w:t>
      </w:r>
      <w:r w:rsidR="00590F25" w:rsidRPr="00D81056">
        <w:rPr>
          <w:rFonts w:ascii="Garamond" w:hAnsi="Garamond" w:cs="Times New Roman"/>
          <w:color w:val="000000" w:themeColor="text1"/>
          <w:sz w:val="24"/>
          <w:szCs w:val="24"/>
        </w:rPr>
        <w:t xml:space="preserve"> mijë tatimpaguesve/subjekteve që kanë rezultuar me fshirjen/shuarjen më të madhe të detyrimeve sipas përcaktimeve të këtij ligji. Në </w:t>
      </w:r>
      <w:r w:rsidR="008C7CF0" w:rsidRPr="00D81056">
        <w:rPr>
          <w:rFonts w:ascii="Garamond" w:hAnsi="Garamond" w:cs="Times New Roman"/>
          <w:color w:val="000000" w:themeColor="text1"/>
          <w:sz w:val="24"/>
          <w:szCs w:val="24"/>
        </w:rPr>
        <w:t>çdo</w:t>
      </w:r>
      <w:r w:rsidR="00B90527" w:rsidRPr="00D81056">
        <w:rPr>
          <w:rFonts w:ascii="Garamond" w:hAnsi="Garamond" w:cs="Times New Roman"/>
          <w:color w:val="000000" w:themeColor="text1"/>
          <w:sz w:val="24"/>
          <w:szCs w:val="24"/>
        </w:rPr>
        <w:t xml:space="preserve"> rast, në listë të përfshihe</w:t>
      </w:r>
      <w:r w:rsidR="00590F25" w:rsidRPr="00D81056">
        <w:rPr>
          <w:rFonts w:ascii="Garamond" w:hAnsi="Garamond" w:cs="Times New Roman"/>
          <w:color w:val="000000" w:themeColor="text1"/>
          <w:sz w:val="24"/>
          <w:szCs w:val="24"/>
        </w:rPr>
        <w:t>n të gjithë tatimpaguesit/</w:t>
      </w:r>
      <w:r w:rsidR="00D81056">
        <w:rPr>
          <w:rFonts w:ascii="Garamond" w:hAnsi="Garamond" w:cs="Times New Roman"/>
          <w:color w:val="000000" w:themeColor="text1"/>
          <w:sz w:val="24"/>
          <w:szCs w:val="24"/>
        </w:rPr>
        <w:t xml:space="preserve"> </w:t>
      </w:r>
      <w:r w:rsidR="00590F25" w:rsidRPr="00D81056">
        <w:rPr>
          <w:rFonts w:ascii="Garamond" w:hAnsi="Garamond" w:cs="Times New Roman"/>
          <w:color w:val="000000" w:themeColor="text1"/>
          <w:sz w:val="24"/>
          <w:szCs w:val="24"/>
        </w:rPr>
        <w:t>subjektet</w:t>
      </w:r>
      <w:r w:rsidR="008C7CF0" w:rsidRPr="00D81056">
        <w:rPr>
          <w:rFonts w:ascii="Garamond" w:hAnsi="Garamond" w:cs="Times New Roman"/>
          <w:color w:val="000000" w:themeColor="text1"/>
          <w:sz w:val="24"/>
          <w:szCs w:val="24"/>
        </w:rPr>
        <w:t>,</w:t>
      </w:r>
      <w:r w:rsidR="00590F25" w:rsidRPr="00D81056">
        <w:rPr>
          <w:rFonts w:ascii="Garamond" w:hAnsi="Garamond" w:cs="Times New Roman"/>
          <w:color w:val="000000" w:themeColor="text1"/>
          <w:sz w:val="24"/>
          <w:szCs w:val="24"/>
        </w:rPr>
        <w:t xml:space="preserve"> të cil</w:t>
      </w:r>
      <w:r w:rsidR="008C7CF0" w:rsidRPr="00D81056">
        <w:rPr>
          <w:rFonts w:ascii="Garamond" w:hAnsi="Garamond" w:cs="Times New Roman"/>
          <w:color w:val="000000" w:themeColor="text1"/>
          <w:sz w:val="24"/>
          <w:szCs w:val="24"/>
        </w:rPr>
        <w:t>a</w:t>
      </w:r>
      <w:r w:rsidR="00590F25" w:rsidRPr="00D81056">
        <w:rPr>
          <w:rFonts w:ascii="Garamond" w:hAnsi="Garamond" w:cs="Times New Roman"/>
          <w:color w:val="000000" w:themeColor="text1"/>
          <w:sz w:val="24"/>
          <w:szCs w:val="24"/>
        </w:rPr>
        <w:t>ve u ësh</w:t>
      </w:r>
      <w:r w:rsidR="008C7CF0" w:rsidRPr="00D81056">
        <w:rPr>
          <w:rFonts w:ascii="Garamond" w:hAnsi="Garamond" w:cs="Times New Roman"/>
          <w:color w:val="000000" w:themeColor="text1"/>
          <w:sz w:val="24"/>
          <w:szCs w:val="24"/>
        </w:rPr>
        <w:t>të fshirë/shua</w:t>
      </w:r>
      <w:r w:rsidR="00590F25" w:rsidRPr="00D81056">
        <w:rPr>
          <w:rFonts w:ascii="Garamond" w:hAnsi="Garamond" w:cs="Times New Roman"/>
          <w:color w:val="000000" w:themeColor="text1"/>
          <w:sz w:val="24"/>
          <w:szCs w:val="24"/>
        </w:rPr>
        <w:t xml:space="preserve">r detyrimi </w:t>
      </w:r>
      <w:r w:rsidR="008C7CF0" w:rsidRPr="00D81056">
        <w:rPr>
          <w:rFonts w:ascii="Garamond" w:hAnsi="Garamond" w:cs="Times New Roman"/>
          <w:color w:val="000000" w:themeColor="text1"/>
          <w:sz w:val="24"/>
          <w:szCs w:val="24"/>
        </w:rPr>
        <w:t>jo më i vogël se 5 milionë lekë</w:t>
      </w:r>
      <w:r w:rsidR="00590F25" w:rsidRPr="00D81056">
        <w:rPr>
          <w:rFonts w:ascii="Garamond" w:hAnsi="Garamond" w:cs="Times New Roman"/>
          <w:color w:val="000000" w:themeColor="text1"/>
          <w:sz w:val="24"/>
          <w:szCs w:val="24"/>
        </w:rPr>
        <w:t>.</w:t>
      </w:r>
    </w:p>
    <w:p w14:paraId="77F97BEE"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39145A1D" w14:textId="77777777"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 4</w:t>
      </w:r>
    </w:p>
    <w:p w14:paraId="7A80D090" w14:textId="7777777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Tatimpaguesit/subjektet që nuk përfitojnë</w:t>
      </w:r>
    </w:p>
    <w:p w14:paraId="3ACE1707"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0F5644FB" w14:textId="6D5E888B"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1.</w:t>
      </w:r>
      <w:r w:rsid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Nga fshirja/shuarja e detyrimeve të parashikuara, sipas këtij ligji, nuk për</w:t>
      </w:r>
      <w:r w:rsidR="008C7CF0" w:rsidRPr="00D81056">
        <w:rPr>
          <w:rFonts w:ascii="Garamond" w:hAnsi="Garamond" w:cs="Times New Roman"/>
          <w:color w:val="000000" w:themeColor="text1"/>
          <w:sz w:val="24"/>
          <w:szCs w:val="24"/>
        </w:rPr>
        <w:t>fitojnë tatimpaguesit/</w:t>
      </w:r>
      <w:r w:rsidR="00D81056">
        <w:rPr>
          <w:rFonts w:ascii="Garamond" w:hAnsi="Garamond" w:cs="Times New Roman"/>
          <w:color w:val="000000" w:themeColor="text1"/>
          <w:sz w:val="24"/>
          <w:szCs w:val="24"/>
        </w:rPr>
        <w:t xml:space="preserve"> </w:t>
      </w:r>
      <w:r w:rsidR="008C7CF0" w:rsidRPr="00D81056">
        <w:rPr>
          <w:rFonts w:ascii="Garamond" w:hAnsi="Garamond" w:cs="Times New Roman"/>
          <w:color w:val="000000" w:themeColor="text1"/>
          <w:sz w:val="24"/>
          <w:szCs w:val="24"/>
        </w:rPr>
        <w:t>subjektet</w:t>
      </w:r>
      <w:r w:rsidRPr="00D81056">
        <w:rPr>
          <w:rFonts w:ascii="Garamond" w:hAnsi="Garamond" w:cs="Times New Roman"/>
          <w:color w:val="000000" w:themeColor="text1"/>
          <w:sz w:val="24"/>
          <w:szCs w:val="24"/>
        </w:rPr>
        <w:t xml:space="preserve"> që kanë detyrime tatimore/detyrime të pagueshme në doganë, të cilët/të cilat janë dënuar me vendim gjyqësor të formës së prerë ose janë në proces gjyqësor apo hetimi për vepra penale në fushën tatimore dhe/ose doganore, në kuptim të legjislacionit të fushës, përpara ose gjatë kohëzgjatjes së zbatimit të këtij ligji.</w:t>
      </w:r>
    </w:p>
    <w:p w14:paraId="7BA11810" w14:textId="510B2CAF" w:rsidR="00F83FDD" w:rsidRPr="00D81056" w:rsidRDefault="008C7CF0"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2. Informacioni sipas pikës 1 të këtij neni</w:t>
      </w:r>
      <w:r w:rsidR="00F83FDD" w:rsidRPr="00D81056">
        <w:rPr>
          <w:rFonts w:ascii="Garamond" w:hAnsi="Garamond" w:cs="Times New Roman"/>
          <w:color w:val="000000" w:themeColor="text1"/>
          <w:sz w:val="24"/>
          <w:szCs w:val="24"/>
        </w:rPr>
        <w:t xml:space="preserve"> sigurohet nga organet e pushtetit gjyqësor, nga Ministria e Drejtësisë dhe/ose institucionet në varësi të saj apo nga organet e pavarura të drejtësisë. </w:t>
      </w:r>
    </w:p>
    <w:p w14:paraId="6E251792"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20061C53" w14:textId="102EA6C9"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 5</w:t>
      </w:r>
      <w:r w:rsidR="00133ED5" w:rsidRPr="00D81056">
        <w:rPr>
          <w:rFonts w:ascii="Garamond" w:hAnsi="Garamond" w:cs="Times New Roman"/>
          <w:color w:val="000000" w:themeColor="text1"/>
          <w:sz w:val="24"/>
          <w:szCs w:val="24"/>
        </w:rPr>
        <w:t xml:space="preserve"> </w:t>
      </w:r>
    </w:p>
    <w:p w14:paraId="3C4C4A01" w14:textId="7777777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Fshirja e detyrimeve tatimore të papaguara</w:t>
      </w:r>
    </w:p>
    <w:p w14:paraId="55BFCC52"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3A0E5C54" w14:textId="7813732C" w:rsidR="00F83FDD" w:rsidRPr="00D81056" w:rsidRDefault="008C7CF0"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1. </w:t>
      </w:r>
      <w:r w:rsidR="00F83FDD" w:rsidRPr="00D81056">
        <w:rPr>
          <w:rFonts w:ascii="Garamond" w:hAnsi="Garamond" w:cs="Times New Roman"/>
          <w:color w:val="000000" w:themeColor="text1"/>
          <w:sz w:val="24"/>
          <w:szCs w:val="24"/>
        </w:rPr>
        <w:t>Fshihen plotësisht detyrimet tatimore të papaguara, që u përkasin periudhave tatimore deri në datën 31 dhjetor 2014, të cilat rezultojnë të llogaritura apo të regjistruara në llogaritë tatimore të tatimpaguesve apo të regjistruara në kontabilitetin e administratës tatimore, përveç kontributit të sigurimeve shoqërore e shëndetësore, si dhe rasteve kur parashikohet ndryshe në këtë ligj.</w:t>
      </w:r>
    </w:p>
    <w:p w14:paraId="7AD3DA44" w14:textId="3BCD1CAF" w:rsidR="00133ED5" w:rsidRPr="00D81056" w:rsidRDefault="00133ED5" w:rsidP="007D1AFB">
      <w:pPr>
        <w:pStyle w:val="NoSpacing"/>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ab/>
      </w:r>
      <w:r w:rsidR="00F83FDD" w:rsidRPr="00D81056">
        <w:rPr>
          <w:rFonts w:ascii="Garamond" w:hAnsi="Garamond" w:cs="Times New Roman"/>
          <w:color w:val="000000" w:themeColor="text1"/>
          <w:sz w:val="24"/>
          <w:szCs w:val="24"/>
        </w:rPr>
        <w:t>2</w:t>
      </w:r>
      <w:r w:rsidRPr="00D81056">
        <w:rPr>
          <w:rFonts w:ascii="Garamond" w:hAnsi="Garamond" w:cs="Times New Roman"/>
          <w:color w:val="000000" w:themeColor="text1"/>
          <w:sz w:val="24"/>
          <w:szCs w:val="24"/>
        </w:rPr>
        <w:t>. Fshihen/shuhen detyrimet e papaguara, të përcaktuara sipas ligjit nr. 9632, datë 30.10.2006, “Për sistemin e taksave vendore”, të ndryshuar, që u përkasin periudhave tatimore deri në datën 31 dhjetor 2014.</w:t>
      </w:r>
      <w:r w:rsidR="00D81056">
        <w:rPr>
          <w:rFonts w:ascii="Garamond" w:hAnsi="Garamond" w:cs="Times New Roman"/>
          <w:color w:val="000000" w:themeColor="text1"/>
          <w:sz w:val="24"/>
          <w:szCs w:val="24"/>
        </w:rPr>
        <w:t xml:space="preserve"> </w:t>
      </w:r>
    </w:p>
    <w:p w14:paraId="53F8C3A1" w14:textId="2FBB7C25" w:rsidR="00F83FDD" w:rsidRPr="00D81056" w:rsidRDefault="00133ED5"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3</w:t>
      </w:r>
      <w:r w:rsidR="008C7CF0" w:rsidRP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Shuhen dënimet administrative (gjobat dhe kamatëvonesat) për sigurimet shoqërore e shëndetësore, që u përkasin periudhave tatimore</w:t>
      </w:r>
      <w:r w:rsidR="000D56FE" w:rsidRPr="00D81056">
        <w:rPr>
          <w:rFonts w:ascii="Garamond" w:hAnsi="Garamond" w:cs="Times New Roman"/>
          <w:color w:val="000000" w:themeColor="text1"/>
          <w:sz w:val="24"/>
          <w:szCs w:val="24"/>
        </w:rPr>
        <w:t xml:space="preserve"> deri në </w:t>
      </w:r>
      <w:r w:rsidR="00F83FDD" w:rsidRPr="00D81056">
        <w:rPr>
          <w:rFonts w:ascii="Garamond" w:hAnsi="Garamond" w:cs="Times New Roman"/>
          <w:color w:val="000000" w:themeColor="text1"/>
          <w:sz w:val="24"/>
          <w:szCs w:val="24"/>
        </w:rPr>
        <w:t>datën 31 dhjetor 2014, që rezultojnë të llogaritura apo të regjistruara në llogarinë e tatimpaguesit, përfshirë të vetëpunësuarit në bujqësi, por pa përfshirë kontributin.</w:t>
      </w:r>
    </w:p>
    <w:p w14:paraId="0975CB69" w14:textId="57EC196A" w:rsidR="00F83FDD" w:rsidRPr="00D81056" w:rsidRDefault="00133ED5"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4</w:t>
      </w:r>
      <w:r w:rsidR="00F83FDD" w:rsidRPr="00D81056">
        <w:rPr>
          <w:rFonts w:ascii="Garamond" w:hAnsi="Garamond" w:cs="Times New Roman"/>
          <w:color w:val="000000" w:themeColor="text1"/>
          <w:sz w:val="24"/>
          <w:szCs w:val="24"/>
        </w:rPr>
        <w:t>.</w:t>
      </w:r>
      <w:r w:rsidR="008C7CF0" w:rsidRP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Pavarësisht n</w:t>
      </w:r>
      <w:r w:rsidR="005C68AA" w:rsidRPr="00D81056">
        <w:rPr>
          <w:rFonts w:ascii="Garamond" w:hAnsi="Garamond" w:cs="Times New Roman"/>
          <w:color w:val="000000" w:themeColor="text1"/>
          <w:sz w:val="24"/>
          <w:szCs w:val="24"/>
        </w:rPr>
        <w:t>ga përcaktimet në pikat 1 dhe 2</w:t>
      </w:r>
      <w:r w:rsidR="00F83FDD" w:rsidRPr="00D81056">
        <w:rPr>
          <w:rFonts w:ascii="Garamond" w:hAnsi="Garamond" w:cs="Times New Roman"/>
          <w:color w:val="000000" w:themeColor="text1"/>
          <w:sz w:val="24"/>
          <w:szCs w:val="24"/>
        </w:rPr>
        <w:t xml:space="preserve"> të këtij neni, në rastin kur është paguar principali dhe tatimpaguesi ka detyrime të papaguara vetëm gjoba dhe kamatëvonesa në llogarinë e tij, </w:t>
      </w:r>
      <w:r w:rsidR="00D81056">
        <w:rPr>
          <w:rFonts w:ascii="Garamond" w:hAnsi="Garamond" w:cs="Times New Roman"/>
          <w:color w:val="000000" w:themeColor="text1"/>
          <w:sz w:val="24"/>
          <w:szCs w:val="24"/>
        </w:rPr>
        <w:t>falen gjobat dhe kamatëvonesat.</w:t>
      </w:r>
    </w:p>
    <w:p w14:paraId="07093F68" w14:textId="6DDF878D" w:rsidR="00F83FDD" w:rsidRPr="00D81056" w:rsidRDefault="000D56FE"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ab/>
      </w:r>
      <w:r w:rsidR="00133ED5" w:rsidRPr="00D81056">
        <w:rPr>
          <w:rFonts w:ascii="Garamond" w:hAnsi="Garamond" w:cs="Times New Roman"/>
          <w:color w:val="000000" w:themeColor="text1"/>
          <w:sz w:val="24"/>
          <w:szCs w:val="24"/>
        </w:rPr>
        <w:t>5</w:t>
      </w:r>
      <w:r w:rsidRP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 xml:space="preserve">Detyrimet tatimore të papaguara, të vendosura për subjektet e çregjistruara në Qendrën Kombëtare të Biznesit pas datës së çregjistrimit, të evidentuara dhe </w:t>
      </w:r>
      <w:r w:rsidR="00763E2D" w:rsidRPr="00D81056">
        <w:rPr>
          <w:rFonts w:ascii="Garamond" w:hAnsi="Garamond" w:cs="Times New Roman"/>
          <w:color w:val="000000" w:themeColor="text1"/>
          <w:sz w:val="24"/>
          <w:szCs w:val="24"/>
        </w:rPr>
        <w:t xml:space="preserve">të </w:t>
      </w:r>
      <w:r w:rsidR="00F83FDD" w:rsidRPr="00D81056">
        <w:rPr>
          <w:rFonts w:ascii="Garamond" w:hAnsi="Garamond" w:cs="Times New Roman"/>
          <w:color w:val="000000" w:themeColor="text1"/>
          <w:sz w:val="24"/>
          <w:szCs w:val="24"/>
        </w:rPr>
        <w:t>kontabilizuara në regjistrat e administratës ta</w:t>
      </w:r>
      <w:r w:rsidR="00763E2D" w:rsidRPr="00D81056">
        <w:rPr>
          <w:rFonts w:ascii="Garamond" w:hAnsi="Garamond" w:cs="Times New Roman"/>
          <w:color w:val="000000" w:themeColor="text1"/>
          <w:sz w:val="24"/>
          <w:szCs w:val="24"/>
        </w:rPr>
        <w:t>timore deri në datën 31.12.2024</w:t>
      </w:r>
      <w:r w:rsidR="00F83FDD" w:rsidRPr="00D81056">
        <w:rPr>
          <w:rFonts w:ascii="Garamond" w:hAnsi="Garamond" w:cs="Times New Roman"/>
          <w:color w:val="000000" w:themeColor="text1"/>
          <w:sz w:val="24"/>
          <w:szCs w:val="24"/>
        </w:rPr>
        <w:t xml:space="preserve"> fshihen.</w:t>
      </w:r>
    </w:p>
    <w:p w14:paraId="08D23E78"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04B3323A" w14:textId="1652F2A5"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 6</w:t>
      </w:r>
      <w:r w:rsidR="00133ED5" w:rsidRPr="00D81056">
        <w:rPr>
          <w:rFonts w:ascii="Garamond" w:hAnsi="Garamond" w:cs="Times New Roman"/>
          <w:color w:val="000000" w:themeColor="text1"/>
          <w:sz w:val="24"/>
          <w:szCs w:val="24"/>
        </w:rPr>
        <w:t xml:space="preserve"> </w:t>
      </w:r>
    </w:p>
    <w:p w14:paraId="68B1CA29" w14:textId="7777777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Shuarja pjesore e detyrimeve tatimore, me kusht pagimin e tatimit/taksës/tarifës/kontributit</w:t>
      </w:r>
    </w:p>
    <w:p w14:paraId="07A56D40"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 </w:t>
      </w:r>
    </w:p>
    <w:p w14:paraId="705CE85E" w14:textId="01892B4B"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1.</w:t>
      </w:r>
      <w:r w:rsidR="00763E2D" w:rsidRP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Për detyrimet tatimore, me përjashtim të kontributeve të sigurimeve shoqërore dhe shëndetësore, që u përkasin periudhave tatimore nga 1 janar</w:t>
      </w:r>
      <w:r w:rsidR="00D81056">
        <w:rPr>
          <w:rFonts w:ascii="Garamond" w:hAnsi="Garamond" w:cs="Times New Roman"/>
          <w:color w:val="000000" w:themeColor="text1"/>
          <w:sz w:val="24"/>
          <w:szCs w:val="24"/>
        </w:rPr>
        <w:t>i</w:t>
      </w:r>
      <w:r w:rsidRPr="00D81056">
        <w:rPr>
          <w:rFonts w:ascii="Garamond" w:hAnsi="Garamond" w:cs="Times New Roman"/>
          <w:color w:val="000000" w:themeColor="text1"/>
          <w:sz w:val="24"/>
          <w:szCs w:val="24"/>
        </w:rPr>
        <w:t xml:space="preserve"> 2015 deri më 31 dhjetor </w:t>
      </w:r>
      <w:r w:rsidR="00D81056">
        <w:rPr>
          <w:rFonts w:ascii="Garamond" w:hAnsi="Garamond" w:cs="Times New Roman"/>
          <w:color w:val="000000" w:themeColor="text1"/>
          <w:sz w:val="24"/>
          <w:szCs w:val="24"/>
        </w:rPr>
        <w:t>2019:</w:t>
      </w:r>
    </w:p>
    <w:p w14:paraId="61B75122" w14:textId="68009F0F"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a) shuhet 50% e detyrimit tatimor</w:t>
      </w:r>
      <w:r w:rsidR="00F83FDD" w:rsidRPr="00D81056">
        <w:rPr>
          <w:rFonts w:ascii="Garamond" w:hAnsi="Garamond" w:cs="Times New Roman"/>
          <w:color w:val="000000" w:themeColor="text1"/>
          <w:sz w:val="24"/>
          <w:szCs w:val="24"/>
        </w:rPr>
        <w:t xml:space="preserve"> nëse pjesa e mbetur 50% e tatimit/taksës/tarifës paguhet e gjitha nj</w:t>
      </w:r>
      <w:r w:rsidR="00D81056">
        <w:rPr>
          <w:rFonts w:ascii="Garamond" w:hAnsi="Garamond" w:cs="Times New Roman"/>
          <w:color w:val="000000" w:themeColor="text1"/>
          <w:sz w:val="24"/>
          <w:szCs w:val="24"/>
        </w:rPr>
        <w:t>ëherësh brenda datës 30.6.2026;</w:t>
      </w:r>
    </w:p>
    <w:p w14:paraId="50B06ACE" w14:textId="1FBFE5FF"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b) shuhet 25% e detyrimit tatimor</w:t>
      </w:r>
      <w:r w:rsidR="00F83FDD" w:rsidRPr="00D81056">
        <w:rPr>
          <w:rFonts w:ascii="Garamond" w:hAnsi="Garamond" w:cs="Times New Roman"/>
          <w:color w:val="000000" w:themeColor="text1"/>
          <w:sz w:val="24"/>
          <w:szCs w:val="24"/>
        </w:rPr>
        <w:t xml:space="preserve"> nëse pjesa e mbet</w:t>
      </w:r>
      <w:r w:rsidRPr="00D81056">
        <w:rPr>
          <w:rFonts w:ascii="Garamond" w:hAnsi="Garamond" w:cs="Times New Roman"/>
          <w:color w:val="000000" w:themeColor="text1"/>
          <w:sz w:val="24"/>
          <w:szCs w:val="24"/>
        </w:rPr>
        <w:t>ur 75% e tatimit/taksës/tarifës</w:t>
      </w:r>
      <w:r w:rsidR="00F83FDD" w:rsidRPr="00D81056">
        <w:rPr>
          <w:rFonts w:ascii="Garamond" w:hAnsi="Garamond" w:cs="Times New Roman"/>
          <w:color w:val="000000" w:themeColor="text1"/>
          <w:sz w:val="24"/>
          <w:szCs w:val="24"/>
        </w:rPr>
        <w:t xml:space="preserve"> paguhet brenda datës 31.12.2026.</w:t>
      </w:r>
    </w:p>
    <w:p w14:paraId="1AFE386E" w14:textId="5D610BD8"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Në të dyja ras</w:t>
      </w:r>
      <w:r w:rsidR="00763E2D" w:rsidRPr="00D81056">
        <w:rPr>
          <w:rFonts w:ascii="Garamond" w:hAnsi="Garamond" w:cs="Times New Roman"/>
          <w:color w:val="000000" w:themeColor="text1"/>
          <w:sz w:val="24"/>
          <w:szCs w:val="24"/>
        </w:rPr>
        <w:t>tet, sipas shkronjave “a” e “b”</w:t>
      </w:r>
      <w:r w:rsidRPr="00D81056">
        <w:rPr>
          <w:rFonts w:ascii="Garamond" w:hAnsi="Garamond" w:cs="Times New Roman"/>
          <w:color w:val="000000" w:themeColor="text1"/>
          <w:sz w:val="24"/>
          <w:szCs w:val="24"/>
        </w:rPr>
        <w:t xml:space="preserve"> të kësaj pike, gjobat dhe kamatëvonesat për periudhat përkatëse fshihen plotësisht.</w:t>
      </w:r>
    </w:p>
    <w:p w14:paraId="05E86A43" w14:textId="613F1685" w:rsidR="00133ED5" w:rsidRPr="00D81056" w:rsidRDefault="00F83FDD" w:rsidP="007D1AFB">
      <w:pPr>
        <w:pStyle w:val="NoSpacing"/>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lastRenderedPageBreak/>
        <w:t xml:space="preserve">2. </w:t>
      </w:r>
      <w:r w:rsidR="00133ED5" w:rsidRPr="00D81056">
        <w:rPr>
          <w:rFonts w:ascii="Garamond" w:hAnsi="Garamond" w:cs="Times New Roman"/>
          <w:color w:val="000000" w:themeColor="text1"/>
          <w:sz w:val="24"/>
          <w:szCs w:val="24"/>
        </w:rPr>
        <w:t>Për taksat/tarifat vendore të papaguara që u përkasin periudhave tatimore nga 1 janar</w:t>
      </w:r>
      <w:r w:rsidR="00D81056">
        <w:rPr>
          <w:rFonts w:ascii="Garamond" w:hAnsi="Garamond" w:cs="Times New Roman"/>
          <w:color w:val="000000" w:themeColor="text1"/>
          <w:sz w:val="24"/>
          <w:szCs w:val="24"/>
        </w:rPr>
        <w:t>i</w:t>
      </w:r>
      <w:r w:rsidR="00133ED5" w:rsidRPr="00D81056">
        <w:rPr>
          <w:rFonts w:ascii="Garamond" w:hAnsi="Garamond" w:cs="Times New Roman"/>
          <w:color w:val="000000" w:themeColor="text1"/>
          <w:sz w:val="24"/>
          <w:szCs w:val="24"/>
        </w:rPr>
        <w:t xml:space="preserve"> 2015 deri më 31 dhjetor 2019:</w:t>
      </w:r>
    </w:p>
    <w:p w14:paraId="40412D89" w14:textId="0BE1B997" w:rsidR="00133ED5" w:rsidRPr="00D81056" w:rsidRDefault="00133ED5" w:rsidP="007D1AFB">
      <w:pPr>
        <w:pStyle w:val="NoSpacing"/>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a) shuh</w:t>
      </w:r>
      <w:r w:rsidR="00763E2D" w:rsidRPr="00D81056">
        <w:rPr>
          <w:rFonts w:ascii="Garamond" w:hAnsi="Garamond" w:cs="Times New Roman"/>
          <w:color w:val="000000" w:themeColor="text1"/>
          <w:sz w:val="24"/>
          <w:szCs w:val="24"/>
        </w:rPr>
        <w:t>et 50% e taksës/tarifës vendore</w:t>
      </w:r>
      <w:r w:rsidRPr="00D81056">
        <w:rPr>
          <w:rFonts w:ascii="Garamond" w:hAnsi="Garamond" w:cs="Times New Roman"/>
          <w:color w:val="000000" w:themeColor="text1"/>
          <w:sz w:val="24"/>
          <w:szCs w:val="24"/>
        </w:rPr>
        <w:t xml:space="preserve"> nëse pjesa e mbetur 50% e taksës/tarifës paguhet e gjitha njëherësh brenda datës 30.6.2026;</w:t>
      </w:r>
    </w:p>
    <w:p w14:paraId="1F7CA628" w14:textId="3471BF44" w:rsidR="00133ED5" w:rsidRPr="00D81056" w:rsidRDefault="00133ED5" w:rsidP="007D1AFB">
      <w:pPr>
        <w:pStyle w:val="NoSpacing"/>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b) shuhet 25% e taksës/tarifës vendore nëse pjes</w:t>
      </w:r>
      <w:r w:rsidR="00763E2D" w:rsidRPr="00D81056">
        <w:rPr>
          <w:rFonts w:ascii="Garamond" w:hAnsi="Garamond" w:cs="Times New Roman"/>
          <w:color w:val="000000" w:themeColor="text1"/>
          <w:sz w:val="24"/>
          <w:szCs w:val="24"/>
        </w:rPr>
        <w:t>a e mbetur 75% e taksës/tarifës</w:t>
      </w:r>
      <w:r w:rsidRPr="00D81056">
        <w:rPr>
          <w:rFonts w:ascii="Garamond" w:hAnsi="Garamond" w:cs="Times New Roman"/>
          <w:color w:val="000000" w:themeColor="text1"/>
          <w:sz w:val="24"/>
          <w:szCs w:val="24"/>
        </w:rPr>
        <w:t xml:space="preserve"> p</w:t>
      </w:r>
      <w:r w:rsidR="00D81056">
        <w:rPr>
          <w:rFonts w:ascii="Garamond" w:hAnsi="Garamond" w:cs="Times New Roman"/>
          <w:color w:val="000000" w:themeColor="text1"/>
          <w:sz w:val="24"/>
          <w:szCs w:val="24"/>
        </w:rPr>
        <w:t>aguhet brenda datës 31.12.2026.</w:t>
      </w:r>
    </w:p>
    <w:p w14:paraId="0BFF07A7" w14:textId="66DC9E12" w:rsidR="00133ED5" w:rsidRPr="00D81056" w:rsidRDefault="00133ED5" w:rsidP="007D1AFB">
      <w:pPr>
        <w:pStyle w:val="NoSpacing"/>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Në të dyja ras</w:t>
      </w:r>
      <w:r w:rsidR="00763E2D" w:rsidRPr="00D81056">
        <w:rPr>
          <w:rFonts w:ascii="Garamond" w:hAnsi="Garamond" w:cs="Times New Roman"/>
          <w:color w:val="000000" w:themeColor="text1"/>
          <w:sz w:val="24"/>
          <w:szCs w:val="24"/>
        </w:rPr>
        <w:t>tet, sipas shkronjave “a” e “b”</w:t>
      </w:r>
      <w:r w:rsidRPr="00D81056">
        <w:rPr>
          <w:rFonts w:ascii="Garamond" w:hAnsi="Garamond" w:cs="Times New Roman"/>
          <w:color w:val="000000" w:themeColor="text1"/>
          <w:sz w:val="24"/>
          <w:szCs w:val="24"/>
        </w:rPr>
        <w:t xml:space="preserve"> të kësaj pike, gjobat dhe kamatëvonesat për periudhat përkatëse fshihen plotësisht.</w:t>
      </w:r>
    </w:p>
    <w:p w14:paraId="25C79467" w14:textId="7B7326A4" w:rsidR="00F83FDD" w:rsidRPr="00D81056" w:rsidRDefault="00133ED5"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3. </w:t>
      </w:r>
      <w:r w:rsidR="00F83FDD" w:rsidRPr="00D81056">
        <w:rPr>
          <w:rFonts w:ascii="Garamond" w:hAnsi="Garamond" w:cs="Times New Roman"/>
          <w:color w:val="000000" w:themeColor="text1"/>
          <w:sz w:val="24"/>
          <w:szCs w:val="24"/>
        </w:rPr>
        <w:t>Pavarës</w:t>
      </w:r>
      <w:r w:rsidR="00763E2D" w:rsidRPr="00D81056">
        <w:rPr>
          <w:rFonts w:ascii="Garamond" w:hAnsi="Garamond" w:cs="Times New Roman"/>
          <w:color w:val="000000" w:themeColor="text1"/>
          <w:sz w:val="24"/>
          <w:szCs w:val="24"/>
        </w:rPr>
        <w:t>isht nga përcaktimet në pikën 1</w:t>
      </w:r>
      <w:r w:rsidR="00F83FDD" w:rsidRPr="00D81056">
        <w:rPr>
          <w:rFonts w:ascii="Garamond" w:hAnsi="Garamond" w:cs="Times New Roman"/>
          <w:color w:val="000000" w:themeColor="text1"/>
          <w:sz w:val="24"/>
          <w:szCs w:val="24"/>
        </w:rPr>
        <w:t xml:space="preserve"> të këtij neni, në rastin kur është paguar principali dhe tatimpaguesi ka detyrime të papaguara vetëm gjoba dhe kamatëvonesa në llogarinë e tij, falen gjobat dhe kamatëvonesat.</w:t>
      </w:r>
    </w:p>
    <w:p w14:paraId="7494EEFC" w14:textId="08D7EE34" w:rsidR="00F83FDD" w:rsidRPr="00D81056" w:rsidRDefault="00133ED5"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4</w:t>
      </w:r>
      <w:r w:rsidR="00F83FDD" w:rsidRPr="00D81056">
        <w:rPr>
          <w:rFonts w:ascii="Garamond" w:hAnsi="Garamond" w:cs="Times New Roman"/>
          <w:color w:val="000000" w:themeColor="text1"/>
          <w:sz w:val="24"/>
          <w:szCs w:val="24"/>
        </w:rPr>
        <w:t>. Shuhen gjobat dhe kamatëvonesat për detyrimet që u përkasin periudhave tatimore nga data 1 janar 2020 deri në datën 31 dhjetor 2024,</w:t>
      </w:r>
      <w:r w:rsid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me kusht që tatimi/taksa/tarifa për periudhën përkatëse të paguhet br</w:t>
      </w:r>
      <w:r w:rsidR="000D56FE" w:rsidRPr="00D81056">
        <w:rPr>
          <w:rFonts w:ascii="Garamond" w:hAnsi="Garamond" w:cs="Times New Roman"/>
          <w:color w:val="000000" w:themeColor="text1"/>
          <w:sz w:val="24"/>
          <w:szCs w:val="24"/>
        </w:rPr>
        <w:t xml:space="preserve">enda </w:t>
      </w:r>
      <w:r w:rsidR="00F83FDD" w:rsidRPr="00D81056">
        <w:rPr>
          <w:rFonts w:ascii="Garamond" w:hAnsi="Garamond" w:cs="Times New Roman"/>
          <w:color w:val="000000" w:themeColor="text1"/>
          <w:sz w:val="24"/>
          <w:szCs w:val="24"/>
        </w:rPr>
        <w:t>datës 31.12.2026.</w:t>
      </w:r>
    </w:p>
    <w:p w14:paraId="10A122E6" w14:textId="6B218493" w:rsidR="00F83FDD" w:rsidRPr="00D81056" w:rsidRDefault="00133ED5"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5</w:t>
      </w:r>
      <w:r w:rsidR="00F83FDD" w:rsidRPr="00D81056">
        <w:rPr>
          <w:rFonts w:ascii="Garamond" w:hAnsi="Garamond" w:cs="Times New Roman"/>
          <w:color w:val="000000" w:themeColor="text1"/>
          <w:sz w:val="24"/>
          <w:szCs w:val="24"/>
        </w:rPr>
        <w:t>.</w:t>
      </w:r>
      <w:r w:rsidR="00FF4398" w:rsidRP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Shuhen dënimet administrative (gjobat dhe kamatëvonesat) për sigurimet shoqërore e shëndetësore</w:t>
      </w:r>
      <w:r w:rsidR="00763E2D" w:rsidRPr="00D81056">
        <w:rPr>
          <w:rFonts w:ascii="Garamond" w:hAnsi="Garamond" w:cs="Times New Roman"/>
          <w:color w:val="000000" w:themeColor="text1"/>
          <w:sz w:val="24"/>
          <w:szCs w:val="24"/>
        </w:rPr>
        <w:t>,</w:t>
      </w:r>
      <w:r w:rsidR="00F83FDD" w:rsidRPr="00D81056">
        <w:rPr>
          <w:rFonts w:ascii="Garamond" w:hAnsi="Garamond" w:cs="Times New Roman"/>
          <w:color w:val="000000" w:themeColor="text1"/>
          <w:sz w:val="24"/>
          <w:szCs w:val="24"/>
        </w:rPr>
        <w:t xml:space="preserve"> që u përkasin periudhave tatimore nga</w:t>
      </w:r>
      <w:r w:rsid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data 1 janar 2015 deri në datën 31 dhjetor 2024, që rezultojnë të llogaritura apo të regjistruara në llogarinë e tatimpaguesit, përfshirë të vetëpunësuarit në bujqësi, me kushtin që të paguhet 100% kontributi brenda datës 31.12.2026.</w:t>
      </w:r>
    </w:p>
    <w:p w14:paraId="10C49405"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606F3BB6" w14:textId="77777777"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 7</w:t>
      </w:r>
    </w:p>
    <w:p w14:paraId="4B28BD4F" w14:textId="7777777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Fshirja/shuarja e detyrimeve tatimore të tjera</w:t>
      </w:r>
    </w:p>
    <w:p w14:paraId="74F36406"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385142B3"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Janë, gjithashtu, objekt i fshirjes/shuarjes, sipas këtij ligji, detyrimet tatimore të mëposhtme, pavarësisht periudhës tatimore së cilës i përkasin:</w:t>
      </w:r>
    </w:p>
    <w:p w14:paraId="2078A512" w14:textId="755E1029"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a) detyrimet tatimore</w:t>
      </w:r>
      <w:r w:rsidR="00F83FDD" w:rsidRPr="00D81056">
        <w:rPr>
          <w:rFonts w:ascii="Garamond" w:hAnsi="Garamond" w:cs="Times New Roman"/>
          <w:color w:val="000000" w:themeColor="text1"/>
          <w:sz w:val="24"/>
          <w:szCs w:val="24"/>
        </w:rPr>
        <w:t xml:space="preserve"> të tilla</w:t>
      </w:r>
      <w:r w:rsidRPr="00D81056">
        <w:rPr>
          <w:rFonts w:ascii="Garamond" w:hAnsi="Garamond" w:cs="Times New Roman"/>
          <w:color w:val="000000" w:themeColor="text1"/>
          <w:sz w:val="24"/>
          <w:szCs w:val="24"/>
        </w:rPr>
        <w:t>,</w:t>
      </w:r>
      <w:r w:rsidR="00F83FDD" w:rsidRPr="00D81056">
        <w:rPr>
          <w:rFonts w:ascii="Garamond" w:hAnsi="Garamond" w:cs="Times New Roman"/>
          <w:color w:val="000000" w:themeColor="text1"/>
          <w:sz w:val="24"/>
          <w:szCs w:val="24"/>
        </w:rPr>
        <w:t xml:space="preserve"> si</w:t>
      </w:r>
      <w:r w:rsidRPr="00D81056">
        <w:rPr>
          <w:rFonts w:ascii="Garamond" w:hAnsi="Garamond" w:cs="Times New Roman"/>
          <w:color w:val="000000" w:themeColor="text1"/>
          <w:sz w:val="24"/>
          <w:szCs w:val="24"/>
        </w:rPr>
        <w:t>:</w:t>
      </w:r>
      <w:r w:rsidR="00F83FDD" w:rsidRPr="00D81056">
        <w:rPr>
          <w:rFonts w:ascii="Garamond" w:hAnsi="Garamond" w:cs="Times New Roman"/>
          <w:color w:val="000000" w:themeColor="text1"/>
          <w:sz w:val="24"/>
          <w:szCs w:val="24"/>
        </w:rPr>
        <w:t xml:space="preserve"> tatimi/taksa/tarifa/kamatëvonesa dhe dënimet administrative për tatimpaguesit, persona fizikë ose juridikë që rezultojnë të çregjistruar në QKB ose me vendim gjykate apo që janë të çregjistruar në administratën tatimore deri në datën 31.12.2024;</w:t>
      </w:r>
    </w:p>
    <w:p w14:paraId="4F61676C" w14:textId="5D196F5A"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b) d</w:t>
      </w:r>
      <w:r w:rsidR="00F83FDD" w:rsidRPr="00D81056">
        <w:rPr>
          <w:rFonts w:ascii="Garamond" w:hAnsi="Garamond" w:cs="Times New Roman"/>
          <w:color w:val="000000" w:themeColor="text1"/>
          <w:sz w:val="24"/>
          <w:szCs w:val="24"/>
        </w:rPr>
        <w:t>ënimet administrative (gjobat) tatimore të llogaritura automatikisht nga sistemi për mosde</w:t>
      </w:r>
      <w:r w:rsidRPr="00D81056">
        <w:rPr>
          <w:rFonts w:ascii="Garamond" w:hAnsi="Garamond" w:cs="Times New Roman"/>
          <w:color w:val="000000" w:themeColor="text1"/>
          <w:sz w:val="24"/>
          <w:szCs w:val="24"/>
        </w:rPr>
        <w:t>klarim në afat, sipas nenit 113</w:t>
      </w:r>
      <w:r w:rsidR="00D81056">
        <w:rPr>
          <w:rFonts w:ascii="Garamond" w:hAnsi="Garamond" w:cs="Times New Roman"/>
          <w:color w:val="000000" w:themeColor="text1"/>
          <w:sz w:val="24"/>
          <w:szCs w:val="24"/>
        </w:rPr>
        <w:t>,</w:t>
      </w:r>
      <w:r w:rsidR="00F83FDD" w:rsidRPr="00D81056">
        <w:rPr>
          <w:rFonts w:ascii="Garamond" w:hAnsi="Garamond" w:cs="Times New Roman"/>
          <w:color w:val="000000" w:themeColor="text1"/>
          <w:sz w:val="24"/>
          <w:szCs w:val="24"/>
        </w:rPr>
        <w:t xml:space="preserve"> të ligjit nr.</w:t>
      </w:r>
      <w:r w:rsidRP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9920,</w:t>
      </w:r>
      <w:r w:rsidR="000D56FE" w:rsidRP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datë 19.5.2008, “Për procedurat tatimore në Republikën e Shqipërisë”, të ndryshuar, deri në datën 31.12.2024, përfshirë edhe dënimet që lidhen me afatin e deklarimit të të punësuarve;</w:t>
      </w:r>
    </w:p>
    <w:p w14:paraId="66C989CD" w14:textId="513CFA4C"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c) </w:t>
      </w:r>
      <w:r w:rsidR="00763E2D" w:rsidRPr="00D81056">
        <w:rPr>
          <w:rFonts w:ascii="Garamond" w:hAnsi="Garamond" w:cs="Times New Roman"/>
          <w:color w:val="000000" w:themeColor="text1"/>
          <w:sz w:val="24"/>
          <w:szCs w:val="24"/>
        </w:rPr>
        <w:t>d</w:t>
      </w:r>
      <w:r w:rsidRPr="00D81056">
        <w:rPr>
          <w:rFonts w:ascii="Garamond" w:hAnsi="Garamond" w:cs="Times New Roman"/>
          <w:color w:val="000000" w:themeColor="text1"/>
          <w:sz w:val="24"/>
          <w:szCs w:val="24"/>
        </w:rPr>
        <w:t>ënimet administrative (gjobat) për mosdeklarim në afat për deklarata të padorëzuara, që u përkasin periudhave deri në datën 31.12.2024, me kusht që çdo deklaratë e padorëzuar të dorëzohet deri në datën 30.6.2026;</w:t>
      </w:r>
    </w:p>
    <w:p w14:paraId="5CB86911" w14:textId="36CC962A"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ç) </w:t>
      </w:r>
      <w:r w:rsidR="00763E2D" w:rsidRPr="00D81056">
        <w:rPr>
          <w:rFonts w:ascii="Garamond" w:hAnsi="Garamond" w:cs="Times New Roman"/>
          <w:color w:val="000000" w:themeColor="text1"/>
          <w:sz w:val="24"/>
          <w:szCs w:val="24"/>
        </w:rPr>
        <w:t>d</w:t>
      </w:r>
      <w:r w:rsidRPr="00D81056">
        <w:rPr>
          <w:rFonts w:ascii="Garamond" w:hAnsi="Garamond" w:cs="Times New Roman"/>
          <w:color w:val="000000" w:themeColor="text1"/>
          <w:sz w:val="24"/>
          <w:szCs w:val="24"/>
        </w:rPr>
        <w:t>ënimet administrative (gjobat) për dorëzim të vonuar të vendimit për destinimin e rezultatit dhe dorëzim me vonesë të pasqyrave financiare të aplikuara, sipas ligjit nr.</w:t>
      </w:r>
      <w:r w:rsidR="00763E2D" w:rsidRP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8438, datë 28.12.1998, “Për tatimin mbi të ardhurat”, të ndryshuar, të llogaritura deri në datën 31.12.2024;</w:t>
      </w:r>
    </w:p>
    <w:p w14:paraId="29A3AB16" w14:textId="6A95C7CC"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d) </w:t>
      </w:r>
      <w:r w:rsidR="00763E2D" w:rsidRPr="00D81056">
        <w:rPr>
          <w:rFonts w:ascii="Garamond" w:hAnsi="Garamond" w:cs="Times New Roman"/>
          <w:color w:val="000000" w:themeColor="text1"/>
          <w:sz w:val="24"/>
          <w:szCs w:val="24"/>
        </w:rPr>
        <w:t>g</w:t>
      </w:r>
      <w:r w:rsidRPr="00D81056">
        <w:rPr>
          <w:rFonts w:ascii="Garamond" w:hAnsi="Garamond" w:cs="Times New Roman"/>
          <w:color w:val="000000" w:themeColor="text1"/>
          <w:sz w:val="24"/>
          <w:szCs w:val="24"/>
        </w:rPr>
        <w:t>jobat dhe interesat e gjen</w:t>
      </w:r>
      <w:r w:rsidR="00A87544" w:rsidRPr="00D81056">
        <w:rPr>
          <w:rFonts w:ascii="Garamond" w:hAnsi="Garamond" w:cs="Times New Roman"/>
          <w:color w:val="000000" w:themeColor="text1"/>
          <w:sz w:val="24"/>
          <w:szCs w:val="24"/>
        </w:rPr>
        <w:t>er</w:t>
      </w:r>
      <w:r w:rsidRPr="00D81056">
        <w:rPr>
          <w:rFonts w:ascii="Garamond" w:hAnsi="Garamond" w:cs="Times New Roman"/>
          <w:color w:val="000000" w:themeColor="text1"/>
          <w:sz w:val="24"/>
          <w:szCs w:val="24"/>
        </w:rPr>
        <w:t>uara në sistem nga ndryshimi i listëpagesave për periudhat e kaluara, që rrjedhin nga zbatimi i një akti ligjor apo nënligjor me efekt prapaveprues apo zbatimit të një vend</w:t>
      </w:r>
      <w:r w:rsidR="00D81056">
        <w:rPr>
          <w:rFonts w:ascii="Garamond" w:hAnsi="Garamond" w:cs="Times New Roman"/>
          <w:color w:val="000000" w:themeColor="text1"/>
          <w:sz w:val="24"/>
          <w:szCs w:val="24"/>
        </w:rPr>
        <w:t>imi gjykate të formës së prerë.</w:t>
      </w:r>
    </w:p>
    <w:p w14:paraId="06E732C7"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6E93B037" w14:textId="77777777"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 8</w:t>
      </w:r>
    </w:p>
    <w:p w14:paraId="432F7AE5" w14:textId="7777777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Kompensimi i detyrimeve debitore me tepricën kreditore të TVSH-së dhe gjendjen kreditore të tatimeve të tjera</w:t>
      </w:r>
    </w:p>
    <w:p w14:paraId="0F8A73AB"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4D841DBE" w14:textId="66D53BB6"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1. </w:t>
      </w:r>
      <w:r w:rsidR="00F83FDD" w:rsidRPr="00D81056">
        <w:rPr>
          <w:rFonts w:ascii="Garamond" w:hAnsi="Garamond" w:cs="Times New Roman"/>
          <w:color w:val="000000" w:themeColor="text1"/>
          <w:sz w:val="24"/>
          <w:szCs w:val="24"/>
        </w:rPr>
        <w:t>Tatimpaguesit, që kanë tepricë kreditore të TVSH-së ose të një tatimi tjetër, përfitojnë nga fshirj</w:t>
      </w:r>
      <w:r w:rsidRPr="00D81056">
        <w:rPr>
          <w:rFonts w:ascii="Garamond" w:hAnsi="Garamond" w:cs="Times New Roman"/>
          <w:color w:val="000000" w:themeColor="text1"/>
          <w:sz w:val="24"/>
          <w:szCs w:val="24"/>
        </w:rPr>
        <w:t>a/</w:t>
      </w:r>
      <w:r w:rsid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shuarja e detyrimeve tatimore sipas neneve 5, 6, 7 dhe 11</w:t>
      </w:r>
      <w:r w:rsidR="00F83FDD" w:rsidRPr="00D81056">
        <w:rPr>
          <w:rFonts w:ascii="Garamond" w:hAnsi="Garamond" w:cs="Times New Roman"/>
          <w:color w:val="000000" w:themeColor="text1"/>
          <w:sz w:val="24"/>
          <w:szCs w:val="24"/>
        </w:rPr>
        <w:t xml:space="preserve"> të këtij ligji, pas kompensimit (zvogëlimit) të tepricës deri në masën e tatimit të papaguar.</w:t>
      </w:r>
    </w:p>
    <w:p w14:paraId="26E4C36A" w14:textId="4CF96EE0"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2. </w:t>
      </w:r>
      <w:r w:rsidR="00F83FDD" w:rsidRPr="00D81056">
        <w:rPr>
          <w:rFonts w:ascii="Garamond" w:hAnsi="Garamond" w:cs="Times New Roman"/>
          <w:color w:val="000000" w:themeColor="text1"/>
          <w:sz w:val="24"/>
          <w:szCs w:val="24"/>
        </w:rPr>
        <w:t>Në rastet kur teprica nuk mbulon vlerën e plotë të tatimit të papaguar, atëherë duhet të kryhet pagesa për pjesën e mbetur</w:t>
      </w:r>
      <w:r w:rsidRPr="00D81056">
        <w:rPr>
          <w:rFonts w:ascii="Garamond" w:hAnsi="Garamond" w:cs="Times New Roman"/>
          <w:color w:val="000000" w:themeColor="text1"/>
          <w:sz w:val="24"/>
          <w:szCs w:val="24"/>
        </w:rPr>
        <w:t xml:space="preserve"> pas kompensimit, sipas nenit 6</w:t>
      </w:r>
      <w:r w:rsidR="00F83FDD" w:rsidRPr="00D81056">
        <w:rPr>
          <w:rFonts w:ascii="Garamond" w:hAnsi="Garamond" w:cs="Times New Roman"/>
          <w:color w:val="000000" w:themeColor="text1"/>
          <w:sz w:val="24"/>
          <w:szCs w:val="24"/>
        </w:rPr>
        <w:t xml:space="preserve"> të këtij ligji, dhe më pas bëhet fshirja/shuarja e kamatëvonesave dhe dënimeve administrative.</w:t>
      </w:r>
    </w:p>
    <w:p w14:paraId="3129711B" w14:textId="665B5D23"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3. </w:t>
      </w:r>
      <w:r w:rsidR="00F83FDD" w:rsidRPr="00D81056">
        <w:rPr>
          <w:rFonts w:ascii="Garamond" w:hAnsi="Garamond" w:cs="Times New Roman"/>
          <w:color w:val="000000" w:themeColor="text1"/>
          <w:sz w:val="24"/>
          <w:szCs w:val="24"/>
        </w:rPr>
        <w:t>Përcaktimet e këtij neni për kompensimin zbatohen automatikisht, pa kontroll, përveç ras</w:t>
      </w:r>
      <w:r w:rsidRPr="00D81056">
        <w:rPr>
          <w:rFonts w:ascii="Garamond" w:hAnsi="Garamond" w:cs="Times New Roman"/>
          <w:color w:val="000000" w:themeColor="text1"/>
          <w:sz w:val="24"/>
          <w:szCs w:val="24"/>
        </w:rPr>
        <w:t>teve të parashikuara në pikën 2</w:t>
      </w:r>
      <w:r w:rsidR="00D81056">
        <w:rPr>
          <w:rFonts w:ascii="Garamond" w:hAnsi="Garamond" w:cs="Times New Roman"/>
          <w:color w:val="000000" w:themeColor="text1"/>
          <w:sz w:val="24"/>
          <w:szCs w:val="24"/>
        </w:rPr>
        <w:t>,</w:t>
      </w:r>
      <w:r w:rsidRPr="00D81056">
        <w:rPr>
          <w:rFonts w:ascii="Garamond" w:hAnsi="Garamond" w:cs="Times New Roman"/>
          <w:color w:val="000000" w:themeColor="text1"/>
          <w:sz w:val="24"/>
          <w:szCs w:val="24"/>
        </w:rPr>
        <w:t xml:space="preserve"> të nenit 11</w:t>
      </w:r>
      <w:r w:rsidR="00F83FDD" w:rsidRPr="00D81056">
        <w:rPr>
          <w:rFonts w:ascii="Garamond" w:hAnsi="Garamond" w:cs="Times New Roman"/>
          <w:color w:val="000000" w:themeColor="text1"/>
          <w:sz w:val="24"/>
          <w:szCs w:val="24"/>
        </w:rPr>
        <w:t xml:space="preserve"> të këtij ligji, për të cilat ky nen zbatohet kur tatimpaguesi heq dorë nga ankimi administrativ ose nga e drejta e padisë/ankimit/rekursit në çdo fazë dhe shkallë të gjykimit pranë gjykatës kompetente.</w:t>
      </w:r>
    </w:p>
    <w:p w14:paraId="1DE4EA1C" w14:textId="0183FCDF"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4. </w:t>
      </w:r>
      <w:r w:rsidR="00F83FDD" w:rsidRPr="00D81056">
        <w:rPr>
          <w:rFonts w:ascii="Garamond" w:hAnsi="Garamond" w:cs="Times New Roman"/>
          <w:color w:val="000000" w:themeColor="text1"/>
          <w:sz w:val="24"/>
          <w:szCs w:val="24"/>
        </w:rPr>
        <w:t>Në zbatim</w:t>
      </w:r>
      <w:r w:rsid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të këtij ligji, kompensimit do t’i nënshtrohen të gjitha detyrimet tatimore të papaguara, përfshirë tatimin mbi të ardhurat nga punësimi (TAP), me përjashtim të kontributeve të sigurimeve shoqërore dhe shëndetësore.</w:t>
      </w:r>
    </w:p>
    <w:p w14:paraId="71F5EAB8"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023A77AE" w14:textId="77777777"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 9</w:t>
      </w:r>
    </w:p>
    <w:p w14:paraId="6A022A07" w14:textId="567CB41D"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Fshirja e detyrimeve të pagueshme në doganë</w:t>
      </w:r>
    </w:p>
    <w:p w14:paraId="7013363E"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2C14D15A" w14:textId="79319552"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Fshihen nga regjistrat detyrimet e pagueshme në doganë, sipa</w:t>
      </w:r>
      <w:r w:rsidR="000D56FE" w:rsidRPr="00D81056">
        <w:rPr>
          <w:rFonts w:ascii="Garamond" w:hAnsi="Garamond" w:cs="Times New Roman"/>
          <w:color w:val="000000" w:themeColor="text1"/>
          <w:sz w:val="24"/>
          <w:szCs w:val="24"/>
        </w:rPr>
        <w:t xml:space="preserve">s kuptimit të </w:t>
      </w:r>
      <w:r w:rsidR="00763E2D" w:rsidRPr="00D81056">
        <w:rPr>
          <w:rFonts w:ascii="Garamond" w:hAnsi="Garamond" w:cs="Times New Roman"/>
          <w:color w:val="000000" w:themeColor="text1"/>
          <w:sz w:val="24"/>
          <w:szCs w:val="24"/>
        </w:rPr>
        <w:t>pikës 2</w:t>
      </w:r>
      <w:r w:rsidR="00D81056">
        <w:rPr>
          <w:rFonts w:ascii="Garamond" w:hAnsi="Garamond" w:cs="Times New Roman"/>
          <w:color w:val="000000" w:themeColor="text1"/>
          <w:sz w:val="24"/>
          <w:szCs w:val="24"/>
        </w:rPr>
        <w:t>,</w:t>
      </w:r>
      <w:r w:rsidR="00763E2D" w:rsidRPr="00D81056">
        <w:rPr>
          <w:rFonts w:ascii="Garamond" w:hAnsi="Garamond" w:cs="Times New Roman"/>
          <w:color w:val="000000" w:themeColor="text1"/>
          <w:sz w:val="24"/>
          <w:szCs w:val="24"/>
        </w:rPr>
        <w:t xml:space="preserve"> të nenit 2</w:t>
      </w:r>
      <w:r w:rsidRPr="00D81056">
        <w:rPr>
          <w:rFonts w:ascii="Garamond" w:hAnsi="Garamond" w:cs="Times New Roman"/>
          <w:color w:val="000000" w:themeColor="text1"/>
          <w:sz w:val="24"/>
          <w:szCs w:val="24"/>
        </w:rPr>
        <w:t xml:space="preserve"> të këtij ligji, të lindura ndaj administratës tatimore/</w:t>
      </w:r>
      <w:r w:rsidR="00050F73" w:rsidRPr="00D81056">
        <w:rPr>
          <w:rFonts w:ascii="Garamond" w:hAnsi="Garamond" w:cs="Times New Roman"/>
          <w:color w:val="000000" w:themeColor="text1"/>
          <w:sz w:val="24"/>
          <w:szCs w:val="24"/>
        </w:rPr>
        <w:t>doganore deri në datën 31.12.</w:t>
      </w:r>
      <w:r w:rsidRPr="00D81056">
        <w:rPr>
          <w:rFonts w:ascii="Garamond" w:hAnsi="Garamond" w:cs="Times New Roman"/>
          <w:color w:val="000000" w:themeColor="text1"/>
          <w:sz w:val="24"/>
          <w:szCs w:val="24"/>
        </w:rPr>
        <w:t>2014, të evidentuara në evidencat kontabël të borxhit të kësaj administrate. Fshihen gjobat dhe kamatëvonesat kur subjekti është debitor vetëm për të tilla detyrime të lindura ndaj administratës tatimore/do</w:t>
      </w:r>
      <w:r w:rsidR="00050F73" w:rsidRPr="00D81056">
        <w:rPr>
          <w:rFonts w:ascii="Garamond" w:hAnsi="Garamond" w:cs="Times New Roman"/>
          <w:color w:val="000000" w:themeColor="text1"/>
          <w:sz w:val="24"/>
          <w:szCs w:val="24"/>
        </w:rPr>
        <w:t>ganore deri në datën 31.12.</w:t>
      </w:r>
      <w:r w:rsidRPr="00D81056">
        <w:rPr>
          <w:rFonts w:ascii="Garamond" w:hAnsi="Garamond" w:cs="Times New Roman"/>
          <w:color w:val="000000" w:themeColor="text1"/>
          <w:sz w:val="24"/>
          <w:szCs w:val="24"/>
        </w:rPr>
        <w:t>2014.</w:t>
      </w:r>
    </w:p>
    <w:p w14:paraId="35B021AB"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41086AE6" w14:textId="77777777"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 10</w:t>
      </w:r>
    </w:p>
    <w:p w14:paraId="5A8EF9A0" w14:textId="7777777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Pagesa e detyrimit dhe shuarja me kusht e detyrimeve të pagueshme në doganë</w:t>
      </w:r>
    </w:p>
    <w:p w14:paraId="3A0B4DC3"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5EB2F520" w14:textId="02742848"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1. </w:t>
      </w:r>
      <w:r w:rsidR="00F83FDD" w:rsidRPr="00D81056">
        <w:rPr>
          <w:rFonts w:ascii="Garamond" w:hAnsi="Garamond" w:cs="Times New Roman"/>
          <w:color w:val="000000" w:themeColor="text1"/>
          <w:sz w:val="24"/>
          <w:szCs w:val="24"/>
        </w:rPr>
        <w:t>Për detyrimet e pagueshme në doganë, të evidentuara nëpërmjet vendimeve të kësaj</w:t>
      </w:r>
      <w:r w:rsidR="005E4829" w:rsidRPr="00D81056">
        <w:rPr>
          <w:rFonts w:ascii="Garamond" w:hAnsi="Garamond" w:cs="Times New Roman"/>
          <w:color w:val="000000" w:themeColor="text1"/>
          <w:sz w:val="24"/>
          <w:szCs w:val="24"/>
        </w:rPr>
        <w:t xml:space="preserve"> administrate, nga data 1.1.2015 deri në datën 31.12.</w:t>
      </w:r>
      <w:r w:rsidR="00F83FDD" w:rsidRPr="00D81056">
        <w:rPr>
          <w:rFonts w:ascii="Garamond" w:hAnsi="Garamond" w:cs="Times New Roman"/>
          <w:color w:val="000000" w:themeColor="text1"/>
          <w:sz w:val="24"/>
          <w:szCs w:val="24"/>
        </w:rPr>
        <w:t>2019:</w:t>
      </w:r>
    </w:p>
    <w:p w14:paraId="1272AAD0" w14:textId="7080E44A"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a) </w:t>
      </w:r>
      <w:r w:rsidR="00F83FDD" w:rsidRPr="00D81056">
        <w:rPr>
          <w:rFonts w:ascii="Garamond" w:hAnsi="Garamond" w:cs="Times New Roman"/>
          <w:color w:val="000000" w:themeColor="text1"/>
          <w:sz w:val="24"/>
          <w:szCs w:val="24"/>
        </w:rPr>
        <w:t xml:space="preserve">shuhen në masën 50% të taksës doganore, TVSH-së, akcizës, taksave kombëtare, që </w:t>
      </w:r>
      <w:r w:rsidR="002E194C" w:rsidRPr="00D81056">
        <w:rPr>
          <w:rFonts w:ascii="Garamond" w:hAnsi="Garamond" w:cs="Times New Roman"/>
          <w:color w:val="000000" w:themeColor="text1"/>
          <w:sz w:val="24"/>
          <w:szCs w:val="24"/>
        </w:rPr>
        <w:t xml:space="preserve">paguhen ose </w:t>
      </w:r>
      <w:r w:rsidR="00F83FDD" w:rsidRPr="00D81056">
        <w:rPr>
          <w:rFonts w:ascii="Garamond" w:hAnsi="Garamond" w:cs="Times New Roman"/>
          <w:color w:val="000000" w:themeColor="text1"/>
          <w:sz w:val="24"/>
          <w:szCs w:val="24"/>
        </w:rPr>
        <w:t xml:space="preserve">mblidhen nga </w:t>
      </w:r>
      <w:r w:rsidR="002E194C" w:rsidRPr="00D81056">
        <w:rPr>
          <w:rFonts w:ascii="Garamond" w:hAnsi="Garamond" w:cs="Times New Roman"/>
          <w:color w:val="000000" w:themeColor="text1"/>
          <w:sz w:val="24"/>
          <w:szCs w:val="24"/>
        </w:rPr>
        <w:t xml:space="preserve">administrata </w:t>
      </w:r>
      <w:r w:rsidR="00F83FDD" w:rsidRPr="00D81056">
        <w:rPr>
          <w:rFonts w:ascii="Garamond" w:hAnsi="Garamond" w:cs="Times New Roman"/>
          <w:color w:val="000000" w:themeColor="text1"/>
          <w:sz w:val="24"/>
          <w:szCs w:val="24"/>
        </w:rPr>
        <w:t>dogan</w:t>
      </w:r>
      <w:r w:rsidR="002E194C" w:rsidRPr="00D81056">
        <w:rPr>
          <w:rFonts w:ascii="Garamond" w:hAnsi="Garamond" w:cs="Times New Roman"/>
          <w:color w:val="000000" w:themeColor="text1"/>
          <w:sz w:val="24"/>
          <w:szCs w:val="24"/>
        </w:rPr>
        <w:t>ore</w:t>
      </w:r>
      <w:r w:rsidR="00F83FDD" w:rsidRPr="00D81056">
        <w:rPr>
          <w:rFonts w:ascii="Garamond" w:hAnsi="Garamond" w:cs="Times New Roman"/>
          <w:color w:val="000000" w:themeColor="text1"/>
          <w:sz w:val="24"/>
          <w:szCs w:val="24"/>
        </w:rPr>
        <w:t xml:space="preserve"> në rolin e agjentit tatimor, nëse pjesa e mbetur 50% e tyre paguhet e gjitha njëherësh brenda datës 30.6.2026;</w:t>
      </w:r>
    </w:p>
    <w:p w14:paraId="540FAD67" w14:textId="0A57F15B"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b) </w:t>
      </w:r>
      <w:r w:rsidR="00F83FDD" w:rsidRPr="00D81056">
        <w:rPr>
          <w:rFonts w:ascii="Garamond" w:hAnsi="Garamond" w:cs="Times New Roman"/>
          <w:color w:val="000000" w:themeColor="text1"/>
          <w:sz w:val="24"/>
          <w:szCs w:val="24"/>
        </w:rPr>
        <w:t xml:space="preserve">shuhen në masën 25% të taksës doganore, TVSH-së, akcizës, taksave kombëtare, që </w:t>
      </w:r>
      <w:r w:rsidR="002E194C" w:rsidRPr="00D81056">
        <w:rPr>
          <w:rFonts w:ascii="Garamond" w:hAnsi="Garamond" w:cs="Times New Roman"/>
          <w:color w:val="000000" w:themeColor="text1"/>
          <w:sz w:val="24"/>
          <w:szCs w:val="24"/>
        </w:rPr>
        <w:t xml:space="preserve">paguhen ose </w:t>
      </w:r>
      <w:r w:rsidR="00F83FDD" w:rsidRPr="00D81056">
        <w:rPr>
          <w:rFonts w:ascii="Garamond" w:hAnsi="Garamond" w:cs="Times New Roman"/>
          <w:color w:val="000000" w:themeColor="text1"/>
          <w:sz w:val="24"/>
          <w:szCs w:val="24"/>
        </w:rPr>
        <w:t xml:space="preserve">mblidhen nga </w:t>
      </w:r>
      <w:r w:rsidR="002E194C" w:rsidRPr="00D81056">
        <w:rPr>
          <w:rFonts w:ascii="Garamond" w:hAnsi="Garamond" w:cs="Times New Roman"/>
          <w:color w:val="000000" w:themeColor="text1"/>
          <w:sz w:val="24"/>
          <w:szCs w:val="24"/>
        </w:rPr>
        <w:t xml:space="preserve">administrata </w:t>
      </w:r>
      <w:r w:rsidR="00F83FDD" w:rsidRPr="00D81056">
        <w:rPr>
          <w:rFonts w:ascii="Garamond" w:hAnsi="Garamond" w:cs="Times New Roman"/>
          <w:color w:val="000000" w:themeColor="text1"/>
          <w:sz w:val="24"/>
          <w:szCs w:val="24"/>
        </w:rPr>
        <w:t>dogan</w:t>
      </w:r>
      <w:r w:rsidR="00697961" w:rsidRPr="00D81056">
        <w:rPr>
          <w:rFonts w:ascii="Garamond" w:hAnsi="Garamond" w:cs="Times New Roman"/>
          <w:color w:val="000000" w:themeColor="text1"/>
          <w:sz w:val="24"/>
          <w:szCs w:val="24"/>
        </w:rPr>
        <w:t>ore</w:t>
      </w:r>
      <w:r w:rsidR="00F83FDD" w:rsidRPr="00D81056">
        <w:rPr>
          <w:rFonts w:ascii="Garamond" w:hAnsi="Garamond" w:cs="Times New Roman"/>
          <w:color w:val="000000" w:themeColor="text1"/>
          <w:sz w:val="24"/>
          <w:szCs w:val="24"/>
        </w:rPr>
        <w:t xml:space="preserve"> në rolin e agjentit tatimor, nëse pjesa e mbetur 75% e tyre paguhet brenda datës 31.12.2026.</w:t>
      </w:r>
    </w:p>
    <w:p w14:paraId="787C18F6" w14:textId="4577B8CE"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Në të dy</w:t>
      </w:r>
      <w:r w:rsidR="00763E2D" w:rsidRPr="00D81056">
        <w:rPr>
          <w:rFonts w:ascii="Garamond" w:hAnsi="Garamond" w:cs="Times New Roman"/>
          <w:color w:val="000000" w:themeColor="text1"/>
          <w:sz w:val="24"/>
          <w:szCs w:val="24"/>
        </w:rPr>
        <w:t>ja</w:t>
      </w:r>
      <w:r w:rsidRPr="00D81056">
        <w:rPr>
          <w:rFonts w:ascii="Garamond" w:hAnsi="Garamond" w:cs="Times New Roman"/>
          <w:color w:val="000000" w:themeColor="text1"/>
          <w:sz w:val="24"/>
          <w:szCs w:val="24"/>
        </w:rPr>
        <w:t xml:space="preserve"> rastet, sipas shkronjave “a” e “b” të kësaj pike, gjobat</w:t>
      </w:r>
      <w:r w:rsidR="00763E2D" w:rsidRP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dhe kamatëvonesat për periudhat përkatëse fshihen plotësisht.</w:t>
      </w:r>
    </w:p>
    <w:p w14:paraId="4BD69FAF" w14:textId="550AE376"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2. </w:t>
      </w:r>
      <w:r w:rsidRPr="00D81056">
        <w:rPr>
          <w:rFonts w:ascii="Garamond" w:hAnsi="Garamond" w:cs="Times New Roman"/>
          <w:color w:val="000000" w:themeColor="text1"/>
          <w:sz w:val="24"/>
          <w:szCs w:val="24"/>
        </w:rPr>
        <w:tab/>
        <w:t>Pavarësisht nga përcaktimet në pikën 1 të këtij neni, në rastin kur është paguar principali dhe subjekti ka detyrime të papaguara vetëm gjoba dhe kamatëvonesa në llogarinë e tij, falen gjobat dhe kamatëvonesat.</w:t>
      </w:r>
    </w:p>
    <w:p w14:paraId="03B8E268" w14:textId="36AA3B59"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3. </w:t>
      </w:r>
      <w:r w:rsidR="00F83FDD" w:rsidRPr="00D81056">
        <w:rPr>
          <w:rFonts w:ascii="Garamond" w:hAnsi="Garamond" w:cs="Times New Roman"/>
          <w:color w:val="000000" w:themeColor="text1"/>
          <w:sz w:val="24"/>
          <w:szCs w:val="24"/>
        </w:rPr>
        <w:t>Shuhen gjobat dhe kamatëvonesat për detyrimet e pagueshme në doganë, që i përkasin pe</w:t>
      </w:r>
      <w:r w:rsidR="006422E1" w:rsidRPr="00D81056">
        <w:rPr>
          <w:rFonts w:ascii="Garamond" w:hAnsi="Garamond" w:cs="Times New Roman"/>
          <w:color w:val="000000" w:themeColor="text1"/>
          <w:sz w:val="24"/>
          <w:szCs w:val="24"/>
        </w:rPr>
        <w:t>riudhës nga data 1.1.2020 deri më 31.12.</w:t>
      </w:r>
      <w:r w:rsidR="00F83FDD" w:rsidRPr="00D81056">
        <w:rPr>
          <w:rFonts w:ascii="Garamond" w:hAnsi="Garamond" w:cs="Times New Roman"/>
          <w:color w:val="000000" w:themeColor="text1"/>
          <w:sz w:val="24"/>
          <w:szCs w:val="24"/>
        </w:rPr>
        <w:t>2024, me kusht që detyrimi për periudhën përkatës</w:t>
      </w:r>
      <w:r w:rsidR="000D56FE" w:rsidRPr="00D81056">
        <w:rPr>
          <w:rFonts w:ascii="Garamond" w:hAnsi="Garamond" w:cs="Times New Roman"/>
          <w:color w:val="000000" w:themeColor="text1"/>
          <w:sz w:val="24"/>
          <w:szCs w:val="24"/>
        </w:rPr>
        <w:t xml:space="preserve">e të paguhet i plotë brenda </w:t>
      </w:r>
      <w:r w:rsidR="00F83FDD" w:rsidRPr="00D81056">
        <w:rPr>
          <w:rFonts w:ascii="Garamond" w:hAnsi="Garamond" w:cs="Times New Roman"/>
          <w:color w:val="000000" w:themeColor="text1"/>
          <w:sz w:val="24"/>
          <w:szCs w:val="24"/>
        </w:rPr>
        <w:t>datës 31.12.2026.</w:t>
      </w:r>
    </w:p>
    <w:p w14:paraId="66D25D7C" w14:textId="7724248C"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4. </w:t>
      </w:r>
      <w:r w:rsidR="00F83FDD" w:rsidRPr="00D81056">
        <w:rPr>
          <w:rFonts w:ascii="Garamond" w:hAnsi="Garamond" w:cs="Times New Roman"/>
          <w:color w:val="000000" w:themeColor="text1"/>
          <w:sz w:val="24"/>
          <w:szCs w:val="24"/>
        </w:rPr>
        <w:t>Fshihen të gjitha</w:t>
      </w:r>
      <w:r w:rsid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detyrimet e mbetura pa paguar deri në vlerën 1 500 lekë për subjektet që nuk kanë detyrime të tjera.</w:t>
      </w:r>
    </w:p>
    <w:p w14:paraId="2F59569C" w14:textId="7DD7A1E5"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5. Fshihen të gjitha</w:t>
      </w:r>
      <w:r w:rsid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d</w:t>
      </w:r>
      <w:r w:rsidR="00763E2D" w:rsidRPr="00D81056">
        <w:rPr>
          <w:rFonts w:ascii="Garamond" w:hAnsi="Garamond" w:cs="Times New Roman"/>
          <w:color w:val="000000" w:themeColor="text1"/>
          <w:sz w:val="24"/>
          <w:szCs w:val="24"/>
        </w:rPr>
        <w:t xml:space="preserve">etyrimet e individëve debitorë </w:t>
      </w:r>
      <w:r w:rsidRPr="00D81056">
        <w:rPr>
          <w:rFonts w:ascii="Garamond" w:hAnsi="Garamond" w:cs="Times New Roman"/>
          <w:color w:val="000000" w:themeColor="text1"/>
          <w:sz w:val="24"/>
          <w:szCs w:val="24"/>
        </w:rPr>
        <w:t>për të cilët nuk ka informacion për numrin e identifikimit (ID), nuk është bërë njoftimi për</w:t>
      </w:r>
      <w:r w:rsid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detyrimin për mungesë identifikimi</w:t>
      </w:r>
      <w:r w:rsid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dhe</w:t>
      </w:r>
      <w:r w:rsid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nuk ka vendim për</w:t>
      </w:r>
      <w:r w:rsid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rikuperim</w:t>
      </w:r>
      <w:r w:rsid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me forcë</w:t>
      </w:r>
      <w:r w:rsid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të</w:t>
      </w:r>
      <w:r w:rsid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borxhit, përfshirë këtu edhe individët që kanë zhdoganuar automjete</w:t>
      </w:r>
      <w:r w:rsidR="00D81056">
        <w:rPr>
          <w:rFonts w:ascii="Garamond" w:hAnsi="Garamond" w:cs="Times New Roman"/>
          <w:color w:val="000000" w:themeColor="text1"/>
          <w:sz w:val="24"/>
          <w:szCs w:val="24"/>
        </w:rPr>
        <w:t xml:space="preserve"> </w:t>
      </w:r>
      <w:r w:rsidRPr="00D81056">
        <w:rPr>
          <w:rFonts w:ascii="Garamond" w:hAnsi="Garamond" w:cs="Times New Roman"/>
          <w:color w:val="000000" w:themeColor="text1"/>
          <w:sz w:val="24"/>
          <w:szCs w:val="24"/>
        </w:rPr>
        <w:t>me NIPT-in/N</w:t>
      </w:r>
      <w:r w:rsidR="00D81056">
        <w:rPr>
          <w:rFonts w:ascii="Garamond" w:hAnsi="Garamond" w:cs="Times New Roman"/>
          <w:color w:val="000000" w:themeColor="text1"/>
          <w:sz w:val="24"/>
          <w:szCs w:val="24"/>
        </w:rPr>
        <w:t>UIS-in e përgjithshëm A000000A.</w:t>
      </w:r>
    </w:p>
    <w:p w14:paraId="115C5C1E"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1F469C47" w14:textId="07335732"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 11</w:t>
      </w:r>
      <w:r w:rsidR="00932593" w:rsidRPr="00D81056">
        <w:rPr>
          <w:rFonts w:ascii="Garamond" w:hAnsi="Garamond" w:cs="Times New Roman"/>
          <w:color w:val="000000" w:themeColor="text1"/>
          <w:sz w:val="24"/>
          <w:szCs w:val="24"/>
        </w:rPr>
        <w:t xml:space="preserve"> </w:t>
      </w:r>
    </w:p>
    <w:p w14:paraId="01203150" w14:textId="7777777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Detyrimet tatimore dhe detyrimet e pagueshme në doganë që janë në proces ankimi</w:t>
      </w:r>
    </w:p>
    <w:p w14:paraId="4B108DDF"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551F8C9D" w14:textId="425E5E55"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1. </w:t>
      </w:r>
      <w:r w:rsidR="00F83FDD" w:rsidRPr="00D81056">
        <w:rPr>
          <w:rFonts w:ascii="Garamond" w:hAnsi="Garamond" w:cs="Times New Roman"/>
          <w:color w:val="000000" w:themeColor="text1"/>
          <w:sz w:val="24"/>
          <w:szCs w:val="24"/>
        </w:rPr>
        <w:t>Nga fshirja/shuarja e detyrimeve të parashikuara, sipas këtij ligji, nuk përfitojnë tatimpaguesit/</w:t>
      </w:r>
      <w:r w:rsidR="00D81056">
        <w:rPr>
          <w:rFonts w:ascii="Garamond" w:hAnsi="Garamond" w:cs="Times New Roman"/>
          <w:color w:val="000000" w:themeColor="text1"/>
          <w:sz w:val="24"/>
          <w:szCs w:val="24"/>
        </w:rPr>
        <w:t xml:space="preserve"> </w:t>
      </w:r>
      <w:r w:rsidR="00F83FDD" w:rsidRPr="00D81056">
        <w:rPr>
          <w:rFonts w:ascii="Garamond" w:hAnsi="Garamond" w:cs="Times New Roman"/>
          <w:color w:val="000000" w:themeColor="text1"/>
          <w:sz w:val="24"/>
          <w:szCs w:val="24"/>
        </w:rPr>
        <w:t>subjektet që kanë detyrime tatimore/detyrime të pagueshme në doganë, për të cilët ka vendim gjyqësor të formës së prerë për këto detyrime me palë fituese administratën doganore/tatimore, në kuptim të legjislacionit të fushës.</w:t>
      </w:r>
    </w:p>
    <w:p w14:paraId="366237DB" w14:textId="13D42ADC" w:rsidR="00F83FDD" w:rsidRPr="00D81056" w:rsidRDefault="00763E2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2. </w:t>
      </w:r>
      <w:r w:rsidR="00F83FDD" w:rsidRPr="00D81056">
        <w:rPr>
          <w:rFonts w:ascii="Garamond" w:hAnsi="Garamond" w:cs="Times New Roman"/>
          <w:color w:val="000000" w:themeColor="text1"/>
          <w:sz w:val="24"/>
          <w:szCs w:val="24"/>
        </w:rPr>
        <w:t>Tatimpaguesi</w:t>
      </w:r>
      <w:r w:rsidR="00F471F4" w:rsidRPr="00D81056">
        <w:rPr>
          <w:rFonts w:ascii="Garamond" w:hAnsi="Garamond" w:cs="Times New Roman"/>
          <w:color w:val="000000" w:themeColor="text1"/>
          <w:sz w:val="24"/>
          <w:szCs w:val="24"/>
        </w:rPr>
        <w:t>t</w:t>
      </w:r>
      <w:r w:rsidR="00F83FDD" w:rsidRPr="00D81056">
        <w:rPr>
          <w:rFonts w:ascii="Garamond" w:hAnsi="Garamond" w:cs="Times New Roman"/>
          <w:color w:val="000000" w:themeColor="text1"/>
          <w:sz w:val="24"/>
          <w:szCs w:val="24"/>
        </w:rPr>
        <w:t>/</w:t>
      </w:r>
      <w:r w:rsidR="00F471F4" w:rsidRPr="00D81056">
        <w:rPr>
          <w:rFonts w:ascii="Garamond" w:hAnsi="Garamond" w:cs="Times New Roman"/>
          <w:color w:val="000000" w:themeColor="text1"/>
          <w:sz w:val="24"/>
          <w:szCs w:val="24"/>
        </w:rPr>
        <w:t>subjektet</w:t>
      </w:r>
      <w:r w:rsidR="00F83FDD" w:rsidRPr="00D81056">
        <w:rPr>
          <w:rFonts w:ascii="Garamond" w:hAnsi="Garamond" w:cs="Times New Roman"/>
          <w:color w:val="000000" w:themeColor="text1"/>
          <w:sz w:val="24"/>
          <w:szCs w:val="24"/>
        </w:rPr>
        <w:t>, me përjashtim të</w:t>
      </w:r>
      <w:r w:rsidRPr="00D81056">
        <w:rPr>
          <w:rFonts w:ascii="Garamond" w:hAnsi="Garamond" w:cs="Times New Roman"/>
          <w:color w:val="000000" w:themeColor="text1"/>
          <w:sz w:val="24"/>
          <w:szCs w:val="24"/>
        </w:rPr>
        <w:t xml:space="preserve"> atyre të përcaktuar në pikën 1</w:t>
      </w:r>
      <w:r w:rsidR="00F83FDD" w:rsidRPr="00D81056">
        <w:rPr>
          <w:rFonts w:ascii="Garamond" w:hAnsi="Garamond" w:cs="Times New Roman"/>
          <w:color w:val="000000" w:themeColor="text1"/>
          <w:sz w:val="24"/>
          <w:szCs w:val="24"/>
        </w:rPr>
        <w:t xml:space="preserve"> të këtij neni, i cili/të cilat është/janë në proces ankimi administrativ ose gjyqësor për detyrimet tatimore/detyrimet e pagueshme në doganë, i nënshtrohen këtij ligji, nëse ai heq dorë nga ankimi administrativ ose nga e drejta e padisë/ankimit/rekursit në çdo fazë dhe shkallë të gjykimit pranë gjykatës administrative kompetente.</w:t>
      </w:r>
    </w:p>
    <w:p w14:paraId="710597B6" w14:textId="54761423"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3. Administrata tatimore ose doganore, për detyrimet që fshihen/shuhen, sipas këtij ligji, në rastin kur i ka filluar, ndërpret procedurat e mbledhjes me forcë të detyrimeve. Për detyrimet tatimore ose detyrimet e pagueshme në doganë, që nuk përfitojnë nga fshirja/shuarja, sipas këtij ligji, procedurat e mbledhjes së detyrimeve vijojnë të kryhen sipas përcaktime</w:t>
      </w:r>
      <w:r w:rsidR="00D81056">
        <w:rPr>
          <w:rFonts w:ascii="Garamond" w:hAnsi="Garamond" w:cs="Times New Roman"/>
          <w:color w:val="000000" w:themeColor="text1"/>
          <w:sz w:val="24"/>
          <w:szCs w:val="24"/>
        </w:rPr>
        <w:t>ve në legjislacionet përkatëse.</w:t>
      </w:r>
    </w:p>
    <w:p w14:paraId="7E9A0212"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754E6E89" w14:textId="77777777"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 12</w:t>
      </w:r>
    </w:p>
    <w:p w14:paraId="050F0161" w14:textId="7777777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Afati i zbatimit dhe e drejta e ankimit</w:t>
      </w:r>
    </w:p>
    <w:p w14:paraId="2BB499F1" w14:textId="7777777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p>
    <w:p w14:paraId="4A8272C4" w14:textId="3CC05ACC"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1. E drejta e tatimpaguesve/subjekteve, që përfitojnë nga dispozitat e këtij ligji, ushtrohet brenda afateve të përcaktuara në nenet përkatëse.</w:t>
      </w:r>
    </w:p>
    <w:p w14:paraId="0979963C" w14:textId="6DEE3329" w:rsidR="00F83FDD" w:rsidRPr="00D81056" w:rsidRDefault="005E5245"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2. Tatimpaguesit/subjektet</w:t>
      </w:r>
      <w:r w:rsidR="00F83FDD" w:rsidRPr="00D81056">
        <w:rPr>
          <w:rFonts w:ascii="Garamond" w:hAnsi="Garamond" w:cs="Times New Roman"/>
          <w:color w:val="000000" w:themeColor="text1"/>
          <w:sz w:val="24"/>
          <w:szCs w:val="24"/>
        </w:rPr>
        <w:t xml:space="preserve"> për të cil</w:t>
      </w:r>
      <w:r w:rsidR="009378CD" w:rsidRPr="00D81056">
        <w:rPr>
          <w:rFonts w:ascii="Garamond" w:hAnsi="Garamond" w:cs="Times New Roman"/>
          <w:color w:val="000000" w:themeColor="text1"/>
          <w:sz w:val="24"/>
          <w:szCs w:val="24"/>
        </w:rPr>
        <w:t>a</w:t>
      </w:r>
      <w:r w:rsidR="00F83FDD" w:rsidRPr="00D81056">
        <w:rPr>
          <w:rFonts w:ascii="Garamond" w:hAnsi="Garamond" w:cs="Times New Roman"/>
          <w:color w:val="000000" w:themeColor="text1"/>
          <w:sz w:val="24"/>
          <w:szCs w:val="24"/>
        </w:rPr>
        <w:t>t shuarja e detyrimit aplikohet me kusht, nuk përfitojnë shuarje të detyrimit, nëse nuk përmbushin kushtet brenda afateve të përcaktuara në këtë ligj.</w:t>
      </w:r>
    </w:p>
    <w:p w14:paraId="188524C9" w14:textId="33E449CF" w:rsidR="00F83FDD" w:rsidRPr="00D81056" w:rsidRDefault="005E5245"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3. </w:t>
      </w:r>
      <w:r w:rsidR="00F83FDD" w:rsidRPr="00D81056">
        <w:rPr>
          <w:rFonts w:ascii="Garamond" w:hAnsi="Garamond" w:cs="Times New Roman"/>
          <w:color w:val="000000" w:themeColor="text1"/>
          <w:sz w:val="24"/>
          <w:szCs w:val="24"/>
        </w:rPr>
        <w:t>Për çdo tatimpagues/subjekt, që përfiton ose jo nga fshirja/shuarja e detyrimeve, organi përkatës nxjerr një ak</w:t>
      </w:r>
      <w:r w:rsidR="00FE3D25" w:rsidRPr="00D81056">
        <w:rPr>
          <w:rFonts w:ascii="Garamond" w:hAnsi="Garamond" w:cs="Times New Roman"/>
          <w:color w:val="000000" w:themeColor="text1"/>
          <w:sz w:val="24"/>
          <w:szCs w:val="24"/>
        </w:rPr>
        <w:t>t administrativ për këtë qëllim</w:t>
      </w:r>
      <w:r w:rsidR="00F83FDD" w:rsidRPr="00D81056">
        <w:rPr>
          <w:rFonts w:ascii="Garamond" w:hAnsi="Garamond" w:cs="Times New Roman"/>
          <w:color w:val="000000" w:themeColor="text1"/>
          <w:sz w:val="24"/>
          <w:szCs w:val="24"/>
        </w:rPr>
        <w:t xml:space="preserve"> brenda afatit të zbatimit të këtij ligji, duke njoftuar edhe tatimpaguesin.</w:t>
      </w:r>
    </w:p>
    <w:p w14:paraId="46E0F435" w14:textId="0A9612FC" w:rsidR="00F83FDD" w:rsidRPr="00D81056" w:rsidRDefault="005E5245"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4. </w:t>
      </w:r>
      <w:r w:rsidR="00F83FDD" w:rsidRPr="00D81056">
        <w:rPr>
          <w:rFonts w:ascii="Garamond" w:hAnsi="Garamond" w:cs="Times New Roman"/>
          <w:color w:val="000000" w:themeColor="text1"/>
          <w:sz w:val="24"/>
          <w:szCs w:val="24"/>
        </w:rPr>
        <w:t>Tatimpaguesit/subjektet, të cilët/të cilat sipas një vendimi të administratave përkatëse nuk</w:t>
      </w:r>
      <w:r w:rsidR="00FE3D25" w:rsidRPr="00D81056">
        <w:rPr>
          <w:rFonts w:ascii="Garamond" w:hAnsi="Garamond" w:cs="Times New Roman"/>
          <w:color w:val="000000" w:themeColor="text1"/>
          <w:sz w:val="24"/>
          <w:szCs w:val="24"/>
        </w:rPr>
        <w:t xml:space="preserve"> përfitojnë nga fshirja/shuarja</w:t>
      </w:r>
      <w:r w:rsidR="00F83FDD" w:rsidRPr="00D81056">
        <w:rPr>
          <w:rFonts w:ascii="Garamond" w:hAnsi="Garamond" w:cs="Times New Roman"/>
          <w:color w:val="000000" w:themeColor="text1"/>
          <w:sz w:val="24"/>
          <w:szCs w:val="24"/>
        </w:rPr>
        <w:t xml:space="preserve"> sipas këtij ligji, kanë të drejtë të ankohen në gjykatën administrative, sipas legjislacionit të fushës në fuqi.</w:t>
      </w:r>
    </w:p>
    <w:p w14:paraId="3F057024"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4EABFB94" w14:textId="7498C46F"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 13</w:t>
      </w:r>
    </w:p>
    <w:p w14:paraId="7F430654" w14:textId="77777777" w:rsidR="00FE3D25"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 xml:space="preserve">Organet zbatuese dhe afati për fshirjen/shuarjen e detyrimeve tatimore e të detyrimeve </w:t>
      </w:r>
    </w:p>
    <w:p w14:paraId="2F0789E9" w14:textId="5ADA2ED2"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të pagueshme në doganë</w:t>
      </w:r>
    </w:p>
    <w:p w14:paraId="4F427075"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42E116EA" w14:textId="3560226F" w:rsidR="00F83FDD" w:rsidRPr="00D81056" w:rsidRDefault="00FE3D25"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1. Brenda datës 31.12.2026</w:t>
      </w:r>
      <w:r w:rsidR="00F83FDD" w:rsidRPr="00D81056">
        <w:rPr>
          <w:rFonts w:ascii="Garamond" w:hAnsi="Garamond" w:cs="Times New Roman"/>
          <w:color w:val="000000" w:themeColor="text1"/>
          <w:sz w:val="24"/>
          <w:szCs w:val="24"/>
        </w:rPr>
        <w:t xml:space="preserve"> organet përkatëse fshijnë/shuajnë nga regjistrat e tyre kontabël dhe nga llogaria e tatimpaguesit debi</w:t>
      </w:r>
      <w:r w:rsidRPr="00D81056">
        <w:rPr>
          <w:rFonts w:ascii="Garamond" w:hAnsi="Garamond" w:cs="Times New Roman"/>
          <w:color w:val="000000" w:themeColor="text1"/>
          <w:sz w:val="24"/>
          <w:szCs w:val="24"/>
        </w:rPr>
        <w:t>tor detyrimet që fshihen/shuhen</w:t>
      </w:r>
      <w:r w:rsidR="00F83FDD" w:rsidRPr="00D81056">
        <w:rPr>
          <w:rFonts w:ascii="Garamond" w:hAnsi="Garamond" w:cs="Times New Roman"/>
          <w:color w:val="000000" w:themeColor="text1"/>
          <w:sz w:val="24"/>
          <w:szCs w:val="24"/>
        </w:rPr>
        <w:t xml:space="preserve"> sipas këtij ligji.</w:t>
      </w:r>
    </w:p>
    <w:p w14:paraId="5038E3C0" w14:textId="3599CEF3" w:rsidR="00F83FDD" w:rsidRPr="00D81056" w:rsidRDefault="00FE3D25"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2. </w:t>
      </w:r>
      <w:r w:rsidR="00F83FDD" w:rsidRPr="00D81056">
        <w:rPr>
          <w:rFonts w:ascii="Garamond" w:hAnsi="Garamond" w:cs="Times New Roman"/>
          <w:color w:val="000000" w:themeColor="text1"/>
          <w:sz w:val="24"/>
          <w:szCs w:val="24"/>
        </w:rPr>
        <w:t xml:space="preserve">Ky ligj i shtrin efektet </w:t>
      </w:r>
      <w:r w:rsidR="005C258D" w:rsidRPr="00D81056">
        <w:rPr>
          <w:rFonts w:ascii="Garamond" w:hAnsi="Garamond" w:cs="Times New Roman"/>
          <w:color w:val="000000" w:themeColor="text1"/>
          <w:sz w:val="24"/>
          <w:szCs w:val="24"/>
        </w:rPr>
        <w:t xml:space="preserve">nga data 1 janar 2026 </w:t>
      </w:r>
      <w:r w:rsidR="00F83FDD" w:rsidRPr="00D81056">
        <w:rPr>
          <w:rFonts w:ascii="Garamond" w:hAnsi="Garamond" w:cs="Times New Roman"/>
          <w:color w:val="000000" w:themeColor="text1"/>
          <w:sz w:val="24"/>
          <w:szCs w:val="24"/>
        </w:rPr>
        <w:t>deri në datën 31.12.2026.</w:t>
      </w:r>
    </w:p>
    <w:p w14:paraId="3186274D" w14:textId="3D6279B1"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3. Ngarkohen Drejtoria e Përgjithshme e Tatimeve, Drejtoria e Përgjithshme e Doganave</w:t>
      </w:r>
      <w:r w:rsidR="0083142D" w:rsidRPr="00D81056">
        <w:rPr>
          <w:rFonts w:ascii="Garamond" w:hAnsi="Garamond" w:cs="Times New Roman"/>
          <w:color w:val="000000" w:themeColor="text1"/>
          <w:sz w:val="24"/>
          <w:szCs w:val="24"/>
        </w:rPr>
        <w:t xml:space="preserve">, njësitë e qeverisjes vendore </w:t>
      </w:r>
      <w:r w:rsidRPr="00D81056">
        <w:rPr>
          <w:rFonts w:ascii="Garamond" w:hAnsi="Garamond" w:cs="Times New Roman"/>
          <w:color w:val="000000" w:themeColor="text1"/>
          <w:sz w:val="24"/>
          <w:szCs w:val="24"/>
        </w:rPr>
        <w:t>dhe Instituti i Sigurimeve Shoqërore për zbatimin e këtij ligji.</w:t>
      </w:r>
    </w:p>
    <w:p w14:paraId="029E73B1"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13C9020E" w14:textId="77777777"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 14</w:t>
      </w:r>
    </w:p>
    <w:p w14:paraId="0E5F3344" w14:textId="7777777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Nxjerrja e akteve nënligjore</w:t>
      </w:r>
    </w:p>
    <w:p w14:paraId="753E833A"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7A3D4BDE" w14:textId="5D1DE7BF" w:rsidR="00F83FDD" w:rsidRPr="00D81056" w:rsidRDefault="00F83FDD"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Brenda 15 ditëve</w:t>
      </w:r>
      <w:r w:rsidR="00FE3D25" w:rsidRPr="00D81056">
        <w:rPr>
          <w:rFonts w:ascii="Garamond" w:hAnsi="Garamond" w:cs="Times New Roman"/>
          <w:color w:val="000000" w:themeColor="text1"/>
          <w:sz w:val="24"/>
          <w:szCs w:val="24"/>
        </w:rPr>
        <w:t xml:space="preserve"> nga hyja në fuqi e këtij ligji</w:t>
      </w:r>
      <w:r w:rsidRPr="00D81056">
        <w:rPr>
          <w:rFonts w:ascii="Garamond" w:hAnsi="Garamond" w:cs="Times New Roman"/>
          <w:color w:val="000000" w:themeColor="text1"/>
          <w:sz w:val="24"/>
          <w:szCs w:val="24"/>
        </w:rPr>
        <w:t xml:space="preserve"> ministri përgjegjës për financat nxjerr udhëzim për zbatimin e tij.</w:t>
      </w:r>
    </w:p>
    <w:p w14:paraId="1C9470F9" w14:textId="77777777" w:rsidR="000D56FE" w:rsidRPr="00D81056" w:rsidRDefault="000D56FE" w:rsidP="007D1AFB">
      <w:pPr>
        <w:spacing w:after="0" w:line="240" w:lineRule="auto"/>
        <w:ind w:firstLine="284"/>
        <w:jc w:val="both"/>
        <w:rPr>
          <w:rFonts w:ascii="Garamond" w:hAnsi="Garamond" w:cs="Times New Roman"/>
          <w:color w:val="000000" w:themeColor="text1"/>
          <w:sz w:val="24"/>
          <w:szCs w:val="24"/>
        </w:rPr>
      </w:pPr>
    </w:p>
    <w:p w14:paraId="05BEB489" w14:textId="77777777" w:rsidR="00F83FDD" w:rsidRPr="00D81056" w:rsidRDefault="00F83FDD" w:rsidP="007D1AFB">
      <w:pPr>
        <w:spacing w:after="0" w:line="240" w:lineRule="auto"/>
        <w:ind w:firstLine="284"/>
        <w:jc w:val="center"/>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Neni 15</w:t>
      </w:r>
    </w:p>
    <w:p w14:paraId="7FEB95A6" w14:textId="77777777" w:rsidR="00F83FDD" w:rsidRPr="00D81056" w:rsidRDefault="00F83FDD" w:rsidP="007D1AFB">
      <w:pPr>
        <w:spacing w:after="0" w:line="240" w:lineRule="auto"/>
        <w:ind w:firstLine="284"/>
        <w:jc w:val="center"/>
        <w:rPr>
          <w:rFonts w:ascii="Garamond" w:hAnsi="Garamond" w:cs="Times New Roman"/>
          <w:b/>
          <w:color w:val="000000" w:themeColor="text1"/>
          <w:sz w:val="24"/>
          <w:szCs w:val="24"/>
        </w:rPr>
      </w:pPr>
      <w:r w:rsidRPr="00D81056">
        <w:rPr>
          <w:rFonts w:ascii="Garamond" w:hAnsi="Garamond" w:cs="Times New Roman"/>
          <w:b/>
          <w:color w:val="000000" w:themeColor="text1"/>
          <w:sz w:val="24"/>
          <w:szCs w:val="24"/>
        </w:rPr>
        <w:t>Hyrja në fuqi</w:t>
      </w:r>
    </w:p>
    <w:p w14:paraId="0BD8F8E5"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1DD12729" w14:textId="23D2B66C" w:rsidR="00F83FDD" w:rsidRPr="00D81056" w:rsidRDefault="000D56FE" w:rsidP="007D1AFB">
      <w:pPr>
        <w:spacing w:after="0" w:line="240" w:lineRule="auto"/>
        <w:ind w:firstLine="284"/>
        <w:jc w:val="both"/>
        <w:rPr>
          <w:rFonts w:ascii="Garamond" w:hAnsi="Garamond" w:cs="Times New Roman"/>
          <w:color w:val="000000" w:themeColor="text1"/>
          <w:sz w:val="24"/>
          <w:szCs w:val="24"/>
        </w:rPr>
      </w:pPr>
      <w:r w:rsidRPr="00D81056">
        <w:rPr>
          <w:rFonts w:ascii="Garamond" w:hAnsi="Garamond" w:cs="Times New Roman"/>
          <w:color w:val="000000" w:themeColor="text1"/>
          <w:sz w:val="24"/>
          <w:szCs w:val="24"/>
        </w:rPr>
        <w:t xml:space="preserve">Ky ligj </w:t>
      </w:r>
      <w:r w:rsidR="00C8318F" w:rsidRPr="00D81056">
        <w:rPr>
          <w:rFonts w:ascii="Garamond" w:hAnsi="Garamond" w:cs="Times New Roman"/>
          <w:color w:val="000000" w:themeColor="text1"/>
          <w:sz w:val="24"/>
          <w:szCs w:val="24"/>
        </w:rPr>
        <w:t>hyn n</w:t>
      </w:r>
      <w:r w:rsidR="00965352" w:rsidRPr="00D81056">
        <w:rPr>
          <w:rFonts w:ascii="Garamond" w:hAnsi="Garamond" w:cs="Times New Roman"/>
          <w:color w:val="000000" w:themeColor="text1"/>
          <w:sz w:val="24"/>
          <w:szCs w:val="24"/>
        </w:rPr>
        <w:t>ë</w:t>
      </w:r>
      <w:r w:rsidR="00C8318F" w:rsidRPr="00D81056">
        <w:rPr>
          <w:rFonts w:ascii="Garamond" w:hAnsi="Garamond" w:cs="Times New Roman"/>
          <w:color w:val="000000" w:themeColor="text1"/>
          <w:sz w:val="24"/>
          <w:szCs w:val="24"/>
        </w:rPr>
        <w:t xml:space="preserve"> fuqi 15 dit</w:t>
      </w:r>
      <w:r w:rsidR="00965352" w:rsidRPr="00D81056">
        <w:rPr>
          <w:rFonts w:ascii="Garamond" w:hAnsi="Garamond" w:cs="Times New Roman"/>
          <w:color w:val="000000" w:themeColor="text1"/>
          <w:sz w:val="24"/>
          <w:szCs w:val="24"/>
        </w:rPr>
        <w:t>ë</w:t>
      </w:r>
      <w:r w:rsidR="00C8318F" w:rsidRPr="00D81056">
        <w:rPr>
          <w:rFonts w:ascii="Garamond" w:hAnsi="Garamond" w:cs="Times New Roman"/>
          <w:color w:val="000000" w:themeColor="text1"/>
          <w:sz w:val="24"/>
          <w:szCs w:val="24"/>
        </w:rPr>
        <w:t xml:space="preserve"> pas </w:t>
      </w:r>
      <w:r w:rsidRPr="00D81056">
        <w:rPr>
          <w:rFonts w:ascii="Garamond" w:hAnsi="Garamond" w:cs="Times New Roman"/>
          <w:color w:val="000000" w:themeColor="text1"/>
          <w:sz w:val="24"/>
          <w:szCs w:val="24"/>
        </w:rPr>
        <w:t>bot</w:t>
      </w:r>
      <w:r w:rsidR="00C8318F" w:rsidRPr="00D81056">
        <w:rPr>
          <w:rFonts w:ascii="Garamond" w:hAnsi="Garamond" w:cs="Times New Roman"/>
          <w:color w:val="000000" w:themeColor="text1"/>
          <w:sz w:val="24"/>
          <w:szCs w:val="24"/>
        </w:rPr>
        <w:t xml:space="preserve">imit </w:t>
      </w:r>
      <w:r w:rsidRPr="00D81056">
        <w:rPr>
          <w:rFonts w:ascii="Garamond" w:hAnsi="Garamond" w:cs="Times New Roman"/>
          <w:color w:val="000000" w:themeColor="text1"/>
          <w:sz w:val="24"/>
          <w:szCs w:val="24"/>
        </w:rPr>
        <w:t>në Fletoren Zyrtare</w:t>
      </w:r>
      <w:r w:rsidR="00C8318F" w:rsidRPr="00D81056">
        <w:rPr>
          <w:rFonts w:ascii="Garamond" w:hAnsi="Garamond" w:cs="Times New Roman"/>
          <w:color w:val="000000" w:themeColor="text1"/>
          <w:sz w:val="24"/>
          <w:szCs w:val="24"/>
        </w:rPr>
        <w:t xml:space="preserve">. </w:t>
      </w:r>
    </w:p>
    <w:p w14:paraId="7BD80BAF" w14:textId="77777777" w:rsidR="00F83FDD" w:rsidRPr="00D81056" w:rsidRDefault="00F83FDD" w:rsidP="007D1AFB">
      <w:pPr>
        <w:spacing w:after="0" w:line="240" w:lineRule="auto"/>
        <w:ind w:firstLine="284"/>
        <w:jc w:val="both"/>
        <w:rPr>
          <w:rFonts w:ascii="Garamond" w:hAnsi="Garamond" w:cs="Times New Roman"/>
          <w:color w:val="000000" w:themeColor="text1"/>
          <w:sz w:val="24"/>
          <w:szCs w:val="24"/>
        </w:rPr>
      </w:pPr>
    </w:p>
    <w:p w14:paraId="3836788C" w14:textId="03961120" w:rsidR="0023128F" w:rsidRPr="00D81056" w:rsidRDefault="0023128F" w:rsidP="007D1AFB">
      <w:pPr>
        <w:spacing w:after="0" w:line="240" w:lineRule="auto"/>
        <w:ind w:firstLine="284"/>
        <w:jc w:val="both"/>
        <w:rPr>
          <w:rFonts w:ascii="Garamond" w:hAnsi="Garamond" w:cs="Times New Roman"/>
          <w:bCs/>
          <w:color w:val="000000" w:themeColor="text1"/>
          <w:sz w:val="24"/>
          <w:szCs w:val="24"/>
        </w:rPr>
      </w:pPr>
      <w:r w:rsidRPr="00D81056">
        <w:rPr>
          <w:rFonts w:ascii="Garamond" w:hAnsi="Garamond" w:cs="Times New Roman"/>
          <w:bCs/>
          <w:color w:val="000000" w:themeColor="text1"/>
          <w:sz w:val="24"/>
          <w:szCs w:val="24"/>
        </w:rPr>
        <w:t>Miratuar në datën 12.12.2025</w:t>
      </w:r>
      <w:r w:rsidR="00D81056">
        <w:rPr>
          <w:rFonts w:ascii="Garamond" w:hAnsi="Garamond" w:cs="Times New Roman"/>
          <w:bCs/>
          <w:color w:val="000000" w:themeColor="text1"/>
          <w:sz w:val="24"/>
          <w:szCs w:val="24"/>
        </w:rPr>
        <w:t>.</w:t>
      </w:r>
    </w:p>
    <w:p w14:paraId="3EA604C7" w14:textId="77777777" w:rsidR="00C84229" w:rsidRPr="00D81056" w:rsidRDefault="00C84229" w:rsidP="007D1AFB">
      <w:pPr>
        <w:spacing w:after="0" w:line="240" w:lineRule="auto"/>
        <w:ind w:firstLine="284"/>
        <w:jc w:val="both"/>
        <w:rPr>
          <w:rFonts w:ascii="Garamond" w:hAnsi="Garamond" w:cs="Times New Roman"/>
          <w:bCs/>
          <w:color w:val="000000" w:themeColor="text1"/>
          <w:sz w:val="24"/>
          <w:szCs w:val="24"/>
        </w:rPr>
      </w:pPr>
    </w:p>
    <w:p w14:paraId="04E04112" w14:textId="1CCBBB72" w:rsidR="0023128F" w:rsidRPr="00D81056" w:rsidRDefault="0023128F" w:rsidP="00D81056">
      <w:pPr>
        <w:pStyle w:val="NormalWeb"/>
        <w:shd w:val="clear" w:color="auto" w:fill="FFFFFF"/>
        <w:spacing w:after="0" w:line="240" w:lineRule="auto"/>
        <w:ind w:firstLine="284"/>
        <w:jc w:val="both"/>
        <w:rPr>
          <w:rFonts w:ascii="Garamond" w:eastAsia="Times New Roman" w:hAnsi="Garamond"/>
          <w:b/>
          <w:lang w:val="sq-AL"/>
        </w:rPr>
      </w:pPr>
      <w:r w:rsidRPr="00D81056">
        <w:rPr>
          <w:rFonts w:ascii="Garamond" w:eastAsia="Times New Roman" w:hAnsi="Garamond"/>
          <w:b/>
          <w:lang w:val="sq-AL"/>
        </w:rPr>
        <w:t xml:space="preserve">Shpallur me dekretin </w:t>
      </w:r>
      <w:r w:rsidR="00CE51AF" w:rsidRPr="00D81056">
        <w:rPr>
          <w:rStyle w:val="Strong"/>
          <w:rFonts w:ascii="Garamond" w:hAnsi="Garamond"/>
          <w:color w:val="232323"/>
          <w:bdr w:val="none" w:sz="0" w:space="0" w:color="auto" w:frame="1"/>
          <w:lang w:val="sq-AL"/>
        </w:rPr>
        <w:t>n</w:t>
      </w:r>
      <w:r w:rsidR="00D81056">
        <w:rPr>
          <w:rStyle w:val="Strong"/>
          <w:rFonts w:ascii="Garamond" w:hAnsi="Garamond"/>
          <w:color w:val="232323"/>
          <w:bdr w:val="none" w:sz="0" w:space="0" w:color="auto" w:frame="1"/>
          <w:lang w:val="sq-AL"/>
        </w:rPr>
        <w:t>r. 22, datë 12.</w:t>
      </w:r>
      <w:r w:rsidRPr="00D81056">
        <w:rPr>
          <w:rStyle w:val="Strong"/>
          <w:rFonts w:ascii="Garamond" w:hAnsi="Garamond"/>
          <w:color w:val="232323"/>
          <w:bdr w:val="none" w:sz="0" w:space="0" w:color="auto" w:frame="1"/>
          <w:lang w:val="sq-AL"/>
        </w:rPr>
        <w:t>1.2026</w:t>
      </w:r>
      <w:r w:rsidRPr="00D81056">
        <w:rPr>
          <w:rFonts w:ascii="Garamond" w:eastAsia="Times New Roman" w:hAnsi="Garamond"/>
          <w:b/>
          <w:lang w:val="sq-AL"/>
        </w:rPr>
        <w:t>, të Presidentit të Republikës së Shqipërisë, Bajram Begaj.</w:t>
      </w:r>
      <w:bookmarkStart w:id="0" w:name="_GoBack"/>
      <w:bookmarkEnd w:id="0"/>
    </w:p>
    <w:sectPr w:rsidR="0023128F" w:rsidRPr="00D81056" w:rsidSect="00A12135">
      <w:footerReference w:type="default" r:id="rId13"/>
      <w:pgSz w:w="11906" w:h="16838" w:code="9"/>
      <w:pgMar w:top="1170" w:right="1152" w:bottom="1152" w:left="1152"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F846062" w16cex:dateUtc="2025-12-02T14:47:00Z"/>
  <w16cex:commentExtensible w16cex:durableId="1D05C015" w16cex:dateUtc="2025-12-02T14:49:00Z"/>
  <w16cex:commentExtensible w16cex:durableId="45982C4B" w16cex:dateUtc="2025-12-02T14:56:00Z"/>
  <w16cex:commentExtensible w16cex:durableId="4BBC72C9" w16cex:dateUtc="2025-12-02T14:57:00Z"/>
  <w16cex:commentExtensible w16cex:durableId="7DB0EB1D" w16cex:dateUtc="2025-12-02T14:57:00Z"/>
  <w16cex:commentExtensible w16cex:durableId="2F097178" w16cex:dateUtc="2025-12-02T15:22:00Z"/>
  <w16cex:commentExtensible w16cex:durableId="3247AEFD" w16cex:dateUtc="2025-12-02T15:30:00Z"/>
  <w16cex:commentExtensible w16cex:durableId="29EE0908" w16cex:dateUtc="2025-12-02T15:36:00Z"/>
  <w16cex:commentExtensible w16cex:durableId="25F3FF86" w16cex:dateUtc="2025-12-02T15:36:00Z"/>
  <w16cex:commentExtensible w16cex:durableId="79CE5DCB" w16cex:dateUtc="2025-12-02T15:3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70DED4" w14:textId="77777777" w:rsidR="00D81056" w:rsidRDefault="00D81056" w:rsidP="00420682">
      <w:pPr>
        <w:spacing w:after="0" w:line="240" w:lineRule="auto"/>
      </w:pPr>
      <w:r>
        <w:separator/>
      </w:r>
    </w:p>
  </w:endnote>
  <w:endnote w:type="continuationSeparator" w:id="0">
    <w:p w14:paraId="6E1580C8" w14:textId="77777777" w:rsidR="00D81056" w:rsidRDefault="00D81056" w:rsidP="00420682">
      <w:pPr>
        <w:spacing w:after="0" w:line="240" w:lineRule="auto"/>
      </w:pPr>
      <w:r>
        <w:continuationSeparator/>
      </w:r>
    </w:p>
  </w:endnote>
  <w:endnote w:type="continuationNotice" w:id="1">
    <w:p w14:paraId="0A43F48D" w14:textId="77777777" w:rsidR="00515DD8" w:rsidRDefault="00515D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7962233"/>
      <w:docPartObj>
        <w:docPartGallery w:val="Page Numbers (Bottom of Page)"/>
        <w:docPartUnique/>
      </w:docPartObj>
    </w:sdtPr>
    <w:sdtEndPr>
      <w:rPr>
        <w:noProof/>
      </w:rPr>
    </w:sdtEndPr>
    <w:sdtContent>
      <w:p w14:paraId="6F517048" w14:textId="4C069C3A" w:rsidR="00D81056" w:rsidRDefault="00D81056">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5</w:t>
        </w:r>
        <w:r w:rsidRPr="0096575A">
          <w:rPr>
            <w:rFonts w:ascii="Times New Roman" w:hAnsi="Times New Roman" w:cs="Times New Roman"/>
            <w:noProof/>
            <w:sz w:val="24"/>
            <w:szCs w:val="24"/>
          </w:rPr>
          <w:fldChar w:fldCharType="end"/>
        </w:r>
      </w:p>
    </w:sdtContent>
  </w:sdt>
  <w:p w14:paraId="224D6754" w14:textId="77777777" w:rsidR="00D81056" w:rsidRDefault="00D81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A7F46A" w14:textId="77777777" w:rsidR="00D81056" w:rsidRDefault="00D81056" w:rsidP="00420682">
      <w:pPr>
        <w:spacing w:after="0" w:line="240" w:lineRule="auto"/>
      </w:pPr>
      <w:r>
        <w:separator/>
      </w:r>
    </w:p>
  </w:footnote>
  <w:footnote w:type="continuationSeparator" w:id="0">
    <w:p w14:paraId="4F35F65C" w14:textId="77777777" w:rsidR="00D81056" w:rsidRDefault="00D81056" w:rsidP="00420682">
      <w:pPr>
        <w:spacing w:after="0" w:line="240" w:lineRule="auto"/>
      </w:pPr>
      <w:r>
        <w:continuationSeparator/>
      </w:r>
    </w:p>
  </w:footnote>
  <w:footnote w:type="continuationNotice" w:id="1">
    <w:p w14:paraId="51EAC372" w14:textId="77777777" w:rsidR="00515DD8" w:rsidRDefault="00515DD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4E611C7"/>
    <w:multiLevelType w:val="hybridMultilevel"/>
    <w:tmpl w:val="164CBEA6"/>
    <w:lvl w:ilvl="0" w:tplc="4EC2DCA4">
      <w:start w:val="5"/>
      <w:numFmt w:val="bullet"/>
      <w:lvlText w:val="-"/>
      <w:lvlJc w:val="left"/>
      <w:pPr>
        <w:ind w:left="720" w:hanging="360"/>
      </w:pPr>
      <w:rPr>
        <w:rFonts w:ascii="Calibri" w:eastAsiaTheme="minorHAnsi" w:hAnsi="Calibri" w:cstheme="minorBidi" w:hint="default"/>
        <w:sz w:val="16"/>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1AE203FF"/>
    <w:multiLevelType w:val="hybridMultilevel"/>
    <w:tmpl w:val="1106775E"/>
    <w:lvl w:ilvl="0" w:tplc="E8768F22">
      <w:start w:val="1"/>
      <w:numFmt w:val="bullet"/>
      <w:lvlText w:val=""/>
      <w:lvlJc w:val="left"/>
      <w:pPr>
        <w:ind w:left="720" w:hanging="360"/>
      </w:pPr>
      <w:rPr>
        <w:rFonts w:ascii="Symbol" w:hAnsi="Symbol"/>
      </w:rPr>
    </w:lvl>
    <w:lvl w:ilvl="1" w:tplc="8BDAB17C">
      <w:start w:val="1"/>
      <w:numFmt w:val="bullet"/>
      <w:lvlText w:val=""/>
      <w:lvlJc w:val="left"/>
      <w:pPr>
        <w:ind w:left="720" w:hanging="360"/>
      </w:pPr>
      <w:rPr>
        <w:rFonts w:ascii="Symbol" w:hAnsi="Symbol"/>
      </w:rPr>
    </w:lvl>
    <w:lvl w:ilvl="2" w:tplc="5BE4B68C">
      <w:start w:val="1"/>
      <w:numFmt w:val="bullet"/>
      <w:lvlText w:val=""/>
      <w:lvlJc w:val="left"/>
      <w:pPr>
        <w:ind w:left="720" w:hanging="360"/>
      </w:pPr>
      <w:rPr>
        <w:rFonts w:ascii="Symbol" w:hAnsi="Symbol"/>
      </w:rPr>
    </w:lvl>
    <w:lvl w:ilvl="3" w:tplc="BBCE5202">
      <w:start w:val="1"/>
      <w:numFmt w:val="bullet"/>
      <w:lvlText w:val=""/>
      <w:lvlJc w:val="left"/>
      <w:pPr>
        <w:ind w:left="720" w:hanging="360"/>
      </w:pPr>
      <w:rPr>
        <w:rFonts w:ascii="Symbol" w:hAnsi="Symbol"/>
      </w:rPr>
    </w:lvl>
    <w:lvl w:ilvl="4" w:tplc="763E932C">
      <w:start w:val="1"/>
      <w:numFmt w:val="bullet"/>
      <w:lvlText w:val=""/>
      <w:lvlJc w:val="left"/>
      <w:pPr>
        <w:ind w:left="720" w:hanging="360"/>
      </w:pPr>
      <w:rPr>
        <w:rFonts w:ascii="Symbol" w:hAnsi="Symbol"/>
      </w:rPr>
    </w:lvl>
    <w:lvl w:ilvl="5" w:tplc="7C66B858">
      <w:start w:val="1"/>
      <w:numFmt w:val="bullet"/>
      <w:lvlText w:val=""/>
      <w:lvlJc w:val="left"/>
      <w:pPr>
        <w:ind w:left="720" w:hanging="360"/>
      </w:pPr>
      <w:rPr>
        <w:rFonts w:ascii="Symbol" w:hAnsi="Symbol"/>
      </w:rPr>
    </w:lvl>
    <w:lvl w:ilvl="6" w:tplc="AE268260">
      <w:start w:val="1"/>
      <w:numFmt w:val="bullet"/>
      <w:lvlText w:val=""/>
      <w:lvlJc w:val="left"/>
      <w:pPr>
        <w:ind w:left="720" w:hanging="360"/>
      </w:pPr>
      <w:rPr>
        <w:rFonts w:ascii="Symbol" w:hAnsi="Symbol"/>
      </w:rPr>
    </w:lvl>
    <w:lvl w:ilvl="7" w:tplc="0A84AE86">
      <w:start w:val="1"/>
      <w:numFmt w:val="bullet"/>
      <w:lvlText w:val=""/>
      <w:lvlJc w:val="left"/>
      <w:pPr>
        <w:ind w:left="720" w:hanging="360"/>
      </w:pPr>
      <w:rPr>
        <w:rFonts w:ascii="Symbol" w:hAnsi="Symbol"/>
      </w:rPr>
    </w:lvl>
    <w:lvl w:ilvl="8" w:tplc="EEFCE010">
      <w:start w:val="1"/>
      <w:numFmt w:val="bullet"/>
      <w:lvlText w:val=""/>
      <w:lvlJc w:val="left"/>
      <w:pPr>
        <w:ind w:left="720" w:hanging="360"/>
      </w:pPr>
      <w:rPr>
        <w:rFonts w:ascii="Symbol" w:hAnsi="Symbol"/>
      </w:rPr>
    </w:lvl>
  </w:abstractNum>
  <w:abstractNum w:abstractNumId="3"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4"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7" w15:restartNumberingAfterBreak="0">
    <w:nsid w:val="63DD5CDB"/>
    <w:multiLevelType w:val="hybridMultilevel"/>
    <w:tmpl w:val="31A287BE"/>
    <w:lvl w:ilvl="0" w:tplc="00283F68">
      <w:start w:val="1"/>
      <w:numFmt w:val="bullet"/>
      <w:lvlText w:val=""/>
      <w:lvlJc w:val="left"/>
      <w:pPr>
        <w:ind w:left="1800" w:hanging="360"/>
      </w:pPr>
      <w:rPr>
        <w:rFonts w:ascii="Symbol" w:hAnsi="Symbol"/>
      </w:rPr>
    </w:lvl>
    <w:lvl w:ilvl="1" w:tplc="08E8F0F8">
      <w:start w:val="1"/>
      <w:numFmt w:val="bullet"/>
      <w:lvlText w:val=""/>
      <w:lvlJc w:val="left"/>
      <w:pPr>
        <w:ind w:left="1800" w:hanging="360"/>
      </w:pPr>
      <w:rPr>
        <w:rFonts w:ascii="Symbol" w:hAnsi="Symbol"/>
      </w:rPr>
    </w:lvl>
    <w:lvl w:ilvl="2" w:tplc="E232217E">
      <w:start w:val="1"/>
      <w:numFmt w:val="bullet"/>
      <w:lvlText w:val=""/>
      <w:lvlJc w:val="left"/>
      <w:pPr>
        <w:ind w:left="1800" w:hanging="360"/>
      </w:pPr>
      <w:rPr>
        <w:rFonts w:ascii="Symbol" w:hAnsi="Symbol"/>
      </w:rPr>
    </w:lvl>
    <w:lvl w:ilvl="3" w:tplc="66DC9B34">
      <w:start w:val="1"/>
      <w:numFmt w:val="bullet"/>
      <w:lvlText w:val=""/>
      <w:lvlJc w:val="left"/>
      <w:pPr>
        <w:ind w:left="1800" w:hanging="360"/>
      </w:pPr>
      <w:rPr>
        <w:rFonts w:ascii="Symbol" w:hAnsi="Symbol"/>
      </w:rPr>
    </w:lvl>
    <w:lvl w:ilvl="4" w:tplc="9342C7F0">
      <w:start w:val="1"/>
      <w:numFmt w:val="bullet"/>
      <w:lvlText w:val=""/>
      <w:lvlJc w:val="left"/>
      <w:pPr>
        <w:ind w:left="1800" w:hanging="360"/>
      </w:pPr>
      <w:rPr>
        <w:rFonts w:ascii="Symbol" w:hAnsi="Symbol"/>
      </w:rPr>
    </w:lvl>
    <w:lvl w:ilvl="5" w:tplc="C1186474">
      <w:start w:val="1"/>
      <w:numFmt w:val="bullet"/>
      <w:lvlText w:val=""/>
      <w:lvlJc w:val="left"/>
      <w:pPr>
        <w:ind w:left="1800" w:hanging="360"/>
      </w:pPr>
      <w:rPr>
        <w:rFonts w:ascii="Symbol" w:hAnsi="Symbol"/>
      </w:rPr>
    </w:lvl>
    <w:lvl w:ilvl="6" w:tplc="2D5C6646">
      <w:start w:val="1"/>
      <w:numFmt w:val="bullet"/>
      <w:lvlText w:val=""/>
      <w:lvlJc w:val="left"/>
      <w:pPr>
        <w:ind w:left="1800" w:hanging="360"/>
      </w:pPr>
      <w:rPr>
        <w:rFonts w:ascii="Symbol" w:hAnsi="Symbol"/>
      </w:rPr>
    </w:lvl>
    <w:lvl w:ilvl="7" w:tplc="2B98B72E">
      <w:start w:val="1"/>
      <w:numFmt w:val="bullet"/>
      <w:lvlText w:val=""/>
      <w:lvlJc w:val="left"/>
      <w:pPr>
        <w:ind w:left="1800" w:hanging="360"/>
      </w:pPr>
      <w:rPr>
        <w:rFonts w:ascii="Symbol" w:hAnsi="Symbol"/>
      </w:rPr>
    </w:lvl>
    <w:lvl w:ilvl="8" w:tplc="DA8E339A">
      <w:start w:val="1"/>
      <w:numFmt w:val="bullet"/>
      <w:lvlText w:val=""/>
      <w:lvlJc w:val="left"/>
      <w:pPr>
        <w:ind w:left="1800" w:hanging="360"/>
      </w:pPr>
      <w:rPr>
        <w:rFonts w:ascii="Symbol" w:hAnsi="Symbol"/>
      </w:rPr>
    </w:lvl>
  </w:abstractNum>
  <w:abstractNum w:abstractNumId="8" w15:restartNumberingAfterBreak="0">
    <w:nsid w:val="6F1C42F2"/>
    <w:multiLevelType w:val="hybridMultilevel"/>
    <w:tmpl w:val="FE20AC7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7F122578"/>
    <w:multiLevelType w:val="hybridMultilevel"/>
    <w:tmpl w:val="679AEAF0"/>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4"/>
  </w:num>
  <w:num w:numId="4">
    <w:abstractNumId w:val="5"/>
  </w:num>
  <w:num w:numId="5">
    <w:abstractNumId w:val="6"/>
  </w:num>
  <w:num w:numId="6">
    <w:abstractNumId w:val="9"/>
  </w:num>
  <w:num w:numId="7">
    <w:abstractNumId w:val="8"/>
  </w:num>
  <w:num w:numId="8">
    <w:abstractNumId w:val="1"/>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0F73"/>
    <w:rsid w:val="000514F1"/>
    <w:rsid w:val="000518D6"/>
    <w:rsid w:val="00051A0C"/>
    <w:rsid w:val="00054966"/>
    <w:rsid w:val="00055AB5"/>
    <w:rsid w:val="00060376"/>
    <w:rsid w:val="00072080"/>
    <w:rsid w:val="000765C2"/>
    <w:rsid w:val="00082266"/>
    <w:rsid w:val="0008403D"/>
    <w:rsid w:val="00091A46"/>
    <w:rsid w:val="0009415D"/>
    <w:rsid w:val="00096985"/>
    <w:rsid w:val="00096F02"/>
    <w:rsid w:val="00097617"/>
    <w:rsid w:val="000A1E47"/>
    <w:rsid w:val="000A3B4D"/>
    <w:rsid w:val="000A6B3D"/>
    <w:rsid w:val="000B3F8E"/>
    <w:rsid w:val="000B5AFE"/>
    <w:rsid w:val="000D199E"/>
    <w:rsid w:val="000D20D4"/>
    <w:rsid w:val="000D56F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3ED5"/>
    <w:rsid w:val="00135A36"/>
    <w:rsid w:val="00136EC9"/>
    <w:rsid w:val="00145A46"/>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428"/>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128F"/>
    <w:rsid w:val="00233280"/>
    <w:rsid w:val="00234BD8"/>
    <w:rsid w:val="002400FE"/>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F14"/>
    <w:rsid w:val="002D5FA3"/>
    <w:rsid w:val="002E0FFB"/>
    <w:rsid w:val="002E194C"/>
    <w:rsid w:val="002E2079"/>
    <w:rsid w:val="002E5221"/>
    <w:rsid w:val="002F000B"/>
    <w:rsid w:val="002F5953"/>
    <w:rsid w:val="002F5F81"/>
    <w:rsid w:val="00300CDA"/>
    <w:rsid w:val="00301305"/>
    <w:rsid w:val="003018D4"/>
    <w:rsid w:val="0030276C"/>
    <w:rsid w:val="0031187E"/>
    <w:rsid w:val="003168B3"/>
    <w:rsid w:val="00323264"/>
    <w:rsid w:val="003248D9"/>
    <w:rsid w:val="00325554"/>
    <w:rsid w:val="003305E1"/>
    <w:rsid w:val="003333CC"/>
    <w:rsid w:val="00336EED"/>
    <w:rsid w:val="003403C8"/>
    <w:rsid w:val="00350EB0"/>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080E"/>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2DC9"/>
    <w:rsid w:val="004A5884"/>
    <w:rsid w:val="004A5DE6"/>
    <w:rsid w:val="004A67AD"/>
    <w:rsid w:val="004B12D2"/>
    <w:rsid w:val="004B6ED9"/>
    <w:rsid w:val="004C20B0"/>
    <w:rsid w:val="004C2DFD"/>
    <w:rsid w:val="004C5F49"/>
    <w:rsid w:val="004C67EE"/>
    <w:rsid w:val="004D3CFC"/>
    <w:rsid w:val="004D6DAE"/>
    <w:rsid w:val="004D74A9"/>
    <w:rsid w:val="004E03F1"/>
    <w:rsid w:val="004E0701"/>
    <w:rsid w:val="004E0CFF"/>
    <w:rsid w:val="004E1C0F"/>
    <w:rsid w:val="004E48D1"/>
    <w:rsid w:val="004E62D6"/>
    <w:rsid w:val="004E7290"/>
    <w:rsid w:val="004E7E53"/>
    <w:rsid w:val="004F446C"/>
    <w:rsid w:val="004F447A"/>
    <w:rsid w:val="004F7030"/>
    <w:rsid w:val="00503D32"/>
    <w:rsid w:val="00513E1E"/>
    <w:rsid w:val="00513F13"/>
    <w:rsid w:val="00515DD8"/>
    <w:rsid w:val="005201B5"/>
    <w:rsid w:val="0052203F"/>
    <w:rsid w:val="00522FFB"/>
    <w:rsid w:val="00531970"/>
    <w:rsid w:val="00531A97"/>
    <w:rsid w:val="00533AC7"/>
    <w:rsid w:val="00536F06"/>
    <w:rsid w:val="00542102"/>
    <w:rsid w:val="00550FA3"/>
    <w:rsid w:val="00552AF2"/>
    <w:rsid w:val="0055575B"/>
    <w:rsid w:val="005560A8"/>
    <w:rsid w:val="00556AD2"/>
    <w:rsid w:val="0055707F"/>
    <w:rsid w:val="005661F9"/>
    <w:rsid w:val="00570DA2"/>
    <w:rsid w:val="00570DC0"/>
    <w:rsid w:val="005726F2"/>
    <w:rsid w:val="00573EE3"/>
    <w:rsid w:val="00575ADC"/>
    <w:rsid w:val="005767F6"/>
    <w:rsid w:val="00584083"/>
    <w:rsid w:val="005841D1"/>
    <w:rsid w:val="005908D6"/>
    <w:rsid w:val="00590F25"/>
    <w:rsid w:val="00591503"/>
    <w:rsid w:val="00591A3B"/>
    <w:rsid w:val="0059248B"/>
    <w:rsid w:val="0059341A"/>
    <w:rsid w:val="0059342C"/>
    <w:rsid w:val="00596BF3"/>
    <w:rsid w:val="005A0D53"/>
    <w:rsid w:val="005A7379"/>
    <w:rsid w:val="005B1D69"/>
    <w:rsid w:val="005B5423"/>
    <w:rsid w:val="005B6E3F"/>
    <w:rsid w:val="005C1F7E"/>
    <w:rsid w:val="005C258D"/>
    <w:rsid w:val="005C68AA"/>
    <w:rsid w:val="005D05F3"/>
    <w:rsid w:val="005D15D9"/>
    <w:rsid w:val="005D1FF2"/>
    <w:rsid w:val="005E4829"/>
    <w:rsid w:val="005E5245"/>
    <w:rsid w:val="005F00A8"/>
    <w:rsid w:val="005F010E"/>
    <w:rsid w:val="00602362"/>
    <w:rsid w:val="0060535D"/>
    <w:rsid w:val="006066FA"/>
    <w:rsid w:val="0061141E"/>
    <w:rsid w:val="00614273"/>
    <w:rsid w:val="0062077A"/>
    <w:rsid w:val="00621A17"/>
    <w:rsid w:val="00623F4C"/>
    <w:rsid w:val="00631090"/>
    <w:rsid w:val="006422E1"/>
    <w:rsid w:val="006465EF"/>
    <w:rsid w:val="00646924"/>
    <w:rsid w:val="00647466"/>
    <w:rsid w:val="00651D0E"/>
    <w:rsid w:val="00654305"/>
    <w:rsid w:val="00660A53"/>
    <w:rsid w:val="00663243"/>
    <w:rsid w:val="00670AA2"/>
    <w:rsid w:val="0067406E"/>
    <w:rsid w:val="00677E6C"/>
    <w:rsid w:val="00683C22"/>
    <w:rsid w:val="0068478A"/>
    <w:rsid w:val="00693E8B"/>
    <w:rsid w:val="00694869"/>
    <w:rsid w:val="00696D19"/>
    <w:rsid w:val="00697961"/>
    <w:rsid w:val="006A2688"/>
    <w:rsid w:val="006B02FE"/>
    <w:rsid w:val="006B3074"/>
    <w:rsid w:val="006B3952"/>
    <w:rsid w:val="006C2C78"/>
    <w:rsid w:val="006C3818"/>
    <w:rsid w:val="006C3D53"/>
    <w:rsid w:val="006C54E5"/>
    <w:rsid w:val="006C6D22"/>
    <w:rsid w:val="006C7476"/>
    <w:rsid w:val="006E00D1"/>
    <w:rsid w:val="006F4D55"/>
    <w:rsid w:val="006F5C30"/>
    <w:rsid w:val="007031E5"/>
    <w:rsid w:val="00703E15"/>
    <w:rsid w:val="00707B70"/>
    <w:rsid w:val="0071247D"/>
    <w:rsid w:val="007140D9"/>
    <w:rsid w:val="007217C2"/>
    <w:rsid w:val="007243F1"/>
    <w:rsid w:val="00726525"/>
    <w:rsid w:val="0073064D"/>
    <w:rsid w:val="0073508B"/>
    <w:rsid w:val="00736DC8"/>
    <w:rsid w:val="007403CF"/>
    <w:rsid w:val="00740D48"/>
    <w:rsid w:val="00742442"/>
    <w:rsid w:val="00750246"/>
    <w:rsid w:val="00750AED"/>
    <w:rsid w:val="00760420"/>
    <w:rsid w:val="00763E2D"/>
    <w:rsid w:val="007654B3"/>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D1AFB"/>
    <w:rsid w:val="007D6440"/>
    <w:rsid w:val="007D742E"/>
    <w:rsid w:val="007D76F7"/>
    <w:rsid w:val="007E0959"/>
    <w:rsid w:val="007E1640"/>
    <w:rsid w:val="007E2515"/>
    <w:rsid w:val="007E44BC"/>
    <w:rsid w:val="007E6D9E"/>
    <w:rsid w:val="007F2AAA"/>
    <w:rsid w:val="007F3B8B"/>
    <w:rsid w:val="007F46B2"/>
    <w:rsid w:val="007F5841"/>
    <w:rsid w:val="00801790"/>
    <w:rsid w:val="008030D2"/>
    <w:rsid w:val="00811138"/>
    <w:rsid w:val="0081405B"/>
    <w:rsid w:val="00817643"/>
    <w:rsid w:val="00820E26"/>
    <w:rsid w:val="0083142D"/>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5A5F"/>
    <w:rsid w:val="00896644"/>
    <w:rsid w:val="0089762F"/>
    <w:rsid w:val="008A0308"/>
    <w:rsid w:val="008A1646"/>
    <w:rsid w:val="008A38AE"/>
    <w:rsid w:val="008A3C31"/>
    <w:rsid w:val="008A48E5"/>
    <w:rsid w:val="008B2E33"/>
    <w:rsid w:val="008B3FAE"/>
    <w:rsid w:val="008C15C7"/>
    <w:rsid w:val="008C1831"/>
    <w:rsid w:val="008C1C92"/>
    <w:rsid w:val="008C3427"/>
    <w:rsid w:val="008C7CF0"/>
    <w:rsid w:val="008D12D7"/>
    <w:rsid w:val="008D3FB7"/>
    <w:rsid w:val="008D4F14"/>
    <w:rsid w:val="008E125A"/>
    <w:rsid w:val="00900D7B"/>
    <w:rsid w:val="00903DE7"/>
    <w:rsid w:val="00904604"/>
    <w:rsid w:val="0090583C"/>
    <w:rsid w:val="0091014E"/>
    <w:rsid w:val="009104DF"/>
    <w:rsid w:val="00921467"/>
    <w:rsid w:val="00925F09"/>
    <w:rsid w:val="00932593"/>
    <w:rsid w:val="009378CD"/>
    <w:rsid w:val="009438AE"/>
    <w:rsid w:val="00944D6B"/>
    <w:rsid w:val="00954FD3"/>
    <w:rsid w:val="00957A39"/>
    <w:rsid w:val="00957B5F"/>
    <w:rsid w:val="0096096B"/>
    <w:rsid w:val="00964128"/>
    <w:rsid w:val="00965352"/>
    <w:rsid w:val="0096575A"/>
    <w:rsid w:val="00970D95"/>
    <w:rsid w:val="00974717"/>
    <w:rsid w:val="00976A3C"/>
    <w:rsid w:val="00976B1C"/>
    <w:rsid w:val="00983F4A"/>
    <w:rsid w:val="009874B3"/>
    <w:rsid w:val="00991D86"/>
    <w:rsid w:val="00993777"/>
    <w:rsid w:val="00995973"/>
    <w:rsid w:val="0099741A"/>
    <w:rsid w:val="009A1788"/>
    <w:rsid w:val="009A2331"/>
    <w:rsid w:val="009A4870"/>
    <w:rsid w:val="009A6F98"/>
    <w:rsid w:val="009A789B"/>
    <w:rsid w:val="009B1183"/>
    <w:rsid w:val="009B61B1"/>
    <w:rsid w:val="009B634F"/>
    <w:rsid w:val="009B6EF2"/>
    <w:rsid w:val="009C0ABA"/>
    <w:rsid w:val="009C12D6"/>
    <w:rsid w:val="009C52A4"/>
    <w:rsid w:val="009C7CFD"/>
    <w:rsid w:val="009D36E7"/>
    <w:rsid w:val="009D4BF7"/>
    <w:rsid w:val="009E259E"/>
    <w:rsid w:val="009F16B5"/>
    <w:rsid w:val="00A01F1A"/>
    <w:rsid w:val="00A06D12"/>
    <w:rsid w:val="00A10B5D"/>
    <w:rsid w:val="00A12135"/>
    <w:rsid w:val="00A159CC"/>
    <w:rsid w:val="00A15DE9"/>
    <w:rsid w:val="00A27C1F"/>
    <w:rsid w:val="00A34D9D"/>
    <w:rsid w:val="00A35A3F"/>
    <w:rsid w:val="00A36786"/>
    <w:rsid w:val="00A40685"/>
    <w:rsid w:val="00A431DD"/>
    <w:rsid w:val="00A510CF"/>
    <w:rsid w:val="00A5415E"/>
    <w:rsid w:val="00A645A6"/>
    <w:rsid w:val="00A7382D"/>
    <w:rsid w:val="00A75385"/>
    <w:rsid w:val="00A7761C"/>
    <w:rsid w:val="00A87544"/>
    <w:rsid w:val="00A97B73"/>
    <w:rsid w:val="00AA32E0"/>
    <w:rsid w:val="00AA5367"/>
    <w:rsid w:val="00AA545E"/>
    <w:rsid w:val="00AA5806"/>
    <w:rsid w:val="00AA7433"/>
    <w:rsid w:val="00AB18EF"/>
    <w:rsid w:val="00AB2889"/>
    <w:rsid w:val="00AB5A75"/>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1804"/>
    <w:rsid w:val="00B6427E"/>
    <w:rsid w:val="00B67778"/>
    <w:rsid w:val="00B67E49"/>
    <w:rsid w:val="00B71023"/>
    <w:rsid w:val="00B80063"/>
    <w:rsid w:val="00B8668D"/>
    <w:rsid w:val="00B90527"/>
    <w:rsid w:val="00B9783F"/>
    <w:rsid w:val="00BA1706"/>
    <w:rsid w:val="00BA1CAD"/>
    <w:rsid w:val="00BA5571"/>
    <w:rsid w:val="00BA7E1D"/>
    <w:rsid w:val="00BB15C8"/>
    <w:rsid w:val="00BB1755"/>
    <w:rsid w:val="00BB6F57"/>
    <w:rsid w:val="00BC0B3B"/>
    <w:rsid w:val="00BD01C3"/>
    <w:rsid w:val="00BD23FD"/>
    <w:rsid w:val="00BD4611"/>
    <w:rsid w:val="00BD625D"/>
    <w:rsid w:val="00BE2D48"/>
    <w:rsid w:val="00BE4BA2"/>
    <w:rsid w:val="00BE5023"/>
    <w:rsid w:val="00BF2791"/>
    <w:rsid w:val="00BF51F9"/>
    <w:rsid w:val="00C1023D"/>
    <w:rsid w:val="00C10624"/>
    <w:rsid w:val="00C17A6D"/>
    <w:rsid w:val="00C238A5"/>
    <w:rsid w:val="00C23E2C"/>
    <w:rsid w:val="00C31328"/>
    <w:rsid w:val="00C33585"/>
    <w:rsid w:val="00C40B28"/>
    <w:rsid w:val="00C4191B"/>
    <w:rsid w:val="00C42827"/>
    <w:rsid w:val="00C446ED"/>
    <w:rsid w:val="00C5239D"/>
    <w:rsid w:val="00C53EBB"/>
    <w:rsid w:val="00C60CAD"/>
    <w:rsid w:val="00C61B23"/>
    <w:rsid w:val="00C64341"/>
    <w:rsid w:val="00C6446D"/>
    <w:rsid w:val="00C6573D"/>
    <w:rsid w:val="00C70D94"/>
    <w:rsid w:val="00C71734"/>
    <w:rsid w:val="00C74B4C"/>
    <w:rsid w:val="00C751AA"/>
    <w:rsid w:val="00C8318F"/>
    <w:rsid w:val="00C84229"/>
    <w:rsid w:val="00C85BBF"/>
    <w:rsid w:val="00C86CD9"/>
    <w:rsid w:val="00C90FD7"/>
    <w:rsid w:val="00C925DC"/>
    <w:rsid w:val="00C92C5B"/>
    <w:rsid w:val="00CA0828"/>
    <w:rsid w:val="00CB0B77"/>
    <w:rsid w:val="00CB13A2"/>
    <w:rsid w:val="00CB1B8E"/>
    <w:rsid w:val="00CC15A1"/>
    <w:rsid w:val="00CC7027"/>
    <w:rsid w:val="00CC7CA2"/>
    <w:rsid w:val="00CD5705"/>
    <w:rsid w:val="00CE04C8"/>
    <w:rsid w:val="00CE2478"/>
    <w:rsid w:val="00CE42A7"/>
    <w:rsid w:val="00CE4E9C"/>
    <w:rsid w:val="00CE51AF"/>
    <w:rsid w:val="00CE5517"/>
    <w:rsid w:val="00CF5B26"/>
    <w:rsid w:val="00CF6D0A"/>
    <w:rsid w:val="00D127E2"/>
    <w:rsid w:val="00D23C4B"/>
    <w:rsid w:val="00D24B56"/>
    <w:rsid w:val="00D3649D"/>
    <w:rsid w:val="00D41916"/>
    <w:rsid w:val="00D45AC2"/>
    <w:rsid w:val="00D45F60"/>
    <w:rsid w:val="00D50CA0"/>
    <w:rsid w:val="00D50CB4"/>
    <w:rsid w:val="00D51772"/>
    <w:rsid w:val="00D52992"/>
    <w:rsid w:val="00D5660B"/>
    <w:rsid w:val="00D56C48"/>
    <w:rsid w:val="00D60C6B"/>
    <w:rsid w:val="00D77F1A"/>
    <w:rsid w:val="00D81056"/>
    <w:rsid w:val="00D87B52"/>
    <w:rsid w:val="00D96C4B"/>
    <w:rsid w:val="00DA2B84"/>
    <w:rsid w:val="00DA56D4"/>
    <w:rsid w:val="00DB5847"/>
    <w:rsid w:val="00DC03DB"/>
    <w:rsid w:val="00DC0BDC"/>
    <w:rsid w:val="00DC1137"/>
    <w:rsid w:val="00DC34E0"/>
    <w:rsid w:val="00DD492E"/>
    <w:rsid w:val="00DD596F"/>
    <w:rsid w:val="00DD7DEF"/>
    <w:rsid w:val="00DE163B"/>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6856"/>
    <w:rsid w:val="00E47C1A"/>
    <w:rsid w:val="00E5279C"/>
    <w:rsid w:val="00E60ACA"/>
    <w:rsid w:val="00E60B3E"/>
    <w:rsid w:val="00E611BD"/>
    <w:rsid w:val="00E6234F"/>
    <w:rsid w:val="00E64795"/>
    <w:rsid w:val="00E72BC5"/>
    <w:rsid w:val="00E76B9D"/>
    <w:rsid w:val="00E7782A"/>
    <w:rsid w:val="00E82905"/>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2923"/>
    <w:rsid w:val="00F03AA2"/>
    <w:rsid w:val="00F03F03"/>
    <w:rsid w:val="00F041D8"/>
    <w:rsid w:val="00F07F7F"/>
    <w:rsid w:val="00F1462B"/>
    <w:rsid w:val="00F234B6"/>
    <w:rsid w:val="00F30C68"/>
    <w:rsid w:val="00F312F4"/>
    <w:rsid w:val="00F320F6"/>
    <w:rsid w:val="00F321FF"/>
    <w:rsid w:val="00F32C43"/>
    <w:rsid w:val="00F471F4"/>
    <w:rsid w:val="00F50416"/>
    <w:rsid w:val="00F52125"/>
    <w:rsid w:val="00F537D2"/>
    <w:rsid w:val="00F60A58"/>
    <w:rsid w:val="00F62A46"/>
    <w:rsid w:val="00F62E92"/>
    <w:rsid w:val="00F630AC"/>
    <w:rsid w:val="00F814BA"/>
    <w:rsid w:val="00F8279D"/>
    <w:rsid w:val="00F83FDD"/>
    <w:rsid w:val="00F84F9C"/>
    <w:rsid w:val="00F86F45"/>
    <w:rsid w:val="00F90923"/>
    <w:rsid w:val="00F92EFE"/>
    <w:rsid w:val="00FA02A3"/>
    <w:rsid w:val="00FA0571"/>
    <w:rsid w:val="00FA065B"/>
    <w:rsid w:val="00FA3199"/>
    <w:rsid w:val="00FA3C0E"/>
    <w:rsid w:val="00FA50C6"/>
    <w:rsid w:val="00FB4F69"/>
    <w:rsid w:val="00FB5CED"/>
    <w:rsid w:val="00FB742A"/>
    <w:rsid w:val="00FC1BB4"/>
    <w:rsid w:val="00FC484A"/>
    <w:rsid w:val="00FC631E"/>
    <w:rsid w:val="00FC6BDD"/>
    <w:rsid w:val="00FD3EA6"/>
    <w:rsid w:val="00FD4130"/>
    <w:rsid w:val="00FE32E6"/>
    <w:rsid w:val="00FE3D25"/>
    <w:rsid w:val="00FF0877"/>
    <w:rsid w:val="00FF1103"/>
    <w:rsid w:val="00FF2798"/>
    <w:rsid w:val="00FF4398"/>
    <w:rsid w:val="00FF70D2"/>
    <w:rsid w:val="00FF757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D2117"/>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CommentReference">
    <w:name w:val="annotation reference"/>
    <w:basedOn w:val="DefaultParagraphFont"/>
    <w:uiPriority w:val="99"/>
    <w:semiHidden/>
    <w:unhideWhenUsed/>
    <w:rsid w:val="00CE04C8"/>
    <w:rPr>
      <w:sz w:val="16"/>
      <w:szCs w:val="16"/>
    </w:rPr>
  </w:style>
  <w:style w:type="paragraph" w:styleId="CommentText">
    <w:name w:val="annotation text"/>
    <w:basedOn w:val="Normal"/>
    <w:link w:val="CommentTextChar"/>
    <w:uiPriority w:val="99"/>
    <w:unhideWhenUsed/>
    <w:rsid w:val="00CE04C8"/>
    <w:pPr>
      <w:spacing w:line="240" w:lineRule="auto"/>
    </w:pPr>
    <w:rPr>
      <w:sz w:val="20"/>
      <w:szCs w:val="20"/>
    </w:rPr>
  </w:style>
  <w:style w:type="character" w:customStyle="1" w:styleId="CommentTextChar">
    <w:name w:val="Comment Text Char"/>
    <w:basedOn w:val="DefaultParagraphFont"/>
    <w:link w:val="CommentText"/>
    <w:uiPriority w:val="99"/>
    <w:rsid w:val="00CE04C8"/>
    <w:rPr>
      <w:sz w:val="20"/>
      <w:szCs w:val="20"/>
    </w:rPr>
  </w:style>
  <w:style w:type="paragraph" w:styleId="CommentSubject">
    <w:name w:val="annotation subject"/>
    <w:basedOn w:val="CommentText"/>
    <w:next w:val="CommentText"/>
    <w:link w:val="CommentSubjectChar"/>
    <w:uiPriority w:val="99"/>
    <w:semiHidden/>
    <w:unhideWhenUsed/>
    <w:rsid w:val="00CE04C8"/>
    <w:rPr>
      <w:b/>
      <w:bCs/>
    </w:rPr>
  </w:style>
  <w:style w:type="character" w:customStyle="1" w:styleId="CommentSubjectChar">
    <w:name w:val="Comment Subject Char"/>
    <w:basedOn w:val="CommentTextChar"/>
    <w:link w:val="CommentSubject"/>
    <w:uiPriority w:val="99"/>
    <w:semiHidden/>
    <w:rsid w:val="00CE04C8"/>
    <w:rPr>
      <w:b/>
      <w:bCs/>
      <w:sz w:val="20"/>
      <w:szCs w:val="20"/>
    </w:rPr>
  </w:style>
  <w:style w:type="paragraph" w:styleId="Revision">
    <w:name w:val="Revision"/>
    <w:hidden/>
    <w:uiPriority w:val="99"/>
    <w:semiHidden/>
    <w:rsid w:val="00F02923"/>
    <w:pPr>
      <w:spacing w:after="0" w:line="240" w:lineRule="auto"/>
    </w:pPr>
  </w:style>
  <w:style w:type="character" w:styleId="Strong">
    <w:name w:val="Strong"/>
    <w:basedOn w:val="DefaultParagraphFont"/>
    <w:uiPriority w:val="22"/>
    <w:qFormat/>
    <w:rsid w:val="0023128F"/>
    <w:rPr>
      <w:b/>
      <w:bCs/>
    </w:rPr>
  </w:style>
  <w:style w:type="paragraph" w:styleId="NormalWeb">
    <w:name w:val="Normal (Web)"/>
    <w:basedOn w:val="Normal"/>
    <w:uiPriority w:val="99"/>
    <w:unhideWhenUsed/>
    <w:rsid w:val="0023128F"/>
    <w:pPr>
      <w:spacing w:line="278" w:lineRule="auto"/>
    </w:pPr>
    <w:rPr>
      <w:rFonts w:ascii="Times New Roman" w:hAnsi="Times New Roman" w:cs="Times New Roman"/>
      <w:kern w:val="2"/>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86</Nr_x002e__x0020_akti>
    <Data_x0020_e_x0020_Krijimit xmlns="0e656187-b300-4fb0-8bf4-3a50f872073c">2026-01-15T10:58:03Z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2026-01-15T00:00:00Z</Date_x0020_protokolli>
    <Titulli xmlns="0e656187-b300-4fb0-8bf4-3a50f872073c">Për fshirjen, shuarjen dhe pagesën e detyrimeve tatimore ndaj administratës tatimore qendrore e vendore dhe e detyrimeve të pagueshme në doganë</Titulli>
    <Modifikuesi xmlns="0e656187-b300-4fb0-8bf4-3a50f872073c">elnejda.cokalli</Modifikuesi>
    <Nr_x002e__x0020_prot_x0020_QBZ xmlns="0e656187-b300-4fb0-8bf4-3a50f872073c">69/7</Nr_x002e__x0020_prot_x0020_QBZ>
    <Data_x0020_e_x0020_Modifikimit xmlns="0e656187-b300-4fb0-8bf4-3a50f872073c">2026-01-15T12:38:10Z</Data_x0020_e_x0020_Modifikimit>
    <Dekretuar xmlns="0e656187-b300-4fb0-8bf4-3a50f872073c">false</Dekretuar>
    <Data xmlns="0e656187-b300-4fb0-8bf4-3a50f872073c">2025-12-12T00:00:00Z</Data>
    <Nr_x002e__x0020_protokolli_x0020_i_x0020_aktit xmlns="0e656187-b300-4fb0-8bf4-3a50f872073c">4241/2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4945C3D36184349A77CAB18FF7F4A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4945C3D36184349A77CAB18FF7F4A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22F3F-8A6A-44EE-9A23-EE827B8D1C07}">
  <ds:schemaRefs>
    <ds:schemaRef ds:uri="http://purl.org/dc/elements/1.1/"/>
    <ds:schemaRef ds:uri="http://schemas.microsoft.com/office/2006/documentManagement/types"/>
    <ds:schemaRef ds:uri="http://purl.org/dc/dcmitype/"/>
    <ds:schemaRef ds:uri="http://schemas.openxmlformats.org/package/2006/metadata/core-properties"/>
    <ds:schemaRef ds:uri="http://www.w3.org/XML/1998/namespace"/>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0E4AFCDC-C446-46EC-AFD1-0ED32A0FC8BE}">
  <ds:schemaRefs>
    <ds:schemaRef ds:uri="http://schemas.microsoft.com/sharepoint/v3/contenttype/forms"/>
  </ds:schemaRefs>
</ds:datastoreItem>
</file>

<file path=customXml/itemProps3.xml><?xml version="1.0" encoding="utf-8"?>
<ds:datastoreItem xmlns:ds="http://schemas.openxmlformats.org/officeDocument/2006/customXml" ds:itemID="{C4E29BEC-929A-4455-981B-A7A54F0ED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9759181-7B6E-41DB-91DE-9E7BD25793CA}">
  <ds:schemaRefs>
    <ds:schemaRef ds:uri="http://schemas.microsoft.com/sharepoint/v3/contenttype/forms"/>
  </ds:schemaRefs>
</ds:datastoreItem>
</file>

<file path=customXml/itemProps5.xml><?xml version="1.0" encoding="utf-8"?>
<ds:datastoreItem xmlns:ds="http://schemas.openxmlformats.org/officeDocument/2006/customXml" ds:itemID="{2C348138-050C-477F-B7B3-E16FC56F4D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78F2C4F-99C6-4EF7-B322-A8D207C457DE}">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123</TotalTime>
  <Pages>5</Pages>
  <Words>2272</Words>
  <Characters>12956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Fjora Cahani</cp:lastModifiedBy>
  <cp:revision>47</cp:revision>
  <cp:lastPrinted>2025-12-17T13:27:00Z</cp:lastPrinted>
  <dcterms:created xsi:type="dcterms:W3CDTF">2025-12-12T15:12:00Z</dcterms:created>
  <dcterms:modified xsi:type="dcterms:W3CDTF">2026-01-15T12:23:00Z</dcterms:modified>
</cp:coreProperties>
</file>