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4FEF3" w14:textId="77777777" w:rsidR="00420682" w:rsidRPr="00BE7786" w:rsidRDefault="00420682"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LIGJ</w:t>
      </w:r>
    </w:p>
    <w:p w14:paraId="61A59B59" w14:textId="77777777" w:rsidR="004C67EE" w:rsidRPr="00BE7786" w:rsidRDefault="002009A1"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Nr.</w:t>
      </w:r>
      <w:r w:rsidR="00F62A46" w:rsidRPr="00BE7786">
        <w:rPr>
          <w:rFonts w:ascii="Garamond" w:hAnsi="Garamond" w:cs="Times New Roman"/>
          <w:b/>
          <w:sz w:val="24"/>
          <w:szCs w:val="24"/>
        </w:rPr>
        <w:t xml:space="preserve"> </w:t>
      </w:r>
      <w:r w:rsidR="00D77CDC" w:rsidRPr="00BE7786">
        <w:rPr>
          <w:rFonts w:ascii="Garamond" w:hAnsi="Garamond" w:cs="Times New Roman"/>
          <w:b/>
          <w:sz w:val="24"/>
          <w:szCs w:val="24"/>
        </w:rPr>
        <w:t>16</w:t>
      </w:r>
      <w:r w:rsidR="007748A2" w:rsidRPr="00BE7786">
        <w:rPr>
          <w:rFonts w:ascii="Garamond" w:hAnsi="Garamond" w:cs="Times New Roman"/>
          <w:b/>
          <w:sz w:val="24"/>
          <w:szCs w:val="24"/>
        </w:rPr>
        <w:t>/202</w:t>
      </w:r>
      <w:r w:rsidR="00B958E5" w:rsidRPr="00BE7786">
        <w:rPr>
          <w:rFonts w:ascii="Garamond" w:hAnsi="Garamond" w:cs="Times New Roman"/>
          <w:b/>
          <w:sz w:val="24"/>
          <w:szCs w:val="24"/>
        </w:rPr>
        <w:t>6</w:t>
      </w:r>
    </w:p>
    <w:p w14:paraId="294594D4" w14:textId="77777777" w:rsidR="00ED3463" w:rsidRPr="00BE7786" w:rsidRDefault="00ED3463" w:rsidP="00BE7786">
      <w:pPr>
        <w:spacing w:after="0" w:line="240" w:lineRule="auto"/>
        <w:ind w:firstLine="284"/>
        <w:jc w:val="center"/>
        <w:rPr>
          <w:rFonts w:ascii="Garamond" w:hAnsi="Garamond" w:cs="Times New Roman"/>
          <w:sz w:val="24"/>
          <w:szCs w:val="24"/>
        </w:rPr>
      </w:pPr>
    </w:p>
    <w:p w14:paraId="6D6B4747" w14:textId="77777777" w:rsidR="0038399B" w:rsidRPr="00BE7786" w:rsidRDefault="0038399B"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PËR DISA SHTESA DHE NDRYSHIME NË LIGJIN NR.</w:t>
      </w:r>
      <w:r w:rsidR="000D290E" w:rsidRPr="00BE7786">
        <w:rPr>
          <w:rFonts w:ascii="Garamond" w:hAnsi="Garamond" w:cs="Times New Roman"/>
          <w:b/>
          <w:sz w:val="24"/>
          <w:szCs w:val="24"/>
        </w:rPr>
        <w:t xml:space="preserve"> </w:t>
      </w:r>
      <w:r w:rsidRPr="00BE7786">
        <w:rPr>
          <w:rFonts w:ascii="Garamond" w:hAnsi="Garamond" w:cs="Times New Roman"/>
          <w:b/>
          <w:sz w:val="24"/>
          <w:szCs w:val="24"/>
        </w:rPr>
        <w:t>8874, DATË 29.3.2002,</w:t>
      </w:r>
    </w:p>
    <w:p w14:paraId="479A6CD2" w14:textId="77777777" w:rsidR="0038399B" w:rsidRPr="00BE7786" w:rsidRDefault="0038399B"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 xml:space="preserve">“PËR KONTROLLIN E LËNDËVE QË PËRDOREN PËR FABRIKIMIN E PALIGJSHËM TË LËNDËVE NARKOTIKE DHE </w:t>
      </w:r>
      <w:proofErr w:type="spellStart"/>
      <w:r w:rsidRPr="00BE7786">
        <w:rPr>
          <w:rFonts w:ascii="Garamond" w:hAnsi="Garamond" w:cs="Times New Roman"/>
          <w:b/>
          <w:sz w:val="24"/>
          <w:szCs w:val="24"/>
        </w:rPr>
        <w:t>PSIKOTROPE</w:t>
      </w:r>
      <w:proofErr w:type="spellEnd"/>
      <w:r w:rsidRPr="00BE7786">
        <w:rPr>
          <w:rFonts w:ascii="Garamond" w:hAnsi="Garamond" w:cs="Times New Roman"/>
          <w:b/>
          <w:sz w:val="24"/>
          <w:szCs w:val="24"/>
        </w:rPr>
        <w:t>”</w:t>
      </w:r>
      <w:r w:rsidRPr="00BE7786">
        <w:rPr>
          <w:rStyle w:val="FootnoteReference"/>
          <w:rFonts w:ascii="Garamond" w:hAnsi="Garamond"/>
          <w:b/>
          <w:sz w:val="24"/>
          <w:szCs w:val="24"/>
        </w:rPr>
        <w:footnoteReference w:id="2"/>
      </w:r>
    </w:p>
    <w:p w14:paraId="0A4DA236" w14:textId="77777777" w:rsidR="0038399B" w:rsidRPr="00BE7786" w:rsidRDefault="0038399B" w:rsidP="00BE7786">
      <w:pPr>
        <w:spacing w:after="0" w:line="240" w:lineRule="auto"/>
        <w:ind w:firstLine="284"/>
        <w:jc w:val="both"/>
        <w:rPr>
          <w:rFonts w:ascii="Garamond" w:hAnsi="Garamond" w:cs="Times New Roman"/>
          <w:sz w:val="24"/>
          <w:szCs w:val="24"/>
        </w:rPr>
      </w:pPr>
    </w:p>
    <w:p w14:paraId="5F54B700" w14:textId="77777777" w:rsidR="007624A3"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 xml:space="preserve">Në mbështetje të neneve 78 dhe 83, pika 1, të Kushtetutës, me propozimin e Këshillit të Ministrave, </w:t>
      </w:r>
    </w:p>
    <w:p w14:paraId="4FFD5C7B" w14:textId="77777777" w:rsidR="007624A3" w:rsidRPr="00BE7786" w:rsidRDefault="007624A3" w:rsidP="00BE7786">
      <w:pPr>
        <w:spacing w:after="0" w:line="240" w:lineRule="auto"/>
        <w:ind w:firstLine="284"/>
        <w:jc w:val="both"/>
        <w:rPr>
          <w:rFonts w:ascii="Garamond" w:hAnsi="Garamond" w:cs="Times New Roman"/>
          <w:sz w:val="24"/>
          <w:szCs w:val="24"/>
        </w:rPr>
      </w:pPr>
    </w:p>
    <w:p w14:paraId="45D1C096" w14:textId="77777777" w:rsidR="007624A3" w:rsidRPr="00BE7786" w:rsidRDefault="007624A3"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KUVENDI</w:t>
      </w:r>
    </w:p>
    <w:p w14:paraId="1AD61588" w14:textId="77777777" w:rsidR="0038399B" w:rsidRPr="00BE7786" w:rsidRDefault="007624A3"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I REPUBLIKËS SË SHQIPËRISË</w:t>
      </w:r>
    </w:p>
    <w:p w14:paraId="2204D07C" w14:textId="77777777" w:rsidR="0038399B" w:rsidRPr="00BE7786" w:rsidRDefault="0038399B" w:rsidP="00BE7786">
      <w:pPr>
        <w:spacing w:after="0" w:line="240" w:lineRule="auto"/>
        <w:ind w:firstLine="284"/>
        <w:jc w:val="center"/>
        <w:rPr>
          <w:rFonts w:ascii="Garamond" w:hAnsi="Garamond" w:cs="Times New Roman"/>
          <w:sz w:val="24"/>
          <w:szCs w:val="24"/>
        </w:rPr>
      </w:pPr>
    </w:p>
    <w:p w14:paraId="2DBEE2DD" w14:textId="77777777" w:rsidR="0038399B" w:rsidRPr="00BE7786" w:rsidRDefault="007624A3"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VENDOSI:</w:t>
      </w:r>
    </w:p>
    <w:p w14:paraId="0F120C82" w14:textId="77777777" w:rsidR="0038399B" w:rsidRPr="00BE7786" w:rsidRDefault="0038399B" w:rsidP="00BE7786">
      <w:pPr>
        <w:spacing w:after="0" w:line="240" w:lineRule="auto"/>
        <w:ind w:firstLine="284"/>
        <w:jc w:val="both"/>
        <w:rPr>
          <w:rFonts w:ascii="Garamond" w:hAnsi="Garamond" w:cs="Times New Roman"/>
          <w:sz w:val="24"/>
          <w:szCs w:val="24"/>
        </w:rPr>
      </w:pPr>
    </w:p>
    <w:p w14:paraId="427690FF" w14:textId="45CACBE9"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Në ligjin nr.</w:t>
      </w:r>
      <w:r w:rsidR="007624A3" w:rsidRPr="00BE7786">
        <w:rPr>
          <w:rFonts w:ascii="Garamond" w:hAnsi="Garamond" w:cs="Times New Roman"/>
          <w:sz w:val="24"/>
          <w:szCs w:val="24"/>
        </w:rPr>
        <w:t xml:space="preserve"> </w:t>
      </w:r>
      <w:r w:rsidRPr="00BE7786">
        <w:rPr>
          <w:rFonts w:ascii="Garamond" w:hAnsi="Garamond" w:cs="Times New Roman"/>
          <w:sz w:val="24"/>
          <w:szCs w:val="24"/>
        </w:rPr>
        <w:t>8874, datë 29.3.2002, “Për kontrollin e lëndëve që përdoren për fabrikimin e paligjshëm të lën</w:t>
      </w:r>
      <w:r w:rsidR="007624A3" w:rsidRPr="00BE7786">
        <w:rPr>
          <w:rFonts w:ascii="Garamond" w:hAnsi="Garamond" w:cs="Times New Roman"/>
          <w:sz w:val="24"/>
          <w:szCs w:val="24"/>
        </w:rPr>
        <w:t xml:space="preserve">dëve narkotike dhe </w:t>
      </w:r>
      <w:proofErr w:type="spellStart"/>
      <w:r w:rsidR="007624A3" w:rsidRPr="00BE7786">
        <w:rPr>
          <w:rFonts w:ascii="Garamond" w:hAnsi="Garamond" w:cs="Times New Roman"/>
          <w:sz w:val="24"/>
          <w:szCs w:val="24"/>
        </w:rPr>
        <w:t>psikotrope</w:t>
      </w:r>
      <w:proofErr w:type="spellEnd"/>
      <w:r w:rsidR="007624A3" w:rsidRPr="00BE7786">
        <w:rPr>
          <w:rFonts w:ascii="Garamond" w:hAnsi="Garamond" w:cs="Times New Roman"/>
          <w:sz w:val="24"/>
          <w:szCs w:val="24"/>
        </w:rPr>
        <w:t>”</w:t>
      </w:r>
      <w:r w:rsidR="0023572A">
        <w:rPr>
          <w:rFonts w:ascii="Garamond" w:hAnsi="Garamond" w:cs="Times New Roman"/>
          <w:sz w:val="24"/>
          <w:szCs w:val="24"/>
        </w:rPr>
        <w:t>,</w:t>
      </w:r>
      <w:r w:rsidR="007624A3" w:rsidRPr="00BE7786">
        <w:rPr>
          <w:rFonts w:ascii="Garamond" w:hAnsi="Garamond" w:cs="Times New Roman"/>
          <w:sz w:val="24"/>
          <w:szCs w:val="24"/>
        </w:rPr>
        <w:t xml:space="preserve"> </w:t>
      </w:r>
      <w:r w:rsidRPr="00BE7786">
        <w:rPr>
          <w:rFonts w:ascii="Garamond" w:hAnsi="Garamond" w:cs="Times New Roman"/>
          <w:sz w:val="24"/>
          <w:szCs w:val="24"/>
        </w:rPr>
        <w:t>bëhen shtesat dhe ndryshimet e mëposhtme:</w:t>
      </w:r>
    </w:p>
    <w:p w14:paraId="59A56233" w14:textId="77777777" w:rsidR="0038399B" w:rsidRPr="00BE7786" w:rsidRDefault="0038399B" w:rsidP="00BE7786">
      <w:pPr>
        <w:spacing w:after="0" w:line="240" w:lineRule="auto"/>
        <w:ind w:firstLine="284"/>
        <w:jc w:val="both"/>
        <w:rPr>
          <w:rFonts w:ascii="Garamond" w:hAnsi="Garamond" w:cs="Times New Roman"/>
          <w:sz w:val="24"/>
          <w:szCs w:val="24"/>
        </w:rPr>
      </w:pPr>
    </w:p>
    <w:p w14:paraId="38B51705"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1</w:t>
      </w:r>
    </w:p>
    <w:p w14:paraId="1640E227" w14:textId="77777777" w:rsidR="0038399B" w:rsidRPr="00BE7786" w:rsidRDefault="0038399B" w:rsidP="00BE7786">
      <w:pPr>
        <w:spacing w:after="0" w:line="240" w:lineRule="auto"/>
        <w:ind w:firstLine="284"/>
        <w:jc w:val="both"/>
        <w:rPr>
          <w:rFonts w:ascii="Garamond" w:hAnsi="Garamond" w:cs="Times New Roman"/>
          <w:sz w:val="24"/>
          <w:szCs w:val="24"/>
        </w:rPr>
      </w:pPr>
    </w:p>
    <w:p w14:paraId="5230A2A5" w14:textId="77777777" w:rsidR="0038399B" w:rsidRPr="00BE7786" w:rsidRDefault="00140A34"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Në nenin</w:t>
      </w:r>
      <w:r w:rsidR="007624A3" w:rsidRPr="00BE7786">
        <w:rPr>
          <w:rFonts w:ascii="Garamond" w:hAnsi="Garamond" w:cs="Times New Roman"/>
          <w:sz w:val="24"/>
          <w:szCs w:val="24"/>
        </w:rPr>
        <w:t xml:space="preserve"> 2</w:t>
      </w:r>
      <w:r w:rsidR="0038399B" w:rsidRPr="00BE7786">
        <w:rPr>
          <w:rFonts w:ascii="Garamond" w:hAnsi="Garamond" w:cs="Times New Roman"/>
          <w:sz w:val="24"/>
          <w:szCs w:val="24"/>
        </w:rPr>
        <w:t xml:space="preserve"> </w:t>
      </w:r>
      <w:r w:rsidRPr="00BE7786">
        <w:rPr>
          <w:rFonts w:ascii="Garamond" w:hAnsi="Garamond" w:cs="Times New Roman"/>
          <w:sz w:val="24"/>
          <w:szCs w:val="24"/>
        </w:rPr>
        <w:t xml:space="preserve">pas shkronjës “f” </w:t>
      </w:r>
      <w:r w:rsidR="0038399B" w:rsidRPr="00BE7786">
        <w:rPr>
          <w:rFonts w:ascii="Garamond" w:hAnsi="Garamond" w:cs="Times New Roman"/>
          <w:sz w:val="24"/>
          <w:szCs w:val="24"/>
        </w:rPr>
        <w:t>shtohen s</w:t>
      </w:r>
      <w:r w:rsidR="007624A3" w:rsidRPr="00BE7786">
        <w:rPr>
          <w:rFonts w:ascii="Garamond" w:hAnsi="Garamond" w:cs="Times New Roman"/>
          <w:sz w:val="24"/>
          <w:szCs w:val="24"/>
        </w:rPr>
        <w:t>hkronjat “g”, “gj”, ”h” dhe “i”</w:t>
      </w:r>
      <w:r w:rsidR="0038399B" w:rsidRPr="00BE7786">
        <w:rPr>
          <w:rFonts w:ascii="Garamond" w:hAnsi="Garamond" w:cs="Times New Roman"/>
          <w:sz w:val="24"/>
          <w:szCs w:val="24"/>
        </w:rPr>
        <w:t xml:space="preserve"> me këtë përmbajtje:</w:t>
      </w:r>
    </w:p>
    <w:p w14:paraId="2EDC81CA"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“g) “Lëndë jo e listuar” është çdo lëndë, e cila edhe pse nuk është e përfshirë në shtojca</w:t>
      </w:r>
      <w:r w:rsidR="000D290E" w:rsidRPr="00BE7786">
        <w:rPr>
          <w:rFonts w:ascii="Garamond" w:hAnsi="Garamond" w:cs="Times New Roman"/>
          <w:sz w:val="24"/>
          <w:szCs w:val="24"/>
        </w:rPr>
        <w:t>t që i bashkëlidhen këtij ligji</w:t>
      </w:r>
      <w:r w:rsidRPr="00BE7786">
        <w:rPr>
          <w:rFonts w:ascii="Garamond" w:hAnsi="Garamond" w:cs="Times New Roman"/>
          <w:sz w:val="24"/>
          <w:szCs w:val="24"/>
        </w:rPr>
        <w:t xml:space="preserve"> është identifikuar si e përdorur për prodhimin e paligjshëm të lëndëve narkotike ose të substancave </w:t>
      </w:r>
      <w:proofErr w:type="spellStart"/>
      <w:r w:rsidRPr="00BE7786">
        <w:rPr>
          <w:rFonts w:ascii="Garamond" w:hAnsi="Garamond" w:cs="Times New Roman"/>
          <w:sz w:val="24"/>
          <w:szCs w:val="24"/>
        </w:rPr>
        <w:t>psikotrope</w:t>
      </w:r>
      <w:proofErr w:type="spellEnd"/>
      <w:r w:rsidRPr="00BE7786">
        <w:rPr>
          <w:rFonts w:ascii="Garamond" w:hAnsi="Garamond" w:cs="Times New Roman"/>
          <w:sz w:val="24"/>
          <w:szCs w:val="24"/>
        </w:rPr>
        <w:t>;</w:t>
      </w:r>
    </w:p>
    <w:p w14:paraId="5C6BE0CC"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gj)</w:t>
      </w:r>
      <w:r w:rsidR="00910859" w:rsidRPr="00BE7786">
        <w:rPr>
          <w:rFonts w:ascii="Garamond" w:hAnsi="Garamond" w:cs="Times New Roman"/>
          <w:sz w:val="24"/>
          <w:szCs w:val="24"/>
        </w:rPr>
        <w:t xml:space="preserve"> </w:t>
      </w:r>
      <w:r w:rsidRPr="00BE7786">
        <w:rPr>
          <w:rFonts w:ascii="Garamond" w:hAnsi="Garamond" w:cs="Times New Roman"/>
          <w:sz w:val="24"/>
          <w:szCs w:val="24"/>
        </w:rPr>
        <w:t>“Eksportues” është personi fizik ose juridik që është përgjegjës kryes</w:t>
      </w:r>
      <w:r w:rsidR="000D290E" w:rsidRPr="00BE7786">
        <w:rPr>
          <w:rFonts w:ascii="Garamond" w:hAnsi="Garamond" w:cs="Times New Roman"/>
          <w:sz w:val="24"/>
          <w:szCs w:val="24"/>
        </w:rPr>
        <w:t>or për veprimtaritë e eksportit</w:t>
      </w:r>
      <w:r w:rsidRPr="00BE7786">
        <w:rPr>
          <w:rFonts w:ascii="Garamond" w:hAnsi="Garamond" w:cs="Times New Roman"/>
          <w:sz w:val="24"/>
          <w:szCs w:val="24"/>
        </w:rPr>
        <w:t xml:space="preserve"> në bazë të marrëdhënies ekonomike e ligjore me lë</w:t>
      </w:r>
      <w:r w:rsidR="000D290E" w:rsidRPr="00BE7786">
        <w:rPr>
          <w:rFonts w:ascii="Garamond" w:hAnsi="Garamond" w:cs="Times New Roman"/>
          <w:sz w:val="24"/>
          <w:szCs w:val="24"/>
        </w:rPr>
        <w:t xml:space="preserve">ndët e </w:t>
      </w:r>
      <w:proofErr w:type="spellStart"/>
      <w:r w:rsidR="000D290E" w:rsidRPr="00BE7786">
        <w:rPr>
          <w:rFonts w:ascii="Garamond" w:hAnsi="Garamond" w:cs="Times New Roman"/>
          <w:sz w:val="24"/>
          <w:szCs w:val="24"/>
        </w:rPr>
        <w:t>listuara</w:t>
      </w:r>
      <w:proofErr w:type="spellEnd"/>
      <w:r w:rsidR="000D290E" w:rsidRPr="00BE7786">
        <w:rPr>
          <w:rFonts w:ascii="Garamond" w:hAnsi="Garamond" w:cs="Times New Roman"/>
          <w:sz w:val="24"/>
          <w:szCs w:val="24"/>
        </w:rPr>
        <w:t xml:space="preserve"> dhe me marrësin</w:t>
      </w:r>
      <w:r w:rsidRPr="00BE7786">
        <w:rPr>
          <w:rFonts w:ascii="Garamond" w:hAnsi="Garamond" w:cs="Times New Roman"/>
          <w:sz w:val="24"/>
          <w:szCs w:val="24"/>
        </w:rPr>
        <w:t xml:space="preserve"> dhe, kur është e nevojshme, ai që paraqet deklaratën doganore ose në emër të </w:t>
      </w:r>
      <w:proofErr w:type="spellStart"/>
      <w:r w:rsidRPr="00BE7786">
        <w:rPr>
          <w:rFonts w:ascii="Garamond" w:hAnsi="Garamond" w:cs="Times New Roman"/>
          <w:sz w:val="24"/>
          <w:szCs w:val="24"/>
        </w:rPr>
        <w:t>të</w:t>
      </w:r>
      <w:proofErr w:type="spellEnd"/>
      <w:r w:rsidRPr="00BE7786">
        <w:rPr>
          <w:rFonts w:ascii="Garamond" w:hAnsi="Garamond" w:cs="Times New Roman"/>
          <w:sz w:val="24"/>
          <w:szCs w:val="24"/>
        </w:rPr>
        <w:t xml:space="preserve"> cilit paraqitet deklarata doganore;</w:t>
      </w:r>
    </w:p>
    <w:p w14:paraId="319BD7B7" w14:textId="0FFD7420"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h)</w:t>
      </w:r>
      <w:r w:rsidR="0023572A">
        <w:rPr>
          <w:rFonts w:ascii="Garamond" w:hAnsi="Garamond" w:cs="Times New Roman"/>
          <w:sz w:val="24"/>
          <w:szCs w:val="24"/>
        </w:rPr>
        <w:t xml:space="preserve"> </w:t>
      </w:r>
      <w:r w:rsidRPr="00BE7786">
        <w:rPr>
          <w:rFonts w:ascii="Garamond" w:hAnsi="Garamond" w:cs="Times New Roman"/>
          <w:sz w:val="24"/>
          <w:szCs w:val="24"/>
        </w:rPr>
        <w:t>“Importues” është personi fizik ose juridik që është përgjegjës krye</w:t>
      </w:r>
      <w:r w:rsidR="000D290E" w:rsidRPr="00BE7786">
        <w:rPr>
          <w:rFonts w:ascii="Garamond" w:hAnsi="Garamond" w:cs="Times New Roman"/>
          <w:sz w:val="24"/>
          <w:szCs w:val="24"/>
        </w:rPr>
        <w:t>sor për veprimtaritë e importit</w:t>
      </w:r>
      <w:r w:rsidRPr="00BE7786">
        <w:rPr>
          <w:rFonts w:ascii="Garamond" w:hAnsi="Garamond" w:cs="Times New Roman"/>
          <w:sz w:val="24"/>
          <w:szCs w:val="24"/>
        </w:rPr>
        <w:t xml:space="preserve"> në bazë të marrëdhënies ekonomike e ligjore me lëndët e </w:t>
      </w:r>
      <w:proofErr w:type="spellStart"/>
      <w:r w:rsidRPr="00BE7786">
        <w:rPr>
          <w:rFonts w:ascii="Garamond" w:hAnsi="Garamond" w:cs="Times New Roman"/>
          <w:sz w:val="24"/>
          <w:szCs w:val="24"/>
        </w:rPr>
        <w:t>listuara</w:t>
      </w:r>
      <w:proofErr w:type="spellEnd"/>
      <w:r w:rsidRPr="00BE7786">
        <w:rPr>
          <w:rFonts w:ascii="Garamond" w:hAnsi="Garamond" w:cs="Times New Roman"/>
          <w:sz w:val="24"/>
          <w:szCs w:val="24"/>
        </w:rPr>
        <w:t xml:space="preserve"> dhe me dërguesin, dhe që paraqet deklaratën doganore ose në emër të </w:t>
      </w:r>
      <w:proofErr w:type="spellStart"/>
      <w:r w:rsidRPr="00BE7786">
        <w:rPr>
          <w:rFonts w:ascii="Garamond" w:hAnsi="Garamond" w:cs="Times New Roman"/>
          <w:sz w:val="24"/>
          <w:szCs w:val="24"/>
        </w:rPr>
        <w:t>të</w:t>
      </w:r>
      <w:proofErr w:type="spellEnd"/>
      <w:r w:rsidRPr="00BE7786">
        <w:rPr>
          <w:rFonts w:ascii="Garamond" w:hAnsi="Garamond" w:cs="Times New Roman"/>
          <w:sz w:val="24"/>
          <w:szCs w:val="24"/>
        </w:rPr>
        <w:t xml:space="preserve"> cilit paraqitet deklarata doganore;</w:t>
      </w:r>
    </w:p>
    <w:p w14:paraId="42AF46A5" w14:textId="095CB83C"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i)</w:t>
      </w:r>
      <w:r w:rsidR="0023572A">
        <w:rPr>
          <w:rFonts w:ascii="Garamond" w:hAnsi="Garamond" w:cs="Times New Roman"/>
          <w:sz w:val="24"/>
          <w:szCs w:val="24"/>
        </w:rPr>
        <w:t xml:space="preserve"> </w:t>
      </w:r>
      <w:r w:rsidRPr="00BE7786">
        <w:rPr>
          <w:rFonts w:ascii="Garamond" w:hAnsi="Garamond" w:cs="Times New Roman"/>
          <w:sz w:val="24"/>
          <w:szCs w:val="24"/>
        </w:rPr>
        <w:t>“Bordi Ndërkombëtar i Kontrollit të Narkotikëve (</w:t>
      </w:r>
      <w:proofErr w:type="spellStart"/>
      <w:r w:rsidRPr="00BE7786">
        <w:rPr>
          <w:rFonts w:ascii="Garamond" w:hAnsi="Garamond" w:cs="Times New Roman"/>
          <w:sz w:val="24"/>
          <w:szCs w:val="24"/>
        </w:rPr>
        <w:t>INCB</w:t>
      </w:r>
      <w:proofErr w:type="spellEnd"/>
      <w:r w:rsidRPr="00BE7786">
        <w:rPr>
          <w:rFonts w:ascii="Garamond" w:hAnsi="Garamond" w:cs="Times New Roman"/>
          <w:sz w:val="24"/>
          <w:szCs w:val="24"/>
        </w:rPr>
        <w:t>)” është organi i krijuar nga Konventa e Vetme mbi Lëndët Narkotike e vitit 1961, e ndryshuar me protokollin e vitit 1972.”.</w:t>
      </w:r>
    </w:p>
    <w:p w14:paraId="59360680" w14:textId="77777777" w:rsidR="0038399B" w:rsidRPr="00BE7786" w:rsidRDefault="0038399B" w:rsidP="00BE7786">
      <w:pPr>
        <w:spacing w:after="0" w:line="240" w:lineRule="auto"/>
        <w:ind w:firstLine="284"/>
        <w:jc w:val="both"/>
        <w:rPr>
          <w:rFonts w:ascii="Garamond" w:hAnsi="Garamond" w:cs="Times New Roman"/>
          <w:sz w:val="24"/>
          <w:szCs w:val="24"/>
        </w:rPr>
      </w:pPr>
    </w:p>
    <w:p w14:paraId="08A43F2F"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2</w:t>
      </w:r>
    </w:p>
    <w:p w14:paraId="2018AA05" w14:textId="77777777" w:rsidR="0038399B" w:rsidRPr="00BE7786" w:rsidRDefault="0038399B" w:rsidP="00BE7786">
      <w:pPr>
        <w:spacing w:after="0" w:line="240" w:lineRule="auto"/>
        <w:ind w:firstLine="284"/>
        <w:jc w:val="both"/>
        <w:rPr>
          <w:rFonts w:ascii="Garamond" w:hAnsi="Garamond" w:cs="Times New Roman"/>
          <w:sz w:val="24"/>
          <w:szCs w:val="24"/>
        </w:rPr>
      </w:pPr>
    </w:p>
    <w:p w14:paraId="6D3F4147" w14:textId="77777777" w:rsidR="0038399B" w:rsidRPr="00BE7786" w:rsidRDefault="007624A3"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Neni 11 ndryshohet si më poshtë</w:t>
      </w:r>
      <w:r w:rsidR="0038399B" w:rsidRPr="00BE7786">
        <w:rPr>
          <w:rFonts w:ascii="Garamond" w:hAnsi="Garamond" w:cs="Times New Roman"/>
          <w:sz w:val="24"/>
          <w:szCs w:val="24"/>
        </w:rPr>
        <w:t>:</w:t>
      </w:r>
    </w:p>
    <w:p w14:paraId="2EB83B3A" w14:textId="77777777" w:rsidR="0038399B" w:rsidRPr="00BE7786" w:rsidRDefault="0038399B" w:rsidP="00BE7786">
      <w:pPr>
        <w:spacing w:after="0" w:line="240" w:lineRule="auto"/>
        <w:ind w:firstLine="284"/>
        <w:jc w:val="both"/>
        <w:rPr>
          <w:rFonts w:ascii="Garamond" w:hAnsi="Garamond" w:cs="Times New Roman"/>
          <w:sz w:val="24"/>
          <w:szCs w:val="24"/>
        </w:rPr>
      </w:pPr>
    </w:p>
    <w:p w14:paraId="6CC4F26A"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11</w:t>
      </w:r>
    </w:p>
    <w:p w14:paraId="5A94BE3F" w14:textId="77777777" w:rsidR="0038399B" w:rsidRPr="00BE7786" w:rsidRDefault="0038399B"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Deklarimi për përdorimin e parashikuar të lëndës</w:t>
      </w:r>
    </w:p>
    <w:p w14:paraId="17536CE7" w14:textId="77777777" w:rsidR="0038399B" w:rsidRPr="00BE7786" w:rsidRDefault="0038399B" w:rsidP="00BE7786">
      <w:pPr>
        <w:spacing w:after="0" w:line="240" w:lineRule="auto"/>
        <w:ind w:firstLine="284"/>
        <w:jc w:val="both"/>
        <w:rPr>
          <w:rFonts w:ascii="Garamond" w:hAnsi="Garamond" w:cs="Times New Roman"/>
          <w:sz w:val="24"/>
          <w:szCs w:val="24"/>
        </w:rPr>
      </w:pPr>
    </w:p>
    <w:p w14:paraId="7685909D" w14:textId="77777777" w:rsidR="0038399B" w:rsidRPr="00BE7786" w:rsidRDefault="000D290E"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 xml:space="preserve">1. </w:t>
      </w:r>
      <w:r w:rsidR="0038399B" w:rsidRPr="00BE7786">
        <w:rPr>
          <w:rFonts w:ascii="Garamond" w:hAnsi="Garamond" w:cs="Times New Roman"/>
          <w:sz w:val="24"/>
          <w:szCs w:val="24"/>
        </w:rPr>
        <w:t>Çdo porosi për një</w:t>
      </w:r>
      <w:r w:rsidR="007624A3" w:rsidRPr="00BE7786">
        <w:rPr>
          <w:rFonts w:ascii="Garamond" w:hAnsi="Garamond" w:cs="Times New Roman"/>
          <w:sz w:val="24"/>
          <w:szCs w:val="24"/>
        </w:rPr>
        <w:t xml:space="preserve"> lëndë të listuar në shtojcën 1</w:t>
      </w:r>
      <w:r w:rsidR="0038399B" w:rsidRPr="00BE7786">
        <w:rPr>
          <w:rFonts w:ascii="Garamond" w:hAnsi="Garamond" w:cs="Times New Roman"/>
          <w:sz w:val="24"/>
          <w:szCs w:val="24"/>
        </w:rPr>
        <w:t xml:space="preserve"> të k</w:t>
      </w:r>
      <w:r w:rsidR="007624A3" w:rsidRPr="00BE7786">
        <w:rPr>
          <w:rFonts w:ascii="Garamond" w:hAnsi="Garamond" w:cs="Times New Roman"/>
          <w:sz w:val="24"/>
          <w:szCs w:val="24"/>
        </w:rPr>
        <w:t>ëtij ligji (kategoritë 1 dhe 2)</w:t>
      </w:r>
      <w:r w:rsidR="0038399B" w:rsidRPr="00BE7786">
        <w:rPr>
          <w:rFonts w:ascii="Garamond" w:hAnsi="Garamond" w:cs="Times New Roman"/>
          <w:sz w:val="24"/>
          <w:szCs w:val="24"/>
        </w:rPr>
        <w:t xml:space="preserve"> shoqërohet nga një deklarim i p</w:t>
      </w:r>
      <w:r w:rsidRPr="00BE7786">
        <w:rPr>
          <w:rFonts w:ascii="Garamond" w:hAnsi="Garamond" w:cs="Times New Roman"/>
          <w:sz w:val="24"/>
          <w:szCs w:val="24"/>
        </w:rPr>
        <w:t>ërdorimit të parashikuar të saj</w:t>
      </w:r>
      <w:r w:rsidR="0038399B" w:rsidRPr="00BE7786">
        <w:rPr>
          <w:rFonts w:ascii="Garamond" w:hAnsi="Garamond" w:cs="Times New Roman"/>
          <w:sz w:val="24"/>
          <w:szCs w:val="24"/>
        </w:rPr>
        <w:t xml:space="preserve"> sipas modelit të p</w:t>
      </w:r>
      <w:r w:rsidR="007624A3" w:rsidRPr="00BE7786">
        <w:rPr>
          <w:rFonts w:ascii="Garamond" w:hAnsi="Garamond" w:cs="Times New Roman"/>
          <w:sz w:val="24"/>
          <w:szCs w:val="24"/>
        </w:rPr>
        <w:t>ërcaktuar në shtojcat 7 dhe 7/1</w:t>
      </w:r>
      <w:r w:rsidR="0038399B" w:rsidRPr="00BE7786">
        <w:rPr>
          <w:rFonts w:ascii="Garamond" w:hAnsi="Garamond" w:cs="Times New Roman"/>
          <w:sz w:val="24"/>
          <w:szCs w:val="24"/>
        </w:rPr>
        <w:t xml:space="preserve"> të këtij lig</w:t>
      </w:r>
      <w:r w:rsidR="007624A3" w:rsidRPr="00BE7786">
        <w:rPr>
          <w:rFonts w:ascii="Garamond" w:hAnsi="Garamond" w:cs="Times New Roman"/>
          <w:sz w:val="24"/>
          <w:szCs w:val="24"/>
        </w:rPr>
        <w:t>ji. Operatori nuk duhet t</w:t>
      </w:r>
      <w:r w:rsidR="00140A34" w:rsidRPr="00BE7786">
        <w:rPr>
          <w:rFonts w:ascii="Garamond" w:hAnsi="Garamond" w:cs="Times New Roman"/>
          <w:sz w:val="24"/>
          <w:szCs w:val="24"/>
        </w:rPr>
        <w:t>a</w:t>
      </w:r>
      <w:r w:rsidR="007624A3" w:rsidRPr="00BE7786">
        <w:rPr>
          <w:rFonts w:ascii="Garamond" w:hAnsi="Garamond" w:cs="Times New Roman"/>
          <w:sz w:val="24"/>
          <w:szCs w:val="24"/>
        </w:rPr>
        <w:t xml:space="preserve"> bëjë</w:t>
      </w:r>
      <w:r w:rsidR="0038399B" w:rsidRPr="00BE7786">
        <w:rPr>
          <w:rFonts w:ascii="Garamond" w:hAnsi="Garamond" w:cs="Times New Roman"/>
          <w:sz w:val="24"/>
          <w:szCs w:val="24"/>
        </w:rPr>
        <w:t xml:space="preserve"> në as</w:t>
      </w:r>
      <w:r w:rsidR="007624A3" w:rsidRPr="00BE7786">
        <w:rPr>
          <w:rFonts w:ascii="Garamond" w:hAnsi="Garamond" w:cs="Times New Roman"/>
          <w:sz w:val="24"/>
          <w:szCs w:val="24"/>
        </w:rPr>
        <w:t>një rast</w:t>
      </w:r>
      <w:r w:rsidR="0038399B" w:rsidRPr="00BE7786">
        <w:rPr>
          <w:rFonts w:ascii="Garamond" w:hAnsi="Garamond" w:cs="Times New Roman"/>
          <w:sz w:val="24"/>
          <w:szCs w:val="24"/>
        </w:rPr>
        <w:t xml:space="preserve"> porosinë pa një deklarim të tillë.</w:t>
      </w:r>
    </w:p>
    <w:p w14:paraId="7D09C7CD" w14:textId="77777777" w:rsidR="0038399B" w:rsidRPr="00BE7786" w:rsidRDefault="000D290E"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 xml:space="preserve">2. </w:t>
      </w:r>
      <w:r w:rsidR="0038399B" w:rsidRPr="00BE7786">
        <w:rPr>
          <w:rFonts w:ascii="Garamond" w:hAnsi="Garamond" w:cs="Times New Roman"/>
          <w:sz w:val="24"/>
          <w:szCs w:val="24"/>
        </w:rPr>
        <w:t>Si një alternativë ndaj deklaratës së mësipërme për një transaksion individual, një operator që furnizon rregullisht një klient me një substancë</w:t>
      </w:r>
      <w:r w:rsidR="007624A3" w:rsidRPr="00BE7786">
        <w:rPr>
          <w:rFonts w:ascii="Garamond" w:hAnsi="Garamond" w:cs="Times New Roman"/>
          <w:sz w:val="24"/>
          <w:szCs w:val="24"/>
        </w:rPr>
        <w:t xml:space="preserve"> të planifikuar të kategorisë 2</w:t>
      </w:r>
      <w:r w:rsidR="0038399B" w:rsidRPr="00BE7786">
        <w:rPr>
          <w:rFonts w:ascii="Garamond" w:hAnsi="Garamond" w:cs="Times New Roman"/>
          <w:sz w:val="24"/>
          <w:szCs w:val="24"/>
        </w:rPr>
        <w:t xml:space="preserve"> të shtojcës 1, që i </w:t>
      </w:r>
      <w:r w:rsidR="0038399B" w:rsidRPr="00BE7786">
        <w:rPr>
          <w:rFonts w:ascii="Garamond" w:hAnsi="Garamond" w:cs="Times New Roman"/>
          <w:sz w:val="24"/>
          <w:szCs w:val="24"/>
        </w:rPr>
        <w:lastRenderedPageBreak/>
        <w:t>bashkëlidhet këtij ligji, mund të pranojë një deklaratë të vetme që mbulon disa transaksione, që përfshijnë këtë substancë të planifikuar gjatë një periudhe që nuk tejkalon një vit, me kusht që operatori të jetë i bin</w:t>
      </w:r>
      <w:r w:rsidR="00140A34" w:rsidRPr="00BE7786">
        <w:rPr>
          <w:rFonts w:ascii="Garamond" w:hAnsi="Garamond" w:cs="Times New Roman"/>
          <w:sz w:val="24"/>
          <w:szCs w:val="24"/>
        </w:rPr>
        <w:t>dur se kriteret janë përmbushur</w:t>
      </w:r>
      <w:r w:rsidR="0038399B" w:rsidRPr="00BE7786">
        <w:rPr>
          <w:rFonts w:ascii="Garamond" w:hAnsi="Garamond" w:cs="Times New Roman"/>
          <w:sz w:val="24"/>
          <w:szCs w:val="24"/>
        </w:rPr>
        <w:t xml:space="preserve"> si më poshtë:</w:t>
      </w:r>
    </w:p>
    <w:p w14:paraId="7B42EB8B" w14:textId="77777777" w:rsidR="0038399B" w:rsidRPr="00BE7786" w:rsidRDefault="000D290E"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 xml:space="preserve">a) </w:t>
      </w:r>
      <w:r w:rsidR="007624A3" w:rsidRPr="00BE7786">
        <w:rPr>
          <w:rFonts w:ascii="Garamond" w:hAnsi="Garamond" w:cs="Times New Roman"/>
          <w:sz w:val="24"/>
          <w:szCs w:val="24"/>
        </w:rPr>
        <w:t>k</w:t>
      </w:r>
      <w:r w:rsidR="0038399B" w:rsidRPr="00BE7786">
        <w:rPr>
          <w:rFonts w:ascii="Garamond" w:hAnsi="Garamond" w:cs="Times New Roman"/>
          <w:sz w:val="24"/>
          <w:szCs w:val="24"/>
        </w:rPr>
        <w:t>lienti është furniz</w:t>
      </w:r>
      <w:r w:rsidR="007624A3" w:rsidRPr="00BE7786">
        <w:rPr>
          <w:rFonts w:ascii="Garamond" w:hAnsi="Garamond" w:cs="Times New Roman"/>
          <w:sz w:val="24"/>
          <w:szCs w:val="24"/>
        </w:rPr>
        <w:t>uar nga operatori me substancën</w:t>
      </w:r>
      <w:r w:rsidR="0038399B" w:rsidRPr="00BE7786">
        <w:rPr>
          <w:rFonts w:ascii="Garamond" w:hAnsi="Garamond" w:cs="Times New Roman"/>
          <w:sz w:val="24"/>
          <w:szCs w:val="24"/>
        </w:rPr>
        <w:t xml:space="preserve"> të paktën 3 herë gjatë 12 muajve të mëparshëm;</w:t>
      </w:r>
    </w:p>
    <w:p w14:paraId="51533F3D" w14:textId="77777777" w:rsidR="0038399B" w:rsidRPr="00BE7786" w:rsidRDefault="007624A3"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b) o</w:t>
      </w:r>
      <w:r w:rsidR="0038399B" w:rsidRPr="00BE7786">
        <w:rPr>
          <w:rFonts w:ascii="Garamond" w:hAnsi="Garamond" w:cs="Times New Roman"/>
          <w:sz w:val="24"/>
          <w:szCs w:val="24"/>
        </w:rPr>
        <w:t>peratori nuk ka asnjë arsye të mendojë se substanca do të përdoret për qëllime të paligjshme;</w:t>
      </w:r>
    </w:p>
    <w:p w14:paraId="01ADD7DD" w14:textId="77777777" w:rsidR="0038399B" w:rsidRPr="00BE7786" w:rsidRDefault="007624A3"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c) s</w:t>
      </w:r>
      <w:r w:rsidR="0038399B" w:rsidRPr="00BE7786">
        <w:rPr>
          <w:rFonts w:ascii="Garamond" w:hAnsi="Garamond" w:cs="Times New Roman"/>
          <w:sz w:val="24"/>
          <w:szCs w:val="24"/>
        </w:rPr>
        <w:t>asitë e porositura janë në përputhje me konsumin e zakonshëm për atë klient.”.</w:t>
      </w:r>
    </w:p>
    <w:p w14:paraId="053EDE74" w14:textId="77777777" w:rsidR="0038399B" w:rsidRPr="00BE7786" w:rsidRDefault="0038399B" w:rsidP="00BE7786">
      <w:pPr>
        <w:spacing w:after="0" w:line="240" w:lineRule="auto"/>
        <w:ind w:firstLine="284"/>
        <w:jc w:val="both"/>
        <w:rPr>
          <w:rFonts w:ascii="Garamond" w:hAnsi="Garamond" w:cs="Times New Roman"/>
          <w:sz w:val="24"/>
          <w:szCs w:val="24"/>
        </w:rPr>
      </w:pPr>
    </w:p>
    <w:p w14:paraId="57E8BF37"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3</w:t>
      </w:r>
    </w:p>
    <w:p w14:paraId="16FC7EDC" w14:textId="77777777" w:rsidR="0038399B" w:rsidRPr="00BE7786" w:rsidRDefault="0038399B" w:rsidP="00BE7786">
      <w:pPr>
        <w:spacing w:after="0" w:line="240" w:lineRule="auto"/>
        <w:ind w:firstLine="284"/>
        <w:jc w:val="both"/>
        <w:rPr>
          <w:rFonts w:ascii="Garamond" w:hAnsi="Garamond" w:cs="Times New Roman"/>
          <w:sz w:val="24"/>
          <w:szCs w:val="24"/>
        </w:rPr>
      </w:pPr>
    </w:p>
    <w:p w14:paraId="6F9B78F6" w14:textId="77777777" w:rsidR="0038399B" w:rsidRPr="00BE7786" w:rsidRDefault="00140A34"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Në n</w:t>
      </w:r>
      <w:r w:rsidR="007624A3" w:rsidRPr="00BE7786">
        <w:rPr>
          <w:rFonts w:ascii="Garamond" w:hAnsi="Garamond" w:cs="Times New Roman"/>
          <w:sz w:val="24"/>
          <w:szCs w:val="24"/>
        </w:rPr>
        <w:t>eni</w:t>
      </w:r>
      <w:r w:rsidRPr="00BE7786">
        <w:rPr>
          <w:rFonts w:ascii="Garamond" w:hAnsi="Garamond" w:cs="Times New Roman"/>
          <w:sz w:val="24"/>
          <w:szCs w:val="24"/>
        </w:rPr>
        <w:t>n</w:t>
      </w:r>
      <w:r w:rsidR="007624A3" w:rsidRPr="00BE7786">
        <w:rPr>
          <w:rFonts w:ascii="Garamond" w:hAnsi="Garamond" w:cs="Times New Roman"/>
          <w:sz w:val="24"/>
          <w:szCs w:val="24"/>
        </w:rPr>
        <w:t xml:space="preserve"> 18 </w:t>
      </w:r>
      <w:r w:rsidRPr="00BE7786">
        <w:rPr>
          <w:rFonts w:ascii="Garamond" w:hAnsi="Garamond" w:cs="Times New Roman"/>
          <w:sz w:val="24"/>
          <w:szCs w:val="24"/>
        </w:rPr>
        <w:t xml:space="preserve">pika 4 </w:t>
      </w:r>
      <w:r w:rsidR="007624A3" w:rsidRPr="00BE7786">
        <w:rPr>
          <w:rFonts w:ascii="Garamond" w:hAnsi="Garamond" w:cs="Times New Roman"/>
          <w:sz w:val="24"/>
          <w:szCs w:val="24"/>
        </w:rPr>
        <w:t>ndryshohet si më poshtë</w:t>
      </w:r>
      <w:r w:rsidR="0038399B" w:rsidRPr="00BE7786">
        <w:rPr>
          <w:rFonts w:ascii="Garamond" w:hAnsi="Garamond" w:cs="Times New Roman"/>
          <w:sz w:val="24"/>
          <w:szCs w:val="24"/>
        </w:rPr>
        <w:t>:</w:t>
      </w:r>
    </w:p>
    <w:p w14:paraId="3A7C7AAA"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“4. Dokumentacio</w:t>
      </w:r>
      <w:r w:rsidR="007624A3" w:rsidRPr="00BE7786">
        <w:rPr>
          <w:rFonts w:ascii="Garamond" w:hAnsi="Garamond" w:cs="Times New Roman"/>
          <w:sz w:val="24"/>
          <w:szCs w:val="24"/>
        </w:rPr>
        <w:t>ni i përmendur në pikat 1 dhe 3 të këtij neni</w:t>
      </w:r>
      <w:r w:rsidRPr="00BE7786">
        <w:rPr>
          <w:rFonts w:ascii="Garamond" w:hAnsi="Garamond" w:cs="Times New Roman"/>
          <w:sz w:val="24"/>
          <w:szCs w:val="24"/>
        </w:rPr>
        <w:t xml:space="preserve"> ruhet </w:t>
      </w:r>
      <w:r w:rsidR="00140A34" w:rsidRPr="00BE7786">
        <w:rPr>
          <w:rFonts w:ascii="Garamond" w:hAnsi="Garamond" w:cs="Times New Roman"/>
          <w:sz w:val="24"/>
          <w:szCs w:val="24"/>
        </w:rPr>
        <w:t>për një periudhe prej 3 vjetësh</w:t>
      </w:r>
      <w:r w:rsidRPr="00BE7786">
        <w:rPr>
          <w:rFonts w:ascii="Garamond" w:hAnsi="Garamond" w:cs="Times New Roman"/>
          <w:sz w:val="24"/>
          <w:szCs w:val="24"/>
        </w:rPr>
        <w:t xml:space="preserve"> duke fillu</w:t>
      </w:r>
      <w:r w:rsidR="007624A3" w:rsidRPr="00BE7786">
        <w:rPr>
          <w:rFonts w:ascii="Garamond" w:hAnsi="Garamond" w:cs="Times New Roman"/>
          <w:sz w:val="24"/>
          <w:szCs w:val="24"/>
        </w:rPr>
        <w:t>ar nga fundi i vitit kalendarik</w:t>
      </w:r>
      <w:r w:rsidRPr="00BE7786">
        <w:rPr>
          <w:rFonts w:ascii="Garamond" w:hAnsi="Garamond" w:cs="Times New Roman"/>
          <w:sz w:val="24"/>
          <w:szCs w:val="24"/>
        </w:rPr>
        <w:t xml:space="preserve"> në të cilin është kryer op</w:t>
      </w:r>
      <w:r w:rsidR="007624A3" w:rsidRPr="00BE7786">
        <w:rPr>
          <w:rFonts w:ascii="Garamond" w:hAnsi="Garamond" w:cs="Times New Roman"/>
          <w:sz w:val="24"/>
          <w:szCs w:val="24"/>
        </w:rPr>
        <w:t>eracioni i përmendur në pikën 1 të këtij neni</w:t>
      </w:r>
      <w:r w:rsidRPr="00BE7786">
        <w:rPr>
          <w:rFonts w:ascii="Garamond" w:hAnsi="Garamond" w:cs="Times New Roman"/>
          <w:sz w:val="24"/>
          <w:szCs w:val="24"/>
        </w:rPr>
        <w:t xml:space="preserve"> dh</w:t>
      </w:r>
      <w:r w:rsidR="00140A34" w:rsidRPr="00BE7786">
        <w:rPr>
          <w:rFonts w:ascii="Garamond" w:hAnsi="Garamond" w:cs="Times New Roman"/>
          <w:sz w:val="24"/>
          <w:szCs w:val="24"/>
        </w:rPr>
        <w:t xml:space="preserve">e duhet të jetë i </w:t>
      </w:r>
      <w:proofErr w:type="spellStart"/>
      <w:r w:rsidR="00140A34" w:rsidRPr="00BE7786">
        <w:rPr>
          <w:rFonts w:ascii="Garamond" w:hAnsi="Garamond" w:cs="Times New Roman"/>
          <w:sz w:val="24"/>
          <w:szCs w:val="24"/>
        </w:rPr>
        <w:t>disponueshëm</w:t>
      </w:r>
      <w:proofErr w:type="spellEnd"/>
      <w:r w:rsidR="00140A34" w:rsidRPr="00BE7786">
        <w:rPr>
          <w:rFonts w:ascii="Garamond" w:hAnsi="Garamond" w:cs="Times New Roman"/>
          <w:sz w:val="24"/>
          <w:szCs w:val="24"/>
        </w:rPr>
        <w:t xml:space="preserve"> </w:t>
      </w:r>
      <w:r w:rsidRPr="00BE7786">
        <w:rPr>
          <w:rFonts w:ascii="Garamond" w:hAnsi="Garamond" w:cs="Times New Roman"/>
          <w:sz w:val="24"/>
          <w:szCs w:val="24"/>
        </w:rPr>
        <w:t xml:space="preserve">për inspektim nga organet përgjegjëse, sipas kërkesës së këtyre të fundit. Ky dokumentacion duhet të organizohet në formë elektronike ose në letër, në mënyrë të tillë që të jetë lehtësisht i </w:t>
      </w:r>
      <w:proofErr w:type="spellStart"/>
      <w:r w:rsidRPr="00BE7786">
        <w:rPr>
          <w:rFonts w:ascii="Garamond" w:hAnsi="Garamond" w:cs="Times New Roman"/>
          <w:sz w:val="24"/>
          <w:szCs w:val="24"/>
        </w:rPr>
        <w:t>disponueshëm</w:t>
      </w:r>
      <w:proofErr w:type="spellEnd"/>
      <w:r w:rsidRPr="00BE7786">
        <w:rPr>
          <w:rFonts w:ascii="Garamond" w:hAnsi="Garamond" w:cs="Times New Roman"/>
          <w:sz w:val="24"/>
          <w:szCs w:val="24"/>
        </w:rPr>
        <w:t xml:space="preserve"> për inspektim nga autoritetet kompetente me kërkesë.</w:t>
      </w:r>
    </w:p>
    <w:p w14:paraId="547AAAFE"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Dokumentacioni mund të ruhet në formë imazhi ose në një mjet tjetër elektronik të ruaj</w:t>
      </w:r>
      <w:r w:rsidR="00140A34" w:rsidRPr="00BE7786">
        <w:rPr>
          <w:rFonts w:ascii="Garamond" w:hAnsi="Garamond" w:cs="Times New Roman"/>
          <w:sz w:val="24"/>
          <w:szCs w:val="24"/>
        </w:rPr>
        <w:t>tjes së të dhënave, me kusht që kur të bëhet i lexueshëm</w:t>
      </w:r>
      <w:r w:rsidRPr="00BE7786">
        <w:rPr>
          <w:rFonts w:ascii="Garamond" w:hAnsi="Garamond" w:cs="Times New Roman"/>
          <w:sz w:val="24"/>
          <w:szCs w:val="24"/>
        </w:rPr>
        <w:t xml:space="preserve"> të përputhet në pamje dhe në përmbajtje me dokumentacionin origjinal, të jetë gjithmonë i </w:t>
      </w:r>
      <w:proofErr w:type="spellStart"/>
      <w:r w:rsidRPr="00BE7786">
        <w:rPr>
          <w:rFonts w:ascii="Garamond" w:hAnsi="Garamond" w:cs="Times New Roman"/>
          <w:sz w:val="24"/>
          <w:szCs w:val="24"/>
        </w:rPr>
        <w:t>aksesueshëm</w:t>
      </w:r>
      <w:proofErr w:type="spellEnd"/>
      <w:r w:rsidRPr="00BE7786">
        <w:rPr>
          <w:rFonts w:ascii="Garamond" w:hAnsi="Garamond" w:cs="Times New Roman"/>
          <w:sz w:val="24"/>
          <w:szCs w:val="24"/>
        </w:rPr>
        <w:t>, të mund të lexohet pa vonesë dhe të analizohet me mjete automatike.”.</w:t>
      </w:r>
    </w:p>
    <w:p w14:paraId="00FEA6F2" w14:textId="77777777" w:rsidR="0038399B" w:rsidRPr="00BE7786" w:rsidRDefault="0038399B" w:rsidP="00BE7786">
      <w:pPr>
        <w:spacing w:after="0" w:line="240" w:lineRule="auto"/>
        <w:ind w:firstLine="284"/>
        <w:jc w:val="both"/>
        <w:rPr>
          <w:rFonts w:ascii="Garamond" w:hAnsi="Garamond" w:cs="Times New Roman"/>
          <w:sz w:val="24"/>
          <w:szCs w:val="24"/>
        </w:rPr>
      </w:pPr>
    </w:p>
    <w:p w14:paraId="44574F21"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4</w:t>
      </w:r>
    </w:p>
    <w:p w14:paraId="64838E30" w14:textId="77777777" w:rsidR="0038399B" w:rsidRPr="00BE7786" w:rsidRDefault="0038399B"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Dispozita të fundit</w:t>
      </w:r>
    </w:p>
    <w:p w14:paraId="25F2ADA4" w14:textId="77777777" w:rsidR="0038399B" w:rsidRPr="00BE7786" w:rsidRDefault="0038399B" w:rsidP="00BE7786">
      <w:pPr>
        <w:spacing w:after="0" w:line="240" w:lineRule="auto"/>
        <w:ind w:firstLine="284"/>
        <w:jc w:val="both"/>
        <w:rPr>
          <w:rFonts w:ascii="Garamond" w:hAnsi="Garamond" w:cs="Times New Roman"/>
          <w:sz w:val="24"/>
          <w:szCs w:val="24"/>
        </w:rPr>
      </w:pPr>
    </w:p>
    <w:p w14:paraId="69FC3D20"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1.</w:t>
      </w:r>
      <w:r w:rsidR="00910859" w:rsidRPr="00BE7786">
        <w:rPr>
          <w:rFonts w:ascii="Garamond" w:hAnsi="Garamond" w:cs="Times New Roman"/>
          <w:sz w:val="24"/>
          <w:szCs w:val="24"/>
        </w:rPr>
        <w:t xml:space="preserve"> </w:t>
      </w:r>
      <w:r w:rsidRPr="00BE7786">
        <w:rPr>
          <w:rFonts w:ascii="Garamond" w:hAnsi="Garamond" w:cs="Times New Roman"/>
          <w:sz w:val="24"/>
          <w:szCs w:val="24"/>
        </w:rPr>
        <w:t xml:space="preserve">Shtojca 1 “Lista e lëndëve që përdoren shpesh për fabrikimin e paligjshëm të lëndëve narkotike dhe </w:t>
      </w:r>
      <w:proofErr w:type="spellStart"/>
      <w:r w:rsidRPr="00BE7786">
        <w:rPr>
          <w:rFonts w:ascii="Garamond" w:hAnsi="Garamond" w:cs="Times New Roman"/>
          <w:sz w:val="24"/>
          <w:szCs w:val="24"/>
        </w:rPr>
        <w:t>psikotrope</w:t>
      </w:r>
      <w:proofErr w:type="spellEnd"/>
      <w:r w:rsidRPr="00BE7786">
        <w:rPr>
          <w:rFonts w:ascii="Garamond" w:hAnsi="Garamond" w:cs="Times New Roman"/>
          <w:sz w:val="24"/>
          <w:szCs w:val="24"/>
        </w:rPr>
        <w:t xml:space="preserve">” zëvendësohet me shtojcën me të njëjtin numër dhe titull, që i bashkëlidhet këtij ligji. </w:t>
      </w:r>
    </w:p>
    <w:p w14:paraId="0CC1D895"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2.</w:t>
      </w:r>
      <w:r w:rsidR="00910859" w:rsidRPr="00BE7786">
        <w:rPr>
          <w:rFonts w:ascii="Garamond" w:hAnsi="Garamond" w:cs="Times New Roman"/>
          <w:sz w:val="24"/>
          <w:szCs w:val="24"/>
        </w:rPr>
        <w:t xml:space="preserve"> </w:t>
      </w:r>
      <w:r w:rsidRPr="00BE7786">
        <w:rPr>
          <w:rFonts w:ascii="Garamond" w:hAnsi="Garamond" w:cs="Times New Roman"/>
          <w:sz w:val="24"/>
          <w:szCs w:val="24"/>
        </w:rPr>
        <w:t>Shtojca 4 “Sasitë maksimale të lëndëve të kategorisë që mund të trajtohen nga operatorët, pa qenë të regjistruar” zëvendësohet me shtojcën me të njëjtin numër dhe titull, që i bashkëlidhet këtij ligji.</w:t>
      </w:r>
    </w:p>
    <w:p w14:paraId="039E8B73" w14:textId="77777777" w:rsidR="0038399B"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3.</w:t>
      </w:r>
      <w:r w:rsidR="00910859" w:rsidRPr="00BE7786">
        <w:rPr>
          <w:rFonts w:ascii="Garamond" w:hAnsi="Garamond" w:cs="Times New Roman"/>
          <w:sz w:val="24"/>
          <w:szCs w:val="24"/>
        </w:rPr>
        <w:t xml:space="preserve"> </w:t>
      </w:r>
      <w:r w:rsidRPr="00BE7786">
        <w:rPr>
          <w:rFonts w:ascii="Garamond" w:hAnsi="Garamond" w:cs="Times New Roman"/>
          <w:sz w:val="24"/>
          <w:szCs w:val="24"/>
        </w:rPr>
        <w:t xml:space="preserve">Pas </w:t>
      </w:r>
      <w:r w:rsidR="00140A34" w:rsidRPr="00BE7786">
        <w:rPr>
          <w:rFonts w:ascii="Garamond" w:hAnsi="Garamond" w:cs="Times New Roman"/>
          <w:sz w:val="24"/>
          <w:szCs w:val="24"/>
        </w:rPr>
        <w:t>shtojcës 4 shtohet shtojca 4 /1</w:t>
      </w:r>
      <w:r w:rsidRPr="00BE7786">
        <w:rPr>
          <w:rFonts w:ascii="Garamond" w:hAnsi="Garamond" w:cs="Times New Roman"/>
          <w:sz w:val="24"/>
          <w:szCs w:val="24"/>
        </w:rPr>
        <w:t xml:space="preserve"> që i bashkëlidhet këtij ligji.</w:t>
      </w:r>
    </w:p>
    <w:p w14:paraId="74585A8B" w14:textId="77777777" w:rsidR="0038399B" w:rsidRPr="00BE7786" w:rsidRDefault="0038399B" w:rsidP="00BE7786">
      <w:pPr>
        <w:spacing w:after="0" w:line="240" w:lineRule="auto"/>
        <w:ind w:firstLine="284"/>
        <w:jc w:val="both"/>
        <w:rPr>
          <w:rFonts w:ascii="Garamond" w:hAnsi="Garamond" w:cs="Times New Roman"/>
          <w:sz w:val="24"/>
          <w:szCs w:val="24"/>
        </w:rPr>
      </w:pPr>
    </w:p>
    <w:p w14:paraId="7C96874B" w14:textId="77777777" w:rsidR="00140A34" w:rsidRPr="00BE7786" w:rsidRDefault="00140A34" w:rsidP="00BE7786">
      <w:pPr>
        <w:spacing w:after="0" w:line="240" w:lineRule="auto"/>
        <w:ind w:firstLine="284"/>
        <w:jc w:val="center"/>
        <w:rPr>
          <w:rFonts w:ascii="Garamond" w:hAnsi="Garamond" w:cs="Times New Roman"/>
          <w:sz w:val="24"/>
          <w:szCs w:val="24"/>
        </w:rPr>
      </w:pPr>
    </w:p>
    <w:p w14:paraId="35D151BE" w14:textId="77777777" w:rsidR="0038399B" w:rsidRPr="00BE7786" w:rsidRDefault="0038399B" w:rsidP="00BE7786">
      <w:pPr>
        <w:spacing w:after="0" w:line="240" w:lineRule="auto"/>
        <w:ind w:firstLine="284"/>
        <w:jc w:val="center"/>
        <w:rPr>
          <w:rFonts w:ascii="Garamond" w:hAnsi="Garamond" w:cs="Times New Roman"/>
          <w:sz w:val="24"/>
          <w:szCs w:val="24"/>
        </w:rPr>
      </w:pPr>
      <w:r w:rsidRPr="00BE7786">
        <w:rPr>
          <w:rFonts w:ascii="Garamond" w:hAnsi="Garamond" w:cs="Times New Roman"/>
          <w:sz w:val="24"/>
          <w:szCs w:val="24"/>
        </w:rPr>
        <w:t>Neni 5</w:t>
      </w:r>
    </w:p>
    <w:p w14:paraId="3A39A57D" w14:textId="77777777" w:rsidR="0038399B" w:rsidRPr="00BE7786" w:rsidRDefault="0038399B" w:rsidP="00BE7786">
      <w:pPr>
        <w:spacing w:after="0" w:line="240" w:lineRule="auto"/>
        <w:ind w:firstLine="284"/>
        <w:jc w:val="center"/>
        <w:rPr>
          <w:rFonts w:ascii="Garamond" w:hAnsi="Garamond" w:cs="Times New Roman"/>
          <w:b/>
          <w:sz w:val="24"/>
          <w:szCs w:val="24"/>
        </w:rPr>
      </w:pPr>
      <w:r w:rsidRPr="00BE7786">
        <w:rPr>
          <w:rFonts w:ascii="Garamond" w:hAnsi="Garamond" w:cs="Times New Roman"/>
          <w:b/>
          <w:sz w:val="24"/>
          <w:szCs w:val="24"/>
        </w:rPr>
        <w:t>Hyrja në fuqi</w:t>
      </w:r>
    </w:p>
    <w:p w14:paraId="508E807B" w14:textId="77777777" w:rsidR="0038399B" w:rsidRPr="00BE7786" w:rsidRDefault="0038399B" w:rsidP="00BE7786">
      <w:pPr>
        <w:spacing w:after="0" w:line="240" w:lineRule="auto"/>
        <w:ind w:firstLine="284"/>
        <w:jc w:val="both"/>
        <w:rPr>
          <w:rFonts w:ascii="Garamond" w:hAnsi="Garamond" w:cs="Times New Roman"/>
          <w:sz w:val="24"/>
          <w:szCs w:val="24"/>
        </w:rPr>
      </w:pPr>
    </w:p>
    <w:p w14:paraId="05E3C0E2" w14:textId="77777777" w:rsidR="00221AAC" w:rsidRPr="00BE7786" w:rsidRDefault="0038399B" w:rsidP="00BE7786">
      <w:pPr>
        <w:spacing w:after="0" w:line="240" w:lineRule="auto"/>
        <w:ind w:firstLine="284"/>
        <w:jc w:val="both"/>
        <w:rPr>
          <w:rFonts w:ascii="Garamond" w:hAnsi="Garamond" w:cs="Times New Roman"/>
          <w:sz w:val="24"/>
          <w:szCs w:val="24"/>
        </w:rPr>
      </w:pPr>
      <w:r w:rsidRPr="00BE7786">
        <w:rPr>
          <w:rFonts w:ascii="Garamond" w:hAnsi="Garamond" w:cs="Times New Roman"/>
          <w:sz w:val="24"/>
          <w:szCs w:val="24"/>
        </w:rPr>
        <w:t xml:space="preserve">Ky ligj hyn </w:t>
      </w:r>
      <w:r w:rsidR="007624A3" w:rsidRPr="00BE7786">
        <w:rPr>
          <w:rFonts w:ascii="Garamond" w:hAnsi="Garamond" w:cs="Times New Roman"/>
          <w:sz w:val="24"/>
          <w:szCs w:val="24"/>
        </w:rPr>
        <w:t>në fuqi 15 ditë pas botimit në Fletoren Zyrtare.</w:t>
      </w:r>
    </w:p>
    <w:p w14:paraId="0D6B5B8C" w14:textId="77777777" w:rsidR="007624A3" w:rsidRPr="00BE7786" w:rsidRDefault="007624A3" w:rsidP="00BE7786">
      <w:pPr>
        <w:spacing w:after="0" w:line="240" w:lineRule="auto"/>
        <w:ind w:firstLine="284"/>
        <w:jc w:val="both"/>
        <w:rPr>
          <w:rFonts w:ascii="Garamond" w:hAnsi="Garamond" w:cs="Times New Roman"/>
          <w:sz w:val="24"/>
          <w:szCs w:val="24"/>
        </w:rPr>
      </w:pPr>
    </w:p>
    <w:p w14:paraId="6AA3BB3C" w14:textId="77777777" w:rsidR="00976A3C" w:rsidRPr="00BE7786" w:rsidRDefault="00976A3C" w:rsidP="00BE7786">
      <w:pPr>
        <w:spacing w:after="0" w:line="240" w:lineRule="auto"/>
        <w:ind w:firstLine="284"/>
        <w:jc w:val="both"/>
        <w:rPr>
          <w:rFonts w:ascii="Garamond" w:hAnsi="Garamond" w:cs="Times New Roman"/>
          <w:bCs/>
          <w:sz w:val="24"/>
          <w:szCs w:val="24"/>
        </w:rPr>
      </w:pPr>
      <w:r w:rsidRPr="00BE7786">
        <w:rPr>
          <w:rFonts w:ascii="Garamond" w:hAnsi="Garamond" w:cs="Times New Roman"/>
          <w:bCs/>
          <w:sz w:val="24"/>
          <w:szCs w:val="24"/>
        </w:rPr>
        <w:t>Miratuar në datën</w:t>
      </w:r>
      <w:r w:rsidR="00FC6BDD" w:rsidRPr="00BE7786">
        <w:rPr>
          <w:rFonts w:ascii="Garamond" w:hAnsi="Garamond" w:cs="Times New Roman"/>
          <w:bCs/>
          <w:sz w:val="24"/>
          <w:szCs w:val="24"/>
        </w:rPr>
        <w:t xml:space="preserve"> </w:t>
      </w:r>
      <w:r w:rsidR="00D77CDC" w:rsidRPr="00BE7786">
        <w:rPr>
          <w:rFonts w:ascii="Garamond" w:hAnsi="Garamond" w:cs="Times New Roman"/>
          <w:bCs/>
          <w:sz w:val="24"/>
          <w:szCs w:val="24"/>
        </w:rPr>
        <w:t>3.2</w:t>
      </w:r>
      <w:r w:rsidR="00E611BD" w:rsidRPr="00BE7786">
        <w:rPr>
          <w:rFonts w:ascii="Garamond" w:hAnsi="Garamond" w:cs="Times New Roman"/>
          <w:bCs/>
          <w:sz w:val="24"/>
          <w:szCs w:val="24"/>
        </w:rPr>
        <w:t>.</w:t>
      </w:r>
      <w:r w:rsidR="007748A2" w:rsidRPr="00BE7786">
        <w:rPr>
          <w:rFonts w:ascii="Garamond" w:hAnsi="Garamond" w:cs="Times New Roman"/>
          <w:bCs/>
          <w:sz w:val="24"/>
          <w:szCs w:val="24"/>
        </w:rPr>
        <w:t>202</w:t>
      </w:r>
      <w:r w:rsidR="00624857" w:rsidRPr="00BE7786">
        <w:rPr>
          <w:rFonts w:ascii="Garamond" w:hAnsi="Garamond" w:cs="Times New Roman"/>
          <w:bCs/>
          <w:sz w:val="24"/>
          <w:szCs w:val="24"/>
        </w:rPr>
        <w:t>6</w:t>
      </w:r>
      <w:r w:rsidR="0023572A">
        <w:rPr>
          <w:rFonts w:ascii="Garamond" w:hAnsi="Garamond" w:cs="Times New Roman"/>
          <w:bCs/>
          <w:sz w:val="24"/>
          <w:szCs w:val="24"/>
        </w:rPr>
        <w:t>.</w:t>
      </w:r>
    </w:p>
    <w:p w14:paraId="2652E189" w14:textId="77777777" w:rsidR="00200D3D" w:rsidRPr="00BE7786" w:rsidRDefault="00200D3D" w:rsidP="00BE7786">
      <w:pPr>
        <w:spacing w:after="0" w:line="240" w:lineRule="auto"/>
        <w:ind w:firstLine="284"/>
        <w:jc w:val="both"/>
        <w:rPr>
          <w:rFonts w:ascii="Garamond" w:eastAsia="Times New Roman" w:hAnsi="Garamond" w:cs="Times New Roman"/>
          <w:sz w:val="24"/>
          <w:szCs w:val="24"/>
        </w:rPr>
      </w:pPr>
    </w:p>
    <w:p w14:paraId="41389A96" w14:textId="59517473" w:rsidR="00956A0B" w:rsidRDefault="00956A0B" w:rsidP="00956A0B">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79</w:t>
      </w:r>
      <w:r w:rsidRPr="00114AD0">
        <w:rPr>
          <w:rFonts w:ascii="Garamond" w:hAnsi="Garamond" w:cstheme="majorBidi"/>
          <w:b/>
          <w:sz w:val="24"/>
          <w:szCs w:val="24"/>
        </w:rPr>
        <w:t>, datë</w:t>
      </w:r>
      <w:r>
        <w:rPr>
          <w:rFonts w:ascii="Garamond" w:hAnsi="Garamond" w:cstheme="majorBidi"/>
          <w:b/>
          <w:sz w:val="24"/>
          <w:szCs w:val="24"/>
        </w:rPr>
        <w:t xml:space="preserve"> 18.2.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 xml:space="preserve">,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14:paraId="10D4589B" w14:textId="77777777" w:rsidR="008A48E5" w:rsidRPr="00D419E4" w:rsidRDefault="008A48E5" w:rsidP="00BE7786">
      <w:pPr>
        <w:spacing w:after="0" w:line="240" w:lineRule="auto"/>
        <w:ind w:firstLine="284"/>
        <w:jc w:val="both"/>
        <w:rPr>
          <w:rFonts w:ascii="Garamond" w:eastAsia="Times New Roman" w:hAnsi="Garamond" w:cs="Times New Roman"/>
          <w:b/>
          <w:sz w:val="24"/>
          <w:szCs w:val="24"/>
        </w:rPr>
      </w:pPr>
    </w:p>
    <w:p w14:paraId="3985250B" w14:textId="77777777" w:rsidR="00BB116D" w:rsidRDefault="00793D72" w:rsidP="00BA3D6E">
      <w:pPr>
        <w:spacing w:after="0"/>
        <w:ind w:firstLine="284"/>
        <w:jc w:val="center"/>
        <w:rPr>
          <w:rFonts w:ascii="Garamond" w:hAnsi="Garamond" w:cs="Times New Roman"/>
          <w:bCs/>
          <w:sz w:val="24"/>
          <w:szCs w:val="24"/>
        </w:rPr>
      </w:pPr>
      <w:bookmarkStart w:id="0" w:name="_GoBack"/>
      <w:bookmarkEnd w:id="0"/>
      <w:r>
        <w:rPr>
          <w:rFonts w:ascii="Garamond" w:hAnsi="Garamond" w:cs="Times New Roman"/>
          <w:bCs/>
          <w:noProof/>
          <w:sz w:val="24"/>
          <w:szCs w:val="24"/>
        </w:rPr>
        <w:lastRenderedPageBreak/>
        <w:drawing>
          <wp:inline distT="0" distB="0" distL="0" distR="0" wp14:anchorId="4B122AD7" wp14:editId="13025333">
            <wp:extent cx="5793740" cy="89870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tojca 1.docx prekursor_Page_1.jpg"/>
                    <pic:cNvPicPr/>
                  </pic:nvPicPr>
                  <pic:blipFill>
                    <a:blip r:embed="rId13">
                      <a:extLst>
                        <a:ext uri="{28A0092B-C50C-407E-A947-70E740481C1C}">
                          <a14:useLocalDpi xmlns:a14="http://schemas.microsoft.com/office/drawing/2010/main" val="0"/>
                        </a:ext>
                      </a:extLst>
                    </a:blip>
                    <a:stretch>
                      <a:fillRect/>
                    </a:stretch>
                  </pic:blipFill>
                  <pic:spPr>
                    <a:xfrm>
                      <a:off x="0" y="0"/>
                      <a:ext cx="5794679" cy="8988507"/>
                    </a:xfrm>
                    <a:prstGeom prst="rect">
                      <a:avLst/>
                    </a:prstGeom>
                  </pic:spPr>
                </pic:pic>
              </a:graphicData>
            </a:graphic>
          </wp:inline>
        </w:drawing>
      </w:r>
      <w:r>
        <w:rPr>
          <w:rFonts w:ascii="Garamond" w:hAnsi="Garamond" w:cs="Times New Roman"/>
          <w:bCs/>
          <w:noProof/>
          <w:sz w:val="24"/>
          <w:szCs w:val="24"/>
        </w:rPr>
        <w:lastRenderedPageBreak/>
        <w:drawing>
          <wp:inline distT="0" distB="0" distL="0" distR="0" wp14:anchorId="5B3E7DE1" wp14:editId="076FFCFB">
            <wp:extent cx="4980940" cy="88232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tojca 1.docx prekursor_Page_2.jpg"/>
                    <pic:cNvPicPr/>
                  </pic:nvPicPr>
                  <pic:blipFill>
                    <a:blip r:embed="rId14">
                      <a:extLst>
                        <a:ext uri="{28A0092B-C50C-407E-A947-70E740481C1C}">
                          <a14:useLocalDpi xmlns:a14="http://schemas.microsoft.com/office/drawing/2010/main" val="0"/>
                        </a:ext>
                      </a:extLst>
                    </a:blip>
                    <a:stretch>
                      <a:fillRect/>
                    </a:stretch>
                  </pic:blipFill>
                  <pic:spPr>
                    <a:xfrm>
                      <a:off x="0" y="0"/>
                      <a:ext cx="4982136" cy="8825396"/>
                    </a:xfrm>
                    <a:prstGeom prst="rect">
                      <a:avLst/>
                    </a:prstGeom>
                  </pic:spPr>
                </pic:pic>
              </a:graphicData>
            </a:graphic>
          </wp:inline>
        </w:drawing>
      </w:r>
      <w:r>
        <w:rPr>
          <w:rFonts w:ascii="Garamond" w:hAnsi="Garamond" w:cs="Times New Roman"/>
          <w:bCs/>
          <w:noProof/>
          <w:sz w:val="24"/>
          <w:szCs w:val="24"/>
        </w:rPr>
        <w:lastRenderedPageBreak/>
        <w:drawing>
          <wp:inline distT="0" distB="0" distL="0" distR="0" wp14:anchorId="6E48CD4C" wp14:editId="79F8CB93">
            <wp:extent cx="4777740" cy="7479792"/>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tojca 1.docx prekursor_Page_3.jpg"/>
                    <pic:cNvPicPr/>
                  </pic:nvPicPr>
                  <pic:blipFill>
                    <a:blip r:embed="rId15">
                      <a:extLst>
                        <a:ext uri="{28A0092B-C50C-407E-A947-70E740481C1C}">
                          <a14:useLocalDpi xmlns:a14="http://schemas.microsoft.com/office/drawing/2010/main" val="0"/>
                        </a:ext>
                      </a:extLst>
                    </a:blip>
                    <a:stretch>
                      <a:fillRect/>
                    </a:stretch>
                  </pic:blipFill>
                  <pic:spPr>
                    <a:xfrm>
                      <a:off x="0" y="0"/>
                      <a:ext cx="4777740" cy="7479792"/>
                    </a:xfrm>
                    <a:prstGeom prst="rect">
                      <a:avLst/>
                    </a:prstGeom>
                  </pic:spPr>
                </pic:pic>
              </a:graphicData>
            </a:graphic>
          </wp:inline>
        </w:drawing>
      </w:r>
    </w:p>
    <w:p w14:paraId="43EAE43F" w14:textId="77777777" w:rsidR="00823AB4" w:rsidRDefault="00823AB4" w:rsidP="00BA3D6E">
      <w:pPr>
        <w:spacing w:after="0"/>
        <w:ind w:firstLine="284"/>
        <w:jc w:val="center"/>
        <w:rPr>
          <w:rFonts w:ascii="Garamond" w:hAnsi="Garamond" w:cs="Times New Roman"/>
          <w:bCs/>
          <w:sz w:val="24"/>
          <w:szCs w:val="24"/>
        </w:rPr>
      </w:pPr>
    </w:p>
    <w:p w14:paraId="25432925" w14:textId="77777777" w:rsidR="00823AB4" w:rsidRDefault="00823AB4" w:rsidP="00BA3D6E">
      <w:pPr>
        <w:spacing w:after="0"/>
        <w:ind w:firstLine="284"/>
        <w:jc w:val="center"/>
        <w:rPr>
          <w:rFonts w:ascii="Garamond" w:hAnsi="Garamond" w:cs="Times New Roman"/>
          <w:bCs/>
          <w:sz w:val="24"/>
          <w:szCs w:val="24"/>
        </w:rPr>
      </w:pPr>
    </w:p>
    <w:p w14:paraId="1C8E2545" w14:textId="77777777" w:rsidR="00823AB4" w:rsidRDefault="00A210B4" w:rsidP="00BA3D6E">
      <w:pPr>
        <w:spacing w:after="0"/>
        <w:ind w:firstLine="284"/>
        <w:jc w:val="center"/>
        <w:rPr>
          <w:rFonts w:ascii="Garamond" w:hAnsi="Garamond" w:cs="Times New Roman"/>
          <w:bCs/>
          <w:sz w:val="24"/>
          <w:szCs w:val="24"/>
        </w:rPr>
      </w:pPr>
      <w:r w:rsidRPr="00A210B4">
        <w:rPr>
          <w:rFonts w:ascii="Garamond" w:hAnsi="Garamond" w:cs="Times New Roman"/>
          <w:bCs/>
          <w:noProof/>
          <w:sz w:val="24"/>
          <w:szCs w:val="24"/>
        </w:rPr>
        <w:lastRenderedPageBreak/>
        <w:drawing>
          <wp:inline distT="0" distB="0" distL="0" distR="0" wp14:anchorId="58A6C70E" wp14:editId="112F3948">
            <wp:extent cx="5547815" cy="3094641"/>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68087" cy="3105949"/>
                    </a:xfrm>
                    <a:prstGeom prst="rect">
                      <a:avLst/>
                    </a:prstGeom>
                  </pic:spPr>
                </pic:pic>
              </a:graphicData>
            </a:graphic>
          </wp:inline>
        </w:drawing>
      </w:r>
    </w:p>
    <w:p w14:paraId="14387DB8" w14:textId="77777777" w:rsidR="00823AB4" w:rsidRDefault="00823AB4" w:rsidP="00BA3D6E">
      <w:pPr>
        <w:spacing w:after="0"/>
        <w:ind w:firstLine="284"/>
        <w:jc w:val="center"/>
        <w:rPr>
          <w:rFonts w:ascii="Garamond" w:hAnsi="Garamond" w:cs="Times New Roman"/>
          <w:bCs/>
          <w:sz w:val="24"/>
          <w:szCs w:val="24"/>
        </w:rPr>
      </w:pPr>
    </w:p>
    <w:p w14:paraId="563BB16B" w14:textId="77777777" w:rsidR="00823AB4" w:rsidRPr="00BE7786" w:rsidRDefault="00823AB4" w:rsidP="00BA3D6E">
      <w:pPr>
        <w:spacing w:after="0"/>
        <w:ind w:firstLine="284"/>
        <w:jc w:val="center"/>
        <w:rPr>
          <w:rFonts w:ascii="Garamond" w:hAnsi="Garamond" w:cs="Times New Roman"/>
          <w:bCs/>
          <w:sz w:val="24"/>
          <w:szCs w:val="24"/>
        </w:rPr>
      </w:pPr>
      <w:r w:rsidRPr="00823AB4">
        <w:rPr>
          <w:rFonts w:ascii="Garamond" w:hAnsi="Garamond" w:cs="Times New Roman"/>
          <w:bCs/>
          <w:noProof/>
          <w:sz w:val="24"/>
          <w:szCs w:val="24"/>
        </w:rPr>
        <w:drawing>
          <wp:inline distT="0" distB="0" distL="0" distR="0" wp14:anchorId="5BB546C9" wp14:editId="54697FBC">
            <wp:extent cx="5288507" cy="2838125"/>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12152" cy="2850814"/>
                    </a:xfrm>
                    <a:prstGeom prst="rect">
                      <a:avLst/>
                    </a:prstGeom>
                  </pic:spPr>
                </pic:pic>
              </a:graphicData>
            </a:graphic>
          </wp:inline>
        </w:drawing>
      </w:r>
    </w:p>
    <w:sectPr w:rsidR="00823AB4" w:rsidRPr="00BE7786" w:rsidSect="002D201C">
      <w:headerReference w:type="default" r:id="rId18"/>
      <w:footerReference w:type="default" r:id="rId19"/>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4B870" w14:textId="77777777" w:rsidR="002D5B36" w:rsidRDefault="002D5B36" w:rsidP="00420682">
      <w:pPr>
        <w:spacing w:after="0" w:line="240" w:lineRule="auto"/>
      </w:pPr>
      <w:r>
        <w:separator/>
      </w:r>
    </w:p>
  </w:endnote>
  <w:endnote w:type="continuationSeparator" w:id="0">
    <w:p w14:paraId="6F382180" w14:textId="77777777" w:rsidR="002D5B36" w:rsidRDefault="002D5B36" w:rsidP="00420682">
      <w:pPr>
        <w:spacing w:after="0" w:line="240" w:lineRule="auto"/>
      </w:pPr>
      <w:r>
        <w:continuationSeparator/>
      </w:r>
    </w:p>
  </w:endnote>
  <w:endnote w:type="continuationNotice" w:id="1">
    <w:p w14:paraId="1E71D1B2" w14:textId="77777777" w:rsidR="002D5B36" w:rsidRDefault="002D5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35CEB1E0" w14:textId="77777777" w:rsidR="002D5B36" w:rsidRDefault="002D5B36">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3</w:t>
        </w:r>
        <w:r w:rsidRPr="0096575A">
          <w:rPr>
            <w:rFonts w:ascii="Times New Roman" w:hAnsi="Times New Roman" w:cs="Times New Roman"/>
            <w:noProof/>
            <w:sz w:val="24"/>
            <w:szCs w:val="24"/>
          </w:rPr>
          <w:fldChar w:fldCharType="end"/>
        </w:r>
      </w:p>
    </w:sdtContent>
  </w:sdt>
  <w:p w14:paraId="558AAEE2" w14:textId="77777777" w:rsidR="002D5B36" w:rsidRDefault="002D5B36">
    <w:pPr>
      <w:pStyle w:val="Footer"/>
    </w:pPr>
  </w:p>
  <w:p w14:paraId="446407CA" w14:textId="77777777" w:rsidR="002D5B36" w:rsidRDefault="002D5B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021A5" w14:textId="77777777" w:rsidR="002D5B36" w:rsidRDefault="002D5B36" w:rsidP="00420682">
      <w:pPr>
        <w:spacing w:after="0" w:line="240" w:lineRule="auto"/>
      </w:pPr>
      <w:r>
        <w:separator/>
      </w:r>
    </w:p>
  </w:footnote>
  <w:footnote w:type="continuationSeparator" w:id="0">
    <w:p w14:paraId="48057EDB" w14:textId="77777777" w:rsidR="002D5B36" w:rsidRDefault="002D5B36" w:rsidP="00420682">
      <w:pPr>
        <w:spacing w:after="0" w:line="240" w:lineRule="auto"/>
      </w:pPr>
      <w:r>
        <w:continuationSeparator/>
      </w:r>
    </w:p>
  </w:footnote>
  <w:footnote w:type="continuationNotice" w:id="1">
    <w:p w14:paraId="5CF85868" w14:textId="77777777" w:rsidR="002D5B36" w:rsidRDefault="002D5B36">
      <w:pPr>
        <w:spacing w:after="0" w:line="240" w:lineRule="auto"/>
      </w:pPr>
    </w:p>
  </w:footnote>
  <w:footnote w:id="2">
    <w:p w14:paraId="19803F44" w14:textId="77777777" w:rsidR="002D5B36" w:rsidRPr="001472F8" w:rsidRDefault="002D5B36" w:rsidP="007624A3">
      <w:pPr>
        <w:pStyle w:val="ListParagraph"/>
        <w:spacing w:after="0" w:line="240" w:lineRule="auto"/>
        <w:ind w:left="0"/>
        <w:jc w:val="both"/>
        <w:rPr>
          <w:rFonts w:ascii="Garamond" w:hAnsi="Garamond" w:cs="Times New Roman"/>
          <w:bCs/>
          <w:i/>
          <w:iCs/>
          <w:sz w:val="20"/>
          <w:szCs w:val="20"/>
        </w:rPr>
      </w:pPr>
      <w:r w:rsidRPr="001472F8">
        <w:rPr>
          <w:rStyle w:val="FootnoteReference"/>
          <w:rFonts w:ascii="Garamond" w:hAnsi="Garamond"/>
          <w:sz w:val="20"/>
          <w:szCs w:val="20"/>
        </w:rPr>
        <w:footnoteRef/>
      </w:r>
      <w:r w:rsidRPr="001472F8">
        <w:rPr>
          <w:rFonts w:ascii="Garamond" w:hAnsi="Garamond" w:cs="Times New Roman"/>
          <w:sz w:val="20"/>
          <w:szCs w:val="20"/>
        </w:rPr>
        <w:t xml:space="preserve"> Ky ligj është përafruar </w:t>
      </w:r>
      <w:r w:rsidRPr="001472F8">
        <w:rPr>
          <w:rFonts w:ascii="Garamond" w:hAnsi="Garamond" w:cs="Times New Roman"/>
          <w:bCs/>
          <w:sz w:val="20"/>
          <w:szCs w:val="20"/>
        </w:rPr>
        <w:t>plotësisht me</w:t>
      </w:r>
      <w:r w:rsidRPr="001472F8">
        <w:rPr>
          <w:rFonts w:ascii="Garamond" w:hAnsi="Garamond" w:cs="Times New Roman"/>
          <w:bCs/>
          <w:i/>
          <w:iCs/>
          <w:sz w:val="20"/>
          <w:szCs w:val="20"/>
        </w:rPr>
        <w:t xml:space="preserve">: </w:t>
      </w:r>
    </w:p>
    <w:p w14:paraId="6807C5C1" w14:textId="77777777" w:rsidR="002D5B36" w:rsidRPr="001472F8" w:rsidRDefault="002D5B36" w:rsidP="007624A3">
      <w:pPr>
        <w:pStyle w:val="ListParagraph"/>
        <w:spacing w:after="0" w:line="240" w:lineRule="auto"/>
        <w:ind w:left="0"/>
        <w:jc w:val="both"/>
        <w:rPr>
          <w:rFonts w:ascii="Garamond" w:hAnsi="Garamond" w:cs="Times New Roman"/>
          <w:bCs/>
          <w:i/>
          <w:iCs/>
          <w:sz w:val="20"/>
          <w:szCs w:val="20"/>
        </w:rPr>
      </w:pPr>
      <w:r w:rsidRPr="001472F8">
        <w:rPr>
          <w:rFonts w:ascii="Garamond" w:hAnsi="Garamond" w:cs="Times New Roman"/>
          <w:sz w:val="20"/>
          <w:szCs w:val="20"/>
        </w:rPr>
        <w:t>-</w:t>
      </w:r>
      <w:r>
        <w:rPr>
          <w:rFonts w:ascii="Garamond" w:hAnsi="Garamond" w:cs="Times New Roman"/>
          <w:sz w:val="20"/>
          <w:szCs w:val="20"/>
        </w:rPr>
        <w:t xml:space="preserve"> </w:t>
      </w:r>
      <w:r w:rsidRPr="001472F8">
        <w:rPr>
          <w:rFonts w:ascii="Garamond" w:hAnsi="Garamond" w:cs="Times New Roman"/>
          <w:sz w:val="20"/>
          <w:szCs w:val="20"/>
        </w:rPr>
        <w:t>rregulloren (KE) nr.</w:t>
      </w:r>
      <w:r>
        <w:rPr>
          <w:rFonts w:ascii="Garamond" w:hAnsi="Garamond" w:cs="Times New Roman"/>
          <w:sz w:val="20"/>
          <w:szCs w:val="20"/>
        </w:rPr>
        <w:t xml:space="preserve"> </w:t>
      </w:r>
      <w:r w:rsidRPr="001472F8">
        <w:rPr>
          <w:rFonts w:ascii="Garamond" w:hAnsi="Garamond" w:cs="Times New Roman"/>
          <w:sz w:val="20"/>
          <w:szCs w:val="20"/>
        </w:rPr>
        <w:t xml:space="preserve">273/2004 e Parlamentit Evropian dhe të Këshillit, datë 11 shkurt 2004, mbi </w:t>
      </w:r>
      <w:proofErr w:type="spellStart"/>
      <w:r w:rsidRPr="001472F8">
        <w:rPr>
          <w:rFonts w:ascii="Garamond" w:hAnsi="Garamond" w:cs="Times New Roman"/>
          <w:sz w:val="20"/>
          <w:szCs w:val="20"/>
        </w:rPr>
        <w:t>prekursorët</w:t>
      </w:r>
      <w:proofErr w:type="spellEnd"/>
      <w:r w:rsidRPr="001472F8">
        <w:rPr>
          <w:rFonts w:ascii="Garamond" w:hAnsi="Garamond" w:cs="Times New Roman"/>
          <w:sz w:val="20"/>
          <w:szCs w:val="20"/>
        </w:rPr>
        <w:t xml:space="preserve"> e drogës;</w:t>
      </w:r>
    </w:p>
    <w:p w14:paraId="0D3A63D8" w14:textId="77777777" w:rsidR="002D5B36" w:rsidRPr="001472F8" w:rsidRDefault="002D5B36" w:rsidP="007624A3">
      <w:pPr>
        <w:spacing w:after="0" w:line="240" w:lineRule="auto"/>
        <w:jc w:val="both"/>
        <w:rPr>
          <w:rFonts w:ascii="Garamond" w:hAnsi="Garamond" w:cs="Times New Roman"/>
          <w:sz w:val="20"/>
          <w:szCs w:val="20"/>
        </w:rPr>
      </w:pPr>
      <w:r w:rsidRPr="001472F8">
        <w:rPr>
          <w:rFonts w:ascii="Garamond" w:hAnsi="Garamond" w:cs="Times New Roman"/>
          <w:sz w:val="20"/>
          <w:szCs w:val="20"/>
        </w:rPr>
        <w:t>-</w:t>
      </w:r>
      <w:r>
        <w:rPr>
          <w:rFonts w:ascii="Garamond" w:hAnsi="Garamond" w:cs="Times New Roman"/>
          <w:sz w:val="20"/>
          <w:szCs w:val="20"/>
        </w:rPr>
        <w:t xml:space="preserve"> </w:t>
      </w:r>
      <w:r w:rsidRPr="001472F8">
        <w:rPr>
          <w:rFonts w:ascii="Garamond" w:hAnsi="Garamond" w:cs="Times New Roman"/>
          <w:sz w:val="20"/>
          <w:szCs w:val="20"/>
        </w:rPr>
        <w:t>rregulloren e Këshillit (KE) nr.</w:t>
      </w:r>
      <w:r>
        <w:rPr>
          <w:rFonts w:ascii="Garamond" w:hAnsi="Garamond" w:cs="Times New Roman"/>
          <w:sz w:val="20"/>
          <w:szCs w:val="20"/>
        </w:rPr>
        <w:t xml:space="preserve"> </w:t>
      </w:r>
      <w:r w:rsidRPr="001472F8">
        <w:rPr>
          <w:rFonts w:ascii="Garamond" w:hAnsi="Garamond" w:cs="Times New Roman"/>
          <w:sz w:val="20"/>
          <w:szCs w:val="20"/>
        </w:rPr>
        <w:t xml:space="preserve">111/2005, datë 22 dhjetor 2004, që përcakton rregullat për monitorimin e tregtisë midis komunitetit dhe vendeve të treta me </w:t>
      </w:r>
      <w:proofErr w:type="spellStart"/>
      <w:r w:rsidRPr="001472F8">
        <w:rPr>
          <w:rFonts w:ascii="Garamond" w:hAnsi="Garamond" w:cs="Times New Roman"/>
          <w:sz w:val="20"/>
          <w:szCs w:val="20"/>
        </w:rPr>
        <w:t>prekursorë</w:t>
      </w:r>
      <w:proofErr w:type="spellEnd"/>
      <w:r w:rsidRPr="001472F8">
        <w:rPr>
          <w:rFonts w:ascii="Garamond" w:hAnsi="Garamond" w:cs="Times New Roman"/>
          <w:sz w:val="20"/>
          <w:szCs w:val="20"/>
        </w:rPr>
        <w:t xml:space="preserve"> të drogës;</w:t>
      </w:r>
    </w:p>
    <w:p w14:paraId="14150A12" w14:textId="77777777" w:rsidR="002D5B36" w:rsidRPr="001472F8" w:rsidRDefault="002D5B36" w:rsidP="007624A3">
      <w:pPr>
        <w:spacing w:after="0" w:line="240" w:lineRule="auto"/>
        <w:jc w:val="both"/>
        <w:rPr>
          <w:rFonts w:ascii="Garamond" w:hAnsi="Garamond" w:cs="Times New Roman"/>
          <w:sz w:val="20"/>
          <w:szCs w:val="20"/>
        </w:rPr>
      </w:pPr>
      <w:r w:rsidRPr="001472F8">
        <w:rPr>
          <w:rFonts w:ascii="Garamond" w:hAnsi="Garamond" w:cs="Times New Roman"/>
          <w:sz w:val="20"/>
          <w:szCs w:val="20"/>
        </w:rPr>
        <w:t>-</w:t>
      </w:r>
      <w:r>
        <w:rPr>
          <w:rFonts w:ascii="Garamond" w:hAnsi="Garamond" w:cs="Times New Roman"/>
          <w:sz w:val="20"/>
          <w:szCs w:val="20"/>
        </w:rPr>
        <w:t xml:space="preserve"> </w:t>
      </w:r>
      <w:r w:rsidRPr="001472F8">
        <w:rPr>
          <w:rFonts w:ascii="Garamond" w:hAnsi="Garamond" w:cs="Times New Roman"/>
          <w:sz w:val="20"/>
          <w:szCs w:val="20"/>
        </w:rPr>
        <w:t>rregulloren e deleguar nga Komisioni (BE) 2015/1011, datë 24 prill 2015, që plotëson rregulloren (KE) nr.</w:t>
      </w:r>
      <w:r>
        <w:rPr>
          <w:rFonts w:ascii="Garamond" w:hAnsi="Garamond" w:cs="Times New Roman"/>
          <w:sz w:val="20"/>
          <w:szCs w:val="20"/>
        </w:rPr>
        <w:t xml:space="preserve"> </w:t>
      </w:r>
      <w:r w:rsidRPr="001472F8">
        <w:rPr>
          <w:rFonts w:ascii="Garamond" w:hAnsi="Garamond" w:cs="Times New Roman"/>
          <w:sz w:val="20"/>
          <w:szCs w:val="20"/>
        </w:rPr>
        <w:t xml:space="preserve">273/2004, të Parlamentit Evropian dhe të Këshillit, mbi </w:t>
      </w:r>
      <w:proofErr w:type="spellStart"/>
      <w:r w:rsidRPr="001472F8">
        <w:rPr>
          <w:rFonts w:ascii="Garamond" w:hAnsi="Garamond" w:cs="Times New Roman"/>
          <w:sz w:val="20"/>
          <w:szCs w:val="20"/>
        </w:rPr>
        <w:t>prekursorët</w:t>
      </w:r>
      <w:proofErr w:type="spellEnd"/>
      <w:r w:rsidRPr="001472F8">
        <w:rPr>
          <w:rFonts w:ascii="Garamond" w:hAnsi="Garamond" w:cs="Times New Roman"/>
          <w:sz w:val="20"/>
          <w:szCs w:val="20"/>
        </w:rPr>
        <w:t xml:space="preserve"> e drogës dhe rregulloren e Këshillit (KE) nr.</w:t>
      </w:r>
      <w:r>
        <w:rPr>
          <w:rFonts w:ascii="Garamond" w:hAnsi="Garamond" w:cs="Times New Roman"/>
          <w:sz w:val="20"/>
          <w:szCs w:val="20"/>
        </w:rPr>
        <w:t xml:space="preserve"> </w:t>
      </w:r>
      <w:r w:rsidRPr="001472F8">
        <w:rPr>
          <w:rFonts w:ascii="Garamond" w:hAnsi="Garamond" w:cs="Times New Roman"/>
          <w:sz w:val="20"/>
          <w:szCs w:val="20"/>
        </w:rPr>
        <w:t xml:space="preserve">111/2005, që përcakton rregullat për monitorimin e tregtisë midis Bashkimit dhe vendeve të treta me </w:t>
      </w:r>
      <w:proofErr w:type="spellStart"/>
      <w:r w:rsidRPr="001472F8">
        <w:rPr>
          <w:rFonts w:ascii="Garamond" w:hAnsi="Garamond" w:cs="Times New Roman"/>
          <w:sz w:val="20"/>
          <w:szCs w:val="20"/>
        </w:rPr>
        <w:t>prekursorë</w:t>
      </w:r>
      <w:proofErr w:type="spellEnd"/>
      <w:r w:rsidRPr="001472F8">
        <w:rPr>
          <w:rFonts w:ascii="Garamond" w:hAnsi="Garamond" w:cs="Times New Roman"/>
          <w:sz w:val="20"/>
          <w:szCs w:val="20"/>
        </w:rPr>
        <w:t xml:space="preserve"> të drogës, dhe që shfuqizon rregulloren e Komisionit (KE) nr.</w:t>
      </w:r>
      <w:r>
        <w:rPr>
          <w:rFonts w:ascii="Garamond" w:hAnsi="Garamond" w:cs="Times New Roman"/>
          <w:sz w:val="20"/>
          <w:szCs w:val="20"/>
        </w:rPr>
        <w:t xml:space="preserve"> </w:t>
      </w:r>
      <w:r w:rsidRPr="001472F8">
        <w:rPr>
          <w:rFonts w:ascii="Garamond" w:hAnsi="Garamond" w:cs="Times New Roman"/>
          <w:sz w:val="20"/>
          <w:szCs w:val="20"/>
        </w:rPr>
        <w:t>1277/2005;</w:t>
      </w:r>
    </w:p>
    <w:p w14:paraId="06301BA6" w14:textId="77777777" w:rsidR="002D5B36" w:rsidRPr="001472F8" w:rsidRDefault="002D5B36" w:rsidP="001472F8">
      <w:pPr>
        <w:spacing w:after="0" w:line="240" w:lineRule="auto"/>
        <w:jc w:val="both"/>
        <w:rPr>
          <w:rFonts w:ascii="Garamond" w:hAnsi="Garamond" w:cs="Times New Roman"/>
          <w:sz w:val="20"/>
          <w:szCs w:val="20"/>
        </w:rPr>
      </w:pPr>
      <w:r w:rsidRPr="001472F8">
        <w:rPr>
          <w:rFonts w:ascii="Garamond" w:hAnsi="Garamond" w:cs="Times New Roman"/>
          <w:sz w:val="20"/>
          <w:szCs w:val="20"/>
        </w:rPr>
        <w:t>- rregulloren zbatuese të Komisionit (BE) 2015/1013, datë 25 qershor 2015, që përcakton rregullat në lidhje me rregulloren (KE) nr.</w:t>
      </w:r>
      <w:r>
        <w:rPr>
          <w:rFonts w:ascii="Garamond" w:hAnsi="Garamond" w:cs="Times New Roman"/>
          <w:sz w:val="20"/>
          <w:szCs w:val="20"/>
        </w:rPr>
        <w:t xml:space="preserve"> </w:t>
      </w:r>
      <w:r w:rsidRPr="001472F8">
        <w:rPr>
          <w:rFonts w:ascii="Garamond" w:hAnsi="Garamond" w:cs="Times New Roman"/>
          <w:sz w:val="20"/>
          <w:szCs w:val="20"/>
        </w:rPr>
        <w:t xml:space="preserve">273/2004 të Parlamentit Evropian dhe të Këshillit, mbi </w:t>
      </w:r>
      <w:proofErr w:type="spellStart"/>
      <w:r w:rsidRPr="001472F8">
        <w:rPr>
          <w:rFonts w:ascii="Garamond" w:hAnsi="Garamond" w:cs="Times New Roman"/>
          <w:sz w:val="20"/>
          <w:szCs w:val="20"/>
        </w:rPr>
        <w:t>prekursorët</w:t>
      </w:r>
      <w:proofErr w:type="spellEnd"/>
      <w:r w:rsidRPr="001472F8">
        <w:rPr>
          <w:rFonts w:ascii="Garamond" w:hAnsi="Garamond" w:cs="Times New Roman"/>
          <w:sz w:val="20"/>
          <w:szCs w:val="20"/>
        </w:rPr>
        <w:t xml:space="preserve"> e drogës dhe të rregullores së Këshillit (KE) nr.</w:t>
      </w:r>
      <w:r>
        <w:rPr>
          <w:rFonts w:ascii="Garamond" w:hAnsi="Garamond" w:cs="Times New Roman"/>
          <w:sz w:val="20"/>
          <w:szCs w:val="20"/>
        </w:rPr>
        <w:t xml:space="preserve"> </w:t>
      </w:r>
      <w:r w:rsidRPr="001472F8">
        <w:rPr>
          <w:rFonts w:ascii="Garamond" w:hAnsi="Garamond" w:cs="Times New Roman"/>
          <w:sz w:val="20"/>
          <w:szCs w:val="20"/>
        </w:rPr>
        <w:t xml:space="preserve">111/2005, që përcakton rregullat për monitorimin e tregtisë midis Bashkimit dhe vendeve të treta me </w:t>
      </w:r>
      <w:proofErr w:type="spellStart"/>
      <w:r w:rsidRPr="001472F8">
        <w:rPr>
          <w:rFonts w:ascii="Garamond" w:hAnsi="Garamond" w:cs="Times New Roman"/>
          <w:sz w:val="20"/>
          <w:szCs w:val="20"/>
        </w:rPr>
        <w:t>prekursorë</w:t>
      </w:r>
      <w:proofErr w:type="spellEnd"/>
      <w:r w:rsidRPr="001472F8">
        <w:rPr>
          <w:rFonts w:ascii="Garamond" w:hAnsi="Garamond" w:cs="Times New Roman"/>
          <w:sz w:val="20"/>
          <w:szCs w:val="20"/>
        </w:rPr>
        <w:t xml:space="preserve"> të drogës.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CB1E6" w14:textId="77777777" w:rsidR="002D5B36" w:rsidRDefault="002D5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37FB0"/>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C0ACE"/>
    <w:rsid w:val="000D199E"/>
    <w:rsid w:val="000D290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0A34"/>
    <w:rsid w:val="00146D52"/>
    <w:rsid w:val="001472F8"/>
    <w:rsid w:val="00153CC5"/>
    <w:rsid w:val="00154CFD"/>
    <w:rsid w:val="00155BCF"/>
    <w:rsid w:val="00155EBC"/>
    <w:rsid w:val="00163579"/>
    <w:rsid w:val="00166272"/>
    <w:rsid w:val="00166898"/>
    <w:rsid w:val="00167D1D"/>
    <w:rsid w:val="00176471"/>
    <w:rsid w:val="001816AF"/>
    <w:rsid w:val="00191A00"/>
    <w:rsid w:val="001930B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3BC9"/>
    <w:rsid w:val="00223F53"/>
    <w:rsid w:val="00224329"/>
    <w:rsid w:val="00225DD1"/>
    <w:rsid w:val="00233280"/>
    <w:rsid w:val="00234BD8"/>
    <w:rsid w:val="0023572A"/>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A5CE4"/>
    <w:rsid w:val="002B5575"/>
    <w:rsid w:val="002C7626"/>
    <w:rsid w:val="002C7D02"/>
    <w:rsid w:val="002D201C"/>
    <w:rsid w:val="002D3DB1"/>
    <w:rsid w:val="002D4309"/>
    <w:rsid w:val="002D5B36"/>
    <w:rsid w:val="002D5F14"/>
    <w:rsid w:val="002E0FFB"/>
    <w:rsid w:val="002E2079"/>
    <w:rsid w:val="002E5221"/>
    <w:rsid w:val="002F000B"/>
    <w:rsid w:val="002F5953"/>
    <w:rsid w:val="002F5F81"/>
    <w:rsid w:val="002F6B23"/>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8399B"/>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395C"/>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083"/>
    <w:rsid w:val="005841D1"/>
    <w:rsid w:val="005908D6"/>
    <w:rsid w:val="00591503"/>
    <w:rsid w:val="00591A3B"/>
    <w:rsid w:val="0059216F"/>
    <w:rsid w:val="0059248B"/>
    <w:rsid w:val="0059341A"/>
    <w:rsid w:val="0059342C"/>
    <w:rsid w:val="00596BF3"/>
    <w:rsid w:val="005A0D53"/>
    <w:rsid w:val="005A7379"/>
    <w:rsid w:val="005B1D69"/>
    <w:rsid w:val="005B5423"/>
    <w:rsid w:val="005B6E3F"/>
    <w:rsid w:val="005C1F7E"/>
    <w:rsid w:val="005D05F3"/>
    <w:rsid w:val="005D15D9"/>
    <w:rsid w:val="005D2DEA"/>
    <w:rsid w:val="005E0F8B"/>
    <w:rsid w:val="005F00A8"/>
    <w:rsid w:val="005F010E"/>
    <w:rsid w:val="00602362"/>
    <w:rsid w:val="0060535D"/>
    <w:rsid w:val="006066FA"/>
    <w:rsid w:val="0061141E"/>
    <w:rsid w:val="00614273"/>
    <w:rsid w:val="0062077A"/>
    <w:rsid w:val="00621A17"/>
    <w:rsid w:val="00623F4C"/>
    <w:rsid w:val="00624857"/>
    <w:rsid w:val="006465EF"/>
    <w:rsid w:val="00646924"/>
    <w:rsid w:val="00647466"/>
    <w:rsid w:val="00651D0E"/>
    <w:rsid w:val="00654305"/>
    <w:rsid w:val="00663243"/>
    <w:rsid w:val="00670AA2"/>
    <w:rsid w:val="0067406E"/>
    <w:rsid w:val="00677E6C"/>
    <w:rsid w:val="00683C22"/>
    <w:rsid w:val="0068478A"/>
    <w:rsid w:val="006927BC"/>
    <w:rsid w:val="00694869"/>
    <w:rsid w:val="00696D19"/>
    <w:rsid w:val="006A2688"/>
    <w:rsid w:val="006B02FE"/>
    <w:rsid w:val="006B3074"/>
    <w:rsid w:val="006B3952"/>
    <w:rsid w:val="006B6AA9"/>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078"/>
    <w:rsid w:val="00726525"/>
    <w:rsid w:val="0073064D"/>
    <w:rsid w:val="00736DC8"/>
    <w:rsid w:val="007403CF"/>
    <w:rsid w:val="00740D48"/>
    <w:rsid w:val="00742442"/>
    <w:rsid w:val="00750246"/>
    <w:rsid w:val="00750AED"/>
    <w:rsid w:val="00760420"/>
    <w:rsid w:val="007624A3"/>
    <w:rsid w:val="007654B3"/>
    <w:rsid w:val="00770CEF"/>
    <w:rsid w:val="00770FAD"/>
    <w:rsid w:val="00772C10"/>
    <w:rsid w:val="00774741"/>
    <w:rsid w:val="007748A2"/>
    <w:rsid w:val="007749AC"/>
    <w:rsid w:val="00775308"/>
    <w:rsid w:val="00781CCC"/>
    <w:rsid w:val="0078321A"/>
    <w:rsid w:val="00783B0B"/>
    <w:rsid w:val="00785EEE"/>
    <w:rsid w:val="0078794C"/>
    <w:rsid w:val="00793D72"/>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405B"/>
    <w:rsid w:val="00817643"/>
    <w:rsid w:val="00820E26"/>
    <w:rsid w:val="00823AB4"/>
    <w:rsid w:val="008321F3"/>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D12D7"/>
    <w:rsid w:val="008D3FB7"/>
    <w:rsid w:val="008D4F14"/>
    <w:rsid w:val="008E125A"/>
    <w:rsid w:val="008E313B"/>
    <w:rsid w:val="00900D7B"/>
    <w:rsid w:val="00903DE7"/>
    <w:rsid w:val="00904604"/>
    <w:rsid w:val="0090583C"/>
    <w:rsid w:val="0091014E"/>
    <w:rsid w:val="009104DF"/>
    <w:rsid w:val="00910859"/>
    <w:rsid w:val="00925F09"/>
    <w:rsid w:val="00937AFE"/>
    <w:rsid w:val="009438AE"/>
    <w:rsid w:val="00944D6B"/>
    <w:rsid w:val="00954FD3"/>
    <w:rsid w:val="00956A0B"/>
    <w:rsid w:val="00957A39"/>
    <w:rsid w:val="00957B5F"/>
    <w:rsid w:val="0096096B"/>
    <w:rsid w:val="00964128"/>
    <w:rsid w:val="0096575A"/>
    <w:rsid w:val="00970D95"/>
    <w:rsid w:val="00974717"/>
    <w:rsid w:val="00976A3C"/>
    <w:rsid w:val="00976B1C"/>
    <w:rsid w:val="00980B81"/>
    <w:rsid w:val="00983F4A"/>
    <w:rsid w:val="009874B3"/>
    <w:rsid w:val="00987CBE"/>
    <w:rsid w:val="00991D86"/>
    <w:rsid w:val="00993777"/>
    <w:rsid w:val="0099741A"/>
    <w:rsid w:val="009A2331"/>
    <w:rsid w:val="009A4870"/>
    <w:rsid w:val="009A6F98"/>
    <w:rsid w:val="009A789B"/>
    <w:rsid w:val="009B1183"/>
    <w:rsid w:val="009B61B1"/>
    <w:rsid w:val="009C0ABA"/>
    <w:rsid w:val="009C12D6"/>
    <w:rsid w:val="009C52A4"/>
    <w:rsid w:val="009D36E7"/>
    <w:rsid w:val="009E259E"/>
    <w:rsid w:val="009F3189"/>
    <w:rsid w:val="00A01F1A"/>
    <w:rsid w:val="00A06D12"/>
    <w:rsid w:val="00A10B5D"/>
    <w:rsid w:val="00A159CC"/>
    <w:rsid w:val="00A15DE9"/>
    <w:rsid w:val="00A210B4"/>
    <w:rsid w:val="00A27C1F"/>
    <w:rsid w:val="00A34D9D"/>
    <w:rsid w:val="00A35A3F"/>
    <w:rsid w:val="00A36786"/>
    <w:rsid w:val="00A367EC"/>
    <w:rsid w:val="00A40685"/>
    <w:rsid w:val="00A431DD"/>
    <w:rsid w:val="00A510CF"/>
    <w:rsid w:val="00A5415E"/>
    <w:rsid w:val="00A645A6"/>
    <w:rsid w:val="00A7382D"/>
    <w:rsid w:val="00A75385"/>
    <w:rsid w:val="00A7761C"/>
    <w:rsid w:val="00A97B73"/>
    <w:rsid w:val="00AA0D1D"/>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58E5"/>
    <w:rsid w:val="00B9783F"/>
    <w:rsid w:val="00BA1706"/>
    <w:rsid w:val="00BA1CAD"/>
    <w:rsid w:val="00BA3D6E"/>
    <w:rsid w:val="00BA5571"/>
    <w:rsid w:val="00BA7E1D"/>
    <w:rsid w:val="00BB116D"/>
    <w:rsid w:val="00BB15C8"/>
    <w:rsid w:val="00BB1755"/>
    <w:rsid w:val="00BB330D"/>
    <w:rsid w:val="00BB6F57"/>
    <w:rsid w:val="00BC0B3B"/>
    <w:rsid w:val="00BC77A4"/>
    <w:rsid w:val="00BD4611"/>
    <w:rsid w:val="00BD625D"/>
    <w:rsid w:val="00BE2D48"/>
    <w:rsid w:val="00BE4BA2"/>
    <w:rsid w:val="00BE5023"/>
    <w:rsid w:val="00BE7786"/>
    <w:rsid w:val="00BF279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19E4"/>
    <w:rsid w:val="00D41DDE"/>
    <w:rsid w:val="00D45AC2"/>
    <w:rsid w:val="00D45F60"/>
    <w:rsid w:val="00D50CA0"/>
    <w:rsid w:val="00D51772"/>
    <w:rsid w:val="00D52992"/>
    <w:rsid w:val="00D5660B"/>
    <w:rsid w:val="00D56C48"/>
    <w:rsid w:val="00D60C6B"/>
    <w:rsid w:val="00D77CDC"/>
    <w:rsid w:val="00D77F1A"/>
    <w:rsid w:val="00D87B52"/>
    <w:rsid w:val="00D96C4B"/>
    <w:rsid w:val="00DA2B84"/>
    <w:rsid w:val="00DA56D4"/>
    <w:rsid w:val="00DB5847"/>
    <w:rsid w:val="00DC03DB"/>
    <w:rsid w:val="00DC0BDC"/>
    <w:rsid w:val="00DC1137"/>
    <w:rsid w:val="00DC34E0"/>
    <w:rsid w:val="00DD492E"/>
    <w:rsid w:val="00DD596F"/>
    <w:rsid w:val="00DD7DEF"/>
    <w:rsid w:val="00DE163B"/>
    <w:rsid w:val="00DE793A"/>
    <w:rsid w:val="00DF2019"/>
    <w:rsid w:val="00DF2588"/>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0653"/>
    <w:rsid w:val="00EC47A4"/>
    <w:rsid w:val="00EC55E7"/>
    <w:rsid w:val="00EC57E8"/>
    <w:rsid w:val="00EC5AA5"/>
    <w:rsid w:val="00EC5B31"/>
    <w:rsid w:val="00ED2418"/>
    <w:rsid w:val="00ED3463"/>
    <w:rsid w:val="00ED7107"/>
    <w:rsid w:val="00EE5C98"/>
    <w:rsid w:val="00EE7E5D"/>
    <w:rsid w:val="00EF490C"/>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98E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66446F1FDC954703BA6D54E307C271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16</Nr_x002e__x0020_akti>
    <Data_x0020_e_x0020_Krijimit xmlns="0e656187-b300-4fb0-8bf4-3a50f872073c">2026-02-20T11:17:47Z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2026-02-19T00:00:00Z</Date_x0020_protokolli>
    <Titulli xmlns="0e656187-b300-4fb0-8bf4-3a50f872073c">Për disa shtesa dhe ndryshime në ligjin nr. 8874, datë 29.3.2002, “Për kontrollin e lëndëve që përdoren për fabrikimin e paligjshëm të lëndëve narkotike dhe psikotrope”</Titulli>
    <Modifikuesi xmlns="0e656187-b300-4fb0-8bf4-3a50f872073c">alma.lisaku</Modifikuesi>
    <Nr_x002e__x0020_prot_x0020_QBZ xmlns="0e656187-b300-4fb0-8bf4-3a50f872073c">376/1</Nr_x002e__x0020_prot_x0020_QBZ>
    <Data_x0020_e_x0020_Modifikimit xmlns="0e656187-b300-4fb0-8bf4-3a50f872073c">2026-02-20T11:44:41Z</Data_x0020_e_x0020_Modifikimit>
    <Dekretuar xmlns="0e656187-b300-4fb0-8bf4-3a50f872073c">false</Dekretuar>
    <Data xmlns="0e656187-b300-4fb0-8bf4-3a50f872073c">2026-02-03T00:00:00Z</Data>
    <Nr_x002e__x0020_protokolli_x0020_i_x0020_aktit xmlns="0e656187-b300-4fb0-8bf4-3a50f872073c">549/6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66446F1FDC954703BA6D54E307C271B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3AC93-7AD9-4422-9D9C-DA237D98602F}">
  <ds:schemaRefs>
    <ds:schemaRef ds:uri="http://schemas.microsoft.com/sharepoint/v3/contenttype/forms"/>
  </ds:schemaRefs>
</ds:datastoreItem>
</file>

<file path=customXml/itemProps2.xml><?xml version="1.0" encoding="utf-8"?>
<ds:datastoreItem xmlns:ds="http://schemas.openxmlformats.org/officeDocument/2006/customXml" ds:itemID="{166C8049-AC5D-41BB-9A1B-09EFC60A1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CBC4AD5-E19D-42BB-A85B-28F0F6BBD778}">
  <ds:schemaRefs>
    <ds:schemaRef ds:uri="http://schemas.microsoft.com/office/2006/metadata/properties"/>
    <ds:schemaRef ds:uri="http://purl.org/dc/elements/1.1/"/>
    <ds:schemaRef ds:uri="http://purl.org/dc/terms/"/>
    <ds:schemaRef ds:uri="http://schemas.microsoft.com/office/2006/documentManagement/types"/>
    <ds:schemaRef ds:uri="http://schemas.openxmlformats.org/package/2006/metadata/core-properties"/>
    <ds:schemaRef ds:uri="0e656187-b300-4fb0-8bf4-3a50f872073c"/>
    <ds:schemaRef ds:uri="http://www.w3.org/XML/1998/namespace"/>
    <ds:schemaRef ds:uri="http://purl.org/dc/dcmitype/"/>
  </ds:schemaRefs>
</ds:datastoreItem>
</file>

<file path=customXml/itemProps4.xml><?xml version="1.0" encoding="utf-8"?>
<ds:datastoreItem xmlns:ds="http://schemas.openxmlformats.org/officeDocument/2006/customXml" ds:itemID="{497D830A-DA49-4F56-A084-A4EAE939E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EA0829B-B1B7-4F58-9FF3-A6A4F65BC407}">
  <ds:schemaRefs>
    <ds:schemaRef ds:uri="http://schemas.microsoft.com/sharepoint/v3/contenttype/forms"/>
  </ds:schemaRefs>
</ds:datastoreItem>
</file>

<file path=customXml/itemProps6.xml><?xml version="1.0" encoding="utf-8"?>
<ds:datastoreItem xmlns:ds="http://schemas.openxmlformats.org/officeDocument/2006/customXml" ds:itemID="{426F9387-3153-44DB-AEC6-468E7056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Për disa shtesa dhe ndryshime në ligjin nr. 8874, datë 29.3.2002, “Për kontrollin e lëndëve që përdoren për fabrikimin e paligjshëm të lëndëve narkotike dhe psikotrope”</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8874, datë 29.3.2002, “Për kontrollin e lëndëve që përdoren për fabrikimin e paligjshëm të lëndëve narkotike dhe psikotrope”</dc:title>
  <dc:creator>gazmend.hanku</dc:creator>
  <cp:lastModifiedBy>Valeta Kaftalli</cp:lastModifiedBy>
  <cp:revision>21</cp:revision>
  <cp:lastPrinted>2026-02-05T08:45:00Z</cp:lastPrinted>
  <dcterms:created xsi:type="dcterms:W3CDTF">2026-02-20T10:32:00Z</dcterms:created>
  <dcterms:modified xsi:type="dcterms:W3CDTF">2026-02-20T10:59:00Z</dcterms:modified>
</cp:coreProperties>
</file>