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2E141A43" w:rsidR="00420682" w:rsidRPr="00DC415E" w:rsidRDefault="00420682" w:rsidP="0039465D">
      <w:pPr>
        <w:spacing w:after="0" w:line="240" w:lineRule="auto"/>
        <w:ind w:firstLine="284"/>
        <w:jc w:val="center"/>
        <w:rPr>
          <w:rFonts w:ascii="Garamond" w:hAnsi="Garamond" w:cs="Times New Roman"/>
          <w:b/>
          <w:color w:val="000000" w:themeColor="text1"/>
          <w:sz w:val="24"/>
          <w:szCs w:val="24"/>
        </w:rPr>
      </w:pPr>
      <w:r w:rsidRPr="00DC415E">
        <w:rPr>
          <w:rFonts w:ascii="Garamond" w:hAnsi="Garamond" w:cs="Times New Roman"/>
          <w:b/>
          <w:color w:val="000000" w:themeColor="text1"/>
          <w:sz w:val="24"/>
          <w:szCs w:val="24"/>
        </w:rPr>
        <w:t>LIGJ</w:t>
      </w:r>
    </w:p>
    <w:p w14:paraId="0A11B03B" w14:textId="1A4EDA56" w:rsidR="00ED3463" w:rsidRPr="00DC415E" w:rsidRDefault="002009A1" w:rsidP="0039465D">
      <w:pPr>
        <w:spacing w:after="0" w:line="240" w:lineRule="auto"/>
        <w:ind w:firstLine="284"/>
        <w:jc w:val="center"/>
        <w:rPr>
          <w:rFonts w:ascii="Garamond" w:hAnsi="Garamond" w:cs="Times New Roman"/>
          <w:b/>
          <w:color w:val="000000" w:themeColor="text1"/>
          <w:sz w:val="24"/>
          <w:szCs w:val="24"/>
        </w:rPr>
      </w:pPr>
      <w:r w:rsidRPr="00DC415E">
        <w:rPr>
          <w:rFonts w:ascii="Garamond" w:hAnsi="Garamond" w:cs="Times New Roman"/>
          <w:b/>
          <w:color w:val="000000" w:themeColor="text1"/>
          <w:sz w:val="24"/>
          <w:szCs w:val="24"/>
        </w:rPr>
        <w:t>Nr.</w:t>
      </w:r>
      <w:r w:rsidR="00F62A46" w:rsidRPr="00DC415E">
        <w:rPr>
          <w:rFonts w:ascii="Garamond" w:hAnsi="Garamond" w:cs="Times New Roman"/>
          <w:b/>
          <w:color w:val="000000" w:themeColor="text1"/>
          <w:sz w:val="24"/>
          <w:szCs w:val="24"/>
        </w:rPr>
        <w:t xml:space="preserve"> </w:t>
      </w:r>
      <w:r w:rsidR="00E37F87" w:rsidRPr="00DC415E">
        <w:rPr>
          <w:rFonts w:ascii="Garamond" w:hAnsi="Garamond" w:cs="Times New Roman"/>
          <w:b/>
          <w:color w:val="000000" w:themeColor="text1"/>
          <w:sz w:val="24"/>
          <w:szCs w:val="24"/>
        </w:rPr>
        <w:t>30</w:t>
      </w:r>
      <w:r w:rsidR="007748A2" w:rsidRPr="00DC415E">
        <w:rPr>
          <w:rFonts w:ascii="Garamond" w:hAnsi="Garamond" w:cs="Times New Roman"/>
          <w:b/>
          <w:color w:val="000000" w:themeColor="text1"/>
          <w:sz w:val="24"/>
          <w:szCs w:val="24"/>
        </w:rPr>
        <w:t>/202</w:t>
      </w:r>
      <w:r w:rsidR="00B958E5" w:rsidRPr="00DC415E">
        <w:rPr>
          <w:rFonts w:ascii="Garamond" w:hAnsi="Garamond" w:cs="Times New Roman"/>
          <w:b/>
          <w:color w:val="000000" w:themeColor="text1"/>
          <w:sz w:val="24"/>
          <w:szCs w:val="24"/>
        </w:rPr>
        <w:t>6</w:t>
      </w:r>
    </w:p>
    <w:p w14:paraId="63A274FD" w14:textId="77777777" w:rsidR="00EE58BB" w:rsidRPr="00DC415E" w:rsidRDefault="00EE58BB" w:rsidP="0039465D">
      <w:pPr>
        <w:spacing w:after="0" w:line="240" w:lineRule="auto"/>
        <w:ind w:firstLine="284"/>
        <w:jc w:val="center"/>
        <w:rPr>
          <w:rFonts w:ascii="Garamond" w:hAnsi="Garamond" w:cs="Times New Roman"/>
          <w:color w:val="000000" w:themeColor="text1"/>
          <w:sz w:val="24"/>
          <w:szCs w:val="24"/>
        </w:rPr>
      </w:pPr>
    </w:p>
    <w:p w14:paraId="684E9027" w14:textId="77777777" w:rsidR="002052F1" w:rsidRPr="00DC415E" w:rsidRDefault="00E37F87" w:rsidP="0039465D">
      <w:pPr>
        <w:spacing w:after="0" w:line="240" w:lineRule="auto"/>
        <w:ind w:firstLine="284"/>
        <w:jc w:val="center"/>
        <w:rPr>
          <w:rFonts w:ascii="Garamond" w:hAnsi="Garamond" w:cs="Times New Roman"/>
          <w:b/>
          <w:color w:val="000000" w:themeColor="text1"/>
          <w:sz w:val="24"/>
          <w:szCs w:val="24"/>
        </w:rPr>
      </w:pPr>
      <w:r w:rsidRPr="00DC415E">
        <w:rPr>
          <w:rFonts w:ascii="Garamond" w:hAnsi="Garamond" w:cs="Times New Roman"/>
          <w:b/>
          <w:color w:val="000000" w:themeColor="text1"/>
          <w:sz w:val="24"/>
          <w:szCs w:val="24"/>
        </w:rPr>
        <w:t xml:space="preserve">PËR ADERIMIN E REPUBLIKËS SË SHQIPËRISË NË KONVENTËN E METRIT, NËNSHKRUAR NË PARIS MË 20 MAJ 1875, TË NDRYSHUAR ME KONVENTËN </w:t>
      </w:r>
    </w:p>
    <w:p w14:paraId="5F0174D5" w14:textId="009ED499" w:rsidR="00E37F87" w:rsidRPr="00DC415E" w:rsidRDefault="00E37F87" w:rsidP="0039465D">
      <w:pPr>
        <w:spacing w:after="0" w:line="240" w:lineRule="auto"/>
        <w:ind w:firstLine="284"/>
        <w:jc w:val="center"/>
        <w:rPr>
          <w:rFonts w:ascii="Garamond" w:hAnsi="Garamond" w:cs="Times New Roman"/>
          <w:b/>
          <w:color w:val="000000" w:themeColor="text1"/>
          <w:sz w:val="24"/>
          <w:szCs w:val="24"/>
        </w:rPr>
      </w:pPr>
      <w:r w:rsidRPr="00DC415E">
        <w:rPr>
          <w:rFonts w:ascii="Garamond" w:hAnsi="Garamond" w:cs="Times New Roman"/>
          <w:b/>
          <w:color w:val="000000" w:themeColor="text1"/>
          <w:sz w:val="24"/>
          <w:szCs w:val="24"/>
        </w:rPr>
        <w:t xml:space="preserve">E NËNSHKRUAR NË </w:t>
      </w:r>
      <w:r w:rsidRPr="00DC415E">
        <w:rPr>
          <w:rFonts w:ascii="Garamond" w:hAnsi="Garamond" w:cs="Times New Roman"/>
          <w:b/>
          <w:i/>
          <w:color w:val="000000" w:themeColor="text1"/>
          <w:sz w:val="24"/>
          <w:szCs w:val="24"/>
        </w:rPr>
        <w:t>SÈVRES</w:t>
      </w:r>
      <w:r w:rsidRPr="00DC415E">
        <w:rPr>
          <w:rFonts w:ascii="Garamond" w:hAnsi="Garamond" w:cs="Times New Roman"/>
          <w:b/>
          <w:color w:val="000000" w:themeColor="text1"/>
          <w:sz w:val="24"/>
          <w:szCs w:val="24"/>
        </w:rPr>
        <w:t xml:space="preserve"> MË 6 TETOR 1921, DHE RREGULLOREN PËRKATËSE</w:t>
      </w:r>
    </w:p>
    <w:p w14:paraId="55EBEF49" w14:textId="77777777" w:rsidR="00E37F87" w:rsidRPr="00DC415E" w:rsidRDefault="00E37F87" w:rsidP="0039465D">
      <w:pPr>
        <w:spacing w:after="0" w:line="240" w:lineRule="auto"/>
        <w:ind w:firstLine="284"/>
        <w:jc w:val="both"/>
        <w:rPr>
          <w:rFonts w:ascii="Garamond" w:hAnsi="Garamond" w:cs="Times New Roman"/>
          <w:color w:val="000000" w:themeColor="text1"/>
          <w:sz w:val="24"/>
          <w:szCs w:val="24"/>
        </w:rPr>
      </w:pPr>
    </w:p>
    <w:p w14:paraId="2A5FD660" w14:textId="77777777" w:rsidR="00E37F87" w:rsidRPr="00DC415E" w:rsidRDefault="00E37F87" w:rsidP="0039465D">
      <w:pPr>
        <w:spacing w:after="0" w:line="240" w:lineRule="auto"/>
        <w:ind w:firstLine="284"/>
        <w:jc w:val="both"/>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 xml:space="preserve">Në mbështetje të neneve 78, 83, pika 1, dhe 121, pika 1, të Kushtetutës, me propozimin e Këshillit të Ministrave, </w:t>
      </w:r>
    </w:p>
    <w:p w14:paraId="2E0CDD58" w14:textId="77777777" w:rsidR="00E37F87" w:rsidRPr="00DC415E" w:rsidRDefault="00E37F87" w:rsidP="0039465D">
      <w:pPr>
        <w:spacing w:after="0" w:line="240" w:lineRule="auto"/>
        <w:ind w:firstLine="284"/>
        <w:jc w:val="both"/>
        <w:rPr>
          <w:rFonts w:ascii="Garamond" w:hAnsi="Garamond" w:cs="Times New Roman"/>
          <w:color w:val="000000" w:themeColor="text1"/>
          <w:sz w:val="24"/>
          <w:szCs w:val="24"/>
        </w:rPr>
      </w:pPr>
    </w:p>
    <w:p w14:paraId="5AE9247E" w14:textId="493F6000"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KUVENDI</w:t>
      </w:r>
    </w:p>
    <w:p w14:paraId="0808CBF8" w14:textId="77777777"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p>
    <w:p w14:paraId="5747B08A" w14:textId="1FFF5E45"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I REPUBLIKËS SË SHQIPËRISË</w:t>
      </w:r>
    </w:p>
    <w:p w14:paraId="744C82FC" w14:textId="77777777"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p>
    <w:p w14:paraId="3649EA1E" w14:textId="0F69F105"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VENDOSI:</w:t>
      </w:r>
    </w:p>
    <w:p w14:paraId="4CA76261" w14:textId="77777777"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p>
    <w:p w14:paraId="4C760924" w14:textId="27464CCB"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Neni 1</w:t>
      </w:r>
    </w:p>
    <w:p w14:paraId="6749851D" w14:textId="77777777"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p>
    <w:p w14:paraId="0A849DFA" w14:textId="07B009D8" w:rsidR="00E37F87" w:rsidRPr="00DC415E" w:rsidRDefault="00E37F87" w:rsidP="0039465D">
      <w:pPr>
        <w:spacing w:after="0" w:line="240" w:lineRule="auto"/>
        <w:ind w:firstLine="284"/>
        <w:jc w:val="both"/>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 xml:space="preserve">Republika e Shqipërisë aderon në Konventën e Metrit, nënshkruar në Paris më 20 maj 1875, të ndryshuar me konventën e nënshkruar në </w:t>
      </w:r>
      <w:proofErr w:type="spellStart"/>
      <w:r w:rsidRPr="00DC415E">
        <w:rPr>
          <w:rFonts w:ascii="Garamond" w:hAnsi="Garamond" w:cs="Times New Roman"/>
          <w:i/>
          <w:color w:val="000000" w:themeColor="text1"/>
          <w:sz w:val="24"/>
          <w:szCs w:val="24"/>
        </w:rPr>
        <w:t>Sèvres</w:t>
      </w:r>
      <w:proofErr w:type="spellEnd"/>
      <w:r w:rsidRPr="00DC415E">
        <w:rPr>
          <w:rFonts w:ascii="Garamond" w:hAnsi="Garamond" w:cs="Times New Roman"/>
          <w:color w:val="000000" w:themeColor="text1"/>
          <w:sz w:val="24"/>
          <w:szCs w:val="24"/>
        </w:rPr>
        <w:t xml:space="preserve">, më 6 tetor 1921, dhe rregulloren përkatëse, sipas tekstit që i bashkëlidhet këtij ligji dhe është pjesë përbërëse e tij. </w:t>
      </w:r>
    </w:p>
    <w:p w14:paraId="1CAD3DA3" w14:textId="77777777" w:rsidR="00E37F87" w:rsidRPr="00DC415E" w:rsidRDefault="00E37F87" w:rsidP="0039465D">
      <w:pPr>
        <w:spacing w:after="0" w:line="240" w:lineRule="auto"/>
        <w:ind w:firstLine="284"/>
        <w:jc w:val="both"/>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 xml:space="preserve"> </w:t>
      </w:r>
    </w:p>
    <w:p w14:paraId="3D226A6F" w14:textId="77777777" w:rsidR="00E37F87" w:rsidRPr="00DC415E" w:rsidRDefault="00E37F87" w:rsidP="0039465D">
      <w:pPr>
        <w:spacing w:after="0" w:line="240" w:lineRule="auto"/>
        <w:ind w:firstLine="284"/>
        <w:jc w:val="center"/>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Neni 2</w:t>
      </w:r>
    </w:p>
    <w:p w14:paraId="6C5A0474" w14:textId="77777777" w:rsidR="00E37F87" w:rsidRPr="00DC415E" w:rsidRDefault="00E37F87" w:rsidP="0039465D">
      <w:pPr>
        <w:spacing w:after="0" w:line="240" w:lineRule="auto"/>
        <w:ind w:firstLine="284"/>
        <w:jc w:val="both"/>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 xml:space="preserve"> </w:t>
      </w:r>
    </w:p>
    <w:p w14:paraId="6763D48D" w14:textId="36BFAAC0" w:rsidR="00800CDD" w:rsidRDefault="00E37F87" w:rsidP="0039465D">
      <w:pPr>
        <w:spacing w:after="0" w:line="240" w:lineRule="auto"/>
        <w:ind w:firstLine="284"/>
        <w:jc w:val="both"/>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Ky ligj hyn në fuqi 15 ditë pas botimit në Fletoren Zyrtare.</w:t>
      </w:r>
    </w:p>
    <w:p w14:paraId="7206597E" w14:textId="77777777" w:rsidR="00B22B6D" w:rsidRDefault="00B22B6D" w:rsidP="0039465D">
      <w:pPr>
        <w:spacing w:after="0" w:line="240" w:lineRule="auto"/>
        <w:ind w:firstLine="284"/>
        <w:jc w:val="both"/>
        <w:rPr>
          <w:rFonts w:ascii="Garamond" w:hAnsi="Garamond" w:cs="Times New Roman"/>
          <w:color w:val="000000" w:themeColor="text1"/>
          <w:sz w:val="24"/>
          <w:szCs w:val="24"/>
        </w:rPr>
      </w:pPr>
    </w:p>
    <w:p w14:paraId="3734DEF8" w14:textId="6BD60170" w:rsidR="00451384" w:rsidRPr="00DC415E" w:rsidRDefault="00451384" w:rsidP="0039465D">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Miratuar në datën 12.3.2026</w:t>
      </w:r>
      <w:r w:rsidR="00986623">
        <w:rPr>
          <w:rFonts w:ascii="Garamond" w:hAnsi="Garamond" w:cs="Times New Roman"/>
          <w:color w:val="000000" w:themeColor="text1"/>
          <w:sz w:val="24"/>
          <w:szCs w:val="24"/>
        </w:rPr>
        <w:t>.</w:t>
      </w:r>
      <w:bookmarkStart w:id="0" w:name="_GoBack"/>
      <w:bookmarkEnd w:id="0"/>
    </w:p>
    <w:p w14:paraId="61DAA961" w14:textId="434273DE" w:rsidR="00EE58BB" w:rsidRPr="00DC415E" w:rsidRDefault="00EE58BB" w:rsidP="0039465D">
      <w:pPr>
        <w:spacing w:after="0" w:line="240" w:lineRule="auto"/>
        <w:ind w:firstLine="284"/>
        <w:jc w:val="both"/>
        <w:rPr>
          <w:rFonts w:ascii="Garamond" w:hAnsi="Garamond" w:cs="Times New Roman"/>
          <w:color w:val="000000" w:themeColor="text1"/>
          <w:sz w:val="24"/>
          <w:szCs w:val="24"/>
        </w:rPr>
      </w:pPr>
      <w:r w:rsidRPr="00DC415E">
        <w:rPr>
          <w:rFonts w:ascii="Garamond" w:hAnsi="Garamond" w:cs="Times New Roman"/>
          <w:color w:val="000000" w:themeColor="text1"/>
          <w:sz w:val="24"/>
          <w:szCs w:val="24"/>
        </w:rPr>
        <w:t xml:space="preserve"> </w:t>
      </w:r>
    </w:p>
    <w:p w14:paraId="5F0A1710" w14:textId="4103BB88" w:rsidR="00C2713B" w:rsidRPr="00DC415E" w:rsidRDefault="00C2713B" w:rsidP="00C2713B">
      <w:pPr>
        <w:spacing w:after="0" w:line="240" w:lineRule="auto"/>
        <w:jc w:val="both"/>
        <w:rPr>
          <w:rFonts w:ascii="Garamond" w:hAnsi="Garamond" w:cstheme="majorBidi"/>
          <w:b/>
          <w:sz w:val="24"/>
          <w:szCs w:val="24"/>
        </w:rPr>
      </w:pPr>
      <w:r w:rsidRPr="00DC415E">
        <w:rPr>
          <w:rFonts w:ascii="Garamond" w:hAnsi="Garamond" w:cstheme="majorBidi"/>
          <w:b/>
          <w:sz w:val="24"/>
          <w:szCs w:val="24"/>
        </w:rPr>
        <w:t xml:space="preserve">Shpallur me dekretin nr. 194, datë 7.4.2026, të Presidentit të Republikës së Shqipërisë, Bajram </w:t>
      </w:r>
      <w:proofErr w:type="spellStart"/>
      <w:r w:rsidRPr="00DC415E">
        <w:rPr>
          <w:rFonts w:ascii="Garamond" w:hAnsi="Garamond" w:cstheme="majorBidi"/>
          <w:b/>
          <w:sz w:val="24"/>
          <w:szCs w:val="24"/>
        </w:rPr>
        <w:t>Begaj</w:t>
      </w:r>
      <w:proofErr w:type="spellEnd"/>
      <w:r w:rsidRPr="00DC415E">
        <w:rPr>
          <w:rFonts w:ascii="Garamond" w:hAnsi="Garamond" w:cstheme="majorBidi"/>
          <w:b/>
          <w:sz w:val="24"/>
          <w:szCs w:val="24"/>
        </w:rPr>
        <w:t>.</w:t>
      </w:r>
    </w:p>
    <w:p w14:paraId="12B9E435" w14:textId="77777777" w:rsidR="00117C4A" w:rsidRPr="00DC415E" w:rsidRDefault="00117C4A" w:rsidP="00EA3068">
      <w:pPr>
        <w:widowControl w:val="0"/>
        <w:autoSpaceDE w:val="0"/>
        <w:autoSpaceDN w:val="0"/>
        <w:spacing w:after="0" w:line="240" w:lineRule="auto"/>
        <w:ind w:firstLine="284"/>
        <w:jc w:val="center"/>
        <w:rPr>
          <w:rFonts w:ascii="Garamond" w:hAnsi="Garamond"/>
          <w:sz w:val="24"/>
          <w:szCs w:val="24"/>
        </w:rPr>
      </w:pPr>
    </w:p>
    <w:p w14:paraId="2F8284F1" w14:textId="77777777" w:rsidR="00DC415E" w:rsidRDefault="00DC415E" w:rsidP="00EA3068">
      <w:pPr>
        <w:widowControl w:val="0"/>
        <w:autoSpaceDE w:val="0"/>
        <w:autoSpaceDN w:val="0"/>
        <w:spacing w:after="0" w:line="240" w:lineRule="auto"/>
        <w:ind w:firstLine="284"/>
        <w:jc w:val="center"/>
        <w:rPr>
          <w:rFonts w:ascii="Garamond" w:hAnsi="Garamond"/>
          <w:sz w:val="24"/>
          <w:szCs w:val="24"/>
        </w:rPr>
      </w:pPr>
    </w:p>
    <w:p w14:paraId="1A8443E2" w14:textId="0889F4D7" w:rsidR="00117C4A" w:rsidRPr="00DC415E" w:rsidRDefault="00DC415E" w:rsidP="00EA3068">
      <w:pPr>
        <w:widowControl w:val="0"/>
        <w:autoSpaceDE w:val="0"/>
        <w:autoSpaceDN w:val="0"/>
        <w:spacing w:after="0" w:line="240" w:lineRule="auto"/>
        <w:ind w:firstLine="284"/>
        <w:jc w:val="center"/>
        <w:rPr>
          <w:rFonts w:ascii="Garamond" w:hAnsi="Garamond"/>
          <w:sz w:val="24"/>
          <w:szCs w:val="24"/>
        </w:rPr>
      </w:pPr>
      <w:r w:rsidRPr="00DC415E">
        <w:rPr>
          <w:rFonts w:ascii="Garamond" w:hAnsi="Garamond"/>
          <w:sz w:val="24"/>
          <w:szCs w:val="24"/>
        </w:rPr>
        <w:t>KONVENTA E METRIT</w:t>
      </w:r>
    </w:p>
    <w:p w14:paraId="5C8F3D26" w14:textId="51B22AD6" w:rsidR="00117C4A" w:rsidRPr="00DC415E" w:rsidRDefault="00DC415E" w:rsidP="00F524BD">
      <w:pPr>
        <w:widowControl w:val="0"/>
        <w:autoSpaceDE w:val="0"/>
        <w:autoSpaceDN w:val="0"/>
        <w:spacing w:after="0" w:line="240" w:lineRule="auto"/>
        <w:ind w:firstLine="284"/>
        <w:jc w:val="center"/>
        <w:rPr>
          <w:rFonts w:ascii="Garamond" w:hAnsi="Garamond"/>
          <w:sz w:val="24"/>
          <w:szCs w:val="24"/>
        </w:rPr>
      </w:pPr>
      <w:r w:rsidRPr="00DC415E">
        <w:rPr>
          <w:rFonts w:ascii="Garamond" w:hAnsi="Garamond"/>
          <w:spacing w:val="5"/>
          <w:sz w:val="24"/>
          <w:szCs w:val="24"/>
        </w:rPr>
        <w:t>DHE</w:t>
      </w:r>
      <w:r w:rsidR="00F524BD">
        <w:rPr>
          <w:rFonts w:ascii="Garamond" w:hAnsi="Garamond"/>
          <w:spacing w:val="5"/>
          <w:sz w:val="24"/>
          <w:szCs w:val="24"/>
        </w:rPr>
        <w:t xml:space="preserve"> </w:t>
      </w:r>
      <w:r w:rsidRPr="00DC415E">
        <w:rPr>
          <w:rFonts w:ascii="Garamond" w:hAnsi="Garamond"/>
          <w:sz w:val="24"/>
          <w:szCs w:val="24"/>
        </w:rPr>
        <w:t>RREGULLORJA SHTESË</w:t>
      </w:r>
    </w:p>
    <w:p w14:paraId="2037D8CC" w14:textId="77777777" w:rsidR="00117C4A" w:rsidRPr="00DC415E" w:rsidRDefault="00117C4A" w:rsidP="00EA3068">
      <w:pPr>
        <w:widowControl w:val="0"/>
        <w:autoSpaceDE w:val="0"/>
        <w:autoSpaceDN w:val="0"/>
        <w:ind w:firstLine="284"/>
        <w:jc w:val="center"/>
        <w:rPr>
          <w:rFonts w:ascii="Garamond" w:hAnsi="Garamond"/>
          <w:sz w:val="24"/>
          <w:szCs w:val="24"/>
        </w:rPr>
      </w:pPr>
    </w:p>
    <w:p w14:paraId="5ED9DB18" w14:textId="08B7EFAC" w:rsidR="00117C4A" w:rsidRPr="00DC415E" w:rsidRDefault="00EA3068" w:rsidP="00EA3068">
      <w:pPr>
        <w:widowControl w:val="0"/>
        <w:autoSpaceDE w:val="0"/>
        <w:autoSpaceDN w:val="0"/>
        <w:spacing w:after="0" w:line="240" w:lineRule="auto"/>
        <w:ind w:firstLine="284"/>
        <w:rPr>
          <w:rFonts w:ascii="Garamond" w:hAnsi="Garamond"/>
          <w:sz w:val="24"/>
          <w:szCs w:val="24"/>
        </w:rPr>
      </w:pPr>
      <w:r w:rsidRPr="00DC415E">
        <w:rPr>
          <w:rFonts w:ascii="Garamond" w:hAnsi="Garamond"/>
          <w:sz w:val="24"/>
          <w:szCs w:val="24"/>
        </w:rPr>
        <w:t xml:space="preserve"> </w:t>
      </w:r>
      <w:r w:rsidR="00117C4A" w:rsidRPr="00DC415E">
        <w:rPr>
          <w:rFonts w:ascii="Garamond" w:hAnsi="Garamond"/>
          <w:sz w:val="24"/>
          <w:szCs w:val="24"/>
        </w:rPr>
        <w:t xml:space="preserve">Byroja Ndërkombëtare e Peshave dhe </w:t>
      </w:r>
      <w:r w:rsidR="00A160F7">
        <w:rPr>
          <w:rFonts w:ascii="Garamond" w:hAnsi="Garamond"/>
          <w:sz w:val="24"/>
          <w:szCs w:val="24"/>
        </w:rPr>
        <w:t xml:space="preserve">e </w:t>
      </w:r>
      <w:r w:rsidR="00117C4A" w:rsidRPr="00DC415E">
        <w:rPr>
          <w:rFonts w:ascii="Garamond" w:hAnsi="Garamond"/>
          <w:sz w:val="24"/>
          <w:szCs w:val="24"/>
        </w:rPr>
        <w:t>Masave</w:t>
      </w:r>
    </w:p>
    <w:p w14:paraId="66B71F9A" w14:textId="77777777" w:rsidR="00117C4A" w:rsidRPr="00DC415E" w:rsidRDefault="00117C4A" w:rsidP="00EA3068">
      <w:pPr>
        <w:widowControl w:val="0"/>
        <w:autoSpaceDE w:val="0"/>
        <w:autoSpaceDN w:val="0"/>
        <w:spacing w:after="0" w:line="240" w:lineRule="auto"/>
        <w:ind w:firstLine="284"/>
        <w:jc w:val="center"/>
        <w:outlineLvl w:val="1"/>
        <w:rPr>
          <w:rFonts w:ascii="Garamond" w:hAnsi="Garamond"/>
          <w:b/>
          <w:bCs/>
          <w:sz w:val="24"/>
          <w:szCs w:val="24"/>
        </w:rPr>
      </w:pPr>
    </w:p>
    <w:p w14:paraId="1A4448C4" w14:textId="77777777" w:rsidR="00117C4A" w:rsidRPr="00073A16" w:rsidRDefault="00117C4A" w:rsidP="00EA3068">
      <w:pPr>
        <w:widowControl w:val="0"/>
        <w:autoSpaceDE w:val="0"/>
        <w:autoSpaceDN w:val="0"/>
        <w:spacing w:after="0" w:line="240" w:lineRule="auto"/>
        <w:ind w:firstLine="284"/>
        <w:jc w:val="center"/>
        <w:outlineLvl w:val="1"/>
        <w:rPr>
          <w:rFonts w:ascii="Garamond" w:hAnsi="Garamond"/>
          <w:sz w:val="24"/>
          <w:szCs w:val="24"/>
        </w:rPr>
      </w:pPr>
      <w:r w:rsidRPr="00ED0C0E">
        <w:rPr>
          <w:rFonts w:ascii="Garamond" w:hAnsi="Garamond"/>
          <w:sz w:val="24"/>
          <w:szCs w:val="24"/>
        </w:rPr>
        <w:t>KONVENTA E METRIT</w:t>
      </w:r>
      <w:r w:rsidRPr="00073A16">
        <w:rPr>
          <w:rFonts w:ascii="Garamond" w:hAnsi="Garamond"/>
          <w:sz w:val="24"/>
          <w:szCs w:val="24"/>
        </w:rPr>
        <w:t xml:space="preserve"> </w:t>
      </w:r>
    </w:p>
    <w:p w14:paraId="48A8374F" w14:textId="77777777" w:rsidR="00117C4A" w:rsidRPr="00DC415E" w:rsidRDefault="00117C4A" w:rsidP="00EA3068">
      <w:pPr>
        <w:widowControl w:val="0"/>
        <w:autoSpaceDE w:val="0"/>
        <w:autoSpaceDN w:val="0"/>
        <w:spacing w:after="0" w:line="240" w:lineRule="auto"/>
        <w:ind w:firstLine="284"/>
        <w:rPr>
          <w:rFonts w:ascii="Garamond" w:hAnsi="Garamond"/>
          <w:b/>
          <w:sz w:val="24"/>
          <w:szCs w:val="24"/>
        </w:rPr>
      </w:pPr>
    </w:p>
    <w:p w14:paraId="785E9CB3" w14:textId="14490BB0"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607998">
        <w:rPr>
          <w:rFonts w:ascii="Garamond" w:hAnsi="Garamond"/>
          <w:sz w:val="24"/>
          <w:szCs w:val="24"/>
        </w:rPr>
        <w:t>Neni një</w:t>
      </w:r>
      <w:r w:rsidRPr="00607998">
        <w:rPr>
          <w:rFonts w:ascii="Garamond" w:hAnsi="Garamond"/>
          <w:spacing w:val="-6"/>
          <w:sz w:val="24"/>
          <w:szCs w:val="24"/>
        </w:rPr>
        <w:t xml:space="preserve"> </w:t>
      </w:r>
      <w:r w:rsidR="00117C4A" w:rsidRPr="00607998">
        <w:rPr>
          <w:rFonts w:ascii="Garamond" w:hAnsi="Garamond"/>
          <w:spacing w:val="-2"/>
          <w:sz w:val="24"/>
          <w:szCs w:val="24"/>
        </w:rPr>
        <w:t>(1875)</w:t>
      </w:r>
    </w:p>
    <w:p w14:paraId="60AE7869"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204E37E0" w14:textId="20B2058E"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Palët e Larta Kontraktuese zotohen të krijojnë dhe të mirëmbajnë, me shpenzime të përbashkëta, </w:t>
      </w:r>
      <w:r w:rsidRPr="00DC415E">
        <w:rPr>
          <w:rFonts w:ascii="Garamond" w:hAnsi="Garamond"/>
          <w:i/>
          <w:sz w:val="24"/>
          <w:szCs w:val="24"/>
        </w:rPr>
        <w:t xml:space="preserve">një Byro Ndërkombëtare të Peshave dhe </w:t>
      </w:r>
      <w:r w:rsidR="00A160F7">
        <w:rPr>
          <w:rFonts w:ascii="Garamond" w:hAnsi="Garamond"/>
          <w:i/>
          <w:sz w:val="24"/>
          <w:szCs w:val="24"/>
        </w:rPr>
        <w:t xml:space="preserve">e </w:t>
      </w:r>
      <w:r w:rsidRPr="00DC415E">
        <w:rPr>
          <w:rFonts w:ascii="Garamond" w:hAnsi="Garamond"/>
          <w:i/>
          <w:sz w:val="24"/>
          <w:szCs w:val="24"/>
        </w:rPr>
        <w:t>Masave</w:t>
      </w:r>
      <w:r w:rsidRPr="00DC415E">
        <w:rPr>
          <w:rFonts w:ascii="Garamond" w:hAnsi="Garamond"/>
          <w:sz w:val="24"/>
          <w:szCs w:val="24"/>
        </w:rPr>
        <w:t xml:space="preserve">, shkencore dhe të përhershme, me seli në </w:t>
      </w:r>
      <w:r w:rsidRPr="00DC415E">
        <w:rPr>
          <w:rFonts w:ascii="Garamond" w:hAnsi="Garamond"/>
          <w:spacing w:val="-2"/>
          <w:sz w:val="24"/>
          <w:szCs w:val="24"/>
        </w:rPr>
        <w:t>Paris</w:t>
      </w:r>
      <w:r w:rsidRPr="00DC415E">
        <w:rPr>
          <w:rFonts w:ascii="Garamond" w:hAnsi="Garamond"/>
          <w:spacing w:val="-2"/>
          <w:sz w:val="24"/>
          <w:szCs w:val="24"/>
          <w:vertAlign w:val="superscript"/>
        </w:rPr>
        <w:footnoteReference w:id="2"/>
      </w:r>
      <w:r w:rsidRPr="00DC415E">
        <w:rPr>
          <w:rFonts w:ascii="Garamond" w:hAnsi="Garamond"/>
          <w:spacing w:val="-2"/>
          <w:sz w:val="24"/>
          <w:szCs w:val="24"/>
        </w:rPr>
        <w:t>.</w:t>
      </w:r>
    </w:p>
    <w:p w14:paraId="3B159213" w14:textId="77777777" w:rsidR="00DC415E" w:rsidRPr="00DC415E" w:rsidRDefault="00DC415E" w:rsidP="00EA3068">
      <w:pPr>
        <w:widowControl w:val="0"/>
        <w:autoSpaceDE w:val="0"/>
        <w:autoSpaceDN w:val="0"/>
        <w:spacing w:after="0" w:line="240" w:lineRule="auto"/>
        <w:ind w:firstLine="284"/>
        <w:jc w:val="center"/>
        <w:outlineLvl w:val="2"/>
        <w:rPr>
          <w:rFonts w:ascii="Garamond" w:hAnsi="Garamond"/>
          <w:sz w:val="24"/>
          <w:szCs w:val="24"/>
        </w:rPr>
      </w:pPr>
    </w:p>
    <w:p w14:paraId="73C25D25" w14:textId="0A35150F"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2 </w:t>
      </w:r>
      <w:r w:rsidR="00117C4A" w:rsidRPr="00DC415E">
        <w:rPr>
          <w:rFonts w:ascii="Garamond" w:hAnsi="Garamond"/>
          <w:spacing w:val="-2"/>
          <w:sz w:val="24"/>
          <w:szCs w:val="24"/>
        </w:rPr>
        <w:t>(1875)</w:t>
      </w:r>
    </w:p>
    <w:p w14:paraId="027C4D4E"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75AE5C5C"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Qeveria Franceze do të marrë masat e nevojshme për të lehtësuar blerjen ose, nëse është rasti, </w:t>
      </w:r>
      <w:r w:rsidRPr="00DC415E">
        <w:rPr>
          <w:rFonts w:ascii="Garamond" w:hAnsi="Garamond"/>
          <w:sz w:val="24"/>
          <w:szCs w:val="24"/>
        </w:rPr>
        <w:lastRenderedPageBreak/>
        <w:t>ndërtimin e një ndërtese të caktuar posaçërisht për këtë qëllim, sipas kushteve të përcaktuara nga Rregullorja që i bashkëngjitet kësaj Konvente.</w:t>
      </w:r>
    </w:p>
    <w:p w14:paraId="3D1A2A03"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2FCA97EC" w14:textId="6264FB06"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3 </w:t>
      </w:r>
      <w:r w:rsidR="00117C4A" w:rsidRPr="00DC415E">
        <w:rPr>
          <w:rFonts w:ascii="Garamond" w:hAnsi="Garamond"/>
          <w:spacing w:val="-2"/>
          <w:sz w:val="24"/>
          <w:szCs w:val="24"/>
        </w:rPr>
        <w:t>(1875)</w:t>
      </w:r>
    </w:p>
    <w:p w14:paraId="0A33029E"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61F81E9E" w14:textId="748C0279" w:rsidR="00117C4A" w:rsidRPr="00DC415E" w:rsidRDefault="00117C4A" w:rsidP="00EA3068">
      <w:pPr>
        <w:widowControl w:val="0"/>
        <w:autoSpaceDE w:val="0"/>
        <w:autoSpaceDN w:val="0"/>
        <w:ind w:firstLine="284"/>
        <w:jc w:val="both"/>
        <w:rPr>
          <w:rFonts w:ascii="Garamond" w:hAnsi="Garamond"/>
          <w:sz w:val="24"/>
          <w:szCs w:val="24"/>
        </w:rPr>
      </w:pPr>
      <w:r w:rsidRPr="00DC415E">
        <w:rPr>
          <w:rFonts w:ascii="Garamond" w:hAnsi="Garamond"/>
          <w:sz w:val="24"/>
          <w:szCs w:val="24"/>
        </w:rPr>
        <w:t xml:space="preserve">Byroja Ndërkombëtare do të funksionojë nën drejtimin dhe mbikëqyrjen ekskluzive të një </w:t>
      </w:r>
      <w:r w:rsidRPr="00DC415E">
        <w:rPr>
          <w:rFonts w:ascii="Garamond" w:hAnsi="Garamond"/>
          <w:i/>
          <w:sz w:val="24"/>
          <w:szCs w:val="24"/>
        </w:rPr>
        <w:t>Komiteti Ndërkombëtar të Peshave dhe</w:t>
      </w:r>
      <w:r w:rsidR="00A160F7">
        <w:rPr>
          <w:rFonts w:ascii="Garamond" w:hAnsi="Garamond"/>
          <w:i/>
          <w:sz w:val="24"/>
          <w:szCs w:val="24"/>
        </w:rPr>
        <w:t xml:space="preserve"> e</w:t>
      </w:r>
      <w:r w:rsidRPr="00DC415E">
        <w:rPr>
          <w:rFonts w:ascii="Garamond" w:hAnsi="Garamond"/>
          <w:i/>
          <w:sz w:val="24"/>
          <w:szCs w:val="24"/>
        </w:rPr>
        <w:t xml:space="preserve"> Masave</w:t>
      </w:r>
      <w:r w:rsidRPr="00DC415E">
        <w:rPr>
          <w:rFonts w:ascii="Garamond" w:hAnsi="Garamond"/>
          <w:sz w:val="24"/>
          <w:szCs w:val="24"/>
        </w:rPr>
        <w:t>,</w:t>
      </w:r>
      <w:r w:rsidRPr="00DC415E">
        <w:rPr>
          <w:rFonts w:ascii="Garamond" w:hAnsi="Garamond"/>
          <w:spacing w:val="-1"/>
          <w:sz w:val="24"/>
          <w:szCs w:val="24"/>
        </w:rPr>
        <w:t xml:space="preserve"> ky vetë i vendosur nën autoritetin e një </w:t>
      </w:r>
      <w:r w:rsidRPr="00DC415E">
        <w:rPr>
          <w:rFonts w:ascii="Garamond" w:hAnsi="Garamond"/>
          <w:i/>
          <w:sz w:val="24"/>
          <w:szCs w:val="24"/>
        </w:rPr>
        <w:t xml:space="preserve">Konference të Përgjithshme të Peshave dhe </w:t>
      </w:r>
      <w:r w:rsidR="00A160F7">
        <w:rPr>
          <w:rFonts w:ascii="Garamond" w:hAnsi="Garamond"/>
          <w:i/>
          <w:sz w:val="24"/>
          <w:szCs w:val="24"/>
        </w:rPr>
        <w:t xml:space="preserve">të </w:t>
      </w:r>
      <w:r w:rsidRPr="00DC415E">
        <w:rPr>
          <w:rFonts w:ascii="Garamond" w:hAnsi="Garamond"/>
          <w:i/>
          <w:sz w:val="24"/>
          <w:szCs w:val="24"/>
        </w:rPr>
        <w:t>Masave</w:t>
      </w:r>
      <w:r w:rsidRPr="00DC415E">
        <w:rPr>
          <w:rFonts w:ascii="Garamond" w:hAnsi="Garamond"/>
          <w:sz w:val="24"/>
          <w:szCs w:val="24"/>
        </w:rPr>
        <w:t xml:space="preserve">, e përbërë nga të deleguar të </w:t>
      </w:r>
      <w:proofErr w:type="spellStart"/>
      <w:r w:rsidRPr="00DC415E">
        <w:rPr>
          <w:rFonts w:ascii="Garamond" w:hAnsi="Garamond"/>
          <w:sz w:val="24"/>
          <w:szCs w:val="24"/>
        </w:rPr>
        <w:t>të</w:t>
      </w:r>
      <w:proofErr w:type="spellEnd"/>
      <w:r w:rsidRPr="00DC415E">
        <w:rPr>
          <w:rFonts w:ascii="Garamond" w:hAnsi="Garamond"/>
          <w:sz w:val="24"/>
          <w:szCs w:val="24"/>
        </w:rPr>
        <w:t xml:space="preserve"> gjitha </w:t>
      </w:r>
      <w:r w:rsidR="00B335AE" w:rsidRPr="00DC415E">
        <w:rPr>
          <w:rFonts w:ascii="Garamond" w:hAnsi="Garamond"/>
          <w:sz w:val="24"/>
          <w:szCs w:val="24"/>
        </w:rPr>
        <w:t xml:space="preserve">qeverive </w:t>
      </w:r>
      <w:r w:rsidRPr="00DC415E">
        <w:rPr>
          <w:rFonts w:ascii="Garamond" w:hAnsi="Garamond"/>
          <w:sz w:val="24"/>
          <w:szCs w:val="24"/>
        </w:rPr>
        <w:t xml:space="preserve">kontraktuese. </w:t>
      </w:r>
    </w:p>
    <w:p w14:paraId="06BB8E96"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6459B548" w14:textId="3162319D"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4 </w:t>
      </w:r>
      <w:r w:rsidR="00117C4A" w:rsidRPr="00DC415E">
        <w:rPr>
          <w:rFonts w:ascii="Garamond" w:hAnsi="Garamond"/>
          <w:spacing w:val="-2"/>
          <w:sz w:val="24"/>
          <w:szCs w:val="24"/>
        </w:rPr>
        <w:t>(1875)</w:t>
      </w:r>
    </w:p>
    <w:p w14:paraId="608C6C1D"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61C7007" w14:textId="1A0248EE"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Kryesimi i Konferencës së Përgjithshme të Peshave dhe </w:t>
      </w:r>
      <w:r w:rsidR="00A160F7">
        <w:rPr>
          <w:rFonts w:ascii="Garamond" w:hAnsi="Garamond"/>
          <w:sz w:val="24"/>
          <w:szCs w:val="24"/>
        </w:rPr>
        <w:t xml:space="preserve">e </w:t>
      </w:r>
      <w:r w:rsidRPr="00DC415E">
        <w:rPr>
          <w:rFonts w:ascii="Garamond" w:hAnsi="Garamond"/>
          <w:sz w:val="24"/>
          <w:szCs w:val="24"/>
        </w:rPr>
        <w:t>Masave i është caktuar presidentit në detyrë të Akademisë së Shkencave të Parisit.</w:t>
      </w:r>
    </w:p>
    <w:p w14:paraId="0C0267B5"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53512FD8" w14:textId="40E9DCD9"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5 </w:t>
      </w:r>
      <w:r w:rsidR="00117C4A" w:rsidRPr="00DC415E">
        <w:rPr>
          <w:rFonts w:ascii="Garamond" w:hAnsi="Garamond"/>
          <w:spacing w:val="-2"/>
          <w:sz w:val="24"/>
          <w:szCs w:val="24"/>
        </w:rPr>
        <w:t>(1875)</w:t>
      </w:r>
    </w:p>
    <w:p w14:paraId="6CA547EF"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1BC58D31" w14:textId="54C68AE9"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Organizimi i Byrosë, si dhe përbërja dhe atributet e Komitetit Ndërkombëtar dhe të Konferencës së Përgjithshme të Peshave dhe </w:t>
      </w:r>
      <w:r w:rsidR="00A160F7">
        <w:rPr>
          <w:rFonts w:ascii="Garamond" w:hAnsi="Garamond"/>
          <w:sz w:val="24"/>
          <w:szCs w:val="24"/>
        </w:rPr>
        <w:t xml:space="preserve">të </w:t>
      </w:r>
      <w:r w:rsidRPr="00DC415E">
        <w:rPr>
          <w:rFonts w:ascii="Garamond" w:hAnsi="Garamond"/>
          <w:sz w:val="24"/>
          <w:szCs w:val="24"/>
        </w:rPr>
        <w:t xml:space="preserve">Masave përcaktohen nga </w:t>
      </w:r>
      <w:r w:rsidRPr="00A160F7">
        <w:rPr>
          <w:rFonts w:ascii="Garamond" w:hAnsi="Garamond"/>
          <w:sz w:val="24"/>
          <w:szCs w:val="24"/>
        </w:rPr>
        <w:t>Rregullorja</w:t>
      </w:r>
      <w:r w:rsidRPr="00DC415E">
        <w:rPr>
          <w:rFonts w:ascii="Garamond" w:hAnsi="Garamond"/>
          <w:sz w:val="24"/>
          <w:szCs w:val="24"/>
        </w:rPr>
        <w:t xml:space="preserve"> që i bashkëngjitet kësaj Konvente. </w:t>
      </w:r>
    </w:p>
    <w:p w14:paraId="04C663E6"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49F332E4" w14:textId="0E363CD7"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bookmarkStart w:id="1" w:name="Article_8__"/>
      <w:bookmarkEnd w:id="1"/>
      <w:r w:rsidRPr="00DC415E">
        <w:rPr>
          <w:rFonts w:ascii="Garamond" w:hAnsi="Garamond"/>
          <w:sz w:val="24"/>
          <w:szCs w:val="24"/>
        </w:rPr>
        <w:t xml:space="preserve">Neni </w:t>
      </w:r>
      <w:r w:rsidR="00117C4A" w:rsidRPr="00DC415E">
        <w:rPr>
          <w:rFonts w:ascii="Garamond" w:hAnsi="Garamond"/>
          <w:sz w:val="24"/>
          <w:szCs w:val="24"/>
        </w:rPr>
        <w:t xml:space="preserve">6 </w:t>
      </w:r>
      <w:r w:rsidR="00117C4A" w:rsidRPr="00DC415E">
        <w:rPr>
          <w:rFonts w:ascii="Garamond" w:hAnsi="Garamond"/>
          <w:spacing w:val="-2"/>
          <w:sz w:val="24"/>
          <w:szCs w:val="24"/>
        </w:rPr>
        <w:t>(1875)</w:t>
      </w:r>
    </w:p>
    <w:p w14:paraId="11F4217C"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5DB53E8E" w14:textId="2C645413" w:rsidR="00117C4A" w:rsidRPr="00DC415E" w:rsidRDefault="00117C4A" w:rsidP="00EA3068">
      <w:pPr>
        <w:widowControl w:val="0"/>
        <w:autoSpaceDE w:val="0"/>
        <w:autoSpaceDN w:val="0"/>
        <w:spacing w:after="0" w:line="240" w:lineRule="auto"/>
        <w:ind w:firstLine="284"/>
        <w:rPr>
          <w:rFonts w:ascii="Garamond" w:hAnsi="Garamond"/>
          <w:sz w:val="24"/>
          <w:szCs w:val="24"/>
        </w:rPr>
      </w:pPr>
      <w:r w:rsidRPr="00DC415E">
        <w:rPr>
          <w:rFonts w:ascii="Garamond" w:hAnsi="Garamond"/>
          <w:sz w:val="24"/>
          <w:szCs w:val="24"/>
        </w:rPr>
        <w:t xml:space="preserve">Byroja Ndërkombëtare e Peshave dhe </w:t>
      </w:r>
      <w:r w:rsidR="00A160F7">
        <w:rPr>
          <w:rFonts w:ascii="Garamond" w:hAnsi="Garamond"/>
          <w:sz w:val="24"/>
          <w:szCs w:val="24"/>
        </w:rPr>
        <w:t xml:space="preserve">e </w:t>
      </w:r>
      <w:r w:rsidRPr="00DC415E">
        <w:rPr>
          <w:rFonts w:ascii="Garamond" w:hAnsi="Garamond"/>
          <w:sz w:val="24"/>
          <w:szCs w:val="24"/>
        </w:rPr>
        <w:t>Masave ngarkohet me</w:t>
      </w:r>
      <w:r w:rsidRPr="00DC415E">
        <w:rPr>
          <w:rFonts w:ascii="Garamond" w:hAnsi="Garamond"/>
          <w:spacing w:val="-10"/>
          <w:sz w:val="24"/>
          <w:szCs w:val="24"/>
        </w:rPr>
        <w:t>:</w:t>
      </w:r>
    </w:p>
    <w:p w14:paraId="0D2DA362" w14:textId="77777777" w:rsidR="00117C4A" w:rsidRPr="00DC415E" w:rsidRDefault="00117C4A" w:rsidP="00EA3068">
      <w:pPr>
        <w:widowControl w:val="0"/>
        <w:tabs>
          <w:tab w:val="left" w:pos="596"/>
        </w:tabs>
        <w:autoSpaceDE w:val="0"/>
        <w:autoSpaceDN w:val="0"/>
        <w:spacing w:after="0" w:line="240" w:lineRule="auto"/>
        <w:ind w:firstLine="284"/>
        <w:rPr>
          <w:rFonts w:ascii="Garamond" w:hAnsi="Garamond"/>
          <w:sz w:val="24"/>
          <w:szCs w:val="24"/>
        </w:rPr>
      </w:pPr>
      <w:r w:rsidRPr="00DC415E">
        <w:rPr>
          <w:rFonts w:ascii="Garamond" w:hAnsi="Garamond"/>
          <w:spacing w:val="-6"/>
          <w:sz w:val="24"/>
          <w:szCs w:val="24"/>
        </w:rPr>
        <w:t>1°</w:t>
      </w:r>
      <w:r w:rsidRPr="00DC415E">
        <w:rPr>
          <w:rFonts w:ascii="Garamond" w:hAnsi="Garamond"/>
          <w:sz w:val="24"/>
          <w:szCs w:val="24"/>
        </w:rPr>
        <w:t xml:space="preserve"> Të gjitha krahasimet dhe verifikimet e prototipave të rinj të metrit dhe</w:t>
      </w:r>
      <w:r w:rsidRPr="00DC415E">
        <w:rPr>
          <w:rFonts w:ascii="Garamond" w:hAnsi="Garamond"/>
          <w:spacing w:val="-4"/>
          <w:sz w:val="24"/>
          <w:szCs w:val="24"/>
        </w:rPr>
        <w:t xml:space="preserve"> kilogramit</w:t>
      </w:r>
      <w:r w:rsidRPr="00DC415E">
        <w:rPr>
          <w:rFonts w:ascii="Garamond" w:hAnsi="Garamond"/>
          <w:sz w:val="24"/>
          <w:szCs w:val="24"/>
        </w:rPr>
        <w:t>;</w:t>
      </w:r>
    </w:p>
    <w:p w14:paraId="2AE19941" w14:textId="77777777" w:rsidR="00117C4A" w:rsidRPr="00DC415E" w:rsidRDefault="00117C4A" w:rsidP="00EA3068">
      <w:pPr>
        <w:widowControl w:val="0"/>
        <w:tabs>
          <w:tab w:val="left" w:pos="596"/>
        </w:tabs>
        <w:autoSpaceDE w:val="0"/>
        <w:autoSpaceDN w:val="0"/>
        <w:spacing w:after="0" w:line="240" w:lineRule="auto"/>
        <w:ind w:firstLine="284"/>
        <w:rPr>
          <w:rFonts w:ascii="Garamond" w:hAnsi="Garamond"/>
          <w:sz w:val="24"/>
          <w:szCs w:val="24"/>
        </w:rPr>
      </w:pPr>
      <w:r w:rsidRPr="00DC415E">
        <w:rPr>
          <w:rFonts w:ascii="Garamond" w:hAnsi="Garamond"/>
          <w:spacing w:val="-5"/>
          <w:sz w:val="24"/>
          <w:szCs w:val="24"/>
        </w:rPr>
        <w:t>2°</w:t>
      </w:r>
      <w:r w:rsidRPr="00DC415E">
        <w:rPr>
          <w:rFonts w:ascii="Garamond" w:hAnsi="Garamond"/>
          <w:sz w:val="24"/>
          <w:szCs w:val="24"/>
        </w:rPr>
        <w:t xml:space="preserve"> Ruajtjen e prototipave ndërkombëtarë</w:t>
      </w:r>
      <w:r w:rsidRPr="00DC415E">
        <w:rPr>
          <w:rFonts w:ascii="Garamond" w:hAnsi="Garamond"/>
          <w:spacing w:val="-10"/>
          <w:sz w:val="24"/>
          <w:szCs w:val="24"/>
        </w:rPr>
        <w:t>;</w:t>
      </w:r>
    </w:p>
    <w:p w14:paraId="2BC1245D" w14:textId="68F672FC" w:rsidR="00117C4A" w:rsidRPr="00DC415E" w:rsidRDefault="00117C4A" w:rsidP="00EA3068">
      <w:pPr>
        <w:widowControl w:val="0"/>
        <w:tabs>
          <w:tab w:val="left" w:pos="596"/>
        </w:tabs>
        <w:autoSpaceDE w:val="0"/>
        <w:autoSpaceDN w:val="0"/>
        <w:spacing w:after="0" w:line="240" w:lineRule="auto"/>
        <w:ind w:firstLine="284"/>
        <w:jc w:val="both"/>
        <w:rPr>
          <w:rFonts w:ascii="Garamond" w:hAnsi="Garamond"/>
          <w:sz w:val="24"/>
          <w:szCs w:val="24"/>
        </w:rPr>
      </w:pPr>
      <w:r w:rsidRPr="00DC415E">
        <w:rPr>
          <w:rFonts w:ascii="Garamond" w:hAnsi="Garamond"/>
          <w:spacing w:val="-6"/>
          <w:sz w:val="24"/>
          <w:szCs w:val="24"/>
        </w:rPr>
        <w:t>3°</w:t>
      </w:r>
      <w:r w:rsidRPr="00DC415E">
        <w:rPr>
          <w:rFonts w:ascii="Garamond" w:hAnsi="Garamond"/>
          <w:sz w:val="24"/>
          <w:szCs w:val="24"/>
        </w:rPr>
        <w:t xml:space="preserve"> Krahasimet periodike të etalonëve</w:t>
      </w:r>
      <w:r w:rsidRPr="00DC415E">
        <w:rPr>
          <w:rFonts w:ascii="Garamond" w:hAnsi="Garamond"/>
          <w:color w:val="FF0000"/>
          <w:sz w:val="24"/>
          <w:szCs w:val="24"/>
        </w:rPr>
        <w:t xml:space="preserve"> </w:t>
      </w:r>
      <w:r w:rsidRPr="00DC415E">
        <w:rPr>
          <w:rFonts w:ascii="Garamond" w:hAnsi="Garamond"/>
          <w:sz w:val="24"/>
          <w:szCs w:val="24"/>
        </w:rPr>
        <w:t>kombëtarë me</w:t>
      </w:r>
      <w:r w:rsidRPr="00DC415E">
        <w:rPr>
          <w:rFonts w:ascii="Garamond" w:hAnsi="Garamond"/>
          <w:color w:val="FF0000"/>
          <w:sz w:val="24"/>
          <w:szCs w:val="24"/>
        </w:rPr>
        <w:t xml:space="preserve"> </w:t>
      </w:r>
      <w:r w:rsidRPr="00DC415E">
        <w:rPr>
          <w:rFonts w:ascii="Garamond" w:hAnsi="Garamond"/>
          <w:sz w:val="24"/>
          <w:szCs w:val="24"/>
        </w:rPr>
        <w:t>prototipat ndërkombëtarë dhe kopjet e tyre</w:t>
      </w:r>
      <w:r w:rsidR="00D47B0D">
        <w:rPr>
          <w:rFonts w:ascii="Garamond" w:hAnsi="Garamond"/>
          <w:sz w:val="24"/>
          <w:szCs w:val="24"/>
        </w:rPr>
        <w:t>,</w:t>
      </w:r>
      <w:r w:rsidRPr="00DC415E">
        <w:rPr>
          <w:rFonts w:ascii="Garamond" w:hAnsi="Garamond"/>
          <w:sz w:val="24"/>
          <w:szCs w:val="24"/>
        </w:rPr>
        <w:t xml:space="preserve"> si dhe ato të termometrave</w:t>
      </w:r>
      <w:r w:rsidRPr="00DC415E">
        <w:rPr>
          <w:rFonts w:ascii="Garamond" w:hAnsi="Garamond"/>
          <w:color w:val="FF0000"/>
          <w:sz w:val="24"/>
          <w:szCs w:val="24"/>
        </w:rPr>
        <w:t xml:space="preserve"> </w:t>
      </w:r>
      <w:r w:rsidRPr="00DC415E">
        <w:rPr>
          <w:rFonts w:ascii="Garamond" w:hAnsi="Garamond"/>
          <w:sz w:val="24"/>
          <w:szCs w:val="24"/>
        </w:rPr>
        <w:t>etalonë;</w:t>
      </w:r>
    </w:p>
    <w:p w14:paraId="2B9CBDC8" w14:textId="27D50B21"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pacing w:val="-6"/>
          <w:sz w:val="24"/>
          <w:szCs w:val="24"/>
        </w:rPr>
        <w:t>4°</w:t>
      </w:r>
      <w:r w:rsidRPr="00DC415E">
        <w:rPr>
          <w:rFonts w:ascii="Garamond" w:hAnsi="Garamond"/>
          <w:sz w:val="24"/>
          <w:szCs w:val="24"/>
        </w:rPr>
        <w:t xml:space="preserve"> Krahasimin e prototipave të rinj me etalonët themelorë të peshave dhe</w:t>
      </w:r>
      <w:r w:rsidR="00A160F7">
        <w:rPr>
          <w:rFonts w:ascii="Garamond" w:hAnsi="Garamond"/>
          <w:sz w:val="24"/>
          <w:szCs w:val="24"/>
        </w:rPr>
        <w:t xml:space="preserve"> të</w:t>
      </w:r>
      <w:r w:rsidRPr="00DC415E">
        <w:rPr>
          <w:rFonts w:ascii="Garamond" w:hAnsi="Garamond"/>
          <w:sz w:val="24"/>
          <w:szCs w:val="24"/>
        </w:rPr>
        <w:t xml:space="preserve"> masave </w:t>
      </w:r>
      <w:proofErr w:type="spellStart"/>
      <w:r w:rsidRPr="00DC415E">
        <w:rPr>
          <w:rFonts w:ascii="Garamond" w:hAnsi="Garamond"/>
          <w:sz w:val="24"/>
          <w:szCs w:val="24"/>
        </w:rPr>
        <w:t>jometrike</w:t>
      </w:r>
      <w:proofErr w:type="spellEnd"/>
      <w:r w:rsidRPr="00DC415E">
        <w:rPr>
          <w:rFonts w:ascii="Garamond" w:hAnsi="Garamond"/>
          <w:sz w:val="24"/>
          <w:szCs w:val="24"/>
        </w:rPr>
        <w:t xml:space="preserve"> të përdorur në vendet e ndryshme dhe në shkenca;</w:t>
      </w:r>
    </w:p>
    <w:p w14:paraId="37296BC3" w14:textId="77777777" w:rsidR="00117C4A" w:rsidRPr="00DC415E" w:rsidRDefault="00117C4A" w:rsidP="00EA3068">
      <w:pPr>
        <w:widowControl w:val="0"/>
        <w:tabs>
          <w:tab w:val="left" w:pos="596"/>
        </w:tabs>
        <w:autoSpaceDE w:val="0"/>
        <w:autoSpaceDN w:val="0"/>
        <w:spacing w:after="0" w:line="240" w:lineRule="auto"/>
        <w:ind w:firstLine="284"/>
        <w:jc w:val="both"/>
        <w:rPr>
          <w:rFonts w:ascii="Garamond" w:hAnsi="Garamond"/>
          <w:sz w:val="24"/>
          <w:szCs w:val="24"/>
        </w:rPr>
      </w:pPr>
      <w:r w:rsidRPr="00DC415E">
        <w:rPr>
          <w:rFonts w:ascii="Garamond" w:hAnsi="Garamond"/>
          <w:spacing w:val="-5"/>
          <w:sz w:val="24"/>
          <w:szCs w:val="24"/>
        </w:rPr>
        <w:t>5°</w:t>
      </w:r>
      <w:r w:rsidRPr="00DC415E">
        <w:rPr>
          <w:rFonts w:ascii="Garamond" w:hAnsi="Garamond"/>
          <w:sz w:val="24"/>
          <w:szCs w:val="24"/>
        </w:rPr>
        <w:t xml:space="preserve"> Kalibrimin dhe krahasimin e shufrave gjeodezike</w:t>
      </w:r>
      <w:r w:rsidRPr="00DC415E">
        <w:rPr>
          <w:rFonts w:ascii="Garamond" w:hAnsi="Garamond"/>
          <w:spacing w:val="-10"/>
          <w:sz w:val="24"/>
          <w:szCs w:val="24"/>
        </w:rPr>
        <w:t>;</w:t>
      </w:r>
    </w:p>
    <w:p w14:paraId="4B17E3F7" w14:textId="3E72609D"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pacing w:val="-6"/>
          <w:sz w:val="24"/>
          <w:szCs w:val="24"/>
        </w:rPr>
        <w:t>6°</w:t>
      </w:r>
      <w:r w:rsidRPr="00DC415E">
        <w:rPr>
          <w:rFonts w:ascii="Garamond" w:hAnsi="Garamond"/>
          <w:sz w:val="24"/>
          <w:szCs w:val="24"/>
        </w:rPr>
        <w:t xml:space="preserve"> Krahasimin e etalonëve</w:t>
      </w:r>
      <w:r w:rsidRPr="00DC415E">
        <w:rPr>
          <w:rFonts w:ascii="Garamond" w:hAnsi="Garamond"/>
          <w:color w:val="FF0000"/>
          <w:sz w:val="24"/>
          <w:szCs w:val="24"/>
        </w:rPr>
        <w:t xml:space="preserve"> </w:t>
      </w:r>
      <w:r w:rsidRPr="00DC415E">
        <w:rPr>
          <w:rFonts w:ascii="Garamond" w:hAnsi="Garamond"/>
          <w:sz w:val="24"/>
          <w:szCs w:val="24"/>
        </w:rPr>
        <w:t xml:space="preserve">dhe shkallëve të saktësisë, verifikimi i të cilave mund të kërkohet qoftë nga </w:t>
      </w:r>
      <w:r w:rsidR="00D47B0D" w:rsidRPr="00DC415E">
        <w:rPr>
          <w:rFonts w:ascii="Garamond" w:hAnsi="Garamond"/>
          <w:sz w:val="24"/>
          <w:szCs w:val="24"/>
        </w:rPr>
        <w:t>qeveritë</w:t>
      </w:r>
      <w:r w:rsidRPr="00DC415E">
        <w:rPr>
          <w:rFonts w:ascii="Garamond" w:hAnsi="Garamond"/>
          <w:sz w:val="24"/>
          <w:szCs w:val="24"/>
        </w:rPr>
        <w:t>, qoftë nga shoqatat shkencore, qoftë madje dhe nga artistet e dijetarët.</w:t>
      </w:r>
    </w:p>
    <w:p w14:paraId="6E91698C"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5B8B1280" w14:textId="09CB317F"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7 </w:t>
      </w:r>
      <w:r w:rsidR="00117C4A" w:rsidRPr="00DC415E">
        <w:rPr>
          <w:rFonts w:ascii="Garamond" w:hAnsi="Garamond"/>
          <w:spacing w:val="-2"/>
          <w:sz w:val="24"/>
          <w:szCs w:val="24"/>
        </w:rPr>
        <w:t>(1921)</w:t>
      </w:r>
    </w:p>
    <w:p w14:paraId="01518F0C"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30E96AF8" w14:textId="4580444C"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Pasi Komiteti të ketë kryer një punë bashkërendimi të masave</w:t>
      </w:r>
      <w:r w:rsidR="00D47B0D">
        <w:rPr>
          <w:rFonts w:ascii="Garamond" w:hAnsi="Garamond"/>
          <w:sz w:val="24"/>
          <w:szCs w:val="24"/>
        </w:rPr>
        <w:t>,</w:t>
      </w:r>
      <w:r w:rsidRPr="00DC415E">
        <w:rPr>
          <w:rFonts w:ascii="Garamond" w:hAnsi="Garamond"/>
          <w:sz w:val="24"/>
          <w:szCs w:val="24"/>
        </w:rPr>
        <w:t xml:space="preserve"> në lidhje me njësitë elektrike</w:t>
      </w:r>
      <w:r w:rsidR="00D47B0D">
        <w:rPr>
          <w:rFonts w:ascii="Garamond" w:hAnsi="Garamond"/>
          <w:sz w:val="24"/>
          <w:szCs w:val="24"/>
        </w:rPr>
        <w:t>,</w:t>
      </w:r>
      <w:r w:rsidRPr="00DC415E">
        <w:rPr>
          <w:rFonts w:ascii="Garamond" w:hAnsi="Garamond"/>
          <w:sz w:val="24"/>
          <w:szCs w:val="24"/>
        </w:rPr>
        <w:t xml:space="preserve"> dhe kur Konferenca e Përgjithshme të ketë vendosur për to me votë unanime, Byroja do të ngarkohet për krijimin dhe ruajtjen e etalonëve të njësive elektrike dhe kopjeve të tyre</w:t>
      </w:r>
      <w:r w:rsidR="00D47B0D">
        <w:rPr>
          <w:rFonts w:ascii="Garamond" w:hAnsi="Garamond"/>
          <w:sz w:val="24"/>
          <w:szCs w:val="24"/>
        </w:rPr>
        <w:t>,</w:t>
      </w:r>
      <w:r w:rsidRPr="00DC415E">
        <w:rPr>
          <w:rFonts w:ascii="Garamond" w:hAnsi="Garamond"/>
          <w:sz w:val="24"/>
          <w:szCs w:val="24"/>
        </w:rPr>
        <w:t xml:space="preserve"> si dhe për krahasimin me këta etalonë,</w:t>
      </w:r>
      <w:r w:rsidR="00EA3068" w:rsidRPr="00DC415E">
        <w:rPr>
          <w:rFonts w:ascii="Garamond" w:hAnsi="Garamond"/>
          <w:sz w:val="24"/>
          <w:szCs w:val="24"/>
        </w:rPr>
        <w:t xml:space="preserve"> </w:t>
      </w:r>
      <w:r w:rsidRPr="00DC415E">
        <w:rPr>
          <w:rFonts w:ascii="Garamond" w:hAnsi="Garamond"/>
          <w:sz w:val="24"/>
          <w:szCs w:val="24"/>
        </w:rPr>
        <w:t>të etalonëve kombëtarë apo etalonëve të tjerë të saktësisë.</w:t>
      </w:r>
    </w:p>
    <w:p w14:paraId="05B97B00"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Përveç kësaj, Byroja është e ngarkuar me përcaktimet në lidhje me konstantet fizike, një njohje më e saktë e të cilave mund të shërbejë për të rritur saktësinë dhe për të siguruar më mirë </w:t>
      </w:r>
      <w:proofErr w:type="spellStart"/>
      <w:r w:rsidRPr="00DC415E">
        <w:rPr>
          <w:rFonts w:ascii="Garamond" w:hAnsi="Garamond"/>
          <w:sz w:val="24"/>
          <w:szCs w:val="24"/>
        </w:rPr>
        <w:t>uniformitetin</w:t>
      </w:r>
      <w:proofErr w:type="spellEnd"/>
      <w:r w:rsidRPr="00DC415E">
        <w:rPr>
          <w:rFonts w:ascii="Garamond" w:hAnsi="Garamond"/>
          <w:sz w:val="24"/>
          <w:szCs w:val="24"/>
        </w:rPr>
        <w:t xml:space="preserve"> në fushat të cilave u përkasin njësitë e përmendura më sipër (neni 6 dhe paragrafi 1 i nenit 7).</w:t>
      </w:r>
    </w:p>
    <w:p w14:paraId="37B051E1"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Së fundi, ajo është e ngarkuar me punën e bashkërendimit të përcaktimeve analoge të kryera në institute të tjera.</w:t>
      </w:r>
    </w:p>
    <w:p w14:paraId="024200A4"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391F51EB" w14:textId="0D986722"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8 </w:t>
      </w:r>
      <w:r w:rsidR="00117C4A" w:rsidRPr="00DC415E">
        <w:rPr>
          <w:rFonts w:ascii="Garamond" w:hAnsi="Garamond"/>
          <w:spacing w:val="-2"/>
          <w:sz w:val="24"/>
          <w:szCs w:val="24"/>
        </w:rPr>
        <w:t>(1921)</w:t>
      </w:r>
    </w:p>
    <w:p w14:paraId="01968303"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62CBE05" w14:textId="64C8FBF0"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Prototipat ndërkombëtarë</w:t>
      </w:r>
      <w:r w:rsidR="00D47B0D">
        <w:rPr>
          <w:rFonts w:ascii="Garamond" w:hAnsi="Garamond"/>
          <w:sz w:val="24"/>
          <w:szCs w:val="24"/>
        </w:rPr>
        <w:t>,</w:t>
      </w:r>
      <w:r w:rsidRPr="00DC415E">
        <w:rPr>
          <w:rFonts w:ascii="Garamond" w:hAnsi="Garamond"/>
          <w:sz w:val="24"/>
          <w:szCs w:val="24"/>
        </w:rPr>
        <w:t xml:space="preserve"> si dhe kopjet e tyre do të qëndrojnë të depozituar në Byro; qasja në depozitim do të jetë i rezervuar vetëm për Komitetin Ndërkombëtar.</w:t>
      </w:r>
    </w:p>
    <w:p w14:paraId="7D827492"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10BEF791" w14:textId="07D635E0"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9 </w:t>
      </w:r>
      <w:r w:rsidR="00117C4A" w:rsidRPr="00DC415E">
        <w:rPr>
          <w:rFonts w:ascii="Garamond" w:hAnsi="Garamond"/>
          <w:spacing w:val="-2"/>
          <w:sz w:val="24"/>
          <w:szCs w:val="24"/>
        </w:rPr>
        <w:t>(1875)</w:t>
      </w:r>
    </w:p>
    <w:p w14:paraId="092C26E8"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7DDD52B7" w14:textId="287AC999" w:rsidR="00117C4A" w:rsidRPr="00DC415E" w:rsidRDefault="00117C4A" w:rsidP="00EA3068">
      <w:pPr>
        <w:widowControl w:val="0"/>
        <w:autoSpaceDE w:val="0"/>
        <w:autoSpaceDN w:val="0"/>
        <w:spacing w:after="0" w:line="240" w:lineRule="auto"/>
        <w:ind w:firstLine="284"/>
        <w:jc w:val="both"/>
        <w:rPr>
          <w:rFonts w:ascii="Garamond" w:hAnsi="Garamond"/>
          <w:spacing w:val="-2"/>
          <w:sz w:val="24"/>
          <w:szCs w:val="24"/>
        </w:rPr>
      </w:pPr>
      <w:r w:rsidRPr="00DC415E">
        <w:rPr>
          <w:rFonts w:ascii="Garamond" w:hAnsi="Garamond"/>
          <w:sz w:val="24"/>
          <w:szCs w:val="24"/>
        </w:rPr>
        <w:t xml:space="preserve">Të gjitha shpenzimet për krijimin dhe vendosjen e Byrosë Ndërkombëtare të Peshave dhe </w:t>
      </w:r>
      <w:r w:rsidR="00A160F7">
        <w:rPr>
          <w:rFonts w:ascii="Garamond" w:hAnsi="Garamond"/>
          <w:sz w:val="24"/>
          <w:szCs w:val="24"/>
        </w:rPr>
        <w:t xml:space="preserve">të </w:t>
      </w:r>
      <w:r w:rsidRPr="00DC415E">
        <w:rPr>
          <w:rFonts w:ascii="Garamond" w:hAnsi="Garamond"/>
          <w:sz w:val="24"/>
          <w:szCs w:val="24"/>
        </w:rPr>
        <w:t xml:space="preserve">Masave, si dhe shpenzimet vjetore të mirëmbajtjes dhe shpenzimet e Komitetit, do të mbulohen nga kontributet </w:t>
      </w:r>
      <w:r w:rsidRPr="00DC415E">
        <w:rPr>
          <w:rFonts w:ascii="Garamond" w:hAnsi="Garamond"/>
          <w:sz w:val="24"/>
          <w:szCs w:val="24"/>
        </w:rPr>
        <w:lastRenderedPageBreak/>
        <w:t>e shteteve kontraktuese, të përcaktuara sipas një shkalle të bazuar në popullsinë e tyre aktuale</w:t>
      </w:r>
      <w:r w:rsidRPr="00DC415E">
        <w:rPr>
          <w:rFonts w:ascii="Garamond" w:hAnsi="Garamond"/>
          <w:spacing w:val="-2"/>
          <w:sz w:val="24"/>
          <w:szCs w:val="24"/>
        </w:rPr>
        <w:t>.</w:t>
      </w:r>
    </w:p>
    <w:p w14:paraId="2EBB3EC7"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60641B5A" w14:textId="48A2CAD9"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10 </w:t>
      </w:r>
      <w:r w:rsidR="00117C4A" w:rsidRPr="00DC415E">
        <w:rPr>
          <w:rFonts w:ascii="Garamond" w:hAnsi="Garamond"/>
          <w:spacing w:val="-2"/>
          <w:sz w:val="24"/>
          <w:szCs w:val="24"/>
        </w:rPr>
        <w:t>(1875)</w:t>
      </w:r>
    </w:p>
    <w:p w14:paraId="7B7A3B56"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1B4344C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Shumat që përfaqësojnë pjesën </w:t>
      </w:r>
      <w:proofErr w:type="spellStart"/>
      <w:r w:rsidRPr="00DC415E">
        <w:rPr>
          <w:rFonts w:ascii="Garamond" w:hAnsi="Garamond"/>
          <w:sz w:val="24"/>
          <w:szCs w:val="24"/>
        </w:rPr>
        <w:t>kontribuese</w:t>
      </w:r>
      <w:proofErr w:type="spellEnd"/>
      <w:r w:rsidRPr="00DC415E">
        <w:rPr>
          <w:rFonts w:ascii="Garamond" w:hAnsi="Garamond"/>
          <w:sz w:val="24"/>
          <w:szCs w:val="24"/>
        </w:rPr>
        <w:t xml:space="preserve"> të secilit prej shteteve kontraktuese do të derdhen, në fillim të çdo viti, nëpërmjet Ministrisë së Punëve të Jashtme të Francës, në </w:t>
      </w:r>
      <w:proofErr w:type="spellStart"/>
      <w:r w:rsidRPr="00DC415E">
        <w:rPr>
          <w:rFonts w:ascii="Garamond" w:hAnsi="Garamond"/>
          <w:i/>
          <w:sz w:val="24"/>
          <w:szCs w:val="24"/>
        </w:rPr>
        <w:t>Caisse</w:t>
      </w:r>
      <w:proofErr w:type="spellEnd"/>
      <w:r w:rsidRPr="00DC415E">
        <w:rPr>
          <w:rFonts w:ascii="Garamond" w:hAnsi="Garamond"/>
          <w:i/>
          <w:spacing w:val="-2"/>
          <w:sz w:val="24"/>
          <w:szCs w:val="24"/>
        </w:rPr>
        <w:t xml:space="preserve"> </w:t>
      </w:r>
      <w:proofErr w:type="spellStart"/>
      <w:r w:rsidRPr="00DC415E">
        <w:rPr>
          <w:rFonts w:ascii="Garamond" w:hAnsi="Garamond"/>
          <w:i/>
          <w:sz w:val="24"/>
          <w:szCs w:val="24"/>
        </w:rPr>
        <w:t>des</w:t>
      </w:r>
      <w:proofErr w:type="spellEnd"/>
      <w:r w:rsidRPr="00DC415E">
        <w:rPr>
          <w:rFonts w:ascii="Garamond" w:hAnsi="Garamond"/>
          <w:i/>
          <w:spacing w:val="-3"/>
          <w:sz w:val="24"/>
          <w:szCs w:val="24"/>
        </w:rPr>
        <w:t xml:space="preserve"> </w:t>
      </w:r>
      <w:proofErr w:type="spellStart"/>
      <w:r w:rsidRPr="00DC415E">
        <w:rPr>
          <w:rFonts w:ascii="Garamond" w:hAnsi="Garamond"/>
          <w:i/>
          <w:sz w:val="24"/>
          <w:szCs w:val="24"/>
        </w:rPr>
        <w:t>dépôts</w:t>
      </w:r>
      <w:proofErr w:type="spellEnd"/>
      <w:r w:rsidRPr="00DC415E">
        <w:rPr>
          <w:rFonts w:ascii="Garamond" w:hAnsi="Garamond"/>
          <w:i/>
          <w:spacing w:val="-3"/>
          <w:sz w:val="24"/>
          <w:szCs w:val="24"/>
        </w:rPr>
        <w:t xml:space="preserve"> </w:t>
      </w:r>
      <w:r w:rsidRPr="00DC415E">
        <w:rPr>
          <w:rFonts w:ascii="Garamond" w:hAnsi="Garamond"/>
          <w:i/>
          <w:sz w:val="24"/>
          <w:szCs w:val="24"/>
        </w:rPr>
        <w:t>et</w:t>
      </w:r>
      <w:r w:rsidRPr="00DC415E">
        <w:rPr>
          <w:rFonts w:ascii="Garamond" w:hAnsi="Garamond"/>
          <w:i/>
          <w:spacing w:val="-3"/>
          <w:sz w:val="24"/>
          <w:szCs w:val="24"/>
        </w:rPr>
        <w:t xml:space="preserve"> </w:t>
      </w:r>
      <w:proofErr w:type="spellStart"/>
      <w:r w:rsidRPr="00DC415E">
        <w:rPr>
          <w:rFonts w:ascii="Garamond" w:hAnsi="Garamond"/>
          <w:i/>
          <w:sz w:val="24"/>
          <w:szCs w:val="24"/>
        </w:rPr>
        <w:t>consignations</w:t>
      </w:r>
      <w:proofErr w:type="spellEnd"/>
      <w:r w:rsidRPr="00DC415E">
        <w:rPr>
          <w:rFonts w:ascii="Garamond" w:hAnsi="Garamond"/>
          <w:spacing w:val="-3"/>
          <w:sz w:val="24"/>
          <w:szCs w:val="24"/>
        </w:rPr>
        <w:t xml:space="preserve"> (Fondi i depozitave) në </w:t>
      </w:r>
      <w:r w:rsidRPr="00DC415E">
        <w:rPr>
          <w:rFonts w:ascii="Garamond" w:hAnsi="Garamond"/>
          <w:sz w:val="24"/>
          <w:szCs w:val="24"/>
        </w:rPr>
        <w:t>Paris,</w:t>
      </w:r>
      <w:r w:rsidRPr="00DC415E">
        <w:rPr>
          <w:rFonts w:ascii="Garamond" w:hAnsi="Garamond"/>
          <w:spacing w:val="-3"/>
          <w:sz w:val="24"/>
          <w:szCs w:val="24"/>
        </w:rPr>
        <w:t xml:space="preserve"> nga e cila do të tërhiqen, kohë pas kohe sipas nevojës, me urdhër të drejtorit të Byrosë. </w:t>
      </w:r>
    </w:p>
    <w:p w14:paraId="7EB388B2" w14:textId="77777777" w:rsidR="00117C4A" w:rsidRPr="00DC415E" w:rsidRDefault="00117C4A" w:rsidP="00EA3068">
      <w:pPr>
        <w:widowControl w:val="0"/>
        <w:autoSpaceDE w:val="0"/>
        <w:autoSpaceDN w:val="0"/>
        <w:spacing w:after="0" w:line="240" w:lineRule="auto"/>
        <w:ind w:firstLine="284"/>
        <w:outlineLvl w:val="2"/>
        <w:rPr>
          <w:rFonts w:ascii="Garamond" w:hAnsi="Garamond"/>
          <w:sz w:val="24"/>
          <w:szCs w:val="24"/>
        </w:rPr>
      </w:pPr>
    </w:p>
    <w:p w14:paraId="48900A27" w14:textId="655A75AB"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11 </w:t>
      </w:r>
      <w:r w:rsidR="00117C4A" w:rsidRPr="00DC415E">
        <w:rPr>
          <w:rFonts w:ascii="Garamond" w:hAnsi="Garamond"/>
          <w:spacing w:val="-2"/>
          <w:sz w:val="24"/>
          <w:szCs w:val="24"/>
        </w:rPr>
        <w:t>(1875)</w:t>
      </w:r>
    </w:p>
    <w:p w14:paraId="58E24CD0"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7CA9AEC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Qeveritë që do të përdornin të drejtën, e rezervuar për çdo shtet, për t’iu bashkuar kësaj Konvente, do të duhet të paguajnë një kontribut, shuma e të cilit do të përcaktohet nga Komiteti, mbi bazat e parashikuara në nenin 9 dhe që do të përdoret për përmirësimin e pajisjeve shkencore të Byrosë</w:t>
      </w:r>
      <w:r w:rsidRPr="00DC415E">
        <w:rPr>
          <w:rFonts w:ascii="Garamond" w:hAnsi="Garamond"/>
          <w:sz w:val="24"/>
          <w:szCs w:val="24"/>
          <w:vertAlign w:val="superscript"/>
        </w:rPr>
        <w:footnoteReference w:id="3"/>
      </w:r>
      <w:r w:rsidRPr="00DC415E">
        <w:rPr>
          <w:rFonts w:ascii="Garamond" w:hAnsi="Garamond"/>
          <w:sz w:val="24"/>
          <w:szCs w:val="24"/>
        </w:rPr>
        <w:t>.</w:t>
      </w:r>
    </w:p>
    <w:p w14:paraId="328BFDE8" w14:textId="77777777" w:rsidR="00DC415E" w:rsidRDefault="00DC415E" w:rsidP="00EA3068">
      <w:pPr>
        <w:widowControl w:val="0"/>
        <w:autoSpaceDE w:val="0"/>
        <w:autoSpaceDN w:val="0"/>
        <w:spacing w:after="0" w:line="240" w:lineRule="auto"/>
        <w:ind w:firstLine="284"/>
        <w:jc w:val="center"/>
        <w:outlineLvl w:val="2"/>
        <w:rPr>
          <w:rFonts w:ascii="Garamond" w:hAnsi="Garamond"/>
          <w:sz w:val="24"/>
          <w:szCs w:val="24"/>
        </w:rPr>
      </w:pPr>
    </w:p>
    <w:p w14:paraId="14A446F2" w14:textId="015199F5" w:rsidR="00117C4A" w:rsidRPr="00DC415E" w:rsidRDefault="00DC415E" w:rsidP="00EA3068">
      <w:pPr>
        <w:widowControl w:val="0"/>
        <w:autoSpaceDE w:val="0"/>
        <w:autoSpaceDN w:val="0"/>
        <w:spacing w:after="0" w:line="240" w:lineRule="auto"/>
        <w:ind w:firstLine="284"/>
        <w:jc w:val="center"/>
        <w:outlineLvl w:val="2"/>
        <w:rPr>
          <w:rFonts w:ascii="Garamond" w:hAnsi="Garamond"/>
          <w:sz w:val="24"/>
          <w:szCs w:val="24"/>
        </w:rPr>
      </w:pPr>
      <w:r w:rsidRPr="00DC415E">
        <w:rPr>
          <w:rFonts w:ascii="Garamond" w:hAnsi="Garamond"/>
          <w:sz w:val="24"/>
          <w:szCs w:val="24"/>
        </w:rPr>
        <w:t xml:space="preserve">Neni </w:t>
      </w:r>
      <w:r w:rsidR="00117C4A" w:rsidRPr="00DC415E">
        <w:rPr>
          <w:rFonts w:ascii="Garamond" w:hAnsi="Garamond"/>
          <w:sz w:val="24"/>
          <w:szCs w:val="24"/>
        </w:rPr>
        <w:t>III</w:t>
      </w:r>
    </w:p>
    <w:p w14:paraId="042AEFDD" w14:textId="77777777" w:rsidR="00D47B0D" w:rsidRPr="00D47B0D" w:rsidRDefault="00117C4A" w:rsidP="00EA3068">
      <w:pPr>
        <w:widowControl w:val="0"/>
        <w:autoSpaceDE w:val="0"/>
        <w:autoSpaceDN w:val="0"/>
        <w:spacing w:after="0" w:line="240" w:lineRule="auto"/>
        <w:ind w:firstLine="284"/>
        <w:jc w:val="center"/>
        <w:rPr>
          <w:rFonts w:ascii="Garamond" w:hAnsi="Garamond"/>
          <w:i/>
          <w:iCs/>
          <w:spacing w:val="-2"/>
          <w:sz w:val="24"/>
          <w:szCs w:val="24"/>
        </w:rPr>
      </w:pPr>
      <w:r w:rsidRPr="00D47B0D">
        <w:rPr>
          <w:rFonts w:ascii="Garamond" w:hAnsi="Garamond"/>
          <w:i/>
          <w:iCs/>
          <w:sz w:val="24"/>
          <w:szCs w:val="24"/>
        </w:rPr>
        <w:t xml:space="preserve">(dispozita të shtuara nga Konventa e vitit </w:t>
      </w:r>
      <w:r w:rsidRPr="00D47B0D">
        <w:rPr>
          <w:rFonts w:ascii="Garamond" w:hAnsi="Garamond"/>
          <w:i/>
          <w:iCs/>
          <w:spacing w:val="-2"/>
          <w:sz w:val="24"/>
          <w:szCs w:val="24"/>
        </w:rPr>
        <w:t>1921)</w:t>
      </w:r>
      <w:r w:rsidRPr="00D47B0D">
        <w:rPr>
          <w:rFonts w:ascii="Garamond" w:hAnsi="Garamond"/>
          <w:i/>
          <w:iCs/>
          <w:spacing w:val="-2"/>
          <w:sz w:val="24"/>
          <w:szCs w:val="24"/>
          <w:vertAlign w:val="superscript"/>
        </w:rPr>
        <w:footnoteReference w:id="4"/>
      </w:r>
    </w:p>
    <w:p w14:paraId="75D9CEC6" w14:textId="0D760859" w:rsidR="00117C4A" w:rsidRPr="00DC415E" w:rsidRDefault="00986623" w:rsidP="00EA3068">
      <w:pPr>
        <w:widowControl w:val="0"/>
        <w:autoSpaceDE w:val="0"/>
        <w:autoSpaceDN w:val="0"/>
        <w:spacing w:after="0" w:line="240" w:lineRule="auto"/>
        <w:ind w:firstLine="284"/>
        <w:jc w:val="center"/>
        <w:rPr>
          <w:rFonts w:ascii="Garamond" w:hAnsi="Garamond"/>
          <w:spacing w:val="-2"/>
          <w:sz w:val="24"/>
          <w:szCs w:val="24"/>
        </w:rPr>
      </w:pPr>
      <w:hyperlink w:anchor="_bookmark2" w:history="1"/>
    </w:p>
    <w:p w14:paraId="3FDE85BB" w14:textId="4ACE0759" w:rsidR="00117C4A" w:rsidRPr="00DC415E" w:rsidRDefault="00117C4A" w:rsidP="00EA3068">
      <w:pPr>
        <w:widowControl w:val="0"/>
        <w:autoSpaceDE w:val="0"/>
        <w:autoSpaceDN w:val="0"/>
        <w:spacing w:after="0" w:line="240" w:lineRule="auto"/>
        <w:ind w:firstLine="284"/>
        <w:jc w:val="both"/>
        <w:rPr>
          <w:rFonts w:ascii="Garamond" w:hAnsi="Garamond"/>
          <w:i/>
          <w:sz w:val="24"/>
          <w:szCs w:val="24"/>
        </w:rPr>
      </w:pPr>
      <w:r w:rsidRPr="00DC415E">
        <w:rPr>
          <w:rFonts w:ascii="Garamond" w:hAnsi="Garamond"/>
          <w:i/>
          <w:sz w:val="24"/>
          <w:szCs w:val="24"/>
        </w:rPr>
        <w:t xml:space="preserve">Çdo shtet mund të aderojë në këtë Konventë duke ia njoftuar anëtarësimin e tij Qeverisë Franceze, e cila do të njoftojë të gjitha shtetet pjesëmarrëse dhe kryetarin e Komitetit Ndërkombëtar të Peshave dhe </w:t>
      </w:r>
      <w:r w:rsidR="00A160F7">
        <w:rPr>
          <w:rFonts w:ascii="Garamond" w:hAnsi="Garamond"/>
          <w:i/>
          <w:sz w:val="24"/>
          <w:szCs w:val="24"/>
        </w:rPr>
        <w:t xml:space="preserve">të </w:t>
      </w:r>
      <w:r w:rsidRPr="00DC415E">
        <w:rPr>
          <w:rFonts w:ascii="Garamond" w:hAnsi="Garamond"/>
          <w:i/>
          <w:sz w:val="24"/>
          <w:szCs w:val="24"/>
        </w:rPr>
        <w:t>Masave.</w:t>
      </w:r>
    </w:p>
    <w:p w14:paraId="56BD1DE4" w14:textId="77777777" w:rsidR="00117C4A" w:rsidRPr="00DC415E" w:rsidRDefault="00117C4A" w:rsidP="00EA3068">
      <w:pPr>
        <w:widowControl w:val="0"/>
        <w:autoSpaceDE w:val="0"/>
        <w:autoSpaceDN w:val="0"/>
        <w:spacing w:after="0" w:line="240" w:lineRule="auto"/>
        <w:ind w:firstLine="284"/>
        <w:jc w:val="both"/>
        <w:rPr>
          <w:rFonts w:ascii="Garamond" w:hAnsi="Garamond"/>
          <w:i/>
          <w:spacing w:val="-4"/>
          <w:sz w:val="24"/>
          <w:szCs w:val="24"/>
        </w:rPr>
      </w:pPr>
      <w:r w:rsidRPr="00DC415E">
        <w:rPr>
          <w:rFonts w:ascii="Garamond" w:hAnsi="Garamond"/>
          <w:i/>
          <w:sz w:val="24"/>
          <w:szCs w:val="24"/>
        </w:rPr>
        <w:t>Çdo anëtarësim i ri në Konventën e 20</w:t>
      </w:r>
      <w:r w:rsidRPr="00DC415E">
        <w:rPr>
          <w:rFonts w:ascii="Garamond" w:hAnsi="Garamond"/>
          <w:i/>
          <w:spacing w:val="-4"/>
          <w:sz w:val="24"/>
          <w:szCs w:val="24"/>
        </w:rPr>
        <w:t xml:space="preserve"> </w:t>
      </w:r>
      <w:r w:rsidRPr="00DC415E">
        <w:rPr>
          <w:rFonts w:ascii="Garamond" w:hAnsi="Garamond"/>
          <w:i/>
          <w:sz w:val="24"/>
          <w:szCs w:val="24"/>
        </w:rPr>
        <w:t>majit</w:t>
      </w:r>
      <w:r w:rsidRPr="00DC415E">
        <w:rPr>
          <w:rFonts w:ascii="Garamond" w:hAnsi="Garamond"/>
          <w:i/>
          <w:spacing w:val="-4"/>
          <w:sz w:val="24"/>
          <w:szCs w:val="24"/>
        </w:rPr>
        <w:t xml:space="preserve"> </w:t>
      </w:r>
      <w:r w:rsidRPr="00DC415E">
        <w:rPr>
          <w:rFonts w:ascii="Garamond" w:hAnsi="Garamond"/>
          <w:i/>
          <w:sz w:val="24"/>
          <w:szCs w:val="24"/>
        </w:rPr>
        <w:t>1875</w:t>
      </w:r>
      <w:r w:rsidRPr="00DC415E">
        <w:rPr>
          <w:rFonts w:ascii="Garamond" w:hAnsi="Garamond"/>
          <w:i/>
          <w:spacing w:val="-4"/>
          <w:sz w:val="24"/>
          <w:szCs w:val="24"/>
        </w:rPr>
        <w:t xml:space="preserve"> do të sjellë detyrimisht aderimin në këtë Konventë. </w:t>
      </w:r>
    </w:p>
    <w:p w14:paraId="30308E31" w14:textId="77777777" w:rsidR="00117C4A" w:rsidRPr="00DC415E" w:rsidRDefault="00117C4A" w:rsidP="00EA3068">
      <w:pPr>
        <w:widowControl w:val="0"/>
        <w:autoSpaceDE w:val="0"/>
        <w:autoSpaceDN w:val="0"/>
        <w:spacing w:after="0" w:line="240" w:lineRule="auto"/>
        <w:ind w:firstLine="284"/>
        <w:jc w:val="both"/>
        <w:rPr>
          <w:rFonts w:ascii="Garamond" w:hAnsi="Garamond"/>
          <w:i/>
          <w:sz w:val="24"/>
          <w:szCs w:val="24"/>
        </w:rPr>
      </w:pPr>
    </w:p>
    <w:p w14:paraId="51CBC9E3" w14:textId="014FC2A7"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12 </w:t>
      </w:r>
      <w:r w:rsidR="00117C4A" w:rsidRPr="00DC415E">
        <w:rPr>
          <w:rFonts w:ascii="Garamond" w:hAnsi="Garamond"/>
          <w:spacing w:val="-2"/>
          <w:sz w:val="24"/>
          <w:szCs w:val="24"/>
        </w:rPr>
        <w:t>(1875)</w:t>
      </w:r>
    </w:p>
    <w:p w14:paraId="120CEC60"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14D4C95D"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Palët e Larta Kontraktuese rezervojnë të drejtën që, me marrëveshje të përbashkët, t’i bëjnë kësaj Konvente ndryshimet, për të cilat përvoja do të tregojë se janë të dobishme.</w:t>
      </w:r>
    </w:p>
    <w:p w14:paraId="423DA7E3"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525E84A8" w14:textId="3946013D"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13 </w:t>
      </w:r>
      <w:r w:rsidR="00117C4A" w:rsidRPr="00DC415E">
        <w:rPr>
          <w:rFonts w:ascii="Garamond" w:hAnsi="Garamond"/>
          <w:spacing w:val="-2"/>
          <w:sz w:val="24"/>
          <w:szCs w:val="24"/>
        </w:rPr>
        <w:t>(1875)</w:t>
      </w:r>
    </w:p>
    <w:p w14:paraId="0F140F07"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F914BE6"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Me përfundimin e një periudhe prej dymbëdhjetë vjetësh, kjo Konventë mund të denoncohet nga secila prej Palëve të Larta Kontraktuese. </w:t>
      </w:r>
    </w:p>
    <w:p w14:paraId="54196D8D"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Qeveria që do të përdorë të drejtën për të ndërprerë efektet e Konventës në lidhje me të, duhet të njoftojë qëllimin e saj një vit përpara, dhe, në këtë mënyrë, do të heqë dorë nga të gjitha të drejtat e bashkëpronësisë mbi prototipat ndërkombëtarë dhe mbi Byronë.</w:t>
      </w:r>
    </w:p>
    <w:p w14:paraId="6E8CA07F"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23F62605" w14:textId="19B62779"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14 </w:t>
      </w:r>
      <w:r w:rsidR="00117C4A" w:rsidRPr="00DC415E">
        <w:rPr>
          <w:rFonts w:ascii="Garamond" w:hAnsi="Garamond"/>
          <w:spacing w:val="-2"/>
          <w:sz w:val="24"/>
          <w:szCs w:val="24"/>
        </w:rPr>
        <w:t>(1875)</w:t>
      </w:r>
    </w:p>
    <w:p w14:paraId="351D474A"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3F44A192"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Kjo Konventë do të ratifikohet sipas ligjeve kushtetuese të secilit shtet; ratifikimet do të shkëmbehen brenda një periudhe prej gjashtë muajsh në Paris, ose dhe më herët nëse është e mundur. Ajo do të hyjë në zbatim duke filluar nga data 1 janar 1876.</w:t>
      </w:r>
    </w:p>
    <w:p w14:paraId="46F74703" w14:textId="0165D40B"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Në dëshmi të kësaj, të plotfuqishmit përkatës e kanë nënshkruar dhe kanë vendosur vulën e tyre zyrtare.</w:t>
      </w:r>
    </w:p>
    <w:p w14:paraId="2B9F1773" w14:textId="77777777" w:rsidR="00117C4A" w:rsidRPr="00DC415E" w:rsidRDefault="00117C4A" w:rsidP="00EA3068">
      <w:pPr>
        <w:widowControl w:val="0"/>
        <w:autoSpaceDE w:val="0"/>
        <w:autoSpaceDN w:val="0"/>
        <w:spacing w:after="0" w:line="240" w:lineRule="auto"/>
        <w:ind w:firstLine="284"/>
        <w:jc w:val="center"/>
        <w:rPr>
          <w:rFonts w:ascii="Garamond" w:hAnsi="Garamond"/>
          <w:sz w:val="24"/>
          <w:szCs w:val="24"/>
        </w:rPr>
      </w:pPr>
    </w:p>
    <w:p w14:paraId="115363F5" w14:textId="77777777" w:rsidR="00117C4A" w:rsidRPr="00DC415E" w:rsidRDefault="00117C4A" w:rsidP="00EA3068">
      <w:pPr>
        <w:widowControl w:val="0"/>
        <w:autoSpaceDE w:val="0"/>
        <w:autoSpaceDN w:val="0"/>
        <w:spacing w:after="0" w:line="240" w:lineRule="auto"/>
        <w:ind w:firstLine="284"/>
        <w:jc w:val="center"/>
        <w:rPr>
          <w:rFonts w:ascii="Garamond" w:hAnsi="Garamond"/>
          <w:bCs/>
          <w:sz w:val="24"/>
          <w:szCs w:val="24"/>
        </w:rPr>
      </w:pPr>
      <w:bookmarkStart w:id="2" w:name="Règlement_Annexe"/>
      <w:bookmarkEnd w:id="2"/>
      <w:r w:rsidRPr="00DC415E">
        <w:rPr>
          <w:rFonts w:ascii="Garamond" w:hAnsi="Garamond"/>
          <w:bCs/>
          <w:spacing w:val="-2"/>
          <w:sz w:val="24"/>
          <w:szCs w:val="24"/>
        </w:rPr>
        <w:t>SHTOJCË</w:t>
      </w:r>
    </w:p>
    <w:p w14:paraId="472E64ED" w14:textId="77777777" w:rsidR="00117C4A" w:rsidRPr="00DC415E" w:rsidRDefault="00117C4A" w:rsidP="00EA3068">
      <w:pPr>
        <w:widowControl w:val="0"/>
        <w:autoSpaceDE w:val="0"/>
        <w:autoSpaceDN w:val="0"/>
        <w:spacing w:after="0" w:line="240" w:lineRule="auto"/>
        <w:ind w:firstLine="284"/>
        <w:jc w:val="center"/>
        <w:outlineLvl w:val="1"/>
        <w:rPr>
          <w:rFonts w:ascii="Garamond" w:hAnsi="Garamond"/>
          <w:bCs/>
          <w:sz w:val="24"/>
          <w:szCs w:val="24"/>
        </w:rPr>
      </w:pPr>
      <w:r w:rsidRPr="00DC415E">
        <w:rPr>
          <w:rFonts w:ascii="Garamond" w:hAnsi="Garamond"/>
          <w:bCs/>
          <w:spacing w:val="-2"/>
          <w:sz w:val="24"/>
          <w:szCs w:val="24"/>
        </w:rPr>
        <w:t xml:space="preserve">RREGULLORE </w:t>
      </w:r>
    </w:p>
    <w:p w14:paraId="59E2B768" w14:textId="77777777" w:rsidR="00117C4A" w:rsidRPr="00DC415E" w:rsidRDefault="00117C4A" w:rsidP="00EA3068">
      <w:pPr>
        <w:widowControl w:val="0"/>
        <w:autoSpaceDE w:val="0"/>
        <w:autoSpaceDN w:val="0"/>
        <w:spacing w:after="0" w:line="240" w:lineRule="auto"/>
        <w:ind w:firstLine="284"/>
        <w:rPr>
          <w:rFonts w:ascii="Garamond" w:hAnsi="Garamond"/>
          <w:b/>
          <w:sz w:val="24"/>
          <w:szCs w:val="24"/>
        </w:rPr>
      </w:pPr>
    </w:p>
    <w:p w14:paraId="69A2EC6B" w14:textId="1EEED572"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një </w:t>
      </w:r>
      <w:r w:rsidR="00117C4A" w:rsidRPr="00DC415E">
        <w:rPr>
          <w:rFonts w:ascii="Garamond" w:hAnsi="Garamond"/>
          <w:spacing w:val="-2"/>
          <w:sz w:val="24"/>
          <w:szCs w:val="24"/>
        </w:rPr>
        <w:t>(1875)</w:t>
      </w:r>
    </w:p>
    <w:p w14:paraId="2A54A455"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C311418" w14:textId="60CE7F35"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Byroja Ndërkombëtare e Peshave dhe</w:t>
      </w:r>
      <w:r w:rsidR="00215261">
        <w:rPr>
          <w:rFonts w:ascii="Garamond" w:hAnsi="Garamond"/>
          <w:sz w:val="24"/>
          <w:szCs w:val="24"/>
        </w:rPr>
        <w:t xml:space="preserve"> e </w:t>
      </w:r>
      <w:r w:rsidRPr="00DC415E">
        <w:rPr>
          <w:rFonts w:ascii="Garamond" w:hAnsi="Garamond"/>
          <w:sz w:val="24"/>
          <w:szCs w:val="24"/>
        </w:rPr>
        <w:t xml:space="preserve">Masave do të vendoset në një ndërtesë të posaçme që siguron </w:t>
      </w:r>
      <w:r w:rsidRPr="00DC415E">
        <w:rPr>
          <w:rFonts w:ascii="Garamond" w:hAnsi="Garamond"/>
          <w:sz w:val="24"/>
          <w:szCs w:val="24"/>
        </w:rPr>
        <w:lastRenderedPageBreak/>
        <w:t>të gjitha garancitë e nevojshme për qetësi dhe qëndrueshmëri.</w:t>
      </w:r>
    </w:p>
    <w:p w14:paraId="51DC8D92"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Ajo do të përfshijë, përveç ambientit të përshtatshëm për depozitimin e prototipave, salla për instalimin e krahasuesve dhe peshoreve, një laborator, një bibliotekë, një sallë arkivi, zyra pune për punonjësit dhe banesa për personelin e rojës dhe shërbimit. </w:t>
      </w:r>
    </w:p>
    <w:p w14:paraId="1530045E"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6E2433F5" w14:textId="5AC7BFC2"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2 </w:t>
      </w:r>
      <w:r w:rsidR="00117C4A" w:rsidRPr="00DC415E">
        <w:rPr>
          <w:rFonts w:ascii="Garamond" w:hAnsi="Garamond"/>
          <w:spacing w:val="-2"/>
          <w:sz w:val="24"/>
          <w:szCs w:val="24"/>
        </w:rPr>
        <w:t>(1875)</w:t>
      </w:r>
    </w:p>
    <w:p w14:paraId="7DEA257A"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1AACB3AE"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Komiteti Ndërkombëtar është i ngarkuar me blerjen dhe marrjen e pronësisë së kësaj ndërtese, si dhe vendosjen e shërbimeve për të cilat është destinuar.</w:t>
      </w:r>
    </w:p>
    <w:p w14:paraId="6E75E583"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Në rast se Komiteti nuk arrin të gjejë për të blerë një ndërtesë të përshtatshme, atëherë një ndërtesë e tillë do të ndërtohet nën drejtimin e tij dhe sipas projektit të tij. </w:t>
      </w:r>
    </w:p>
    <w:p w14:paraId="3BF2C17C"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6AF5854A" w14:textId="48EB23B9"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3 </w:t>
      </w:r>
      <w:r w:rsidR="00117C4A" w:rsidRPr="00DC415E">
        <w:rPr>
          <w:rFonts w:ascii="Garamond" w:hAnsi="Garamond"/>
          <w:spacing w:val="-2"/>
          <w:sz w:val="24"/>
          <w:szCs w:val="24"/>
        </w:rPr>
        <w:t>(1875)</w:t>
      </w:r>
    </w:p>
    <w:p w14:paraId="68076084"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7E0E92D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Me kërkesë të Komitetit Ndërkombëtar, Qeveria Franceze do të marrë masat e nevojshme që Byroja të njihet si institucion i dobisë publike.</w:t>
      </w:r>
    </w:p>
    <w:p w14:paraId="10257CE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0936A37C" w14:textId="5A193DFB"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4 </w:t>
      </w:r>
      <w:r w:rsidR="00117C4A" w:rsidRPr="00DC415E">
        <w:rPr>
          <w:rFonts w:ascii="Garamond" w:hAnsi="Garamond"/>
          <w:spacing w:val="-2"/>
          <w:sz w:val="24"/>
          <w:szCs w:val="24"/>
        </w:rPr>
        <w:t>(1875)</w:t>
      </w:r>
    </w:p>
    <w:p w14:paraId="102A8A8A"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4B119657" w14:textId="604F56D1"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Komiteti Ndërkombëtar do të bëjë të mundur prodhimin e instrumenteve të nevojshme</w:t>
      </w:r>
      <w:r w:rsidR="008F3188">
        <w:rPr>
          <w:rFonts w:ascii="Garamond" w:hAnsi="Garamond"/>
          <w:sz w:val="24"/>
          <w:szCs w:val="24"/>
        </w:rPr>
        <w:t>,</w:t>
      </w:r>
      <w:r w:rsidRPr="00DC415E">
        <w:rPr>
          <w:rFonts w:ascii="Garamond" w:hAnsi="Garamond"/>
          <w:sz w:val="24"/>
          <w:szCs w:val="24"/>
        </w:rPr>
        <w:t xml:space="preserve"> si: krahasues për etalonët me vija dhe skaje, pajisje për përcaktimin e koeficientit absolut të zgjerimit, peshore për peshimin në ajër dhe në boshllëk, krahasues për shufrat gjeodezike, etj.</w:t>
      </w:r>
    </w:p>
    <w:p w14:paraId="7CC16902"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22E67707" w14:textId="15710BCB"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5 </w:t>
      </w:r>
      <w:r w:rsidR="00117C4A" w:rsidRPr="00DC415E">
        <w:rPr>
          <w:rFonts w:ascii="Garamond" w:hAnsi="Garamond"/>
          <w:spacing w:val="-2"/>
          <w:sz w:val="24"/>
          <w:szCs w:val="24"/>
        </w:rPr>
        <w:t>(1875)</w:t>
      </w:r>
    </w:p>
    <w:p w14:paraId="7E710069"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5029B72D"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Shpenzimet për blerjen ose për ndërtimin e ndërtesës dhe shpenzimet e instalimit dhe blerjes së instrumenteve dhe pajisjeve nuk mund ta tejkalojnë së bashku shumën prej 400 000 </w:t>
      </w:r>
      <w:r w:rsidRPr="00DC415E">
        <w:rPr>
          <w:rFonts w:ascii="Garamond" w:hAnsi="Garamond"/>
          <w:spacing w:val="-2"/>
          <w:sz w:val="24"/>
          <w:szCs w:val="24"/>
        </w:rPr>
        <w:t>frangash.</w:t>
      </w:r>
    </w:p>
    <w:p w14:paraId="6B651D13"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2119590A" w14:textId="727F9B99"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6 </w:t>
      </w:r>
      <w:r w:rsidR="00117C4A" w:rsidRPr="00DC415E">
        <w:rPr>
          <w:rFonts w:ascii="Garamond" w:hAnsi="Garamond"/>
          <w:spacing w:val="-2"/>
          <w:sz w:val="24"/>
          <w:szCs w:val="24"/>
        </w:rPr>
        <w:t>(1921)</w:t>
      </w:r>
    </w:p>
    <w:p w14:paraId="6479A747"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2A13360C" w14:textId="77777777"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1. Financimi vjetor i Byrosë Ndërkombëtare përbëhet nga dy pjesë: njëra fikse, tjetra plotësuese.</w:t>
      </w:r>
    </w:p>
    <w:p w14:paraId="3E0D2960" w14:textId="77777777"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2. Pjesa fikse është, në parim, 250</w:t>
      </w:r>
      <w:r w:rsidRPr="00DC415E">
        <w:rPr>
          <w:rFonts w:ascii="Garamond" w:hAnsi="Garamond"/>
          <w:spacing w:val="-3"/>
          <w:sz w:val="24"/>
          <w:szCs w:val="24"/>
        </w:rPr>
        <w:t xml:space="preserve"> </w:t>
      </w:r>
      <w:r w:rsidRPr="00DC415E">
        <w:rPr>
          <w:rFonts w:ascii="Garamond" w:hAnsi="Garamond"/>
          <w:sz w:val="24"/>
          <w:szCs w:val="24"/>
        </w:rPr>
        <w:t>000</w:t>
      </w:r>
      <w:r w:rsidRPr="00DC415E">
        <w:rPr>
          <w:rFonts w:ascii="Garamond" w:hAnsi="Garamond"/>
          <w:spacing w:val="-2"/>
          <w:sz w:val="24"/>
          <w:szCs w:val="24"/>
        </w:rPr>
        <w:t xml:space="preserve"> </w:t>
      </w:r>
      <w:r w:rsidRPr="00DC415E">
        <w:rPr>
          <w:rFonts w:ascii="Garamond" w:hAnsi="Garamond"/>
          <w:sz w:val="24"/>
          <w:szCs w:val="24"/>
        </w:rPr>
        <w:t>franga,</w:t>
      </w:r>
      <w:r w:rsidRPr="00DC415E">
        <w:rPr>
          <w:rFonts w:ascii="Garamond" w:hAnsi="Garamond"/>
          <w:spacing w:val="-2"/>
          <w:sz w:val="24"/>
          <w:szCs w:val="24"/>
        </w:rPr>
        <w:t xml:space="preserve"> por mund të rritet në </w:t>
      </w:r>
      <w:r w:rsidRPr="00DC415E">
        <w:rPr>
          <w:rFonts w:ascii="Garamond" w:hAnsi="Garamond"/>
          <w:sz w:val="24"/>
          <w:szCs w:val="24"/>
        </w:rPr>
        <w:t>300</w:t>
      </w:r>
      <w:r w:rsidRPr="00DC415E">
        <w:rPr>
          <w:rFonts w:ascii="Garamond" w:hAnsi="Garamond"/>
          <w:spacing w:val="-2"/>
          <w:sz w:val="24"/>
          <w:szCs w:val="24"/>
        </w:rPr>
        <w:t xml:space="preserve"> </w:t>
      </w:r>
      <w:r w:rsidRPr="00DC415E">
        <w:rPr>
          <w:rFonts w:ascii="Garamond" w:hAnsi="Garamond"/>
          <w:sz w:val="24"/>
          <w:szCs w:val="24"/>
        </w:rPr>
        <w:t>000</w:t>
      </w:r>
      <w:r w:rsidRPr="00DC415E">
        <w:rPr>
          <w:rFonts w:ascii="Garamond" w:hAnsi="Garamond"/>
          <w:spacing w:val="-2"/>
          <w:sz w:val="24"/>
          <w:szCs w:val="24"/>
        </w:rPr>
        <w:t xml:space="preserve"> </w:t>
      </w:r>
      <w:r w:rsidRPr="00DC415E">
        <w:rPr>
          <w:rFonts w:ascii="Garamond" w:hAnsi="Garamond"/>
          <w:sz w:val="24"/>
          <w:szCs w:val="24"/>
        </w:rPr>
        <w:t xml:space="preserve">franga me vendim unanim të Komitetit. Ajo është në ngarkim të </w:t>
      </w:r>
      <w:proofErr w:type="spellStart"/>
      <w:r w:rsidRPr="00DC415E">
        <w:rPr>
          <w:rFonts w:ascii="Garamond" w:hAnsi="Garamond"/>
          <w:sz w:val="24"/>
          <w:szCs w:val="24"/>
        </w:rPr>
        <w:t>të</w:t>
      </w:r>
      <w:proofErr w:type="spellEnd"/>
      <w:r w:rsidRPr="00DC415E">
        <w:rPr>
          <w:rFonts w:ascii="Garamond" w:hAnsi="Garamond"/>
          <w:sz w:val="24"/>
          <w:szCs w:val="24"/>
        </w:rPr>
        <w:t xml:space="preserve"> gjitha shteteve dhe Kolonive autonome që kanë aderuar në Konventën e Metrit para Konferencës së Gjashtë të Përgjithshme.</w:t>
      </w:r>
    </w:p>
    <w:p w14:paraId="19F91880" w14:textId="46C7396C"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3. Pjesa plotësuese përbëhet nga kontributet e shteteve dhe Kolonive autonome që kanë hyr</w:t>
      </w:r>
      <w:r w:rsidR="008F3188">
        <w:rPr>
          <w:rFonts w:ascii="Garamond" w:hAnsi="Garamond"/>
          <w:sz w:val="24"/>
          <w:szCs w:val="24"/>
        </w:rPr>
        <w:t>ë</w:t>
      </w:r>
      <w:r w:rsidRPr="00DC415E">
        <w:rPr>
          <w:rFonts w:ascii="Garamond" w:hAnsi="Garamond"/>
          <w:sz w:val="24"/>
          <w:szCs w:val="24"/>
        </w:rPr>
        <w:t xml:space="preserve"> në Konventë pas kësaj Konference të Përgjithshme.</w:t>
      </w:r>
    </w:p>
    <w:p w14:paraId="67084001" w14:textId="0FE93E99" w:rsidR="00117C4A" w:rsidRPr="00DC415E" w:rsidRDefault="00117C4A" w:rsidP="00295247">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4. Komiteti është i ngarkuar, me propozim të </w:t>
      </w:r>
      <w:r w:rsidR="00AB57F0" w:rsidRPr="00DC415E">
        <w:rPr>
          <w:rFonts w:ascii="Garamond" w:hAnsi="Garamond"/>
          <w:sz w:val="24"/>
          <w:szCs w:val="24"/>
        </w:rPr>
        <w:t>drejtorit</w:t>
      </w:r>
      <w:r w:rsidRPr="00DC415E">
        <w:rPr>
          <w:rFonts w:ascii="Garamond" w:hAnsi="Garamond"/>
          <w:sz w:val="24"/>
          <w:szCs w:val="24"/>
        </w:rPr>
        <w:t>, të hartojë buxhetin vjetor, por pa e tejkaluar shumën e llogaritur sipas kushteve të dy paragrafëve të mësipërm. Ky buxhet u</w:t>
      </w:r>
      <w:r w:rsidR="00295247">
        <w:rPr>
          <w:rFonts w:ascii="Garamond" w:hAnsi="Garamond"/>
          <w:sz w:val="24"/>
          <w:szCs w:val="24"/>
        </w:rPr>
        <w:t xml:space="preserve"> </w:t>
      </w:r>
      <w:r w:rsidRPr="00DC415E">
        <w:rPr>
          <w:rFonts w:ascii="Garamond" w:hAnsi="Garamond"/>
          <w:sz w:val="24"/>
          <w:szCs w:val="24"/>
        </w:rPr>
        <w:t xml:space="preserve">bëhet i njohur, çdo vit, në një </w:t>
      </w:r>
      <w:r w:rsidR="00AB57F0" w:rsidRPr="00DC415E">
        <w:rPr>
          <w:rFonts w:ascii="Garamond" w:hAnsi="Garamond"/>
          <w:sz w:val="24"/>
          <w:szCs w:val="24"/>
        </w:rPr>
        <w:t xml:space="preserve">raport </w:t>
      </w:r>
      <w:r w:rsidRPr="00DC415E">
        <w:rPr>
          <w:rFonts w:ascii="Garamond" w:hAnsi="Garamond"/>
          <w:sz w:val="24"/>
          <w:szCs w:val="24"/>
        </w:rPr>
        <w:t xml:space="preserve">financiar të posaçëm, </w:t>
      </w:r>
      <w:r w:rsidR="00AB57F0" w:rsidRPr="00DC415E">
        <w:rPr>
          <w:rFonts w:ascii="Garamond" w:hAnsi="Garamond"/>
          <w:sz w:val="24"/>
          <w:szCs w:val="24"/>
        </w:rPr>
        <w:t xml:space="preserve">qeverive </w:t>
      </w:r>
      <w:r w:rsidRPr="00DC415E">
        <w:rPr>
          <w:rFonts w:ascii="Garamond" w:hAnsi="Garamond"/>
          <w:sz w:val="24"/>
          <w:szCs w:val="24"/>
        </w:rPr>
        <w:t>të Palëve të Larta Kontraktuese.</w:t>
      </w:r>
    </w:p>
    <w:p w14:paraId="428C533C" w14:textId="06D522BD"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5. Në rast se Komiteti do ta gjykojë të nevojshme, qoft</w:t>
      </w:r>
      <w:r w:rsidR="00AB57F0">
        <w:rPr>
          <w:rFonts w:ascii="Garamond" w:hAnsi="Garamond"/>
          <w:sz w:val="24"/>
          <w:szCs w:val="24"/>
        </w:rPr>
        <w:t>ë</w:t>
      </w:r>
      <w:r w:rsidRPr="00DC415E">
        <w:rPr>
          <w:rFonts w:ascii="Garamond" w:hAnsi="Garamond"/>
          <w:sz w:val="24"/>
          <w:szCs w:val="24"/>
        </w:rPr>
        <w:t xml:space="preserve"> ta rrisë përtej 300</w:t>
      </w:r>
      <w:r w:rsidRPr="00DC415E">
        <w:rPr>
          <w:rFonts w:ascii="Garamond" w:hAnsi="Garamond"/>
          <w:spacing w:val="-2"/>
          <w:sz w:val="24"/>
          <w:szCs w:val="24"/>
        </w:rPr>
        <w:t xml:space="preserve"> </w:t>
      </w:r>
      <w:r w:rsidRPr="00DC415E">
        <w:rPr>
          <w:rFonts w:ascii="Garamond" w:hAnsi="Garamond"/>
          <w:sz w:val="24"/>
          <w:szCs w:val="24"/>
        </w:rPr>
        <w:t>000</w:t>
      </w:r>
      <w:r w:rsidRPr="00DC415E">
        <w:rPr>
          <w:rFonts w:ascii="Garamond" w:hAnsi="Garamond"/>
          <w:spacing w:val="-2"/>
          <w:sz w:val="24"/>
          <w:szCs w:val="24"/>
        </w:rPr>
        <w:t xml:space="preserve"> </w:t>
      </w:r>
      <w:r w:rsidRPr="00DC415E">
        <w:rPr>
          <w:rFonts w:ascii="Garamond" w:hAnsi="Garamond"/>
          <w:sz w:val="24"/>
          <w:szCs w:val="24"/>
        </w:rPr>
        <w:t>frangave pjesën fikse të financimit vjetor, qoft</w:t>
      </w:r>
      <w:r w:rsidR="00660A29">
        <w:rPr>
          <w:rFonts w:ascii="Garamond" w:hAnsi="Garamond"/>
          <w:sz w:val="24"/>
          <w:szCs w:val="24"/>
        </w:rPr>
        <w:t>ë</w:t>
      </w:r>
      <w:r w:rsidRPr="00DC415E">
        <w:rPr>
          <w:rFonts w:ascii="Garamond" w:hAnsi="Garamond"/>
          <w:sz w:val="24"/>
          <w:szCs w:val="24"/>
        </w:rPr>
        <w:t xml:space="preserve"> të ndryshoj</w:t>
      </w:r>
      <w:r w:rsidR="00660A29">
        <w:rPr>
          <w:rFonts w:ascii="Garamond" w:hAnsi="Garamond"/>
          <w:sz w:val="24"/>
          <w:szCs w:val="24"/>
        </w:rPr>
        <w:t>ë</w:t>
      </w:r>
      <w:r w:rsidRPr="00DC415E">
        <w:rPr>
          <w:rFonts w:ascii="Garamond" w:hAnsi="Garamond"/>
          <w:sz w:val="24"/>
          <w:szCs w:val="24"/>
        </w:rPr>
        <w:t xml:space="preserve"> llogaritjen e kontributeve të përcaktuar nga neni 20 i kësaj Rregulloreje, ai do të duhet t’u drejtohet </w:t>
      </w:r>
      <w:r w:rsidR="00C107B3" w:rsidRPr="00DC415E">
        <w:rPr>
          <w:rFonts w:ascii="Garamond" w:hAnsi="Garamond"/>
          <w:sz w:val="24"/>
          <w:szCs w:val="24"/>
        </w:rPr>
        <w:t>qeverive</w:t>
      </w:r>
      <w:r w:rsidR="00C107B3">
        <w:rPr>
          <w:rFonts w:ascii="Garamond" w:hAnsi="Garamond"/>
          <w:sz w:val="24"/>
          <w:szCs w:val="24"/>
        </w:rPr>
        <w:t>,</w:t>
      </w:r>
      <w:r w:rsidR="00C107B3" w:rsidRPr="00DC415E">
        <w:rPr>
          <w:rFonts w:ascii="Garamond" w:hAnsi="Garamond"/>
          <w:sz w:val="24"/>
          <w:szCs w:val="24"/>
        </w:rPr>
        <w:t xml:space="preserve"> </w:t>
      </w:r>
      <w:r w:rsidRPr="00DC415E">
        <w:rPr>
          <w:rFonts w:ascii="Garamond" w:hAnsi="Garamond"/>
          <w:sz w:val="24"/>
          <w:szCs w:val="24"/>
        </w:rPr>
        <w:t>me qëllim që t’u mundësojë t’u japin, në kohën e duhur, udhëzimet e nevojshme</w:t>
      </w:r>
      <w:r w:rsidR="00EA3068" w:rsidRPr="00DC415E">
        <w:rPr>
          <w:rFonts w:ascii="Garamond" w:hAnsi="Garamond"/>
          <w:sz w:val="24"/>
          <w:szCs w:val="24"/>
        </w:rPr>
        <w:t xml:space="preserve"> </w:t>
      </w:r>
      <w:r w:rsidRPr="00DC415E">
        <w:rPr>
          <w:rFonts w:ascii="Garamond" w:hAnsi="Garamond"/>
          <w:sz w:val="24"/>
          <w:szCs w:val="24"/>
        </w:rPr>
        <w:t>të deleguarve të tyre në Konferencën e Përgjithshme të radhës,</w:t>
      </w:r>
      <w:r w:rsidRPr="00DC415E">
        <w:rPr>
          <w:rFonts w:ascii="Garamond" w:hAnsi="Garamond"/>
          <w:spacing w:val="-1"/>
          <w:sz w:val="24"/>
          <w:szCs w:val="24"/>
        </w:rPr>
        <w:t xml:space="preserve"> në mënyrë që kjo të mund të marrë vendime të vlefshme</w:t>
      </w:r>
      <w:r w:rsidRPr="00DC415E">
        <w:rPr>
          <w:rFonts w:ascii="Garamond" w:hAnsi="Garamond"/>
          <w:sz w:val="24"/>
          <w:szCs w:val="24"/>
        </w:rPr>
        <w:t>.</w:t>
      </w:r>
      <w:r w:rsidRPr="00DC415E">
        <w:rPr>
          <w:rFonts w:ascii="Garamond" w:hAnsi="Garamond"/>
          <w:spacing w:val="-1"/>
          <w:sz w:val="24"/>
          <w:szCs w:val="24"/>
        </w:rPr>
        <w:t xml:space="preserve"> Vendimi do të jetë i vlefshëm vetëm në rast se asnjë</w:t>
      </w:r>
      <w:r w:rsidR="00EA3068" w:rsidRPr="00DC415E">
        <w:rPr>
          <w:rFonts w:ascii="Garamond" w:hAnsi="Garamond"/>
          <w:spacing w:val="-1"/>
          <w:sz w:val="24"/>
          <w:szCs w:val="24"/>
        </w:rPr>
        <w:t xml:space="preserve"> </w:t>
      </w:r>
      <w:r w:rsidRPr="00DC415E">
        <w:rPr>
          <w:rFonts w:ascii="Garamond" w:hAnsi="Garamond"/>
          <w:spacing w:val="-1"/>
          <w:sz w:val="24"/>
          <w:szCs w:val="24"/>
        </w:rPr>
        <w:t>nga shtetet kontraktuese nuk ka shprehur, ose nuk do të shprehë</w:t>
      </w:r>
      <w:r w:rsidRPr="00DC415E">
        <w:rPr>
          <w:rFonts w:ascii="Garamond" w:hAnsi="Garamond"/>
          <w:sz w:val="24"/>
          <w:szCs w:val="24"/>
        </w:rPr>
        <w:t xml:space="preserve"> në Konferencë një opinion të kundërt</w:t>
      </w:r>
      <w:r w:rsidRPr="00DC415E">
        <w:rPr>
          <w:rFonts w:ascii="Garamond" w:hAnsi="Garamond"/>
          <w:sz w:val="24"/>
          <w:szCs w:val="24"/>
          <w:vertAlign w:val="superscript"/>
        </w:rPr>
        <w:footnoteReference w:id="5"/>
      </w:r>
      <w:r w:rsidRPr="00DC415E">
        <w:rPr>
          <w:rFonts w:ascii="Garamond" w:hAnsi="Garamond"/>
          <w:sz w:val="24"/>
          <w:szCs w:val="24"/>
        </w:rPr>
        <w:t>.</w:t>
      </w:r>
    </w:p>
    <w:p w14:paraId="1C61FBB7" w14:textId="26F57D61"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6.</w:t>
      </w:r>
      <w:r w:rsidR="00C107B3">
        <w:rPr>
          <w:rFonts w:ascii="Garamond" w:hAnsi="Garamond"/>
          <w:sz w:val="24"/>
          <w:szCs w:val="24"/>
        </w:rPr>
        <w:t xml:space="preserve"> </w:t>
      </w:r>
      <w:r w:rsidRPr="00DC415E">
        <w:rPr>
          <w:rFonts w:ascii="Garamond" w:hAnsi="Garamond"/>
          <w:sz w:val="24"/>
          <w:szCs w:val="24"/>
        </w:rPr>
        <w:t>Nëse një shtet për tre vjet nuk ka kryer pagesën e kontributit të tij, ky ndahet midis shteteve të tjera,</w:t>
      </w:r>
      <w:r w:rsidRPr="00DC415E">
        <w:rPr>
          <w:rFonts w:ascii="Garamond" w:hAnsi="Garamond"/>
          <w:spacing w:val="-3"/>
          <w:sz w:val="24"/>
          <w:szCs w:val="24"/>
        </w:rPr>
        <w:t xml:space="preserve"> në përpjesëtim me kontributet e tyre</w:t>
      </w:r>
      <w:r w:rsidRPr="00DC415E">
        <w:rPr>
          <w:rFonts w:ascii="Garamond" w:hAnsi="Garamond"/>
          <w:sz w:val="24"/>
          <w:szCs w:val="24"/>
        </w:rPr>
        <w:t>.</w:t>
      </w:r>
      <w:r w:rsidRPr="00DC415E">
        <w:rPr>
          <w:rFonts w:ascii="Garamond" w:hAnsi="Garamond"/>
          <w:spacing w:val="-3"/>
          <w:sz w:val="24"/>
          <w:szCs w:val="24"/>
        </w:rPr>
        <w:t xml:space="preserve"> Shumat shtesë</w:t>
      </w:r>
      <w:r w:rsidRPr="00DC415E">
        <w:rPr>
          <w:rFonts w:ascii="Garamond" w:hAnsi="Garamond"/>
          <w:sz w:val="24"/>
          <w:szCs w:val="24"/>
        </w:rPr>
        <w:t>, që këto shtete derdhin për të plotësuar shumën e financimit të Byrosë</w:t>
      </w:r>
      <w:r w:rsidR="00C107B3">
        <w:rPr>
          <w:rFonts w:ascii="Garamond" w:hAnsi="Garamond"/>
          <w:sz w:val="24"/>
          <w:szCs w:val="24"/>
        </w:rPr>
        <w:t>,</w:t>
      </w:r>
      <w:r w:rsidRPr="00DC415E">
        <w:rPr>
          <w:rFonts w:ascii="Garamond" w:hAnsi="Garamond"/>
          <w:sz w:val="24"/>
          <w:szCs w:val="24"/>
        </w:rPr>
        <w:t xml:space="preserve"> konsiderohen si një paradhënie ndaj shtetit që është në vonesë</w:t>
      </w:r>
      <w:r w:rsidRPr="00DC415E">
        <w:rPr>
          <w:rFonts w:ascii="Garamond" w:hAnsi="Garamond"/>
          <w:spacing w:val="-3"/>
          <w:sz w:val="24"/>
          <w:szCs w:val="24"/>
        </w:rPr>
        <w:t xml:space="preserve"> dhe u </w:t>
      </w:r>
      <w:proofErr w:type="spellStart"/>
      <w:r w:rsidRPr="00DC415E">
        <w:rPr>
          <w:rFonts w:ascii="Garamond" w:hAnsi="Garamond"/>
          <w:spacing w:val="-3"/>
          <w:sz w:val="24"/>
          <w:szCs w:val="24"/>
        </w:rPr>
        <w:t>rimbursohen</w:t>
      </w:r>
      <w:proofErr w:type="spellEnd"/>
      <w:r w:rsidRPr="00DC415E">
        <w:rPr>
          <w:rFonts w:ascii="Garamond" w:hAnsi="Garamond"/>
          <w:spacing w:val="-3"/>
          <w:sz w:val="24"/>
          <w:szCs w:val="24"/>
        </w:rPr>
        <w:t xml:space="preserve"> nëse ky shlyen kontributet e tij të prapambetura</w:t>
      </w:r>
      <w:r w:rsidRPr="00DC415E">
        <w:rPr>
          <w:rFonts w:ascii="Garamond" w:hAnsi="Garamond"/>
          <w:sz w:val="24"/>
          <w:szCs w:val="24"/>
        </w:rPr>
        <w:t>.</w:t>
      </w:r>
    </w:p>
    <w:p w14:paraId="760269ED" w14:textId="36CAE9F0"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7. Avantazhet dhe prerogativat e dhëna nga aderimi në Konventën e Metrit pezullohen kundrejt shteteve deficitare prej tre </w:t>
      </w:r>
      <w:r w:rsidR="000138D8">
        <w:rPr>
          <w:rFonts w:ascii="Garamond" w:hAnsi="Garamond"/>
          <w:sz w:val="24"/>
          <w:szCs w:val="24"/>
        </w:rPr>
        <w:t>vjetësh</w:t>
      </w:r>
      <w:r w:rsidRPr="00DC415E">
        <w:rPr>
          <w:rFonts w:ascii="Garamond" w:hAnsi="Garamond"/>
          <w:sz w:val="24"/>
          <w:szCs w:val="24"/>
        </w:rPr>
        <w:t>.</w:t>
      </w:r>
    </w:p>
    <w:p w14:paraId="55A6B01E" w14:textId="4521B9CF"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lastRenderedPageBreak/>
        <w:t xml:space="preserve">8. Pas tre </w:t>
      </w:r>
      <w:r w:rsidR="006D1F31">
        <w:rPr>
          <w:rFonts w:ascii="Garamond" w:hAnsi="Garamond"/>
          <w:sz w:val="24"/>
          <w:szCs w:val="24"/>
        </w:rPr>
        <w:t>vjetë</w:t>
      </w:r>
      <w:r w:rsidRPr="00DC415E">
        <w:rPr>
          <w:rFonts w:ascii="Garamond" w:hAnsi="Garamond"/>
          <w:sz w:val="24"/>
          <w:szCs w:val="24"/>
        </w:rPr>
        <w:t>sh të tjer</w:t>
      </w:r>
      <w:r w:rsidR="006D1F31">
        <w:rPr>
          <w:rFonts w:ascii="Garamond" w:hAnsi="Garamond"/>
          <w:sz w:val="24"/>
          <w:szCs w:val="24"/>
        </w:rPr>
        <w:t>ë</w:t>
      </w:r>
      <w:r w:rsidRPr="00DC415E">
        <w:rPr>
          <w:rFonts w:ascii="Garamond" w:hAnsi="Garamond"/>
          <w:sz w:val="24"/>
          <w:szCs w:val="24"/>
        </w:rPr>
        <w:t>,</w:t>
      </w:r>
      <w:r w:rsidRPr="00DC415E">
        <w:rPr>
          <w:rFonts w:ascii="Garamond" w:hAnsi="Garamond"/>
          <w:spacing w:val="-3"/>
          <w:sz w:val="24"/>
          <w:szCs w:val="24"/>
        </w:rPr>
        <w:t xml:space="preserve"> shteti deficitar përjashtohet nga konventa dhe llogaritja e kontributeve ribëhet në përputhje me dispozitat e nenit 20 të kësaj Rregulloreje</w:t>
      </w:r>
      <w:r w:rsidRPr="00DC415E">
        <w:rPr>
          <w:rFonts w:ascii="Garamond" w:hAnsi="Garamond"/>
          <w:spacing w:val="-2"/>
          <w:sz w:val="24"/>
          <w:szCs w:val="24"/>
        </w:rPr>
        <w:t>.</w:t>
      </w:r>
    </w:p>
    <w:p w14:paraId="76BF5506" w14:textId="77777777" w:rsidR="00117C4A" w:rsidRPr="00DC415E" w:rsidRDefault="00117C4A" w:rsidP="00EA3068">
      <w:pPr>
        <w:widowControl w:val="0"/>
        <w:tabs>
          <w:tab w:val="left" w:pos="595"/>
        </w:tabs>
        <w:autoSpaceDE w:val="0"/>
        <w:autoSpaceDN w:val="0"/>
        <w:spacing w:after="0" w:line="240" w:lineRule="auto"/>
        <w:ind w:firstLine="284"/>
        <w:jc w:val="both"/>
        <w:rPr>
          <w:rFonts w:ascii="Garamond" w:hAnsi="Garamond"/>
          <w:sz w:val="24"/>
          <w:szCs w:val="24"/>
        </w:rPr>
      </w:pPr>
    </w:p>
    <w:p w14:paraId="252DB720" w14:textId="5EECCD50"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7 </w:t>
      </w:r>
      <w:r w:rsidR="00117C4A" w:rsidRPr="00DC415E">
        <w:rPr>
          <w:rFonts w:ascii="Garamond" w:hAnsi="Garamond"/>
          <w:spacing w:val="-2"/>
          <w:sz w:val="24"/>
          <w:szCs w:val="24"/>
        </w:rPr>
        <w:t>(1875)</w:t>
      </w:r>
    </w:p>
    <w:p w14:paraId="65D7087C"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56D704A" w14:textId="51BCC392"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Konferenca e Përgjithshme, e përmendur në nenin 3</w:t>
      </w:r>
      <w:r w:rsidRPr="00DC415E">
        <w:rPr>
          <w:rFonts w:ascii="Garamond" w:hAnsi="Garamond"/>
          <w:spacing w:val="-3"/>
          <w:sz w:val="24"/>
          <w:szCs w:val="24"/>
        </w:rPr>
        <w:t xml:space="preserve"> të Konventës</w:t>
      </w:r>
      <w:r w:rsidRPr="00DC415E">
        <w:rPr>
          <w:rFonts w:ascii="Garamond" w:hAnsi="Garamond"/>
          <w:sz w:val="24"/>
          <w:szCs w:val="24"/>
        </w:rPr>
        <w:t>,</w:t>
      </w:r>
      <w:r w:rsidRPr="00DC415E">
        <w:rPr>
          <w:rFonts w:ascii="Garamond" w:hAnsi="Garamond"/>
          <w:spacing w:val="-3"/>
          <w:sz w:val="24"/>
          <w:szCs w:val="24"/>
        </w:rPr>
        <w:t xml:space="preserve"> do të mblidhet në Paris, me thirrje</w:t>
      </w:r>
      <w:r w:rsidR="00EA3068" w:rsidRPr="00DC415E">
        <w:rPr>
          <w:rFonts w:ascii="Garamond" w:hAnsi="Garamond"/>
          <w:spacing w:val="-3"/>
          <w:sz w:val="24"/>
          <w:szCs w:val="24"/>
        </w:rPr>
        <w:t xml:space="preserve"> </w:t>
      </w:r>
      <w:r w:rsidRPr="00DC415E">
        <w:rPr>
          <w:rFonts w:ascii="Garamond" w:hAnsi="Garamond"/>
          <w:spacing w:val="-3"/>
          <w:sz w:val="24"/>
          <w:szCs w:val="24"/>
        </w:rPr>
        <w:t>të Komitetit Ndërkombëtar, të paktën një herë në çdo gjashtë vjet</w:t>
      </w:r>
      <w:r w:rsidRPr="00DC415E">
        <w:rPr>
          <w:rFonts w:ascii="Garamond" w:hAnsi="Garamond"/>
          <w:sz w:val="24"/>
          <w:szCs w:val="24"/>
        </w:rPr>
        <w:t>.</w:t>
      </w:r>
    </w:p>
    <w:p w14:paraId="5279884B" w14:textId="76439D36"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Ajo ka për mision të diskutojë dhe nxisë masat e nevojshme për përhapjen dhe perfeksionimin e </w:t>
      </w:r>
      <w:r w:rsidR="006D1F31" w:rsidRPr="00DC415E">
        <w:rPr>
          <w:rFonts w:ascii="Garamond" w:hAnsi="Garamond"/>
          <w:sz w:val="24"/>
          <w:szCs w:val="24"/>
        </w:rPr>
        <w:t xml:space="preserve">sistemit </w:t>
      </w:r>
      <w:r w:rsidRPr="00DC415E">
        <w:rPr>
          <w:rFonts w:ascii="Garamond" w:hAnsi="Garamond"/>
          <w:sz w:val="24"/>
          <w:szCs w:val="24"/>
        </w:rPr>
        <w:t xml:space="preserve">metrik, si dhe të sanksionojë përcaktimet e reja </w:t>
      </w:r>
      <w:proofErr w:type="spellStart"/>
      <w:r w:rsidRPr="00DC415E">
        <w:rPr>
          <w:rFonts w:ascii="Garamond" w:hAnsi="Garamond"/>
          <w:sz w:val="24"/>
          <w:szCs w:val="24"/>
        </w:rPr>
        <w:t>metrologjike</w:t>
      </w:r>
      <w:proofErr w:type="spellEnd"/>
      <w:r w:rsidRPr="00DC415E">
        <w:rPr>
          <w:rFonts w:ascii="Garamond" w:hAnsi="Garamond"/>
          <w:sz w:val="24"/>
          <w:szCs w:val="24"/>
        </w:rPr>
        <w:t xml:space="preserve"> themelore që mund të jenë bërë në intervalin midis mbledhjeve të saj. Ajo pranon Raportin e Komitetit Ndërkombëtar mbi punimet e kryera dhe procedon, me votim të fshehtë, në rinovimin me gjysmën e Komitetit Ndërkombëtar.</w:t>
      </w:r>
      <w:r w:rsidR="00EA3068" w:rsidRPr="00DC415E">
        <w:rPr>
          <w:rFonts w:ascii="Garamond" w:hAnsi="Garamond"/>
          <w:sz w:val="24"/>
          <w:szCs w:val="24"/>
        </w:rPr>
        <w:t xml:space="preserve"> </w:t>
      </w:r>
    </w:p>
    <w:p w14:paraId="1B6E950B"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Votimet në Konferencën e Përgjithshme bëhen nga shtetet; çdo shtet ka të drejtën e një vote. </w:t>
      </w:r>
    </w:p>
    <w:p w14:paraId="7C587AC5" w14:textId="35FC51C9" w:rsidR="00117C4A" w:rsidRPr="00DC415E" w:rsidRDefault="00117C4A" w:rsidP="00EA3068">
      <w:pPr>
        <w:widowControl w:val="0"/>
        <w:autoSpaceDE w:val="0"/>
        <w:autoSpaceDN w:val="0"/>
        <w:spacing w:after="0" w:line="240" w:lineRule="auto"/>
        <w:ind w:firstLine="284"/>
        <w:rPr>
          <w:rFonts w:ascii="Garamond" w:hAnsi="Garamond"/>
          <w:sz w:val="24"/>
          <w:szCs w:val="24"/>
        </w:rPr>
      </w:pPr>
      <w:r w:rsidRPr="00DC415E">
        <w:rPr>
          <w:rFonts w:ascii="Garamond" w:hAnsi="Garamond"/>
          <w:sz w:val="24"/>
          <w:szCs w:val="24"/>
        </w:rPr>
        <w:t xml:space="preserve">Anëtarët e Komitetit Ndërkombëtar marrin pjesë automatikisht në mbledhjet e Konferencës; ata mund të jenë në të njëjtën kohë të deleguar të </w:t>
      </w:r>
      <w:r w:rsidR="001A4ED4" w:rsidRPr="00DC415E">
        <w:rPr>
          <w:rFonts w:ascii="Garamond" w:hAnsi="Garamond"/>
          <w:sz w:val="24"/>
          <w:szCs w:val="24"/>
        </w:rPr>
        <w:t xml:space="preserve">qeverive </w:t>
      </w:r>
      <w:r w:rsidRPr="00DC415E">
        <w:rPr>
          <w:rFonts w:ascii="Garamond" w:hAnsi="Garamond"/>
          <w:sz w:val="24"/>
          <w:szCs w:val="24"/>
        </w:rPr>
        <w:t>të tyre.</w:t>
      </w:r>
    </w:p>
    <w:p w14:paraId="696AC51C"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4018B297" w14:textId="0D666C68" w:rsidR="00117C4A" w:rsidRPr="00DC415E" w:rsidRDefault="00DC415E" w:rsidP="00EA3068">
      <w:pPr>
        <w:widowControl w:val="0"/>
        <w:autoSpaceDE w:val="0"/>
        <w:autoSpaceDN w:val="0"/>
        <w:spacing w:after="0" w:line="240" w:lineRule="auto"/>
        <w:ind w:firstLine="284"/>
        <w:jc w:val="center"/>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8 </w:t>
      </w:r>
      <w:r w:rsidR="00117C4A" w:rsidRPr="00DC415E">
        <w:rPr>
          <w:rFonts w:ascii="Garamond" w:hAnsi="Garamond"/>
          <w:spacing w:val="-2"/>
          <w:sz w:val="24"/>
          <w:szCs w:val="24"/>
        </w:rPr>
        <w:t>(1921)</w:t>
      </w:r>
    </w:p>
    <w:p w14:paraId="0E882885" w14:textId="77777777" w:rsidR="00117C4A" w:rsidRPr="00DC415E" w:rsidRDefault="00117C4A" w:rsidP="00EA3068">
      <w:pPr>
        <w:widowControl w:val="0"/>
        <w:autoSpaceDE w:val="0"/>
        <w:autoSpaceDN w:val="0"/>
        <w:spacing w:after="0" w:line="240" w:lineRule="auto"/>
        <w:ind w:firstLine="284"/>
        <w:jc w:val="center"/>
        <w:rPr>
          <w:rFonts w:ascii="Garamond" w:hAnsi="Garamond"/>
          <w:sz w:val="24"/>
          <w:szCs w:val="24"/>
        </w:rPr>
      </w:pPr>
    </w:p>
    <w:p w14:paraId="18872BBE" w14:textId="04444254"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Komiteti ndërkombëtar, i përmendur në nenin 3</w:t>
      </w:r>
      <w:r w:rsidRPr="00DC415E">
        <w:rPr>
          <w:rFonts w:ascii="Garamond" w:hAnsi="Garamond"/>
          <w:spacing w:val="-4"/>
          <w:sz w:val="24"/>
          <w:szCs w:val="24"/>
        </w:rPr>
        <w:t xml:space="preserve"> të Konventës</w:t>
      </w:r>
      <w:r w:rsidRPr="00DC415E">
        <w:rPr>
          <w:rFonts w:ascii="Garamond" w:hAnsi="Garamond"/>
          <w:sz w:val="24"/>
          <w:szCs w:val="24"/>
        </w:rPr>
        <w:t>,</w:t>
      </w:r>
      <w:r w:rsidRPr="00DC415E">
        <w:rPr>
          <w:rFonts w:ascii="Garamond" w:hAnsi="Garamond"/>
          <w:spacing w:val="-3"/>
          <w:sz w:val="24"/>
          <w:szCs w:val="24"/>
        </w:rPr>
        <w:t xml:space="preserve"> do të përbëhet nga tetëmbëdhjetë</w:t>
      </w:r>
      <w:r w:rsidR="00EA3068" w:rsidRPr="00DC415E">
        <w:rPr>
          <w:rFonts w:ascii="Garamond" w:hAnsi="Garamond"/>
          <w:spacing w:val="-3"/>
          <w:sz w:val="24"/>
          <w:szCs w:val="24"/>
        </w:rPr>
        <w:t xml:space="preserve"> </w:t>
      </w:r>
      <w:r w:rsidRPr="00DC415E">
        <w:rPr>
          <w:rFonts w:ascii="Garamond" w:hAnsi="Garamond"/>
          <w:spacing w:val="-3"/>
          <w:sz w:val="24"/>
          <w:szCs w:val="24"/>
        </w:rPr>
        <w:t>anëtarë që u përkasin të gjithë shteteve të ndryshme</w:t>
      </w:r>
      <w:r w:rsidRPr="00DC415E">
        <w:rPr>
          <w:rFonts w:ascii="Garamond" w:hAnsi="Garamond"/>
          <w:sz w:val="24"/>
          <w:szCs w:val="24"/>
        </w:rPr>
        <w:t>.</w:t>
      </w:r>
    </w:p>
    <w:p w14:paraId="14A5DF0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Gjatë rinovimit, për gjysmë, të Komitetit ndërkombëtar, anëtarët që largohen do të jenë në radhë të parë ata që, në rast vendesh vakante, janë zgjedhur përkohësisht në intervalin midis dy sesioneve të Konferencës; të tjerët do të caktohen me short. </w:t>
      </w:r>
    </w:p>
    <w:p w14:paraId="3A6AFD6B" w14:textId="2D59827C" w:rsidR="00117C4A" w:rsidRPr="00DC415E" w:rsidRDefault="00117C4A" w:rsidP="00EA3068">
      <w:pPr>
        <w:widowControl w:val="0"/>
        <w:autoSpaceDE w:val="0"/>
        <w:autoSpaceDN w:val="0"/>
        <w:spacing w:after="0" w:line="240" w:lineRule="auto"/>
        <w:ind w:firstLine="284"/>
        <w:jc w:val="both"/>
        <w:rPr>
          <w:rFonts w:ascii="Garamond" w:hAnsi="Garamond"/>
          <w:spacing w:val="-2"/>
          <w:sz w:val="24"/>
          <w:szCs w:val="24"/>
        </w:rPr>
      </w:pPr>
      <w:r w:rsidRPr="00DC415E">
        <w:rPr>
          <w:rFonts w:ascii="Garamond" w:hAnsi="Garamond"/>
          <w:sz w:val="24"/>
          <w:szCs w:val="24"/>
        </w:rPr>
        <w:t xml:space="preserve">Anëtarët në largim janë të </w:t>
      </w:r>
      <w:proofErr w:type="spellStart"/>
      <w:r w:rsidRPr="00DC415E">
        <w:rPr>
          <w:rFonts w:ascii="Garamond" w:hAnsi="Garamond"/>
          <w:sz w:val="24"/>
          <w:szCs w:val="24"/>
        </w:rPr>
        <w:t>rizgjedhshëm</w:t>
      </w:r>
      <w:proofErr w:type="spellEnd"/>
      <w:r w:rsidRPr="00DC415E">
        <w:rPr>
          <w:rFonts w:ascii="Garamond" w:hAnsi="Garamond"/>
          <w:spacing w:val="-2"/>
          <w:sz w:val="24"/>
          <w:szCs w:val="24"/>
        </w:rPr>
        <w:t>.</w:t>
      </w:r>
    </w:p>
    <w:p w14:paraId="3588C9D6"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5BB3FA05" w14:textId="2F0886EE"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9 </w:t>
      </w:r>
      <w:r w:rsidR="00117C4A" w:rsidRPr="00DC415E">
        <w:rPr>
          <w:rFonts w:ascii="Garamond" w:hAnsi="Garamond"/>
          <w:spacing w:val="-2"/>
          <w:sz w:val="24"/>
          <w:szCs w:val="24"/>
        </w:rPr>
        <w:t>(1921)</w:t>
      </w:r>
    </w:p>
    <w:p w14:paraId="228B8582" w14:textId="77777777" w:rsidR="00117C4A" w:rsidRPr="00DC415E" w:rsidRDefault="00117C4A" w:rsidP="00EA3068">
      <w:pPr>
        <w:widowControl w:val="0"/>
        <w:autoSpaceDE w:val="0"/>
        <w:autoSpaceDN w:val="0"/>
        <w:spacing w:after="0" w:line="240" w:lineRule="auto"/>
        <w:ind w:firstLine="284"/>
        <w:outlineLvl w:val="2"/>
        <w:rPr>
          <w:rFonts w:ascii="Garamond" w:hAnsi="Garamond"/>
          <w:sz w:val="24"/>
          <w:szCs w:val="24"/>
        </w:rPr>
      </w:pPr>
    </w:p>
    <w:p w14:paraId="5D8D9116" w14:textId="6C129956"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Komiteti Ndërkombëtar do të </w:t>
      </w:r>
      <w:proofErr w:type="spellStart"/>
      <w:r w:rsidRPr="00DC415E">
        <w:rPr>
          <w:rFonts w:ascii="Garamond" w:hAnsi="Garamond"/>
          <w:sz w:val="24"/>
          <w:szCs w:val="24"/>
        </w:rPr>
        <w:t>konstituohet</w:t>
      </w:r>
      <w:proofErr w:type="spellEnd"/>
      <w:r w:rsidRPr="00DC415E">
        <w:rPr>
          <w:rFonts w:ascii="Garamond" w:hAnsi="Garamond"/>
          <w:sz w:val="24"/>
          <w:szCs w:val="24"/>
        </w:rPr>
        <w:t xml:space="preserve"> duke zgjedhur vetë, me votim të fshehtë, kryetarin dhe sekretarin e tij. Këto emërime u njoftohen </w:t>
      </w:r>
      <w:r w:rsidR="009C615E" w:rsidRPr="00DC415E">
        <w:rPr>
          <w:rFonts w:ascii="Garamond" w:hAnsi="Garamond"/>
          <w:sz w:val="24"/>
          <w:szCs w:val="24"/>
        </w:rPr>
        <w:t xml:space="preserve">qeverive </w:t>
      </w:r>
      <w:r w:rsidRPr="00DC415E">
        <w:rPr>
          <w:rFonts w:ascii="Garamond" w:hAnsi="Garamond"/>
          <w:sz w:val="24"/>
          <w:szCs w:val="24"/>
        </w:rPr>
        <w:t xml:space="preserve">të Palëve të Larta Kontraktuese. </w:t>
      </w:r>
    </w:p>
    <w:p w14:paraId="1B03D010"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r w:rsidRPr="00DC415E">
        <w:rPr>
          <w:rFonts w:ascii="Garamond" w:hAnsi="Garamond"/>
          <w:sz w:val="24"/>
          <w:szCs w:val="24"/>
        </w:rPr>
        <w:t xml:space="preserve">Kryetari dhe sekretari i Komitetit, dhe drejtori i Byrosë, duhet t’u përkasin vendeve të ndryshme. </w:t>
      </w:r>
    </w:p>
    <w:p w14:paraId="7C51ABD5" w14:textId="20917A3F" w:rsidR="00117C4A" w:rsidRPr="00DC415E" w:rsidRDefault="00117C4A" w:rsidP="00EA3068">
      <w:pPr>
        <w:widowControl w:val="0"/>
        <w:autoSpaceDE w:val="0"/>
        <w:autoSpaceDN w:val="0"/>
        <w:spacing w:after="0" w:line="240" w:lineRule="auto"/>
        <w:ind w:firstLine="284"/>
        <w:rPr>
          <w:rFonts w:ascii="Garamond" w:hAnsi="Garamond"/>
          <w:sz w:val="24"/>
          <w:szCs w:val="24"/>
        </w:rPr>
      </w:pPr>
      <w:r w:rsidRPr="00DC415E">
        <w:rPr>
          <w:rFonts w:ascii="Garamond" w:hAnsi="Garamond"/>
          <w:sz w:val="24"/>
          <w:szCs w:val="24"/>
        </w:rPr>
        <w:t xml:space="preserve">Pasi </w:t>
      </w:r>
      <w:proofErr w:type="spellStart"/>
      <w:r w:rsidRPr="00DC415E">
        <w:rPr>
          <w:rFonts w:ascii="Garamond" w:hAnsi="Garamond"/>
          <w:sz w:val="24"/>
          <w:szCs w:val="24"/>
        </w:rPr>
        <w:t>konstituohet</w:t>
      </w:r>
      <w:proofErr w:type="spellEnd"/>
      <w:r w:rsidRPr="00DC415E">
        <w:rPr>
          <w:rFonts w:ascii="Garamond" w:hAnsi="Garamond"/>
          <w:sz w:val="24"/>
          <w:szCs w:val="24"/>
        </w:rPr>
        <w:t>, Komiteti mund të kryejë zgjedhje të reja ose emërime vetëm tre muaj</w:t>
      </w:r>
      <w:r w:rsidR="009C615E">
        <w:rPr>
          <w:rFonts w:ascii="Garamond" w:hAnsi="Garamond"/>
          <w:sz w:val="24"/>
          <w:szCs w:val="24"/>
        </w:rPr>
        <w:t>,</w:t>
      </w:r>
      <w:r w:rsidRPr="00DC415E">
        <w:rPr>
          <w:rFonts w:ascii="Garamond" w:hAnsi="Garamond"/>
          <w:sz w:val="24"/>
          <w:szCs w:val="24"/>
        </w:rPr>
        <w:t xml:space="preserve"> pasi të gjithë anëtarët të jenë informuar për vendin vakant që ka sjellë nevojën për votim.</w:t>
      </w:r>
    </w:p>
    <w:p w14:paraId="643A0928"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217E2A43" w14:textId="484C0C6A"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10 </w:t>
      </w:r>
      <w:r w:rsidR="00117C4A" w:rsidRPr="00DC415E">
        <w:rPr>
          <w:rFonts w:ascii="Garamond" w:hAnsi="Garamond"/>
          <w:spacing w:val="-2"/>
          <w:sz w:val="24"/>
          <w:szCs w:val="24"/>
        </w:rPr>
        <w:t>(1921)</w:t>
      </w:r>
    </w:p>
    <w:p w14:paraId="002800F2"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19B8E4A9"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Komiteti Ndërkombëtar drejton të gjitha punimet </w:t>
      </w:r>
      <w:proofErr w:type="spellStart"/>
      <w:r w:rsidRPr="00DC415E">
        <w:rPr>
          <w:rFonts w:ascii="Garamond" w:hAnsi="Garamond"/>
          <w:sz w:val="24"/>
          <w:szCs w:val="24"/>
        </w:rPr>
        <w:t>metrologjike</w:t>
      </w:r>
      <w:proofErr w:type="spellEnd"/>
      <w:r w:rsidRPr="00DC415E">
        <w:rPr>
          <w:rFonts w:ascii="Garamond" w:hAnsi="Garamond"/>
          <w:sz w:val="24"/>
          <w:szCs w:val="24"/>
        </w:rPr>
        <w:t xml:space="preserve"> që Palët e Larta Kontraktuese do të vendosin të kryejnë së bashku. </w:t>
      </w:r>
    </w:p>
    <w:p w14:paraId="6528E955"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Përveç kësaj, ai është i ngarkuar, me mbikëqyrjen e ruajtjes së prototipave dhe etalonëve ndërkombëtarë</w:t>
      </w:r>
      <w:r w:rsidRPr="00DC415E">
        <w:rPr>
          <w:rFonts w:ascii="Garamond" w:hAnsi="Garamond"/>
          <w:spacing w:val="-2"/>
          <w:sz w:val="24"/>
          <w:szCs w:val="24"/>
        </w:rPr>
        <w:t>.</w:t>
      </w:r>
    </w:p>
    <w:p w14:paraId="6D8C4417"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Ai mundet, më në fund, të vendosë bashkëpunimin e specialistëve në çështjet e metrologjisë, dhe të bashkërendojë rezultatet e punimeve të tyre. </w:t>
      </w:r>
    </w:p>
    <w:p w14:paraId="391D0D15"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2A8BB9AB" w14:textId="12DAD05E"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11 </w:t>
      </w:r>
      <w:r w:rsidR="00117C4A" w:rsidRPr="00DC415E">
        <w:rPr>
          <w:rFonts w:ascii="Garamond" w:hAnsi="Garamond"/>
          <w:spacing w:val="-2"/>
          <w:sz w:val="24"/>
          <w:szCs w:val="24"/>
        </w:rPr>
        <w:t>(1921)</w:t>
      </w:r>
    </w:p>
    <w:p w14:paraId="4D5EA332"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42A79958" w14:textId="2D9BFAB3" w:rsidR="00117C4A" w:rsidRPr="00DC415E" w:rsidRDefault="00117C4A" w:rsidP="009C615E">
      <w:pPr>
        <w:widowControl w:val="0"/>
        <w:autoSpaceDE w:val="0"/>
        <w:autoSpaceDN w:val="0"/>
        <w:spacing w:after="0" w:line="240" w:lineRule="auto"/>
        <w:ind w:firstLine="284"/>
        <w:rPr>
          <w:rFonts w:ascii="Garamond" w:hAnsi="Garamond"/>
          <w:spacing w:val="-4"/>
          <w:sz w:val="24"/>
          <w:szCs w:val="24"/>
        </w:rPr>
      </w:pPr>
      <w:r w:rsidRPr="00DC415E">
        <w:rPr>
          <w:rFonts w:ascii="Garamond" w:hAnsi="Garamond"/>
          <w:sz w:val="24"/>
          <w:szCs w:val="24"/>
        </w:rPr>
        <w:t>Komiteti do të mblidhet</w:t>
      </w:r>
      <w:r w:rsidR="00EA3068" w:rsidRPr="00DC415E">
        <w:rPr>
          <w:rFonts w:ascii="Garamond" w:hAnsi="Garamond"/>
          <w:sz w:val="24"/>
          <w:szCs w:val="24"/>
        </w:rPr>
        <w:t xml:space="preserve"> </w:t>
      </w:r>
      <w:r w:rsidRPr="00DC415E">
        <w:rPr>
          <w:rFonts w:ascii="Garamond" w:hAnsi="Garamond"/>
          <w:sz w:val="24"/>
          <w:szCs w:val="24"/>
        </w:rPr>
        <w:t>të paktën një herë në dy vjet</w:t>
      </w:r>
      <w:r w:rsidRPr="00DC415E">
        <w:rPr>
          <w:rFonts w:ascii="Garamond" w:hAnsi="Garamond"/>
          <w:spacing w:val="-4"/>
          <w:sz w:val="24"/>
          <w:szCs w:val="24"/>
        </w:rPr>
        <w:t>.</w:t>
      </w:r>
    </w:p>
    <w:p w14:paraId="32B29930"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08ABA693" w14:textId="62E8928C"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12 </w:t>
      </w:r>
      <w:r w:rsidR="00117C4A" w:rsidRPr="00DC415E">
        <w:rPr>
          <w:rFonts w:ascii="Garamond" w:hAnsi="Garamond"/>
          <w:spacing w:val="-2"/>
          <w:sz w:val="24"/>
          <w:szCs w:val="24"/>
        </w:rPr>
        <w:t>(1921)</w:t>
      </w:r>
    </w:p>
    <w:p w14:paraId="3C220A9A"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0FD8E71"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Votimet brenda Komitetit zhvillohen me shumicë votash: në rast rezultati të barabartë, vota e kryetarit është përcaktuese. Vendimet janë të vlefshme vetëm nëse numri i anëtarëve të pranishëm është i barabartë me të paktën gjysmën e anëtarëve të zgjedhur që përbëjnë Komitetin. </w:t>
      </w:r>
    </w:p>
    <w:p w14:paraId="1A4E2606" w14:textId="0D0EC864"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Për respektimin e këtij kushti, anëtarët që mungojnë kanë të drejtë të delegojnë votat e tyre te</w:t>
      </w:r>
      <w:r w:rsidR="00215261">
        <w:rPr>
          <w:rFonts w:ascii="Garamond" w:hAnsi="Garamond"/>
          <w:sz w:val="24"/>
          <w:szCs w:val="24"/>
        </w:rPr>
        <w:t>k</w:t>
      </w:r>
      <w:r w:rsidRPr="00DC415E">
        <w:rPr>
          <w:rFonts w:ascii="Garamond" w:hAnsi="Garamond"/>
          <w:sz w:val="24"/>
          <w:szCs w:val="24"/>
        </w:rPr>
        <w:t xml:space="preserve"> anëtarët e pranishëm, që do të duhet ta provojnë këtë delegim. I njëjti kusht zbatohet për emërimet me votim të fshehtë.</w:t>
      </w:r>
    </w:p>
    <w:p w14:paraId="431564A9" w14:textId="77777777" w:rsidR="00117C4A" w:rsidRPr="00DC415E" w:rsidRDefault="00117C4A" w:rsidP="00EA3068">
      <w:pPr>
        <w:widowControl w:val="0"/>
        <w:autoSpaceDE w:val="0"/>
        <w:autoSpaceDN w:val="0"/>
        <w:spacing w:after="0" w:line="240" w:lineRule="auto"/>
        <w:ind w:firstLine="284"/>
        <w:jc w:val="both"/>
        <w:rPr>
          <w:rFonts w:ascii="Garamond" w:hAnsi="Garamond"/>
          <w:spacing w:val="-2"/>
          <w:sz w:val="24"/>
          <w:szCs w:val="24"/>
        </w:rPr>
      </w:pPr>
      <w:r w:rsidRPr="00DC415E">
        <w:rPr>
          <w:rFonts w:ascii="Garamond" w:hAnsi="Garamond"/>
          <w:sz w:val="24"/>
          <w:szCs w:val="24"/>
        </w:rPr>
        <w:t>Drejtori i Byrosë ka të drejtën e një vote vendimmarrëse në Komitet</w:t>
      </w:r>
      <w:r w:rsidRPr="00DC415E">
        <w:rPr>
          <w:rFonts w:ascii="Garamond" w:hAnsi="Garamond"/>
          <w:spacing w:val="-2"/>
          <w:sz w:val="24"/>
          <w:szCs w:val="24"/>
        </w:rPr>
        <w:t>.</w:t>
      </w:r>
    </w:p>
    <w:p w14:paraId="26C37A61" w14:textId="77777777" w:rsidR="00117C4A" w:rsidRPr="00DC415E" w:rsidRDefault="00117C4A" w:rsidP="00EA3068">
      <w:pPr>
        <w:widowControl w:val="0"/>
        <w:autoSpaceDE w:val="0"/>
        <w:autoSpaceDN w:val="0"/>
        <w:spacing w:after="0" w:line="240" w:lineRule="auto"/>
        <w:ind w:firstLine="284"/>
        <w:jc w:val="both"/>
        <w:rPr>
          <w:rFonts w:ascii="Garamond" w:hAnsi="Garamond"/>
          <w:spacing w:val="-2"/>
          <w:sz w:val="24"/>
          <w:szCs w:val="24"/>
        </w:rPr>
      </w:pPr>
    </w:p>
    <w:p w14:paraId="4976B1FE" w14:textId="77777777" w:rsidR="0080582D" w:rsidRDefault="0080582D" w:rsidP="00EA3068">
      <w:pPr>
        <w:widowControl w:val="0"/>
        <w:autoSpaceDE w:val="0"/>
        <w:autoSpaceDN w:val="0"/>
        <w:spacing w:after="0" w:line="240" w:lineRule="auto"/>
        <w:ind w:firstLine="284"/>
        <w:jc w:val="center"/>
        <w:rPr>
          <w:rFonts w:ascii="Garamond" w:hAnsi="Garamond"/>
          <w:sz w:val="24"/>
          <w:szCs w:val="24"/>
        </w:rPr>
      </w:pPr>
    </w:p>
    <w:p w14:paraId="6894ABEE" w14:textId="77777777" w:rsidR="0080582D" w:rsidRDefault="0080582D" w:rsidP="00EA3068">
      <w:pPr>
        <w:widowControl w:val="0"/>
        <w:autoSpaceDE w:val="0"/>
        <w:autoSpaceDN w:val="0"/>
        <w:spacing w:after="0" w:line="240" w:lineRule="auto"/>
        <w:ind w:firstLine="284"/>
        <w:jc w:val="center"/>
        <w:rPr>
          <w:rFonts w:ascii="Garamond" w:hAnsi="Garamond"/>
          <w:sz w:val="24"/>
          <w:szCs w:val="24"/>
        </w:rPr>
      </w:pPr>
    </w:p>
    <w:p w14:paraId="343AA844" w14:textId="69973337" w:rsidR="00117C4A" w:rsidRPr="00DC415E" w:rsidRDefault="00DC415E" w:rsidP="00EA3068">
      <w:pPr>
        <w:widowControl w:val="0"/>
        <w:autoSpaceDE w:val="0"/>
        <w:autoSpaceDN w:val="0"/>
        <w:spacing w:after="0" w:line="240" w:lineRule="auto"/>
        <w:ind w:firstLine="284"/>
        <w:jc w:val="center"/>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13 </w:t>
      </w:r>
      <w:r w:rsidR="00117C4A" w:rsidRPr="00DC415E">
        <w:rPr>
          <w:rFonts w:ascii="Garamond" w:hAnsi="Garamond"/>
          <w:spacing w:val="-2"/>
          <w:sz w:val="24"/>
          <w:szCs w:val="24"/>
        </w:rPr>
        <w:t>(1875)</w:t>
      </w:r>
    </w:p>
    <w:p w14:paraId="4956080D"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047FC247" w14:textId="447E7E2C"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Në intervalin nga një sesion te</w:t>
      </w:r>
      <w:r w:rsidR="00215261">
        <w:rPr>
          <w:rFonts w:ascii="Garamond" w:hAnsi="Garamond"/>
          <w:sz w:val="24"/>
          <w:szCs w:val="24"/>
        </w:rPr>
        <w:t>k</w:t>
      </w:r>
      <w:r w:rsidRPr="00DC415E">
        <w:rPr>
          <w:rFonts w:ascii="Garamond" w:hAnsi="Garamond"/>
          <w:sz w:val="24"/>
          <w:szCs w:val="24"/>
        </w:rPr>
        <w:t xml:space="preserve"> tjetri, Komiteti ka të drejtë të marrë vendime me korrespondencë. </w:t>
      </w:r>
    </w:p>
    <w:p w14:paraId="344CD252" w14:textId="77777777" w:rsidR="00117C4A" w:rsidRPr="00DC415E" w:rsidRDefault="00117C4A" w:rsidP="00EA3068">
      <w:pPr>
        <w:widowControl w:val="0"/>
        <w:autoSpaceDE w:val="0"/>
        <w:autoSpaceDN w:val="0"/>
        <w:spacing w:after="0" w:line="240" w:lineRule="auto"/>
        <w:ind w:firstLine="284"/>
        <w:jc w:val="both"/>
        <w:rPr>
          <w:rFonts w:ascii="Garamond" w:hAnsi="Garamond"/>
          <w:spacing w:val="-3"/>
          <w:sz w:val="24"/>
          <w:szCs w:val="24"/>
        </w:rPr>
      </w:pPr>
      <w:r w:rsidRPr="00DC415E">
        <w:rPr>
          <w:rFonts w:ascii="Garamond" w:hAnsi="Garamond"/>
          <w:sz w:val="24"/>
          <w:szCs w:val="24"/>
        </w:rPr>
        <w:t>Në këtë rast,</w:t>
      </w:r>
      <w:r w:rsidRPr="00DC415E">
        <w:rPr>
          <w:rFonts w:ascii="Garamond" w:hAnsi="Garamond"/>
          <w:spacing w:val="-3"/>
          <w:sz w:val="24"/>
          <w:szCs w:val="24"/>
        </w:rPr>
        <w:t xml:space="preserve"> që vendimi të jetë i vlefshëm, duhet që të gjithë anëtarët e Komitetit të jenë thirrur për të shprehur opinionin e tyre. </w:t>
      </w:r>
    </w:p>
    <w:p w14:paraId="022D53E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1FF99785" w14:textId="292498F0"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bookmarkStart w:id="3" w:name="Article_15_"/>
      <w:bookmarkEnd w:id="3"/>
      <w:r w:rsidRPr="00DC415E">
        <w:rPr>
          <w:rFonts w:ascii="Garamond" w:hAnsi="Garamond"/>
          <w:sz w:val="24"/>
          <w:szCs w:val="24"/>
        </w:rPr>
        <w:t xml:space="preserve">Neni </w:t>
      </w:r>
      <w:r w:rsidR="00117C4A" w:rsidRPr="00DC415E">
        <w:rPr>
          <w:rFonts w:ascii="Garamond" w:hAnsi="Garamond"/>
          <w:sz w:val="24"/>
          <w:szCs w:val="24"/>
        </w:rPr>
        <w:t xml:space="preserve">14 </w:t>
      </w:r>
      <w:r w:rsidR="00117C4A" w:rsidRPr="00DC415E">
        <w:rPr>
          <w:rFonts w:ascii="Garamond" w:hAnsi="Garamond"/>
          <w:spacing w:val="-2"/>
          <w:sz w:val="24"/>
          <w:szCs w:val="24"/>
        </w:rPr>
        <w:t>(1875)</w:t>
      </w:r>
    </w:p>
    <w:p w14:paraId="45369CCA"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5B29C933" w14:textId="21B0458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Komiteti Ndërkombëtar i Peshave </w:t>
      </w:r>
      <w:r w:rsidRPr="00215261">
        <w:rPr>
          <w:rFonts w:ascii="Garamond" w:hAnsi="Garamond"/>
          <w:sz w:val="24"/>
          <w:szCs w:val="24"/>
        </w:rPr>
        <w:t xml:space="preserve">dhe </w:t>
      </w:r>
      <w:r w:rsidR="006848C3" w:rsidRPr="00215261">
        <w:rPr>
          <w:rFonts w:ascii="Garamond" w:hAnsi="Garamond"/>
          <w:sz w:val="24"/>
          <w:szCs w:val="24"/>
        </w:rPr>
        <w:t xml:space="preserve">i </w:t>
      </w:r>
      <w:r w:rsidRPr="00215261">
        <w:rPr>
          <w:rFonts w:ascii="Garamond" w:hAnsi="Garamond"/>
          <w:sz w:val="24"/>
          <w:szCs w:val="24"/>
        </w:rPr>
        <w:t>Masave plotëson</w:t>
      </w:r>
      <w:r w:rsidRPr="00DC415E">
        <w:rPr>
          <w:rFonts w:ascii="Garamond" w:hAnsi="Garamond"/>
          <w:sz w:val="24"/>
          <w:szCs w:val="24"/>
        </w:rPr>
        <w:t xml:space="preserve"> përkohësisht vendet vakante që mund të krijohen brenda tij;</w:t>
      </w:r>
      <w:r w:rsidRPr="00DC415E">
        <w:rPr>
          <w:rFonts w:ascii="Garamond" w:hAnsi="Garamond"/>
          <w:spacing w:val="-1"/>
          <w:sz w:val="24"/>
          <w:szCs w:val="24"/>
        </w:rPr>
        <w:t xml:space="preserve"> zgjedhjet bëhen me korrespondencë, ku secili nga anëtarët thirret të marrë pjesë në to. </w:t>
      </w:r>
    </w:p>
    <w:p w14:paraId="6D187EDE" w14:textId="77777777" w:rsidR="00117C4A" w:rsidRPr="00DC415E" w:rsidRDefault="00117C4A" w:rsidP="00EA3068">
      <w:pPr>
        <w:widowControl w:val="0"/>
        <w:autoSpaceDE w:val="0"/>
        <w:autoSpaceDN w:val="0"/>
        <w:spacing w:after="0" w:line="240" w:lineRule="auto"/>
        <w:ind w:firstLine="284"/>
        <w:outlineLvl w:val="2"/>
        <w:rPr>
          <w:rFonts w:ascii="Garamond" w:hAnsi="Garamond"/>
          <w:sz w:val="24"/>
          <w:szCs w:val="24"/>
        </w:rPr>
      </w:pPr>
      <w:bookmarkStart w:id="4" w:name="Article_16_"/>
      <w:bookmarkEnd w:id="4"/>
    </w:p>
    <w:p w14:paraId="5FC80694" w14:textId="634498EB"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15 </w:t>
      </w:r>
      <w:r w:rsidR="00117C4A" w:rsidRPr="00DC415E">
        <w:rPr>
          <w:rFonts w:ascii="Garamond" w:hAnsi="Garamond"/>
          <w:spacing w:val="-2"/>
          <w:sz w:val="24"/>
          <w:szCs w:val="24"/>
        </w:rPr>
        <w:t>(1921)</w:t>
      </w:r>
    </w:p>
    <w:p w14:paraId="17B14664"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6E63004"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Komiteti Ndërkombëtar do të hartojë një rregullore të hollësishme për organizimin dhe punimet e Byrosë dhe do të përcaktojë taksat që duhen paguar për punimet e jashtëzakonshme të parashikuara në nenet 6 dhe 7 të Konventës.</w:t>
      </w:r>
    </w:p>
    <w:p w14:paraId="47CCBA15" w14:textId="52DE95D5"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Këto taksa do të përdoren për perfeksionimin e pajisjeve shkencore të </w:t>
      </w:r>
      <w:r w:rsidRPr="00215261">
        <w:rPr>
          <w:rFonts w:ascii="Garamond" w:hAnsi="Garamond"/>
          <w:sz w:val="24"/>
          <w:szCs w:val="24"/>
        </w:rPr>
        <w:t>Byrosë.</w:t>
      </w:r>
      <w:r w:rsidRPr="00DC415E">
        <w:rPr>
          <w:rFonts w:ascii="Garamond" w:hAnsi="Garamond"/>
          <w:sz w:val="24"/>
          <w:szCs w:val="24"/>
        </w:rPr>
        <w:t xml:space="preserve"> Nga tërësia e taksave të mbledhura nga Byroja mund të kryhet një </w:t>
      </w:r>
      <w:r w:rsidR="006848C3">
        <w:rPr>
          <w:rFonts w:ascii="Garamond" w:hAnsi="Garamond"/>
          <w:sz w:val="24"/>
          <w:szCs w:val="24"/>
        </w:rPr>
        <w:t>pagesë</w:t>
      </w:r>
      <w:r w:rsidRPr="00DC415E">
        <w:rPr>
          <w:rFonts w:ascii="Garamond" w:hAnsi="Garamond"/>
          <w:sz w:val="24"/>
          <w:szCs w:val="24"/>
        </w:rPr>
        <w:t xml:space="preserve"> vjetore në favor të Fondit të pensioneve.</w:t>
      </w:r>
    </w:p>
    <w:p w14:paraId="140B8D0D"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1A2EE1E6" w14:textId="6DC41629"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bookmarkStart w:id="5" w:name="Article_17_"/>
      <w:bookmarkEnd w:id="5"/>
      <w:r w:rsidRPr="00DC415E">
        <w:rPr>
          <w:rFonts w:ascii="Garamond" w:hAnsi="Garamond"/>
          <w:sz w:val="24"/>
          <w:szCs w:val="24"/>
        </w:rPr>
        <w:t xml:space="preserve">Neni </w:t>
      </w:r>
      <w:r w:rsidR="00117C4A" w:rsidRPr="00DC415E">
        <w:rPr>
          <w:rFonts w:ascii="Garamond" w:hAnsi="Garamond"/>
          <w:sz w:val="24"/>
          <w:szCs w:val="24"/>
        </w:rPr>
        <w:t xml:space="preserve">16 </w:t>
      </w:r>
      <w:r w:rsidR="00117C4A" w:rsidRPr="00DC415E">
        <w:rPr>
          <w:rFonts w:ascii="Garamond" w:hAnsi="Garamond"/>
          <w:spacing w:val="-2"/>
          <w:sz w:val="24"/>
          <w:szCs w:val="24"/>
        </w:rPr>
        <w:t>(1875)</w:t>
      </w:r>
    </w:p>
    <w:p w14:paraId="139CF48C"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075E56FC" w14:textId="32AFBF14"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Të gjitha komunikimet e Komitetit ndërkombëtar me </w:t>
      </w:r>
      <w:r w:rsidR="004B62A0" w:rsidRPr="00DC415E">
        <w:rPr>
          <w:rFonts w:ascii="Garamond" w:hAnsi="Garamond"/>
          <w:sz w:val="24"/>
          <w:szCs w:val="24"/>
        </w:rPr>
        <w:t xml:space="preserve">qeveritë </w:t>
      </w:r>
      <w:r w:rsidRPr="00DC415E">
        <w:rPr>
          <w:rFonts w:ascii="Garamond" w:hAnsi="Garamond"/>
          <w:sz w:val="24"/>
          <w:szCs w:val="24"/>
        </w:rPr>
        <w:t xml:space="preserve">e Palëve të Larta kontraktuese do të zhvillohen nëpërmjet përfaqësuesve të tyre diplomatikë në Paris. </w:t>
      </w:r>
    </w:p>
    <w:p w14:paraId="493BB6E5"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bookmarkStart w:id="6" w:name="Article_18_"/>
      <w:bookmarkEnd w:id="6"/>
      <w:r w:rsidRPr="00DC415E">
        <w:rPr>
          <w:rFonts w:ascii="Garamond" w:hAnsi="Garamond"/>
          <w:sz w:val="24"/>
          <w:szCs w:val="24"/>
        </w:rPr>
        <w:t xml:space="preserve">Për të gjitha çështjet, zgjidhja e të cilave i takon një administrate franceze, Komiteti do t’i drejtohet Ministrisë së Punëve të Jashtme të Francës. </w:t>
      </w:r>
    </w:p>
    <w:p w14:paraId="12E4559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5CB573DA" w14:textId="175C31F3"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17 </w:t>
      </w:r>
      <w:r w:rsidR="00117C4A" w:rsidRPr="00DC415E">
        <w:rPr>
          <w:rFonts w:ascii="Garamond" w:hAnsi="Garamond"/>
          <w:spacing w:val="-2"/>
          <w:sz w:val="24"/>
          <w:szCs w:val="24"/>
        </w:rPr>
        <w:t>(1921)</w:t>
      </w:r>
    </w:p>
    <w:p w14:paraId="382A49CA"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495D8AD2"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Një rregullore, e hartuar nga Komiteti, do të caktojë stafin maksimal për çdo kategori të personelit të Byrosë. </w:t>
      </w:r>
    </w:p>
    <w:p w14:paraId="24A37C39"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Drejtori dhe zëvendësit e tij do të emërohen me votim të fshehtë nga Komiteti Ndërkombëtar.</w:t>
      </w:r>
    </w:p>
    <w:p w14:paraId="2EE159B2" w14:textId="4F5B913B"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Emërimi i tyre do t’u njoftohet </w:t>
      </w:r>
      <w:r w:rsidR="00E5280E" w:rsidRPr="00DC415E">
        <w:rPr>
          <w:rFonts w:ascii="Garamond" w:hAnsi="Garamond"/>
          <w:sz w:val="24"/>
          <w:szCs w:val="24"/>
        </w:rPr>
        <w:t xml:space="preserve">qeverive </w:t>
      </w:r>
      <w:r w:rsidRPr="00DC415E">
        <w:rPr>
          <w:rFonts w:ascii="Garamond" w:hAnsi="Garamond"/>
          <w:sz w:val="24"/>
          <w:szCs w:val="24"/>
        </w:rPr>
        <w:t xml:space="preserve">të Palëve të Larta kontraktuese. </w:t>
      </w:r>
    </w:p>
    <w:p w14:paraId="163AC3FA"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Drejtori do të emërojë anëtarët e tjerë të personelit, në kufijtë e caktuar nga rregullorja e përmendur në paragrafin një më sipër. </w:t>
      </w:r>
    </w:p>
    <w:p w14:paraId="677D1E24"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45FA407E" w14:textId="4B3D6A2C"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18 </w:t>
      </w:r>
      <w:r w:rsidR="00117C4A" w:rsidRPr="00DC415E">
        <w:rPr>
          <w:rFonts w:ascii="Garamond" w:hAnsi="Garamond"/>
          <w:spacing w:val="-2"/>
          <w:sz w:val="24"/>
          <w:szCs w:val="24"/>
        </w:rPr>
        <w:t>(1921)</w:t>
      </w:r>
    </w:p>
    <w:p w14:paraId="2C88ED74"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1C0A4027"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Drejtori i Byrosë do të ketë qasje në vendin e depozitimit të prototipave ndërkombëtarë vetëm në bazë të një vendimi të Komitetit dhe në prani të </w:t>
      </w:r>
      <w:proofErr w:type="spellStart"/>
      <w:r w:rsidRPr="00DC415E">
        <w:rPr>
          <w:rFonts w:ascii="Garamond" w:hAnsi="Garamond"/>
          <w:sz w:val="24"/>
          <w:szCs w:val="24"/>
        </w:rPr>
        <w:t>të</w:t>
      </w:r>
      <w:proofErr w:type="spellEnd"/>
      <w:r w:rsidRPr="00DC415E">
        <w:rPr>
          <w:rFonts w:ascii="Garamond" w:hAnsi="Garamond"/>
          <w:sz w:val="24"/>
          <w:szCs w:val="24"/>
        </w:rPr>
        <w:t xml:space="preserve"> paktën njërit prej anëtarëve të tij.</w:t>
      </w:r>
    </w:p>
    <w:p w14:paraId="504BD6CF"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Vendi i depozitimit të prototipave mund të hapet vetëm me tre çelësa, ndër të cilët njëri do të jetë në zotërim të drejtorit të Arkivave të Francës, i dyti do të zotërohet nga kryetari i Komitetit, dhe i treti nga drejtori i Byrosë. </w:t>
      </w:r>
    </w:p>
    <w:p w14:paraId="087C9759"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bookmarkStart w:id="7" w:name="Article_19_"/>
      <w:bookmarkEnd w:id="7"/>
      <w:r w:rsidRPr="00DC415E">
        <w:rPr>
          <w:rFonts w:ascii="Garamond" w:hAnsi="Garamond"/>
          <w:sz w:val="24"/>
          <w:szCs w:val="24"/>
        </w:rPr>
        <w:t xml:space="preserve">Vetëm etalonët e kategorisë së prototipave kombëtarë do të shërbejnë në punimet e zakonshme të krahasimit të Byrosë. </w:t>
      </w:r>
    </w:p>
    <w:p w14:paraId="2EC6E423"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1F2ACC0A" w14:textId="40BB9102"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19 </w:t>
      </w:r>
      <w:r w:rsidR="00117C4A" w:rsidRPr="00DC415E">
        <w:rPr>
          <w:rFonts w:ascii="Garamond" w:hAnsi="Garamond"/>
          <w:spacing w:val="-2"/>
          <w:sz w:val="24"/>
          <w:szCs w:val="24"/>
        </w:rPr>
        <w:t>(1907)</w:t>
      </w:r>
    </w:p>
    <w:p w14:paraId="47E24D63"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4FBF99D1" w14:textId="594E3AA3"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Drejtori i Byrosë do t’i paraqesë në çdo sesion Komitetit:</w:t>
      </w:r>
      <w:r w:rsidR="00EA3068" w:rsidRPr="00DC415E">
        <w:rPr>
          <w:rFonts w:ascii="Garamond" w:hAnsi="Garamond"/>
          <w:sz w:val="24"/>
          <w:szCs w:val="24"/>
        </w:rPr>
        <w:t xml:space="preserve"> </w:t>
      </w:r>
    </w:p>
    <w:p w14:paraId="047CD260"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pacing w:val="-6"/>
          <w:sz w:val="24"/>
          <w:szCs w:val="24"/>
        </w:rPr>
        <w:t>1°</w:t>
      </w:r>
      <w:r w:rsidRPr="00DC415E">
        <w:rPr>
          <w:rFonts w:ascii="Garamond" w:hAnsi="Garamond"/>
          <w:sz w:val="24"/>
          <w:szCs w:val="24"/>
        </w:rPr>
        <w:t xml:space="preserve"> Një raport financiar mbi bilancin e viteve të mëparshme, për të cilin, pas verifikimit, ai do të çlirohet nga detyrimet;</w:t>
      </w:r>
    </w:p>
    <w:p w14:paraId="439F727C" w14:textId="77777777" w:rsidR="00117C4A" w:rsidRPr="00DC415E" w:rsidRDefault="00117C4A" w:rsidP="00EA3068">
      <w:pPr>
        <w:widowControl w:val="0"/>
        <w:tabs>
          <w:tab w:val="left" w:pos="596"/>
        </w:tabs>
        <w:autoSpaceDE w:val="0"/>
        <w:autoSpaceDN w:val="0"/>
        <w:spacing w:after="0" w:line="240" w:lineRule="auto"/>
        <w:ind w:firstLine="284"/>
        <w:jc w:val="both"/>
        <w:rPr>
          <w:rFonts w:ascii="Garamond" w:hAnsi="Garamond"/>
          <w:sz w:val="24"/>
          <w:szCs w:val="24"/>
        </w:rPr>
      </w:pPr>
      <w:r w:rsidRPr="00DC415E">
        <w:rPr>
          <w:rFonts w:ascii="Garamond" w:hAnsi="Garamond"/>
          <w:spacing w:val="-5"/>
          <w:sz w:val="24"/>
          <w:szCs w:val="24"/>
        </w:rPr>
        <w:lastRenderedPageBreak/>
        <w:t>2°</w:t>
      </w:r>
      <w:r w:rsidRPr="00DC415E">
        <w:rPr>
          <w:rFonts w:ascii="Garamond" w:hAnsi="Garamond"/>
          <w:sz w:val="24"/>
          <w:szCs w:val="24"/>
        </w:rPr>
        <w:t xml:space="preserve"> Një raport mbi gjendjen e pajisjeve</w:t>
      </w:r>
      <w:r w:rsidRPr="00DC415E">
        <w:rPr>
          <w:rFonts w:ascii="Garamond" w:hAnsi="Garamond"/>
          <w:spacing w:val="-10"/>
          <w:sz w:val="24"/>
          <w:szCs w:val="24"/>
        </w:rPr>
        <w:t>;</w:t>
      </w:r>
    </w:p>
    <w:p w14:paraId="56F7CF12" w14:textId="77777777" w:rsidR="00117C4A" w:rsidRPr="00DC415E" w:rsidRDefault="00117C4A" w:rsidP="00EA3068">
      <w:pPr>
        <w:widowControl w:val="0"/>
        <w:tabs>
          <w:tab w:val="left" w:pos="596"/>
        </w:tabs>
        <w:autoSpaceDE w:val="0"/>
        <w:autoSpaceDN w:val="0"/>
        <w:spacing w:after="0" w:line="240" w:lineRule="auto"/>
        <w:ind w:firstLine="284"/>
        <w:jc w:val="both"/>
        <w:rPr>
          <w:rFonts w:ascii="Garamond" w:hAnsi="Garamond"/>
          <w:sz w:val="24"/>
          <w:szCs w:val="24"/>
        </w:rPr>
      </w:pPr>
      <w:r w:rsidRPr="00DC415E">
        <w:rPr>
          <w:rFonts w:ascii="Garamond" w:hAnsi="Garamond"/>
          <w:spacing w:val="-5"/>
          <w:sz w:val="24"/>
          <w:szCs w:val="24"/>
        </w:rPr>
        <w:t>3°</w:t>
      </w:r>
      <w:r w:rsidRPr="00DC415E">
        <w:rPr>
          <w:rFonts w:ascii="Garamond" w:hAnsi="Garamond"/>
          <w:sz w:val="24"/>
          <w:szCs w:val="24"/>
        </w:rPr>
        <w:t xml:space="preserve"> Një raport të përgjithshëm mbi punimet e kryera që prej sesionit të mëparshëm</w:t>
      </w:r>
      <w:r w:rsidRPr="00DC415E">
        <w:rPr>
          <w:rFonts w:ascii="Garamond" w:hAnsi="Garamond"/>
          <w:spacing w:val="-2"/>
          <w:sz w:val="24"/>
          <w:szCs w:val="24"/>
        </w:rPr>
        <w:t>.</w:t>
      </w:r>
    </w:p>
    <w:p w14:paraId="7BCFBF13" w14:textId="54BE728A"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bookmarkStart w:id="8" w:name="Article_20_"/>
      <w:bookmarkEnd w:id="8"/>
      <w:r w:rsidRPr="00DC415E">
        <w:rPr>
          <w:rFonts w:ascii="Garamond" w:hAnsi="Garamond"/>
          <w:sz w:val="24"/>
          <w:szCs w:val="24"/>
        </w:rPr>
        <w:t xml:space="preserve">Byroja e Komitetit Ndërkombëtar do t’u paraqesë, nga ana e saj, të gjitha </w:t>
      </w:r>
      <w:r w:rsidR="00E5280E" w:rsidRPr="00DC415E">
        <w:rPr>
          <w:rFonts w:ascii="Garamond" w:hAnsi="Garamond"/>
          <w:sz w:val="24"/>
          <w:szCs w:val="24"/>
        </w:rPr>
        <w:t xml:space="preserve">qeverive </w:t>
      </w:r>
      <w:r w:rsidRPr="00DC415E">
        <w:rPr>
          <w:rFonts w:ascii="Garamond" w:hAnsi="Garamond"/>
          <w:sz w:val="24"/>
          <w:szCs w:val="24"/>
        </w:rPr>
        <w:t xml:space="preserve">të Palëve të Larta kontraktuese, një Raport vjetor mbi gjendjen administrative dhe financiare të Shërbimit, dhe që përmban parashikimet e shpenzimeve të vitit vijues, si dhe </w:t>
      </w:r>
      <w:r w:rsidR="00E5280E" w:rsidRPr="00DC415E">
        <w:rPr>
          <w:rFonts w:ascii="Garamond" w:hAnsi="Garamond"/>
          <w:sz w:val="24"/>
          <w:szCs w:val="24"/>
        </w:rPr>
        <w:t xml:space="preserve">tabelën </w:t>
      </w:r>
      <w:r w:rsidRPr="00DC415E">
        <w:rPr>
          <w:rFonts w:ascii="Garamond" w:hAnsi="Garamond"/>
          <w:sz w:val="24"/>
          <w:szCs w:val="24"/>
        </w:rPr>
        <w:t xml:space="preserve">e pjesëve </w:t>
      </w:r>
      <w:proofErr w:type="spellStart"/>
      <w:r w:rsidRPr="00DC415E">
        <w:rPr>
          <w:rFonts w:ascii="Garamond" w:hAnsi="Garamond"/>
          <w:sz w:val="24"/>
          <w:szCs w:val="24"/>
        </w:rPr>
        <w:t>kontribuese</w:t>
      </w:r>
      <w:proofErr w:type="spellEnd"/>
      <w:r w:rsidRPr="00DC415E">
        <w:rPr>
          <w:rFonts w:ascii="Garamond" w:hAnsi="Garamond"/>
          <w:sz w:val="24"/>
          <w:szCs w:val="24"/>
        </w:rPr>
        <w:t xml:space="preserve"> të shteteve kontraktuese.</w:t>
      </w:r>
    </w:p>
    <w:p w14:paraId="6BE23E6D"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Kryetari i Komitetit do t’i raportojë Konferencës së Përgjithshme për punimet e kryera që prej mbledhjes së saj të fundit.</w:t>
      </w:r>
    </w:p>
    <w:p w14:paraId="6181C59F" w14:textId="02079713"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Raportet dhe botimet e Komitetit dhe të Byrosë do të hartohen në gjuhën frënge dhe do t’u komunikohen </w:t>
      </w:r>
      <w:r w:rsidR="001758BF" w:rsidRPr="00DC415E">
        <w:rPr>
          <w:rFonts w:ascii="Garamond" w:hAnsi="Garamond"/>
          <w:sz w:val="24"/>
          <w:szCs w:val="24"/>
        </w:rPr>
        <w:t xml:space="preserve">qeverive </w:t>
      </w:r>
      <w:r w:rsidRPr="00DC415E">
        <w:rPr>
          <w:rFonts w:ascii="Garamond" w:hAnsi="Garamond"/>
          <w:sz w:val="24"/>
          <w:szCs w:val="24"/>
        </w:rPr>
        <w:t xml:space="preserve">të Palëve të Larta kontraktuese. </w:t>
      </w:r>
    </w:p>
    <w:p w14:paraId="4A873F80"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419BEA11" w14:textId="3C2496AC" w:rsidR="00117C4A" w:rsidRPr="00DC415E" w:rsidRDefault="001758BF"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20 </w:t>
      </w:r>
      <w:r w:rsidR="00117C4A" w:rsidRPr="00DC415E">
        <w:rPr>
          <w:rFonts w:ascii="Garamond" w:hAnsi="Garamond"/>
          <w:spacing w:val="-2"/>
          <w:sz w:val="24"/>
          <w:szCs w:val="24"/>
        </w:rPr>
        <w:t>(1921)</w:t>
      </w:r>
    </w:p>
    <w:p w14:paraId="156F5C7B"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6C3B870A" w14:textId="77777777" w:rsidR="00117C4A" w:rsidRPr="00DC415E"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DC415E">
        <w:rPr>
          <w:rFonts w:ascii="Garamond" w:eastAsia="Calibri" w:hAnsi="Garamond" w:cs="Calibri"/>
          <w:color w:val="000000"/>
          <w:sz w:val="24"/>
          <w:szCs w:val="24"/>
          <w:lang w:eastAsia="en-GB"/>
        </w:rPr>
        <w:t xml:space="preserve">1. </w:t>
      </w:r>
      <w:r w:rsidRPr="00DC415E">
        <w:rPr>
          <w:rFonts w:ascii="Garamond" w:eastAsia="Calibri" w:hAnsi="Garamond" w:cs="Garamond"/>
          <w:color w:val="000000"/>
          <w:sz w:val="24"/>
          <w:szCs w:val="24"/>
          <w:lang w:eastAsia="en-GB"/>
        </w:rPr>
        <w:t xml:space="preserve">Shkalla e kontributeve, për të cilat bëhet fjalë në nenin 9 të Konventës, vendoset, për pjesën fikse, në bazë të financimit të treguar nga neni 6 i kësaj </w:t>
      </w:r>
      <w:r w:rsidRPr="004B62A0">
        <w:rPr>
          <w:rFonts w:ascii="Garamond" w:eastAsia="Calibri" w:hAnsi="Garamond" w:cs="Garamond"/>
          <w:color w:val="000000"/>
          <w:sz w:val="24"/>
          <w:szCs w:val="24"/>
          <w:lang w:eastAsia="en-GB"/>
        </w:rPr>
        <w:t>Rregullore</w:t>
      </w:r>
      <w:r w:rsidRPr="00DC415E">
        <w:rPr>
          <w:rFonts w:ascii="Garamond" w:eastAsia="Calibri" w:hAnsi="Garamond" w:cs="Garamond"/>
          <w:color w:val="000000"/>
          <w:sz w:val="24"/>
          <w:szCs w:val="24"/>
          <w:lang w:eastAsia="en-GB"/>
        </w:rPr>
        <w:t>je dhe në bazë të popullsisë; kontributi normal i çdo shteti nuk mund të jetë më i ulët se 5 për 1 000, as më i lartë se 15 për 100 të financimit total, pavarësisht nga numri i popullsisë.</w:t>
      </w:r>
    </w:p>
    <w:p w14:paraId="42B878DA" w14:textId="77777777" w:rsidR="00117C4A" w:rsidRPr="00DC415E"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DC415E">
        <w:rPr>
          <w:rFonts w:ascii="Garamond" w:eastAsia="Calibri" w:hAnsi="Garamond" w:cs="Calibri"/>
          <w:color w:val="000000"/>
          <w:sz w:val="24"/>
          <w:szCs w:val="24"/>
          <w:lang w:eastAsia="en-GB"/>
        </w:rPr>
        <w:t xml:space="preserve">2. </w:t>
      </w:r>
      <w:r w:rsidRPr="00DC415E">
        <w:rPr>
          <w:rFonts w:ascii="Garamond" w:eastAsia="Calibri" w:hAnsi="Garamond" w:cs="Garamond"/>
          <w:color w:val="000000"/>
          <w:sz w:val="24"/>
          <w:szCs w:val="24"/>
          <w:lang w:eastAsia="en-GB"/>
        </w:rPr>
        <w:t xml:space="preserve">Për të vendosur këtë shkallë, në fillim përcaktohet se cilat janë shtetet që ndodhen në kushtet e duhura për këtë minimum dhe këtë maksimum; dhe pjesa e mbetur e shumës </w:t>
      </w:r>
      <w:proofErr w:type="spellStart"/>
      <w:r w:rsidRPr="00DC415E">
        <w:rPr>
          <w:rFonts w:ascii="Garamond" w:eastAsia="Calibri" w:hAnsi="Garamond" w:cs="Garamond"/>
          <w:color w:val="000000"/>
          <w:sz w:val="24"/>
          <w:szCs w:val="24"/>
          <w:lang w:eastAsia="en-GB"/>
        </w:rPr>
        <w:t>kontribuese</w:t>
      </w:r>
      <w:proofErr w:type="spellEnd"/>
      <w:r w:rsidRPr="00DC415E">
        <w:rPr>
          <w:rFonts w:ascii="Garamond" w:eastAsia="Calibri" w:hAnsi="Garamond" w:cs="Garamond"/>
          <w:color w:val="000000"/>
          <w:sz w:val="24"/>
          <w:szCs w:val="24"/>
          <w:lang w:eastAsia="en-GB"/>
        </w:rPr>
        <w:t xml:space="preserve"> ndahet midis shteteve të tjera, në përpjesëtim të drejtë me numrin e popullsisë së tyre</w:t>
      </w:r>
      <w:r w:rsidRPr="00DC415E">
        <w:rPr>
          <w:rFonts w:ascii="Garamond" w:eastAsia="Calibri" w:hAnsi="Garamond" w:cs="Garamond"/>
          <w:color w:val="000000"/>
          <w:spacing w:val="-15"/>
          <w:sz w:val="24"/>
          <w:szCs w:val="24"/>
          <w:lang w:eastAsia="en-GB"/>
        </w:rPr>
        <w:t>.</w:t>
      </w:r>
      <w:r w:rsidRPr="00DC415E">
        <w:rPr>
          <w:rStyle w:val="FootnoteReference"/>
          <w:rFonts w:ascii="Garamond" w:eastAsia="Calibri" w:hAnsi="Garamond" w:cs="Garamond"/>
          <w:color w:val="000000"/>
          <w:spacing w:val="-15"/>
          <w:sz w:val="24"/>
          <w:szCs w:val="24"/>
          <w:lang w:eastAsia="en-GB"/>
        </w:rPr>
        <w:footnoteReference w:id="6"/>
      </w:r>
    </w:p>
    <w:p w14:paraId="3A012487" w14:textId="1F689386" w:rsidR="00117C4A" w:rsidRPr="00DC415E"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DC415E">
        <w:rPr>
          <w:rFonts w:ascii="Garamond" w:eastAsia="Calibri" w:hAnsi="Garamond" w:cs="Calibri"/>
          <w:color w:val="000000"/>
          <w:sz w:val="24"/>
          <w:szCs w:val="24"/>
          <w:lang w:eastAsia="en-GB"/>
        </w:rPr>
        <w:t xml:space="preserve">3. </w:t>
      </w:r>
      <w:r w:rsidRPr="00DC415E">
        <w:rPr>
          <w:rFonts w:ascii="Garamond" w:eastAsia="Calibri" w:hAnsi="Garamond" w:cs="Garamond"/>
          <w:color w:val="000000"/>
          <w:sz w:val="24"/>
          <w:szCs w:val="24"/>
          <w:lang w:eastAsia="en-GB"/>
        </w:rPr>
        <w:t xml:space="preserve">Pjesët </w:t>
      </w:r>
      <w:proofErr w:type="spellStart"/>
      <w:r w:rsidRPr="00DC415E">
        <w:rPr>
          <w:rFonts w:ascii="Garamond" w:eastAsia="Calibri" w:hAnsi="Garamond" w:cs="Garamond"/>
          <w:color w:val="000000"/>
          <w:sz w:val="24"/>
          <w:szCs w:val="24"/>
          <w:lang w:eastAsia="en-GB"/>
        </w:rPr>
        <w:t>kontribuese</w:t>
      </w:r>
      <w:proofErr w:type="spellEnd"/>
      <w:r w:rsidRPr="00DC415E">
        <w:rPr>
          <w:rFonts w:ascii="Garamond" w:eastAsia="Calibri" w:hAnsi="Garamond" w:cs="Garamond"/>
          <w:color w:val="000000"/>
          <w:sz w:val="24"/>
          <w:szCs w:val="24"/>
          <w:lang w:eastAsia="en-GB"/>
        </w:rPr>
        <w:t xml:space="preserve"> të llogaritura në këtë mënyrë janë të vlefshme për të gjithë periudhën kohore të përfshirë midis dy </w:t>
      </w:r>
      <w:r w:rsidR="003F189F" w:rsidRPr="00DC415E">
        <w:rPr>
          <w:rFonts w:ascii="Garamond" w:eastAsia="Calibri" w:hAnsi="Garamond" w:cs="Garamond"/>
          <w:color w:val="000000"/>
          <w:sz w:val="24"/>
          <w:szCs w:val="24"/>
          <w:lang w:eastAsia="en-GB"/>
        </w:rPr>
        <w:t xml:space="preserve">konferencave </w:t>
      </w:r>
      <w:r w:rsidRPr="00DC415E">
        <w:rPr>
          <w:rFonts w:ascii="Garamond" w:eastAsia="Calibri" w:hAnsi="Garamond" w:cs="Garamond"/>
          <w:color w:val="000000"/>
          <w:sz w:val="24"/>
          <w:szCs w:val="24"/>
          <w:lang w:eastAsia="en-GB"/>
        </w:rPr>
        <w:t>të përgjithshme të njëpasnjëshme, dhe nuk mund të modifikohen, në këtë interval,</w:t>
      </w:r>
      <w:r w:rsidR="00EA3068" w:rsidRPr="00DC415E">
        <w:rPr>
          <w:rFonts w:ascii="Garamond" w:eastAsia="Calibri" w:hAnsi="Garamond" w:cs="Garamond"/>
          <w:color w:val="000000"/>
          <w:sz w:val="24"/>
          <w:szCs w:val="24"/>
          <w:lang w:eastAsia="en-GB"/>
        </w:rPr>
        <w:t xml:space="preserve"> </w:t>
      </w:r>
      <w:r w:rsidRPr="00DC415E">
        <w:rPr>
          <w:rFonts w:ascii="Garamond" w:eastAsia="Calibri" w:hAnsi="Garamond" w:cs="Garamond"/>
          <w:color w:val="000000"/>
          <w:sz w:val="24"/>
          <w:szCs w:val="24"/>
          <w:lang w:eastAsia="en-GB"/>
        </w:rPr>
        <w:t>përveçse në rastet në vijim:</w:t>
      </w:r>
    </w:p>
    <w:p w14:paraId="58E32702" w14:textId="732287DC" w:rsidR="00117C4A" w:rsidRPr="003F189F"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3F189F">
        <w:rPr>
          <w:rFonts w:ascii="Garamond" w:eastAsia="Calibri" w:hAnsi="Garamond" w:cs="Calibri"/>
          <w:color w:val="000000"/>
          <w:sz w:val="24"/>
          <w:szCs w:val="24"/>
          <w:lang w:eastAsia="en-GB"/>
        </w:rPr>
        <w:t>a</w:t>
      </w:r>
      <w:r w:rsidR="00607998" w:rsidRPr="003F189F">
        <w:rPr>
          <w:rFonts w:ascii="Garamond" w:eastAsia="Calibri" w:hAnsi="Garamond" w:cs="Calibri"/>
          <w:color w:val="000000"/>
          <w:sz w:val="24"/>
          <w:szCs w:val="24"/>
          <w:lang w:eastAsia="en-GB"/>
        </w:rPr>
        <w:t>)</w:t>
      </w:r>
      <w:r w:rsidRPr="003F189F">
        <w:rPr>
          <w:rFonts w:ascii="Garamond" w:eastAsia="Calibri" w:hAnsi="Garamond" w:cs="Calibri"/>
          <w:color w:val="000000"/>
          <w:sz w:val="24"/>
          <w:szCs w:val="24"/>
          <w:lang w:eastAsia="en-GB"/>
        </w:rPr>
        <w:t xml:space="preserve"> </w:t>
      </w:r>
      <w:r w:rsidRPr="003F189F">
        <w:rPr>
          <w:rFonts w:ascii="Garamond" w:eastAsia="Calibri" w:hAnsi="Garamond" w:cs="Garamond"/>
          <w:color w:val="000000"/>
          <w:sz w:val="24"/>
          <w:szCs w:val="24"/>
          <w:lang w:eastAsia="en-GB"/>
        </w:rPr>
        <w:t xml:space="preserve">Nëse njëri nga shtetet aderuese gjatë tre viteve të njëpasnjëshme nuk ka kryer pagesat e tij; </w:t>
      </w:r>
    </w:p>
    <w:p w14:paraId="1D5C5B02" w14:textId="03C7FEE8" w:rsidR="00117C4A" w:rsidRPr="003F189F" w:rsidRDefault="00117C4A" w:rsidP="003F189F">
      <w:pPr>
        <w:spacing w:after="0"/>
        <w:ind w:firstLine="288"/>
        <w:jc w:val="both"/>
        <w:rPr>
          <w:rFonts w:ascii="Garamond" w:hAnsi="Garamond"/>
          <w:sz w:val="24"/>
          <w:szCs w:val="24"/>
          <w:lang w:eastAsia="en-GB"/>
        </w:rPr>
      </w:pPr>
      <w:r w:rsidRPr="003F189F">
        <w:rPr>
          <w:rFonts w:ascii="Garamond" w:hAnsi="Garamond" w:cs="Calibri"/>
          <w:sz w:val="24"/>
          <w:szCs w:val="24"/>
          <w:lang w:eastAsia="en-GB"/>
        </w:rPr>
        <w:t>b</w:t>
      </w:r>
      <w:r w:rsidR="00607998" w:rsidRPr="003F189F">
        <w:rPr>
          <w:rFonts w:ascii="Garamond" w:hAnsi="Garamond" w:cs="Calibri"/>
          <w:sz w:val="24"/>
          <w:szCs w:val="24"/>
          <w:lang w:eastAsia="en-GB"/>
        </w:rPr>
        <w:t>)</w:t>
      </w:r>
      <w:r w:rsidRPr="003F189F">
        <w:rPr>
          <w:rFonts w:ascii="Garamond" w:hAnsi="Garamond" w:cs="Calibri"/>
          <w:sz w:val="24"/>
          <w:szCs w:val="24"/>
          <w:lang w:eastAsia="en-GB"/>
        </w:rPr>
        <w:t xml:space="preserve"> </w:t>
      </w:r>
      <w:r w:rsidRPr="003F189F">
        <w:rPr>
          <w:rFonts w:ascii="Garamond" w:hAnsi="Garamond"/>
          <w:sz w:val="24"/>
          <w:szCs w:val="24"/>
          <w:lang w:eastAsia="en-GB"/>
        </w:rPr>
        <w:t xml:space="preserve">Në të kundërt, nëse një shtet, që më parë ka pasur detyrime të papaguara për më shumë se tre </w:t>
      </w:r>
      <w:r w:rsidR="003F189F">
        <w:rPr>
          <w:rFonts w:ascii="Garamond" w:hAnsi="Garamond"/>
          <w:sz w:val="24"/>
          <w:szCs w:val="24"/>
          <w:lang w:eastAsia="en-GB"/>
        </w:rPr>
        <w:t>vjet</w:t>
      </w:r>
      <w:r w:rsidRPr="003F189F">
        <w:rPr>
          <w:rFonts w:ascii="Garamond" w:hAnsi="Garamond"/>
          <w:sz w:val="24"/>
          <w:szCs w:val="24"/>
          <w:lang w:eastAsia="en-GB"/>
        </w:rPr>
        <w:t>, i paguan kontributet e tij të prapambetura, ka vend për t</w:t>
      </w:r>
      <w:r w:rsidR="003F189F">
        <w:rPr>
          <w:rFonts w:ascii="Garamond" w:hAnsi="Garamond"/>
          <w:sz w:val="24"/>
          <w:szCs w:val="24"/>
          <w:lang w:eastAsia="en-GB"/>
        </w:rPr>
        <w:t>’</w:t>
      </w:r>
      <w:r w:rsidRPr="003F189F">
        <w:rPr>
          <w:rFonts w:ascii="Garamond" w:hAnsi="Garamond"/>
          <w:sz w:val="24"/>
          <w:szCs w:val="24"/>
          <w:lang w:eastAsia="en-GB"/>
        </w:rPr>
        <w:t>u</w:t>
      </w:r>
      <w:r w:rsidR="00EA3068" w:rsidRPr="003F189F">
        <w:rPr>
          <w:rFonts w:ascii="Garamond" w:hAnsi="Garamond"/>
          <w:sz w:val="24"/>
          <w:szCs w:val="24"/>
          <w:lang w:eastAsia="en-GB"/>
        </w:rPr>
        <w:t xml:space="preserve"> </w:t>
      </w:r>
      <w:r w:rsidRPr="003F189F">
        <w:rPr>
          <w:rFonts w:ascii="Garamond" w:hAnsi="Garamond"/>
          <w:sz w:val="24"/>
          <w:szCs w:val="24"/>
          <w:lang w:eastAsia="en-GB"/>
        </w:rPr>
        <w:t xml:space="preserve">kthyer </w:t>
      </w:r>
      <w:r w:rsidR="003F189F" w:rsidRPr="003F189F">
        <w:rPr>
          <w:rFonts w:ascii="Garamond" w:hAnsi="Garamond"/>
          <w:sz w:val="24"/>
          <w:szCs w:val="24"/>
          <w:lang w:eastAsia="en-GB"/>
        </w:rPr>
        <w:t xml:space="preserve">qeverive </w:t>
      </w:r>
      <w:r w:rsidRPr="003F189F">
        <w:rPr>
          <w:rFonts w:ascii="Garamond" w:hAnsi="Garamond"/>
          <w:sz w:val="24"/>
          <w:szCs w:val="24"/>
          <w:lang w:eastAsia="en-GB"/>
        </w:rPr>
        <w:t xml:space="preserve">të tjera paradhëniet e kryera prej tyre. </w:t>
      </w:r>
    </w:p>
    <w:p w14:paraId="7B1C290D" w14:textId="535DDF9E" w:rsidR="00117C4A" w:rsidRPr="00DC415E"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DC415E">
        <w:rPr>
          <w:rFonts w:ascii="Garamond" w:eastAsia="Calibri" w:hAnsi="Garamond" w:cs="Calibri"/>
          <w:color w:val="000000"/>
          <w:sz w:val="24"/>
          <w:szCs w:val="24"/>
          <w:lang w:eastAsia="en-GB"/>
        </w:rPr>
        <w:t xml:space="preserve">4. </w:t>
      </w:r>
      <w:r w:rsidRPr="00DC415E">
        <w:rPr>
          <w:rFonts w:ascii="Garamond" w:eastAsia="Calibri" w:hAnsi="Garamond" w:cs="Garamond"/>
          <w:color w:val="000000"/>
          <w:sz w:val="24"/>
          <w:szCs w:val="24"/>
          <w:lang w:eastAsia="en-GB"/>
        </w:rPr>
        <w:t>Kontributi plotësues llogaritet mbi të njëjtën bazë të popullsisë dhe është i barabartë me atë që shtetet e futura më parë në Konventë paguajnë</w:t>
      </w:r>
      <w:r w:rsidR="00EA3068" w:rsidRPr="00DC415E">
        <w:rPr>
          <w:rFonts w:ascii="Garamond" w:eastAsia="Calibri" w:hAnsi="Garamond" w:cs="Garamond"/>
          <w:color w:val="000000"/>
          <w:sz w:val="24"/>
          <w:szCs w:val="24"/>
          <w:lang w:eastAsia="en-GB"/>
        </w:rPr>
        <w:t xml:space="preserve"> </w:t>
      </w:r>
      <w:r w:rsidRPr="00DC415E">
        <w:rPr>
          <w:rFonts w:ascii="Garamond" w:eastAsia="Calibri" w:hAnsi="Garamond" w:cs="Garamond"/>
          <w:color w:val="000000"/>
          <w:sz w:val="24"/>
          <w:szCs w:val="24"/>
          <w:lang w:eastAsia="en-GB"/>
        </w:rPr>
        <w:t>në të njëjtat kushte.</w:t>
      </w:r>
    </w:p>
    <w:p w14:paraId="025FC2F3" w14:textId="55E22C71" w:rsidR="00117C4A" w:rsidRPr="00DC415E"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DC415E">
        <w:rPr>
          <w:rFonts w:ascii="Garamond" w:eastAsia="Calibri" w:hAnsi="Garamond" w:cs="Calibri"/>
          <w:color w:val="000000"/>
          <w:sz w:val="24"/>
          <w:szCs w:val="24"/>
          <w:lang w:eastAsia="en-GB"/>
        </w:rPr>
        <w:t xml:space="preserve">5. </w:t>
      </w:r>
      <w:r w:rsidRPr="00DC415E">
        <w:rPr>
          <w:rFonts w:ascii="Garamond" w:eastAsia="Calibri" w:hAnsi="Garamond" w:cs="Garamond"/>
          <w:color w:val="000000"/>
          <w:sz w:val="24"/>
          <w:szCs w:val="24"/>
          <w:lang w:eastAsia="en-GB"/>
        </w:rPr>
        <w:t xml:space="preserve">Nëse një shtet që ka aderuar në Konventë deklaron se dëshiron ta shtrijë përfitimin e saj në një apo disa prej disa </w:t>
      </w:r>
      <w:r w:rsidR="00BC4C3C" w:rsidRPr="00DC415E">
        <w:rPr>
          <w:rFonts w:ascii="Garamond" w:eastAsia="Calibri" w:hAnsi="Garamond" w:cs="Garamond"/>
          <w:color w:val="000000"/>
          <w:sz w:val="24"/>
          <w:szCs w:val="24"/>
          <w:lang w:eastAsia="en-GB"/>
        </w:rPr>
        <w:t xml:space="preserve">kolonive </w:t>
      </w:r>
      <w:r w:rsidRPr="00DC415E">
        <w:rPr>
          <w:rFonts w:ascii="Garamond" w:eastAsia="Calibri" w:hAnsi="Garamond" w:cs="Garamond"/>
          <w:color w:val="000000"/>
          <w:sz w:val="24"/>
          <w:szCs w:val="24"/>
          <w:lang w:eastAsia="en-GB"/>
        </w:rPr>
        <w:t xml:space="preserve">të tij </w:t>
      </w:r>
      <w:proofErr w:type="spellStart"/>
      <w:r w:rsidRPr="00DC415E">
        <w:rPr>
          <w:rFonts w:ascii="Garamond" w:eastAsia="Calibri" w:hAnsi="Garamond" w:cs="Garamond"/>
          <w:color w:val="000000"/>
          <w:sz w:val="24"/>
          <w:szCs w:val="24"/>
          <w:lang w:eastAsia="en-GB"/>
        </w:rPr>
        <w:t>joautonome</w:t>
      </w:r>
      <w:proofErr w:type="spellEnd"/>
      <w:r w:rsidRPr="00DC415E">
        <w:rPr>
          <w:rFonts w:ascii="Garamond" w:eastAsia="Calibri" w:hAnsi="Garamond" w:cs="Garamond"/>
          <w:color w:val="000000"/>
          <w:sz w:val="24"/>
          <w:szCs w:val="24"/>
          <w:lang w:eastAsia="en-GB"/>
        </w:rPr>
        <w:t xml:space="preserve">, numri i popullsisë së këtyre </w:t>
      </w:r>
      <w:r w:rsidR="00BC4C3C" w:rsidRPr="00DC415E">
        <w:rPr>
          <w:rFonts w:ascii="Garamond" w:eastAsia="Calibri" w:hAnsi="Garamond" w:cs="Garamond"/>
          <w:color w:val="000000"/>
          <w:sz w:val="24"/>
          <w:szCs w:val="24"/>
          <w:lang w:eastAsia="en-GB"/>
        </w:rPr>
        <w:t xml:space="preserve">kolonive </w:t>
      </w:r>
      <w:r w:rsidRPr="00DC415E">
        <w:rPr>
          <w:rFonts w:ascii="Garamond" w:eastAsia="Calibri" w:hAnsi="Garamond" w:cs="Garamond"/>
          <w:color w:val="000000"/>
          <w:sz w:val="24"/>
          <w:szCs w:val="24"/>
          <w:lang w:eastAsia="en-GB"/>
        </w:rPr>
        <w:t xml:space="preserve">do t’i shtohet popullsisë së shtetit për llogaritjen e shkallës së kontributeve të tij. </w:t>
      </w:r>
    </w:p>
    <w:p w14:paraId="2EC6950F" w14:textId="6233A174" w:rsidR="00117C4A" w:rsidRPr="00DC415E" w:rsidRDefault="00117C4A" w:rsidP="003F189F">
      <w:pPr>
        <w:tabs>
          <w:tab w:val="left" w:pos="580"/>
        </w:tabs>
        <w:autoSpaceDE w:val="0"/>
        <w:autoSpaceDN w:val="0"/>
        <w:adjustRightInd w:val="0"/>
        <w:spacing w:after="0" w:line="240" w:lineRule="auto"/>
        <w:ind w:firstLine="284"/>
        <w:jc w:val="both"/>
        <w:rPr>
          <w:rFonts w:ascii="Garamond" w:eastAsia="Calibri" w:hAnsi="Garamond" w:cs="Garamond"/>
          <w:color w:val="000000"/>
          <w:sz w:val="24"/>
          <w:szCs w:val="24"/>
          <w:lang w:eastAsia="en-GB"/>
        </w:rPr>
      </w:pPr>
      <w:r w:rsidRPr="00DC415E">
        <w:rPr>
          <w:rFonts w:ascii="Garamond" w:eastAsia="Calibri" w:hAnsi="Garamond" w:cs="Calibri"/>
          <w:color w:val="000000"/>
          <w:sz w:val="24"/>
          <w:szCs w:val="24"/>
          <w:lang w:eastAsia="en-GB"/>
        </w:rPr>
        <w:t xml:space="preserve">6. </w:t>
      </w:r>
      <w:r w:rsidRPr="00DC415E">
        <w:rPr>
          <w:rFonts w:ascii="Garamond" w:eastAsia="Calibri" w:hAnsi="Garamond" w:cs="Garamond"/>
          <w:color w:val="000000"/>
          <w:sz w:val="24"/>
          <w:szCs w:val="24"/>
          <w:lang w:eastAsia="en-GB"/>
        </w:rPr>
        <w:t xml:space="preserve">Kur një </w:t>
      </w:r>
      <w:r w:rsidR="00BC4C3C" w:rsidRPr="00DC415E">
        <w:rPr>
          <w:rFonts w:ascii="Garamond" w:eastAsia="Calibri" w:hAnsi="Garamond" w:cs="Garamond"/>
          <w:color w:val="000000"/>
          <w:sz w:val="24"/>
          <w:szCs w:val="24"/>
          <w:lang w:eastAsia="en-GB"/>
        </w:rPr>
        <w:t xml:space="preserve">koloni </w:t>
      </w:r>
      <w:r w:rsidRPr="00DC415E">
        <w:rPr>
          <w:rFonts w:ascii="Garamond" w:eastAsia="Calibri" w:hAnsi="Garamond" w:cs="Garamond"/>
          <w:color w:val="000000"/>
          <w:sz w:val="24"/>
          <w:szCs w:val="24"/>
          <w:lang w:eastAsia="en-GB"/>
        </w:rPr>
        <w:t xml:space="preserve">e njohur si autonome do të dëshirojë të aderojë në Konventë, ajo do të konsiderohet, për sa i përket hyrjes së saj në këtë Konventë, sipas vendimit të Metropolit, ose si e varur nga Metropoli, ose si një shtet kontraktues. </w:t>
      </w:r>
    </w:p>
    <w:p w14:paraId="13511D72"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p>
    <w:p w14:paraId="29E3635A" w14:textId="2189F39E"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21 </w:t>
      </w:r>
      <w:r w:rsidR="00117C4A" w:rsidRPr="00DC415E">
        <w:rPr>
          <w:rFonts w:ascii="Garamond" w:hAnsi="Garamond"/>
          <w:spacing w:val="-2"/>
          <w:sz w:val="24"/>
          <w:szCs w:val="24"/>
        </w:rPr>
        <w:t>(1875)</w:t>
      </w:r>
    </w:p>
    <w:p w14:paraId="13672B5F"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77F78D69" w14:textId="68FE8A63"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Shpenzimet e prodhimit të prototipave ndërkombëtarë, si dhe të etalonëve dhe kopjeve të destinuara për t’i shoqëruar ato, do të përballohen nga Palët e Larta kontraktuese</w:t>
      </w:r>
      <w:r w:rsidR="004B62A0">
        <w:rPr>
          <w:rFonts w:ascii="Garamond" w:hAnsi="Garamond"/>
          <w:sz w:val="24"/>
          <w:szCs w:val="24"/>
        </w:rPr>
        <w:t>,</w:t>
      </w:r>
      <w:r w:rsidRPr="00DC415E">
        <w:rPr>
          <w:rFonts w:ascii="Garamond" w:hAnsi="Garamond"/>
          <w:sz w:val="24"/>
          <w:szCs w:val="24"/>
        </w:rPr>
        <w:t xml:space="preserve"> sipas shkallës së vendosur në nenin e mëparshëm.</w:t>
      </w:r>
      <w:r w:rsidR="00EA3068" w:rsidRPr="00DC415E">
        <w:rPr>
          <w:rFonts w:ascii="Garamond" w:hAnsi="Garamond"/>
          <w:sz w:val="24"/>
          <w:szCs w:val="24"/>
        </w:rPr>
        <w:t xml:space="preserve"> </w:t>
      </w:r>
    </w:p>
    <w:p w14:paraId="6EF8F44C" w14:textId="61E9DB81"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Shpenzimet e krahasimit dhe të verifikimit të etalonëve të kërkuara nga shtetet që nuk</w:t>
      </w:r>
      <w:r w:rsidR="00EA3068" w:rsidRPr="00DC415E">
        <w:rPr>
          <w:rFonts w:ascii="Garamond" w:hAnsi="Garamond"/>
          <w:sz w:val="24"/>
          <w:szCs w:val="24"/>
        </w:rPr>
        <w:t xml:space="preserve"> </w:t>
      </w:r>
      <w:r w:rsidRPr="00DC415E">
        <w:rPr>
          <w:rFonts w:ascii="Garamond" w:hAnsi="Garamond"/>
          <w:sz w:val="24"/>
          <w:szCs w:val="24"/>
        </w:rPr>
        <w:t>marrin pjesë në këtë Konventë do të rregullohen nga Komiteti sipas taksave të caktuara në bazë të nenit 15 të Rregullores.</w:t>
      </w:r>
      <w:r w:rsidR="00EA3068" w:rsidRPr="00DC415E">
        <w:rPr>
          <w:rFonts w:ascii="Garamond" w:hAnsi="Garamond"/>
          <w:sz w:val="24"/>
          <w:szCs w:val="24"/>
        </w:rPr>
        <w:t xml:space="preserve"> </w:t>
      </w:r>
    </w:p>
    <w:p w14:paraId="5FC0EAE3" w14:textId="77777777" w:rsidR="00117C4A" w:rsidRPr="00DC415E" w:rsidRDefault="00117C4A" w:rsidP="00EA3068">
      <w:pPr>
        <w:widowControl w:val="0"/>
        <w:autoSpaceDE w:val="0"/>
        <w:autoSpaceDN w:val="0"/>
        <w:spacing w:after="0" w:line="240" w:lineRule="auto"/>
        <w:ind w:firstLine="284"/>
        <w:rPr>
          <w:rFonts w:ascii="Garamond" w:hAnsi="Garamond"/>
          <w:sz w:val="24"/>
          <w:szCs w:val="24"/>
        </w:rPr>
      </w:pPr>
    </w:p>
    <w:p w14:paraId="06FFFA3C" w14:textId="573A0980" w:rsidR="00117C4A" w:rsidRPr="00DC415E" w:rsidRDefault="00DC415E" w:rsidP="00EA3068">
      <w:pPr>
        <w:widowControl w:val="0"/>
        <w:autoSpaceDE w:val="0"/>
        <w:autoSpaceDN w:val="0"/>
        <w:spacing w:after="0" w:line="240" w:lineRule="auto"/>
        <w:ind w:firstLine="284"/>
        <w:jc w:val="center"/>
        <w:outlineLvl w:val="2"/>
        <w:rPr>
          <w:rFonts w:ascii="Garamond" w:hAnsi="Garamond"/>
          <w:spacing w:val="-2"/>
          <w:sz w:val="24"/>
          <w:szCs w:val="24"/>
        </w:rPr>
      </w:pPr>
      <w:r w:rsidRPr="00DC415E">
        <w:rPr>
          <w:rFonts w:ascii="Garamond" w:hAnsi="Garamond"/>
          <w:sz w:val="24"/>
          <w:szCs w:val="24"/>
        </w:rPr>
        <w:t xml:space="preserve">Neni </w:t>
      </w:r>
      <w:r w:rsidR="00117C4A" w:rsidRPr="00DC415E">
        <w:rPr>
          <w:rFonts w:ascii="Garamond" w:hAnsi="Garamond"/>
          <w:sz w:val="24"/>
          <w:szCs w:val="24"/>
        </w:rPr>
        <w:t xml:space="preserve">22 </w:t>
      </w:r>
      <w:r w:rsidR="00117C4A" w:rsidRPr="00DC415E">
        <w:rPr>
          <w:rFonts w:ascii="Garamond" w:hAnsi="Garamond"/>
          <w:spacing w:val="-2"/>
          <w:sz w:val="24"/>
          <w:szCs w:val="24"/>
        </w:rPr>
        <w:t>(1875)</w:t>
      </w:r>
    </w:p>
    <w:p w14:paraId="252F7543" w14:textId="77777777" w:rsidR="00117C4A" w:rsidRPr="00DC415E" w:rsidRDefault="00117C4A" w:rsidP="00EA3068">
      <w:pPr>
        <w:widowControl w:val="0"/>
        <w:autoSpaceDE w:val="0"/>
        <w:autoSpaceDN w:val="0"/>
        <w:spacing w:after="0" w:line="240" w:lineRule="auto"/>
        <w:ind w:firstLine="284"/>
        <w:jc w:val="center"/>
        <w:outlineLvl w:val="2"/>
        <w:rPr>
          <w:rFonts w:ascii="Garamond" w:hAnsi="Garamond"/>
          <w:sz w:val="24"/>
          <w:szCs w:val="24"/>
        </w:rPr>
      </w:pPr>
    </w:p>
    <w:p w14:paraId="28B25E4A" w14:textId="77777777" w:rsidR="00117C4A" w:rsidRPr="00DC415E" w:rsidRDefault="00117C4A" w:rsidP="00EA3068">
      <w:pPr>
        <w:widowControl w:val="0"/>
        <w:autoSpaceDE w:val="0"/>
        <w:autoSpaceDN w:val="0"/>
        <w:spacing w:after="0" w:line="240" w:lineRule="auto"/>
        <w:ind w:firstLine="284"/>
        <w:jc w:val="both"/>
        <w:rPr>
          <w:rFonts w:ascii="Garamond" w:hAnsi="Garamond"/>
          <w:sz w:val="24"/>
          <w:szCs w:val="24"/>
        </w:rPr>
      </w:pPr>
      <w:r w:rsidRPr="00DC415E">
        <w:rPr>
          <w:rFonts w:ascii="Garamond" w:hAnsi="Garamond"/>
          <w:sz w:val="24"/>
          <w:szCs w:val="24"/>
        </w:rPr>
        <w:t xml:space="preserve">Kjo Rregullore do të ketë të njëjtën fuqi dhe vlerë me Konventën të cilës i bashkëngjitet. </w:t>
      </w:r>
    </w:p>
    <w:p w14:paraId="5E2B0152" w14:textId="4D119410" w:rsidR="0039465D" w:rsidRPr="00DC415E" w:rsidRDefault="00117C4A" w:rsidP="00117C4A">
      <w:pPr>
        <w:spacing w:after="0" w:line="240" w:lineRule="auto"/>
        <w:jc w:val="center"/>
        <w:rPr>
          <w:rFonts w:ascii="Garamond" w:hAnsi="Garamond" w:cs="Times New Roman"/>
          <w:b/>
          <w:bCs/>
          <w:color w:val="000000" w:themeColor="text1"/>
          <w:sz w:val="24"/>
          <w:szCs w:val="24"/>
        </w:rPr>
      </w:pPr>
      <w:r w:rsidRPr="00DC415E">
        <w:rPr>
          <w:rFonts w:ascii="Garamond" w:hAnsi="Garamond" w:cs="Times New Roman"/>
          <w:b/>
          <w:bCs/>
          <w:noProof/>
          <w:color w:val="000000" w:themeColor="text1"/>
          <w:sz w:val="24"/>
          <w:szCs w:val="24"/>
        </w:rPr>
        <w:lastRenderedPageBreak/>
        <w:drawing>
          <wp:inline distT="0" distB="0" distL="0" distR="0" wp14:anchorId="15BFDC31" wp14:editId="628FEE48">
            <wp:extent cx="6097270" cy="87776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_Page_1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7270" cy="8777605"/>
                    </a:xfrm>
                    <a:prstGeom prst="rect">
                      <a:avLst/>
                    </a:prstGeom>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28CCCF98" wp14:editId="04A7EAF2">
            <wp:extent cx="6150609" cy="82010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Page_13.jpg"/>
                    <pic:cNvPicPr/>
                  </pic:nvPicPr>
                  <pic:blipFill rotWithShape="1">
                    <a:blip r:embed="rId12" cstate="print">
                      <a:extLst>
                        <a:ext uri="{28A0092B-C50C-407E-A947-70E740481C1C}">
                          <a14:useLocalDpi xmlns:a14="http://schemas.microsoft.com/office/drawing/2010/main" val="0"/>
                        </a:ext>
                      </a:extLst>
                    </a:blip>
                    <a:srcRect t="7379"/>
                    <a:stretch/>
                  </pic:blipFill>
                  <pic:spPr bwMode="auto">
                    <a:xfrm>
                      <a:off x="0" y="0"/>
                      <a:ext cx="6152035" cy="8202927"/>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22390E4F" wp14:editId="0B21A4B6">
            <wp:extent cx="6097270" cy="81394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Page_14.jpg"/>
                    <pic:cNvPicPr/>
                  </pic:nvPicPr>
                  <pic:blipFill rotWithShape="1">
                    <a:blip r:embed="rId13" cstate="print">
                      <a:extLst>
                        <a:ext uri="{28A0092B-C50C-407E-A947-70E740481C1C}">
                          <a14:useLocalDpi xmlns:a14="http://schemas.microsoft.com/office/drawing/2010/main" val="0"/>
                        </a:ext>
                      </a:extLst>
                    </a:blip>
                    <a:srcRect t="7270"/>
                    <a:stretch/>
                  </pic:blipFill>
                  <pic:spPr bwMode="auto">
                    <a:xfrm>
                      <a:off x="0" y="0"/>
                      <a:ext cx="6097270" cy="8139430"/>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043EFD88" wp14:editId="5409BBA2">
            <wp:extent cx="6097270" cy="81584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_Page_15.jpg"/>
                    <pic:cNvPicPr/>
                  </pic:nvPicPr>
                  <pic:blipFill rotWithShape="1">
                    <a:blip r:embed="rId14" cstate="print">
                      <a:extLst>
                        <a:ext uri="{28A0092B-C50C-407E-A947-70E740481C1C}">
                          <a14:useLocalDpi xmlns:a14="http://schemas.microsoft.com/office/drawing/2010/main" val="0"/>
                        </a:ext>
                      </a:extLst>
                    </a:blip>
                    <a:srcRect t="7053"/>
                    <a:stretch/>
                  </pic:blipFill>
                  <pic:spPr bwMode="auto">
                    <a:xfrm>
                      <a:off x="0" y="0"/>
                      <a:ext cx="6097270" cy="8158480"/>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61A4851B" wp14:editId="66FBD2D4">
            <wp:extent cx="6097270" cy="81203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_Page_16.jpg"/>
                    <pic:cNvPicPr/>
                  </pic:nvPicPr>
                  <pic:blipFill rotWithShape="1">
                    <a:blip r:embed="rId15" cstate="print">
                      <a:extLst>
                        <a:ext uri="{28A0092B-C50C-407E-A947-70E740481C1C}">
                          <a14:useLocalDpi xmlns:a14="http://schemas.microsoft.com/office/drawing/2010/main" val="0"/>
                        </a:ext>
                      </a:extLst>
                    </a:blip>
                    <a:srcRect t="7488"/>
                    <a:stretch/>
                  </pic:blipFill>
                  <pic:spPr bwMode="auto">
                    <a:xfrm>
                      <a:off x="0" y="0"/>
                      <a:ext cx="6097270" cy="8120380"/>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66C3C45D" wp14:editId="1119C2E2">
            <wp:extent cx="6097270" cy="83013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Page_17.jpg"/>
                    <pic:cNvPicPr/>
                  </pic:nvPicPr>
                  <pic:blipFill rotWithShape="1">
                    <a:blip r:embed="rId16" cstate="print">
                      <a:extLst>
                        <a:ext uri="{28A0092B-C50C-407E-A947-70E740481C1C}">
                          <a14:useLocalDpi xmlns:a14="http://schemas.microsoft.com/office/drawing/2010/main" val="0"/>
                        </a:ext>
                      </a:extLst>
                    </a:blip>
                    <a:srcRect t="5426"/>
                    <a:stretch/>
                  </pic:blipFill>
                  <pic:spPr bwMode="auto">
                    <a:xfrm>
                      <a:off x="0" y="0"/>
                      <a:ext cx="6097270" cy="8301355"/>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39FE4054" wp14:editId="29EC019E">
            <wp:extent cx="6097270" cy="81203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_Page_18.jpg"/>
                    <pic:cNvPicPr/>
                  </pic:nvPicPr>
                  <pic:blipFill rotWithShape="1">
                    <a:blip r:embed="rId17" cstate="print">
                      <a:extLst>
                        <a:ext uri="{28A0092B-C50C-407E-A947-70E740481C1C}">
                          <a14:useLocalDpi xmlns:a14="http://schemas.microsoft.com/office/drawing/2010/main" val="0"/>
                        </a:ext>
                      </a:extLst>
                    </a:blip>
                    <a:srcRect t="7488"/>
                    <a:stretch/>
                  </pic:blipFill>
                  <pic:spPr bwMode="auto">
                    <a:xfrm>
                      <a:off x="0" y="0"/>
                      <a:ext cx="6097270" cy="8120380"/>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762DD9C4" wp14:editId="49C7E5D3">
            <wp:extent cx="6097270" cy="81870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_Page_19.jpg"/>
                    <pic:cNvPicPr/>
                  </pic:nvPicPr>
                  <pic:blipFill rotWithShape="1">
                    <a:blip r:embed="rId18" cstate="print">
                      <a:extLst>
                        <a:ext uri="{28A0092B-C50C-407E-A947-70E740481C1C}">
                          <a14:useLocalDpi xmlns:a14="http://schemas.microsoft.com/office/drawing/2010/main" val="0"/>
                        </a:ext>
                      </a:extLst>
                    </a:blip>
                    <a:srcRect t="6728"/>
                    <a:stretch/>
                  </pic:blipFill>
                  <pic:spPr bwMode="auto">
                    <a:xfrm>
                      <a:off x="0" y="0"/>
                      <a:ext cx="6097270" cy="8187055"/>
                    </a:xfrm>
                    <a:prstGeom prst="rect">
                      <a:avLst/>
                    </a:prstGeom>
                    <a:ln>
                      <a:noFill/>
                    </a:ln>
                    <a:extLst>
                      <a:ext uri="{53640926-AAD7-44D8-BBD7-CCE9431645EC}">
                        <a14:shadowObscured xmlns:a14="http://schemas.microsoft.com/office/drawing/2010/main"/>
                      </a:ext>
                    </a:extLst>
                  </pic:spPr>
                </pic:pic>
              </a:graphicData>
            </a:graphic>
          </wp:inline>
        </w:drawing>
      </w:r>
      <w:r w:rsidRPr="00DC415E">
        <w:rPr>
          <w:rFonts w:ascii="Garamond" w:hAnsi="Garamond" w:cs="Times New Roman"/>
          <w:b/>
          <w:bCs/>
          <w:noProof/>
          <w:color w:val="000000" w:themeColor="text1"/>
          <w:sz w:val="24"/>
          <w:szCs w:val="24"/>
        </w:rPr>
        <w:lastRenderedPageBreak/>
        <w:drawing>
          <wp:inline distT="0" distB="0" distL="0" distR="0" wp14:anchorId="366A0D9E" wp14:editId="149A6C19">
            <wp:extent cx="6172215" cy="8210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_Page_20.jpg"/>
                    <pic:cNvPicPr/>
                  </pic:nvPicPr>
                  <pic:blipFill rotWithShape="1">
                    <a:blip r:embed="rId19">
                      <a:extLst>
                        <a:ext uri="{28A0092B-C50C-407E-A947-70E740481C1C}">
                          <a14:useLocalDpi xmlns:a14="http://schemas.microsoft.com/office/drawing/2010/main" val="0"/>
                        </a:ext>
                      </a:extLst>
                    </a:blip>
                    <a:srcRect t="7596"/>
                    <a:stretch/>
                  </pic:blipFill>
                  <pic:spPr bwMode="auto">
                    <a:xfrm>
                      <a:off x="0" y="0"/>
                      <a:ext cx="6173704" cy="8212531"/>
                    </a:xfrm>
                    <a:prstGeom prst="rect">
                      <a:avLst/>
                    </a:prstGeom>
                    <a:ln>
                      <a:noFill/>
                    </a:ln>
                    <a:extLst>
                      <a:ext uri="{53640926-AAD7-44D8-BBD7-CCE9431645EC}">
                        <a14:shadowObscured xmlns:a14="http://schemas.microsoft.com/office/drawing/2010/main"/>
                      </a:ext>
                    </a:extLst>
                  </pic:spPr>
                </pic:pic>
              </a:graphicData>
            </a:graphic>
          </wp:inline>
        </w:drawing>
      </w:r>
    </w:p>
    <w:sectPr w:rsidR="0039465D" w:rsidRPr="00DC415E" w:rsidSect="002D201C">
      <w:footerReference w:type="default" r:id="rId20"/>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68A2E" w14:textId="77777777" w:rsidR="00EA3068" w:rsidRDefault="00EA3068" w:rsidP="00420682">
      <w:pPr>
        <w:spacing w:after="0" w:line="240" w:lineRule="auto"/>
      </w:pPr>
      <w:r>
        <w:separator/>
      </w:r>
    </w:p>
  </w:endnote>
  <w:endnote w:type="continuationSeparator" w:id="0">
    <w:p w14:paraId="019D1BF4" w14:textId="77777777" w:rsidR="00EA3068" w:rsidRDefault="00EA3068" w:rsidP="00420682">
      <w:pPr>
        <w:spacing w:after="0" w:line="240" w:lineRule="auto"/>
      </w:pPr>
      <w:r>
        <w:continuationSeparator/>
      </w:r>
    </w:p>
  </w:endnote>
  <w:endnote w:type="continuationNotice" w:id="1">
    <w:p w14:paraId="299C3093" w14:textId="77777777" w:rsidR="006C2ED4" w:rsidRDefault="006C2E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186823"/>
      <w:docPartObj>
        <w:docPartGallery w:val="Page Numbers (Bottom of Page)"/>
        <w:docPartUnique/>
      </w:docPartObj>
    </w:sdtPr>
    <w:sdtEndPr>
      <w:rPr>
        <w:noProof/>
      </w:rPr>
    </w:sdtEndPr>
    <w:sdtContent>
      <w:p w14:paraId="036D27CE" w14:textId="50E3BA10" w:rsidR="00607998" w:rsidRDefault="006079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BDB768" w14:textId="77777777" w:rsidR="00607998" w:rsidRDefault="00607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A8C48" w14:textId="77777777" w:rsidR="00EA3068" w:rsidRDefault="00EA3068" w:rsidP="00420682">
      <w:pPr>
        <w:spacing w:after="0" w:line="240" w:lineRule="auto"/>
      </w:pPr>
      <w:r>
        <w:separator/>
      </w:r>
    </w:p>
  </w:footnote>
  <w:footnote w:type="continuationSeparator" w:id="0">
    <w:p w14:paraId="69FE9A1F" w14:textId="77777777" w:rsidR="00EA3068" w:rsidRDefault="00EA3068" w:rsidP="00420682">
      <w:pPr>
        <w:spacing w:after="0" w:line="240" w:lineRule="auto"/>
      </w:pPr>
      <w:r>
        <w:continuationSeparator/>
      </w:r>
    </w:p>
  </w:footnote>
  <w:footnote w:type="continuationNotice" w:id="1">
    <w:p w14:paraId="15014756" w14:textId="77777777" w:rsidR="006C2ED4" w:rsidRDefault="006C2ED4">
      <w:pPr>
        <w:spacing w:after="0" w:line="240" w:lineRule="auto"/>
      </w:pPr>
    </w:p>
  </w:footnote>
  <w:footnote w:id="2">
    <w:p w14:paraId="39298754" w14:textId="157941A2" w:rsidR="00EA3068" w:rsidRPr="00EA3068" w:rsidRDefault="00EA3068" w:rsidP="00EA3068">
      <w:pPr>
        <w:tabs>
          <w:tab w:val="left" w:pos="851"/>
        </w:tabs>
        <w:spacing w:after="0"/>
        <w:jc w:val="both"/>
        <w:rPr>
          <w:rFonts w:ascii="Garamond" w:hAnsi="Garamond"/>
          <w:i/>
          <w:sz w:val="20"/>
          <w:szCs w:val="20"/>
        </w:rPr>
      </w:pPr>
      <w:r w:rsidRPr="00EA3068">
        <w:rPr>
          <w:rStyle w:val="FootnoteReference"/>
          <w:rFonts w:ascii="Garamond" w:hAnsi="Garamond"/>
          <w:sz w:val="20"/>
          <w:szCs w:val="20"/>
        </w:rPr>
        <w:footnoteRef/>
      </w:r>
      <w:r w:rsidRPr="00EA3068">
        <w:rPr>
          <w:rFonts w:ascii="Garamond" w:hAnsi="Garamond"/>
          <w:sz w:val="20"/>
          <w:szCs w:val="20"/>
        </w:rPr>
        <w:t xml:space="preserve"> </w:t>
      </w:r>
      <w:r w:rsidRPr="00EA3068">
        <w:rPr>
          <w:rFonts w:ascii="Garamond" w:hAnsi="Garamond"/>
          <w:i/>
          <w:sz w:val="20"/>
          <w:szCs w:val="20"/>
        </w:rPr>
        <w:t xml:space="preserve">Dekreti nr. 70-820 i 9 shtatorit 1970 që ka të bëjë me botimin e marrëveshjes ndërmjet Qeverisë së Republikës Franceze dhe Komitetit Ndërkombëtar të Peshave dhe </w:t>
      </w:r>
      <w:r w:rsidR="00215261">
        <w:rPr>
          <w:rFonts w:ascii="Garamond" w:hAnsi="Garamond"/>
          <w:i/>
          <w:sz w:val="20"/>
          <w:szCs w:val="20"/>
        </w:rPr>
        <w:t xml:space="preserve">i </w:t>
      </w:r>
      <w:r w:rsidRPr="00EA3068">
        <w:rPr>
          <w:rFonts w:ascii="Garamond" w:hAnsi="Garamond"/>
          <w:i/>
          <w:sz w:val="20"/>
          <w:szCs w:val="20"/>
        </w:rPr>
        <w:t xml:space="preserve">Masave, në lidhje me selinë e Byrosë Ndërkombëtare të Peshave dhe </w:t>
      </w:r>
      <w:r w:rsidR="00215261">
        <w:rPr>
          <w:rFonts w:ascii="Garamond" w:hAnsi="Garamond"/>
          <w:i/>
          <w:sz w:val="20"/>
          <w:szCs w:val="20"/>
        </w:rPr>
        <w:t xml:space="preserve">i </w:t>
      </w:r>
      <w:r w:rsidRPr="00EA3068">
        <w:rPr>
          <w:rFonts w:ascii="Garamond" w:hAnsi="Garamond"/>
          <w:i/>
          <w:sz w:val="20"/>
          <w:szCs w:val="20"/>
        </w:rPr>
        <w:t xml:space="preserve">Masave dhe privilegjet e imunitetet e saj në territorin francez, e 25 prillit 1969 (botuar në </w:t>
      </w:r>
      <w:r w:rsidR="00F923B5" w:rsidRPr="00EA3068">
        <w:rPr>
          <w:rFonts w:ascii="Garamond" w:hAnsi="Garamond"/>
          <w:i/>
          <w:sz w:val="20"/>
          <w:szCs w:val="20"/>
        </w:rPr>
        <w:t xml:space="preserve">Fletoren Zyrtare </w:t>
      </w:r>
      <w:r w:rsidRPr="00EA3068">
        <w:rPr>
          <w:rFonts w:ascii="Garamond" w:hAnsi="Garamond"/>
          <w:i/>
          <w:sz w:val="20"/>
          <w:szCs w:val="20"/>
        </w:rPr>
        <w:t>të Republikës Franceze të 18</w:t>
      </w:r>
      <w:r w:rsidRPr="00EA3068">
        <w:rPr>
          <w:rFonts w:ascii="Garamond" w:hAnsi="Garamond"/>
          <w:i/>
          <w:spacing w:val="24"/>
          <w:sz w:val="20"/>
          <w:szCs w:val="20"/>
        </w:rPr>
        <w:t xml:space="preserve"> </w:t>
      </w:r>
      <w:r w:rsidRPr="00EA3068">
        <w:rPr>
          <w:rFonts w:ascii="Garamond" w:hAnsi="Garamond"/>
          <w:i/>
          <w:sz w:val="20"/>
          <w:szCs w:val="20"/>
        </w:rPr>
        <w:t>shtatorit 1970),</w:t>
      </w:r>
      <w:r w:rsidRPr="00EA3068">
        <w:rPr>
          <w:rFonts w:ascii="Garamond" w:hAnsi="Garamond"/>
          <w:i/>
          <w:spacing w:val="23"/>
          <w:sz w:val="20"/>
          <w:szCs w:val="20"/>
        </w:rPr>
        <w:t xml:space="preserve"> </w:t>
      </w:r>
      <w:r w:rsidRPr="00EA3068">
        <w:rPr>
          <w:rFonts w:ascii="Garamond" w:hAnsi="Garamond"/>
          <w:i/>
          <w:sz w:val="20"/>
          <w:szCs w:val="20"/>
        </w:rPr>
        <w:t xml:space="preserve">ndryshuar me marrëveshjen e 7 qershorit 2005 dhe me shkëmbim shkresash më 6 dhe 23 korrik 2007, të ratifikuara me ligjin nr. 2008-738 të datës 28 korrik 2008 (botuar në </w:t>
      </w:r>
      <w:r w:rsidR="00F923B5" w:rsidRPr="00EA3068">
        <w:rPr>
          <w:rFonts w:ascii="Garamond" w:hAnsi="Garamond"/>
          <w:i/>
          <w:sz w:val="20"/>
          <w:szCs w:val="20"/>
        </w:rPr>
        <w:t xml:space="preserve">Fletoren Zyrtare </w:t>
      </w:r>
      <w:r w:rsidRPr="00EA3068">
        <w:rPr>
          <w:rFonts w:ascii="Garamond" w:hAnsi="Garamond"/>
          <w:i/>
          <w:sz w:val="20"/>
          <w:szCs w:val="20"/>
        </w:rPr>
        <w:t>të Republikës Franceze të 30 korrikut 2008).</w:t>
      </w:r>
    </w:p>
  </w:footnote>
  <w:footnote w:id="3">
    <w:p w14:paraId="093980D4" w14:textId="409EC9A1" w:rsidR="00EA3068" w:rsidRPr="00EA3068" w:rsidRDefault="00EA3068" w:rsidP="00EA3068">
      <w:pPr>
        <w:pStyle w:val="FootnoteText"/>
        <w:jc w:val="both"/>
        <w:rPr>
          <w:rFonts w:ascii="Garamond" w:hAnsi="Garamond"/>
          <w:lang w:val="sq-AL"/>
        </w:rPr>
      </w:pPr>
      <w:r w:rsidRPr="00EA3068">
        <w:rPr>
          <w:rStyle w:val="FootnoteReference"/>
          <w:rFonts w:ascii="Garamond" w:hAnsi="Garamond"/>
          <w:lang w:val="sq-AL"/>
        </w:rPr>
        <w:footnoteRef/>
      </w:r>
      <w:r w:rsidRPr="00EA3068">
        <w:rPr>
          <w:rFonts w:ascii="Garamond" w:hAnsi="Garamond"/>
          <w:lang w:val="sq-AL"/>
        </w:rPr>
        <w:t xml:space="preserve"> Komiteti Ndërkombëtar i Peshave dhe </w:t>
      </w:r>
      <w:r w:rsidR="00215261">
        <w:rPr>
          <w:rFonts w:ascii="Garamond" w:hAnsi="Garamond"/>
          <w:lang w:val="sq-AL"/>
        </w:rPr>
        <w:t xml:space="preserve">i </w:t>
      </w:r>
      <w:r w:rsidRPr="00EA3068">
        <w:rPr>
          <w:rFonts w:ascii="Garamond" w:hAnsi="Garamond"/>
          <w:lang w:val="sq-AL"/>
        </w:rPr>
        <w:t>Masave, gjatë sesionit të tij të 49</w:t>
      </w:r>
      <w:r w:rsidR="00D47B0D">
        <w:rPr>
          <w:rFonts w:ascii="Garamond" w:hAnsi="Garamond"/>
          <w:lang w:val="sq-AL"/>
        </w:rPr>
        <w:t>-të</w:t>
      </w:r>
      <w:r w:rsidRPr="00EA3068">
        <w:rPr>
          <w:rFonts w:ascii="Garamond" w:hAnsi="Garamond"/>
          <w:lang w:val="sq-AL"/>
        </w:rPr>
        <w:t xml:space="preserve"> (tetor 1960), ka vendosur që kontributi (kontributi i hyrjes) i përmendur në këtë nen 11, duke nisur nga 1 janari 1961, do të</w:t>
      </w:r>
      <w:r w:rsidRPr="00EA3068">
        <w:rPr>
          <w:rFonts w:ascii="Garamond" w:hAnsi="Garamond"/>
          <w:spacing w:val="-2"/>
          <w:lang w:val="sq-AL"/>
        </w:rPr>
        <w:t xml:space="preserve"> jetë i barabartë me shumën e një kontributi vjetor. </w:t>
      </w:r>
    </w:p>
  </w:footnote>
  <w:footnote w:id="4">
    <w:p w14:paraId="7E0FFA49" w14:textId="7E40A73B" w:rsidR="00EA3068" w:rsidRPr="00EA3068" w:rsidRDefault="00EA3068" w:rsidP="00EA3068">
      <w:pPr>
        <w:pStyle w:val="FootnoteText"/>
        <w:jc w:val="both"/>
        <w:rPr>
          <w:rFonts w:ascii="Garamond" w:hAnsi="Garamond"/>
          <w:lang w:val="sq-AL"/>
        </w:rPr>
      </w:pPr>
      <w:r w:rsidRPr="00EA3068">
        <w:rPr>
          <w:rStyle w:val="FootnoteReference"/>
          <w:rFonts w:ascii="Garamond" w:hAnsi="Garamond"/>
          <w:lang w:val="sq-AL"/>
        </w:rPr>
        <w:footnoteRef/>
      </w:r>
      <w:r w:rsidRPr="00EA3068">
        <w:rPr>
          <w:rFonts w:ascii="Garamond" w:hAnsi="Garamond"/>
          <w:lang w:val="sq-AL"/>
        </w:rPr>
        <w:t xml:space="preserve"> Shih njoftimin, f. </w:t>
      </w:r>
      <w:r w:rsidRPr="00EA3068">
        <w:rPr>
          <w:rFonts w:ascii="Garamond" w:hAnsi="Garamond"/>
          <w:spacing w:val="-5"/>
          <w:lang w:val="sq-AL"/>
        </w:rPr>
        <w:t>3</w:t>
      </w:r>
    </w:p>
  </w:footnote>
  <w:footnote w:id="5">
    <w:p w14:paraId="4601C857" w14:textId="3EB934DB" w:rsidR="00EA3068" w:rsidRPr="00EA3068" w:rsidRDefault="00EA3068" w:rsidP="00EA3068">
      <w:pPr>
        <w:pStyle w:val="FootnoteText"/>
        <w:jc w:val="both"/>
        <w:rPr>
          <w:rFonts w:ascii="Garamond" w:hAnsi="Garamond"/>
          <w:lang w:val="sq-AL"/>
        </w:rPr>
      </w:pPr>
      <w:r w:rsidRPr="00EA3068">
        <w:rPr>
          <w:rStyle w:val="FootnoteReference"/>
          <w:rFonts w:ascii="Garamond" w:hAnsi="Garamond"/>
          <w:lang w:val="sq-AL"/>
        </w:rPr>
        <w:footnoteRef/>
      </w:r>
      <w:r w:rsidRPr="00EA3068">
        <w:rPr>
          <w:rFonts w:ascii="Garamond" w:hAnsi="Garamond"/>
          <w:lang w:val="sq-AL"/>
        </w:rPr>
        <w:t xml:space="preserve"> Në zbatim të kësaj procedure,</w:t>
      </w:r>
      <w:r w:rsidRPr="00EA3068">
        <w:rPr>
          <w:rFonts w:ascii="Garamond" w:hAnsi="Garamond"/>
          <w:spacing w:val="-4"/>
          <w:lang w:val="sq-AL"/>
        </w:rPr>
        <w:t xml:space="preserve"> që prej Konferencës së Trembëdhjetë të Përgjithshme të Peshave dhe </w:t>
      </w:r>
      <w:r w:rsidR="00A160F7">
        <w:rPr>
          <w:rFonts w:ascii="Garamond" w:hAnsi="Garamond"/>
          <w:spacing w:val="-4"/>
          <w:lang w:val="sq-AL"/>
        </w:rPr>
        <w:t xml:space="preserve">të </w:t>
      </w:r>
      <w:r w:rsidRPr="00EA3068">
        <w:rPr>
          <w:rFonts w:ascii="Garamond" w:hAnsi="Garamond"/>
          <w:spacing w:val="-4"/>
          <w:lang w:val="sq-AL"/>
        </w:rPr>
        <w:t xml:space="preserve">Masave </w:t>
      </w:r>
      <w:r w:rsidRPr="00EA3068">
        <w:rPr>
          <w:rFonts w:ascii="Garamond" w:hAnsi="Garamond"/>
          <w:lang w:val="sq-AL"/>
        </w:rPr>
        <w:t>(tetor 1968), financimet vjetore miratohen nga çdo Konferencë e Përgjithshme</w:t>
      </w:r>
    </w:p>
  </w:footnote>
  <w:footnote w:id="6">
    <w:p w14:paraId="4D6F9B54" w14:textId="77777777" w:rsidR="00EA3068" w:rsidRPr="00EA3068" w:rsidRDefault="00EA3068" w:rsidP="00EA3068">
      <w:pPr>
        <w:spacing w:after="0"/>
        <w:jc w:val="both"/>
        <w:rPr>
          <w:rFonts w:ascii="Garamond" w:hAnsi="Garamond"/>
          <w:sz w:val="20"/>
          <w:szCs w:val="20"/>
        </w:rPr>
      </w:pPr>
      <w:r w:rsidRPr="00EA3068">
        <w:rPr>
          <w:rStyle w:val="FootnoteReference"/>
          <w:rFonts w:ascii="Garamond" w:hAnsi="Garamond"/>
          <w:sz w:val="20"/>
          <w:szCs w:val="20"/>
        </w:rPr>
        <w:footnoteRef/>
      </w:r>
      <w:r w:rsidRPr="00EA3068">
        <w:rPr>
          <w:rFonts w:ascii="Garamond" w:hAnsi="Garamond"/>
          <w:sz w:val="20"/>
          <w:szCs w:val="20"/>
        </w:rPr>
        <w:t xml:space="preserve"> Konferenca e përgjithshme e Njëmbëdhjetë, e Gjashtëmbëdhjetë dhe e Tetëmbëdhjetë, kanë miratuar dispozita të reja që i bëjnë të pavlefshme ato të paragrafëve 1 dhe 2 të këtij neni 20. Këto dispozita të reja frymëzohen nga rregullat e zbatuara nga Organizata e Kombeve të Bashkuara për llogaritjen e kontributeve, duke mbajtur një përqindje maksimale dhe minimale kontributi.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38D8"/>
    <w:rsid w:val="000141A5"/>
    <w:rsid w:val="0001561C"/>
    <w:rsid w:val="00024790"/>
    <w:rsid w:val="00037962"/>
    <w:rsid w:val="00040D8C"/>
    <w:rsid w:val="00042C20"/>
    <w:rsid w:val="00043C57"/>
    <w:rsid w:val="000514F1"/>
    <w:rsid w:val="000518D6"/>
    <w:rsid w:val="000528BB"/>
    <w:rsid w:val="00054966"/>
    <w:rsid w:val="00055AB5"/>
    <w:rsid w:val="00060376"/>
    <w:rsid w:val="00072080"/>
    <w:rsid w:val="00073A16"/>
    <w:rsid w:val="000765C2"/>
    <w:rsid w:val="00082266"/>
    <w:rsid w:val="00085424"/>
    <w:rsid w:val="00090F3B"/>
    <w:rsid w:val="00091A46"/>
    <w:rsid w:val="0009415D"/>
    <w:rsid w:val="00096985"/>
    <w:rsid w:val="00096F02"/>
    <w:rsid w:val="00097617"/>
    <w:rsid w:val="000A08A2"/>
    <w:rsid w:val="000A1E47"/>
    <w:rsid w:val="000A3B4D"/>
    <w:rsid w:val="000A6B3D"/>
    <w:rsid w:val="000B3F8E"/>
    <w:rsid w:val="000B5AFE"/>
    <w:rsid w:val="000D199E"/>
    <w:rsid w:val="000D1AC4"/>
    <w:rsid w:val="000E268C"/>
    <w:rsid w:val="000E32F6"/>
    <w:rsid w:val="000E4CA8"/>
    <w:rsid w:val="000E5BA6"/>
    <w:rsid w:val="000F482E"/>
    <w:rsid w:val="00103828"/>
    <w:rsid w:val="001066CD"/>
    <w:rsid w:val="00106F6D"/>
    <w:rsid w:val="0011415C"/>
    <w:rsid w:val="001155E0"/>
    <w:rsid w:val="0011684B"/>
    <w:rsid w:val="00117C4A"/>
    <w:rsid w:val="00117D28"/>
    <w:rsid w:val="00121E29"/>
    <w:rsid w:val="00122D1F"/>
    <w:rsid w:val="0012550D"/>
    <w:rsid w:val="001268E9"/>
    <w:rsid w:val="00130958"/>
    <w:rsid w:val="00132CEC"/>
    <w:rsid w:val="0013569A"/>
    <w:rsid w:val="00135A36"/>
    <w:rsid w:val="00136EC9"/>
    <w:rsid w:val="00140E6B"/>
    <w:rsid w:val="00143DC2"/>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58BF"/>
    <w:rsid w:val="00176471"/>
    <w:rsid w:val="001816AF"/>
    <w:rsid w:val="00187492"/>
    <w:rsid w:val="00187A2D"/>
    <w:rsid w:val="00191A00"/>
    <w:rsid w:val="001942D4"/>
    <w:rsid w:val="001960B2"/>
    <w:rsid w:val="001A1919"/>
    <w:rsid w:val="001A2945"/>
    <w:rsid w:val="001A2C14"/>
    <w:rsid w:val="001A4ED4"/>
    <w:rsid w:val="001B2638"/>
    <w:rsid w:val="001B796E"/>
    <w:rsid w:val="001C0806"/>
    <w:rsid w:val="001C1A1A"/>
    <w:rsid w:val="001C1E51"/>
    <w:rsid w:val="001C2335"/>
    <w:rsid w:val="001C445C"/>
    <w:rsid w:val="001C5CDE"/>
    <w:rsid w:val="001C6A0A"/>
    <w:rsid w:val="001C7EC0"/>
    <w:rsid w:val="001D2895"/>
    <w:rsid w:val="001D31EB"/>
    <w:rsid w:val="001D3B4F"/>
    <w:rsid w:val="001D4E55"/>
    <w:rsid w:val="001D77D6"/>
    <w:rsid w:val="001D7939"/>
    <w:rsid w:val="001F194A"/>
    <w:rsid w:val="001F676C"/>
    <w:rsid w:val="001F78C3"/>
    <w:rsid w:val="001F797D"/>
    <w:rsid w:val="0020004E"/>
    <w:rsid w:val="002009A1"/>
    <w:rsid w:val="00200D3D"/>
    <w:rsid w:val="0020160E"/>
    <w:rsid w:val="0020170B"/>
    <w:rsid w:val="00204052"/>
    <w:rsid w:val="002044B0"/>
    <w:rsid w:val="0020507F"/>
    <w:rsid w:val="002052F1"/>
    <w:rsid w:val="0020603B"/>
    <w:rsid w:val="002101FE"/>
    <w:rsid w:val="00212E52"/>
    <w:rsid w:val="00213234"/>
    <w:rsid w:val="00214854"/>
    <w:rsid w:val="00215261"/>
    <w:rsid w:val="0021715D"/>
    <w:rsid w:val="00217DA0"/>
    <w:rsid w:val="00221AAC"/>
    <w:rsid w:val="00223BC9"/>
    <w:rsid w:val="00223F53"/>
    <w:rsid w:val="00224329"/>
    <w:rsid w:val="00225DD1"/>
    <w:rsid w:val="00233280"/>
    <w:rsid w:val="00234BD8"/>
    <w:rsid w:val="0024206A"/>
    <w:rsid w:val="00243B60"/>
    <w:rsid w:val="00246B1A"/>
    <w:rsid w:val="00247DF1"/>
    <w:rsid w:val="0025084F"/>
    <w:rsid w:val="00250F7F"/>
    <w:rsid w:val="00251245"/>
    <w:rsid w:val="00252CF0"/>
    <w:rsid w:val="0025735E"/>
    <w:rsid w:val="00260E70"/>
    <w:rsid w:val="002645B6"/>
    <w:rsid w:val="00264FD5"/>
    <w:rsid w:val="00266C06"/>
    <w:rsid w:val="00267E57"/>
    <w:rsid w:val="0027350F"/>
    <w:rsid w:val="00274D4C"/>
    <w:rsid w:val="002753F6"/>
    <w:rsid w:val="002773E8"/>
    <w:rsid w:val="00277C89"/>
    <w:rsid w:val="00280456"/>
    <w:rsid w:val="002813BF"/>
    <w:rsid w:val="00282145"/>
    <w:rsid w:val="00284AC7"/>
    <w:rsid w:val="00294FCA"/>
    <w:rsid w:val="00295247"/>
    <w:rsid w:val="00296ECC"/>
    <w:rsid w:val="002A0C1D"/>
    <w:rsid w:val="002A47D7"/>
    <w:rsid w:val="002B5575"/>
    <w:rsid w:val="002B6DDE"/>
    <w:rsid w:val="002C4562"/>
    <w:rsid w:val="002C7626"/>
    <w:rsid w:val="002C7D02"/>
    <w:rsid w:val="002D201C"/>
    <w:rsid w:val="002D3DB1"/>
    <w:rsid w:val="002D4309"/>
    <w:rsid w:val="002D5F14"/>
    <w:rsid w:val="002E0FFB"/>
    <w:rsid w:val="002E2079"/>
    <w:rsid w:val="002E4404"/>
    <w:rsid w:val="002E5221"/>
    <w:rsid w:val="002F000B"/>
    <w:rsid w:val="002F1C5B"/>
    <w:rsid w:val="002F5953"/>
    <w:rsid w:val="002F5F81"/>
    <w:rsid w:val="00300CDA"/>
    <w:rsid w:val="00301305"/>
    <w:rsid w:val="0030276C"/>
    <w:rsid w:val="0031187E"/>
    <w:rsid w:val="003168B3"/>
    <w:rsid w:val="00321185"/>
    <w:rsid w:val="00323264"/>
    <w:rsid w:val="003248D9"/>
    <w:rsid w:val="00325554"/>
    <w:rsid w:val="003305E1"/>
    <w:rsid w:val="003333CC"/>
    <w:rsid w:val="0033513E"/>
    <w:rsid w:val="00336EED"/>
    <w:rsid w:val="00337401"/>
    <w:rsid w:val="003403C8"/>
    <w:rsid w:val="00345A72"/>
    <w:rsid w:val="003547D6"/>
    <w:rsid w:val="00360A25"/>
    <w:rsid w:val="00363075"/>
    <w:rsid w:val="00365BF7"/>
    <w:rsid w:val="003706C5"/>
    <w:rsid w:val="003745EF"/>
    <w:rsid w:val="00375597"/>
    <w:rsid w:val="0038331D"/>
    <w:rsid w:val="00391BCE"/>
    <w:rsid w:val="003938EC"/>
    <w:rsid w:val="0039465D"/>
    <w:rsid w:val="00394777"/>
    <w:rsid w:val="00395396"/>
    <w:rsid w:val="003953EE"/>
    <w:rsid w:val="00397541"/>
    <w:rsid w:val="00397F37"/>
    <w:rsid w:val="003A135F"/>
    <w:rsid w:val="003A38DC"/>
    <w:rsid w:val="003A63A5"/>
    <w:rsid w:val="003B683D"/>
    <w:rsid w:val="003C118D"/>
    <w:rsid w:val="003C400C"/>
    <w:rsid w:val="003C48FF"/>
    <w:rsid w:val="003D0E7F"/>
    <w:rsid w:val="003D17E1"/>
    <w:rsid w:val="003D5049"/>
    <w:rsid w:val="003D59B2"/>
    <w:rsid w:val="003D5ED0"/>
    <w:rsid w:val="003E72F7"/>
    <w:rsid w:val="003F139E"/>
    <w:rsid w:val="003F189F"/>
    <w:rsid w:val="003F282B"/>
    <w:rsid w:val="003F29A8"/>
    <w:rsid w:val="003F398D"/>
    <w:rsid w:val="00400340"/>
    <w:rsid w:val="0040042E"/>
    <w:rsid w:val="00403430"/>
    <w:rsid w:val="00403A89"/>
    <w:rsid w:val="0041300C"/>
    <w:rsid w:val="00420682"/>
    <w:rsid w:val="004269AF"/>
    <w:rsid w:val="00433BCD"/>
    <w:rsid w:val="004357FF"/>
    <w:rsid w:val="00436717"/>
    <w:rsid w:val="00437B33"/>
    <w:rsid w:val="004409C0"/>
    <w:rsid w:val="00445610"/>
    <w:rsid w:val="00446CCC"/>
    <w:rsid w:val="00451384"/>
    <w:rsid w:val="00452A10"/>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2182"/>
    <w:rsid w:val="004A3756"/>
    <w:rsid w:val="004A5884"/>
    <w:rsid w:val="004A5DE6"/>
    <w:rsid w:val="004B12D2"/>
    <w:rsid w:val="004B5EEC"/>
    <w:rsid w:val="004B62A0"/>
    <w:rsid w:val="004B6ED9"/>
    <w:rsid w:val="004C20B0"/>
    <w:rsid w:val="004C2DFD"/>
    <w:rsid w:val="004C67EE"/>
    <w:rsid w:val="004D3CFC"/>
    <w:rsid w:val="004D6DAE"/>
    <w:rsid w:val="004D74A9"/>
    <w:rsid w:val="004E03F1"/>
    <w:rsid w:val="004E0701"/>
    <w:rsid w:val="004E0CFF"/>
    <w:rsid w:val="004E1C0F"/>
    <w:rsid w:val="004E48D1"/>
    <w:rsid w:val="004E62D6"/>
    <w:rsid w:val="004E7290"/>
    <w:rsid w:val="004E7E53"/>
    <w:rsid w:val="004F446C"/>
    <w:rsid w:val="004F447A"/>
    <w:rsid w:val="004F536D"/>
    <w:rsid w:val="004F7030"/>
    <w:rsid w:val="0050203D"/>
    <w:rsid w:val="005061B5"/>
    <w:rsid w:val="005110B5"/>
    <w:rsid w:val="00513E1E"/>
    <w:rsid w:val="00513F13"/>
    <w:rsid w:val="0051568A"/>
    <w:rsid w:val="005201B5"/>
    <w:rsid w:val="0052203F"/>
    <w:rsid w:val="00522FFB"/>
    <w:rsid w:val="00525EC9"/>
    <w:rsid w:val="0052693D"/>
    <w:rsid w:val="00531970"/>
    <w:rsid w:val="00531A97"/>
    <w:rsid w:val="00533AC7"/>
    <w:rsid w:val="00536F06"/>
    <w:rsid w:val="00542102"/>
    <w:rsid w:val="0054435D"/>
    <w:rsid w:val="00550FA3"/>
    <w:rsid w:val="00552AF2"/>
    <w:rsid w:val="00554CC5"/>
    <w:rsid w:val="0055575B"/>
    <w:rsid w:val="00556AD2"/>
    <w:rsid w:val="0055707F"/>
    <w:rsid w:val="00560AB1"/>
    <w:rsid w:val="005619E8"/>
    <w:rsid w:val="005661F9"/>
    <w:rsid w:val="0057022D"/>
    <w:rsid w:val="00570DA2"/>
    <w:rsid w:val="005726F2"/>
    <w:rsid w:val="00573EE3"/>
    <w:rsid w:val="0057485A"/>
    <w:rsid w:val="00575ADC"/>
    <w:rsid w:val="005767F6"/>
    <w:rsid w:val="00584083"/>
    <w:rsid w:val="005841D1"/>
    <w:rsid w:val="005908D6"/>
    <w:rsid w:val="00591503"/>
    <w:rsid w:val="00591A3B"/>
    <w:rsid w:val="0059248B"/>
    <w:rsid w:val="0059341A"/>
    <w:rsid w:val="0059342C"/>
    <w:rsid w:val="00594C1D"/>
    <w:rsid w:val="00596BF3"/>
    <w:rsid w:val="005A0D53"/>
    <w:rsid w:val="005A380F"/>
    <w:rsid w:val="005A3842"/>
    <w:rsid w:val="005A7379"/>
    <w:rsid w:val="005B1D69"/>
    <w:rsid w:val="005B5423"/>
    <w:rsid w:val="005B6E3F"/>
    <w:rsid w:val="005C1F7E"/>
    <w:rsid w:val="005D05F3"/>
    <w:rsid w:val="005D15D9"/>
    <w:rsid w:val="005F00A8"/>
    <w:rsid w:val="005F010E"/>
    <w:rsid w:val="005F183C"/>
    <w:rsid w:val="00600E61"/>
    <w:rsid w:val="00602136"/>
    <w:rsid w:val="00602362"/>
    <w:rsid w:val="0060535D"/>
    <w:rsid w:val="006066FA"/>
    <w:rsid w:val="00607998"/>
    <w:rsid w:val="00611181"/>
    <w:rsid w:val="0061141E"/>
    <w:rsid w:val="00614273"/>
    <w:rsid w:val="0062077A"/>
    <w:rsid w:val="00621A17"/>
    <w:rsid w:val="00623F4C"/>
    <w:rsid w:val="00624857"/>
    <w:rsid w:val="0062490A"/>
    <w:rsid w:val="006312E7"/>
    <w:rsid w:val="0063535A"/>
    <w:rsid w:val="006409CD"/>
    <w:rsid w:val="006465EF"/>
    <w:rsid w:val="00646924"/>
    <w:rsid w:val="00647466"/>
    <w:rsid w:val="0065057A"/>
    <w:rsid w:val="00650FDD"/>
    <w:rsid w:val="00651D0E"/>
    <w:rsid w:val="00654305"/>
    <w:rsid w:val="00660A29"/>
    <w:rsid w:val="0066141E"/>
    <w:rsid w:val="00663243"/>
    <w:rsid w:val="006661CE"/>
    <w:rsid w:val="00670AA2"/>
    <w:rsid w:val="0067406E"/>
    <w:rsid w:val="00677E6C"/>
    <w:rsid w:val="00677F25"/>
    <w:rsid w:val="00683998"/>
    <w:rsid w:val="00683C22"/>
    <w:rsid w:val="0068478A"/>
    <w:rsid w:val="006848C3"/>
    <w:rsid w:val="00693B26"/>
    <w:rsid w:val="00694869"/>
    <w:rsid w:val="00696D19"/>
    <w:rsid w:val="006A2688"/>
    <w:rsid w:val="006B02FE"/>
    <w:rsid w:val="006B3074"/>
    <w:rsid w:val="006B3952"/>
    <w:rsid w:val="006B54A6"/>
    <w:rsid w:val="006C0490"/>
    <w:rsid w:val="006C2C78"/>
    <w:rsid w:val="006C2ED4"/>
    <w:rsid w:val="006C3818"/>
    <w:rsid w:val="006C54E5"/>
    <w:rsid w:val="006C6D22"/>
    <w:rsid w:val="006C7476"/>
    <w:rsid w:val="006D1F31"/>
    <w:rsid w:val="006D41C9"/>
    <w:rsid w:val="006D7505"/>
    <w:rsid w:val="006F4D55"/>
    <w:rsid w:val="006F5C30"/>
    <w:rsid w:val="006F5FC1"/>
    <w:rsid w:val="006F6D39"/>
    <w:rsid w:val="007031E5"/>
    <w:rsid w:val="00703E15"/>
    <w:rsid w:val="00705BA3"/>
    <w:rsid w:val="00707B70"/>
    <w:rsid w:val="0071247D"/>
    <w:rsid w:val="00712886"/>
    <w:rsid w:val="007140D9"/>
    <w:rsid w:val="007165B5"/>
    <w:rsid w:val="007217C2"/>
    <w:rsid w:val="00722DC5"/>
    <w:rsid w:val="007243F1"/>
    <w:rsid w:val="00726525"/>
    <w:rsid w:val="0073064D"/>
    <w:rsid w:val="00730DF9"/>
    <w:rsid w:val="0073160B"/>
    <w:rsid w:val="00733169"/>
    <w:rsid w:val="00736DC8"/>
    <w:rsid w:val="0074016F"/>
    <w:rsid w:val="007403CF"/>
    <w:rsid w:val="00740D48"/>
    <w:rsid w:val="00742442"/>
    <w:rsid w:val="0074390C"/>
    <w:rsid w:val="0074460B"/>
    <w:rsid w:val="00750246"/>
    <w:rsid w:val="00750AED"/>
    <w:rsid w:val="00750BE2"/>
    <w:rsid w:val="00755BCF"/>
    <w:rsid w:val="00755E27"/>
    <w:rsid w:val="00756AFD"/>
    <w:rsid w:val="00760420"/>
    <w:rsid w:val="0076056B"/>
    <w:rsid w:val="007654B3"/>
    <w:rsid w:val="00770CEF"/>
    <w:rsid w:val="00770FAD"/>
    <w:rsid w:val="00772C10"/>
    <w:rsid w:val="00774741"/>
    <w:rsid w:val="007748A2"/>
    <w:rsid w:val="007749AC"/>
    <w:rsid w:val="00775308"/>
    <w:rsid w:val="00781B37"/>
    <w:rsid w:val="00781CCC"/>
    <w:rsid w:val="0078321A"/>
    <w:rsid w:val="00783B0B"/>
    <w:rsid w:val="00785EEE"/>
    <w:rsid w:val="0078794C"/>
    <w:rsid w:val="007912DB"/>
    <w:rsid w:val="0079144F"/>
    <w:rsid w:val="007934D0"/>
    <w:rsid w:val="007A1622"/>
    <w:rsid w:val="007A2A36"/>
    <w:rsid w:val="007A2E0E"/>
    <w:rsid w:val="007A460E"/>
    <w:rsid w:val="007A5264"/>
    <w:rsid w:val="007B4156"/>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800CDD"/>
    <w:rsid w:val="00801790"/>
    <w:rsid w:val="008030D2"/>
    <w:rsid w:val="0080582D"/>
    <w:rsid w:val="00811138"/>
    <w:rsid w:val="00811AEA"/>
    <w:rsid w:val="0081405B"/>
    <w:rsid w:val="0081489E"/>
    <w:rsid w:val="00817643"/>
    <w:rsid w:val="008204F8"/>
    <w:rsid w:val="00820E26"/>
    <w:rsid w:val="00824399"/>
    <w:rsid w:val="008263CD"/>
    <w:rsid w:val="00827374"/>
    <w:rsid w:val="00831494"/>
    <w:rsid w:val="0083165F"/>
    <w:rsid w:val="00836200"/>
    <w:rsid w:val="008372DF"/>
    <w:rsid w:val="00837EAD"/>
    <w:rsid w:val="00840462"/>
    <w:rsid w:val="008420C3"/>
    <w:rsid w:val="008535CB"/>
    <w:rsid w:val="0085472C"/>
    <w:rsid w:val="00857D03"/>
    <w:rsid w:val="008620E4"/>
    <w:rsid w:val="008635A9"/>
    <w:rsid w:val="0086360A"/>
    <w:rsid w:val="00863E39"/>
    <w:rsid w:val="0087208B"/>
    <w:rsid w:val="008720AB"/>
    <w:rsid w:val="0087264B"/>
    <w:rsid w:val="0087468B"/>
    <w:rsid w:val="008814EA"/>
    <w:rsid w:val="0088367C"/>
    <w:rsid w:val="00883D53"/>
    <w:rsid w:val="008849E7"/>
    <w:rsid w:val="0088796B"/>
    <w:rsid w:val="00887E61"/>
    <w:rsid w:val="008914C1"/>
    <w:rsid w:val="00892C77"/>
    <w:rsid w:val="00896644"/>
    <w:rsid w:val="0089762F"/>
    <w:rsid w:val="008A0308"/>
    <w:rsid w:val="008A1646"/>
    <w:rsid w:val="008A38AE"/>
    <w:rsid w:val="008A3C31"/>
    <w:rsid w:val="008A48E5"/>
    <w:rsid w:val="008B18A8"/>
    <w:rsid w:val="008B2E33"/>
    <w:rsid w:val="008B3FAE"/>
    <w:rsid w:val="008B5DAE"/>
    <w:rsid w:val="008C15C7"/>
    <w:rsid w:val="008C1C92"/>
    <w:rsid w:val="008C3427"/>
    <w:rsid w:val="008D12D7"/>
    <w:rsid w:val="008D3FB7"/>
    <w:rsid w:val="008D4F14"/>
    <w:rsid w:val="008E125A"/>
    <w:rsid w:val="008E7793"/>
    <w:rsid w:val="008E7C0A"/>
    <w:rsid w:val="008F2010"/>
    <w:rsid w:val="008F3188"/>
    <w:rsid w:val="00900D7B"/>
    <w:rsid w:val="00903DE7"/>
    <w:rsid w:val="00904604"/>
    <w:rsid w:val="0090583C"/>
    <w:rsid w:val="009059DE"/>
    <w:rsid w:val="0091014E"/>
    <w:rsid w:val="009104DF"/>
    <w:rsid w:val="00913B11"/>
    <w:rsid w:val="00925F09"/>
    <w:rsid w:val="00934914"/>
    <w:rsid w:val="009363AF"/>
    <w:rsid w:val="009438AE"/>
    <w:rsid w:val="00944D6B"/>
    <w:rsid w:val="00954FD3"/>
    <w:rsid w:val="00957A39"/>
    <w:rsid w:val="00957B5F"/>
    <w:rsid w:val="0096096B"/>
    <w:rsid w:val="00964128"/>
    <w:rsid w:val="0096575A"/>
    <w:rsid w:val="00970D95"/>
    <w:rsid w:val="00974717"/>
    <w:rsid w:val="00976A3C"/>
    <w:rsid w:val="00976B1C"/>
    <w:rsid w:val="00983F4A"/>
    <w:rsid w:val="00986623"/>
    <w:rsid w:val="009874B3"/>
    <w:rsid w:val="00991D86"/>
    <w:rsid w:val="00993777"/>
    <w:rsid w:val="00996306"/>
    <w:rsid w:val="0099741A"/>
    <w:rsid w:val="009A2331"/>
    <w:rsid w:val="009A4870"/>
    <w:rsid w:val="009A6F98"/>
    <w:rsid w:val="009A789B"/>
    <w:rsid w:val="009B1183"/>
    <w:rsid w:val="009B61B1"/>
    <w:rsid w:val="009C0ABA"/>
    <w:rsid w:val="009C12D6"/>
    <w:rsid w:val="009C456D"/>
    <w:rsid w:val="009C52A4"/>
    <w:rsid w:val="009C615E"/>
    <w:rsid w:val="009D2B24"/>
    <w:rsid w:val="009D36E7"/>
    <w:rsid w:val="009E259E"/>
    <w:rsid w:val="009F6FD5"/>
    <w:rsid w:val="00A01F1A"/>
    <w:rsid w:val="00A022FB"/>
    <w:rsid w:val="00A06D12"/>
    <w:rsid w:val="00A10B5D"/>
    <w:rsid w:val="00A159CC"/>
    <w:rsid w:val="00A15DE9"/>
    <w:rsid w:val="00A160F7"/>
    <w:rsid w:val="00A23827"/>
    <w:rsid w:val="00A27C1F"/>
    <w:rsid w:val="00A32598"/>
    <w:rsid w:val="00A3335C"/>
    <w:rsid w:val="00A34D9D"/>
    <w:rsid w:val="00A35A3F"/>
    <w:rsid w:val="00A36786"/>
    <w:rsid w:val="00A40685"/>
    <w:rsid w:val="00A41CE5"/>
    <w:rsid w:val="00A431DD"/>
    <w:rsid w:val="00A510CF"/>
    <w:rsid w:val="00A528C3"/>
    <w:rsid w:val="00A5415E"/>
    <w:rsid w:val="00A561B4"/>
    <w:rsid w:val="00A645A6"/>
    <w:rsid w:val="00A7382D"/>
    <w:rsid w:val="00A75385"/>
    <w:rsid w:val="00A7761C"/>
    <w:rsid w:val="00A83FE7"/>
    <w:rsid w:val="00A97B73"/>
    <w:rsid w:val="00AA0D1D"/>
    <w:rsid w:val="00AA1E07"/>
    <w:rsid w:val="00AA32E0"/>
    <w:rsid w:val="00AA5367"/>
    <w:rsid w:val="00AA545E"/>
    <w:rsid w:val="00AA7433"/>
    <w:rsid w:val="00AB0AA8"/>
    <w:rsid w:val="00AB149D"/>
    <w:rsid w:val="00AB18EF"/>
    <w:rsid w:val="00AB555A"/>
    <w:rsid w:val="00AB57F0"/>
    <w:rsid w:val="00AC1C45"/>
    <w:rsid w:val="00AC2686"/>
    <w:rsid w:val="00AD1072"/>
    <w:rsid w:val="00AD2AD0"/>
    <w:rsid w:val="00AD3D4C"/>
    <w:rsid w:val="00AD4C52"/>
    <w:rsid w:val="00AE5B81"/>
    <w:rsid w:val="00AE5CA3"/>
    <w:rsid w:val="00AF0CE9"/>
    <w:rsid w:val="00AF1C1D"/>
    <w:rsid w:val="00AF4010"/>
    <w:rsid w:val="00AF5D8E"/>
    <w:rsid w:val="00AF79BB"/>
    <w:rsid w:val="00AF7B78"/>
    <w:rsid w:val="00B03A16"/>
    <w:rsid w:val="00B05FAF"/>
    <w:rsid w:val="00B07961"/>
    <w:rsid w:val="00B07A20"/>
    <w:rsid w:val="00B12642"/>
    <w:rsid w:val="00B14BBE"/>
    <w:rsid w:val="00B17529"/>
    <w:rsid w:val="00B22027"/>
    <w:rsid w:val="00B22B6D"/>
    <w:rsid w:val="00B238ED"/>
    <w:rsid w:val="00B26672"/>
    <w:rsid w:val="00B2797E"/>
    <w:rsid w:val="00B3200A"/>
    <w:rsid w:val="00B335AE"/>
    <w:rsid w:val="00B46B49"/>
    <w:rsid w:val="00B51B87"/>
    <w:rsid w:val="00B51F9D"/>
    <w:rsid w:val="00B54D96"/>
    <w:rsid w:val="00B6099E"/>
    <w:rsid w:val="00B61804"/>
    <w:rsid w:val="00B6427E"/>
    <w:rsid w:val="00B67778"/>
    <w:rsid w:val="00B67E49"/>
    <w:rsid w:val="00B71AC8"/>
    <w:rsid w:val="00B74D0C"/>
    <w:rsid w:val="00B8315C"/>
    <w:rsid w:val="00B85BF4"/>
    <w:rsid w:val="00B8668D"/>
    <w:rsid w:val="00B93E76"/>
    <w:rsid w:val="00B958E5"/>
    <w:rsid w:val="00B9783F"/>
    <w:rsid w:val="00BA1706"/>
    <w:rsid w:val="00BA1CAD"/>
    <w:rsid w:val="00BA1E62"/>
    <w:rsid w:val="00BA5571"/>
    <w:rsid w:val="00BA57F5"/>
    <w:rsid w:val="00BA7E1D"/>
    <w:rsid w:val="00BB15C8"/>
    <w:rsid w:val="00BB1755"/>
    <w:rsid w:val="00BB6F57"/>
    <w:rsid w:val="00BC0B3B"/>
    <w:rsid w:val="00BC4C3C"/>
    <w:rsid w:val="00BD4611"/>
    <w:rsid w:val="00BD625D"/>
    <w:rsid w:val="00BE2D48"/>
    <w:rsid w:val="00BE4BA2"/>
    <w:rsid w:val="00BE5023"/>
    <w:rsid w:val="00BF2791"/>
    <w:rsid w:val="00C1023D"/>
    <w:rsid w:val="00C10624"/>
    <w:rsid w:val="00C107B3"/>
    <w:rsid w:val="00C1082F"/>
    <w:rsid w:val="00C17A6D"/>
    <w:rsid w:val="00C238A5"/>
    <w:rsid w:val="00C23E2C"/>
    <w:rsid w:val="00C2402D"/>
    <w:rsid w:val="00C2713B"/>
    <w:rsid w:val="00C31328"/>
    <w:rsid w:val="00C3153B"/>
    <w:rsid w:val="00C33585"/>
    <w:rsid w:val="00C40B28"/>
    <w:rsid w:val="00C4191B"/>
    <w:rsid w:val="00C446ED"/>
    <w:rsid w:val="00C449B5"/>
    <w:rsid w:val="00C5239D"/>
    <w:rsid w:val="00C53EBB"/>
    <w:rsid w:val="00C60CAD"/>
    <w:rsid w:val="00C64341"/>
    <w:rsid w:val="00C6446D"/>
    <w:rsid w:val="00C6573D"/>
    <w:rsid w:val="00C70AA0"/>
    <w:rsid w:val="00C70D94"/>
    <w:rsid w:val="00C71734"/>
    <w:rsid w:val="00C74B4C"/>
    <w:rsid w:val="00C74DD9"/>
    <w:rsid w:val="00C751AA"/>
    <w:rsid w:val="00C8373E"/>
    <w:rsid w:val="00C85BBF"/>
    <w:rsid w:val="00C86CD9"/>
    <w:rsid w:val="00C90FD7"/>
    <w:rsid w:val="00C925DC"/>
    <w:rsid w:val="00C92C5B"/>
    <w:rsid w:val="00C9312F"/>
    <w:rsid w:val="00CA0828"/>
    <w:rsid w:val="00CB0B77"/>
    <w:rsid w:val="00CB13A2"/>
    <w:rsid w:val="00CB1B8E"/>
    <w:rsid w:val="00CB7990"/>
    <w:rsid w:val="00CC15A1"/>
    <w:rsid w:val="00CC2D43"/>
    <w:rsid w:val="00CC63B6"/>
    <w:rsid w:val="00CC7027"/>
    <w:rsid w:val="00CC7CA2"/>
    <w:rsid w:val="00CD2BD6"/>
    <w:rsid w:val="00CD5705"/>
    <w:rsid w:val="00CE2478"/>
    <w:rsid w:val="00CE42A7"/>
    <w:rsid w:val="00CE4E9C"/>
    <w:rsid w:val="00CE5517"/>
    <w:rsid w:val="00CF13E1"/>
    <w:rsid w:val="00CF197E"/>
    <w:rsid w:val="00CF5B26"/>
    <w:rsid w:val="00CF6D0A"/>
    <w:rsid w:val="00CF79C8"/>
    <w:rsid w:val="00D127E2"/>
    <w:rsid w:val="00D23C4B"/>
    <w:rsid w:val="00D24B56"/>
    <w:rsid w:val="00D3110D"/>
    <w:rsid w:val="00D3649D"/>
    <w:rsid w:val="00D4036B"/>
    <w:rsid w:val="00D41916"/>
    <w:rsid w:val="00D45AC2"/>
    <w:rsid w:val="00D45F60"/>
    <w:rsid w:val="00D47B0D"/>
    <w:rsid w:val="00D50CA0"/>
    <w:rsid w:val="00D51772"/>
    <w:rsid w:val="00D52992"/>
    <w:rsid w:val="00D560BF"/>
    <w:rsid w:val="00D5660B"/>
    <w:rsid w:val="00D56C48"/>
    <w:rsid w:val="00D60C6B"/>
    <w:rsid w:val="00D749E5"/>
    <w:rsid w:val="00D77F1A"/>
    <w:rsid w:val="00D87B52"/>
    <w:rsid w:val="00D96C4B"/>
    <w:rsid w:val="00DA2B84"/>
    <w:rsid w:val="00DA2EFE"/>
    <w:rsid w:val="00DA33D4"/>
    <w:rsid w:val="00DA56D4"/>
    <w:rsid w:val="00DA72AD"/>
    <w:rsid w:val="00DB5847"/>
    <w:rsid w:val="00DC03DB"/>
    <w:rsid w:val="00DC0BDC"/>
    <w:rsid w:val="00DC1137"/>
    <w:rsid w:val="00DC34E0"/>
    <w:rsid w:val="00DC415E"/>
    <w:rsid w:val="00DD1F03"/>
    <w:rsid w:val="00DD3860"/>
    <w:rsid w:val="00DD492E"/>
    <w:rsid w:val="00DD596F"/>
    <w:rsid w:val="00DD7DEF"/>
    <w:rsid w:val="00DE163B"/>
    <w:rsid w:val="00DE573A"/>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2DA9"/>
    <w:rsid w:val="00E301D0"/>
    <w:rsid w:val="00E31171"/>
    <w:rsid w:val="00E32B8C"/>
    <w:rsid w:val="00E33812"/>
    <w:rsid w:val="00E33A62"/>
    <w:rsid w:val="00E370B3"/>
    <w:rsid w:val="00E37F87"/>
    <w:rsid w:val="00E452DA"/>
    <w:rsid w:val="00E47C1A"/>
    <w:rsid w:val="00E5279C"/>
    <w:rsid w:val="00E5280E"/>
    <w:rsid w:val="00E54172"/>
    <w:rsid w:val="00E56857"/>
    <w:rsid w:val="00E60B3E"/>
    <w:rsid w:val="00E611BD"/>
    <w:rsid w:val="00E6234F"/>
    <w:rsid w:val="00E64795"/>
    <w:rsid w:val="00E72BC5"/>
    <w:rsid w:val="00E76B9D"/>
    <w:rsid w:val="00E7782A"/>
    <w:rsid w:val="00E82905"/>
    <w:rsid w:val="00E9471E"/>
    <w:rsid w:val="00EA3068"/>
    <w:rsid w:val="00EB262A"/>
    <w:rsid w:val="00EB39C6"/>
    <w:rsid w:val="00EC47A4"/>
    <w:rsid w:val="00EC55E7"/>
    <w:rsid w:val="00EC57E8"/>
    <w:rsid w:val="00EC5AA5"/>
    <w:rsid w:val="00EC5B31"/>
    <w:rsid w:val="00ED0C0E"/>
    <w:rsid w:val="00ED2418"/>
    <w:rsid w:val="00ED3463"/>
    <w:rsid w:val="00ED7107"/>
    <w:rsid w:val="00EE4D4D"/>
    <w:rsid w:val="00EE58BB"/>
    <w:rsid w:val="00EE5C98"/>
    <w:rsid w:val="00EE61F5"/>
    <w:rsid w:val="00EE7E5D"/>
    <w:rsid w:val="00EF4CCD"/>
    <w:rsid w:val="00EF7E55"/>
    <w:rsid w:val="00F03082"/>
    <w:rsid w:val="00F03310"/>
    <w:rsid w:val="00F03AA2"/>
    <w:rsid w:val="00F03F03"/>
    <w:rsid w:val="00F05632"/>
    <w:rsid w:val="00F07F7F"/>
    <w:rsid w:val="00F234B6"/>
    <w:rsid w:val="00F25E61"/>
    <w:rsid w:val="00F30C68"/>
    <w:rsid w:val="00F312F4"/>
    <w:rsid w:val="00F320F6"/>
    <w:rsid w:val="00F321FF"/>
    <w:rsid w:val="00F32C43"/>
    <w:rsid w:val="00F43A6A"/>
    <w:rsid w:val="00F44A01"/>
    <w:rsid w:val="00F50416"/>
    <w:rsid w:val="00F52125"/>
    <w:rsid w:val="00F524BD"/>
    <w:rsid w:val="00F537D2"/>
    <w:rsid w:val="00F60A58"/>
    <w:rsid w:val="00F62A46"/>
    <w:rsid w:val="00F630AC"/>
    <w:rsid w:val="00F7479E"/>
    <w:rsid w:val="00F75C28"/>
    <w:rsid w:val="00F814BA"/>
    <w:rsid w:val="00F81749"/>
    <w:rsid w:val="00F8279D"/>
    <w:rsid w:val="00F84F9C"/>
    <w:rsid w:val="00F86F45"/>
    <w:rsid w:val="00F90923"/>
    <w:rsid w:val="00F923B5"/>
    <w:rsid w:val="00F92C2B"/>
    <w:rsid w:val="00F92EFE"/>
    <w:rsid w:val="00FA02A3"/>
    <w:rsid w:val="00FA0571"/>
    <w:rsid w:val="00FA065B"/>
    <w:rsid w:val="00FA3199"/>
    <w:rsid w:val="00FA3C0E"/>
    <w:rsid w:val="00FA52FE"/>
    <w:rsid w:val="00FA6AD5"/>
    <w:rsid w:val="00FB1AE5"/>
    <w:rsid w:val="00FB2FEC"/>
    <w:rsid w:val="00FB4F69"/>
    <w:rsid w:val="00FB5CED"/>
    <w:rsid w:val="00FB742A"/>
    <w:rsid w:val="00FC1BB4"/>
    <w:rsid w:val="00FC2ABE"/>
    <w:rsid w:val="00FC3617"/>
    <w:rsid w:val="00FC484A"/>
    <w:rsid w:val="00FC58BA"/>
    <w:rsid w:val="00FC631E"/>
    <w:rsid w:val="00FC6BDD"/>
    <w:rsid w:val="00FD3EA6"/>
    <w:rsid w:val="00FD4130"/>
    <w:rsid w:val="00FE32E6"/>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2026-04-10T09:09:38Z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2026-04-09T00:00:00Z</Date_x0020_protokolli>
    <Titulli xmlns="0e656187-b300-4fb0-8bf4-3a50f872073c">Për aderimin e Republikës së Shqipërisë në Konventën e Metrit, nënshkruar në Paris më 20 maj 1875, të ndryshuar me konventën e nënshkruar në Sèvres më 6 tetor 1921, dhe rregulloren përkatëse</Titulli>
    <Modifikuesi xmlns="0e656187-b300-4fb0-8bf4-3a50f872073c">alma.lisaku</Modifikuesi>
    <Nr_x002e__x0020_prot_x0020_QBZ xmlns="0e656187-b300-4fb0-8bf4-3a50f872073c">755/2</Nr_x002e__x0020_prot_x0020_QBZ>
    <Data_x0020_e_x0020_Modifikimit xmlns="0e656187-b300-4fb0-8bf4-3a50f872073c">2026-04-15T10:46:08Z</Data_x0020_e_x0020_Modifikimit>
    <Dekretuar xmlns="0e656187-b300-4fb0-8bf4-3a50f872073c">false</Dekretuar>
    <Data xmlns="0e656187-b300-4fb0-8bf4-3a50f872073c">2026-03-12T00:00:00Z</Data>
    <Nr_x002e__x0020_protokolli_x0020_i_x0020_aktit xmlns="0e656187-b300-4fb0-8bf4-3a50f872073c">1259/2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6DCDF1ADFFD4933994573490C584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918EE-3B77-4433-BA1C-2F8915B3F9F0}">
  <ds:schemaRefs>
    <ds:schemaRef ds:uri="http://purl.org/dc/dcmitype/"/>
    <ds:schemaRef ds:uri="http://purl.org/dc/terms/"/>
    <ds:schemaRef ds:uri="http://www.w3.org/XML/1998/namespace"/>
    <ds:schemaRef ds:uri="http://purl.org/dc/elements/1.1/"/>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246D5D69-43CF-498B-8B31-5B7D7352BAA4}">
  <ds:schemaRefs>
    <ds:schemaRef ds:uri="http://schemas.microsoft.com/sharepoint/v3/contenttype/forms"/>
  </ds:schemaRefs>
</ds:datastoreItem>
</file>

<file path=customXml/itemProps3.xml><?xml version="1.0" encoding="utf-8"?>
<ds:datastoreItem xmlns:ds="http://schemas.openxmlformats.org/officeDocument/2006/customXml" ds:itemID="{12B58F79-9ECC-4305-8817-AC520F2C1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010360-97E8-475E-9718-CF181EAD3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16</Pages>
  <Words>2699</Words>
  <Characters>15389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Konventën e Metrit, nënshkruar në Paris më 20 maj 1875, të ndryshuar me konventën e nënshkruar në Sèvres më 6 tetor 1921, dhe rregulloren përkatëse</dc:title>
  <dc:creator>gazmend.hanku</dc:creator>
  <cp:lastModifiedBy>Alma Lisaku</cp:lastModifiedBy>
  <cp:revision>578</cp:revision>
  <cp:lastPrinted>2026-03-13T09:11:00Z</cp:lastPrinted>
  <dcterms:created xsi:type="dcterms:W3CDTF">2024-03-05T14:35:00Z</dcterms:created>
  <dcterms:modified xsi:type="dcterms:W3CDTF">2026-04-15T10:04:00Z</dcterms:modified>
</cp:coreProperties>
</file>