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EACA3" w14:textId="014B2FCD" w:rsidR="00420682" w:rsidRPr="008C72C3" w:rsidRDefault="00420682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3D8591BD" w:rsidR="00ED3463" w:rsidRPr="008C72C3" w:rsidRDefault="002009A1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8C72C3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06333F" w:rsidRPr="008C72C3">
        <w:rPr>
          <w:rFonts w:ascii="Garamond" w:hAnsi="Garamond" w:cs="Times New Roman"/>
          <w:b/>
          <w:color w:val="000000" w:themeColor="text1"/>
          <w:sz w:val="24"/>
          <w:szCs w:val="24"/>
        </w:rPr>
        <w:t>54</w:t>
      </w:r>
      <w:r w:rsidR="007748A2" w:rsidRPr="008C72C3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8C72C3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3E4B7DC7" w:rsidR="00EE58BB" w:rsidRPr="008C72C3" w:rsidRDefault="00EE58BB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0C7E932" w14:textId="6ED06FFC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DISA NDRYSHIME DHE SHTESA NË LIGJIN NR. 29/2024</w:t>
      </w:r>
      <w:r w:rsidR="000E0A15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</w:p>
    <w:p w14:paraId="2049FA02" w14:textId="290B28EA" w:rsidR="0079058C" w:rsidRPr="008C72C3" w:rsidRDefault="005631B5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“</w:t>
      </w:r>
      <w:r w:rsidR="0079058C" w:rsidRPr="008C72C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PËR BURIMET UJORE”, I NDRYSHUAR</w:t>
      </w:r>
    </w:p>
    <w:p w14:paraId="5108E635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5D746408" w14:textId="69F63FBD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mbështetje të neneve 78 dhe 83</w:t>
      </w:r>
      <w:r w:rsidR="00AA4036" w:rsidRPr="008C72C3">
        <w:rPr>
          <w:rFonts w:ascii="Garamond" w:hAnsi="Garamond" w:cs="Times New Roman"/>
          <w:color w:val="000000" w:themeColor="text1"/>
          <w:sz w:val="24"/>
          <w:szCs w:val="24"/>
        </w:rPr>
        <w:t>, pika 1,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të Kushtetutës së Republikës së Shqipërisë, me propozimin e Këshillit të Ministrave, </w:t>
      </w:r>
    </w:p>
    <w:p w14:paraId="552E6C82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1059CC0" w14:textId="31C21AD5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72E48750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4427F861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C7085DE" w14:textId="22C7C8B5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13CC6D51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48A83D6" w14:textId="4D651A32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ligjin nr. 29/2024</w:t>
      </w:r>
      <w:r w:rsidR="000E0A15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“Për burimet ujore”, i ndryshuar, bëhen </w:t>
      </w:r>
      <w:r w:rsidR="003C2BD1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ndryshimet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dhe </w:t>
      </w:r>
      <w:r w:rsidR="003C2BD1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shtesat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e mëposhtme:</w:t>
      </w:r>
    </w:p>
    <w:p w14:paraId="70F06030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0A6FB29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30FE3920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3E24350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3 bëhen ndryshimi dhe shtesa e mëposhtme:</w:t>
      </w:r>
    </w:p>
    <w:p w14:paraId="56229F17" w14:textId="06D32F24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CB5018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Pika 35 ndryshohet si më poshtë:</w:t>
      </w:r>
    </w:p>
    <w:p w14:paraId="30C215D5" w14:textId="4412D3BC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“35. “Ministri” është ministri i ministrisë përgjegjëse për burimet ujore.”.</w:t>
      </w:r>
    </w:p>
    <w:p w14:paraId="5A359E23" w14:textId="1F16BD31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CB5018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Pas pikës 35 shtohet pika 35/1 me këtë përmbajtje:</w:t>
      </w:r>
    </w:p>
    <w:p w14:paraId="6FF7B1BC" w14:textId="16986110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“35/1.</w:t>
      </w:r>
      <w:r w:rsidR="000E0A1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“Ministria” është ministria përgjegjëse për burimet ujore.”.</w:t>
      </w:r>
    </w:p>
    <w:p w14:paraId="0C6A59E2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706EBD2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0F91C463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627CF6C" w14:textId="313BA7F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përmbajtjen e ligjit togfjalëshi “me propozim të Kryeministrit” zëvendësohe</w:t>
      </w:r>
      <w:r w:rsidR="00B228F6" w:rsidRPr="008C72C3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me togfjalëshin “me propozim të ministrit”.</w:t>
      </w:r>
    </w:p>
    <w:p w14:paraId="204D4AB0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036FD5B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68A26778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685783" w14:textId="18FD084C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6, pika 1</w:t>
      </w:r>
      <w:r w:rsidR="00B228F6" w:rsidRPr="008C72C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pas shkronjës “b”</w:t>
      </w:r>
      <w:r w:rsidR="00B228F6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shtohet shkronja “b/1” me këtë përmbajtje:</w:t>
      </w:r>
    </w:p>
    <w:p w14:paraId="4AC97D5A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“b/1) Ministria.”.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ab/>
      </w:r>
    </w:p>
    <w:p w14:paraId="2EDAB44C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438FD8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15F208D8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14A02DD" w14:textId="223DC91E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7</w:t>
      </w:r>
      <w:r w:rsidR="00B228F6" w:rsidRPr="008C72C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pika 1, shkronja “a” shfuqizohet.</w:t>
      </w:r>
    </w:p>
    <w:p w14:paraId="0F5C9B33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EBAAEDF" w14:textId="099CC302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0AD380F6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F071470" w14:textId="375935CD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Pas nenit 7 shtohet neni 7/1 me këtë përmbajtje:</w:t>
      </w:r>
    </w:p>
    <w:p w14:paraId="7DA7F9EE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02C195F" w14:textId="7471D243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“Neni 7/1</w:t>
      </w:r>
    </w:p>
    <w:p w14:paraId="7E980C67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Ministria</w:t>
      </w:r>
    </w:p>
    <w:p w14:paraId="2A20C2C8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5DD33C5" w14:textId="4689268A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Ministria, në cilësinë e autoritetit qendror politikëbërës në sektorin e</w:t>
      </w:r>
      <w:r w:rsidR="000E0A15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ujërave, ushtron kompetencat e saj në përputhje me këtë ligj dhe aktet nënligjore në zbatim të tij:</w:t>
      </w:r>
    </w:p>
    <w:p w14:paraId="790BDFAB" w14:textId="654AF7F6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a)</w:t>
      </w:r>
      <w:r w:rsidR="008C72C3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duke përcaktuar vizionin, objektivat dhe orientimet strategjike të politikave, programeve dhe instrumenteve planifikuese për menaxhimin e integruar, të qëndrueshëm dhe të mbrojtur të burimeve ujore, në aspektin sasior dhe cilësor;</w:t>
      </w:r>
    </w:p>
    <w:p w14:paraId="57908F2B" w14:textId="0A22C349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b)</w:t>
      </w:r>
      <w:r w:rsid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duke siguruar zhvillimin e balancuar dhe të qëndrueshëm të sektorit të burimeve ujore nëpërmjet koordinimit ndërsektorial, harmonizimit të interesave të përdoruesve dhe aktorëve institucionalë, si dhe garantimit të përputhshmërisë me kuadrin rregullator në fuqi;</w:t>
      </w:r>
    </w:p>
    <w:p w14:paraId="5FD13BC3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c)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ab/>
        <w:t>duke orientuar zhvillimin funksional të sektorit të ujërave, në mbështetje të rritjes ekonomike, përdorimit efikas të burimeve ujore dhe përmirësimit të cilësisë së jetesës, në përputhje me parimet e menaxhimit të qëndrueshëm.”.</w:t>
      </w:r>
    </w:p>
    <w:p w14:paraId="78EE8B31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25ED175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3A965CAE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56E5DB2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9 bëhen këto ndryshime:</w:t>
      </w:r>
    </w:p>
    <w:p w14:paraId="27F7B64E" w14:textId="656B7AB4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1. Fjalia e parë e pikës 1 ndryshohet si më poshtë:</w:t>
      </w:r>
    </w:p>
    <w:p w14:paraId="20536631" w14:textId="4EA6F5C8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“Agjencia e Menaxhimit të Burimeve Ujore është person juridik, publik, buxhetor, në varësi të ministrit, që ka si mision menaxhimin e qëndrueshëm të burimeve ujore, ruajtjen sasiore dhe cilësore të tyre, duke nxitur konkurrencën në përdorimin e burimeve ujore dhe rritjen e rentabilitetit ekonomik sipas përcaktimeve të ministrisë.”.</w:t>
      </w:r>
    </w:p>
    <w:p w14:paraId="7ABBD417" w14:textId="1387BFEE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2. Shkronjat “a” dhe “l” </w:t>
      </w:r>
      <w:r w:rsidR="005A3C57" w:rsidRPr="008C72C3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pikës 2 ndryshohen si më poshtë:</w:t>
      </w:r>
    </w:p>
    <w:p w14:paraId="7B6FCD3D" w14:textId="61499769" w:rsidR="0079058C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“a) harton dhe zbaton politikat, strategjitë, programet dhe projektet</w:t>
      </w:r>
      <w:r w:rsidR="00213155" w:rsidRPr="008C72C3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që synojnë menaxhimin e burimeve ujore, ruajtjen sasiore dhe cilësore, sipas përcaktimeve të ministrisë;</w:t>
      </w:r>
    </w:p>
    <w:p w14:paraId="5D8C9E7E" w14:textId="719C09E4" w:rsidR="000766B6" w:rsidRPr="008C72C3" w:rsidRDefault="000766B6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>
        <w:rPr>
          <w:rFonts w:ascii="Garamond" w:hAnsi="Garamond" w:cs="Times New Roman"/>
          <w:color w:val="000000" w:themeColor="text1"/>
          <w:sz w:val="24"/>
          <w:szCs w:val="24"/>
        </w:rPr>
        <w:t>...</w:t>
      </w:r>
      <w:bookmarkStart w:id="0" w:name="_GoBack"/>
      <w:bookmarkEnd w:id="0"/>
    </w:p>
    <w:p w14:paraId="20C4AB62" w14:textId="389B83B0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l) harton rregulloren e funksionimit të Këshillit të Basenit Lumor dhe ia propozon ministrit për miratim.”.</w:t>
      </w:r>
    </w:p>
    <w:p w14:paraId="33EF9389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8FBCCCF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7</w:t>
      </w:r>
    </w:p>
    <w:p w14:paraId="3EECD31A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E6B653D" w14:textId="3F18739E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10 pas pikës 3 shtohet pika 3/1 me këtë përmbajtje:</w:t>
      </w:r>
    </w:p>
    <w:p w14:paraId="3848F6B9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“3/1. “Rregullorja e funksionimit të Këshillit të Basenit Lumor miratohet nga ministri.”.</w:t>
      </w:r>
    </w:p>
    <w:p w14:paraId="622DE02F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4FE6822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8</w:t>
      </w:r>
    </w:p>
    <w:p w14:paraId="7EED99E5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C35D335" w14:textId="77F682D2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14 në pikat 1 dhe 2 përpara togfjalëshit “Agjencia e Menaxhimit të Burimeve Ujore” shtohet togfjalëshi “</w:t>
      </w:r>
      <w:r w:rsidR="00777C15" w:rsidRPr="008C72C3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inistria dhe”. </w:t>
      </w:r>
    </w:p>
    <w:p w14:paraId="37F4A38C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F32FF1C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9</w:t>
      </w:r>
    </w:p>
    <w:p w14:paraId="2271B96E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FE365C8" w14:textId="4117C4F0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52 togfjalëshi “informon Këshillin e Ministrave” zëvendësohe</w:t>
      </w:r>
      <w:r w:rsidR="0022432B" w:rsidRPr="008C72C3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me togfjalëshin “informon ministrinë”.</w:t>
      </w:r>
    </w:p>
    <w:p w14:paraId="51C4AC08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AE3A2E4" w14:textId="77777777" w:rsidR="00411A74" w:rsidRPr="008C72C3" w:rsidRDefault="00411A74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1088AD9" w14:textId="21A03A2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10</w:t>
      </w:r>
    </w:p>
    <w:p w14:paraId="3FC35570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3B182C7" w14:textId="074C9B79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54 në pikën 1 përpara togfjalëshit “Agjencia e Menaxhimit të Burimeve Ujore” shtohet togfjalëshi “Ministria dhe”.</w:t>
      </w:r>
    </w:p>
    <w:p w14:paraId="0BF2F07A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200262E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11</w:t>
      </w:r>
    </w:p>
    <w:p w14:paraId="5AC56C7B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2DF863F" w14:textId="4705A6A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fillim të nenit 96 përpara togfjalëshit “Agjencia e Menaxhimit të Burimeve Ujore” shtohet togfjalëshi “Ministria dhe”.</w:t>
      </w:r>
    </w:p>
    <w:p w14:paraId="342E0E62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5EA83DD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12</w:t>
      </w:r>
    </w:p>
    <w:p w14:paraId="70D1B350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7D8F1D5" w14:textId="3ED731F4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103 në pikën 1 pas togfjalëshit “Agjencia e Menaxhimit të Burimeve Ujore” shtohet togfjalëshi “nëpërmjet ministrisë”.</w:t>
      </w:r>
    </w:p>
    <w:p w14:paraId="72743907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FBCC8F0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13</w:t>
      </w:r>
    </w:p>
    <w:p w14:paraId="387581B8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EFE444B" w14:textId="7680FA2E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Në nenin 127 </w:t>
      </w:r>
      <w:r w:rsidR="00777C15" w:rsidRPr="008C72C3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09130A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ë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pikën 4 fjalët “Këshilli/n i/e Ministrave” zëvendësohe</w:t>
      </w:r>
      <w:r w:rsidR="00022CBB" w:rsidRPr="008C72C3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me fjalën “ministria/ministrinë”.</w:t>
      </w:r>
    </w:p>
    <w:p w14:paraId="4B8E998F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A5D226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14</w:t>
      </w:r>
    </w:p>
    <w:p w14:paraId="4C7BD56B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5B74D00" w14:textId="07EC6289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136 në pikën 6 togfjalëshi “sipas pikës 3” zëvendësohet me togfjalëshin “sipas pikës 4”.</w:t>
      </w:r>
    </w:p>
    <w:p w14:paraId="2411DEC1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C9B5F37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15</w:t>
      </w:r>
    </w:p>
    <w:p w14:paraId="4FA0974C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D9220A" w14:textId="57340575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141 në fund të pikës 3 shtohet togfjalëshi “si dhe në rastet kur veprimtaria do të kryhet në një zonë që i kalon kufijtë e një baseni.”.</w:t>
      </w:r>
    </w:p>
    <w:p w14:paraId="4AFBB4E5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557982C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16</w:t>
      </w:r>
    </w:p>
    <w:p w14:paraId="7C75A7CC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B338D1" w14:textId="019DFB95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nenin 167 në pikat 1 dhe 2 togfjalëshi “Agjencisë së Menaxhimit të Burimeve Ujore” zëvendësohet me fjalën “ministrisë”.</w:t>
      </w:r>
    </w:p>
    <w:p w14:paraId="1E977F92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505CF1E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17</w:t>
      </w:r>
    </w:p>
    <w:p w14:paraId="3AE78BE3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FEE6312" w14:textId="24C92586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Pas nenit 179 shtohet neni 179/1 me këtë përmbajtje:</w:t>
      </w:r>
    </w:p>
    <w:p w14:paraId="575BA10C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13E3EB2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“Neni 179/1</w:t>
      </w:r>
    </w:p>
    <w:p w14:paraId="7899A4DD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Dispozitë kalimtare</w:t>
      </w:r>
    </w:p>
    <w:p w14:paraId="39569DF5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AF69A98" w14:textId="3B9C9249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Buxheti i miratuar për vitin 2026 për Agjencinë e Menaxhimit të Burimeve Ujore deri në rishikimin e ligjit nr.</w:t>
      </w:r>
      <w:r w:rsidR="000D72AC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87/2025 “Për buxhetin e vitit 2026” ekzekutohet në strukturën aktuale buxhetore</w:t>
      </w:r>
      <w:r w:rsidR="000D72AC"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në përputhje me rregullat e legjislacionit buxhetor në fuqi.”.</w:t>
      </w:r>
    </w:p>
    <w:p w14:paraId="719583D8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FEFF261" w14:textId="193255BE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>Neni 18</w:t>
      </w:r>
    </w:p>
    <w:p w14:paraId="34D9199A" w14:textId="77777777" w:rsidR="0079058C" w:rsidRPr="008C72C3" w:rsidRDefault="0079058C" w:rsidP="008C72C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07B808EF" w14:textId="7777777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A3B7717" w14:textId="6422DC37" w:rsidR="0079058C" w:rsidRPr="008C72C3" w:rsidRDefault="0079058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Ky ligj hyn në fuqi 15 ditë pas botimit në Fletoren </w:t>
      </w:r>
      <w:r w:rsidR="000D72AC" w:rsidRPr="008C72C3">
        <w:rPr>
          <w:rFonts w:ascii="Garamond" w:hAnsi="Garamond" w:cs="Times New Roman"/>
          <w:color w:val="000000" w:themeColor="text1"/>
          <w:sz w:val="24"/>
          <w:szCs w:val="24"/>
        </w:rPr>
        <w:t>Z</w:t>
      </w:r>
      <w:r w:rsidRPr="008C72C3">
        <w:rPr>
          <w:rFonts w:ascii="Garamond" w:hAnsi="Garamond" w:cs="Times New Roman"/>
          <w:color w:val="000000" w:themeColor="text1"/>
          <w:sz w:val="24"/>
          <w:szCs w:val="24"/>
        </w:rPr>
        <w:t xml:space="preserve">yrtare. </w:t>
      </w:r>
    </w:p>
    <w:p w14:paraId="14355384" w14:textId="77777777" w:rsidR="000D72AC" w:rsidRPr="008C72C3" w:rsidRDefault="000D72AC" w:rsidP="008C72C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CC0089" w14:textId="5DA37873" w:rsidR="00976A3C" w:rsidRDefault="00976A3C" w:rsidP="008C72C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8C72C3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</w:t>
      </w:r>
      <w:r w:rsidR="00FC6BDD" w:rsidRPr="008C72C3">
        <w:rPr>
          <w:rFonts w:ascii="Garamond" w:hAnsi="Garamond" w:cs="Times New Roman"/>
          <w:bCs/>
          <w:color w:val="000000" w:themeColor="text1"/>
          <w:sz w:val="24"/>
          <w:szCs w:val="24"/>
        </w:rPr>
        <w:t xml:space="preserve"> </w:t>
      </w:r>
      <w:r w:rsidR="000D72AC" w:rsidRPr="008C72C3">
        <w:rPr>
          <w:rFonts w:ascii="Garamond" w:hAnsi="Garamond" w:cs="Times New Roman"/>
          <w:bCs/>
          <w:color w:val="000000" w:themeColor="text1"/>
          <w:sz w:val="24"/>
          <w:szCs w:val="24"/>
        </w:rPr>
        <w:t>21.5.</w:t>
      </w:r>
      <w:r w:rsidR="007748A2" w:rsidRPr="008C72C3">
        <w:rPr>
          <w:rFonts w:ascii="Garamond" w:hAnsi="Garamond" w:cs="Times New Roman"/>
          <w:bCs/>
          <w:color w:val="000000" w:themeColor="text1"/>
          <w:sz w:val="24"/>
          <w:szCs w:val="24"/>
        </w:rPr>
        <w:t>202</w:t>
      </w:r>
      <w:r w:rsidR="00624857" w:rsidRPr="008C72C3">
        <w:rPr>
          <w:rFonts w:ascii="Garamond" w:hAnsi="Garamond" w:cs="Times New Roman"/>
          <w:bCs/>
          <w:color w:val="000000" w:themeColor="text1"/>
          <w:sz w:val="24"/>
          <w:szCs w:val="24"/>
        </w:rPr>
        <w:t>6</w:t>
      </w:r>
      <w:r w:rsidR="000E0A15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4B864EE9" w14:textId="77777777" w:rsidR="003433C8" w:rsidRDefault="003433C8" w:rsidP="003433C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2ADC0428" w14:textId="7B719643" w:rsidR="003433C8" w:rsidRDefault="003433C8" w:rsidP="003433C8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357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12.6.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6</w:t>
      </w:r>
      <w:r w:rsidRPr="00114AD0">
        <w:rPr>
          <w:rFonts w:ascii="Garamond" w:hAnsi="Garamond" w:cstheme="majorBidi"/>
          <w:b/>
          <w:sz w:val="24"/>
          <w:szCs w:val="24"/>
        </w:rPr>
        <w:t>, të Presidentit të Republikës së Shqipërisë, Bajram Begaj.</w:t>
      </w:r>
    </w:p>
    <w:p w14:paraId="6350B927" w14:textId="77777777" w:rsidR="003433C8" w:rsidRPr="008C72C3" w:rsidRDefault="003433C8" w:rsidP="008C72C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053D67FB" w14:textId="77777777" w:rsidR="008A48E5" w:rsidRPr="008C72C3" w:rsidRDefault="008A48E5" w:rsidP="008C72C3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color w:val="000000" w:themeColor="text1"/>
          <w:sz w:val="24"/>
          <w:szCs w:val="24"/>
        </w:rPr>
      </w:pPr>
    </w:p>
    <w:sectPr w:rsidR="008A48E5" w:rsidRPr="008C72C3" w:rsidSect="002D201C">
      <w:footerReference w:type="default" r:id="rId13"/>
      <w:pgSz w:w="11906" w:h="16838" w:code="9"/>
      <w:pgMar w:top="99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AE1BA" w14:textId="77777777" w:rsidR="000766B6" w:rsidRDefault="000766B6" w:rsidP="00420682">
      <w:pPr>
        <w:spacing w:after="0" w:line="240" w:lineRule="auto"/>
      </w:pPr>
      <w:r>
        <w:separator/>
      </w:r>
    </w:p>
  </w:endnote>
  <w:endnote w:type="continuationSeparator" w:id="0">
    <w:p w14:paraId="5FD99110" w14:textId="77777777" w:rsidR="000766B6" w:rsidRDefault="000766B6" w:rsidP="00420682">
      <w:pPr>
        <w:spacing w:after="0" w:line="240" w:lineRule="auto"/>
      </w:pPr>
      <w:r>
        <w:continuationSeparator/>
      </w:r>
    </w:p>
  </w:endnote>
  <w:endnote w:type="continuationNotice" w:id="1">
    <w:p w14:paraId="437C5941" w14:textId="77777777" w:rsidR="000766B6" w:rsidRDefault="000766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95240E" w14:textId="300BB87E" w:rsidR="000766B6" w:rsidRDefault="000766B6" w:rsidP="008C72C3">
    <w:pPr>
      <w:pStyle w:val="Footer"/>
    </w:pPr>
  </w:p>
  <w:p w14:paraId="04951816" w14:textId="77777777" w:rsidR="000766B6" w:rsidRDefault="000766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058C0" w14:textId="77777777" w:rsidR="000766B6" w:rsidRDefault="000766B6" w:rsidP="00420682">
      <w:pPr>
        <w:spacing w:after="0" w:line="240" w:lineRule="auto"/>
      </w:pPr>
      <w:r>
        <w:separator/>
      </w:r>
    </w:p>
  </w:footnote>
  <w:footnote w:type="continuationSeparator" w:id="0">
    <w:p w14:paraId="7CDAB21B" w14:textId="77777777" w:rsidR="000766B6" w:rsidRDefault="000766B6" w:rsidP="00420682">
      <w:pPr>
        <w:spacing w:after="0" w:line="240" w:lineRule="auto"/>
      </w:pPr>
      <w:r>
        <w:continuationSeparator/>
      </w:r>
    </w:p>
  </w:footnote>
  <w:footnote w:type="continuationNotice" w:id="1">
    <w:p w14:paraId="4462949C" w14:textId="77777777" w:rsidR="000766B6" w:rsidRDefault="000766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2CBB"/>
    <w:rsid w:val="00024790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6333F"/>
    <w:rsid w:val="00072080"/>
    <w:rsid w:val="000765C2"/>
    <w:rsid w:val="000766B6"/>
    <w:rsid w:val="00082266"/>
    <w:rsid w:val="00085424"/>
    <w:rsid w:val="00090F3B"/>
    <w:rsid w:val="0009130A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D72AC"/>
    <w:rsid w:val="000E0A15"/>
    <w:rsid w:val="000E268C"/>
    <w:rsid w:val="000E32F6"/>
    <w:rsid w:val="000E381F"/>
    <w:rsid w:val="000E4CA8"/>
    <w:rsid w:val="000E5BA6"/>
    <w:rsid w:val="000F482E"/>
    <w:rsid w:val="000F59A3"/>
    <w:rsid w:val="00103828"/>
    <w:rsid w:val="001066CD"/>
    <w:rsid w:val="00106F6D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60B2"/>
    <w:rsid w:val="001A1919"/>
    <w:rsid w:val="001A2945"/>
    <w:rsid w:val="001A2C14"/>
    <w:rsid w:val="001B2638"/>
    <w:rsid w:val="001B4FB3"/>
    <w:rsid w:val="001B796E"/>
    <w:rsid w:val="001C0806"/>
    <w:rsid w:val="001C1A1A"/>
    <w:rsid w:val="001C1E51"/>
    <w:rsid w:val="001C2335"/>
    <w:rsid w:val="001C445C"/>
    <w:rsid w:val="001C5CDE"/>
    <w:rsid w:val="001C6A0A"/>
    <w:rsid w:val="001C7EC0"/>
    <w:rsid w:val="001D1560"/>
    <w:rsid w:val="001D2895"/>
    <w:rsid w:val="001D31EB"/>
    <w:rsid w:val="001D3B4F"/>
    <w:rsid w:val="001D4E55"/>
    <w:rsid w:val="001D77D6"/>
    <w:rsid w:val="001D7939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101FE"/>
    <w:rsid w:val="00212E52"/>
    <w:rsid w:val="00213155"/>
    <w:rsid w:val="00213234"/>
    <w:rsid w:val="00214854"/>
    <w:rsid w:val="0021715D"/>
    <w:rsid w:val="00217DA0"/>
    <w:rsid w:val="00221AAC"/>
    <w:rsid w:val="00223BC9"/>
    <w:rsid w:val="00223F53"/>
    <w:rsid w:val="00224329"/>
    <w:rsid w:val="0022432B"/>
    <w:rsid w:val="00225DD1"/>
    <w:rsid w:val="002326E3"/>
    <w:rsid w:val="00233280"/>
    <w:rsid w:val="00234BD8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50F"/>
    <w:rsid w:val="00274D4C"/>
    <w:rsid w:val="002753F6"/>
    <w:rsid w:val="002773E8"/>
    <w:rsid w:val="00277C89"/>
    <w:rsid w:val="00280456"/>
    <w:rsid w:val="002813BF"/>
    <w:rsid w:val="00282145"/>
    <w:rsid w:val="00284AC7"/>
    <w:rsid w:val="00294FCA"/>
    <w:rsid w:val="00296ECC"/>
    <w:rsid w:val="002A0C1D"/>
    <w:rsid w:val="002A47D7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F000B"/>
    <w:rsid w:val="002F1C5B"/>
    <w:rsid w:val="002F5953"/>
    <w:rsid w:val="002F5F81"/>
    <w:rsid w:val="00300CDA"/>
    <w:rsid w:val="00301305"/>
    <w:rsid w:val="0030276C"/>
    <w:rsid w:val="0031187E"/>
    <w:rsid w:val="003168B3"/>
    <w:rsid w:val="00321185"/>
    <w:rsid w:val="00323264"/>
    <w:rsid w:val="003246AA"/>
    <w:rsid w:val="003248D9"/>
    <w:rsid w:val="00325554"/>
    <w:rsid w:val="003305E1"/>
    <w:rsid w:val="003333CC"/>
    <w:rsid w:val="0033513E"/>
    <w:rsid w:val="00336EED"/>
    <w:rsid w:val="00337401"/>
    <w:rsid w:val="003403C8"/>
    <w:rsid w:val="003433C8"/>
    <w:rsid w:val="00345A72"/>
    <w:rsid w:val="003547D6"/>
    <w:rsid w:val="00360A25"/>
    <w:rsid w:val="00363075"/>
    <w:rsid w:val="00365BF7"/>
    <w:rsid w:val="00366678"/>
    <w:rsid w:val="003706C5"/>
    <w:rsid w:val="003745EF"/>
    <w:rsid w:val="00375597"/>
    <w:rsid w:val="0038331D"/>
    <w:rsid w:val="00391BCE"/>
    <w:rsid w:val="003938EC"/>
    <w:rsid w:val="00394777"/>
    <w:rsid w:val="00395396"/>
    <w:rsid w:val="003953EE"/>
    <w:rsid w:val="00397541"/>
    <w:rsid w:val="00397C64"/>
    <w:rsid w:val="00397F37"/>
    <w:rsid w:val="003A135F"/>
    <w:rsid w:val="003A38DC"/>
    <w:rsid w:val="003A63A5"/>
    <w:rsid w:val="003B351D"/>
    <w:rsid w:val="003B683D"/>
    <w:rsid w:val="003C118D"/>
    <w:rsid w:val="003C2BD1"/>
    <w:rsid w:val="003C400C"/>
    <w:rsid w:val="003C48FF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1A74"/>
    <w:rsid w:val="0041300C"/>
    <w:rsid w:val="00420682"/>
    <w:rsid w:val="004269AF"/>
    <w:rsid w:val="00433BCD"/>
    <w:rsid w:val="004357FF"/>
    <w:rsid w:val="00436717"/>
    <w:rsid w:val="00437B33"/>
    <w:rsid w:val="00445610"/>
    <w:rsid w:val="00446CCC"/>
    <w:rsid w:val="00452A10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12D2"/>
    <w:rsid w:val="004B5EEC"/>
    <w:rsid w:val="004B6ED9"/>
    <w:rsid w:val="004C20B0"/>
    <w:rsid w:val="004C2DFD"/>
    <w:rsid w:val="004C34FF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61B5"/>
    <w:rsid w:val="005110B5"/>
    <w:rsid w:val="00513E1E"/>
    <w:rsid w:val="00513F13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0654"/>
    <w:rsid w:val="00542102"/>
    <w:rsid w:val="0054435D"/>
    <w:rsid w:val="00550FA3"/>
    <w:rsid w:val="00552AF2"/>
    <w:rsid w:val="00554CC5"/>
    <w:rsid w:val="0055575B"/>
    <w:rsid w:val="00556AD2"/>
    <w:rsid w:val="0055707F"/>
    <w:rsid w:val="00560AB1"/>
    <w:rsid w:val="005619E8"/>
    <w:rsid w:val="005631B5"/>
    <w:rsid w:val="005661F9"/>
    <w:rsid w:val="0057022D"/>
    <w:rsid w:val="00570DA2"/>
    <w:rsid w:val="005726F2"/>
    <w:rsid w:val="00573EE3"/>
    <w:rsid w:val="0057485A"/>
    <w:rsid w:val="00575ADC"/>
    <w:rsid w:val="005767F6"/>
    <w:rsid w:val="00583FFF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3C57"/>
    <w:rsid w:val="005A7379"/>
    <w:rsid w:val="005B1D69"/>
    <w:rsid w:val="005B5423"/>
    <w:rsid w:val="005B6E3F"/>
    <w:rsid w:val="005C1F7E"/>
    <w:rsid w:val="005D05F3"/>
    <w:rsid w:val="005D15D9"/>
    <w:rsid w:val="005E1C9B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3998"/>
    <w:rsid w:val="00683C22"/>
    <w:rsid w:val="0068478A"/>
    <w:rsid w:val="00693B26"/>
    <w:rsid w:val="00694869"/>
    <w:rsid w:val="00696D19"/>
    <w:rsid w:val="006A2688"/>
    <w:rsid w:val="006B0299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1E5"/>
    <w:rsid w:val="00703E15"/>
    <w:rsid w:val="007042FA"/>
    <w:rsid w:val="00705BA3"/>
    <w:rsid w:val="00707B70"/>
    <w:rsid w:val="0071180F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5BCF"/>
    <w:rsid w:val="00755E27"/>
    <w:rsid w:val="00756AFD"/>
    <w:rsid w:val="00760420"/>
    <w:rsid w:val="0076056B"/>
    <w:rsid w:val="007654B3"/>
    <w:rsid w:val="00770CEF"/>
    <w:rsid w:val="00770FAD"/>
    <w:rsid w:val="00772C10"/>
    <w:rsid w:val="00774741"/>
    <w:rsid w:val="007748A2"/>
    <w:rsid w:val="007749AC"/>
    <w:rsid w:val="00775308"/>
    <w:rsid w:val="00777C15"/>
    <w:rsid w:val="00781B37"/>
    <w:rsid w:val="00781CCC"/>
    <w:rsid w:val="0078321A"/>
    <w:rsid w:val="00783B0B"/>
    <w:rsid w:val="00785EEE"/>
    <w:rsid w:val="0078794C"/>
    <w:rsid w:val="0079058C"/>
    <w:rsid w:val="007912DB"/>
    <w:rsid w:val="007913D4"/>
    <w:rsid w:val="0079144F"/>
    <w:rsid w:val="007934D0"/>
    <w:rsid w:val="007A1622"/>
    <w:rsid w:val="007A2A36"/>
    <w:rsid w:val="007A2E0E"/>
    <w:rsid w:val="007A460E"/>
    <w:rsid w:val="007B4156"/>
    <w:rsid w:val="007C083E"/>
    <w:rsid w:val="007C2DD7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801790"/>
    <w:rsid w:val="008030D2"/>
    <w:rsid w:val="00811138"/>
    <w:rsid w:val="00811AEA"/>
    <w:rsid w:val="0081405B"/>
    <w:rsid w:val="0081489E"/>
    <w:rsid w:val="00817643"/>
    <w:rsid w:val="008204F8"/>
    <w:rsid w:val="00820E26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35A9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49E7"/>
    <w:rsid w:val="0088796B"/>
    <w:rsid w:val="00887E61"/>
    <w:rsid w:val="008914C1"/>
    <w:rsid w:val="00891A27"/>
    <w:rsid w:val="00891C98"/>
    <w:rsid w:val="00892C77"/>
    <w:rsid w:val="00896644"/>
    <w:rsid w:val="0089762F"/>
    <w:rsid w:val="008A0308"/>
    <w:rsid w:val="008A1646"/>
    <w:rsid w:val="008A38AE"/>
    <w:rsid w:val="008A3C31"/>
    <w:rsid w:val="008A48E5"/>
    <w:rsid w:val="008A7C72"/>
    <w:rsid w:val="008B2E33"/>
    <w:rsid w:val="008B3FAE"/>
    <w:rsid w:val="008B5DAE"/>
    <w:rsid w:val="008C15C7"/>
    <w:rsid w:val="008C1C92"/>
    <w:rsid w:val="008C3427"/>
    <w:rsid w:val="008C72C3"/>
    <w:rsid w:val="008D12D7"/>
    <w:rsid w:val="008D3FB7"/>
    <w:rsid w:val="008D4F14"/>
    <w:rsid w:val="008E125A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5F09"/>
    <w:rsid w:val="00934914"/>
    <w:rsid w:val="009363AF"/>
    <w:rsid w:val="009438AE"/>
    <w:rsid w:val="00944D6B"/>
    <w:rsid w:val="0095483A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456D"/>
    <w:rsid w:val="009C52A4"/>
    <w:rsid w:val="009D36E7"/>
    <w:rsid w:val="009E259E"/>
    <w:rsid w:val="00A01F1A"/>
    <w:rsid w:val="00A022FB"/>
    <w:rsid w:val="00A06D12"/>
    <w:rsid w:val="00A10B5D"/>
    <w:rsid w:val="00A159CC"/>
    <w:rsid w:val="00A15DE9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31DD"/>
    <w:rsid w:val="00A510CF"/>
    <w:rsid w:val="00A528C3"/>
    <w:rsid w:val="00A5415E"/>
    <w:rsid w:val="00A561B4"/>
    <w:rsid w:val="00A645A6"/>
    <w:rsid w:val="00A71AD7"/>
    <w:rsid w:val="00A7382D"/>
    <w:rsid w:val="00A75385"/>
    <w:rsid w:val="00A7761C"/>
    <w:rsid w:val="00A97B73"/>
    <w:rsid w:val="00AA0D1D"/>
    <w:rsid w:val="00AA1E07"/>
    <w:rsid w:val="00AA32E0"/>
    <w:rsid w:val="00AA4036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4BBE"/>
    <w:rsid w:val="00B17529"/>
    <w:rsid w:val="00B22027"/>
    <w:rsid w:val="00B228F6"/>
    <w:rsid w:val="00B238ED"/>
    <w:rsid w:val="00B26672"/>
    <w:rsid w:val="00B2797E"/>
    <w:rsid w:val="00B3200A"/>
    <w:rsid w:val="00B46B49"/>
    <w:rsid w:val="00B51B87"/>
    <w:rsid w:val="00B51F9D"/>
    <w:rsid w:val="00B54D96"/>
    <w:rsid w:val="00B6099E"/>
    <w:rsid w:val="00B61804"/>
    <w:rsid w:val="00B6427E"/>
    <w:rsid w:val="00B67778"/>
    <w:rsid w:val="00B67E49"/>
    <w:rsid w:val="00B71AC8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082F"/>
    <w:rsid w:val="00C17A6D"/>
    <w:rsid w:val="00C238A5"/>
    <w:rsid w:val="00C23E2C"/>
    <w:rsid w:val="00C2402D"/>
    <w:rsid w:val="00C31328"/>
    <w:rsid w:val="00C3153B"/>
    <w:rsid w:val="00C33585"/>
    <w:rsid w:val="00C40B28"/>
    <w:rsid w:val="00C4191B"/>
    <w:rsid w:val="00C446ED"/>
    <w:rsid w:val="00C449B5"/>
    <w:rsid w:val="00C5239D"/>
    <w:rsid w:val="00C53EBB"/>
    <w:rsid w:val="00C60CAD"/>
    <w:rsid w:val="00C64341"/>
    <w:rsid w:val="00C6446D"/>
    <w:rsid w:val="00C6573D"/>
    <w:rsid w:val="00C70AA0"/>
    <w:rsid w:val="00C70D94"/>
    <w:rsid w:val="00C71734"/>
    <w:rsid w:val="00C74B4C"/>
    <w:rsid w:val="00C74B6E"/>
    <w:rsid w:val="00C74DD9"/>
    <w:rsid w:val="00C751AA"/>
    <w:rsid w:val="00C8373E"/>
    <w:rsid w:val="00C85BBF"/>
    <w:rsid w:val="00C86CD9"/>
    <w:rsid w:val="00C90FD7"/>
    <w:rsid w:val="00C925DC"/>
    <w:rsid w:val="00C92C5B"/>
    <w:rsid w:val="00C9312F"/>
    <w:rsid w:val="00C97F9A"/>
    <w:rsid w:val="00CA0828"/>
    <w:rsid w:val="00CB0B77"/>
    <w:rsid w:val="00CB13A2"/>
    <w:rsid w:val="00CB1B8E"/>
    <w:rsid w:val="00CB5018"/>
    <w:rsid w:val="00CB7990"/>
    <w:rsid w:val="00CC15A1"/>
    <w:rsid w:val="00CC2D43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336A"/>
    <w:rsid w:val="00CF5B26"/>
    <w:rsid w:val="00CF6D0A"/>
    <w:rsid w:val="00CF79C8"/>
    <w:rsid w:val="00D127E2"/>
    <w:rsid w:val="00D23C4B"/>
    <w:rsid w:val="00D24B56"/>
    <w:rsid w:val="00D3110D"/>
    <w:rsid w:val="00D3649D"/>
    <w:rsid w:val="00D4036B"/>
    <w:rsid w:val="00D41916"/>
    <w:rsid w:val="00D45AC2"/>
    <w:rsid w:val="00D45F60"/>
    <w:rsid w:val="00D50CA0"/>
    <w:rsid w:val="00D51772"/>
    <w:rsid w:val="00D521BF"/>
    <w:rsid w:val="00D52992"/>
    <w:rsid w:val="00D560BF"/>
    <w:rsid w:val="00D5660B"/>
    <w:rsid w:val="00D56C48"/>
    <w:rsid w:val="00D60C6B"/>
    <w:rsid w:val="00D749E5"/>
    <w:rsid w:val="00D77F1A"/>
    <w:rsid w:val="00D87B52"/>
    <w:rsid w:val="00D9085C"/>
    <w:rsid w:val="00D96C4B"/>
    <w:rsid w:val="00DA2B84"/>
    <w:rsid w:val="00DA33D4"/>
    <w:rsid w:val="00DA56D4"/>
    <w:rsid w:val="00DA72AD"/>
    <w:rsid w:val="00DB5847"/>
    <w:rsid w:val="00DC03DB"/>
    <w:rsid w:val="00DC0BDC"/>
    <w:rsid w:val="00DC1137"/>
    <w:rsid w:val="00DC34E0"/>
    <w:rsid w:val="00DC4640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4745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372B3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30C68"/>
    <w:rsid w:val="00F312F4"/>
    <w:rsid w:val="00F320F6"/>
    <w:rsid w:val="00F321FF"/>
    <w:rsid w:val="00F32C43"/>
    <w:rsid w:val="00F43A6A"/>
    <w:rsid w:val="00F44A01"/>
    <w:rsid w:val="00F50416"/>
    <w:rsid w:val="00F52125"/>
    <w:rsid w:val="00F537D2"/>
    <w:rsid w:val="00F60A58"/>
    <w:rsid w:val="00F62A46"/>
    <w:rsid w:val="00F630AC"/>
    <w:rsid w:val="00F7479E"/>
    <w:rsid w:val="00F75C28"/>
    <w:rsid w:val="00F814BA"/>
    <w:rsid w:val="00F81749"/>
    <w:rsid w:val="00F8279D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D5"/>
    <w:rsid w:val="00FB1AE5"/>
    <w:rsid w:val="00FB2FEC"/>
    <w:rsid w:val="00FB4F69"/>
    <w:rsid w:val="00FB5CED"/>
    <w:rsid w:val="00FB742A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CE24FCD2334595A48FC63A8289387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</Nr_x002e__x0020_akti>
    <Data_x0020_e_x0020_Krijimit xmlns="0e656187-b300-4fb0-8bf4-3a50f872073c">2026-06-16T07:26:07Z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2026-06-15T00:00:00Z</Date_x0020_protokolli>
    <Titulli xmlns="0e656187-b300-4fb0-8bf4-3a50f872073c">Për disa ndryshime dhe shtesa në ligjin nr. 29/2024, “Për burimet ujore”, i ndryshuar</Titulli>
    <Modifikuesi xmlns="0e656187-b300-4fb0-8bf4-3a50f872073c">alma.lisaku</Modifikuesi>
    <Nr_x002e__x0020_prot_x0020_QBZ xmlns="0e656187-b300-4fb0-8bf4-3a50f872073c">1345/3</Nr_x002e__x0020_prot_x0020_QBZ>
    <Data_x0020_e_x0020_Modifikimit xmlns="0e656187-b300-4fb0-8bf4-3a50f872073c">2026-06-17T07:27:43Z</Data_x0020_e_x0020_Modifikimit>
    <Dekretuar xmlns="0e656187-b300-4fb0-8bf4-3a50f872073c">false</Dekretuar>
    <Data xmlns="0e656187-b300-4fb0-8bf4-3a50f872073c">2026-05-21T00:00:00Z</Data>
    <Nr_x002e__x0020_protokolli_x0020_i_x0020_aktit xmlns="0e656187-b300-4fb0-8bf4-3a50f872073c">2501/2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49CE24FCD2334595A48FC63A8289387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F968F-6A0A-462E-A5A5-BEA28E08C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920AB4-8743-4B3A-8143-5F823DD9A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585F271-F2EC-4E26-8F72-04A04A444529}">
  <ds:schemaRefs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purl.org/dc/elements/1.1/"/>
    <ds:schemaRef ds:uri="0e656187-b300-4fb0-8bf4-3a50f872073c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6E0BBA9-C29C-4E0E-9793-10967CC010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7ACE5B-A28A-4A4A-9D18-35B25DC854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85E00A9-0DF4-46B2-BDC2-57778EC2C33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ligjin nr. 29/2024, “Për burimet ujore”, i ndryshuar</vt:lpstr>
    </vt:vector>
  </TitlesOfParts>
  <Company/>
  <LinksUpToDate>false</LinksUpToDate>
  <CharactersWithSpaces>4637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ligjin nr. 29/2024, “Për burimet ujore”, i ndryshuar</dc:title>
  <dc:creator>gazmend.hanku</dc:creator>
  <cp:lastModifiedBy>Entela Suli</cp:lastModifiedBy>
  <cp:revision>6</cp:revision>
  <cp:lastPrinted>2026-05-26T09:00:00Z</cp:lastPrinted>
  <dcterms:created xsi:type="dcterms:W3CDTF">2026-06-15T11:59:00Z</dcterms:created>
  <dcterms:modified xsi:type="dcterms:W3CDTF">2026-06-17T08:22:00Z</dcterms:modified>
</cp:coreProperties>
</file>