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EACA3" w14:textId="014B2FCD" w:rsidR="00420682" w:rsidRPr="009F1CCC" w:rsidRDefault="00420682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27C75F1E" w:rsidR="00ED3463" w:rsidRPr="009F1CCC" w:rsidRDefault="002009A1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9F1CCC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486AF6" w:rsidRPr="009F1CCC">
        <w:rPr>
          <w:rFonts w:ascii="Garamond" w:hAnsi="Garamond" w:cs="Times New Roman"/>
          <w:b/>
          <w:color w:val="000000" w:themeColor="text1"/>
          <w:sz w:val="24"/>
          <w:szCs w:val="24"/>
        </w:rPr>
        <w:t>60</w:t>
      </w:r>
      <w:r w:rsidR="007748A2" w:rsidRPr="009F1CCC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9F1CCC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3A274FD" w14:textId="77777777" w:rsidR="00EE58BB" w:rsidRPr="009F1CCC" w:rsidRDefault="00EE58BB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CE5AA8" w14:textId="7DA2B880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="00BF78BF"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INFORMACIONIN ELEKTRONIK TË TRANSPORTIT TË MALLRAVE</w:t>
      </w:r>
      <w:r w:rsidR="00BF78BF" w:rsidRPr="009F1CCC">
        <w:rPr>
          <w:rStyle w:val="FootnoteReference"/>
          <w:rFonts w:ascii="Garamond" w:hAnsi="Garamond"/>
          <w:b/>
          <w:bCs/>
          <w:color w:val="000000" w:themeColor="text1"/>
          <w:sz w:val="24"/>
          <w:szCs w:val="24"/>
        </w:rPr>
        <w:footnoteReference w:id="1"/>
      </w:r>
    </w:p>
    <w:p w14:paraId="3C78BF17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41BB8117" w14:textId="77777777" w:rsidR="00AF4178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81, pika 1, dhe 83, pika 1, të Kushtetutës, me propozimin e Këshillit të Ministrave, </w:t>
      </w:r>
    </w:p>
    <w:p w14:paraId="2486974C" w14:textId="77777777" w:rsidR="00AF4178" w:rsidRPr="009F1CCC" w:rsidRDefault="00AF4178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EBD912" w14:textId="335C2A27" w:rsidR="00AF4178" w:rsidRPr="009F1CCC" w:rsidRDefault="00AF4178" w:rsidP="009F1CC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1936A6" w:rsidRPr="009F1CCC">
        <w:rPr>
          <w:rFonts w:ascii="Garamond" w:hAnsi="Garamond" w:cs="Times New Roman"/>
          <w:color w:val="000000" w:themeColor="text1"/>
          <w:sz w:val="24"/>
          <w:szCs w:val="24"/>
        </w:rPr>
        <w:t>U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VENDI</w:t>
      </w:r>
    </w:p>
    <w:p w14:paraId="7F47A9F2" w14:textId="209FD060" w:rsidR="00B050DE" w:rsidRPr="009F1CCC" w:rsidRDefault="00AF4178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7B4FABE3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A8210C9" w14:textId="437BE9BD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2ACAC976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5C111A4" w14:textId="68DCC257" w:rsidR="00B56F7E" w:rsidRPr="009F1CCC" w:rsidRDefault="00B050DE" w:rsidP="009F1CC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KREU I</w:t>
      </w:r>
    </w:p>
    <w:p w14:paraId="3FADFCB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DISPOZITA TË PËRGJITHSHME</w:t>
      </w:r>
    </w:p>
    <w:p w14:paraId="10C58986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5398943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0B538FEE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Qëllimi</w:t>
      </w:r>
    </w:p>
    <w:p w14:paraId="1FC566F8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C6FE52B" w14:textId="5CC80D6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4A3B9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Ky ligj ka për </w:t>
      </w:r>
      <w:r w:rsidRPr="009F1CCC">
        <w:rPr>
          <w:rFonts w:ascii="Garamond" w:hAnsi="Garamond" w:cs="Times New Roman"/>
          <w:sz w:val="24"/>
          <w:szCs w:val="24"/>
        </w:rPr>
        <w:t xml:space="preserve">qëllim </w:t>
      </w:r>
      <w:r w:rsidR="007B6B6C" w:rsidRPr="009F1CCC">
        <w:rPr>
          <w:rFonts w:ascii="Garamond" w:hAnsi="Garamond" w:cs="Times New Roman"/>
          <w:sz w:val="24"/>
          <w:szCs w:val="24"/>
        </w:rPr>
        <w:t xml:space="preserve">promovimin e </w:t>
      </w:r>
      <w:r w:rsidRPr="009F1CCC">
        <w:rPr>
          <w:rFonts w:ascii="Garamond" w:hAnsi="Garamond" w:cs="Times New Roman"/>
          <w:sz w:val="24"/>
          <w:szCs w:val="24"/>
        </w:rPr>
        <w:t>digjitalizimi</w:t>
      </w:r>
      <w:r w:rsidR="00070946" w:rsidRPr="009F1CCC">
        <w:rPr>
          <w:rFonts w:ascii="Garamond" w:hAnsi="Garamond" w:cs="Times New Roman"/>
          <w:sz w:val="24"/>
          <w:szCs w:val="24"/>
        </w:rPr>
        <w:t>t</w:t>
      </w:r>
      <w:r w:rsidRPr="009F1CCC">
        <w:rPr>
          <w:rFonts w:ascii="Garamond" w:hAnsi="Garamond" w:cs="Times New Roman"/>
          <w:sz w:val="24"/>
          <w:szCs w:val="24"/>
        </w:rPr>
        <w:t xml:space="preserve"> në fushën e transportit të mallrave dhe </w:t>
      </w:r>
      <w:r w:rsidR="007B6B6C" w:rsidRPr="009F1CCC">
        <w:rPr>
          <w:rFonts w:ascii="Garamond" w:hAnsi="Garamond" w:cs="Times New Roman"/>
          <w:sz w:val="24"/>
          <w:szCs w:val="24"/>
        </w:rPr>
        <w:t xml:space="preserve">reduktimin e </w:t>
      </w:r>
      <w:r w:rsidRPr="009F1CCC">
        <w:rPr>
          <w:rFonts w:ascii="Garamond" w:hAnsi="Garamond" w:cs="Times New Roman"/>
          <w:sz w:val="24"/>
          <w:szCs w:val="24"/>
        </w:rPr>
        <w:t>kosto</w:t>
      </w:r>
      <w:r w:rsidR="00070946" w:rsidRPr="009F1CCC">
        <w:rPr>
          <w:rFonts w:ascii="Garamond" w:hAnsi="Garamond" w:cs="Times New Roman"/>
          <w:sz w:val="24"/>
          <w:szCs w:val="24"/>
        </w:rPr>
        <w:t xml:space="preserve">ve </w:t>
      </w:r>
      <w:r w:rsidRPr="009F1CCC">
        <w:rPr>
          <w:rFonts w:ascii="Garamond" w:hAnsi="Garamond" w:cs="Times New Roman"/>
          <w:sz w:val="24"/>
          <w:szCs w:val="24"/>
        </w:rPr>
        <w:t xml:space="preserve">administrative për transportin e mallrave nëpërmjet pranimit të informacionit rregullator shoqërues gjatë transportit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mallrave në formë elektronike.</w:t>
      </w:r>
    </w:p>
    <w:p w14:paraId="5BB76BF9" w14:textId="01B7F03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4A3B9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Ky ligj krijon kuadrin ligjor për komunikimin elektronik të informacionit rregullator ndërmjet operatorëve ekonomikë përkatës dhe autoriteteve kompetente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lidhur me transportin e mallrave në territorin e Republikës së Shqipërisë. </w:t>
      </w:r>
    </w:p>
    <w:p w14:paraId="354F6394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1ABED4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7BBB4FDA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Objekti</w:t>
      </w:r>
    </w:p>
    <w:p w14:paraId="5BF356D4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156EDF1" w14:textId="5DFFC171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8C7DC1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Ky ligj vendos kushtet mbi bazën e të cilave autoritetet kompetente janë të detyruara të pranojnë informacionin rregullator kur informacioni vihet në dispozicion në mënyrë elektronike nga operatorët ekonomikë përkatës, si dhe rregullat për ofrimin e shërbimeve që lidhen me vënien në dispozicion në mënyrë elektronike të informacionit rregullator nga operatorët ekonomikë përka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tës për autoritetet kompetente.</w:t>
      </w:r>
    </w:p>
    <w:p w14:paraId="6930F2E4" w14:textId="00C7BCC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8C010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Ky ligj përcakton kërkesat që platformat dhe shërbimet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duhet të sigurojnë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ndërveprueshmërinë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me infrastrukturën kombëtare të sistemeve të teknologjisë së informacionit e të komunikimit në përputhje m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e standardet kombëtare në fuqi.</w:t>
      </w:r>
    </w:p>
    <w:p w14:paraId="15E3121C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33A8A9F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37E4D66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Fusha e veprimit</w:t>
      </w:r>
    </w:p>
    <w:p w14:paraId="6102ACD9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FE41C10" w14:textId="32676568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Ky ligj zbatohet për informacionin rregullator</w:t>
      </w:r>
      <w:r w:rsidR="003E072D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që kërkohet sipas legjislacionit në fuqi </w:t>
      </w:r>
      <w:r w:rsidR="002D0899" w:rsidRPr="009F1CCC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transportin e të gjitha mallrave, përfshirë rastet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tranzitit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kur ky informacion vihet në dispozicion në formë elektronike.</w:t>
      </w:r>
    </w:p>
    <w:p w14:paraId="15AB0710" w14:textId="5DB4C50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Fusha e veprimit përfshin vënien në dispozicion dhe përdorimin e informacionit rregullator ndërmjet operatorëve ekonomikë dhe autoriteteve kompetente.</w:t>
      </w:r>
    </w:p>
    <w:p w14:paraId="3158330B" w14:textId="5F40B3A2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Fusha e veprimit shtrihet </w:t>
      </w:r>
      <w:r w:rsidR="0054358F" w:rsidRPr="009F1CCC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informacionin rregullator që lidhet me transportin e mallrave në të gjitha mënyrat e transportit, përfshirë transportin rrugor, hekurudhor e ajror, si dhe rastet e transportit të mallrave të rrezikshme dhe të mbetjeve, siç jepet në shtojcën I të këtij ligji.</w:t>
      </w:r>
    </w:p>
    <w:p w14:paraId="7C5AD221" w14:textId="72EFF875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4.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Ky ligj kufizohet në rregullimin e mënyrës së vënies në dispozicion të informacionit rregullator në formë elektronike dhe nuk ndikon në detyrimet e përcaktuara në legjislacionin sektorial në fuqi</w:t>
      </w:r>
      <w:r w:rsidR="009604A8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82E42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për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informacionin rregullator që shoqëron transportin e mallrave.</w:t>
      </w:r>
    </w:p>
    <w:p w14:paraId="79D24A7A" w14:textId="1433EB83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Zbatimi i këtij ligji realizohet duke garantuar integrimin me sistemet shtetërore ekzistuese dhe shmangien e dublimit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në përputhje me parimet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ndërveprueshmërisë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61A51F1" w14:textId="36F704D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6.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Brenda 12 muajve nga hyrja në fuqi e këtij ligji, autoriteti kombëtar koordinues, në bashkëpunim me autoritetet kompetente sipas fushës së përgjegjësisë, njofton Komisionin Evropian për dispozitat e legjislacionit kombëtar, </w:t>
      </w:r>
      <w:r w:rsidR="00F41343" w:rsidRPr="009F1CCC">
        <w:rPr>
          <w:rFonts w:ascii="Garamond" w:hAnsi="Garamond" w:cs="Times New Roman"/>
          <w:sz w:val="24"/>
          <w:szCs w:val="24"/>
        </w:rPr>
        <w:t>të cilat</w:t>
      </w:r>
      <w:r w:rsidRPr="009F1CCC">
        <w:rPr>
          <w:rFonts w:ascii="Garamond" w:hAnsi="Garamond" w:cs="Times New Roman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u korrespondojnë kërkesave të informacionit rregullator, që kërkojnë paraqitjen e informacionit identik, tërësisht ose pjesërisht, me informacionin e kërkuar sipas kërkesave të përcaktuara në shtojcën I të këtij ligji.</w:t>
      </w:r>
    </w:p>
    <w:p w14:paraId="1922B533" w14:textId="26A20758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7.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Pas njoftimit sipas pikës 6 të këtij neni, autoriteti përgjegjës për koordinimin e zbatimit të këtij ligji, në bashkëpunim me autoritetet kompetente sipas fushës së tyre të përgjegjësisë, siguron që çdo ndryshim në dispozitat e legjislacionit kombëtar t’i njoftohet Komisionit Evropian në rastet kur:</w:t>
      </w:r>
    </w:p>
    <w:p w14:paraId="638E2690" w14:textId="33291925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sjell ndryshime në kërkesat e informacionit rregullator të përcaktuara në dispozitat e legjislacionit kombëtar; ose</w:t>
      </w:r>
    </w:p>
    <w:p w14:paraId="0D63C9DF" w14:textId="4AB6769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0333F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përcakton kërkesa të reja për informacion rregullator, që kërkojnë dhënien e informacionit identik, tërësisht ose pjesërisht, me kërkesat e informacionit rregullator të kërkuar.</w:t>
      </w:r>
    </w:p>
    <w:p w14:paraId="48443552" w14:textId="714E8E9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Ky njoftim do të bëhet brenda 1 muaji nga miratimi i këtij ligji.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BBE654D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24124FF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28352560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Përkufizimet</w:t>
      </w:r>
    </w:p>
    <w:p w14:paraId="19E7AC71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3D8046B" w14:textId="4C9591C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Për qëllime të këtij ligji, termat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mëposhtëm kanë këto kuptime:</w:t>
      </w:r>
    </w:p>
    <w:p w14:paraId="470F74D4" w14:textId="08CA7F3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 “Autoritet kompetent”</w:t>
      </w:r>
      <w:r w:rsidR="008F5FB0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autoritet publik, agjenci ose organ tjetër që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legjislacionin në fuqi kërkon, përpunon, verifikon, zbaton,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validon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ose monitoron përputhshmërinë e informacionit rregullator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lidhur me transportin e mallrave, përfshirë, por pa u kufizuar në:</w:t>
      </w:r>
    </w:p>
    <w:p w14:paraId="3701BA04" w14:textId="117386A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a) autoritetet përgjegjëse për transportin rrugor, hekurudhor dhe ajror;</w:t>
      </w:r>
    </w:p>
    <w:p w14:paraId="5849EC7D" w14:textId="180262D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b) autoritetet doganore;</w:t>
      </w:r>
    </w:p>
    <w:p w14:paraId="27026ABA" w14:textId="7BC028B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autoritetet tatimore;</w:t>
      </w:r>
    </w:p>
    <w:p w14:paraId="22C529F4" w14:textId="15E6C7F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ç)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autoritetet përgjegjëse për kontrollin rrugor dhe zbatimin në terren;</w:t>
      </w:r>
    </w:p>
    <w:p w14:paraId="00E73AF4" w14:textId="158072C8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d) autoritetet përgjegjëse për sigurinë ushqimore, kontrollin veterinar dhe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fitosanitar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41CD56CA" w14:textId="13096FCA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dh) autoritetet përgjegjëse për mbrojtjen e mjedisit, përfshirë transportin e mbetjeve;</w:t>
      </w:r>
    </w:p>
    <w:p w14:paraId="7D876D67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e) autoritetet përgjegjëse për transportin dhe kontrollin e mallrave të rrezikshme;</w:t>
      </w:r>
    </w:p>
    <w:p w14:paraId="4F7D14E8" w14:textId="51919C9A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ë) autoritetet përgjegjëse për sigurinë publike dhe zbatimin e ligjit;</w:t>
      </w:r>
    </w:p>
    <w:p w14:paraId="0C97F84D" w14:textId="5A31AC4A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f) autoritetet përgjegjëse për shëndetin publik dhe kontrollin sanitar;</w:t>
      </w:r>
    </w:p>
    <w:p w14:paraId="2C9169DA" w14:textId="09627DD8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g)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çdo autoritet tjetër publik që ka kompetencë përkatëse sipas legjislacionit në fuqi.</w:t>
      </w:r>
    </w:p>
    <w:p w14:paraId="69A7683A" w14:textId="172E469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 “Informacion rregullator”</w:t>
      </w:r>
      <w:r w:rsidR="008F5FB0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D1F36" w:rsidRPr="009F1CCC">
        <w:rPr>
          <w:rFonts w:ascii="Garamond" w:hAnsi="Garamond" w:cs="Times New Roman"/>
          <w:color w:val="000000" w:themeColor="text1"/>
          <w:sz w:val="24"/>
          <w:szCs w:val="24"/>
        </w:rPr>
        <w:t>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informacioni, pavarësisht nëse paraqitet në formë dokumenti apo jo, që lidhet me transportin e mallrave në territorin e Republikës së Shqipërisë, përfshirë mallrat 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tranzit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i cili vihet në dispozicion nga një operator ekonomik përkatës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kërkesat e legjislacionit në fuqi, me qëllim demonstrimin e pajtueshmërisë me detyrimet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rregullatore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zbatueshme në fushën e transportit të mallrave</w:t>
      </w:r>
      <w:r w:rsidR="000F4B5B"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C7A7AFE" w14:textId="2DA6885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Kërkesa për informacion rregullator”</w:t>
      </w:r>
      <w:r w:rsidR="00CD1F3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kërkesë për të ofruar informacion rregullator</w:t>
      </w:r>
      <w:r w:rsidR="000F4B5B"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098AD615" w14:textId="77C9F7A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Informacion elektronik i transportit të mallrave” ose “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CD1F3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grup elementesh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që përpunohen në mënyrë elektronike, me qëllim shkëmbimin e informacionit rregullator ndërmjet operatorëve ekonomikë përkatës, si dhe ndërmjet operatorëve ekonomikë përkatës dhe autoriteteve kompetente.</w:t>
      </w:r>
    </w:p>
    <w:p w14:paraId="7159605E" w14:textId="29A3245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Nënbashkësi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dhënash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CD1F3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grup elementesh të strukturuara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dhënave, që korrespondojnë me informacionin rregullator të kërkuar në përputhje me një akt të caktuar ligjor të legjislacionit kombëtar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përmendur në 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pikën 3,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 nenit 3 të këtij kreu</w:t>
      </w:r>
      <w:r w:rsidR="000E45F8"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119E2AC3" w14:textId="3339A63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6.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Grup i përbashkët i të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D85C5C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grup gjithëpërfshirës i elementeve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të strukturuara, që korrespondojnë me të gjitha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nënbashkësitë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të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ku elementet e të dhënave</w:t>
      </w:r>
      <w:r w:rsidR="005774BF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që janë të përbashkëta për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nënbashkësi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ndryshme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="005774BF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0E45F8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përfshihen vetëm një herë</w:t>
      </w:r>
      <w:r w:rsidR="005774BF"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3E2BBB6" w14:textId="42F7F1C0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7.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Element i të dhënave”</w:t>
      </w:r>
      <w:r w:rsidR="002C5BD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njësia më e vogël e informacionit, që ka një përkufizim unik dhe karakteristika të sakta teknike, si</w:t>
      </w:r>
      <w:r w:rsidR="002C5BDA" w:rsidRPr="009F1CCC">
        <w:rPr>
          <w:rFonts w:ascii="Garamond" w:hAnsi="Garamond" w:cs="Times New Roman"/>
          <w:color w:val="000000" w:themeColor="text1"/>
          <w:sz w:val="24"/>
          <w:szCs w:val="24"/>
        </w:rPr>
        <w:t>: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formati, gjatësia dhe lloji i karakterit</w:t>
      </w:r>
      <w:r w:rsidR="005774BF"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EE3932E" w14:textId="1AD1FCE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8.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Përpunim”</w:t>
      </w:r>
      <w:r w:rsidR="002C5BD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operacion ose grup operacionesh të kryera në platformën “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”, me ose pa mjete të automatizuara, të tilla si</w:t>
      </w:r>
      <w:r w:rsidR="00A118EB" w:rsidRPr="009F1CCC">
        <w:rPr>
          <w:rFonts w:ascii="Garamond" w:hAnsi="Garamond" w:cs="Times New Roman"/>
          <w:color w:val="000000" w:themeColor="text1"/>
          <w:sz w:val="24"/>
          <w:szCs w:val="24"/>
        </w:rPr>
        <w:t>: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grumbullimi, regjistrimi, organizimi, strukturimi, ruajtja, përshtatja ose ndryshimi, marrja, konsultimi, përdorimi, shpërndarja me anë të transmetimit ose, ndryshe, vënia në dispozicion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-t, përafrimi ose kombinimi, kufizimi, fshirja ose shkatërrimi;</w:t>
      </w:r>
    </w:p>
    <w:p w14:paraId="342CBC23" w14:textId="023221FA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9.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Log i operacionit”</w:t>
      </w:r>
      <w:r w:rsidR="00A118E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regjistrim i automatizuar i përpunimit elektronik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-t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62AEE791" w14:textId="2285435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10.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Platformë</w:t>
      </w:r>
      <w:r w:rsidR="00520703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945DA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zgjidhje e bazuar në teknologjinë e informacionit dhe komunikimit (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TIK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), e tillë si një sistem operativ, një mjedis operativ ose një bazë të dhënash, që synohet të përdoret për përpunimin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-t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0F07EB4C" w14:textId="3FF4D6C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11.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Zhvillues i platformës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945DA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person fizik ose juridik, i cili ka zhvilluar ose blerë një platformë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qoftë për qëllime të përpunimit të informacionit rregullator në lidhje me aktivitetin e tij ekonomik, qoftë për ta vendosur këtë platformë në treg;</w:t>
      </w:r>
    </w:p>
    <w:p w14:paraId="045AD45A" w14:textId="01F60B05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12. 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Shërbim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F32FD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shërbim që konsiston në përpunimin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-t përmes një platforme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në mënyrë të pavarur ose në kombinim me zgjidhje të tjera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TIK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-u</w:t>
      </w:r>
      <w:r w:rsidR="005E1134" w:rsidRPr="009F1CCC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duke përfshirë platforma të tjera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7E73F7AB" w14:textId="79E67B10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13. “Ofrues i shërbimit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F32FD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person fizik ose juridik, i cili ofron një shërbim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operatorët ekonomikë, objekt të këtij ligji</w:t>
      </w:r>
      <w:r w:rsidR="005E1134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bazë të një kontrate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61B6E301" w14:textId="6A6325C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14. “Operator ekonomik përkatës”</w:t>
      </w:r>
      <w:r w:rsidR="00D60FF4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çdo operator transporti ose logjistik, si dhe çdo person fizik ose juridik tjetër, përgjegjës për vënien në dispozicion të informacionit rregullator për autoritetet kompetente, në përputhje me kërkesat përkatëse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informacionit rregullator;</w:t>
      </w:r>
    </w:p>
    <w:p w14:paraId="793069B9" w14:textId="33EB471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15. “Format i lexueshëm nga njerëzit”</w:t>
      </w:r>
      <w:r w:rsidR="00D60FF4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mënyrë për të paraqitur të dhënat në formë elektronike, që mund të përdoret si informacion nga një person fizik pa kërkuar ndonjë përpunim të mëtejshëm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3CFCB550" w14:textId="4A01796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16. “Format i lexueshëm nga një pajisje”</w:t>
      </w:r>
      <w:r w:rsidR="00746A7E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="009604A8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mënyr</w:t>
      </w:r>
      <w:r w:rsidR="00746A7E" w:rsidRPr="009F1CCC">
        <w:rPr>
          <w:rFonts w:ascii="Garamond" w:hAnsi="Garamond" w:cs="Times New Roman"/>
          <w:color w:val="000000" w:themeColor="text1"/>
          <w:sz w:val="24"/>
          <w:szCs w:val="24"/>
        </w:rPr>
        <w:t>a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t</w:t>
      </w:r>
      <w:r w:rsidR="00746A7E" w:rsidRPr="009F1CCC">
        <w:rPr>
          <w:rFonts w:ascii="Garamond" w:hAnsi="Garamond" w:cs="Times New Roman"/>
          <w:color w:val="000000" w:themeColor="text1"/>
          <w:sz w:val="24"/>
          <w:szCs w:val="24"/>
        </w:rPr>
        <w:t>’i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paraqitur të dhënat në formë elektronike, që mund të përdoret për përpunim automatik nga një pajisje;</w:t>
      </w:r>
    </w:p>
    <w:p w14:paraId="20ED7723" w14:textId="7EE729B8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17. “Organ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E61D8E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një organ i akredituar sipas legjislacionit në fuqi për akreditimin, i cili kryen vlerësimin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platformave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ose të ofruesve të shërbimeve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</w:t>
      </w:r>
      <w:r w:rsidR="00E15D32" w:rsidRPr="009F1CCC">
        <w:rPr>
          <w:rFonts w:ascii="Garamond" w:hAnsi="Garamond" w:cs="Times New Roman"/>
          <w:color w:val="000000" w:themeColor="text1"/>
          <w:sz w:val="24"/>
          <w:szCs w:val="24"/>
        </w:rPr>
        <w:t>zbatim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neneve 12 e 13 të këtij ligji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112B4772" w14:textId="00DA3FD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18. “Ngarkesë”</w:t>
      </w:r>
      <w:r w:rsidR="00E61D8E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është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transporti i një grupi të caktuar mallrash, duke përfshirë mbetjet, ndërmjet vendit të parë të marrjes dhe vendit përfundimtar të dorëzimit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F12D7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sipas kushteve të një kontrate të vetme transporti ose të kontratave të shumta të njëpasnjëshme të transportit, duke përfshirë, kur është e zbatueshme, transferimin ndërmjet mënyrave të ndryshme të transportit, pavarësisht nga sasia ose numri i kontejnerëve, paketa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ve apo pjesëve të transportuara;</w:t>
      </w:r>
    </w:p>
    <w:p w14:paraId="4460A87F" w14:textId="6D9D50B2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19. “Strukturat e të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”, përfshirë grupin e përbashkët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dhe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nënbashkësitë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përkatëse, duhet të jenë në përputhje me standardet kombëtare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</w:t>
      </w:r>
      <w:r w:rsidR="0055596D" w:rsidRPr="009F1CCC">
        <w:rPr>
          <w:rFonts w:ascii="Garamond" w:hAnsi="Garamond" w:cs="Times New Roman"/>
          <w:color w:val="000000" w:themeColor="text1"/>
          <w:sz w:val="24"/>
          <w:szCs w:val="24"/>
        </w:rPr>
        <w:t>r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veprueshmërisë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kata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logët shtetërorë të </w:t>
      </w:r>
      <w:proofErr w:type="spellStart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dhënave.</w:t>
      </w:r>
    </w:p>
    <w:p w14:paraId="4B2CDFEF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347B739" w14:textId="3C3B55DE" w:rsidR="000F75EF" w:rsidRPr="009F1CCC" w:rsidRDefault="00B050DE" w:rsidP="009F1CC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</w:p>
    <w:p w14:paraId="3F8066D0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INFORMACIONI RREGULLATOR I VËNË NË DISPOZICION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ELEKTRONIKISHT</w:t>
      </w:r>
      <w:proofErr w:type="spellEnd"/>
    </w:p>
    <w:p w14:paraId="3BF52250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6322E5B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0E2923FE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Kërkesat për operatorët ekonomikë përkatës</w:t>
      </w:r>
    </w:p>
    <w:p w14:paraId="5B566CF6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7FE91BD" w14:textId="563B1520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Çdo operator ekonomik përkatës</w:t>
      </w:r>
      <w:r w:rsidR="00ED6A2C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që vepron në fushën e transportit të mallrave, me hyrjen në fuqi të këtij ligji dhe sipas afatit të përcaktuar në pikën 1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6 të këtij ligji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ka të drejtë mbi bazë vullnetare t</w:t>
      </w:r>
      <w:r w:rsidR="00ED6A2C" w:rsidRPr="009F1CCC">
        <w:rPr>
          <w:rFonts w:ascii="Garamond" w:hAnsi="Garamond" w:cs="Times New Roman"/>
          <w:color w:val="000000" w:themeColor="text1"/>
          <w:sz w:val="24"/>
          <w:szCs w:val="24"/>
        </w:rPr>
        <w:t>a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paraqesë informacionin rregullator të kërkuar sipas legjislacionit në fuqi për transportin e mallrave në format elektronik. Kjo nuk e pengon operatorin ekonomik ta paraqesë informacionin rregullator në formë shkresore.</w:t>
      </w:r>
    </w:p>
    <w:p w14:paraId="71B6F98D" w14:textId="3E385F5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Për qëllimet e pikave 1, 2 dhe 3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6 të këtij kreu, operatorët ekonomikë përkatës, kur vënë në dispozicion informacion rregullator në formë elektronike për autoritetet kompetente, e bëjnë këtë mbi bazën e të dhënave të përpunuara, në një platformë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certifikuar dhe, kur është e zbatueshme, përmes një ofruesi shërbimi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certifikuar në përputhje me kërkesat e këtij ligji. Informacioni rregullator duhet të jetë i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disponueshëm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nga operatorët ekonomikë përkatës në një format të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përpunueshëm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elektronikisht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dhe, me kërkesë të autoritetit kompetent, edhe në një forma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t të lexueshëm për përdoruesin.</w:t>
      </w:r>
    </w:p>
    <w:p w14:paraId="29D9C886" w14:textId="3EFA456E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Informacioni rregullator në format të lexueshëm nga pajisja vihet në dispozicion përmes një lidhjeje të sigurt e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autentifikuar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me platformën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. Operatorët ekonomikë përkatës komunikojnë </w:t>
      </w:r>
      <w:proofErr w:type="spellStart"/>
      <w:r w:rsidRPr="009F1CCC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link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-un elektronik unik të identifikimit, që përmendet në shkronjën “d”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1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10 të këtij kreu, i cili i mundëson autoritetit kompetent identifikimin në mënyrë unike të informacionit rregullator, që lidhet me një ngarkesë.</w:t>
      </w:r>
    </w:p>
    <w:p w14:paraId="328D8678" w14:textId="5462100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F8056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Informacioni në format të lexueshëm nga njeriu, kur kërkohet nga autoriteti kompetent, duhet të vihet në dispozicion në vendin ku kryhet kontrolli, në ekranin e një pajisjeje elektronike, që disponohet nga operatori ekonomik përkatës.</w:t>
      </w:r>
    </w:p>
    <w:p w14:paraId="7A6C7485" w14:textId="5F65262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Identifikimi dhe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autentifikimi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informacionin rregullator realizohen nëpërmjet platformave kombëtare të identitetit elektronik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sz w:val="24"/>
          <w:szCs w:val="24"/>
        </w:rPr>
        <w:t xml:space="preserve">sipas standardeve për shërbimet e besuara, në përputhje me </w:t>
      </w:r>
      <w:r w:rsidR="00A00E37" w:rsidRPr="009F1CCC">
        <w:rPr>
          <w:rFonts w:ascii="Garamond" w:hAnsi="Garamond" w:cs="Times New Roman"/>
          <w:sz w:val="24"/>
          <w:szCs w:val="24"/>
        </w:rPr>
        <w:t>legjislacionin</w:t>
      </w:r>
      <w:r w:rsidRPr="009F1CCC">
        <w:rPr>
          <w:rFonts w:ascii="Garamond" w:hAnsi="Garamond" w:cs="Times New Roman"/>
          <w:sz w:val="24"/>
          <w:szCs w:val="24"/>
        </w:rPr>
        <w:t xml:space="preserve"> në fuqi dhe kërkesave për </w:t>
      </w:r>
      <w:proofErr w:type="spellStart"/>
      <w:r w:rsidRPr="009F1CCC">
        <w:rPr>
          <w:rFonts w:ascii="Garamond" w:hAnsi="Garamond" w:cs="Times New Roman"/>
          <w:sz w:val="24"/>
          <w:szCs w:val="24"/>
        </w:rPr>
        <w:t>ndërveprueshmëri</w:t>
      </w:r>
      <w:proofErr w:type="spellEnd"/>
      <w:r w:rsidRPr="009F1CCC">
        <w:rPr>
          <w:rFonts w:ascii="Garamond" w:hAnsi="Garamond" w:cs="Times New Roman"/>
          <w:sz w:val="24"/>
          <w:szCs w:val="24"/>
        </w:rPr>
        <w:t xml:space="preserve"> të 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sistemit </w:t>
      </w:r>
      <w:proofErr w:type="spellStart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DBF04BC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2561DD" w14:textId="502A916F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79280C49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Kërkesat për autoritetin kompetent</w:t>
      </w:r>
    </w:p>
    <w:p w14:paraId="106C44C8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636696" w14:textId="46762CDE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Autoritetet kompetente</w:t>
      </w:r>
      <w:r w:rsidR="00FC3758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6343D8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të </w:t>
      </w:r>
      <w:r w:rsidR="00E15D32" w:rsidRPr="009F1CCC">
        <w:rPr>
          <w:rFonts w:ascii="Garamond" w:hAnsi="Garamond" w:cs="Times New Roman"/>
          <w:color w:val="000000" w:themeColor="text1"/>
          <w:sz w:val="24"/>
          <w:szCs w:val="24"/>
        </w:rPr>
        <w:t>përcaktuara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nenin 4 të këtij ligji</w:t>
      </w:r>
      <w:r w:rsidR="00FC3758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E5217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pranojnë informacionin rregullator të vënë në dispozicion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elektronikisht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nga operatorët ekonomikë përkatës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nenin 5 të këtij ligji, përfshirë rastet kur ky informacion kërkohet si informacion shtesë. Ky detyrim zbatohet për autoritetet kompetente dhe operatorët ekonomikë jo më vonë se data 1 korrik 2029.</w:t>
      </w:r>
    </w:p>
    <w:p w14:paraId="2BF083D3" w14:textId="3EA41F82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Me përjashtim të pikës 1 të këtij neni, autoritetet kompetente </w:t>
      </w:r>
      <w:r w:rsidR="004B6AFF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pranojnë informacionin rregullator elektronik të vënë në dispozicion nga operatorët ekonomikë përkatës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nenin 5 të këtij ligji, përfshirë informacionin shtesë, në përputhje me legjislacionin në fuqi për transportin e mbetjeve.</w:t>
      </w:r>
    </w:p>
    <w:p w14:paraId="5EA888D8" w14:textId="3CEC58B1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Kur informacion rregullator kërkon vërtetim zyrtar, si vula ose certifikata, autoriteti kompetent i përcaktuar në pikën 1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4 të këtij kreu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siguron vërtetimin përkatës në mënyrë elektronike sipas kërkesave të përcaktuara në aktet nënligjore të përmendura në nenet 8 dhe 9 të këtij ligji.</w:t>
      </w:r>
    </w:p>
    <w:p w14:paraId="0296B5E4" w14:textId="521365A0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Autoritetet kompetente sigurojnë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E15D32" w:rsidRPr="009F1CCC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përpunimi</w:t>
      </w:r>
      <w:r w:rsidR="00E15D32" w:rsidRPr="009F1CCC">
        <w:rPr>
          <w:rFonts w:ascii="Garamond" w:hAnsi="Garamond" w:cs="Times New Roman"/>
          <w:color w:val="000000" w:themeColor="text1"/>
          <w:sz w:val="24"/>
          <w:szCs w:val="24"/>
        </w:rPr>
        <w:t>t 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informacionit rregullator të vënë në dispozicion nga operatorët ekonomikë përkatës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nenin 5 të këtij ligji. Këto masa do të jenë në përputhje me aktet nënligjore</w:t>
      </w:r>
      <w:r w:rsidR="00033D5E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që parashikohen nga nenet 8 dhe 9 të këtij ligji. Autoriteti shtetëror përgjegjës për transportin përcakton rregullat </w:t>
      </w:r>
      <w:r w:rsidR="00DF5F3A" w:rsidRPr="009F1CCC">
        <w:rPr>
          <w:rFonts w:ascii="Garamond" w:hAnsi="Garamond" w:cs="Times New Roman"/>
          <w:color w:val="000000" w:themeColor="text1"/>
          <w:sz w:val="24"/>
          <w:szCs w:val="24"/>
        </w:rPr>
        <w:t>dh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e procedurat për shkëmbimin e informacionit, metodat e paraqitjes, ruajtjes dhe përpunimit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dhënave, si dhe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platformat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komunikimin ndërmjet palëve. Këto masa harmonizohen me aktet nënligjore të këtij ligji për të garantuar zbatimin e plotë dhe efektiv të tij.</w:t>
      </w:r>
    </w:p>
    <w:p w14:paraId="6ACCA31F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9ADE6A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1B53668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Garantimi i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konfidencialitetit</w:t>
      </w:r>
      <w:proofErr w:type="spellEnd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për informacionin tregtar</w:t>
      </w:r>
    </w:p>
    <w:p w14:paraId="6991BAC2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6B6A3A2" w14:textId="0F75C97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Autoritetet kompetente të për</w:t>
      </w:r>
      <w:r w:rsidR="00E15D32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caktuara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4 të këtij ligji, ofruesit e shërbimit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operatorët ekonomikë përkatës marrin masa teknike</w:t>
      </w:r>
      <w:r w:rsidR="006A0DD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organizative për të siguruar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konfidencialitetin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informacionit tregtar dhe çdo informacioni tjetër të mbrojtur, që përpunohet, shkëmbehet ose vihet në dispozicion</w:t>
      </w:r>
      <w:r w:rsidR="00533224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në përputhje me këtë ligj, duke respektuar kërkesat e legjislacionit për mbrojtjen e të dhënave personale dhe sekretin tregtar. Ky informacion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aksesohet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D1044" w:rsidRPr="009F1CCC">
        <w:rPr>
          <w:rFonts w:ascii="Garamond" w:hAnsi="Garamond" w:cs="Times New Roman"/>
          <w:sz w:val="24"/>
          <w:szCs w:val="24"/>
        </w:rPr>
        <w:t>dh</w:t>
      </w:r>
      <w:r w:rsidRPr="009F1CCC">
        <w:rPr>
          <w:rFonts w:ascii="Garamond" w:hAnsi="Garamond" w:cs="Times New Roman"/>
          <w:sz w:val="24"/>
          <w:szCs w:val="24"/>
        </w:rPr>
        <w:t>e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përpunohet vetëm me autorizimin përkatës të autoritetit përgjegjës për z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batimin e koordinimin e </w:t>
      </w:r>
      <w:proofErr w:type="spellStart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="009F1CCC">
        <w:rPr>
          <w:rFonts w:ascii="Garamond" w:hAnsi="Garamond" w:cs="Times New Roman"/>
          <w:color w:val="000000" w:themeColor="text1"/>
          <w:sz w:val="24"/>
          <w:szCs w:val="24"/>
        </w:rPr>
        <w:t>-t.</w:t>
      </w:r>
    </w:p>
    <w:p w14:paraId="77B03AB1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EC88506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2DA4003C" w14:textId="7DD05C23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Grupi i përbashkët i të dhënave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dhe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nënbashkësia</w:t>
      </w:r>
      <w:proofErr w:type="spellEnd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e të dhënave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eFTI</w:t>
      </w:r>
      <w:proofErr w:type="spellEnd"/>
    </w:p>
    <w:p w14:paraId="07A9DB76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54F34B" w14:textId="5E61650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Grupi i përbashkët i të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nënbashkësitë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të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si dhe specifikimet përkatëse që lidhen me krijimin, ndryshimin, përkufizimin, strukturën dhe karakteristikat teknike të elementeve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që përbëjnë këto grupe, miratohen me vendim të Këshillit të Ministrave, me propozimin e ministrit përgjegjës për koordinimin dhe zbatimin e sistemit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8064B47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482C420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17AAD798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lastRenderedPageBreak/>
        <w:t xml:space="preserve">Procedura dhe rregulla të përbashkëta për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aksesin</w:t>
      </w:r>
      <w:proofErr w:type="spellEnd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dhe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ndërveprueshmërinë</w:t>
      </w:r>
      <w:proofErr w:type="spellEnd"/>
    </w:p>
    <w:p w14:paraId="101D9F24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45099DDB" w14:textId="34BE78C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Procedurat dhe rregullat e përbashkëta për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platformat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si dhe për përpunimin e shkëmbimin e informacionit rregullator përcaktohen me vendim të Këshillit të Ministrave, me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bashkëpropozimin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ministrit përgjegjës për transportin dhe ministrave kompetentë përkatës. Këto rregulla garantojnë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ndërveprueshmërinë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sigurinë dhe integritetin e të dhënave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kërkesat e këtij ligji, rregullat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-t dhe legjislacionin në fuqi për identifikimin elektronik dhe shërbimet e besuara.</w:t>
      </w:r>
    </w:p>
    <w:p w14:paraId="1CF9B1A1" w14:textId="34EE6D1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Sistemet dhe platformat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duhet të sigurojnë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ndërveprueshmëri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me sistemet ekzistuese shtetërore të teknologjisë së informacionit, duke shmangur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dublikimin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të dhënave dhe duke garantuar shkëmbimin efikas të informacionit ndërmjet institucioneve.</w:t>
      </w:r>
    </w:p>
    <w:p w14:paraId="32202383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F8D165" w14:textId="77777777" w:rsidR="0057372F" w:rsidRPr="009F1CCC" w:rsidRDefault="0057372F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18161C4" w14:textId="025E097F" w:rsidR="000F75EF" w:rsidRPr="009F1CCC" w:rsidRDefault="00B050DE" w:rsidP="009F1CCC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</w:p>
    <w:p w14:paraId="7A07DA16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PLATFORMAT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OFRUESIT E SHËRBIMIT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</w:p>
    <w:p w14:paraId="1A467F52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D8F340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19CC803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Kërkesat funksionale për platformat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eFTI</w:t>
      </w:r>
      <w:proofErr w:type="spellEnd"/>
    </w:p>
    <w:p w14:paraId="55604966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38871BA1" w14:textId="509418D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Platformat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përdorura për përpunimin e informacionit rregullator duhet të përmbushin kërkesat funksionale që sigurojnë se:</w:t>
      </w:r>
    </w:p>
    <w:p w14:paraId="323BC342" w14:textId="01ABACB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 dhënat personale përpunohen në përputhje me legjislacionin në fuqi për mbrojtjen e të dhënave personale;</w:t>
      </w:r>
    </w:p>
    <w:p w14:paraId="39BE97AA" w14:textId="359B53F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 dhënat tregtare përpunohen në përputhje me nenin 7 të këtij ligji;</w:t>
      </w:r>
    </w:p>
    <w:p w14:paraId="5FCD22AE" w14:textId="6C9EFF90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autoritetet kompetente mund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aksesojnë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të përpunojnë të dhënat bazuar në specifikimet e miratuara me anë të akteve nënligjore</w:t>
      </w:r>
      <w:r w:rsid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përmendura në nenet 8 dhe 9 të këtij ligji;</w:t>
      </w:r>
    </w:p>
    <w:p w14:paraId="5BB869D1" w14:textId="5FCB5C3A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ç)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operatorët ekonomikë përkatës </w:t>
      </w:r>
      <w:r w:rsidR="00271651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vënë në dispozicion informacionin për autoritetet kompetente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nenin 5 të këtij ligji;</w:t>
      </w:r>
    </w:p>
    <w:p w14:paraId="4CC05363" w14:textId="37165AA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krijohet një lidhje unike elektronike identifikuese ndërmjet një ngarkese transporti dhe elementeve përkatëse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dhënave, përfshirë një referencë të strukturuar në platformën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ku këto të dhëna janë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disponueshme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si p.sh. një identifikues unik referimi;</w:t>
      </w:r>
    </w:p>
    <w:p w14:paraId="094BDC5A" w14:textId="23580BD5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dh) të dhënat mund të përpunohen vetëm mbi bazën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autorizuar dhe 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autentifikuar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3E5124F0" w14:textId="7C1E2B8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të gjitha të dhënat e përpunuara regjistrohen në </w:t>
      </w:r>
      <w:r w:rsidRPr="009F1CCC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log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-et e operacioneve (</w:t>
      </w:r>
      <w:proofErr w:type="spellStart"/>
      <w:r w:rsidRPr="009F1CCC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operation</w:t>
      </w:r>
      <w:proofErr w:type="spellEnd"/>
      <w:r w:rsidRPr="009F1CCC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F1CCC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logs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), në mënyrë që të lejohet të paktën identifikimi i çdo veprimi të veçantë përpunimi i personit fizik ose juridik që ka kryer veprimin dhe i renditjes kronologjike të veprimeve për çdo element të veçantë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dhënave; nëse një veprim përfshin ndryshimin ose fshirjen e një elementi ekzistues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dhënave, elementi origjinal i të dhënave duhet të ruhet;</w:t>
      </w:r>
    </w:p>
    <w:p w14:paraId="4A02E686" w14:textId="2C79BE0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ë)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ë dhënat mund të arkivohen dhe të jenë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aksesueshme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autoritetet kompetente në përputhje me legjislacionin kombëtar, që përcakton kërkesat përkatëse për informacionin rregullator;</w:t>
      </w:r>
    </w:p>
    <w:p w14:paraId="6C528CA0" w14:textId="5189C4A0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f)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log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-et e operacioneve të përmendura në shkronjën “e” të kësaj pike arkivohen dhe janë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aksesueshme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autoritetet kompetente për qëllime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auditimi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periudhën kohore të përcaktuar në aktet përkatëse në legjislacionin kombëtar, që rregullojnë kërkesat përkatëse për informacionin rregullator</w:t>
      </w:r>
      <w:r w:rsidR="00DD4988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për qëllime monitorimi për periudhat kohore të përmendura në nenin 16 të këtij kreu;</w:t>
      </w:r>
    </w:p>
    <w:p w14:paraId="35E9D02F" w14:textId="1E3699D3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g)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 dhënat janë të mbrojtura nga dëmtimi dhe vjedhja;</w:t>
      </w:r>
    </w:p>
    <w:p w14:paraId="07CACDAB" w14:textId="14972CD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gj)</w:t>
      </w:r>
      <w:r w:rsidR="001936A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elementet e të dhënave të përpunuara korrespondojnë me grupin e përbashkët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me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nënbashkësinë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të dhënave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siç përcaktohet në aktet nënligjore të përmendura në nenin 8 të këtij kreu, dhe mund të përpunohen në gjuhën shqipe e në gjuhën angleze, siç parashikohet nga legjislacioni kombëtar që përcakton kërkesat përkatëse për informacionin rregullator. Pas anëtarësimit të dhënat mund të përpunohen në cilëndo nga gjuhët zyrtare të Bashkimit Evropian.</w:t>
      </w:r>
    </w:p>
    <w:p w14:paraId="71BF6938" w14:textId="407208E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Kërkesat specifike dhe të detajuara, që garantojnë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ndërveprueshmërinë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platformave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marrin në konsideratë zgjidhjet e standardet teknike ekzistuese, si dhe sigurojnë që specifikimet të mbeten, në masën më të madhe të mundshme, neutrale nga pikëpamja teknologjike, sipas pikës 1 të këtij neni, dhe miratohen nga Këshilli i Ministrave, me propozimin e ministrit përgjegjës për zbatimin e koordinimin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-t. </w:t>
      </w:r>
    </w:p>
    <w:p w14:paraId="573479CF" w14:textId="6407EC3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3.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Elementet e përmendura në pikën 1</w:t>
      </w:r>
      <w:r w:rsidR="007A06A8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të këtij neni, që lidhen me përpunimin e informacionit rregullator, miratohen në përputhje me aktet nënligjore për zbatimin e këtij ligji. Këto rregulla përcaktojnë kërkesat teknike dhe procedurale për ndërveprimin e platformave, vlerësimin e përputhshmërisë dhe mbajtjen e listës 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së platformave të certifikuara.</w:t>
      </w:r>
    </w:p>
    <w:p w14:paraId="1331ECC5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D54EAA0" w14:textId="122C6710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3DB9EAA5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Kërkesat për ofruesit e shërbimeve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eFTI</w:t>
      </w:r>
      <w:proofErr w:type="spellEnd"/>
    </w:p>
    <w:p w14:paraId="206B92C9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5194348" w14:textId="1EFE864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Ofruesit e shërbimeve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duhet të sigurojnë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që:</w:t>
      </w:r>
    </w:p>
    <w:p w14:paraId="5536E065" w14:textId="22F1D625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të përpunohen vetëm nga përdorues të autorizuar dhe në përputhje me të drejtat e përcaktuara qartë për përpunimin brenda platformës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16648E" w:rsidRPr="009F1CCC">
        <w:rPr>
          <w:rFonts w:ascii="Garamond" w:hAnsi="Garamond" w:cs="Times New Roman"/>
          <w:sz w:val="24"/>
          <w:szCs w:val="24"/>
        </w:rPr>
        <w:t>dhe</w:t>
      </w:r>
      <w:r w:rsidR="0016648E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me kërkesat përkatëse të informacionit rregullator;</w:t>
      </w:r>
    </w:p>
    <w:p w14:paraId="354B6838" w14:textId="1B52420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0A6025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të ruhen dhe të jenë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aksesueshme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legjislacionin kombëtar, që përcakton kërkesat përkatëse për informacionin rregullator;</w:t>
      </w:r>
    </w:p>
    <w:p w14:paraId="28EA0AE8" w14:textId="7CB2283A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autoritetet kompetente kanë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akses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menjëhershëm në informacionin rregullator, që lidhet me një operacion transporti mallrash, të përpunuar përmes platformave të tyre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pa asnjë tarifë apo pagesë;</w:t>
      </w:r>
    </w:p>
    <w:p w14:paraId="678929E3" w14:textId="00C0C1F2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ç) të dhënat sigurohen në mënyrë të përshtatshme, përfshirë këtu kërkesat kundër përpunimit të paautorizuar ose të paligjshëm dhe kundër humbjes, shkatërrimit apo dëmtimit të rastësishëm.</w:t>
      </w:r>
    </w:p>
    <w:p w14:paraId="16D54452" w14:textId="1077641F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Ofruesit e shërbimeve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duhet të garantojnë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ndërveprueshmërinë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me sistemet shtetërore dhe përputhshmërinë me standardet teknike kombëtare të përcaktuara nga autoritetet kompetente.</w:t>
      </w:r>
    </w:p>
    <w:p w14:paraId="0EAAA9A0" w14:textId="475D2E51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Rregullat e hollësishme </w:t>
      </w:r>
      <w:r w:rsidR="00391ADE" w:rsidRPr="009F1CCC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kërkesat e parashikuara në pikat 1 dhe 2 të këtij neni miratohen nga Këshilli i Ministrave me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bashkëpropozim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ministrave përgjegjës për trans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portin, ekonominë dhe financat.</w:t>
      </w:r>
    </w:p>
    <w:p w14:paraId="443A1C91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66BE6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F1CCC">
        <w:rPr>
          <w:rFonts w:ascii="Garamond" w:hAnsi="Garamond" w:cs="Times New Roman"/>
          <w:sz w:val="24"/>
          <w:szCs w:val="24"/>
        </w:rPr>
        <w:t>Neni 12</w:t>
      </w:r>
    </w:p>
    <w:p w14:paraId="74A3DD3E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F1CCC">
        <w:rPr>
          <w:rFonts w:ascii="Garamond" w:hAnsi="Garamond" w:cs="Times New Roman"/>
          <w:b/>
          <w:bCs/>
          <w:sz w:val="24"/>
          <w:szCs w:val="24"/>
        </w:rPr>
        <w:t xml:space="preserve">Organet e vlerësimit të </w:t>
      </w:r>
      <w:proofErr w:type="spellStart"/>
      <w:r w:rsidRPr="009F1CCC">
        <w:rPr>
          <w:rFonts w:ascii="Garamond" w:hAnsi="Garamond" w:cs="Times New Roman"/>
          <w:b/>
          <w:bCs/>
          <w:sz w:val="24"/>
          <w:szCs w:val="24"/>
        </w:rPr>
        <w:t>konformitetit</w:t>
      </w:r>
      <w:proofErr w:type="spellEnd"/>
    </w:p>
    <w:p w14:paraId="4D6B9393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897E802" w14:textId="11696065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F1CCC">
        <w:rPr>
          <w:rFonts w:ascii="Garamond" w:hAnsi="Garamond" w:cs="Times New Roman"/>
          <w:sz w:val="24"/>
          <w:szCs w:val="24"/>
        </w:rPr>
        <w:t>1.</w:t>
      </w:r>
      <w:r w:rsidR="007F2496" w:rsidRPr="009F1CCC">
        <w:rPr>
          <w:rFonts w:ascii="Garamond" w:hAnsi="Garamond" w:cs="Times New Roman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sz w:val="24"/>
          <w:szCs w:val="24"/>
        </w:rPr>
        <w:t xml:space="preserve">Organet e vlerësimit të </w:t>
      </w:r>
      <w:proofErr w:type="spellStart"/>
      <w:r w:rsidRPr="009F1CCC">
        <w:rPr>
          <w:rFonts w:ascii="Garamond" w:hAnsi="Garamond" w:cs="Times New Roman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sz w:val="24"/>
          <w:szCs w:val="24"/>
        </w:rPr>
        <w:t xml:space="preserve"> për qëllimet e certifikimit të platformave </w:t>
      </w:r>
      <w:proofErr w:type="spellStart"/>
      <w:r w:rsidRPr="009F1CCC">
        <w:rPr>
          <w:rFonts w:ascii="Garamond" w:hAnsi="Garamond" w:cs="Times New Roman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sz w:val="24"/>
          <w:szCs w:val="24"/>
        </w:rPr>
        <w:t xml:space="preserve"> dhe të ofruesve të shërbimeve përkatëse, sipas përcaktimeve të neneve 13 dhe 14 të këtij ligji, akreditohen nga organi kombëtar i akreditimit në përputhje me legjislacionin në fuqi për akreditimin.</w:t>
      </w:r>
    </w:p>
    <w:p w14:paraId="57E26103" w14:textId="0AFA2309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Për qëllime akreditimi, organet e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duhet të përmbushin kërkesat e përcaktuara në shtojcën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Organi kombëtar i akreditimit duhet t’i komunikojë autoritetit kombëtar të caktuar, në përputhje me pikën 3 të këtij neni, adresën e faqes së internetit ku bëjnë publik informacionin për organet e akredituara të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përfshirë një listë të përditësuar të këtyre organeve.</w:t>
      </w:r>
    </w:p>
    <w:p w14:paraId="6D3A5801" w14:textId="12CE1C5E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Autoriteti kombëtar që </w:t>
      </w:r>
      <w:r w:rsidR="00604393" w:rsidRPr="009F1CCC">
        <w:rPr>
          <w:rFonts w:ascii="Garamond" w:hAnsi="Garamond" w:cs="Times New Roman"/>
          <w:sz w:val="24"/>
          <w:szCs w:val="24"/>
        </w:rPr>
        <w:t xml:space="preserve">mban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listën e përditësuar të organeve të akredituara të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platformave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ofruesve të shërbimeve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që kanë një certifikim të vlefshëm, bazuar në informacionin e dhënë, në përputhje me pikën 2 të këtij neni, si dhe me nenet 13, pika 2, dhe 14, pika 2, të këtij kreu, përcaktohet me urdhër të ministrit përgjegjës për ekonominë. Autoriteti kombëtar i </w:t>
      </w:r>
      <w:r w:rsidRPr="009F1CCC">
        <w:rPr>
          <w:rFonts w:ascii="Garamond" w:hAnsi="Garamond" w:cs="Times New Roman"/>
          <w:sz w:val="24"/>
          <w:szCs w:val="24"/>
        </w:rPr>
        <w:t xml:space="preserve">caktuar </w:t>
      </w:r>
      <w:r w:rsidR="00320550" w:rsidRPr="009F1CCC">
        <w:rPr>
          <w:rFonts w:ascii="Garamond" w:hAnsi="Garamond" w:cs="Times New Roman"/>
          <w:sz w:val="24"/>
          <w:szCs w:val="24"/>
        </w:rPr>
        <w:t>e bën</w:t>
      </w:r>
      <w:r w:rsidRPr="009F1CCC">
        <w:rPr>
          <w:rFonts w:ascii="Garamond" w:hAnsi="Garamond" w:cs="Times New Roman"/>
          <w:sz w:val="24"/>
          <w:szCs w:val="24"/>
        </w:rPr>
        <w:t xml:space="preserve"> këtë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listë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disponueshme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publikun.</w:t>
      </w:r>
    </w:p>
    <w:p w14:paraId="724F17F8" w14:textId="5CC6B1B1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Brenda datës 31 mars të çdo viti autoriteti kombëtar për akreditimin njofto</w:t>
      </w:r>
      <w:r w:rsidR="00E15D32" w:rsidRPr="009F1CCC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Komisionit Evropian listën e për</w:t>
      </w:r>
      <w:r w:rsidR="00E15D32" w:rsidRPr="009F1CCC">
        <w:rPr>
          <w:rFonts w:ascii="Garamond" w:hAnsi="Garamond" w:cs="Times New Roman"/>
          <w:color w:val="000000" w:themeColor="text1"/>
          <w:sz w:val="24"/>
          <w:szCs w:val="24"/>
        </w:rPr>
        <w:t>caktuar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në pikën 3 të këtij neni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së bashku me adresën përkatëse të faqes zyrtare të internetit ku kjo listë është bërë publike. Komisioni Evropian do t</w:t>
      </w:r>
      <w:r w:rsidR="00F93C25" w:rsidRPr="009F1CCC">
        <w:rPr>
          <w:rFonts w:ascii="Garamond" w:hAnsi="Garamond" w:cs="Times New Roman"/>
          <w:color w:val="000000" w:themeColor="text1"/>
          <w:sz w:val="24"/>
          <w:szCs w:val="24"/>
        </w:rPr>
        <w:t>’i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publikojë këto adresa në faqen e tij zyrtare.</w:t>
      </w:r>
    </w:p>
    <w:p w14:paraId="5F577DCD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A82134A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13</w:t>
      </w:r>
    </w:p>
    <w:p w14:paraId="2B2AD45A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Certifikimi i platformave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eFTI</w:t>
      </w:r>
      <w:proofErr w:type="spellEnd"/>
    </w:p>
    <w:p w14:paraId="25214BB3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0B9CE118" w14:textId="4D9BAC1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Me kërkesë të zhvilluesit të platformës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organi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F0854" w:rsidRPr="009F1CCC">
        <w:rPr>
          <w:rFonts w:ascii="Garamond" w:hAnsi="Garamond" w:cs="Times New Roman"/>
          <w:sz w:val="24"/>
          <w:szCs w:val="24"/>
        </w:rPr>
        <w:t>vlerëson</w:t>
      </w:r>
      <w:r w:rsidRPr="009F1CCC">
        <w:rPr>
          <w:rFonts w:ascii="Garamond" w:hAnsi="Garamond" w:cs="Times New Roman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përputhshmërinë e platformës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me kërkesat e përcaktuara në pikën 1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10 të këtij kreu. Në rast vlerësimi pozitiv, organi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F0854" w:rsidRPr="009F1CCC">
        <w:rPr>
          <w:rFonts w:ascii="Garamond" w:hAnsi="Garamond" w:cs="Times New Roman"/>
          <w:sz w:val="24"/>
          <w:szCs w:val="24"/>
        </w:rPr>
        <w:t xml:space="preserve">lëshon </w:t>
      </w:r>
      <w:r w:rsidRPr="009F1CCC">
        <w:rPr>
          <w:rFonts w:ascii="Garamond" w:hAnsi="Garamond" w:cs="Times New Roman"/>
          <w:sz w:val="24"/>
          <w:szCs w:val="24"/>
        </w:rPr>
        <w:t>n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jë certifikatë përputhshmërie për atë platformë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. Në rast vlerësimi negativ, organi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00B22" w:rsidRPr="009F1CCC">
        <w:rPr>
          <w:rFonts w:ascii="Garamond" w:hAnsi="Garamond" w:cs="Times New Roman"/>
          <w:sz w:val="24"/>
          <w:szCs w:val="24"/>
        </w:rPr>
        <w:t xml:space="preserve">i jep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aplikuesit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arsyet për vlerësimin negativ.</w:t>
      </w:r>
    </w:p>
    <w:p w14:paraId="2935C47C" w14:textId="6825D18F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Çdo organ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85BA3" w:rsidRPr="009F1CCC">
        <w:rPr>
          <w:rFonts w:ascii="Garamond" w:hAnsi="Garamond" w:cs="Times New Roman"/>
          <w:sz w:val="24"/>
          <w:szCs w:val="24"/>
        </w:rPr>
        <w:t xml:space="preserve">mban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një listë të përditësuar të platformave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që ka certifikuar dhe për të cilat ka tërhequr ose pezulluar certifikimin. Ky organ duhet ta bëjë listë</w:t>
      </w:r>
      <w:r w:rsidR="00A268A0" w:rsidRPr="009F1CCC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publike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në faqen e tij të internetit dhe duhet t’ia komunikojë adresën e kësaj faqeje autoritetit kombëtar të caktuar të përmendur në pikën 3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12 të këtij kreu.</w:t>
      </w:r>
    </w:p>
    <w:p w14:paraId="68C4910A" w14:textId="6B1B01F8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Informacioni i vënë në dispozicion të autoriteteve kompetente nëpërmjet një platforme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certifikuar duhet të shoqërohet me një shenjë certifikimi.</w:t>
      </w:r>
    </w:p>
    <w:p w14:paraId="252F909E" w14:textId="0DE547A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Zhvilluesi i platformës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duhet të aplikojë për një rivlerësim të certifikimit të tij nëse</w:t>
      </w:r>
      <w:r w:rsidR="00A83864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A83864" w:rsidRPr="009F1CCC">
        <w:rPr>
          <w:rFonts w:ascii="Garamond" w:hAnsi="Garamond" w:cs="Times New Roman"/>
          <w:sz w:val="24"/>
          <w:szCs w:val="24"/>
        </w:rPr>
        <w:t>rishikohen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specifikimet teknike të përmendura në aktin nënligjor sipas</w:t>
      </w:r>
      <w:r w:rsidR="000F75EF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pikës 2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10 të këtij kreu.</w:t>
      </w:r>
    </w:p>
    <w:p w14:paraId="2CCBBB71" w14:textId="5FE6D2AF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Rregullat për certifikimin e platformave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për përdorimin e shenjës së certifikimit, përfshirë rregullat për rinovimin, pezullimin dhe tërheqjen e certifikimit, miratohen nga Këshilli i Ministrave me propozimin e ministrit përgjegjës për ekonominë.</w:t>
      </w:r>
    </w:p>
    <w:p w14:paraId="1EE2A0D0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7401F54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14</w:t>
      </w:r>
    </w:p>
    <w:p w14:paraId="71FEDC90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Certifikimi i ofruesve të shërbimeve </w:t>
      </w:r>
      <w:proofErr w:type="spellStart"/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eFTI</w:t>
      </w:r>
      <w:proofErr w:type="spellEnd"/>
    </w:p>
    <w:p w14:paraId="596074AD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8846DA9" w14:textId="3E5E088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Me kërkesë të një ofruesi të shërbimit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organi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vlerëson përputhshmërinë e tij me kërkesat e përcaktuara në pikën 1 të nenit 11 të këtij ligji dhe në aktet nënligjore në zbatim të tij. Në rast vlerësimi pozitiv, organi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lëshon certifikatën e përputhshmërisë; në rast vlerësimi negativ, organi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njofton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aplikuesin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arsyet përkatëse.</w:t>
      </w:r>
    </w:p>
    <w:p w14:paraId="0A59BA5E" w14:textId="35C7EEBF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Organi i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mban dhe përditëson informacionin për ofruesit e shërbimeve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certifikuar, si dhe për certifikatat e tërhequra ose të pezulluara dhe e bën këtë informacion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disponueshëm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publikun në faqen e tij zyrtare. Ky informacion i komunikohet autoritetit shtetëror përgjegjës për koordinimin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-t.</w:t>
      </w:r>
    </w:p>
    <w:p w14:paraId="2F4F6B83" w14:textId="0C2B0DC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Rregullat e detajuara për certifikimin e ofruesve të shërbimeve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përfshirë procedurat e rinovimit, pezullimit dhe tërheqjes së certifikimit, miratohen nga Këshilli i Ministrave me propozimin e ministrit përgjegjës për ekonominë.</w:t>
      </w:r>
    </w:p>
    <w:p w14:paraId="14DC3F62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38D7B84" w14:textId="58CA5DEC" w:rsidR="000F75EF" w:rsidRPr="009F1CCC" w:rsidRDefault="00B050DE" w:rsidP="00C74E1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</w:p>
    <w:p w14:paraId="026170B7" w14:textId="639B1EAF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ZBATIMI, MONITORIMI, DISPOZITAT KALIMTARE</w:t>
      </w:r>
    </w:p>
    <w:p w14:paraId="6F2DD68C" w14:textId="50F5015B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DHE PËRFUNDIMTARE</w:t>
      </w:r>
    </w:p>
    <w:p w14:paraId="4C8CB04C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C5432B1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15</w:t>
      </w:r>
    </w:p>
    <w:p w14:paraId="55299D65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Zbatimi i ligjit dhe koordinimi</w:t>
      </w:r>
    </w:p>
    <w:p w14:paraId="38881784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F31926A" w14:textId="0AD957E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Të gjitha institucionet kompetente</w:t>
      </w:r>
      <w:r w:rsidR="005C2721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sipas legjislacionit sektorial në fushat që mbulon ky ligj</w:t>
      </w:r>
      <w:r w:rsidR="005C2721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111DD" w:rsidRPr="009F1CCC">
        <w:rPr>
          <w:rFonts w:ascii="Garamond" w:hAnsi="Garamond" w:cs="Times New Roman"/>
          <w:sz w:val="24"/>
          <w:szCs w:val="24"/>
        </w:rPr>
        <w:t xml:space="preserve">në veprimtarinë e tyre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janë përgjegjëse për zbatimin e tij, duke siguruar përputhjen e legjislacionit sektorial dhe praktikave administrative me parimet e këtij ligji, </w:t>
      </w:r>
      <w:r w:rsidR="00037EF6" w:rsidRPr="009F1CCC">
        <w:rPr>
          <w:rFonts w:ascii="Garamond" w:hAnsi="Garamond" w:cs="Times New Roman"/>
          <w:sz w:val="24"/>
          <w:szCs w:val="24"/>
        </w:rPr>
        <w:t>me</w:t>
      </w:r>
      <w:r w:rsidR="00037EF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aktet nënligjore në zbatim të tij, si dhe </w:t>
      </w:r>
      <w:r w:rsidR="00037EF6" w:rsidRPr="009F1CCC">
        <w:rPr>
          <w:rFonts w:ascii="Garamond" w:hAnsi="Garamond" w:cs="Times New Roman"/>
          <w:sz w:val="24"/>
          <w:szCs w:val="24"/>
        </w:rPr>
        <w:t>me</w:t>
      </w:r>
      <w:r w:rsidR="00037EF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praktikën e Bashkimit Evropian. </w:t>
      </w:r>
    </w:p>
    <w:p w14:paraId="6D647349" w14:textId="2AC77406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Ministria përgjegjëse për transportin koordinon zbatimin e këtij ligji në nivel kombëtar, në bashkëpunim me autoritetet kompetente sipas fushës së tyre të përgjegjësisë. </w:t>
      </w:r>
    </w:p>
    <w:p w14:paraId="58B637BF" w14:textId="36886FBB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Autoritetet kompetente </w:t>
      </w:r>
      <w:r w:rsidR="004156FB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zbatojnë këtë ligj në përputhje me kompetencat e tyre sektoriale të përcaktuara në legjislacionin në fuqi. </w:t>
      </w:r>
    </w:p>
    <w:p w14:paraId="582D4237" w14:textId="66BC8143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Koordinimi sipas pikës 1 të këtij neni realizohet për qëllime të harmonizimit të procedurave,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ndërveprueshmërisë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së sistemeve dhe shkëmbimit të informacionit, pa cenuar pavarësinë funksionale të autoriteteve kompetente.</w:t>
      </w:r>
    </w:p>
    <w:p w14:paraId="77D2C7D4" w14:textId="0AC0F13D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7F2496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Rregullat për funksionimin e platformave e sistemeve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formatet e raportimit miratohen me udhëzim të përbashkët të ministrave përgjegjës për transportin, ekonominë dhe financat.</w:t>
      </w:r>
    </w:p>
    <w:p w14:paraId="26F355A7" w14:textId="77777777" w:rsidR="001936A6" w:rsidRPr="009F1CCC" w:rsidRDefault="001936A6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C48F9F6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16</w:t>
      </w:r>
    </w:p>
    <w:p w14:paraId="46AA4C93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Monitorimi dhe raportimi</w:t>
      </w:r>
    </w:p>
    <w:p w14:paraId="0E488723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C64220" w14:textId="68857F5C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Monitorimi i zbatimit të këtij ligji realizohet nga autoritetet kompetente, secili brenda fushës së tij të përgjegjësisë, në përputhje me legjislacionin sektorial në fuqi. Autoritetet kompetente i raportojnë autoritetit koordinues me kërkesë të tij.</w:t>
      </w:r>
    </w:p>
    <w:p w14:paraId="75958D05" w14:textId="766A4C2E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2.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Autoritetet kompetente, sipas rastit, mbledhin </w:t>
      </w:r>
      <w:r w:rsidR="00926FAF" w:rsidRPr="009F1CCC">
        <w:rPr>
          <w:rFonts w:ascii="Garamond" w:hAnsi="Garamond" w:cs="Times New Roman"/>
          <w:sz w:val="24"/>
          <w:szCs w:val="24"/>
        </w:rPr>
        <w:t>dh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 përpunojnë të dhëna që lidhen me përdorimin e informacionit elektronik të transportit të mallrave për qëllime monitorimi e vlerësimi, duke siguruar vërtetësinë e të dhënave.</w:t>
      </w:r>
    </w:p>
    <w:p w14:paraId="6692B7D6" w14:textId="6A65B990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Ministria përgjegjëse për transportin, në cilësinë e autoritetit koordinues, duke filluar nga viti 2032 dhe çdo 5 vjet pas kësaj date, përgatit raporte përmbledhëse </w:t>
      </w:r>
      <w:r w:rsidR="00065F6F" w:rsidRPr="009F1CCC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zbatimin e këtij ligji bazuar në informacionin e vënë në dispozicion nga autoritetet kompetente, në masën 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disponueshmërisë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së tij.</w:t>
      </w:r>
    </w:p>
    <w:p w14:paraId="0C4F2984" w14:textId="387DDFC1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Raportimi sipas pikës 3 të këtij neni realizohet në bashkëpunim me autoritetet kompetente dhe nuk krijon detyrime shtesë përtej atyre të përcaktuara në legjislacionin sektorial në fuqi.</w:t>
      </w:r>
    </w:p>
    <w:p w14:paraId="53F85B1C" w14:textId="2CA6CF04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Kur kërkohet, informacioni i përmbledhur mund t’u vihet në dispozicion institucioneve të Bashkimit Evropian në kuadër të proceseve të përafrimit dhe raportimit. </w:t>
      </w:r>
    </w:p>
    <w:p w14:paraId="79CC16D0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5941B02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17</w:t>
      </w:r>
    </w:p>
    <w:p w14:paraId="3DDCCF81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Akte nënligjore</w:t>
      </w:r>
    </w:p>
    <w:p w14:paraId="5B114F0B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26B286D" w14:textId="74AAD5E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Brenda 6 muajve nga hyrja në fuqi e këtij ligji, Këshilli i Ministrave miraton aktet nënligjore në zbatim të neneve 8</w:t>
      </w:r>
      <w:r w:rsidR="0052247A" w:rsidRP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9, pika 1</w:t>
      </w:r>
      <w:r w:rsidR="0052247A" w:rsidRP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10, pika 2</w:t>
      </w:r>
      <w:r w:rsidR="0052247A" w:rsidRP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11, pika 3</w:t>
      </w:r>
      <w:r w:rsidR="0052247A" w:rsidRPr="009F1CCC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13, pika 5, dhe 14, pika 3, të tij, me propozimin apo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bashkëpropozimin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e autoriteteve kompetente sipas këtij ligji.</w:t>
      </w:r>
    </w:p>
    <w:p w14:paraId="75E303C5" w14:textId="2545AE9A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Brenda 6 muajve nga hyrja në fuqi e këtij ligji</w:t>
      </w:r>
      <w:r w:rsidR="00694D01" w:rsidRPr="009F1CCC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ngarkohen autoritetet e përcaktuara në pikën 5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15 të tij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për nxjerrjen e udhëzimit të përbashkët për funksionimin e platformave dhe sistemeve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1148518" w14:textId="7D48086F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D6619A"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Brenda 6 muajve nga hyrja në fuqi e këtij ligji, ngarkohet ministri përgjegjës për ekonominë për caktimin e autoritetit kombëtar që do të mbajë listën e përditësuar të organeve të akredituara të vlerësimit të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platformave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dhe ofruesve të shërbimeve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që kanë një certifikim të vlefshëm sipas pikës 3</w:t>
      </w:r>
      <w:r w:rsid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12 të këtij ligji.</w:t>
      </w:r>
    </w:p>
    <w:p w14:paraId="2B42AC2F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7D43EF9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18</w:t>
      </w:r>
    </w:p>
    <w:p w14:paraId="64809D43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Përditësimi i legjislacionit sektorial dhe përafrimi i plotë me të drejtën e Bashkimit Evropian</w:t>
      </w:r>
    </w:p>
    <w:p w14:paraId="351E0622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BDE0451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Rishikimi dhe përditësimi i legjislacionit sektorial realizohet në mënyrë të vazhdueshme, sipas nevojës, për të siguruar përputhshmërinë me kërkesat e këtij ligji dhe me aktet nënligjore për zbatimin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si dhe, kur është e zbatueshme, me aktet përkatëse sektoriale të Bashkimit Evropian.</w:t>
      </w:r>
    </w:p>
    <w:p w14:paraId="6F587994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3D2105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19</w:t>
      </w:r>
    </w:p>
    <w:p w14:paraId="34289934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Shfuqizime</w:t>
      </w:r>
    </w:p>
    <w:p w14:paraId="148A384F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59EEF11" w14:textId="48002DC9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Shfuqizohen në datën e anëtarësimit të Republikës së Shqipërisë në Bashkimin Evropian dispozitat e krerëve I,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me përjashtim të neneve 8 e 9, pika 1,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, me përjashtim të neneve 10, pika 2, 11, pika 3, 12, pika 3, 13, pika 5, e 14, pika 3, dhe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, me përjashtim të neneve 15, 16 e 17 të këtij ligji.</w:t>
      </w:r>
    </w:p>
    <w:p w14:paraId="1799F65F" w14:textId="77777777" w:rsidR="0057372F" w:rsidRPr="009F1CCC" w:rsidRDefault="0057372F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4718066" w14:textId="77777777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Neni 20</w:t>
      </w:r>
    </w:p>
    <w:p w14:paraId="2157B15B" w14:textId="4C9085C4" w:rsidR="00B050DE" w:rsidRPr="009F1CCC" w:rsidRDefault="00B050DE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3C3BC3E7" w14:textId="77777777" w:rsidR="00B050DE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DAA961" w14:textId="1CABEF46" w:rsidR="00EE58BB" w:rsidRPr="009F1CCC" w:rsidRDefault="00B050DE" w:rsidP="001936A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</w:t>
      </w:r>
      <w:r w:rsidR="00275281" w:rsidRPr="009F1CCC">
        <w:rPr>
          <w:rFonts w:ascii="Garamond" w:hAnsi="Garamond" w:cs="Times New Roman"/>
          <w:sz w:val="24"/>
          <w:szCs w:val="24"/>
        </w:rPr>
        <w:t>6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 muaj pas botimit në Fletoren </w:t>
      </w:r>
      <w:r w:rsidR="00275281" w:rsidRPr="009F1CCC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</w:p>
    <w:p w14:paraId="76955F40" w14:textId="77777777" w:rsidR="00486AF6" w:rsidRPr="009F1CCC" w:rsidRDefault="00486AF6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25FD3766" w14:textId="1A4C7CD8" w:rsidR="00154036" w:rsidRDefault="00976A3C" w:rsidP="0015403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57372F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18.6.</w:t>
      </w:r>
      <w:r w:rsidR="007748A2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35E279D" w14:textId="77777777" w:rsidR="00154036" w:rsidRDefault="00154036" w:rsidP="0015403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010EFD01" w14:textId="7AB18440" w:rsidR="00154036" w:rsidRPr="00154036" w:rsidRDefault="00154036" w:rsidP="0015403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154036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Shpallur me dekretin nr.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377</w:t>
      </w:r>
      <w:r w:rsidRPr="00154036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, datë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30</w:t>
      </w:r>
      <w:r w:rsidRPr="00154036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.6.2026,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 të Presidentit të Republikës së</w:t>
      </w:r>
      <w:r w:rsidRPr="00154036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 Shqipërisë, </w:t>
      </w:r>
      <w:bookmarkStart w:id="0" w:name="_GoBack"/>
      <w:bookmarkEnd w:id="0"/>
      <w:r w:rsidRPr="00154036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Bajram </w:t>
      </w:r>
      <w:proofErr w:type="spellStart"/>
      <w:r w:rsidRPr="00154036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Begaj</w:t>
      </w:r>
      <w:proofErr w:type="spellEnd"/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.</w:t>
      </w:r>
    </w:p>
    <w:p w14:paraId="091B81ED" w14:textId="77777777" w:rsidR="00154036" w:rsidRPr="00154036" w:rsidRDefault="00154036" w:rsidP="00154036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1FCAC45A" w14:textId="77777777" w:rsidR="00213234" w:rsidRPr="009F1CCC" w:rsidRDefault="00213234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3D381C8C" w14:textId="1F32BD01" w:rsidR="00DC6752" w:rsidRPr="00C74E19" w:rsidRDefault="00DC6752" w:rsidP="00C74E1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SHTOJCA I</w:t>
      </w:r>
    </w:p>
    <w:p w14:paraId="2CABFF34" w14:textId="5B7610AC" w:rsidR="00DC6752" w:rsidRPr="00C74E19" w:rsidRDefault="00DC6752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74E19">
        <w:rPr>
          <w:rFonts w:ascii="Garamond" w:hAnsi="Garamond" w:cs="Times New Roman"/>
          <w:color w:val="000000" w:themeColor="text1"/>
          <w:sz w:val="24"/>
          <w:szCs w:val="24"/>
        </w:rPr>
        <w:t>INFORMACIONI RREGULLATOR</w:t>
      </w:r>
      <w:r w:rsidR="00C74E19" w:rsidRPr="00C74E19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74E19">
        <w:rPr>
          <w:rFonts w:ascii="Garamond" w:hAnsi="Garamond" w:cs="Times New Roman"/>
          <w:color w:val="000000" w:themeColor="text1"/>
          <w:sz w:val="24"/>
          <w:szCs w:val="24"/>
        </w:rPr>
        <w:t xml:space="preserve"> REFERUAR NENIT 3</w:t>
      </w:r>
    </w:p>
    <w:p w14:paraId="5D6A2749" w14:textId="7777777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4C71FA9A" w14:textId="4262DA90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lastRenderedPageBreak/>
        <w:t>1.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Ky ligj zbatohet për:</w:t>
      </w:r>
    </w:p>
    <w:p w14:paraId="4DC8D497" w14:textId="656797C2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a)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informacionin rregullator të kërkuar për transportin e çdo ngarkese mallrash brenda vendit, që konsiderohen si të dhëna parësore dhe përfshin të dhënat e mëposhtme: </w:t>
      </w:r>
    </w:p>
    <w:p w14:paraId="2C9086A4" w14:textId="5235D853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i.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emrin dhe adresën e dërguesit;</w:t>
      </w:r>
    </w:p>
    <w:p w14:paraId="3F8A0504" w14:textId="76B8C2BD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ii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natyrën dhe peshën e mallit;</w:t>
      </w:r>
    </w:p>
    <w:p w14:paraId="2CEF3036" w14:textId="2913BDA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iii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vendin dhe datën e pranimit të mallit për transport;</w:t>
      </w:r>
    </w:p>
    <w:p w14:paraId="6F196593" w14:textId="0C91E00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iv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ve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>ndin ku do të dorëzohen mallrat.</w:t>
      </w:r>
    </w:p>
    <w:p w14:paraId="7E2132CC" w14:textId="5EFD1209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Në rastin e transportit të kombinuar me qira ose shpërblim, dhe për sa është e zbatueshme sipas legjislacionit në fuqi, një dokument transporti që plotëson të paktën kërkesat e lidhura me heqjen e diskriminimit nga tarifat dhe kushtet e transportit, që do të specifikojë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gjithashtu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stacionet e ngarkimit dhe shkarkimit hekurudhor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në lidhje me stacionet hekurudhore ose portet e ngarkimit dhe shkarkimit të rrugëve ujore të brendshme në lidhje me pje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>sën e brendshme të rrugës ujore;</w:t>
      </w:r>
    </w:p>
    <w:p w14:paraId="5AA6A5E8" w14:textId="47E20CFE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b)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informacionin rregullator të kërkuar sipas kuadrit ligjor në fuqi në fushën e transportit rrugor kombëtar dhe ndërkombëtar të mallrave, në përputhje me dispozitat e nenit </w:t>
      </w:r>
      <w:r w:rsidRPr="009F1CCC">
        <w:rPr>
          <w:rFonts w:ascii="Garamond" w:hAnsi="Garamond" w:cs="Times New Roman"/>
          <w:bCs/>
          <w:sz w:val="24"/>
          <w:szCs w:val="24"/>
        </w:rPr>
        <w:t>3</w:t>
      </w:r>
      <w:r w:rsidR="00CC3CC9" w:rsidRPr="009F1CCC">
        <w:rPr>
          <w:rFonts w:ascii="Garamond" w:hAnsi="Garamond" w:cs="Times New Roman"/>
          <w:bCs/>
          <w:sz w:val="24"/>
          <w:szCs w:val="24"/>
        </w:rPr>
        <w:t xml:space="preserve"> të këtij ligji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;</w:t>
      </w:r>
    </w:p>
    <w:p w14:paraId="4637A167" w14:textId="534C1959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c)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informacionin rregullator të kërkuar për transportin e mbetjeve</w:t>
      </w:r>
      <w:r w:rsidR="00CC3CC9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sipas legjislacionit në fuqi për mbetjet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në lidhje me dokumentin shoqërues vetëm për fazën e transportit të mbetjeve në Republikën e Shqipërisë për aq sa është e zbatueshme dhe në përputhje me kërkesat e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-t;</w:t>
      </w:r>
    </w:p>
    <w:p w14:paraId="5F37CA60" w14:textId="606CAFE9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ç) informacionin rregullator të kërkuar për transportin e mallrave të rrezikshme</w:t>
      </w:r>
      <w:r w:rsidR="00EE1CDA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në përputhje me legjislacionin në fuqi që rregullon transportin e këtyre mallrave, duke përfshirë transportin rrugor, hekurudhor dhe ujor të brendshëm, për aq sa është i zbatueshëm për secilin prej këtyre llojeve të transportit;</w:t>
      </w:r>
    </w:p>
    <w:p w14:paraId="2C5CB0AF" w14:textId="5A957640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d) kërkesat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rregullatore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të informacionit të përcaktuara në ligjin nr.142/2016, “Kodi Hekurudhor i Republikës së Shqipërisë” dhe aktet nënligjore në zbatim të tij për transportin hekurudhor, si dhe informacioni rregullator i kërkuar sipas kuadrit ligjor në fuqi për përcaktimin e standardeve bazë për ruajtjen e aviacionit civil nga aktet e ndërhyrjes së paligjshme, që rrezikojnë sigurinë e aviacionit civil, si dhe për përcaktimin e masave të detajuara për zbatimin e standardeve themelore të përbashkëta në fushën e sigurisë së aviacionit civil.</w:t>
      </w:r>
    </w:p>
    <w:p w14:paraId="7AF2E60A" w14:textId="24BA0299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2.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Referencat e legjislacionit të përmendur</w:t>
      </w:r>
      <w:r w:rsidR="00ED4306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a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në këtë shtojcë përditësohen në përputhje me parashikimet e nenit 18 të këtij ligji.</w:t>
      </w:r>
      <w:r w:rsidR="00C74E19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</w:p>
    <w:p w14:paraId="39D52DB9" w14:textId="77777777" w:rsidR="001936A6" w:rsidRPr="009F1CCC" w:rsidRDefault="001936A6" w:rsidP="001936A6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0A6B581D" w14:textId="167D9189" w:rsidR="00DC6752" w:rsidRPr="00C74E19" w:rsidRDefault="00DC6752" w:rsidP="00C74E19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 xml:space="preserve">SHTOJCA </w:t>
      </w:r>
      <w:proofErr w:type="spellStart"/>
      <w:r w:rsidRPr="009F1CCC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</w:p>
    <w:p w14:paraId="53200CED" w14:textId="77777777" w:rsidR="00DC6752" w:rsidRPr="00C74E19" w:rsidRDefault="00DC6752" w:rsidP="001936A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74E19">
        <w:rPr>
          <w:rFonts w:ascii="Garamond" w:hAnsi="Garamond" w:cs="Times New Roman"/>
          <w:color w:val="000000" w:themeColor="text1"/>
          <w:sz w:val="24"/>
          <w:szCs w:val="24"/>
        </w:rPr>
        <w:t xml:space="preserve">KËRKESAT QË LIDHEN ME ORGANET E VLERËSIMIT TË </w:t>
      </w:r>
      <w:proofErr w:type="spellStart"/>
      <w:r w:rsidRPr="00C74E19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</w:p>
    <w:p w14:paraId="0F9CC960" w14:textId="7777777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0CE62339" w14:textId="014E8C55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1.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Një organ i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krijohet sipas legjislacionit në fuqi dhe të ketë personalitet juridik.</w:t>
      </w:r>
    </w:p>
    <w:p w14:paraId="3DB8E70F" w14:textId="3D6A4E9A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2.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Një organ i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jetë një organ i palës së tretë i pavarur nga organizata ose platforma e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-t ose ofruesi i shërbimit të platformës që ai vlerëson. </w:t>
      </w:r>
    </w:p>
    <w:p w14:paraId="7D6FEEA8" w14:textId="7777777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Një organ që i përket një shoqate biznesi ose federate profesionale, që përfaqëson ndërmarrje të angazhuara në projektimin, prodhimin, ofrimin, montimin, përdorimin ose mirëmbajtjen e platformës së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-t ose të ofruesit të shërbimit të platformës që ai vlerëson, mund të konsiderohet si një organ i tillë, me kusht që të vërtetohet pavarësia e tij dhe mungesa e çdo konflikti interesi. </w:t>
      </w:r>
    </w:p>
    <w:p w14:paraId="54680479" w14:textId="32564CDA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3.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Një organ i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, drejtuesit e tij të nivelit të lartë dhe personeli përgjegjës për kryerjen e detyrave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nuk duhet të jenë projektuesi, prodhuesi, furnizuesi, instaluesi, blerësi, pronari, përdoruesi ose mirëmbajtësi i platformës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ose ofruesi i shërbimit të platformës, që ata vlerësojnë, as përfaqësuesi i ndonjërës prej atyre palëve.</w:t>
      </w:r>
    </w:p>
    <w:p w14:paraId="1DE5B8E9" w14:textId="304EF3B4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sz w:val="24"/>
          <w:szCs w:val="24"/>
        </w:rPr>
        <w:t xml:space="preserve">Një organ i vlerësimit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, drejtuesit e tij të nivelit të lartë dhe personeli përgjegjës për kryerjen e detyrave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nuk duhet të jenë të përfshirë drejtpërdrejt në projektimin, prodhimin ose ndërtimin, tregtimin, instalimin, përdorimin ose mirëmbajtjen e asaj platforme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eFTI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-t ose në proceset e ofruesit të shërbimit të platformës, apo të përfaqësojnë palët që merren me këto aktivitete. Ata nuk duhet të angazhohen në asnjë aktivitet që mund të cenojë pavarësinë e gjykimit apo integritetin e tyre në lidhje me aktivitetet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për të cilat ata janë të akredituar. Kjo vlen në veçanti për shërbimet e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konsulencës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. </w:t>
      </w:r>
    </w:p>
    <w:p w14:paraId="6807296C" w14:textId="7777777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lastRenderedPageBreak/>
        <w:t xml:space="preserve">Organet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sigurojnë që aktivitetet e degëve të tyre ose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nënkontraktorëve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të mos ndikojnë në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konfidencialitetin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, objektivitetin apo paanshmërinë e aktiviteteve të tyre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544BA440" w14:textId="77D60829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4.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Organet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dhe personeli i tyre duhet të kryejnë aktivitetet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me shkallën më të lartë të integritetit profesional dhe me kompetencën teknike të nevojshme në fushën përkatëse, si dhe duhet të jenë të lir</w:t>
      </w:r>
      <w:r w:rsidR="00DE0442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a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nga çdo presion dhe nxitje, veçanërisht financiare, që mund të ndikojnë në gjykimin ose në rezultatet e tyre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, veçanërisht në lidhje me personat ose grupet e personave, që kanë interes në rezultatet e këtyre aktiviteteve.</w:t>
      </w:r>
    </w:p>
    <w:p w14:paraId="2D213640" w14:textId="142FE4F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5.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Një organ i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jetë në gjendje të kryejë të gjitha detyrat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që i janë caktuar nga nenet 13 dhe 14 të këtij ligji, pavarësisht nëse këto detyra kryhen nga vetë organi i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ose në emër të tij dhe nën përgjegjësinë e tij.</w:t>
      </w:r>
    </w:p>
    <w:p w14:paraId="019BDD50" w14:textId="7777777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Një organ i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është e nevojshme të ketë në dispozicion:</w:t>
      </w:r>
    </w:p>
    <w:p w14:paraId="548C82C6" w14:textId="0C6F9852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a)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personel me njohuri teknike dhe përvojë të mjaftueshme dhe të përshtatshme për të kryer detyrat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;</w:t>
      </w:r>
    </w:p>
    <w:p w14:paraId="2D81BB80" w14:textId="30334B4C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b)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përshkrimet e procedurave në përputhje me të cilat kryhet vlerësimi i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;</w:t>
      </w:r>
    </w:p>
    <w:p w14:paraId="6502E19C" w14:textId="40A2FFF3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c)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procedurat për kryerjen e aktiviteteve që marrin parasysh madhësinë e një ndërmarrjeje, sektorin në të cilin </w:t>
      </w:r>
      <w:r w:rsidR="001535D1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ajo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operon, strukturën e saj dhe shkallën e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kompleksitetit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të teknologjisë në fjalë.</w:t>
      </w:r>
    </w:p>
    <w:p w14:paraId="3A95FBC8" w14:textId="7777777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Një organ i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ketë mjetet e nevojshme për të kryer detyrat teknike dhe administrative që lidhen me aktivitetet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në mënyrën e duhur.</w:t>
      </w:r>
    </w:p>
    <w:p w14:paraId="54BA2D7F" w14:textId="32F62F1F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6.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Personeli përgjegjës për kryerjen e detyrave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ketë:</w:t>
      </w:r>
    </w:p>
    <w:p w14:paraId="3F0909AE" w14:textId="297A818B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a)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trajnim teknik dhe profesional, që mbulon të gjitha aktivitetet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;</w:t>
      </w:r>
    </w:p>
    <w:p w14:paraId="58C532F3" w14:textId="5BC87DB2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b)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njohuri të kënaqshme për kërkesat e vlerësimeve që ata kryejnë dhe autoritet të përshtatshëm për të kryer ato vlerësime;</w:t>
      </w:r>
    </w:p>
    <w:p w14:paraId="20406CD8" w14:textId="2899C76F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c)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njohjen dhe kuptimin e duhur të kërkesave të përcaktuara në nenet 10 </w:t>
      </w:r>
      <w:r w:rsidR="00BA05E0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dh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e 11 të këtij ligji;</w:t>
      </w:r>
    </w:p>
    <w:p w14:paraId="256C204A" w14:textId="3243294C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ç) aftësi për të hartuar certifikata të përputhshmërisë, regjistrime dhe raporte, që tregojnë se vlerësimet janë kryer.</w:t>
      </w:r>
    </w:p>
    <w:p w14:paraId="401F7EBD" w14:textId="583E3574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7.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Paanshmëria e organeve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, drejtuesve të tyre të nivelit të lartë dhe personelit përgjegjës për kryerjen e detyrave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garantohet. </w:t>
      </w:r>
    </w:p>
    <w:p w14:paraId="31797D5F" w14:textId="475C0A38" w:rsidR="00DC6752" w:rsidRPr="009F1CCC" w:rsidRDefault="001936A6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DC6752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Shpërblimi i drejtuesit të nivelit të lartë dhe personelit përgjegjës për kryerjen e detyrave të vlerësimit të </w:t>
      </w:r>
      <w:proofErr w:type="spellStart"/>
      <w:r w:rsidR="00DC6752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="00DC6752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të një organi të vlerësimit të </w:t>
      </w:r>
      <w:proofErr w:type="spellStart"/>
      <w:r w:rsidR="00DC6752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="00DC6752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nuk duhet të varet nga numri i vlerësimeve të kryera ose nga rezultatet e këtyre vlerësimeve.</w:t>
      </w:r>
    </w:p>
    <w:p w14:paraId="1CCB668D" w14:textId="65959674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8.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Organet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bëjnë sigurimin e përgjegjësisë, përveç rastit kur përgjegjësia merret nga shteti, në përputhje me legjislacionin kombëtar ose vetë shteti anëtar është drejtpërdrejt përgjegjës për vlerësimin e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4D27553E" w14:textId="55DF34B8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9.</w:t>
      </w:r>
      <w:r w:rsidR="009D6BEB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Personeli i një organi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respektojë sekretin profesional në lidhje me të gjitha informacionet e marra në kryerjen e detyrave të tyre, sipas neneve 13 e 14 të këtij ligji ose çdo dispozite të ligjit kombëtar, që u jep fuqi atyre, me përjashtim të autoriteteve kompetente të shtetit anëtar, në të cilin kryhen aktivitetet e tij. Të drejtat e pronësisë duhet të mbrohen.</w:t>
      </w:r>
    </w:p>
    <w:p w14:paraId="78FE0609" w14:textId="7036A32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10.</w:t>
      </w:r>
      <w:r w:rsidR="001936A6"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Organet e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duhet të marrin pjesë ose të sigurojnë që personeli i tyre përgjegjës për kryerjen e detyrave të vlerësimit të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konformitetit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të jetë i informuar për aktivitetet përkatëse të standardizimit dhe aktivitetet përkatëse </w:t>
      </w:r>
      <w:proofErr w:type="spellStart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rregullatore</w:t>
      </w:r>
      <w:proofErr w:type="spellEnd"/>
      <w:r w:rsidRPr="009F1CCC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443A714B" w14:textId="77777777" w:rsidR="00DC6752" w:rsidRPr="009F1CCC" w:rsidRDefault="00DC6752" w:rsidP="001936A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DC6752" w:rsidRPr="009F1CCC" w:rsidSect="002D201C"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9FB9A" w14:textId="77777777" w:rsidR="00155FAD" w:rsidRDefault="00155FAD" w:rsidP="00420682">
      <w:pPr>
        <w:spacing w:after="0" w:line="240" w:lineRule="auto"/>
      </w:pPr>
      <w:r>
        <w:separator/>
      </w:r>
    </w:p>
  </w:endnote>
  <w:endnote w:type="continuationSeparator" w:id="0">
    <w:p w14:paraId="1360BD3A" w14:textId="77777777" w:rsidR="00155FAD" w:rsidRDefault="00155FAD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F7814" w14:textId="77777777" w:rsidR="00155FAD" w:rsidRDefault="00155FAD" w:rsidP="00420682">
      <w:pPr>
        <w:spacing w:after="0" w:line="240" w:lineRule="auto"/>
      </w:pPr>
      <w:r>
        <w:separator/>
      </w:r>
    </w:p>
  </w:footnote>
  <w:footnote w:type="continuationSeparator" w:id="0">
    <w:p w14:paraId="77B8C619" w14:textId="77777777" w:rsidR="00155FAD" w:rsidRDefault="00155FAD" w:rsidP="00420682">
      <w:pPr>
        <w:spacing w:after="0" w:line="240" w:lineRule="auto"/>
      </w:pPr>
      <w:r>
        <w:continuationSeparator/>
      </w:r>
    </w:p>
  </w:footnote>
  <w:footnote w:id="1">
    <w:p w14:paraId="668D0341" w14:textId="2DA853C5" w:rsidR="00BF78BF" w:rsidRPr="001936A6" w:rsidRDefault="00BF78BF" w:rsidP="00070946">
      <w:pPr>
        <w:pStyle w:val="xelementtoproof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  <w:sz w:val="20"/>
          <w:szCs w:val="20"/>
          <w:lang w:val="sq-AL"/>
        </w:rPr>
      </w:pPr>
      <w:r w:rsidRPr="001936A6">
        <w:rPr>
          <w:rStyle w:val="FootnoteReference"/>
          <w:rFonts w:ascii="Garamond" w:hAnsi="Garamond"/>
        </w:rPr>
        <w:footnoteRef/>
      </w:r>
      <w:r w:rsidRPr="001936A6">
        <w:rPr>
          <w:rFonts w:ascii="Garamond" w:hAnsi="Garamond"/>
        </w:rPr>
        <w:t xml:space="preserve"> </w:t>
      </w:r>
      <w:r w:rsidR="00070946" w:rsidRPr="001936A6">
        <w:rPr>
          <w:rFonts w:ascii="Garamond" w:hAnsi="Garamond"/>
          <w:color w:val="000000"/>
          <w:sz w:val="20"/>
          <w:szCs w:val="20"/>
          <w:bdr w:val="none" w:sz="0" w:space="0" w:color="auto" w:frame="1"/>
          <w:lang w:val="sq-AL"/>
        </w:rPr>
        <w:t xml:space="preserve">Ky ligj është përafruar plotësisht me </w:t>
      </w:r>
      <w:r w:rsidR="00070946" w:rsidRPr="001936A6">
        <w:rPr>
          <w:rFonts w:ascii="Garamond" w:hAnsi="Garamond"/>
          <w:color w:val="000000"/>
          <w:sz w:val="20"/>
          <w:szCs w:val="20"/>
          <w:lang w:val="sq-AL"/>
        </w:rPr>
        <w:t>Rregulloren (BE) 2020/1056</w:t>
      </w:r>
      <w:r w:rsidR="009F1CCC">
        <w:rPr>
          <w:rFonts w:ascii="Garamond" w:hAnsi="Garamond"/>
          <w:color w:val="000000"/>
          <w:sz w:val="20"/>
          <w:szCs w:val="20"/>
          <w:lang w:val="sq-AL"/>
        </w:rPr>
        <w:t>,</w:t>
      </w:r>
      <w:r w:rsidR="00070946" w:rsidRPr="001936A6">
        <w:rPr>
          <w:rFonts w:ascii="Garamond" w:hAnsi="Garamond"/>
          <w:color w:val="000000"/>
          <w:sz w:val="20"/>
          <w:szCs w:val="20"/>
          <w:lang w:val="sq-AL"/>
        </w:rPr>
        <w:t xml:space="preserve"> të Parlamentit Evropian dhe të Këshillit, datë 15 korrik 2020, “Për informacionin elektronik të transportit të mallrave”, e ndryshuar. Numri </w:t>
      </w:r>
      <w:proofErr w:type="spellStart"/>
      <w:r w:rsidR="00070946" w:rsidRPr="001936A6">
        <w:rPr>
          <w:rFonts w:ascii="Garamond" w:hAnsi="Garamond"/>
          <w:color w:val="000000"/>
          <w:sz w:val="20"/>
          <w:szCs w:val="20"/>
          <w:lang w:val="sq-AL"/>
        </w:rPr>
        <w:t>CELEX</w:t>
      </w:r>
      <w:proofErr w:type="spellEnd"/>
      <w:r w:rsidR="00070946" w:rsidRPr="001936A6">
        <w:rPr>
          <w:rFonts w:ascii="Garamond" w:hAnsi="Garamond"/>
          <w:color w:val="000000"/>
          <w:sz w:val="20"/>
          <w:szCs w:val="20"/>
          <w:lang w:val="sq-AL"/>
        </w:rPr>
        <w:t xml:space="preserve"> 32020R1056, Fletorja Zyrtare e Bashkimit Evropian, </w:t>
      </w:r>
      <w:r w:rsidR="009F1CCC">
        <w:rPr>
          <w:rFonts w:ascii="Garamond" w:hAnsi="Garamond"/>
          <w:color w:val="000000"/>
          <w:sz w:val="20"/>
          <w:szCs w:val="20"/>
          <w:lang w:val="sq-AL"/>
        </w:rPr>
        <w:t>s</w:t>
      </w:r>
      <w:r w:rsidR="00070946" w:rsidRPr="001936A6">
        <w:rPr>
          <w:rFonts w:ascii="Garamond" w:hAnsi="Garamond"/>
          <w:color w:val="000000"/>
          <w:sz w:val="20"/>
          <w:szCs w:val="20"/>
          <w:lang w:val="sq-AL"/>
        </w:rPr>
        <w:t xml:space="preserve">eria L, </w:t>
      </w:r>
      <w:r w:rsidR="009F1CCC">
        <w:rPr>
          <w:rFonts w:ascii="Garamond" w:hAnsi="Garamond"/>
          <w:color w:val="000000"/>
          <w:sz w:val="20"/>
          <w:szCs w:val="20"/>
          <w:lang w:val="sq-AL"/>
        </w:rPr>
        <w:t>n</w:t>
      </w:r>
      <w:r w:rsidR="00070946" w:rsidRPr="001936A6">
        <w:rPr>
          <w:rFonts w:ascii="Garamond" w:hAnsi="Garamond"/>
          <w:color w:val="000000"/>
          <w:sz w:val="20"/>
          <w:szCs w:val="20"/>
          <w:lang w:val="sq-AL"/>
        </w:rPr>
        <w:t>r. 249, datë 31.7.2020, faqe 33</w:t>
      </w:r>
      <w:r w:rsidR="009F1CCC">
        <w:rPr>
          <w:rFonts w:ascii="Garamond" w:hAnsi="Garamond"/>
          <w:color w:val="000000"/>
          <w:sz w:val="20"/>
          <w:szCs w:val="20"/>
          <w:lang w:val="sq-AL"/>
        </w:rPr>
        <w:t>–</w:t>
      </w:r>
      <w:r w:rsidR="00070946" w:rsidRPr="001936A6">
        <w:rPr>
          <w:rFonts w:ascii="Garamond" w:hAnsi="Garamond"/>
          <w:color w:val="000000"/>
          <w:sz w:val="20"/>
          <w:szCs w:val="20"/>
          <w:lang w:val="sq-AL"/>
        </w:rPr>
        <w:t>48.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1A7"/>
    <w:rsid w:val="0001561C"/>
    <w:rsid w:val="00017E0F"/>
    <w:rsid w:val="00024790"/>
    <w:rsid w:val="000333F7"/>
    <w:rsid w:val="00033D5E"/>
    <w:rsid w:val="0003714E"/>
    <w:rsid w:val="00037962"/>
    <w:rsid w:val="00037EF6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65F6F"/>
    <w:rsid w:val="00067C0D"/>
    <w:rsid w:val="00070946"/>
    <w:rsid w:val="00072080"/>
    <w:rsid w:val="000765C2"/>
    <w:rsid w:val="00082266"/>
    <w:rsid w:val="00085424"/>
    <w:rsid w:val="00090F3B"/>
    <w:rsid w:val="00091A46"/>
    <w:rsid w:val="0009415D"/>
    <w:rsid w:val="00095A0C"/>
    <w:rsid w:val="00096985"/>
    <w:rsid w:val="00096F02"/>
    <w:rsid w:val="00097617"/>
    <w:rsid w:val="000A08A2"/>
    <w:rsid w:val="000A1E47"/>
    <w:rsid w:val="000A3B4D"/>
    <w:rsid w:val="000A6025"/>
    <w:rsid w:val="000A6B3D"/>
    <w:rsid w:val="000B3F8E"/>
    <w:rsid w:val="000B5AFE"/>
    <w:rsid w:val="000D199E"/>
    <w:rsid w:val="000D1AC4"/>
    <w:rsid w:val="000D63F0"/>
    <w:rsid w:val="000E268C"/>
    <w:rsid w:val="000E32F6"/>
    <w:rsid w:val="000E45F8"/>
    <w:rsid w:val="000E4CA8"/>
    <w:rsid w:val="000E5BA6"/>
    <w:rsid w:val="000F0854"/>
    <w:rsid w:val="000F482E"/>
    <w:rsid w:val="000F4B5B"/>
    <w:rsid w:val="000F50E4"/>
    <w:rsid w:val="000F75EF"/>
    <w:rsid w:val="00100B22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1E8F"/>
    <w:rsid w:val="00143DC2"/>
    <w:rsid w:val="00146A7A"/>
    <w:rsid w:val="00146D52"/>
    <w:rsid w:val="001531AE"/>
    <w:rsid w:val="00153559"/>
    <w:rsid w:val="001535D1"/>
    <w:rsid w:val="00153CC5"/>
    <w:rsid w:val="00154036"/>
    <w:rsid w:val="00154CFD"/>
    <w:rsid w:val="0015512C"/>
    <w:rsid w:val="001551CE"/>
    <w:rsid w:val="00155BCF"/>
    <w:rsid w:val="00155EBC"/>
    <w:rsid w:val="00155FAD"/>
    <w:rsid w:val="00163579"/>
    <w:rsid w:val="00166272"/>
    <w:rsid w:val="0016648E"/>
    <w:rsid w:val="00166898"/>
    <w:rsid w:val="00167D1D"/>
    <w:rsid w:val="00172D4F"/>
    <w:rsid w:val="00175ED3"/>
    <w:rsid w:val="00176471"/>
    <w:rsid w:val="001816AF"/>
    <w:rsid w:val="00183323"/>
    <w:rsid w:val="00187492"/>
    <w:rsid w:val="00187A2D"/>
    <w:rsid w:val="00191A00"/>
    <w:rsid w:val="001936A6"/>
    <w:rsid w:val="001942D4"/>
    <w:rsid w:val="0019437F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319A"/>
    <w:rsid w:val="001C445C"/>
    <w:rsid w:val="001C5CDE"/>
    <w:rsid w:val="001C6A0A"/>
    <w:rsid w:val="001C77CA"/>
    <w:rsid w:val="001C7EC0"/>
    <w:rsid w:val="001D1044"/>
    <w:rsid w:val="001D2895"/>
    <w:rsid w:val="001D31EB"/>
    <w:rsid w:val="001D3B4F"/>
    <w:rsid w:val="001D4E55"/>
    <w:rsid w:val="001D77D6"/>
    <w:rsid w:val="001D7939"/>
    <w:rsid w:val="001E5217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3A4C"/>
    <w:rsid w:val="00204052"/>
    <w:rsid w:val="002044B0"/>
    <w:rsid w:val="0020507F"/>
    <w:rsid w:val="002052CC"/>
    <w:rsid w:val="0020603B"/>
    <w:rsid w:val="002101FE"/>
    <w:rsid w:val="00212E52"/>
    <w:rsid w:val="00213234"/>
    <w:rsid w:val="00214854"/>
    <w:rsid w:val="0021715D"/>
    <w:rsid w:val="00217DA0"/>
    <w:rsid w:val="00221AAC"/>
    <w:rsid w:val="00222007"/>
    <w:rsid w:val="00223BC9"/>
    <w:rsid w:val="00223F53"/>
    <w:rsid w:val="00224329"/>
    <w:rsid w:val="00225DD1"/>
    <w:rsid w:val="00233280"/>
    <w:rsid w:val="00234BD8"/>
    <w:rsid w:val="0024151F"/>
    <w:rsid w:val="0024206A"/>
    <w:rsid w:val="00243B60"/>
    <w:rsid w:val="00246B1A"/>
    <w:rsid w:val="00247DF1"/>
    <w:rsid w:val="00250F7F"/>
    <w:rsid w:val="00251245"/>
    <w:rsid w:val="002518F5"/>
    <w:rsid w:val="00252CF0"/>
    <w:rsid w:val="0025735E"/>
    <w:rsid w:val="00260E70"/>
    <w:rsid w:val="002645B6"/>
    <w:rsid w:val="00264FD5"/>
    <w:rsid w:val="00266C06"/>
    <w:rsid w:val="00267E57"/>
    <w:rsid w:val="00271651"/>
    <w:rsid w:val="0027350F"/>
    <w:rsid w:val="00274D4C"/>
    <w:rsid w:val="00275281"/>
    <w:rsid w:val="002753F6"/>
    <w:rsid w:val="002773E8"/>
    <w:rsid w:val="00277C89"/>
    <w:rsid w:val="00280456"/>
    <w:rsid w:val="002813BF"/>
    <w:rsid w:val="00282145"/>
    <w:rsid w:val="00284AC7"/>
    <w:rsid w:val="00293980"/>
    <w:rsid w:val="00294FCA"/>
    <w:rsid w:val="00296ECC"/>
    <w:rsid w:val="002A0C1D"/>
    <w:rsid w:val="002A47B8"/>
    <w:rsid w:val="002A47D7"/>
    <w:rsid w:val="002A6B65"/>
    <w:rsid w:val="002B5575"/>
    <w:rsid w:val="002B6DDE"/>
    <w:rsid w:val="002C2484"/>
    <w:rsid w:val="002C32E7"/>
    <w:rsid w:val="002C4562"/>
    <w:rsid w:val="002C5BDA"/>
    <w:rsid w:val="002C7626"/>
    <w:rsid w:val="002C7D02"/>
    <w:rsid w:val="002D0899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0550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5A72"/>
    <w:rsid w:val="003547D6"/>
    <w:rsid w:val="0035743F"/>
    <w:rsid w:val="00360A25"/>
    <w:rsid w:val="00363075"/>
    <w:rsid w:val="00365BF7"/>
    <w:rsid w:val="003706C5"/>
    <w:rsid w:val="003745EF"/>
    <w:rsid w:val="00375240"/>
    <w:rsid w:val="00375597"/>
    <w:rsid w:val="00382E42"/>
    <w:rsid w:val="0038331D"/>
    <w:rsid w:val="003865FD"/>
    <w:rsid w:val="003917FE"/>
    <w:rsid w:val="00391ADE"/>
    <w:rsid w:val="00391BCE"/>
    <w:rsid w:val="003938EC"/>
    <w:rsid w:val="00394777"/>
    <w:rsid w:val="00395396"/>
    <w:rsid w:val="003953EE"/>
    <w:rsid w:val="0039610C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C5998"/>
    <w:rsid w:val="003D0E7F"/>
    <w:rsid w:val="003D17E1"/>
    <w:rsid w:val="003D24EF"/>
    <w:rsid w:val="003D5049"/>
    <w:rsid w:val="003D59B2"/>
    <w:rsid w:val="003D5ED0"/>
    <w:rsid w:val="003E072D"/>
    <w:rsid w:val="003E72F7"/>
    <w:rsid w:val="003E76D6"/>
    <w:rsid w:val="003F139E"/>
    <w:rsid w:val="003F282B"/>
    <w:rsid w:val="003F29A8"/>
    <w:rsid w:val="003F398D"/>
    <w:rsid w:val="003F7988"/>
    <w:rsid w:val="00400340"/>
    <w:rsid w:val="0040042E"/>
    <w:rsid w:val="00403430"/>
    <w:rsid w:val="00403A89"/>
    <w:rsid w:val="004111DD"/>
    <w:rsid w:val="0041300C"/>
    <w:rsid w:val="004156FB"/>
    <w:rsid w:val="00417374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4906"/>
    <w:rsid w:val="0045538C"/>
    <w:rsid w:val="004555DB"/>
    <w:rsid w:val="00455BBA"/>
    <w:rsid w:val="00460BC4"/>
    <w:rsid w:val="00464526"/>
    <w:rsid w:val="004647DB"/>
    <w:rsid w:val="004678D2"/>
    <w:rsid w:val="00471609"/>
    <w:rsid w:val="004771A5"/>
    <w:rsid w:val="00477804"/>
    <w:rsid w:val="0048341A"/>
    <w:rsid w:val="00484922"/>
    <w:rsid w:val="00485BA3"/>
    <w:rsid w:val="004866A8"/>
    <w:rsid w:val="00486954"/>
    <w:rsid w:val="00486AF6"/>
    <w:rsid w:val="00492BFD"/>
    <w:rsid w:val="00496431"/>
    <w:rsid w:val="00496497"/>
    <w:rsid w:val="004A2182"/>
    <w:rsid w:val="004A3756"/>
    <w:rsid w:val="004A3B97"/>
    <w:rsid w:val="004A5884"/>
    <w:rsid w:val="004A5DE6"/>
    <w:rsid w:val="004B12D2"/>
    <w:rsid w:val="004B5EEC"/>
    <w:rsid w:val="004B6AFF"/>
    <w:rsid w:val="004B6ED9"/>
    <w:rsid w:val="004C20B0"/>
    <w:rsid w:val="004C2DFD"/>
    <w:rsid w:val="004C67EE"/>
    <w:rsid w:val="004D253B"/>
    <w:rsid w:val="004D3CFC"/>
    <w:rsid w:val="004D684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050E"/>
    <w:rsid w:val="0050203D"/>
    <w:rsid w:val="005061B5"/>
    <w:rsid w:val="005110B5"/>
    <w:rsid w:val="00513E1E"/>
    <w:rsid w:val="00513F13"/>
    <w:rsid w:val="0051568A"/>
    <w:rsid w:val="005201B5"/>
    <w:rsid w:val="00520703"/>
    <w:rsid w:val="0052203F"/>
    <w:rsid w:val="0052247A"/>
    <w:rsid w:val="00522FFB"/>
    <w:rsid w:val="00525EC9"/>
    <w:rsid w:val="0052693D"/>
    <w:rsid w:val="00531970"/>
    <w:rsid w:val="00531A97"/>
    <w:rsid w:val="00533224"/>
    <w:rsid w:val="00533AC7"/>
    <w:rsid w:val="005360CF"/>
    <w:rsid w:val="00536F06"/>
    <w:rsid w:val="00542102"/>
    <w:rsid w:val="0054358F"/>
    <w:rsid w:val="0054435D"/>
    <w:rsid w:val="00550FA3"/>
    <w:rsid w:val="00552AF2"/>
    <w:rsid w:val="00554CC5"/>
    <w:rsid w:val="0055575B"/>
    <w:rsid w:val="0055596D"/>
    <w:rsid w:val="00556AD2"/>
    <w:rsid w:val="0055707F"/>
    <w:rsid w:val="00560AB1"/>
    <w:rsid w:val="005619E8"/>
    <w:rsid w:val="00564B42"/>
    <w:rsid w:val="005661F9"/>
    <w:rsid w:val="0057022D"/>
    <w:rsid w:val="00570DA2"/>
    <w:rsid w:val="005726F2"/>
    <w:rsid w:val="0057372F"/>
    <w:rsid w:val="00573EE3"/>
    <w:rsid w:val="0057485A"/>
    <w:rsid w:val="00575ADC"/>
    <w:rsid w:val="005767F6"/>
    <w:rsid w:val="005774BF"/>
    <w:rsid w:val="00584083"/>
    <w:rsid w:val="005841D1"/>
    <w:rsid w:val="0059009F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C2721"/>
    <w:rsid w:val="005D05F3"/>
    <w:rsid w:val="005D15D9"/>
    <w:rsid w:val="005E1134"/>
    <w:rsid w:val="005F00A8"/>
    <w:rsid w:val="005F010E"/>
    <w:rsid w:val="005F183C"/>
    <w:rsid w:val="005F2BD7"/>
    <w:rsid w:val="005F5E8B"/>
    <w:rsid w:val="005F6636"/>
    <w:rsid w:val="00600E61"/>
    <w:rsid w:val="00602136"/>
    <w:rsid w:val="00602362"/>
    <w:rsid w:val="0060299F"/>
    <w:rsid w:val="00604393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43D8"/>
    <w:rsid w:val="0063535A"/>
    <w:rsid w:val="006409CD"/>
    <w:rsid w:val="006419E3"/>
    <w:rsid w:val="006465EF"/>
    <w:rsid w:val="00646924"/>
    <w:rsid w:val="00647466"/>
    <w:rsid w:val="0065057A"/>
    <w:rsid w:val="00650F55"/>
    <w:rsid w:val="00650FDD"/>
    <w:rsid w:val="00651D0E"/>
    <w:rsid w:val="00654305"/>
    <w:rsid w:val="0066141E"/>
    <w:rsid w:val="00663243"/>
    <w:rsid w:val="006661CE"/>
    <w:rsid w:val="00670AA2"/>
    <w:rsid w:val="0067406E"/>
    <w:rsid w:val="0067646D"/>
    <w:rsid w:val="00677E6C"/>
    <w:rsid w:val="00677F25"/>
    <w:rsid w:val="00683998"/>
    <w:rsid w:val="00683C22"/>
    <w:rsid w:val="0068478A"/>
    <w:rsid w:val="00693B26"/>
    <w:rsid w:val="00694869"/>
    <w:rsid w:val="00694D01"/>
    <w:rsid w:val="006959FD"/>
    <w:rsid w:val="00696D19"/>
    <w:rsid w:val="006A0DDA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E7E2D"/>
    <w:rsid w:val="006F4D55"/>
    <w:rsid w:val="006F5C30"/>
    <w:rsid w:val="006F5FC1"/>
    <w:rsid w:val="00701762"/>
    <w:rsid w:val="00702A86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45FB1"/>
    <w:rsid w:val="00746A7E"/>
    <w:rsid w:val="0074762C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87A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0055"/>
    <w:rsid w:val="007A06A8"/>
    <w:rsid w:val="007A1622"/>
    <w:rsid w:val="007A2A36"/>
    <w:rsid w:val="007A2E0E"/>
    <w:rsid w:val="007A460E"/>
    <w:rsid w:val="007B4156"/>
    <w:rsid w:val="007B6B6C"/>
    <w:rsid w:val="007C083E"/>
    <w:rsid w:val="007C61F3"/>
    <w:rsid w:val="007D0D92"/>
    <w:rsid w:val="007D4C47"/>
    <w:rsid w:val="007D6440"/>
    <w:rsid w:val="007D742E"/>
    <w:rsid w:val="007D76F7"/>
    <w:rsid w:val="007D7A90"/>
    <w:rsid w:val="007E0959"/>
    <w:rsid w:val="007E199D"/>
    <w:rsid w:val="007E2515"/>
    <w:rsid w:val="007E3D1E"/>
    <w:rsid w:val="007E47F1"/>
    <w:rsid w:val="007E4902"/>
    <w:rsid w:val="007E62A2"/>
    <w:rsid w:val="007E6D9E"/>
    <w:rsid w:val="007F2496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49E9"/>
    <w:rsid w:val="00817643"/>
    <w:rsid w:val="008204F8"/>
    <w:rsid w:val="00820E26"/>
    <w:rsid w:val="00824399"/>
    <w:rsid w:val="008263CD"/>
    <w:rsid w:val="00827374"/>
    <w:rsid w:val="0083165F"/>
    <w:rsid w:val="00831EF9"/>
    <w:rsid w:val="00836200"/>
    <w:rsid w:val="008371D0"/>
    <w:rsid w:val="008372DF"/>
    <w:rsid w:val="00837EAD"/>
    <w:rsid w:val="00840462"/>
    <w:rsid w:val="008420C3"/>
    <w:rsid w:val="0084519E"/>
    <w:rsid w:val="00846B0A"/>
    <w:rsid w:val="0085241B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2DB"/>
    <w:rsid w:val="0088367C"/>
    <w:rsid w:val="00883D53"/>
    <w:rsid w:val="008849E7"/>
    <w:rsid w:val="0088796B"/>
    <w:rsid w:val="00887E61"/>
    <w:rsid w:val="008914C1"/>
    <w:rsid w:val="00892C77"/>
    <w:rsid w:val="0089601A"/>
    <w:rsid w:val="00896644"/>
    <w:rsid w:val="0089762F"/>
    <w:rsid w:val="008A0308"/>
    <w:rsid w:val="008A1646"/>
    <w:rsid w:val="008A38AE"/>
    <w:rsid w:val="008A3C31"/>
    <w:rsid w:val="008A48E5"/>
    <w:rsid w:val="008B0BD6"/>
    <w:rsid w:val="008B2E33"/>
    <w:rsid w:val="008B3FAE"/>
    <w:rsid w:val="008B5DAE"/>
    <w:rsid w:val="008C010B"/>
    <w:rsid w:val="008C15C7"/>
    <w:rsid w:val="008C1C92"/>
    <w:rsid w:val="008C3427"/>
    <w:rsid w:val="008C7DC1"/>
    <w:rsid w:val="008D113B"/>
    <w:rsid w:val="008D12D7"/>
    <w:rsid w:val="008D3FB7"/>
    <w:rsid w:val="008D4F14"/>
    <w:rsid w:val="008D7277"/>
    <w:rsid w:val="008E125A"/>
    <w:rsid w:val="008E295F"/>
    <w:rsid w:val="008E7793"/>
    <w:rsid w:val="008E7C0A"/>
    <w:rsid w:val="008F1DBF"/>
    <w:rsid w:val="008F2010"/>
    <w:rsid w:val="008F5FB0"/>
    <w:rsid w:val="00900D7B"/>
    <w:rsid w:val="00903DE7"/>
    <w:rsid w:val="00904604"/>
    <w:rsid w:val="0090583C"/>
    <w:rsid w:val="009059DE"/>
    <w:rsid w:val="0091014E"/>
    <w:rsid w:val="009104DF"/>
    <w:rsid w:val="00911B18"/>
    <w:rsid w:val="00913B11"/>
    <w:rsid w:val="00925F09"/>
    <w:rsid w:val="00926FAF"/>
    <w:rsid w:val="00934914"/>
    <w:rsid w:val="009363AF"/>
    <w:rsid w:val="009438AE"/>
    <w:rsid w:val="00944D6B"/>
    <w:rsid w:val="00945DAA"/>
    <w:rsid w:val="009548D5"/>
    <w:rsid w:val="00954FD3"/>
    <w:rsid w:val="00956AAF"/>
    <w:rsid w:val="00957A39"/>
    <w:rsid w:val="00957B5F"/>
    <w:rsid w:val="009604A8"/>
    <w:rsid w:val="0096096B"/>
    <w:rsid w:val="00964128"/>
    <w:rsid w:val="0096575A"/>
    <w:rsid w:val="00967556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3E3E"/>
    <w:rsid w:val="009A4870"/>
    <w:rsid w:val="009A6F98"/>
    <w:rsid w:val="009A789B"/>
    <w:rsid w:val="009B1183"/>
    <w:rsid w:val="009B61B1"/>
    <w:rsid w:val="009C0399"/>
    <w:rsid w:val="009C0ABA"/>
    <w:rsid w:val="009C12D6"/>
    <w:rsid w:val="009C212F"/>
    <w:rsid w:val="009C456D"/>
    <w:rsid w:val="009C52A4"/>
    <w:rsid w:val="009D36E7"/>
    <w:rsid w:val="009D6BEB"/>
    <w:rsid w:val="009E259E"/>
    <w:rsid w:val="009F1CCC"/>
    <w:rsid w:val="00A00E37"/>
    <w:rsid w:val="00A01F1A"/>
    <w:rsid w:val="00A022FB"/>
    <w:rsid w:val="00A06D12"/>
    <w:rsid w:val="00A10B5D"/>
    <w:rsid w:val="00A10F20"/>
    <w:rsid w:val="00A118EB"/>
    <w:rsid w:val="00A159CC"/>
    <w:rsid w:val="00A15DE9"/>
    <w:rsid w:val="00A23827"/>
    <w:rsid w:val="00A268A0"/>
    <w:rsid w:val="00A27C1F"/>
    <w:rsid w:val="00A318A0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43FF"/>
    <w:rsid w:val="00A561B4"/>
    <w:rsid w:val="00A645A6"/>
    <w:rsid w:val="00A7382D"/>
    <w:rsid w:val="00A75385"/>
    <w:rsid w:val="00A7761C"/>
    <w:rsid w:val="00A83864"/>
    <w:rsid w:val="00A92440"/>
    <w:rsid w:val="00A97B73"/>
    <w:rsid w:val="00AA0D1D"/>
    <w:rsid w:val="00AA1E07"/>
    <w:rsid w:val="00AA21A9"/>
    <w:rsid w:val="00AA32E0"/>
    <w:rsid w:val="00AA5367"/>
    <w:rsid w:val="00AA545E"/>
    <w:rsid w:val="00AA7433"/>
    <w:rsid w:val="00AB0AA8"/>
    <w:rsid w:val="00AB149D"/>
    <w:rsid w:val="00AB18EF"/>
    <w:rsid w:val="00AB2D28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4178"/>
    <w:rsid w:val="00AF5D8E"/>
    <w:rsid w:val="00AF79BB"/>
    <w:rsid w:val="00AF7B78"/>
    <w:rsid w:val="00B03A16"/>
    <w:rsid w:val="00B050DE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3F0E"/>
    <w:rsid w:val="00B54D96"/>
    <w:rsid w:val="00B56F7E"/>
    <w:rsid w:val="00B6099E"/>
    <w:rsid w:val="00B61804"/>
    <w:rsid w:val="00B6427E"/>
    <w:rsid w:val="00B65A93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05E0"/>
    <w:rsid w:val="00BA12C6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3934"/>
    <w:rsid w:val="00BD4611"/>
    <w:rsid w:val="00BD625D"/>
    <w:rsid w:val="00BE2D48"/>
    <w:rsid w:val="00BE4BA2"/>
    <w:rsid w:val="00BE5023"/>
    <w:rsid w:val="00BF2791"/>
    <w:rsid w:val="00BF2A90"/>
    <w:rsid w:val="00BF78BF"/>
    <w:rsid w:val="00C1023D"/>
    <w:rsid w:val="00C10624"/>
    <w:rsid w:val="00C1082F"/>
    <w:rsid w:val="00C17A6D"/>
    <w:rsid w:val="00C238A5"/>
    <w:rsid w:val="00C23E2C"/>
    <w:rsid w:val="00C2402D"/>
    <w:rsid w:val="00C258BB"/>
    <w:rsid w:val="00C31328"/>
    <w:rsid w:val="00C3153B"/>
    <w:rsid w:val="00C33585"/>
    <w:rsid w:val="00C33D04"/>
    <w:rsid w:val="00C40B28"/>
    <w:rsid w:val="00C4191B"/>
    <w:rsid w:val="00C446ED"/>
    <w:rsid w:val="00C449B5"/>
    <w:rsid w:val="00C5239D"/>
    <w:rsid w:val="00C53EBB"/>
    <w:rsid w:val="00C54632"/>
    <w:rsid w:val="00C60CAD"/>
    <w:rsid w:val="00C63018"/>
    <w:rsid w:val="00C64341"/>
    <w:rsid w:val="00C6446D"/>
    <w:rsid w:val="00C6573D"/>
    <w:rsid w:val="00C70AA0"/>
    <w:rsid w:val="00C70D94"/>
    <w:rsid w:val="00C71734"/>
    <w:rsid w:val="00C74B4C"/>
    <w:rsid w:val="00C74DD9"/>
    <w:rsid w:val="00C74E19"/>
    <w:rsid w:val="00C74FC7"/>
    <w:rsid w:val="00C751AA"/>
    <w:rsid w:val="00C8373E"/>
    <w:rsid w:val="00C85BBF"/>
    <w:rsid w:val="00C86CD9"/>
    <w:rsid w:val="00C90FD7"/>
    <w:rsid w:val="00C91AEE"/>
    <w:rsid w:val="00C925DC"/>
    <w:rsid w:val="00C92C5B"/>
    <w:rsid w:val="00C9312F"/>
    <w:rsid w:val="00CA0828"/>
    <w:rsid w:val="00CB0B77"/>
    <w:rsid w:val="00CB13A2"/>
    <w:rsid w:val="00CB1B8E"/>
    <w:rsid w:val="00CB3E63"/>
    <w:rsid w:val="00CB7990"/>
    <w:rsid w:val="00CC15A1"/>
    <w:rsid w:val="00CC2D43"/>
    <w:rsid w:val="00CC3CC9"/>
    <w:rsid w:val="00CC63B6"/>
    <w:rsid w:val="00CC7027"/>
    <w:rsid w:val="00CC7CA2"/>
    <w:rsid w:val="00CD104D"/>
    <w:rsid w:val="00CD1F36"/>
    <w:rsid w:val="00CD2BD6"/>
    <w:rsid w:val="00CD5705"/>
    <w:rsid w:val="00CE2478"/>
    <w:rsid w:val="00CE42A7"/>
    <w:rsid w:val="00CE4AA6"/>
    <w:rsid w:val="00CE4E9C"/>
    <w:rsid w:val="00CE5517"/>
    <w:rsid w:val="00CE760E"/>
    <w:rsid w:val="00CF13E1"/>
    <w:rsid w:val="00CF5B26"/>
    <w:rsid w:val="00CF6D0A"/>
    <w:rsid w:val="00CF75D6"/>
    <w:rsid w:val="00CF79C8"/>
    <w:rsid w:val="00D1011E"/>
    <w:rsid w:val="00D127E2"/>
    <w:rsid w:val="00D23C4B"/>
    <w:rsid w:val="00D24B56"/>
    <w:rsid w:val="00D26381"/>
    <w:rsid w:val="00D3110D"/>
    <w:rsid w:val="00D3649D"/>
    <w:rsid w:val="00D4036B"/>
    <w:rsid w:val="00D41916"/>
    <w:rsid w:val="00D41FB7"/>
    <w:rsid w:val="00D45AC2"/>
    <w:rsid w:val="00D45F60"/>
    <w:rsid w:val="00D50CA0"/>
    <w:rsid w:val="00D51772"/>
    <w:rsid w:val="00D521BF"/>
    <w:rsid w:val="00D52992"/>
    <w:rsid w:val="00D542F0"/>
    <w:rsid w:val="00D560BF"/>
    <w:rsid w:val="00D5660B"/>
    <w:rsid w:val="00D56C48"/>
    <w:rsid w:val="00D57602"/>
    <w:rsid w:val="00D60C6B"/>
    <w:rsid w:val="00D60FF4"/>
    <w:rsid w:val="00D63D05"/>
    <w:rsid w:val="00D6619A"/>
    <w:rsid w:val="00D749E5"/>
    <w:rsid w:val="00D77F1A"/>
    <w:rsid w:val="00D85C5C"/>
    <w:rsid w:val="00D86516"/>
    <w:rsid w:val="00D87B52"/>
    <w:rsid w:val="00D96C4B"/>
    <w:rsid w:val="00D97D7F"/>
    <w:rsid w:val="00DA2B84"/>
    <w:rsid w:val="00DA33D4"/>
    <w:rsid w:val="00DA56D4"/>
    <w:rsid w:val="00DA72AD"/>
    <w:rsid w:val="00DB03D0"/>
    <w:rsid w:val="00DB5847"/>
    <w:rsid w:val="00DC03DB"/>
    <w:rsid w:val="00DC0BDC"/>
    <w:rsid w:val="00DC1137"/>
    <w:rsid w:val="00DC34E0"/>
    <w:rsid w:val="00DC6752"/>
    <w:rsid w:val="00DD1F03"/>
    <w:rsid w:val="00DD3860"/>
    <w:rsid w:val="00DD492E"/>
    <w:rsid w:val="00DD4988"/>
    <w:rsid w:val="00DD596F"/>
    <w:rsid w:val="00DD7DEF"/>
    <w:rsid w:val="00DE0442"/>
    <w:rsid w:val="00DE163B"/>
    <w:rsid w:val="00DE573A"/>
    <w:rsid w:val="00DE7915"/>
    <w:rsid w:val="00DE793A"/>
    <w:rsid w:val="00DE7E84"/>
    <w:rsid w:val="00DF07E6"/>
    <w:rsid w:val="00DF2019"/>
    <w:rsid w:val="00DF295D"/>
    <w:rsid w:val="00DF5F3A"/>
    <w:rsid w:val="00DF729A"/>
    <w:rsid w:val="00DF7D66"/>
    <w:rsid w:val="00E02F28"/>
    <w:rsid w:val="00E03BB9"/>
    <w:rsid w:val="00E04303"/>
    <w:rsid w:val="00E07E8C"/>
    <w:rsid w:val="00E137B8"/>
    <w:rsid w:val="00E15D32"/>
    <w:rsid w:val="00E20095"/>
    <w:rsid w:val="00E208F9"/>
    <w:rsid w:val="00E22DA9"/>
    <w:rsid w:val="00E233B6"/>
    <w:rsid w:val="00E301D0"/>
    <w:rsid w:val="00E31171"/>
    <w:rsid w:val="00E32B8C"/>
    <w:rsid w:val="00E32F06"/>
    <w:rsid w:val="00E33812"/>
    <w:rsid w:val="00E33A62"/>
    <w:rsid w:val="00E370B3"/>
    <w:rsid w:val="00E43E12"/>
    <w:rsid w:val="00E452DA"/>
    <w:rsid w:val="00E47C1A"/>
    <w:rsid w:val="00E5279C"/>
    <w:rsid w:val="00E534AE"/>
    <w:rsid w:val="00E54172"/>
    <w:rsid w:val="00E56857"/>
    <w:rsid w:val="00E60B3E"/>
    <w:rsid w:val="00E611BD"/>
    <w:rsid w:val="00E61D8E"/>
    <w:rsid w:val="00E6234F"/>
    <w:rsid w:val="00E64795"/>
    <w:rsid w:val="00E72BC5"/>
    <w:rsid w:val="00E76B9D"/>
    <w:rsid w:val="00E7782A"/>
    <w:rsid w:val="00E82905"/>
    <w:rsid w:val="00E9471E"/>
    <w:rsid w:val="00EA4BB9"/>
    <w:rsid w:val="00EA6BF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4306"/>
    <w:rsid w:val="00ED6A2C"/>
    <w:rsid w:val="00ED7107"/>
    <w:rsid w:val="00EE1CDA"/>
    <w:rsid w:val="00EE4A81"/>
    <w:rsid w:val="00EE4D4D"/>
    <w:rsid w:val="00EE58BB"/>
    <w:rsid w:val="00EE5C98"/>
    <w:rsid w:val="00EE61F5"/>
    <w:rsid w:val="00EE7C8A"/>
    <w:rsid w:val="00EE7E5D"/>
    <w:rsid w:val="00EF4CCD"/>
    <w:rsid w:val="00EF7E55"/>
    <w:rsid w:val="00F03310"/>
    <w:rsid w:val="00F03AA2"/>
    <w:rsid w:val="00F03F03"/>
    <w:rsid w:val="00F05632"/>
    <w:rsid w:val="00F07F7F"/>
    <w:rsid w:val="00F12D7A"/>
    <w:rsid w:val="00F144F3"/>
    <w:rsid w:val="00F234B6"/>
    <w:rsid w:val="00F23FE4"/>
    <w:rsid w:val="00F25E61"/>
    <w:rsid w:val="00F30C68"/>
    <w:rsid w:val="00F312F4"/>
    <w:rsid w:val="00F320F6"/>
    <w:rsid w:val="00F321FF"/>
    <w:rsid w:val="00F32C43"/>
    <w:rsid w:val="00F32FD7"/>
    <w:rsid w:val="00F413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056B"/>
    <w:rsid w:val="00F814BA"/>
    <w:rsid w:val="00F81749"/>
    <w:rsid w:val="00F8279D"/>
    <w:rsid w:val="00F84F9C"/>
    <w:rsid w:val="00F85946"/>
    <w:rsid w:val="00F86F45"/>
    <w:rsid w:val="00F90923"/>
    <w:rsid w:val="00F90D32"/>
    <w:rsid w:val="00F92C2B"/>
    <w:rsid w:val="00F92EFE"/>
    <w:rsid w:val="00F93C25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3758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  <w:style w:type="paragraph" w:customStyle="1" w:styleId="xelementtoproof">
    <w:name w:val="x_elementtoproof"/>
    <w:basedOn w:val="Normal"/>
    <w:rsid w:val="0007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D00FD11C56F4DCE81597A2EBA30E0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</Nr_x002e__x0020_akti>
    <Data_x0020_e_x0020_Krijimit xmlns="0e656187-b300-4fb0-8bf4-3a50f872073c">2026-06-30T11:46:02Z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2026-06-30T00:00:00Z</Date_x0020_protokolli>
    <Titulli xmlns="0e656187-b300-4fb0-8bf4-3a50f872073c">Për informacionin elektronik të transportit të mallrave</Titulli>
    <Modifikuesi xmlns="0e656187-b300-4fb0-8bf4-3a50f872073c">keisina.zace</Modifikuesi>
    <Nr_x002e__x0020_prot_x0020_QBZ xmlns="0e656187-b300-4fb0-8bf4-3a50f872073c">1455/3</Nr_x002e__x0020_prot_x0020_QBZ>
    <Data_x0020_e_x0020_Modifikimit xmlns="0e656187-b300-4fb0-8bf4-3a50f872073c">2026-06-30T11:51:32Z</Data_x0020_e_x0020_Modifikimit>
    <Dekretuar xmlns="0e656187-b300-4fb0-8bf4-3a50f872073c">false</Dekretuar>
    <Data xmlns="0e656187-b300-4fb0-8bf4-3a50f872073c">2026-06-18T00:00:00Z</Data>
    <Nr_x002e__x0020_protokolli_x0020_i_x0020_aktit xmlns="0e656187-b300-4fb0-8bf4-3a50f872073c">2821/2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91299-8875-4B58-BA77-413BCCD99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29D76E3-FA2C-4295-884B-032A31535363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0CE2BB50-C626-48B9-80DF-784477D7AC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35ACF6-FA83-4B01-9DDC-DE0F65D2FA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5361</Words>
  <Characters>30563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fjora.cahani</cp:lastModifiedBy>
  <cp:revision>49</cp:revision>
  <cp:lastPrinted>2026-06-22T09:10:00Z</cp:lastPrinted>
  <dcterms:created xsi:type="dcterms:W3CDTF">2026-06-12T09:09:00Z</dcterms:created>
  <dcterms:modified xsi:type="dcterms:W3CDTF">2026-06-30T12:25:00Z</dcterms:modified>
</cp:coreProperties>
</file>