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EACA3" w14:textId="556DAD38" w:rsidR="00420682" w:rsidRPr="00A97923" w:rsidRDefault="00420682" w:rsidP="000526B4">
      <w:pPr>
        <w:spacing w:after="0" w:line="240" w:lineRule="auto"/>
        <w:ind w:firstLine="284"/>
        <w:jc w:val="center"/>
        <w:rPr>
          <w:rFonts w:ascii="Garamond" w:hAnsi="Garamond" w:cs="Times New Roman"/>
          <w:b/>
          <w:color w:val="000000" w:themeColor="text1"/>
          <w:sz w:val="24"/>
          <w:szCs w:val="24"/>
        </w:rPr>
      </w:pPr>
      <w:r w:rsidRPr="00A97923">
        <w:rPr>
          <w:rFonts w:ascii="Garamond" w:hAnsi="Garamond" w:cs="Times New Roman"/>
          <w:b/>
          <w:color w:val="000000" w:themeColor="text1"/>
          <w:sz w:val="24"/>
          <w:szCs w:val="24"/>
        </w:rPr>
        <w:t>LIGJ</w:t>
      </w:r>
    </w:p>
    <w:p w14:paraId="732C0C16" w14:textId="077AA8E0" w:rsidR="00850F2E" w:rsidRPr="00A97923" w:rsidRDefault="002009A1" w:rsidP="000526B4">
      <w:pPr>
        <w:spacing w:after="0" w:line="240" w:lineRule="auto"/>
        <w:ind w:firstLine="284"/>
        <w:jc w:val="center"/>
        <w:rPr>
          <w:rFonts w:ascii="Garamond" w:hAnsi="Garamond" w:cs="Times New Roman"/>
          <w:b/>
          <w:color w:val="000000" w:themeColor="text1"/>
          <w:sz w:val="24"/>
          <w:szCs w:val="24"/>
        </w:rPr>
      </w:pPr>
      <w:r w:rsidRPr="00A97923">
        <w:rPr>
          <w:rFonts w:ascii="Garamond" w:hAnsi="Garamond" w:cs="Times New Roman"/>
          <w:b/>
          <w:color w:val="000000" w:themeColor="text1"/>
          <w:sz w:val="24"/>
          <w:szCs w:val="24"/>
        </w:rPr>
        <w:t>Nr.</w:t>
      </w:r>
      <w:r w:rsidR="00F62A46" w:rsidRPr="00A97923">
        <w:rPr>
          <w:rFonts w:ascii="Garamond" w:hAnsi="Garamond" w:cs="Times New Roman"/>
          <w:b/>
          <w:color w:val="000000" w:themeColor="text1"/>
          <w:sz w:val="24"/>
          <w:szCs w:val="24"/>
        </w:rPr>
        <w:t xml:space="preserve"> </w:t>
      </w:r>
      <w:r w:rsidR="00033E77" w:rsidRPr="00A97923">
        <w:rPr>
          <w:rFonts w:ascii="Garamond" w:hAnsi="Garamond" w:cs="Times New Roman"/>
          <w:b/>
          <w:color w:val="000000" w:themeColor="text1"/>
          <w:sz w:val="24"/>
          <w:szCs w:val="24"/>
        </w:rPr>
        <w:t>63</w:t>
      </w:r>
      <w:r w:rsidR="007748A2" w:rsidRPr="00A97923">
        <w:rPr>
          <w:rFonts w:ascii="Garamond" w:hAnsi="Garamond" w:cs="Times New Roman"/>
          <w:b/>
          <w:color w:val="000000" w:themeColor="text1"/>
          <w:sz w:val="24"/>
          <w:szCs w:val="24"/>
        </w:rPr>
        <w:t>/202</w:t>
      </w:r>
      <w:r w:rsidR="00B958E5" w:rsidRPr="00A97923">
        <w:rPr>
          <w:rFonts w:ascii="Garamond" w:hAnsi="Garamond" w:cs="Times New Roman"/>
          <w:b/>
          <w:color w:val="000000" w:themeColor="text1"/>
          <w:sz w:val="24"/>
          <w:szCs w:val="24"/>
        </w:rPr>
        <w:t>6</w:t>
      </w:r>
    </w:p>
    <w:p w14:paraId="7BD8A605"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10E27D12" w14:textId="3B28DAE2" w:rsidR="008007FB" w:rsidRPr="00A97923" w:rsidRDefault="00850F2E" w:rsidP="000526B4">
      <w:pPr>
        <w:spacing w:after="0" w:line="240" w:lineRule="auto"/>
        <w:ind w:firstLine="284"/>
        <w:jc w:val="center"/>
        <w:rPr>
          <w:rFonts w:ascii="Garamond" w:hAnsi="Garamond" w:cs="Times New Roman"/>
          <w:b/>
          <w:bCs/>
          <w:color w:val="000000" w:themeColor="text1"/>
          <w:sz w:val="24"/>
          <w:szCs w:val="24"/>
        </w:rPr>
      </w:pPr>
      <w:r w:rsidRPr="00A97923">
        <w:rPr>
          <w:rFonts w:ascii="Garamond" w:hAnsi="Garamond" w:cs="Times New Roman"/>
          <w:b/>
          <w:bCs/>
          <w:color w:val="000000" w:themeColor="text1"/>
          <w:sz w:val="24"/>
          <w:szCs w:val="24"/>
        </w:rPr>
        <w:t>PËR DISA NDRYSHIME DHE SHTESA NË LIGJIN NR.</w:t>
      </w:r>
      <w:r w:rsidR="008007FB" w:rsidRPr="00A97923">
        <w:rPr>
          <w:rFonts w:ascii="Garamond" w:hAnsi="Garamond" w:cs="Times New Roman"/>
          <w:b/>
          <w:bCs/>
          <w:color w:val="000000" w:themeColor="text1"/>
          <w:sz w:val="24"/>
          <w:szCs w:val="24"/>
        </w:rPr>
        <w:t xml:space="preserve"> </w:t>
      </w:r>
      <w:r w:rsidRPr="00A97923">
        <w:rPr>
          <w:rFonts w:ascii="Garamond" w:hAnsi="Garamond" w:cs="Times New Roman"/>
          <w:b/>
          <w:bCs/>
          <w:color w:val="000000" w:themeColor="text1"/>
          <w:sz w:val="24"/>
          <w:szCs w:val="24"/>
        </w:rPr>
        <w:t>90/2012</w:t>
      </w:r>
      <w:r w:rsidR="00A97923" w:rsidRPr="00A97923">
        <w:rPr>
          <w:rFonts w:ascii="Garamond" w:hAnsi="Garamond" w:cs="Times New Roman"/>
          <w:b/>
          <w:bCs/>
          <w:color w:val="000000" w:themeColor="text1"/>
          <w:sz w:val="24"/>
          <w:szCs w:val="24"/>
        </w:rPr>
        <w:t>,</w:t>
      </w:r>
      <w:r w:rsidR="007B1EFA" w:rsidRPr="00A97923">
        <w:rPr>
          <w:rFonts w:ascii="Garamond" w:hAnsi="Garamond" w:cs="Times New Roman"/>
          <w:b/>
          <w:bCs/>
          <w:color w:val="000000" w:themeColor="text1"/>
          <w:sz w:val="24"/>
          <w:szCs w:val="24"/>
        </w:rPr>
        <w:t xml:space="preserve"> </w:t>
      </w:r>
    </w:p>
    <w:p w14:paraId="7AF03258" w14:textId="03D15625" w:rsidR="00850F2E" w:rsidRPr="00A97923" w:rsidRDefault="00850F2E" w:rsidP="000526B4">
      <w:pPr>
        <w:spacing w:after="0" w:line="240" w:lineRule="auto"/>
        <w:ind w:firstLine="284"/>
        <w:jc w:val="center"/>
        <w:rPr>
          <w:rFonts w:ascii="Garamond" w:hAnsi="Garamond" w:cs="Times New Roman"/>
          <w:b/>
          <w:bCs/>
          <w:color w:val="000000" w:themeColor="text1"/>
          <w:sz w:val="24"/>
          <w:szCs w:val="24"/>
        </w:rPr>
      </w:pPr>
      <w:r w:rsidRPr="00A97923">
        <w:rPr>
          <w:rFonts w:ascii="Garamond" w:hAnsi="Garamond" w:cs="Times New Roman"/>
          <w:b/>
          <w:bCs/>
          <w:color w:val="000000" w:themeColor="text1"/>
          <w:sz w:val="24"/>
          <w:szCs w:val="24"/>
        </w:rPr>
        <w:t>“PËR ORGANIZIMIN DHE FUNKSIONIMIN E ADMINISTRATËS SHTETËRORE”</w:t>
      </w:r>
    </w:p>
    <w:p w14:paraId="6BC8621D"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74C3F42A" w14:textId="77777777" w:rsidR="008007FB"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Në mbështetje të neneve 78 dhe 83, pika 1, të Kushtetutës, me propozimin e Këshillit të Ministrave, </w:t>
      </w:r>
    </w:p>
    <w:p w14:paraId="31A08671" w14:textId="77777777" w:rsidR="008007FB" w:rsidRPr="00A97923" w:rsidRDefault="008007FB" w:rsidP="000526B4">
      <w:pPr>
        <w:spacing w:after="0" w:line="240" w:lineRule="auto"/>
        <w:ind w:firstLine="284"/>
        <w:jc w:val="both"/>
        <w:rPr>
          <w:rFonts w:ascii="Garamond" w:hAnsi="Garamond" w:cs="Times New Roman"/>
          <w:color w:val="000000" w:themeColor="text1"/>
          <w:sz w:val="24"/>
          <w:szCs w:val="24"/>
        </w:rPr>
      </w:pPr>
    </w:p>
    <w:p w14:paraId="4692F66C" w14:textId="5C04EAF0" w:rsidR="008007FB" w:rsidRPr="00A97923" w:rsidRDefault="008007FB" w:rsidP="00A97923">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KUVENDI</w:t>
      </w:r>
    </w:p>
    <w:p w14:paraId="2E6F39DD" w14:textId="3C053469" w:rsidR="00850F2E" w:rsidRPr="00A97923" w:rsidRDefault="008007FB"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I REPUBLIKËS SË SHQIPËRISË</w:t>
      </w:r>
    </w:p>
    <w:p w14:paraId="7C0B90E0"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p>
    <w:p w14:paraId="62C1D28D" w14:textId="175AB29E"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VENDOSI:</w:t>
      </w:r>
    </w:p>
    <w:p w14:paraId="56E34ECE"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695311AB" w14:textId="43B5E575"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Në ligjin nr.</w:t>
      </w:r>
      <w:r w:rsidR="008007FB"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90/2012</w:t>
      </w:r>
      <w:r w:rsidR="00A97923">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“Për organizimin dhe funksionimin e administratës shtetërore” bëhen këto ndryshime dhe shtesa:</w:t>
      </w:r>
    </w:p>
    <w:p w14:paraId="32D9CF59"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68F45755"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1</w:t>
      </w:r>
    </w:p>
    <w:p w14:paraId="00C73518"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754C8BB1"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Në nenin 5 bëhen këto ndryshime: </w:t>
      </w:r>
    </w:p>
    <w:p w14:paraId="66F5759A" w14:textId="3339AFCD"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1.</w:t>
      </w:r>
      <w:r w:rsidR="002505D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Pika 3 ndryshohet si më poshtë:</w:t>
      </w:r>
    </w:p>
    <w:p w14:paraId="71AD924C"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“3. Ministria është përgjegjëse për hartimin e politikave në fushën përkatëse të përgjegjësisë shtetërore. Ministria kryen edhe të gjitha funksionet e tjera administrative brenda fushës përkatëse të përgjegjësisë shtetërore, përveç atyre që u ngarkohen shprehimisht në aktin e krijimit apo akte të tjera ligjore e nënligjore institucioneve të varësisë dhe agjencive autonome.”.</w:t>
      </w:r>
    </w:p>
    <w:p w14:paraId="6521FDDD" w14:textId="57921401"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2.</w:t>
      </w:r>
      <w:r w:rsidR="00E204B9"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Në pikën 4 fjalët “në bazë të delegimit të ministrit” shfuqizohen.</w:t>
      </w:r>
    </w:p>
    <w:p w14:paraId="66491CEF" w14:textId="77777777" w:rsidR="008007FB" w:rsidRPr="00A97923" w:rsidRDefault="008007FB" w:rsidP="000526B4">
      <w:pPr>
        <w:spacing w:after="0" w:line="240" w:lineRule="auto"/>
        <w:ind w:firstLine="284"/>
        <w:jc w:val="both"/>
        <w:rPr>
          <w:rFonts w:ascii="Garamond" w:hAnsi="Garamond" w:cs="Times New Roman"/>
          <w:color w:val="000000" w:themeColor="text1"/>
          <w:sz w:val="24"/>
          <w:szCs w:val="24"/>
        </w:rPr>
      </w:pPr>
    </w:p>
    <w:p w14:paraId="6414EDA3" w14:textId="733F811D"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2</w:t>
      </w:r>
    </w:p>
    <w:p w14:paraId="11ED64B4"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5B3D02BD"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Në nenin 6 bëhen shtesat e mëposhtme: </w:t>
      </w:r>
    </w:p>
    <w:p w14:paraId="42E07872" w14:textId="62B676E6"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1.</w:t>
      </w:r>
      <w:r w:rsidR="00E204B9"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Pas pikës 1 shtohen pikat 1/1, 1/2, 1/3 dhe 1/4 me këtë përmbajtje:</w:t>
      </w:r>
    </w:p>
    <w:p w14:paraId="28F05E2B" w14:textId="49462979"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“1/1.</w:t>
      </w:r>
      <w:r w:rsidR="00E204B9"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Institucioni i varësisë mbikëqyret nga ministria, fushës së përgjegjësisë shtetërore të së cilës i përkasin funksionet e institucionit (n</w:t>
      </w:r>
      <w:r w:rsidR="00A97923">
        <w:rPr>
          <w:rFonts w:ascii="Garamond" w:hAnsi="Garamond" w:cs="Times New Roman"/>
          <w:color w:val="000000" w:themeColor="text1"/>
          <w:sz w:val="24"/>
          <w:szCs w:val="24"/>
        </w:rPr>
        <w:t>ë vijim ministria përgjegjëse).</w:t>
      </w:r>
    </w:p>
    <w:p w14:paraId="05D941CA"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1/2. Një institucion varësie krijohet edhe në varësi të Kryeministrit nëse kryen funksione në mbështetje të kompetencave të tij, në pajtim me nenin 102 të Kushtetutës, apo funksione horizontale që nuk i përkasin fushës së veprimtarisë shtetërore të një ministrie të vetme. Institucionet në varësi të Kryeministrit nuk kryejnë funksione administrative:</w:t>
      </w:r>
    </w:p>
    <w:p w14:paraId="586410FC" w14:textId="61BEDC44"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a)</w:t>
      </w:r>
      <w:r w:rsidR="00E204B9"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të zbatimit të drejtpërdrejtë të ligjit, ofrimit të shërbimeve publike o</w:t>
      </w:r>
      <w:r w:rsidR="009073EB" w:rsidRPr="00A97923">
        <w:rPr>
          <w:rFonts w:ascii="Garamond" w:hAnsi="Garamond" w:cs="Times New Roman"/>
          <w:color w:val="000000" w:themeColor="text1"/>
          <w:sz w:val="24"/>
          <w:szCs w:val="24"/>
        </w:rPr>
        <w:t>se</w:t>
      </w:r>
      <w:r w:rsidRPr="00A97923">
        <w:rPr>
          <w:rFonts w:ascii="Garamond" w:hAnsi="Garamond" w:cs="Times New Roman"/>
          <w:color w:val="000000" w:themeColor="text1"/>
          <w:sz w:val="24"/>
          <w:szCs w:val="24"/>
        </w:rPr>
        <w:t xml:space="preserve"> shërbimeve të brendshme pë</w:t>
      </w:r>
      <w:r w:rsidR="009C4155">
        <w:rPr>
          <w:rFonts w:ascii="Garamond" w:hAnsi="Garamond" w:cs="Times New Roman"/>
          <w:color w:val="000000" w:themeColor="text1"/>
          <w:sz w:val="24"/>
          <w:szCs w:val="24"/>
        </w:rPr>
        <w:t>r administratën shtetërore; apo</w:t>
      </w:r>
    </w:p>
    <w:p w14:paraId="11EC88F6" w14:textId="678FEC1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b) të zbatimit të politikave shtetërore, hartimi i të cilave është nën fushën e përgjegjësisë shtetërore të një ministrie.</w:t>
      </w:r>
    </w:p>
    <w:p w14:paraId="064DBE5F" w14:textId="06BD51D4"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1/3.</w:t>
      </w:r>
      <w:r w:rsidR="00E204B9"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Përjashtimisht, një institucion varësie që kryen funksione sipas përcaktimit në shkronjat “a” dhe “b”</w:t>
      </w:r>
      <w:r w:rsidR="009C4155">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të </w:t>
      </w:r>
      <w:r w:rsidRPr="00354FC9">
        <w:rPr>
          <w:rFonts w:ascii="Garamond" w:hAnsi="Garamond" w:cs="Times New Roman"/>
          <w:color w:val="000000" w:themeColor="text1"/>
          <w:sz w:val="24"/>
          <w:szCs w:val="24"/>
        </w:rPr>
        <w:t xml:space="preserve">pikës </w:t>
      </w:r>
      <w:r w:rsidR="00354FC9" w:rsidRPr="00354FC9">
        <w:rPr>
          <w:rFonts w:ascii="Garamond" w:hAnsi="Garamond" w:cs="Times New Roman"/>
          <w:color w:val="000000" w:themeColor="text1"/>
          <w:sz w:val="24"/>
          <w:szCs w:val="24"/>
        </w:rPr>
        <w:t>1/2</w:t>
      </w:r>
      <w:r w:rsidR="001D1F14"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të këtij neni, funksionon në varësi të Kryeministrit për sa kohë funksioni përkatës përbën prioritet qeverisës sipas programit politik të Këshillit të Ministrave.</w:t>
      </w:r>
    </w:p>
    <w:p w14:paraId="0F720951"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1/4. Një institucion varësie nuk krijohet:</w:t>
      </w:r>
    </w:p>
    <w:p w14:paraId="2B103FA0" w14:textId="25EC6F69" w:rsidR="00850F2E" w:rsidRPr="00A97923" w:rsidRDefault="0000399F" w:rsidP="000526B4">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a) </w:t>
      </w:r>
      <w:r w:rsidR="00850F2E" w:rsidRPr="00A97923">
        <w:rPr>
          <w:rFonts w:ascii="Garamond" w:hAnsi="Garamond" w:cs="Times New Roman"/>
          <w:color w:val="000000" w:themeColor="text1"/>
          <w:sz w:val="24"/>
          <w:szCs w:val="24"/>
        </w:rPr>
        <w:t>për të kryer një funksion administrativ që kryhet më mirë nga një strukturë administrative e brendshme e ministrisë apo përkatësisht Kryeminist</w:t>
      </w:r>
      <w:r w:rsidR="009C4155">
        <w:rPr>
          <w:rFonts w:ascii="Garamond" w:hAnsi="Garamond" w:cs="Times New Roman"/>
          <w:color w:val="000000" w:themeColor="text1"/>
          <w:sz w:val="24"/>
          <w:szCs w:val="24"/>
        </w:rPr>
        <w:t>risë; dhe/ose</w:t>
      </w:r>
    </w:p>
    <w:p w14:paraId="2965B11F" w14:textId="5790E57F"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b) nëse kryerja e funksionit kërkon </w:t>
      </w:r>
      <w:r w:rsidR="009C4155">
        <w:rPr>
          <w:rFonts w:ascii="Garamond" w:hAnsi="Garamond" w:cs="Times New Roman"/>
          <w:color w:val="000000" w:themeColor="text1"/>
          <w:sz w:val="24"/>
          <w:szCs w:val="24"/>
        </w:rPr>
        <w:t>një numër të vogël punonjësish.</w:t>
      </w:r>
    </w:p>
    <w:p w14:paraId="3D48BD7D" w14:textId="453E5B49"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Këshilli i Ministrave përcakton numrin minimal të punonjësve për krijimin e një institucioni varësie.”.</w:t>
      </w:r>
    </w:p>
    <w:p w14:paraId="565A7091" w14:textId="7EAB017C"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2.</w:t>
      </w:r>
      <w:r w:rsidR="00E204B9"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Pas shkronjës “d”</w:t>
      </w:r>
      <w:r w:rsidR="009C4155">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të pikës 3</w:t>
      </w:r>
      <w:r w:rsidR="009C4155">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shtohet shkronja “dh”</w:t>
      </w:r>
      <w:r w:rsidR="009C4155">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me këtë përmbajtje:</w:t>
      </w:r>
    </w:p>
    <w:p w14:paraId="3D6DEA31" w14:textId="2C151244"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“dh) mënyrën dhe burimet e financimit”.</w:t>
      </w:r>
    </w:p>
    <w:p w14:paraId="3CBE228F" w14:textId="0164F939"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3.</w:t>
      </w:r>
      <w:r w:rsidR="00E204B9"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Pas pikës 3</w:t>
      </w:r>
      <w:r w:rsidR="009C4155">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shtohet pika 4 me këtë përmbajtje:</w:t>
      </w:r>
    </w:p>
    <w:p w14:paraId="77F0DD91" w14:textId="2466FB6E"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“4. Institucionet e varësisë financohen nga buxheti i shtetit, nga tarifat, nga të ardhura të tjera të ligjshme apo një kombinim i këtyre burimeve. Në çdo rast tarifat miratoh</w:t>
      </w:r>
      <w:r w:rsidR="008E79F1">
        <w:rPr>
          <w:rFonts w:ascii="Garamond" w:hAnsi="Garamond" w:cs="Times New Roman"/>
          <w:color w:val="000000" w:themeColor="text1"/>
          <w:sz w:val="24"/>
          <w:szCs w:val="24"/>
        </w:rPr>
        <w:t>en nga Këshilli i Ministrave.”.</w:t>
      </w:r>
    </w:p>
    <w:p w14:paraId="6E70EF92"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7A9C5D2F" w14:textId="77777777" w:rsidR="00A97923" w:rsidRDefault="00A97923" w:rsidP="000526B4">
      <w:pPr>
        <w:spacing w:after="0" w:line="240" w:lineRule="auto"/>
        <w:ind w:firstLine="284"/>
        <w:jc w:val="center"/>
        <w:rPr>
          <w:rFonts w:ascii="Garamond" w:hAnsi="Garamond" w:cs="Times New Roman"/>
          <w:color w:val="000000" w:themeColor="text1"/>
          <w:sz w:val="24"/>
          <w:szCs w:val="24"/>
        </w:rPr>
      </w:pPr>
    </w:p>
    <w:p w14:paraId="009DF9EE" w14:textId="77777777" w:rsidR="00A97923" w:rsidRDefault="00A97923" w:rsidP="000526B4">
      <w:pPr>
        <w:spacing w:after="0" w:line="240" w:lineRule="auto"/>
        <w:ind w:firstLine="284"/>
        <w:jc w:val="center"/>
        <w:rPr>
          <w:rFonts w:ascii="Garamond" w:hAnsi="Garamond" w:cs="Times New Roman"/>
          <w:color w:val="000000" w:themeColor="text1"/>
          <w:sz w:val="24"/>
          <w:szCs w:val="24"/>
        </w:rPr>
      </w:pPr>
    </w:p>
    <w:p w14:paraId="7DA3A374" w14:textId="5BAFC178"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lastRenderedPageBreak/>
        <w:t>Neni 3</w:t>
      </w:r>
    </w:p>
    <w:p w14:paraId="09C29D3E"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0A170FFF" w14:textId="1D961DC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Në pikën 3</w:t>
      </w:r>
      <w:r w:rsidR="009C4155">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të nenit 7</w:t>
      </w:r>
      <w:r w:rsidR="009C4155">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pas fjalëve “dhe të autorizimit të ministrit përgjegjës për administratën publike” shtohen </w:t>
      </w:r>
      <w:r w:rsidR="008007FB" w:rsidRPr="00A97923">
        <w:rPr>
          <w:rFonts w:ascii="Garamond" w:hAnsi="Garamond" w:cs="Times New Roman"/>
          <w:color w:val="000000" w:themeColor="text1"/>
          <w:sz w:val="24"/>
          <w:szCs w:val="24"/>
        </w:rPr>
        <w:t xml:space="preserve">fjalët </w:t>
      </w:r>
      <w:r w:rsidRPr="00A97923">
        <w:rPr>
          <w:rFonts w:ascii="Garamond" w:hAnsi="Garamond" w:cs="Times New Roman"/>
          <w:color w:val="000000" w:themeColor="text1"/>
          <w:sz w:val="24"/>
          <w:szCs w:val="24"/>
        </w:rPr>
        <w:t>“dhënë në bazë të mendimit pozitiv të Departamentit të Administratës Publike”.</w:t>
      </w:r>
    </w:p>
    <w:p w14:paraId="31CD4D27"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2C15AEC1"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4</w:t>
      </w:r>
    </w:p>
    <w:p w14:paraId="56DDF6EE"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1C56F9FB"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Në nenin 8 bëhen ndryshimi dhe shtesa e mëposhtme:</w:t>
      </w:r>
    </w:p>
    <w:p w14:paraId="327CC9C8" w14:textId="34E572D2" w:rsidR="00850F2E" w:rsidRPr="00A97923" w:rsidRDefault="00E204B9"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1. </w:t>
      </w:r>
      <w:r w:rsidR="00850F2E" w:rsidRPr="00A97923">
        <w:rPr>
          <w:rFonts w:ascii="Garamond" w:hAnsi="Garamond" w:cs="Times New Roman"/>
          <w:color w:val="000000" w:themeColor="text1"/>
          <w:sz w:val="24"/>
          <w:szCs w:val="24"/>
        </w:rPr>
        <w:t>Pika 1 ndryshohet si më poshtë:</w:t>
      </w:r>
    </w:p>
    <w:p w14:paraId="0EF9E32B" w14:textId="6BB4D162"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“1. Njësitë e drejtpërdrejta të ofrimit të shërbimeve janë struktura administrative që realizojnë drejtpërdrejt për individët apo subjektet private shërbimet e përcaktuara me ligj si shërbime publike në interes të përgjithshëm për të cilat administrata shtetërore ka detyrimin ligjor t’i ofrojë apo t’i garantojë, siç janë qendrat shëndetësore, spitalet, institucionet arsimore, institucionet e përkujdesjes shoqërore, shtëpitë e kulturës, muzetë dhe të tjera që kryejnë funksione të ngjashme me to. Njësitë e drejtpërdrejta të ofrimit të shërbimeve nuk përfshijnë institucionin e varësisë apo degën territoriale që merret me administrimin dhe bashkërendimin e veprimtarive të tyre.”.</w:t>
      </w:r>
    </w:p>
    <w:p w14:paraId="63CEC271" w14:textId="23010E49"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2.</w:t>
      </w:r>
      <w:r w:rsidR="00E204B9"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Pas pikës 3</w:t>
      </w:r>
      <w:r w:rsidR="009C4155">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shtohet pika 4 me këtë përmbajtje:</w:t>
      </w:r>
    </w:p>
    <w:p w14:paraId="255D072B" w14:textId="29F10FAF"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 </w:t>
      </w:r>
      <w:r w:rsidR="008007FB" w:rsidRPr="00A97923">
        <w:rPr>
          <w:rFonts w:ascii="Garamond" w:hAnsi="Garamond" w:cs="Times New Roman"/>
          <w:color w:val="000000" w:themeColor="text1"/>
          <w:sz w:val="24"/>
          <w:szCs w:val="24"/>
        </w:rPr>
        <w:tab/>
      </w:r>
      <w:r w:rsidRPr="00A97923">
        <w:rPr>
          <w:rFonts w:ascii="Garamond" w:hAnsi="Garamond" w:cs="Times New Roman"/>
          <w:color w:val="000000" w:themeColor="text1"/>
          <w:sz w:val="24"/>
          <w:szCs w:val="24"/>
        </w:rPr>
        <w:t>“4. Rregullat për pranimin, zhvillimin e karrierës, vlerësimin e rezultateve në punë, disiplinën, lirimin dhe largimin nga detyra për nëpunësin e njësive të drejtpërdrejta të ofrimit të shërbimeve publike përcaktohen sipas ligjit të posaçëm. Nëse ligji i posaçëm nuk i përcakton, këto rregulla miratohen nga Këshilli i Ministrave, me propozimin e ministrit përgjegjës. Marrëdhënia e punësimit bazohet në:</w:t>
      </w:r>
    </w:p>
    <w:p w14:paraId="09955445" w14:textId="2AC1E643"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a) pranimin në detyrë në bazë të parimit të shanseve të barabarta, meritës e profesionalizmit dhe nëpërmjet procedurave konkurruese që përfshijnë </w:t>
      </w:r>
      <w:r w:rsidR="009C4155">
        <w:rPr>
          <w:rFonts w:ascii="Garamond" w:hAnsi="Garamond" w:cs="Times New Roman"/>
          <w:color w:val="000000" w:themeColor="text1"/>
          <w:sz w:val="24"/>
          <w:szCs w:val="24"/>
        </w:rPr>
        <w:t>të paktën një testim me shkrim;</w:t>
      </w:r>
    </w:p>
    <w:p w14:paraId="40CE900A" w14:textId="246FFFED"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b)</w:t>
      </w:r>
      <w:r w:rsidR="00E204B9"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zhvillimin e karrierës në bazë të parimit të meritës, profesionalizimit, vjetërsisë në punë dhe rezultateve konkrete në punë;</w:t>
      </w:r>
    </w:p>
    <w:p w14:paraId="4F78B995" w14:textId="0AD9BE75"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c)</w:t>
      </w:r>
      <w:r w:rsidR="00E204B9"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qëndrimin në detyrë në bazë të parimit të vazhdimësisë dhe qëndrueshmërisë në detyrë, bazuar në integritet, profesionalizëm dhe në vlerësimin e rezultateve në punë.”.</w:t>
      </w:r>
    </w:p>
    <w:p w14:paraId="65745CD2"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3C19E05F"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5</w:t>
      </w:r>
    </w:p>
    <w:p w14:paraId="47C16E8F"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62BB39D1" w14:textId="34014534"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10 ndryshohet si më poshtë:</w:t>
      </w:r>
    </w:p>
    <w:p w14:paraId="43A5E6E9"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4E984645" w14:textId="751A71C1"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10</w:t>
      </w:r>
    </w:p>
    <w:p w14:paraId="42CCA5CD" w14:textId="77777777" w:rsidR="00850F2E" w:rsidRPr="00A97923" w:rsidRDefault="00850F2E" w:rsidP="000526B4">
      <w:pPr>
        <w:spacing w:after="0" w:line="240" w:lineRule="auto"/>
        <w:ind w:firstLine="284"/>
        <w:jc w:val="center"/>
        <w:rPr>
          <w:rFonts w:ascii="Garamond" w:hAnsi="Garamond" w:cs="Times New Roman"/>
          <w:b/>
          <w:bCs/>
          <w:color w:val="000000" w:themeColor="text1"/>
          <w:sz w:val="24"/>
          <w:szCs w:val="24"/>
        </w:rPr>
      </w:pPr>
      <w:r w:rsidRPr="00A97923">
        <w:rPr>
          <w:rFonts w:ascii="Garamond" w:hAnsi="Garamond" w:cs="Times New Roman"/>
          <w:b/>
          <w:bCs/>
          <w:color w:val="000000" w:themeColor="text1"/>
          <w:sz w:val="24"/>
          <w:szCs w:val="24"/>
        </w:rPr>
        <w:t>Agjencia autonome</w:t>
      </w:r>
    </w:p>
    <w:p w14:paraId="4001700E"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1234A6F9" w14:textId="5E6C358A"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1.</w:t>
      </w:r>
      <w:r w:rsidR="00E204B9"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Agjencia autonome krijohet për të kryer funksionet administrative të zbatimit të ligjit dhe politikave</w:t>
      </w:r>
      <w:r w:rsidR="00E96117" w:rsidRPr="00A97923">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që kanë të bëjnë me rregullimin dhe mbikëqyrjen e tregjeve në sektorë të caktuar të ekonomisë ose të shërbimeve me interes publik, me qëllim garantimin e funksionimit të qëndrueshëm të këtyre sektorëve, rregullimin e kushteve të aksesit, përdorimit dhe operimit të infrastrukturës së madhe publike ose të infrastrukturës esenciale nga operatorët e ndryshëm, si dhe mbrojtjen e interesit publik nëpërmjet sigurimit të respektimit të standardeve teknike, ekonomike dhe të sigurisë.</w:t>
      </w:r>
    </w:p>
    <w:p w14:paraId="701EC80D" w14:textId="7FCA6A6B"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2.</w:t>
      </w:r>
      <w:r w:rsidR="00E204B9"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Agjencia autonome krijohet dhe mbyllet me ligj të posaçëm dhe gëzon personalitet juridik publik në marrëdhënie me të tretët në realizimin e funksioneve të caktuara me ligj.</w:t>
      </w:r>
    </w:p>
    <w:p w14:paraId="1CE81B44" w14:textId="6EE620B6"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3.</w:t>
      </w:r>
      <w:r w:rsidR="00E204B9"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Agjencia autonome është pjesë e sistemit ministror në fushën e përgjegjësisë shtetërore të të cilit është hartimi i politikave në fushën përkatëse. Veprimtaria e saj mbikëqyret nga ministria përkatëse (në vijim ministria përgjegjëse).</w:t>
      </w:r>
    </w:p>
    <w:p w14:paraId="0B65DD84" w14:textId="4F5328A1"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4.</w:t>
      </w:r>
      <w:r w:rsidR="00E204B9"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Agjencia autonome gëzon pavarësi të plotë funksionale në ushtrimin e kompetencave të saj rregullatore të përcaktuara me ligj.</w:t>
      </w:r>
    </w:p>
    <w:p w14:paraId="52DC5B4C" w14:textId="444A9895"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5.</w:t>
      </w:r>
      <w:r w:rsidR="00E204B9"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Asnjë organ apo institucion nuk jep udhëzime për mënyrën dhe rezultatin e ushtrimit të kompetencave rregullatore nga agjencia autonome. Aktet e agjencisë autonome në ushtrimin e kompetencave rregullatore nuk revokohen, nuk shfuqizohen, nuk anulohen, nuk rishikohen apo nuk ndryshohen nga asnjë organ apo institucion tjetër publik. Ato kundërshtohen vetëm në gjykatën kompetente për çështjet administrative, në pajtim me ligjin.</w:t>
      </w:r>
    </w:p>
    <w:p w14:paraId="2D975BB0" w14:textId="098FDE82"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6.</w:t>
      </w:r>
      <w:r w:rsidR="00E204B9"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 xml:space="preserve">Agjencia autonome bashkëpunon me ministrinë përgjegjëse dhe institucionet e tjera publike. Ajo ka të drejtën dhe detyrimin të kontribuojë në hartimin e politikave në fushat e lidhura me veprimtarinë e </w:t>
      </w:r>
      <w:r w:rsidRPr="00A97923">
        <w:rPr>
          <w:rFonts w:ascii="Garamond" w:hAnsi="Garamond" w:cs="Times New Roman"/>
          <w:color w:val="000000" w:themeColor="text1"/>
          <w:sz w:val="24"/>
          <w:szCs w:val="24"/>
        </w:rPr>
        <w:lastRenderedPageBreak/>
        <w:t xml:space="preserve">saj nëpërmjet paraqitjes së propozimeve apo paraqitjes së vërejtjeve </w:t>
      </w:r>
      <w:r w:rsidR="008514C6" w:rsidRPr="00A97923">
        <w:rPr>
          <w:rFonts w:ascii="Garamond" w:hAnsi="Garamond" w:cs="Times New Roman"/>
          <w:color w:val="000000" w:themeColor="text1"/>
          <w:sz w:val="24"/>
          <w:szCs w:val="24"/>
        </w:rPr>
        <w:t>për</w:t>
      </w:r>
      <w:r w:rsidRPr="00A97923">
        <w:rPr>
          <w:rFonts w:ascii="Garamond" w:hAnsi="Garamond" w:cs="Times New Roman"/>
          <w:color w:val="000000" w:themeColor="text1"/>
          <w:sz w:val="24"/>
          <w:szCs w:val="24"/>
        </w:rPr>
        <w:t xml:space="preserve"> politikat e propozuara nga ministria përgjegjëse.</w:t>
      </w:r>
    </w:p>
    <w:p w14:paraId="34EC6542" w14:textId="46E9BE5B"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7.</w:t>
      </w:r>
      <w:r w:rsidR="00E204B9"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Ligji i krijimit të një agjencie autonome përmban të paktën:</w:t>
      </w:r>
    </w:p>
    <w:p w14:paraId="3F3955A9" w14:textId="25858383"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a) emrin dhe selinë;</w:t>
      </w:r>
    </w:p>
    <w:p w14:paraId="159819C7" w14:textId="0E130C70"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b) misionin;</w:t>
      </w:r>
    </w:p>
    <w:p w14:paraId="0721918E" w14:textId="2B9BD6D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c) funksionet dhe kompetencat rregullatore, si dhe instrumentet kon</w:t>
      </w:r>
      <w:r w:rsidR="00FC58CC">
        <w:rPr>
          <w:rFonts w:ascii="Garamond" w:hAnsi="Garamond" w:cs="Times New Roman"/>
          <w:color w:val="000000" w:themeColor="text1"/>
          <w:sz w:val="24"/>
          <w:szCs w:val="24"/>
        </w:rPr>
        <w:t>krete për ushtrimin e tyre;</w:t>
      </w:r>
    </w:p>
    <w:p w14:paraId="2DD9B926" w14:textId="1C58CC27" w:rsidR="00850F2E" w:rsidRPr="00A97923" w:rsidRDefault="00FC58CC" w:rsidP="000526B4">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ç) organin drejtues;</w:t>
      </w:r>
    </w:p>
    <w:p w14:paraId="14A0A200" w14:textId="60B81D9B"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d) procedurën për përzgjedhjen, lirimin, shkarkimin, vlerësimin, shkeljet dhe masat disiplinore të organit drejtues;</w:t>
      </w:r>
    </w:p>
    <w:p w14:paraId="7173A081"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dh)</w:t>
      </w:r>
      <w:r w:rsidRPr="00A97923">
        <w:rPr>
          <w:rFonts w:ascii="Garamond" w:hAnsi="Garamond" w:cs="Times New Roman"/>
          <w:color w:val="000000" w:themeColor="text1"/>
          <w:sz w:val="24"/>
          <w:szCs w:val="24"/>
        </w:rPr>
        <w:tab/>
        <w:t>mënyrën dhe burimet e financimit;</w:t>
      </w:r>
    </w:p>
    <w:p w14:paraId="7BE17224" w14:textId="061A6DFB" w:rsidR="00850F2E" w:rsidRPr="00A97923" w:rsidRDefault="0000399F" w:rsidP="000526B4">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e) </w:t>
      </w:r>
      <w:r w:rsidR="00850F2E" w:rsidRPr="00A97923">
        <w:rPr>
          <w:rFonts w:ascii="Garamond" w:hAnsi="Garamond" w:cs="Times New Roman"/>
          <w:color w:val="000000" w:themeColor="text1"/>
          <w:sz w:val="24"/>
          <w:szCs w:val="24"/>
        </w:rPr>
        <w:t>ministrinë përgjegjëse.”.</w:t>
      </w:r>
    </w:p>
    <w:p w14:paraId="12E4C3E5"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6D3BE28F"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6</w:t>
      </w:r>
    </w:p>
    <w:p w14:paraId="2D6F74E5"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27E4533A" w14:textId="492A8280"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Pas nenit 10 shtohet neni 10/1 me këtë përmbajtje:</w:t>
      </w:r>
    </w:p>
    <w:p w14:paraId="7D59B055"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74CEAC08"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10/1</w:t>
      </w:r>
    </w:p>
    <w:p w14:paraId="37AA9230" w14:textId="77777777" w:rsidR="00850F2E" w:rsidRPr="00A97923" w:rsidRDefault="00850F2E" w:rsidP="000526B4">
      <w:pPr>
        <w:spacing w:after="0" w:line="240" w:lineRule="auto"/>
        <w:ind w:firstLine="284"/>
        <w:jc w:val="center"/>
        <w:rPr>
          <w:rFonts w:ascii="Garamond" w:hAnsi="Garamond" w:cs="Times New Roman"/>
          <w:b/>
          <w:bCs/>
          <w:color w:val="000000" w:themeColor="text1"/>
          <w:sz w:val="24"/>
          <w:szCs w:val="24"/>
        </w:rPr>
      </w:pPr>
      <w:r w:rsidRPr="00A97923">
        <w:rPr>
          <w:rFonts w:ascii="Garamond" w:hAnsi="Garamond" w:cs="Times New Roman"/>
          <w:b/>
          <w:bCs/>
          <w:color w:val="000000" w:themeColor="text1"/>
          <w:sz w:val="24"/>
          <w:szCs w:val="24"/>
        </w:rPr>
        <w:t>Krijimi, bashkimi, ndryshimet dhe mbyllja e institucioneve dhe agjencive</w:t>
      </w:r>
    </w:p>
    <w:p w14:paraId="25B708D7"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p>
    <w:p w14:paraId="79DAEBEE" w14:textId="7609417D"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1.</w:t>
      </w:r>
      <w:r w:rsidR="003B5604"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Çdo nismë për krijimin, bashkimin, ndryshimin në çdo formë apo mbylljen e një institucioni varësie apo agjencie autonome fillon vetëm pas kryerjes nga ministria nismëtare të një analize të thelluar organizativo-funksionale.</w:t>
      </w:r>
    </w:p>
    <w:p w14:paraId="55691C67" w14:textId="0A9E4D54"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2.</w:t>
      </w:r>
      <w:r w:rsidR="003B5604"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Analiza organizativo-funksionale përfshin të paktën këto elemente:</w:t>
      </w:r>
    </w:p>
    <w:p w14:paraId="34B3D328" w14:textId="7E2272E2"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a) </w:t>
      </w:r>
      <w:r w:rsidR="003B5604" w:rsidRPr="00A97923">
        <w:rPr>
          <w:rFonts w:ascii="Garamond" w:hAnsi="Garamond" w:cs="Times New Roman"/>
          <w:color w:val="000000" w:themeColor="text1"/>
          <w:sz w:val="24"/>
          <w:szCs w:val="24"/>
        </w:rPr>
        <w:t>s</w:t>
      </w:r>
      <w:r w:rsidRPr="00A97923">
        <w:rPr>
          <w:rFonts w:ascii="Garamond" w:hAnsi="Garamond" w:cs="Times New Roman"/>
          <w:color w:val="000000" w:themeColor="text1"/>
          <w:sz w:val="24"/>
          <w:szCs w:val="24"/>
        </w:rPr>
        <w:t>pecifikimin e funksioneve shtetërore dhe arsyet thelbësore për propozimin e ndryshimit, si dhe arsyetimin për krijimin, bashkimin apo mbylljen e institucionit/ve ose agjencisë/ve;</w:t>
      </w:r>
    </w:p>
    <w:p w14:paraId="71B882BD" w14:textId="299194C9"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b) </w:t>
      </w:r>
      <w:r w:rsidR="003B5604" w:rsidRPr="00A97923">
        <w:rPr>
          <w:rFonts w:ascii="Garamond" w:hAnsi="Garamond" w:cs="Times New Roman"/>
          <w:color w:val="000000" w:themeColor="text1"/>
          <w:sz w:val="24"/>
          <w:szCs w:val="24"/>
        </w:rPr>
        <w:t>a</w:t>
      </w:r>
      <w:r w:rsidRPr="00A97923">
        <w:rPr>
          <w:rFonts w:ascii="Garamond" w:hAnsi="Garamond" w:cs="Times New Roman"/>
          <w:color w:val="000000" w:themeColor="text1"/>
          <w:sz w:val="24"/>
          <w:szCs w:val="24"/>
        </w:rPr>
        <w:t>nalizën e performancës së formës aktuale institucionale për kryerjen e funksionit që tregon domosdoshmërinë e ndryshimit, mosefektivitetin dhe mosefikasitetin e organizimit aktual;</w:t>
      </w:r>
    </w:p>
    <w:p w14:paraId="4E7C8B5D" w14:textId="40560CC8"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c) </w:t>
      </w:r>
      <w:r w:rsidR="003B5604" w:rsidRPr="00A97923">
        <w:rPr>
          <w:rFonts w:ascii="Garamond" w:hAnsi="Garamond" w:cs="Times New Roman"/>
          <w:color w:val="000000" w:themeColor="text1"/>
          <w:sz w:val="24"/>
          <w:szCs w:val="24"/>
        </w:rPr>
        <w:t>a</w:t>
      </w:r>
      <w:r w:rsidRPr="00A97923">
        <w:rPr>
          <w:rFonts w:ascii="Garamond" w:hAnsi="Garamond" w:cs="Times New Roman"/>
          <w:color w:val="000000" w:themeColor="text1"/>
          <w:sz w:val="24"/>
          <w:szCs w:val="24"/>
        </w:rPr>
        <w:t>nalizën e formave institucionale të mundshme për ushtrimin e funksioneve përkatëse, që çon në përzgjedhjen e llojit të propozuar të organizimit dhe përshkrimin e detajuar të ti</w:t>
      </w:r>
      <w:r w:rsidR="001109ED" w:rsidRPr="00A97923">
        <w:rPr>
          <w:rFonts w:ascii="Garamond" w:hAnsi="Garamond" w:cs="Times New Roman"/>
          <w:color w:val="000000" w:themeColor="text1"/>
          <w:sz w:val="24"/>
          <w:szCs w:val="24"/>
        </w:rPr>
        <w:t>j</w:t>
      </w:r>
      <w:r w:rsidRPr="00A97923">
        <w:rPr>
          <w:rFonts w:ascii="Garamond" w:hAnsi="Garamond" w:cs="Times New Roman"/>
          <w:color w:val="000000" w:themeColor="text1"/>
          <w:sz w:val="24"/>
          <w:szCs w:val="24"/>
        </w:rPr>
        <w:t xml:space="preserve"> (në vijim analiza e opsioneve për kryerjen e funksionit);</w:t>
      </w:r>
    </w:p>
    <w:p w14:paraId="3603E974" w14:textId="412608D5"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ç) </w:t>
      </w:r>
      <w:r w:rsidR="003B5604" w:rsidRPr="00A97923">
        <w:rPr>
          <w:rFonts w:ascii="Garamond" w:hAnsi="Garamond" w:cs="Times New Roman"/>
          <w:color w:val="000000" w:themeColor="text1"/>
          <w:sz w:val="24"/>
          <w:szCs w:val="24"/>
        </w:rPr>
        <w:t>a</w:t>
      </w:r>
      <w:r w:rsidRPr="00A97923">
        <w:rPr>
          <w:rFonts w:ascii="Garamond" w:hAnsi="Garamond" w:cs="Times New Roman"/>
          <w:color w:val="000000" w:themeColor="text1"/>
          <w:sz w:val="24"/>
          <w:szCs w:val="24"/>
        </w:rPr>
        <w:t>nalizën për formën e organit drejtues të agjencisë autonome.</w:t>
      </w:r>
    </w:p>
    <w:p w14:paraId="4F1FC9C0" w14:textId="159CBBF4"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3.</w:t>
      </w:r>
      <w:r w:rsidR="00BE01E1"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Analiza e opsioneve për kryerjen e funksionit, sipas shkronjës “c”</w:t>
      </w:r>
      <w:r w:rsidR="00FC58CC">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të pikës 2 të këtij neni, përfshin të paktën këto elemente:</w:t>
      </w:r>
    </w:p>
    <w:p w14:paraId="37F646D8" w14:textId="7EEF4E2F"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a)</w:t>
      </w:r>
      <w:r w:rsidR="003B5604" w:rsidRPr="00A97923">
        <w:rPr>
          <w:rFonts w:ascii="Garamond" w:hAnsi="Garamond" w:cs="Times New Roman"/>
          <w:color w:val="000000" w:themeColor="text1"/>
          <w:sz w:val="24"/>
          <w:szCs w:val="24"/>
        </w:rPr>
        <w:t xml:space="preserve"> a</w:t>
      </w:r>
      <w:r w:rsidRPr="00A97923">
        <w:rPr>
          <w:rFonts w:ascii="Garamond" w:hAnsi="Garamond" w:cs="Times New Roman"/>
          <w:color w:val="000000" w:themeColor="text1"/>
          <w:sz w:val="24"/>
          <w:szCs w:val="24"/>
        </w:rPr>
        <w:t xml:space="preserve">nalizat e formës më të mirë institucionale për realizimin e funksionit nga tipologjitë institucionale sipas këtij ligji, informacion mbi praktikat dhe standardet ndërkombëtare </w:t>
      </w:r>
      <w:r w:rsidR="00665457" w:rsidRPr="00A97923">
        <w:rPr>
          <w:rFonts w:ascii="Garamond" w:hAnsi="Garamond" w:cs="Times New Roman"/>
          <w:color w:val="000000" w:themeColor="text1"/>
          <w:sz w:val="24"/>
          <w:szCs w:val="24"/>
        </w:rPr>
        <w:t>p</w:t>
      </w:r>
      <w:r w:rsidRPr="00A97923">
        <w:rPr>
          <w:rFonts w:ascii="Garamond" w:hAnsi="Garamond" w:cs="Times New Roman"/>
          <w:color w:val="000000" w:themeColor="text1"/>
          <w:sz w:val="24"/>
          <w:szCs w:val="24"/>
        </w:rPr>
        <w:t>ë</w:t>
      </w:r>
      <w:r w:rsidR="00665457" w:rsidRPr="00A97923">
        <w:rPr>
          <w:rFonts w:ascii="Garamond" w:hAnsi="Garamond" w:cs="Times New Roman"/>
          <w:color w:val="000000" w:themeColor="text1"/>
          <w:sz w:val="24"/>
          <w:szCs w:val="24"/>
        </w:rPr>
        <w:t>r</w:t>
      </w:r>
      <w:r w:rsidRPr="00A97923">
        <w:rPr>
          <w:rFonts w:ascii="Garamond" w:hAnsi="Garamond" w:cs="Times New Roman"/>
          <w:color w:val="000000" w:themeColor="text1"/>
          <w:sz w:val="24"/>
          <w:szCs w:val="24"/>
        </w:rPr>
        <w:t xml:space="preserve"> strukturën organizative për kryerjen e funksioneve të ngjashme, si dhe arsyetimin pse forma e zgjedhur është më e mira;</w:t>
      </w:r>
    </w:p>
    <w:p w14:paraId="7E0899A4" w14:textId="43D9FC6D"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b) </w:t>
      </w:r>
      <w:r w:rsidR="003B5604" w:rsidRPr="00A97923">
        <w:rPr>
          <w:rFonts w:ascii="Garamond" w:hAnsi="Garamond" w:cs="Times New Roman"/>
          <w:color w:val="000000" w:themeColor="text1"/>
          <w:sz w:val="24"/>
          <w:szCs w:val="24"/>
        </w:rPr>
        <w:t>a</w:t>
      </w:r>
      <w:r w:rsidRPr="00A97923">
        <w:rPr>
          <w:rFonts w:ascii="Garamond" w:hAnsi="Garamond" w:cs="Times New Roman"/>
          <w:color w:val="000000" w:themeColor="text1"/>
          <w:sz w:val="24"/>
          <w:szCs w:val="24"/>
        </w:rPr>
        <w:t>lternativat ndaj krijimit të një institucioni apo agjencie të re, rreziqet dhe sfidat shoqëruese</w:t>
      </w:r>
      <w:r w:rsidR="001C6AE2" w:rsidRPr="00A97923">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si dhe në mënyrë të veçantë, në rast të propozimit të krijimit të një institucioni apo agjencie të re, justifikimin e nevojës për zgjerim të mëtejshëm të aparatit administrativ dhe shpjegimin pse funksionet përkatëse nuk mund të kryhen në mënyrë efektive nga një strukturë e brendshme e ministrisë</w:t>
      </w:r>
      <w:r w:rsidR="001C6AE2" w:rsidRPr="00A97923">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një institucion apo agjenci ekzistuese;</w:t>
      </w:r>
    </w:p>
    <w:p w14:paraId="2AFB2C3B" w14:textId="00026FBF"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c) </w:t>
      </w:r>
      <w:r w:rsidR="003B5604" w:rsidRPr="00A97923">
        <w:rPr>
          <w:rFonts w:ascii="Garamond" w:hAnsi="Garamond" w:cs="Times New Roman"/>
          <w:color w:val="000000" w:themeColor="text1"/>
          <w:sz w:val="24"/>
          <w:szCs w:val="24"/>
        </w:rPr>
        <w:t>p</w:t>
      </w:r>
      <w:r w:rsidRPr="00A97923">
        <w:rPr>
          <w:rFonts w:ascii="Garamond" w:hAnsi="Garamond" w:cs="Times New Roman"/>
          <w:color w:val="000000" w:themeColor="text1"/>
          <w:sz w:val="24"/>
          <w:szCs w:val="24"/>
        </w:rPr>
        <w:t>ërputhshmërinë me rregullat e organizimit të parashikuara nga ky ligj dhe justifikimin e detajuar të përjashtimeve;</w:t>
      </w:r>
    </w:p>
    <w:p w14:paraId="00DC8C75" w14:textId="521BC15D"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ç) </w:t>
      </w:r>
      <w:r w:rsidR="003B5604" w:rsidRPr="00A97923">
        <w:rPr>
          <w:rFonts w:ascii="Garamond" w:hAnsi="Garamond" w:cs="Times New Roman"/>
          <w:color w:val="000000" w:themeColor="text1"/>
          <w:sz w:val="24"/>
          <w:szCs w:val="24"/>
        </w:rPr>
        <w:t>p</w:t>
      </w:r>
      <w:r w:rsidRPr="00A97923">
        <w:rPr>
          <w:rFonts w:ascii="Garamond" w:hAnsi="Garamond" w:cs="Times New Roman"/>
          <w:color w:val="000000" w:themeColor="text1"/>
          <w:sz w:val="24"/>
          <w:szCs w:val="24"/>
        </w:rPr>
        <w:t>asojat e ndryshimit, përfshirë ato buxhetore, numrin e punonjësve etj.</w:t>
      </w:r>
    </w:p>
    <w:p w14:paraId="67C61AB9" w14:textId="7FEA5423"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4.</w:t>
      </w:r>
      <w:r w:rsidR="003B5604"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 xml:space="preserve">Këshilli i Ministrave përcakton rregullat për përmbajtjen e detajuar, formën dhe procedurën e shqyrtimit paraprak të raportit të analizës organizativo-funksionale dhe vendimmarrjen </w:t>
      </w:r>
      <w:r w:rsidR="000E6751" w:rsidRPr="00A97923">
        <w:rPr>
          <w:rFonts w:ascii="Garamond" w:hAnsi="Garamond" w:cs="Times New Roman"/>
          <w:color w:val="000000" w:themeColor="text1"/>
          <w:sz w:val="24"/>
          <w:szCs w:val="24"/>
        </w:rPr>
        <w:t>për</w:t>
      </w:r>
      <w:r w:rsidRPr="00A97923">
        <w:rPr>
          <w:rFonts w:ascii="Garamond" w:hAnsi="Garamond" w:cs="Times New Roman"/>
          <w:color w:val="000000" w:themeColor="text1"/>
          <w:sz w:val="24"/>
          <w:szCs w:val="24"/>
        </w:rPr>
        <w:t xml:space="preserve"> vazhdimësinë e saj. Departamenti i Administratës Publike jep mendim në çdo fazë të procedurës së shqyrtimit dhe miratimit.”.</w:t>
      </w:r>
    </w:p>
    <w:p w14:paraId="35FC20A8"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247DAF57"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7</w:t>
      </w:r>
    </w:p>
    <w:p w14:paraId="37E2CAB8" w14:textId="77777777" w:rsidR="008007FB" w:rsidRPr="00A97923" w:rsidRDefault="008007FB" w:rsidP="000526B4">
      <w:pPr>
        <w:spacing w:after="0" w:line="240" w:lineRule="auto"/>
        <w:ind w:firstLine="284"/>
        <w:jc w:val="both"/>
        <w:rPr>
          <w:rFonts w:ascii="Garamond" w:hAnsi="Garamond" w:cs="Times New Roman"/>
          <w:color w:val="000000" w:themeColor="text1"/>
          <w:sz w:val="24"/>
          <w:szCs w:val="24"/>
        </w:rPr>
      </w:pPr>
    </w:p>
    <w:p w14:paraId="04BC5C13" w14:textId="7EA3A628"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Pika 2 e nenit 11 shfuqizohet.</w:t>
      </w:r>
    </w:p>
    <w:p w14:paraId="4924F29C"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297C1CDF"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8</w:t>
      </w:r>
    </w:p>
    <w:p w14:paraId="196C5475"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0DB1557B" w14:textId="7F3E16CA"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Pika 2 e nenit 12 ndryshohet si</w:t>
      </w:r>
      <w:r w:rsidR="00FC58CC">
        <w:rPr>
          <w:rFonts w:ascii="Garamond" w:hAnsi="Garamond" w:cs="Times New Roman"/>
          <w:color w:val="000000" w:themeColor="text1"/>
          <w:sz w:val="24"/>
          <w:szCs w:val="24"/>
        </w:rPr>
        <w:t xml:space="preserve"> më poshtë:</w:t>
      </w:r>
    </w:p>
    <w:p w14:paraId="67290328"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lastRenderedPageBreak/>
        <w:t>“2. Sektori drejtohet nga përgjegjësi i sektorit, i cili i raporton drejtpërdrejt drejtorit të drejtorisë, pjesë e së cilës është sektori. Përgjegjësi i sektorit, në rast mungese apo paaftësie afatshkurtër, zëvendësohet nga një nëpunës civil i nivelit më të lartë i të njëjtit sektor që caktohet nga eprori i drejtpërdrejtë.”.</w:t>
      </w:r>
    </w:p>
    <w:p w14:paraId="2B6B0D91"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44F44D11"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9</w:t>
      </w:r>
    </w:p>
    <w:p w14:paraId="6B3D5366"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2AB5622C"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Në nenin 13 bëhen ndryshimi dhe shtesat e mëposhtme:</w:t>
      </w:r>
    </w:p>
    <w:p w14:paraId="61B5871E" w14:textId="4EE4E11D"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 </w:t>
      </w:r>
      <w:r w:rsidR="008007FB" w:rsidRPr="00A97923">
        <w:rPr>
          <w:rFonts w:ascii="Garamond" w:hAnsi="Garamond" w:cs="Times New Roman"/>
          <w:color w:val="000000" w:themeColor="text1"/>
          <w:sz w:val="24"/>
          <w:szCs w:val="24"/>
        </w:rPr>
        <w:tab/>
      </w:r>
      <w:r w:rsidRPr="00A97923">
        <w:rPr>
          <w:rFonts w:ascii="Garamond" w:hAnsi="Garamond" w:cs="Times New Roman"/>
          <w:color w:val="000000" w:themeColor="text1"/>
          <w:sz w:val="24"/>
          <w:szCs w:val="24"/>
        </w:rPr>
        <w:t>1.</w:t>
      </w:r>
      <w:r w:rsidR="003B5604"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 xml:space="preserve">Në pikën 1 togfjalëshi “më i ulët” shfuqizohet. </w:t>
      </w:r>
    </w:p>
    <w:p w14:paraId="7D0DA969" w14:textId="3D9CFA8A"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2.</w:t>
      </w:r>
      <w:r w:rsidR="003B5604"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Pas pikës 3 shtohen pika 3/1, 3/2, 3/3 dhe 3/4 me këtë përmbajtje:</w:t>
      </w:r>
    </w:p>
    <w:p w14:paraId="1233C4A3" w14:textId="24597DF1"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“3/1. Drejtoria, në rast se nuk është pjesë e një drejtorie të përgjithshme apo departamenti, është njësia përgjegjëse për përgatitjen dhe vendimmarrjen në ministri brenda fushës së saj të përgjegjësisë. Drejtori i drejtorisë, për shkak të ligjit, </w:t>
      </w:r>
      <w:r w:rsidR="00C42058" w:rsidRPr="00A97923">
        <w:rPr>
          <w:rFonts w:ascii="Garamond" w:hAnsi="Garamond" w:cs="Times New Roman"/>
          <w:color w:val="000000" w:themeColor="text1"/>
          <w:sz w:val="24"/>
          <w:szCs w:val="24"/>
        </w:rPr>
        <w:t xml:space="preserve">është </w:t>
      </w:r>
      <w:r w:rsidRPr="00A97923">
        <w:rPr>
          <w:rFonts w:ascii="Garamond" w:hAnsi="Garamond" w:cs="Times New Roman"/>
          <w:color w:val="000000" w:themeColor="text1"/>
          <w:sz w:val="24"/>
          <w:szCs w:val="24"/>
        </w:rPr>
        <w:t>përgjegjës për vendimmarrjen e çdo lloji në fushën e përgjegjësisë së drejtorisë, përveç asaj që i është caktuar shprehimisht sipas legjislacionit, nëpunësve civilë të niveleve më të larta apo vetë ministrit.</w:t>
      </w:r>
    </w:p>
    <w:p w14:paraId="3AED62C1" w14:textId="6512F728"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 </w:t>
      </w:r>
      <w:r w:rsidR="008007FB" w:rsidRPr="00A97923">
        <w:rPr>
          <w:rFonts w:ascii="Garamond" w:hAnsi="Garamond" w:cs="Times New Roman"/>
          <w:color w:val="000000" w:themeColor="text1"/>
          <w:sz w:val="24"/>
          <w:szCs w:val="24"/>
        </w:rPr>
        <w:tab/>
      </w:r>
      <w:r w:rsidRPr="00A97923">
        <w:rPr>
          <w:rFonts w:ascii="Garamond" w:hAnsi="Garamond" w:cs="Times New Roman"/>
          <w:color w:val="000000" w:themeColor="text1"/>
          <w:sz w:val="24"/>
          <w:szCs w:val="24"/>
        </w:rPr>
        <w:t xml:space="preserve">3/2. Përjashtimisht, ministri apo sekretari i </w:t>
      </w:r>
      <w:r w:rsidR="00FD57E5" w:rsidRPr="00A97923">
        <w:rPr>
          <w:rFonts w:ascii="Garamond" w:hAnsi="Garamond" w:cs="Times New Roman"/>
          <w:color w:val="000000" w:themeColor="text1"/>
          <w:sz w:val="24"/>
          <w:szCs w:val="24"/>
        </w:rPr>
        <w:t>P</w:t>
      </w:r>
      <w:r w:rsidRPr="00A97923">
        <w:rPr>
          <w:rFonts w:ascii="Garamond" w:hAnsi="Garamond" w:cs="Times New Roman"/>
          <w:color w:val="000000" w:themeColor="text1"/>
          <w:sz w:val="24"/>
          <w:szCs w:val="24"/>
        </w:rPr>
        <w:t>ërgjithshëm mund të ushtrojë drejtpërdrejt një lloj vendimmarrjeje të caktuar.</w:t>
      </w:r>
    </w:p>
    <w:p w14:paraId="50944299" w14:textId="657E4FF0"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3/3. Fusha e përgjegjësisë së drejtorisë, sipas pikës 3/1 të këtij neni, dhe rastet e vendimmarrjes së drejtpërdrejtë, sipas pikës 3/2 të këtij neni, përcaktohen në rregulloren e institucionit.</w:t>
      </w:r>
    </w:p>
    <w:p w14:paraId="3C3E4FA0" w14:textId="3AC9C2DC"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3/4.</w:t>
      </w:r>
      <w:r w:rsidR="00A029B3"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 xml:space="preserve">Në rast të sektorëve të veçantë, që nuk janë pjesë e një drejtorie apo një drejtorie të përgjithshme, pikat 3/1 deri </w:t>
      </w:r>
      <w:r w:rsidR="006D1C74">
        <w:rPr>
          <w:rFonts w:ascii="Garamond" w:hAnsi="Garamond" w:cs="Times New Roman"/>
          <w:color w:val="000000" w:themeColor="text1"/>
          <w:sz w:val="24"/>
          <w:szCs w:val="24"/>
        </w:rPr>
        <w:t xml:space="preserve">në </w:t>
      </w:r>
      <w:r w:rsidRPr="00A97923">
        <w:rPr>
          <w:rFonts w:ascii="Garamond" w:hAnsi="Garamond" w:cs="Times New Roman"/>
          <w:color w:val="000000" w:themeColor="text1"/>
          <w:sz w:val="24"/>
          <w:szCs w:val="24"/>
        </w:rPr>
        <w:t>3/3 të këtij neni zbatohen me ndryshimet përkatëse për sektorin dhe përkatësisht përgjegjësin e sektorit.”.</w:t>
      </w:r>
    </w:p>
    <w:p w14:paraId="14EB966F" w14:textId="77777777" w:rsidR="003A06A2" w:rsidRPr="00A97923" w:rsidRDefault="003A06A2" w:rsidP="000526B4">
      <w:pPr>
        <w:spacing w:after="0" w:line="240" w:lineRule="auto"/>
        <w:ind w:firstLine="284"/>
        <w:jc w:val="center"/>
        <w:rPr>
          <w:rFonts w:ascii="Garamond" w:hAnsi="Garamond" w:cs="Times New Roman"/>
          <w:color w:val="000000" w:themeColor="text1"/>
          <w:sz w:val="24"/>
          <w:szCs w:val="24"/>
        </w:rPr>
      </w:pPr>
    </w:p>
    <w:p w14:paraId="2B7176EF" w14:textId="17EA5C82"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10</w:t>
      </w:r>
    </w:p>
    <w:p w14:paraId="3AEC6A51"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0DE1D6A3" w14:textId="694554AD"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Pas pikës 3</w:t>
      </w:r>
      <w:r w:rsidR="006D1C74">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të nenit 14 shtohen pikat 3/1, 3/2 dhe 3/3 me këtë përmbajtje:</w:t>
      </w:r>
    </w:p>
    <w:p w14:paraId="44378F0B" w14:textId="63DA2DFB"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“3/1.</w:t>
      </w:r>
      <w:r w:rsidR="002C7668"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Drejtoria e përgjithshme apo departamenti është njësia përgjegjëse për përgatitjen dhe vendimmarrjen në ministri brenda fushës së t</w:t>
      </w:r>
      <w:r w:rsidR="0023383E" w:rsidRPr="00A97923">
        <w:rPr>
          <w:rFonts w:ascii="Garamond" w:hAnsi="Garamond" w:cs="Times New Roman"/>
          <w:color w:val="000000" w:themeColor="text1"/>
          <w:sz w:val="24"/>
          <w:szCs w:val="24"/>
        </w:rPr>
        <w:t>ij</w:t>
      </w:r>
      <w:r w:rsidRPr="00A97923">
        <w:rPr>
          <w:rFonts w:ascii="Garamond" w:hAnsi="Garamond" w:cs="Times New Roman"/>
          <w:color w:val="000000" w:themeColor="text1"/>
          <w:sz w:val="24"/>
          <w:szCs w:val="24"/>
        </w:rPr>
        <w:t xml:space="preserve"> të përgjegjësisë. Drejtori i drejtorisë së përgjithshme/departamentit është, për shkak të ligjit, përgjegjës për vendimmarrjen e çdo lloji në fushën e përgjegjësisë së drejtorisë së përgjithshme/departamentit, përveç asaj që i është caktuar shprehimisht sipas legjislacionit, nëpunësve civilë të niveleve më të larta apo vetë ministrit.</w:t>
      </w:r>
    </w:p>
    <w:p w14:paraId="5C74824A" w14:textId="07E8345A"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3/2. Përjashtimisht, ministri apo sekretari i </w:t>
      </w:r>
      <w:r w:rsidR="00A14393" w:rsidRPr="00A97923">
        <w:rPr>
          <w:rFonts w:ascii="Garamond" w:hAnsi="Garamond" w:cs="Times New Roman"/>
          <w:color w:val="000000" w:themeColor="text1"/>
          <w:sz w:val="24"/>
          <w:szCs w:val="24"/>
        </w:rPr>
        <w:t>P</w:t>
      </w:r>
      <w:r w:rsidRPr="00A97923">
        <w:rPr>
          <w:rFonts w:ascii="Garamond" w:hAnsi="Garamond" w:cs="Times New Roman"/>
          <w:color w:val="000000" w:themeColor="text1"/>
          <w:sz w:val="24"/>
          <w:szCs w:val="24"/>
        </w:rPr>
        <w:t>ërgjithshëm mund ushtrojë drejtpërdrejt një lloj vendimmarrjeje të caktuar.</w:t>
      </w:r>
    </w:p>
    <w:p w14:paraId="7CB7477E" w14:textId="2F769B76"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3/3. Fusha e përgjegjësisë së drejtorisë së përgjithshme/departamentit, sipas pikës 3/1 të këtij neni, dhe rastet e vendimmarrjes së drejtpërdrejtë, sipas pikës 3/2 të këtij neni, përcaktohen në rregulloren e institucionit.”.</w:t>
      </w:r>
    </w:p>
    <w:p w14:paraId="1E3E9B38"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62D5834A"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11</w:t>
      </w:r>
    </w:p>
    <w:p w14:paraId="341AA6D1"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7D7E8035" w14:textId="3E6438F8"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Pas nenit 14 shtohe</w:t>
      </w:r>
      <w:r w:rsidR="006D1C74">
        <w:rPr>
          <w:rFonts w:ascii="Garamond" w:hAnsi="Garamond" w:cs="Times New Roman"/>
          <w:color w:val="000000" w:themeColor="text1"/>
          <w:sz w:val="24"/>
          <w:szCs w:val="24"/>
        </w:rPr>
        <w:t>t neni 14/1 me këtë përmbajtje:</w:t>
      </w:r>
    </w:p>
    <w:p w14:paraId="79095AC0"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76EB6E5C"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14/1</w:t>
      </w:r>
    </w:p>
    <w:p w14:paraId="40F5ADF1" w14:textId="77777777" w:rsidR="00850F2E" w:rsidRPr="00A97923" w:rsidRDefault="00850F2E" w:rsidP="000526B4">
      <w:pPr>
        <w:spacing w:after="0" w:line="240" w:lineRule="auto"/>
        <w:ind w:firstLine="284"/>
        <w:jc w:val="center"/>
        <w:rPr>
          <w:rFonts w:ascii="Garamond" w:hAnsi="Garamond" w:cs="Times New Roman"/>
          <w:b/>
          <w:bCs/>
          <w:color w:val="000000" w:themeColor="text1"/>
          <w:sz w:val="24"/>
          <w:szCs w:val="24"/>
        </w:rPr>
      </w:pPr>
      <w:r w:rsidRPr="00A97923">
        <w:rPr>
          <w:rFonts w:ascii="Garamond" w:hAnsi="Garamond" w:cs="Times New Roman"/>
          <w:b/>
          <w:bCs/>
          <w:color w:val="000000" w:themeColor="text1"/>
          <w:sz w:val="24"/>
          <w:szCs w:val="24"/>
        </w:rPr>
        <w:t>Drejtoritë apo drejtoritë e përgjithshme me status të veçantë</w:t>
      </w:r>
    </w:p>
    <w:p w14:paraId="2C1ECD65"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p>
    <w:p w14:paraId="34BA632D" w14:textId="360E5CA1"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1.</w:t>
      </w:r>
      <w:r w:rsidR="002C7668"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 xml:space="preserve">Një drejtori apo drejtori e përgjithshme, që kryen funksione administrative, mund të gëzojë pavarësi të shtuar funksionale, me autorizimin shprehimisht të ministrit: </w:t>
      </w:r>
    </w:p>
    <w:p w14:paraId="3414E572" w14:textId="7073FF3C"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a) kur funksionet nuk kanë të bëjnë me hartimin e drejtpërdrejtë të politikave;</w:t>
      </w:r>
    </w:p>
    <w:p w14:paraId="20B30595" w14:textId="2A06BACF"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b) kur parimet e përcaktuara në pikën 6</w:t>
      </w:r>
      <w:r w:rsidR="006D1C74">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të nenit 3 të këtij ligji</w:t>
      </w:r>
      <w:r w:rsidR="006D1C74">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përmbushen më mirë nga drejtoritë apo drejtoritë e përgjithshme, me status të veçantë;</w:t>
      </w:r>
    </w:p>
    <w:p w14:paraId="0EE9DD54" w14:textId="381A30AB"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c) në raste të tjera të përcaktuara me vendim të Këshillit të Ministrave, sipa</w:t>
      </w:r>
      <w:r w:rsidR="006D1C74">
        <w:rPr>
          <w:rFonts w:ascii="Garamond" w:hAnsi="Garamond" w:cs="Times New Roman"/>
          <w:color w:val="000000" w:themeColor="text1"/>
          <w:sz w:val="24"/>
          <w:szCs w:val="24"/>
        </w:rPr>
        <w:t>s pikës 4 të këtij neni.</w:t>
      </w:r>
    </w:p>
    <w:p w14:paraId="76531CAF" w14:textId="2E814CAE"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2.</w:t>
      </w:r>
      <w:r w:rsidR="002C7668"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Pavarësia e shtuar funksionale, sipas pikës 1 të këtij neni, nënkupton:</w:t>
      </w:r>
    </w:p>
    <w:p w14:paraId="6DD9828F" w14:textId="31678E25"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a) pavarësinë në kryerjen e detyrave funksionale për të cilat është krijuar;</w:t>
      </w:r>
    </w:p>
    <w:p w14:paraId="4C72A78D" w14:textId="357DE5E5"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b) menaxhimin e buxhetit deri në një shumë të caktuar dhe administrimin e pasuris</w:t>
      </w:r>
      <w:r w:rsidR="0000399F">
        <w:rPr>
          <w:rFonts w:ascii="Garamond" w:hAnsi="Garamond" w:cs="Times New Roman"/>
          <w:color w:val="000000" w:themeColor="text1"/>
          <w:sz w:val="24"/>
          <w:szCs w:val="24"/>
        </w:rPr>
        <w:t xml:space="preserve">ë, me autorizimin e ministrit, </w:t>
      </w:r>
      <w:r w:rsidRPr="00A97923">
        <w:rPr>
          <w:rFonts w:ascii="Garamond" w:hAnsi="Garamond" w:cs="Times New Roman"/>
          <w:color w:val="000000" w:themeColor="text1"/>
          <w:sz w:val="24"/>
          <w:szCs w:val="24"/>
        </w:rPr>
        <w:t>funksionalitet që kryhet në përputhje të plotë me legjislacionin e menaxhimit të kontrollit të brendshëm financiar dhe menaxhimit të sistemit buxhet</w:t>
      </w:r>
      <w:r w:rsidR="0000399F">
        <w:rPr>
          <w:rFonts w:ascii="Garamond" w:hAnsi="Garamond" w:cs="Times New Roman"/>
          <w:color w:val="000000" w:themeColor="text1"/>
          <w:sz w:val="24"/>
          <w:szCs w:val="24"/>
        </w:rPr>
        <w:t>or në Republikën e Shqipërisë.</w:t>
      </w:r>
    </w:p>
    <w:p w14:paraId="47E7EF3D" w14:textId="66E8536A"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lastRenderedPageBreak/>
        <w:t>3.</w:t>
      </w:r>
      <w:r w:rsidR="002C7668"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 xml:space="preserve">Drejtoria apo drejtoria e përgjithshme në këtë rast përgjigjet dhe mbikëqyret drejtpërdrejt nga sekretari i </w:t>
      </w:r>
      <w:r w:rsidR="00017EF2" w:rsidRPr="00A97923">
        <w:rPr>
          <w:rFonts w:ascii="Garamond" w:hAnsi="Garamond" w:cs="Times New Roman"/>
          <w:color w:val="000000" w:themeColor="text1"/>
          <w:sz w:val="24"/>
          <w:szCs w:val="24"/>
        </w:rPr>
        <w:t>P</w:t>
      </w:r>
      <w:r w:rsidRPr="00A97923">
        <w:rPr>
          <w:rFonts w:ascii="Garamond" w:hAnsi="Garamond" w:cs="Times New Roman"/>
          <w:color w:val="000000" w:themeColor="text1"/>
          <w:sz w:val="24"/>
          <w:szCs w:val="24"/>
        </w:rPr>
        <w:t>ërgjithshëm. Nenet 22 deri 23/1 të këtij ligji për mbikëqyrjen dhe llogaridhënien zbatohen me ndryshimet përkatëse.</w:t>
      </w:r>
    </w:p>
    <w:p w14:paraId="3A3CDCCA" w14:textId="010443E4"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4.</w:t>
      </w:r>
      <w:r w:rsidR="002C7668"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Këshilli i Ministrave miraton rregulla të detajuara për krijimin, organizimin dhe funksionimin e drejtorive apo drejtorive të përgjithshme me status të veçantë, si pjesë e rregullave për organizimin e brendshëm të institucioneve.”.</w:t>
      </w:r>
    </w:p>
    <w:p w14:paraId="4BEF053A"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2BA865BA"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12</w:t>
      </w:r>
    </w:p>
    <w:p w14:paraId="76535A5F"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76BEEB7D" w14:textId="0090570F"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15 ndryshohet si më poshtë:</w:t>
      </w:r>
    </w:p>
    <w:p w14:paraId="155D19B7"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2FB04C56" w14:textId="1AEF1EAE" w:rsidR="00850F2E" w:rsidRPr="00A97923" w:rsidRDefault="000526B4"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 </w:t>
      </w:r>
      <w:r w:rsidR="00850F2E" w:rsidRPr="00A97923">
        <w:rPr>
          <w:rFonts w:ascii="Garamond" w:hAnsi="Garamond" w:cs="Times New Roman"/>
          <w:color w:val="000000" w:themeColor="text1"/>
          <w:sz w:val="24"/>
          <w:szCs w:val="24"/>
        </w:rPr>
        <w:t>“Neni 15</w:t>
      </w:r>
    </w:p>
    <w:p w14:paraId="196D4454" w14:textId="77EEB5D2" w:rsidR="00850F2E" w:rsidRPr="00A97923" w:rsidRDefault="00850F2E" w:rsidP="000526B4">
      <w:pPr>
        <w:spacing w:after="0" w:line="240" w:lineRule="auto"/>
        <w:ind w:firstLine="284"/>
        <w:jc w:val="center"/>
        <w:rPr>
          <w:rFonts w:ascii="Garamond" w:hAnsi="Garamond" w:cs="Times New Roman"/>
          <w:b/>
          <w:bCs/>
          <w:color w:val="000000" w:themeColor="text1"/>
          <w:sz w:val="24"/>
          <w:szCs w:val="24"/>
        </w:rPr>
      </w:pPr>
      <w:r w:rsidRPr="00A97923">
        <w:rPr>
          <w:rFonts w:ascii="Garamond" w:hAnsi="Garamond" w:cs="Times New Roman"/>
          <w:b/>
          <w:bCs/>
          <w:color w:val="000000" w:themeColor="text1"/>
          <w:sz w:val="24"/>
          <w:szCs w:val="24"/>
        </w:rPr>
        <w:t xml:space="preserve">Sekretari i </w:t>
      </w:r>
      <w:r w:rsidR="00017EF2" w:rsidRPr="00A97923">
        <w:rPr>
          <w:rFonts w:ascii="Garamond" w:hAnsi="Garamond" w:cs="Times New Roman"/>
          <w:b/>
          <w:bCs/>
          <w:color w:val="000000" w:themeColor="text1"/>
          <w:sz w:val="24"/>
          <w:szCs w:val="24"/>
        </w:rPr>
        <w:t>P</w:t>
      </w:r>
      <w:r w:rsidRPr="00A97923">
        <w:rPr>
          <w:rFonts w:ascii="Garamond" w:hAnsi="Garamond" w:cs="Times New Roman"/>
          <w:b/>
          <w:bCs/>
          <w:color w:val="000000" w:themeColor="text1"/>
          <w:sz w:val="24"/>
          <w:szCs w:val="24"/>
        </w:rPr>
        <w:t>ërgjithshëm</w:t>
      </w:r>
    </w:p>
    <w:p w14:paraId="0FE31021"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14EE6BA7" w14:textId="5ED0E73B"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1.</w:t>
      </w:r>
      <w:r w:rsidR="002C7668"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 xml:space="preserve">Sekretari i </w:t>
      </w:r>
      <w:r w:rsidR="00017EF2" w:rsidRPr="00A97923">
        <w:rPr>
          <w:rFonts w:ascii="Garamond" w:hAnsi="Garamond" w:cs="Times New Roman"/>
          <w:color w:val="000000" w:themeColor="text1"/>
          <w:sz w:val="24"/>
          <w:szCs w:val="24"/>
        </w:rPr>
        <w:t>P</w:t>
      </w:r>
      <w:r w:rsidRPr="00A97923">
        <w:rPr>
          <w:rFonts w:ascii="Garamond" w:hAnsi="Garamond" w:cs="Times New Roman"/>
          <w:color w:val="000000" w:themeColor="text1"/>
          <w:sz w:val="24"/>
          <w:szCs w:val="24"/>
        </w:rPr>
        <w:t xml:space="preserve">ërgjithshëm është nëpunësi më i lartë civil në ministri. Sekretari i </w:t>
      </w:r>
      <w:r w:rsidR="00017EF2" w:rsidRPr="00A97923">
        <w:rPr>
          <w:rFonts w:ascii="Garamond" w:hAnsi="Garamond" w:cs="Times New Roman"/>
          <w:color w:val="000000" w:themeColor="text1"/>
          <w:sz w:val="24"/>
          <w:szCs w:val="24"/>
        </w:rPr>
        <w:t>P</w:t>
      </w:r>
      <w:r w:rsidRPr="00A97923">
        <w:rPr>
          <w:rFonts w:ascii="Garamond" w:hAnsi="Garamond" w:cs="Times New Roman"/>
          <w:color w:val="000000" w:themeColor="text1"/>
          <w:sz w:val="24"/>
          <w:szCs w:val="24"/>
        </w:rPr>
        <w:t>ërgjithshëm ushtron përgjegjësitë e tij në përputhje me drejtimin e përgjithshëm të politikave nga ministri</w:t>
      </w:r>
      <w:r w:rsidR="006E65E1" w:rsidRPr="00A97923">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i raporton </w:t>
      </w:r>
      <w:r w:rsidR="006E65E1" w:rsidRPr="00A97923">
        <w:rPr>
          <w:rFonts w:ascii="Garamond" w:hAnsi="Garamond" w:cs="Times New Roman"/>
          <w:color w:val="000000" w:themeColor="text1"/>
          <w:sz w:val="24"/>
          <w:szCs w:val="24"/>
        </w:rPr>
        <w:t>dhe</w:t>
      </w:r>
      <w:r w:rsidRPr="00A97923">
        <w:rPr>
          <w:rFonts w:ascii="Garamond" w:hAnsi="Garamond" w:cs="Times New Roman"/>
          <w:color w:val="000000" w:themeColor="text1"/>
          <w:sz w:val="24"/>
          <w:szCs w:val="24"/>
        </w:rPr>
        <w:t xml:space="preserve"> i përgjigjet atij.</w:t>
      </w:r>
    </w:p>
    <w:p w14:paraId="3FA2745D" w14:textId="09BDFC5E"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 </w:t>
      </w:r>
      <w:r w:rsidR="009D399F" w:rsidRPr="00A97923">
        <w:rPr>
          <w:rFonts w:ascii="Garamond" w:hAnsi="Garamond" w:cs="Times New Roman"/>
          <w:color w:val="000000" w:themeColor="text1"/>
          <w:sz w:val="24"/>
          <w:szCs w:val="24"/>
        </w:rPr>
        <w:tab/>
      </w:r>
      <w:r w:rsidRPr="00A97923">
        <w:rPr>
          <w:rFonts w:ascii="Garamond" w:hAnsi="Garamond" w:cs="Times New Roman"/>
          <w:color w:val="000000" w:themeColor="text1"/>
          <w:sz w:val="24"/>
          <w:szCs w:val="24"/>
        </w:rPr>
        <w:t>2.</w:t>
      </w:r>
      <w:r w:rsidR="002C7668"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 xml:space="preserve">Sekretari i </w:t>
      </w:r>
      <w:r w:rsidR="006E65E1" w:rsidRPr="00A97923">
        <w:rPr>
          <w:rFonts w:ascii="Garamond" w:hAnsi="Garamond" w:cs="Times New Roman"/>
          <w:color w:val="000000" w:themeColor="text1"/>
          <w:sz w:val="24"/>
          <w:szCs w:val="24"/>
        </w:rPr>
        <w:t>P</w:t>
      </w:r>
      <w:r w:rsidRPr="00A97923">
        <w:rPr>
          <w:rFonts w:ascii="Garamond" w:hAnsi="Garamond" w:cs="Times New Roman"/>
          <w:color w:val="000000" w:themeColor="text1"/>
          <w:sz w:val="24"/>
          <w:szCs w:val="24"/>
        </w:rPr>
        <w:t>ërgjithshëm është përgjegjës për drejtimin administrativ të të gjithë veprimtarisë së sistemit ministror dhe ushtron çdo përgjegjësi dhe kompetencë drejtimi dhe përfaqësimi në nivel administrativ të ministrisë me përjashtim të atyre që i janë caktuar shprehimisht me akte ligjore apo nënligjore vetëm ministrit. Në veçanti</w:t>
      </w:r>
      <w:r w:rsidR="0066298F"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ai ka këto përgjegjësi kryesore:</w:t>
      </w:r>
    </w:p>
    <w:p w14:paraId="5656E083" w14:textId="3DAF9599"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a) </w:t>
      </w:r>
      <w:r w:rsidR="002C7668" w:rsidRPr="00A97923">
        <w:rPr>
          <w:rFonts w:ascii="Garamond" w:hAnsi="Garamond" w:cs="Times New Roman"/>
          <w:color w:val="000000" w:themeColor="text1"/>
          <w:sz w:val="24"/>
          <w:szCs w:val="24"/>
        </w:rPr>
        <w:t>t</w:t>
      </w:r>
      <w:r w:rsidRPr="00A97923">
        <w:rPr>
          <w:rFonts w:ascii="Garamond" w:hAnsi="Garamond" w:cs="Times New Roman"/>
          <w:color w:val="000000" w:themeColor="text1"/>
          <w:sz w:val="24"/>
          <w:szCs w:val="24"/>
        </w:rPr>
        <w:t>ë mbështesë ministrin;</w:t>
      </w:r>
    </w:p>
    <w:p w14:paraId="5DEFDB6D" w14:textId="1CB6FB34"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b) </w:t>
      </w:r>
      <w:r w:rsidR="002C7668" w:rsidRPr="00A97923">
        <w:rPr>
          <w:rFonts w:ascii="Garamond" w:hAnsi="Garamond" w:cs="Times New Roman"/>
          <w:color w:val="000000" w:themeColor="text1"/>
          <w:sz w:val="24"/>
          <w:szCs w:val="24"/>
        </w:rPr>
        <w:t>t</w:t>
      </w:r>
      <w:r w:rsidRPr="00A97923">
        <w:rPr>
          <w:rFonts w:ascii="Garamond" w:hAnsi="Garamond" w:cs="Times New Roman"/>
          <w:color w:val="000000" w:themeColor="text1"/>
          <w:sz w:val="24"/>
          <w:szCs w:val="24"/>
        </w:rPr>
        <w:t>ë sigurojë zbatimin dhe kontrollin e zbatimit të politikave;</w:t>
      </w:r>
    </w:p>
    <w:p w14:paraId="55C1DCA2" w14:textId="6773C734"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c) </w:t>
      </w:r>
      <w:r w:rsidR="002C7668" w:rsidRPr="00A97923">
        <w:rPr>
          <w:rFonts w:ascii="Garamond" w:hAnsi="Garamond" w:cs="Times New Roman"/>
          <w:color w:val="000000" w:themeColor="text1"/>
          <w:sz w:val="24"/>
          <w:szCs w:val="24"/>
        </w:rPr>
        <w:t>t</w:t>
      </w:r>
      <w:r w:rsidRPr="00A97923">
        <w:rPr>
          <w:rFonts w:ascii="Garamond" w:hAnsi="Garamond" w:cs="Times New Roman"/>
          <w:color w:val="000000" w:themeColor="text1"/>
          <w:sz w:val="24"/>
          <w:szCs w:val="24"/>
        </w:rPr>
        <w:t>ë sigurojë drejtimin, mbikëqyrjen dhe koordinimin e sistemit të ministrisë;</w:t>
      </w:r>
    </w:p>
    <w:p w14:paraId="093A0C3F" w14:textId="7DF3C48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ç) </w:t>
      </w:r>
      <w:r w:rsidR="002C7668" w:rsidRPr="00A97923">
        <w:rPr>
          <w:rFonts w:ascii="Garamond" w:hAnsi="Garamond" w:cs="Times New Roman"/>
          <w:color w:val="000000" w:themeColor="text1"/>
          <w:sz w:val="24"/>
          <w:szCs w:val="24"/>
        </w:rPr>
        <w:t>t</w:t>
      </w:r>
      <w:r w:rsidRPr="00A97923">
        <w:rPr>
          <w:rFonts w:ascii="Garamond" w:hAnsi="Garamond" w:cs="Times New Roman"/>
          <w:color w:val="000000" w:themeColor="text1"/>
          <w:sz w:val="24"/>
          <w:szCs w:val="24"/>
        </w:rPr>
        <w:t>ë sigurojë bashkëpunimin me ministritë e tjera dhe institucionet e organet e pavarura;</w:t>
      </w:r>
    </w:p>
    <w:p w14:paraId="12F474C0" w14:textId="0F019EB2"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d)</w:t>
      </w:r>
      <w:r w:rsidR="002C7668" w:rsidRPr="00A97923">
        <w:rPr>
          <w:rFonts w:ascii="Garamond" w:hAnsi="Garamond" w:cs="Times New Roman"/>
          <w:color w:val="000000" w:themeColor="text1"/>
          <w:sz w:val="24"/>
          <w:szCs w:val="24"/>
        </w:rPr>
        <w:t xml:space="preserve"> t</w:t>
      </w:r>
      <w:r w:rsidRPr="00A97923">
        <w:rPr>
          <w:rFonts w:ascii="Garamond" w:hAnsi="Garamond" w:cs="Times New Roman"/>
          <w:color w:val="000000" w:themeColor="text1"/>
          <w:sz w:val="24"/>
          <w:szCs w:val="24"/>
        </w:rPr>
        <w:t>ë organizojë sistemin e menaxhimit dhe kontrollit financiar të ministrisë, si dhe të sigurojë administrim efektiv dhe eficient të burimeve financiare, materiale dhe njerëzore të sistemit ministror, në përputhje me legjislacionin në fuqi;</w:t>
      </w:r>
    </w:p>
    <w:p w14:paraId="472FB581" w14:textId="7EA3D04C"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dh)</w:t>
      </w:r>
      <w:r w:rsidR="00DA0AA3" w:rsidRPr="00A97923">
        <w:rPr>
          <w:rFonts w:ascii="Garamond" w:hAnsi="Garamond" w:cs="Times New Roman"/>
          <w:color w:val="000000" w:themeColor="text1"/>
          <w:sz w:val="24"/>
          <w:szCs w:val="24"/>
        </w:rPr>
        <w:t xml:space="preserve"> </w:t>
      </w:r>
      <w:r w:rsidR="002C7668" w:rsidRPr="00A97923">
        <w:rPr>
          <w:rFonts w:ascii="Garamond" w:hAnsi="Garamond" w:cs="Times New Roman"/>
          <w:color w:val="000000" w:themeColor="text1"/>
          <w:sz w:val="24"/>
          <w:szCs w:val="24"/>
        </w:rPr>
        <w:t>t</w:t>
      </w:r>
      <w:r w:rsidRPr="00A97923">
        <w:rPr>
          <w:rFonts w:ascii="Garamond" w:hAnsi="Garamond" w:cs="Times New Roman"/>
          <w:color w:val="000000" w:themeColor="text1"/>
          <w:sz w:val="24"/>
          <w:szCs w:val="24"/>
        </w:rPr>
        <w:t xml:space="preserve">ë realizojë drejtimin dhe udhëzimin e veprimtarisë </w:t>
      </w:r>
      <w:r w:rsidR="00771D69" w:rsidRPr="00A97923">
        <w:rPr>
          <w:rFonts w:ascii="Garamond" w:hAnsi="Garamond" w:cs="Times New Roman"/>
          <w:color w:val="000000" w:themeColor="text1"/>
          <w:sz w:val="24"/>
          <w:szCs w:val="24"/>
        </w:rPr>
        <w:t>s</w:t>
      </w:r>
      <w:r w:rsidRPr="00A97923">
        <w:rPr>
          <w:rFonts w:ascii="Garamond" w:hAnsi="Garamond" w:cs="Times New Roman"/>
          <w:color w:val="000000" w:themeColor="text1"/>
          <w:sz w:val="24"/>
          <w:szCs w:val="24"/>
        </w:rPr>
        <w:t>ë të gjitha strukturave administrative të ministrisë;</w:t>
      </w:r>
    </w:p>
    <w:p w14:paraId="62AED5FC" w14:textId="301551D6"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e) </w:t>
      </w:r>
      <w:r w:rsidR="002C7668" w:rsidRPr="00A97923">
        <w:rPr>
          <w:rFonts w:ascii="Garamond" w:hAnsi="Garamond" w:cs="Times New Roman"/>
          <w:color w:val="000000" w:themeColor="text1"/>
          <w:sz w:val="24"/>
          <w:szCs w:val="24"/>
        </w:rPr>
        <w:t>ç</w:t>
      </w:r>
      <w:r w:rsidRPr="00A97923">
        <w:rPr>
          <w:rFonts w:ascii="Garamond" w:hAnsi="Garamond" w:cs="Times New Roman"/>
          <w:color w:val="000000" w:themeColor="text1"/>
          <w:sz w:val="24"/>
          <w:szCs w:val="24"/>
        </w:rPr>
        <w:t>do përgjegjësi tjetër që i caktohet nga legjislacioni.</w:t>
      </w:r>
    </w:p>
    <w:p w14:paraId="68541F6D" w14:textId="0FE0F654"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3.</w:t>
      </w:r>
      <w:r w:rsidR="002C7668"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 xml:space="preserve">Sekretari i </w:t>
      </w:r>
      <w:r w:rsidR="00771D69" w:rsidRPr="00A97923">
        <w:rPr>
          <w:rFonts w:ascii="Garamond" w:hAnsi="Garamond" w:cs="Times New Roman"/>
          <w:color w:val="000000" w:themeColor="text1"/>
          <w:sz w:val="24"/>
          <w:szCs w:val="24"/>
        </w:rPr>
        <w:t>P</w:t>
      </w:r>
      <w:r w:rsidRPr="00A97923">
        <w:rPr>
          <w:rFonts w:ascii="Garamond" w:hAnsi="Garamond" w:cs="Times New Roman"/>
          <w:color w:val="000000" w:themeColor="text1"/>
          <w:sz w:val="24"/>
          <w:szCs w:val="24"/>
        </w:rPr>
        <w:t>ërgjithshëm në realizimin e përgjegjësive të tij mbështetet nga strukturat përgjegjëse për funksionet horizontale.</w:t>
      </w:r>
    </w:p>
    <w:p w14:paraId="74BFC962" w14:textId="765509ED"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4.</w:t>
      </w:r>
      <w:r w:rsidR="002C7668"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 xml:space="preserve">Sekretari i </w:t>
      </w:r>
      <w:r w:rsidR="006E0DEC" w:rsidRPr="00A97923">
        <w:rPr>
          <w:rFonts w:ascii="Garamond" w:hAnsi="Garamond" w:cs="Times New Roman"/>
          <w:color w:val="000000" w:themeColor="text1"/>
          <w:sz w:val="24"/>
          <w:szCs w:val="24"/>
        </w:rPr>
        <w:t>P</w:t>
      </w:r>
      <w:r w:rsidRPr="00A97923">
        <w:rPr>
          <w:rFonts w:ascii="Garamond" w:hAnsi="Garamond" w:cs="Times New Roman"/>
          <w:color w:val="000000" w:themeColor="text1"/>
          <w:sz w:val="24"/>
          <w:szCs w:val="24"/>
        </w:rPr>
        <w:t xml:space="preserve">ërgjithshëm, në rast mungese apo paaftësie afatshkurtër, </w:t>
      </w:r>
      <w:r w:rsidR="006E0DEC" w:rsidRPr="00A97923">
        <w:rPr>
          <w:rFonts w:ascii="Garamond" w:hAnsi="Garamond" w:cs="Times New Roman"/>
          <w:color w:val="000000" w:themeColor="text1"/>
          <w:sz w:val="24"/>
          <w:szCs w:val="24"/>
        </w:rPr>
        <w:t xml:space="preserve">zëvendësohet </w:t>
      </w:r>
      <w:r w:rsidRPr="00A97923">
        <w:rPr>
          <w:rFonts w:ascii="Garamond" w:hAnsi="Garamond" w:cs="Times New Roman"/>
          <w:color w:val="000000" w:themeColor="text1"/>
          <w:sz w:val="24"/>
          <w:szCs w:val="24"/>
        </w:rPr>
        <w:t>nga njëri prej drejtorëve të përgjithshëm të ministrisë, i cili caktohet me urdhër të ministrit.”.</w:t>
      </w:r>
    </w:p>
    <w:p w14:paraId="7C9DB51A"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49399411"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13</w:t>
      </w:r>
    </w:p>
    <w:p w14:paraId="40F22020"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23C73E33" w14:textId="6185C400"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Në pikën 1</w:t>
      </w:r>
      <w:r w:rsidR="006D1C74">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të nenit 16</w:t>
      </w:r>
      <w:r w:rsidR="006D1C74">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pas togfjalëshit “çështjet juridike” shtohet </w:t>
      </w:r>
      <w:r w:rsidR="00FF6807" w:rsidRPr="00A97923">
        <w:rPr>
          <w:rFonts w:ascii="Garamond" w:hAnsi="Garamond" w:cs="Times New Roman"/>
          <w:color w:val="000000" w:themeColor="text1"/>
          <w:sz w:val="24"/>
          <w:szCs w:val="24"/>
        </w:rPr>
        <w:t xml:space="preserve">togfjalëshi </w:t>
      </w:r>
      <w:r w:rsidRPr="00A97923">
        <w:rPr>
          <w:rFonts w:ascii="Garamond" w:hAnsi="Garamond" w:cs="Times New Roman"/>
          <w:color w:val="000000" w:themeColor="text1"/>
          <w:sz w:val="24"/>
          <w:szCs w:val="24"/>
        </w:rPr>
        <w:t>“të natyrës mbështe</w:t>
      </w:r>
      <w:r w:rsidR="0000399F">
        <w:rPr>
          <w:rFonts w:ascii="Garamond" w:hAnsi="Garamond" w:cs="Times New Roman"/>
          <w:color w:val="000000" w:themeColor="text1"/>
          <w:sz w:val="24"/>
          <w:szCs w:val="24"/>
        </w:rPr>
        <w:t>tëse”.</w:t>
      </w:r>
    </w:p>
    <w:p w14:paraId="19B0CAAD" w14:textId="77777777" w:rsidR="00FF6807" w:rsidRPr="00A97923" w:rsidRDefault="00FF6807" w:rsidP="000526B4">
      <w:pPr>
        <w:spacing w:after="0" w:line="240" w:lineRule="auto"/>
        <w:ind w:firstLine="284"/>
        <w:jc w:val="both"/>
        <w:rPr>
          <w:rFonts w:ascii="Garamond" w:hAnsi="Garamond" w:cs="Times New Roman"/>
          <w:color w:val="000000" w:themeColor="text1"/>
          <w:sz w:val="24"/>
          <w:szCs w:val="24"/>
        </w:rPr>
      </w:pPr>
    </w:p>
    <w:p w14:paraId="2DA9E473"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14</w:t>
      </w:r>
    </w:p>
    <w:p w14:paraId="69ADD2E9"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4C812B41" w14:textId="2E5C0253"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Pas nenit 16 shtohet neni 16/1 me këtë përmbajtje:</w:t>
      </w:r>
    </w:p>
    <w:p w14:paraId="12654B10"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52FD4E3F"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16/1</w:t>
      </w:r>
    </w:p>
    <w:p w14:paraId="5AAFB1E2"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214813A1" w14:textId="06DE900B"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Në rastet e caktimit të një nëpunësi për zëvendësimin e një nëpunësi tjetër në rastin e mungesës apo vakancës së pozicionit për një periudhë më të gjatë se 1 muaj deri në 1 vit, nëpunësi zëvendësues përfiton përgjatë kohëzgjatjes së zëvendësimit pagën më të lartë ndërmjet pagës që përfiton sipas pozicionit ku është i emëruar dhe pagës së pozicionit të nëpunësit që zëvendëson.”.</w:t>
      </w:r>
    </w:p>
    <w:p w14:paraId="6525C9DF"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75BE6DAA"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15</w:t>
      </w:r>
    </w:p>
    <w:p w14:paraId="2582040D"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07E232C7"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Në nenin 17 bëhen ndryshimi dhe shtesat e mëposhtme:</w:t>
      </w:r>
    </w:p>
    <w:p w14:paraId="48F7720E" w14:textId="63BD2776"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1.</w:t>
      </w:r>
      <w:r w:rsidR="00BC2F72"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Fjalia e dytë</w:t>
      </w:r>
      <w:r w:rsidR="006D1C74">
        <w:rPr>
          <w:rFonts w:ascii="Garamond" w:hAnsi="Garamond" w:cs="Times New Roman"/>
          <w:color w:val="000000" w:themeColor="text1"/>
          <w:sz w:val="24"/>
          <w:szCs w:val="24"/>
        </w:rPr>
        <w:t>,</w:t>
      </w:r>
      <w:r w:rsidR="00E7599C"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e pikës 1 shfuqizohet.</w:t>
      </w:r>
    </w:p>
    <w:p w14:paraId="2E6A285E" w14:textId="509F873F"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lastRenderedPageBreak/>
        <w:t>2.</w:t>
      </w:r>
      <w:r w:rsidR="00BC2F72"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Pas pikës 2 shtohen pikat 3, 4, 5, 6, 7 dhe 8 me këtë përmbajtje:</w:t>
      </w:r>
    </w:p>
    <w:p w14:paraId="194639E4" w14:textId="394BF096"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“3. Marrëdhënia e punës së funksionarit të kabinetit është marrëdhënie besimi me ministrin, të cilit i shërben. Punëdhënës në këtë marrëdhënie pune është shteti i përfaqësuar nëpërmjet ministrit.</w:t>
      </w:r>
    </w:p>
    <w:p w14:paraId="2919B430" w14:textId="1BFA3AD1"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4. Funksionari i kabinetit përzgjidhet dhe emërohet në detyrë nga ministri. Akti i emërimit nënshkruhet nga ministri dhe drejtuesi i njësisë së burimeve njerëzore të institucionit përkatës.</w:t>
      </w:r>
    </w:p>
    <w:p w14:paraId="74507CC4" w14:textId="6173F456"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5.</w:t>
      </w:r>
      <w:r w:rsidR="00452E55"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Funksionari i kabinetit lirohet nga detyra, lirisht, nga ministri. Lirimi bëhet me një afat njoftimi jo më pak se 30 ditë, pavarësisht nga sa ka zgjatur marrëdhënia e punësimit.</w:t>
      </w:r>
    </w:p>
    <w:p w14:paraId="0580B028" w14:textId="03B844AF"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6.</w:t>
      </w:r>
      <w:r w:rsidR="007061B6"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Përveç sa përcaktohet në pikën 5 të këtij neni, funksionari i kabinetit lirohet apo shkarkohet nga detyra, për shkak të ligjit, në këto raste:</w:t>
      </w:r>
    </w:p>
    <w:p w14:paraId="5B80156C" w14:textId="06D39037" w:rsidR="00850F2E" w:rsidRPr="00A97923" w:rsidRDefault="0000399F" w:rsidP="000526B4">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a) </w:t>
      </w:r>
      <w:r w:rsidR="002C7668" w:rsidRPr="00A97923">
        <w:rPr>
          <w:rFonts w:ascii="Garamond" w:hAnsi="Garamond" w:cs="Times New Roman"/>
          <w:color w:val="000000" w:themeColor="text1"/>
          <w:sz w:val="24"/>
          <w:szCs w:val="24"/>
        </w:rPr>
        <w:t>m</w:t>
      </w:r>
      <w:r w:rsidR="00850F2E" w:rsidRPr="00A97923">
        <w:rPr>
          <w:rFonts w:ascii="Garamond" w:hAnsi="Garamond" w:cs="Times New Roman"/>
          <w:color w:val="000000" w:themeColor="text1"/>
          <w:sz w:val="24"/>
          <w:szCs w:val="24"/>
        </w:rPr>
        <w:t>e lirimin nga detyra të ministrit, me përjashtim të rasteve kur ministri pasues vendos vijimin e marrëdhënies së punësimit;</w:t>
      </w:r>
    </w:p>
    <w:p w14:paraId="5BC2BDEE" w14:textId="3E381622"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b) </w:t>
      </w:r>
      <w:r w:rsidR="002C7668" w:rsidRPr="00A97923">
        <w:rPr>
          <w:rFonts w:ascii="Garamond" w:hAnsi="Garamond" w:cs="Times New Roman"/>
          <w:color w:val="000000" w:themeColor="text1"/>
          <w:sz w:val="24"/>
          <w:szCs w:val="24"/>
        </w:rPr>
        <w:t>m</w:t>
      </w:r>
      <w:r w:rsidRPr="00A97923">
        <w:rPr>
          <w:rFonts w:ascii="Garamond" w:hAnsi="Garamond" w:cs="Times New Roman"/>
          <w:color w:val="000000" w:themeColor="text1"/>
          <w:sz w:val="24"/>
          <w:szCs w:val="24"/>
        </w:rPr>
        <w:t>e dhënien e dorëheqjes;</w:t>
      </w:r>
    </w:p>
    <w:p w14:paraId="58FD2A4D" w14:textId="414B0B0D"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c) </w:t>
      </w:r>
      <w:r w:rsidR="002C7668" w:rsidRPr="00A97923">
        <w:rPr>
          <w:rFonts w:ascii="Garamond" w:hAnsi="Garamond" w:cs="Times New Roman"/>
          <w:color w:val="000000" w:themeColor="text1"/>
          <w:sz w:val="24"/>
          <w:szCs w:val="24"/>
        </w:rPr>
        <w:t>m</w:t>
      </w:r>
      <w:r w:rsidRPr="00A97923">
        <w:rPr>
          <w:rFonts w:ascii="Garamond" w:hAnsi="Garamond" w:cs="Times New Roman"/>
          <w:color w:val="000000" w:themeColor="text1"/>
          <w:sz w:val="24"/>
          <w:szCs w:val="24"/>
        </w:rPr>
        <w:t>e dënimin me vendim të formës të prerë për k</w:t>
      </w:r>
      <w:r w:rsidR="006D1C74">
        <w:rPr>
          <w:rFonts w:ascii="Garamond" w:hAnsi="Garamond" w:cs="Times New Roman"/>
          <w:color w:val="000000" w:themeColor="text1"/>
          <w:sz w:val="24"/>
          <w:szCs w:val="24"/>
        </w:rPr>
        <w:t>ryerjen e një vepre penale; apo</w:t>
      </w:r>
    </w:p>
    <w:p w14:paraId="034CB9D2" w14:textId="3DB0D7B2"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ç) </w:t>
      </w:r>
      <w:r w:rsidR="000B6F34" w:rsidRPr="00A97923">
        <w:rPr>
          <w:rFonts w:ascii="Garamond" w:hAnsi="Garamond" w:cs="Times New Roman"/>
          <w:color w:val="000000" w:themeColor="text1"/>
          <w:sz w:val="24"/>
          <w:szCs w:val="24"/>
        </w:rPr>
        <w:t>m</w:t>
      </w:r>
      <w:r w:rsidRPr="00A97923">
        <w:rPr>
          <w:rFonts w:ascii="Garamond" w:hAnsi="Garamond" w:cs="Times New Roman"/>
          <w:color w:val="000000" w:themeColor="text1"/>
          <w:sz w:val="24"/>
          <w:szCs w:val="24"/>
        </w:rPr>
        <w:t>e humbjen e aftësisë për të vepruar me vendim gjykate të formës së prerë;</w:t>
      </w:r>
    </w:p>
    <w:p w14:paraId="31816BB5" w14:textId="3CF5CC85"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d) </w:t>
      </w:r>
      <w:r w:rsidR="000B6F34" w:rsidRPr="00A97923">
        <w:rPr>
          <w:rFonts w:ascii="Garamond" w:hAnsi="Garamond" w:cs="Times New Roman"/>
          <w:color w:val="000000" w:themeColor="text1"/>
          <w:sz w:val="24"/>
          <w:szCs w:val="24"/>
        </w:rPr>
        <w:t>m</w:t>
      </w:r>
      <w:r w:rsidRPr="00A97923">
        <w:rPr>
          <w:rFonts w:ascii="Garamond" w:hAnsi="Garamond" w:cs="Times New Roman"/>
          <w:color w:val="000000" w:themeColor="text1"/>
          <w:sz w:val="24"/>
          <w:szCs w:val="24"/>
        </w:rPr>
        <w:t>e deklarimin i paaftë për punë nga komisioni kompetent mjekësor, sipas ligjit;</w:t>
      </w:r>
    </w:p>
    <w:p w14:paraId="4D0DBDFF" w14:textId="46AEA598"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dh)</w:t>
      </w:r>
      <w:r w:rsidR="000B6F34" w:rsidRPr="00A97923">
        <w:rPr>
          <w:rFonts w:ascii="Garamond" w:hAnsi="Garamond" w:cs="Times New Roman"/>
          <w:color w:val="000000" w:themeColor="text1"/>
          <w:sz w:val="24"/>
          <w:szCs w:val="24"/>
        </w:rPr>
        <w:t xml:space="preserve"> m</w:t>
      </w:r>
      <w:r w:rsidRPr="00A97923">
        <w:rPr>
          <w:rFonts w:ascii="Garamond" w:hAnsi="Garamond" w:cs="Times New Roman"/>
          <w:color w:val="000000" w:themeColor="text1"/>
          <w:sz w:val="24"/>
          <w:szCs w:val="24"/>
        </w:rPr>
        <w:t>e ushtrimin e së drejtës për pensionin e reduktuar të pleqërisë, sipas ligjit;</w:t>
      </w:r>
    </w:p>
    <w:p w14:paraId="37D17554" w14:textId="40DFB289" w:rsidR="00850F2E" w:rsidRPr="00A97923" w:rsidRDefault="00850F2E" w:rsidP="007D5C41">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e) </w:t>
      </w:r>
      <w:r w:rsidR="000B6F34" w:rsidRPr="00A97923">
        <w:rPr>
          <w:rFonts w:ascii="Garamond" w:hAnsi="Garamond" w:cs="Times New Roman"/>
          <w:color w:val="000000" w:themeColor="text1"/>
          <w:sz w:val="24"/>
          <w:szCs w:val="24"/>
        </w:rPr>
        <w:t>m</w:t>
      </w:r>
      <w:r w:rsidRPr="00A97923">
        <w:rPr>
          <w:rFonts w:ascii="Garamond" w:hAnsi="Garamond" w:cs="Times New Roman"/>
          <w:color w:val="000000" w:themeColor="text1"/>
          <w:sz w:val="24"/>
          <w:szCs w:val="24"/>
        </w:rPr>
        <w:t>e gjendjen në një situatë të konfliktit të vazhdueshëm të interesit, të deklaruar nga vetë funksionari dhe sipas ligjit nuk merr masat e parashikuara për shmangien e konfliktit të interesit brenda afatit të përcaktuar.</w:t>
      </w:r>
    </w:p>
    <w:p w14:paraId="798EFB04" w14:textId="0F602ABA"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7.</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Konstatimi i lirimit, sipas pikës 6 të këtij neni, dhe akti përkatës i lirimit apo shkarkimit bëhet nga njësia e burimeve njerëzore të institucionit përkatës menjëherë me verifikimin e shkakut.</w:t>
      </w:r>
    </w:p>
    <w:p w14:paraId="3AA0984B" w14:textId="1077DFA6"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8. Pikat 1 deri </w:t>
      </w:r>
      <w:r w:rsidR="006D1C74">
        <w:rPr>
          <w:rFonts w:ascii="Garamond" w:hAnsi="Garamond" w:cs="Times New Roman"/>
          <w:color w:val="000000" w:themeColor="text1"/>
          <w:sz w:val="24"/>
          <w:szCs w:val="24"/>
        </w:rPr>
        <w:t xml:space="preserve">në </w:t>
      </w:r>
      <w:r w:rsidRPr="00A97923">
        <w:rPr>
          <w:rFonts w:ascii="Garamond" w:hAnsi="Garamond" w:cs="Times New Roman"/>
          <w:color w:val="000000" w:themeColor="text1"/>
          <w:sz w:val="24"/>
          <w:szCs w:val="24"/>
        </w:rPr>
        <w:t>6 të këtij neni zbatohen me ndryshimet përkatëse edhe për funksionarin e kabinetit të Kryeministrit dhe të ministrit të shtetit për aq sa nuk bie në kundërshtim me ligjin për organizimin dhe funksionimin e Këshillit të Ministrave.”.</w:t>
      </w:r>
    </w:p>
    <w:p w14:paraId="3DFF547B"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0758C75B"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16</w:t>
      </w:r>
    </w:p>
    <w:p w14:paraId="73E4AB46"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268B85A2" w14:textId="02C7578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Në pikën 2</w:t>
      </w:r>
      <w:r w:rsidR="006D1C74">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të nenit 18 fjalët “i cili i raport</w:t>
      </w:r>
      <w:r w:rsidR="006D1C74">
        <w:rPr>
          <w:rFonts w:ascii="Garamond" w:hAnsi="Garamond" w:cs="Times New Roman"/>
          <w:color w:val="000000" w:themeColor="text1"/>
          <w:sz w:val="24"/>
          <w:szCs w:val="24"/>
        </w:rPr>
        <w:t>on ministrit përgjegjës” hiqen.</w:t>
      </w:r>
    </w:p>
    <w:p w14:paraId="51924C3A"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748325A2"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17</w:t>
      </w:r>
    </w:p>
    <w:p w14:paraId="6647AC83"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66B216BF" w14:textId="0033E472"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Pas nenit 18 shtohet neni 18/1 me këtë përmbajtje:</w:t>
      </w:r>
    </w:p>
    <w:p w14:paraId="591F9293"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2B46EE8A"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18/1</w:t>
      </w:r>
    </w:p>
    <w:p w14:paraId="5B39F581" w14:textId="77777777" w:rsidR="00850F2E" w:rsidRPr="00A97923" w:rsidRDefault="00850F2E" w:rsidP="000526B4">
      <w:pPr>
        <w:spacing w:after="0" w:line="240" w:lineRule="auto"/>
        <w:ind w:firstLine="284"/>
        <w:jc w:val="center"/>
        <w:rPr>
          <w:rFonts w:ascii="Garamond" w:hAnsi="Garamond" w:cs="Times New Roman"/>
          <w:b/>
          <w:bCs/>
          <w:color w:val="000000" w:themeColor="text1"/>
          <w:sz w:val="24"/>
          <w:szCs w:val="24"/>
        </w:rPr>
      </w:pPr>
      <w:r w:rsidRPr="00A97923">
        <w:rPr>
          <w:rFonts w:ascii="Garamond" w:hAnsi="Garamond" w:cs="Times New Roman"/>
          <w:b/>
          <w:bCs/>
          <w:color w:val="000000" w:themeColor="text1"/>
          <w:sz w:val="24"/>
          <w:szCs w:val="24"/>
        </w:rPr>
        <w:t>Përgjegjësitë e titullarit të institucionit të varësisë</w:t>
      </w:r>
    </w:p>
    <w:p w14:paraId="598C39BE"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p>
    <w:p w14:paraId="73900CBB" w14:textId="34757CEF"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1.</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Titullari i një institucioni varësie në veçanti është përgjegjës</w:t>
      </w:r>
      <w:r w:rsidR="006D1C74">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për:</w:t>
      </w:r>
    </w:p>
    <w:p w14:paraId="167CC55D" w14:textId="394A4459"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a) propozimin e planit e të raportit vjetor të performancës së institucionit;</w:t>
      </w:r>
    </w:p>
    <w:p w14:paraId="4BAC480B" w14:textId="21AA50AC"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b) menaxhimin e përgjithshëm dhe organizimin e sistemit të menaxhimit e të kontrol</w:t>
      </w:r>
      <w:r w:rsidR="006D1C74">
        <w:rPr>
          <w:rFonts w:ascii="Garamond" w:hAnsi="Garamond" w:cs="Times New Roman"/>
          <w:color w:val="000000" w:themeColor="text1"/>
          <w:sz w:val="24"/>
          <w:szCs w:val="24"/>
        </w:rPr>
        <w:t>lit financiar të institucionit;</w:t>
      </w:r>
    </w:p>
    <w:p w14:paraId="2B549DDF" w14:textId="62B5D818"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c) çdo përgjegjësi tjetër që i caktohet shprehimisht me ligj.</w:t>
      </w:r>
    </w:p>
    <w:p w14:paraId="774A4E70" w14:textId="4E477419"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2.</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Drejtoria është njësia përgjegjëse për vendimmarrjen në institucionin e varësisë. Drejtori i drejtorisë është, për shkak të ligjit, përgjegjës për vendimmarrjen e çdo lloji në fushën e përgjegjësisë së drejtorisë, përveç asaj që i është caktuar shprehimisht sipas legjislacionit titullarit të institucionit. Në rast të sektorëve të veçantë, që nuk janë pjesë e një drejtorie, përgjegjësinë për vendimmarrjen e ka përgjegjësi i sektorit.</w:t>
      </w:r>
    </w:p>
    <w:p w14:paraId="14288A69" w14:textId="790B35E1"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3.</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 xml:space="preserve">Përjashtimisht, titullari i institucionit mund </w:t>
      </w:r>
      <w:r w:rsidR="00247C0D" w:rsidRPr="00A97923">
        <w:rPr>
          <w:rFonts w:ascii="Garamond" w:hAnsi="Garamond" w:cs="Times New Roman"/>
          <w:color w:val="000000" w:themeColor="text1"/>
          <w:sz w:val="24"/>
          <w:szCs w:val="24"/>
        </w:rPr>
        <w:t xml:space="preserve">të </w:t>
      </w:r>
      <w:r w:rsidRPr="00A97923">
        <w:rPr>
          <w:rFonts w:ascii="Garamond" w:hAnsi="Garamond" w:cs="Times New Roman"/>
          <w:color w:val="000000" w:themeColor="text1"/>
          <w:sz w:val="24"/>
          <w:szCs w:val="24"/>
        </w:rPr>
        <w:t>ushtrojë drejtpërdrejt një lloj vendimmarrjeje të caktuar.</w:t>
      </w:r>
    </w:p>
    <w:p w14:paraId="6624C15C" w14:textId="3E1EEF46"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4.</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Fusha e përgjegjësisë së drejtorisë, sipas pikës 2 të këtij neni, dhe rastet e vendimmarrjes së drejtpërdrejtë, sipas pikës 3 të këtij neni, përcaktohen në rregulloren e institucionit.</w:t>
      </w:r>
    </w:p>
    <w:p w14:paraId="40FA6636" w14:textId="31E89B4C"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5.</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Ligji i posaçëm apo akti i krijimit mund të përcaktojë kufizime të të drejtave të institucionit, në veçanti:</w:t>
      </w:r>
    </w:p>
    <w:p w14:paraId="0B22A943" w14:textId="00922E8F"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a) vlerën maksimale të kontratave dhe pagesave që lidhen apo miratohen pa miratimin paraprak nga ministria përgjegjëse; apo</w:t>
      </w:r>
    </w:p>
    <w:p w14:paraId="4BC433E6" w14:textId="7AF05F0E"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b) kufizime të tjera për kalimin e fondeve ndërmjet ndarjeve buxhetore pa miratimin paraprak nga ministria përgjegjëse.</w:t>
      </w:r>
    </w:p>
    <w:p w14:paraId="662D7F0A" w14:textId="76F20431"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lastRenderedPageBreak/>
        <w:t>6.</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 xml:space="preserve">Titullari i institucionit të varësisë, në rast mungese ose paaftësie afatshkurtër, zëvendësohet nga një nga nëpunësit e shkallës hierarkike menjëherë më të ulët, të caktuar me urdhër të sekretarit të </w:t>
      </w:r>
      <w:r w:rsidR="00FF58F8" w:rsidRPr="00A97923">
        <w:rPr>
          <w:rFonts w:ascii="Garamond" w:hAnsi="Garamond" w:cs="Times New Roman"/>
          <w:color w:val="000000" w:themeColor="text1"/>
          <w:sz w:val="24"/>
          <w:szCs w:val="24"/>
        </w:rPr>
        <w:t>P</w:t>
      </w:r>
      <w:r w:rsidRPr="00A97923">
        <w:rPr>
          <w:rFonts w:ascii="Garamond" w:hAnsi="Garamond" w:cs="Times New Roman"/>
          <w:color w:val="000000" w:themeColor="text1"/>
          <w:sz w:val="24"/>
          <w:szCs w:val="24"/>
        </w:rPr>
        <w:t>ërgjithshëm.”.</w:t>
      </w:r>
    </w:p>
    <w:p w14:paraId="7A6F9FE9"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2756A276"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18</w:t>
      </w:r>
    </w:p>
    <w:p w14:paraId="41A3433D"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08A3C528" w14:textId="493230AF" w:rsidR="003A06A2"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20 ndryshohet si më poshtë:</w:t>
      </w:r>
    </w:p>
    <w:p w14:paraId="618FC950" w14:textId="77777777" w:rsidR="003A06A2" w:rsidRPr="00A97923" w:rsidRDefault="003A06A2" w:rsidP="000526B4">
      <w:pPr>
        <w:spacing w:after="0" w:line="240" w:lineRule="auto"/>
        <w:ind w:firstLine="284"/>
        <w:jc w:val="center"/>
        <w:rPr>
          <w:rFonts w:ascii="Garamond" w:hAnsi="Garamond" w:cs="Times New Roman"/>
          <w:color w:val="000000" w:themeColor="text1"/>
          <w:sz w:val="24"/>
          <w:szCs w:val="24"/>
        </w:rPr>
      </w:pPr>
    </w:p>
    <w:p w14:paraId="3176FBFA" w14:textId="0DCF3779"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20</w:t>
      </w:r>
    </w:p>
    <w:p w14:paraId="3CAD607D" w14:textId="77777777" w:rsidR="00850F2E" w:rsidRPr="00A97923" w:rsidRDefault="00850F2E" w:rsidP="000526B4">
      <w:pPr>
        <w:spacing w:after="0" w:line="240" w:lineRule="auto"/>
        <w:ind w:firstLine="284"/>
        <w:jc w:val="center"/>
        <w:rPr>
          <w:rFonts w:ascii="Garamond" w:hAnsi="Garamond" w:cs="Times New Roman"/>
          <w:b/>
          <w:bCs/>
          <w:color w:val="000000" w:themeColor="text1"/>
          <w:sz w:val="24"/>
          <w:szCs w:val="24"/>
        </w:rPr>
      </w:pPr>
      <w:r w:rsidRPr="00A97923">
        <w:rPr>
          <w:rFonts w:ascii="Garamond" w:hAnsi="Garamond" w:cs="Times New Roman"/>
          <w:b/>
          <w:bCs/>
          <w:color w:val="000000" w:themeColor="text1"/>
          <w:sz w:val="24"/>
          <w:szCs w:val="24"/>
        </w:rPr>
        <w:t>Drejtimi i agjencisë autonome</w:t>
      </w:r>
    </w:p>
    <w:p w14:paraId="625B7DDD"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6AF87B0C" w14:textId="0FBF48A5"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1.</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Agjencia autonome drejtohet nga një organ drejtues monokratik ose kolegjial.</w:t>
      </w:r>
    </w:p>
    <w:p w14:paraId="7B6C8761" w14:textId="1DE5A96F"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2.</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Organi drejtues i agjencisë autonome është përgjegjës</w:t>
      </w:r>
      <w:r w:rsidR="006D1C74">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për:</w:t>
      </w:r>
    </w:p>
    <w:p w14:paraId="0D928F80"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a) marrjen e vendimeve me karakter rregullator në kompetencën e agjencisë autonome;</w:t>
      </w:r>
    </w:p>
    <w:p w14:paraId="4A97CD55" w14:textId="6666B291"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b) hartimin e planit e të raportit vjetor të performancës së agjencisë, në pa</w:t>
      </w:r>
      <w:r w:rsidR="006D1C74">
        <w:rPr>
          <w:rFonts w:ascii="Garamond" w:hAnsi="Garamond" w:cs="Times New Roman"/>
          <w:color w:val="000000" w:themeColor="text1"/>
          <w:sz w:val="24"/>
          <w:szCs w:val="24"/>
        </w:rPr>
        <w:t>jtim me nenin 23 të këtij ligji;</w:t>
      </w:r>
    </w:p>
    <w:p w14:paraId="3CAD19AF" w14:textId="0DBA6044"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c) çdo përgjegjësi tjetër që i caktohet nga legjislacioni.</w:t>
      </w:r>
    </w:p>
    <w:p w14:paraId="5B2DBFCD" w14:textId="3A2EA224"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3.</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Organi drejtues i agjencisë autonome është</w:t>
      </w:r>
      <w:r w:rsidR="006D1C74">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gjithashtu</w:t>
      </w:r>
      <w:r w:rsidR="006D1C74">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përgjegjës për drejtimin administrativ dhe administrimin e brendshëm të agjencisë. Në rastin e agjencive autonome të drejtuara nga një organ drejtues kolegjial, ligji që krijon agjencinë mund të parashikojë që drejtimi administrativ të jetë përgjegjësi e kryetarit të emëruar, një zëvendëskryetari të zgjedhur për këtë qëllim apo një nëpunësi civil të kategorisë “drejtor i përgjithshëm” apo “drejtor”, në përputhje me organizimin e agjencisë, sipas pikës 1</w:t>
      </w:r>
      <w:r w:rsidR="006D1C74">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të nenit 20/1 të këtij ligji.</w:t>
      </w:r>
    </w:p>
    <w:p w14:paraId="4F810FFE" w14:textId="16888E9B"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4.</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Zëvendëskryetari, sipas pikës 3 të këtij neni, zgjidhet nga vetë organi kolegjial ndërmjet anëtarëve të tij. Nëpunësi civil, sipas pikës 3 të këtij neni, emërohet nga organi kolegjial në përputhje me dispozitat e ligjit për nëpunësin civil.</w:t>
      </w:r>
    </w:p>
    <w:p w14:paraId="71DEE5C1" w14:textId="2A0F1C4A"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5.</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Pika 2</w:t>
      </w:r>
      <w:r w:rsidR="006D1C74">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e nenit 18/1 të këtij ligji zbatohet me ndryshimet përkatëse edhe për agjencinë autonome, me përjashtim të vendimmarrjes me natyrë rregullatore. Përjashtimisht, drejtuesi administrativ, sipas pikës 3 të këtij neni, mund të vendosë me akt administrativ të mbajë dhe të ushtrojë drejtpërdrejt një lloj vendimmarrjeje të caktuar.”.</w:t>
      </w:r>
    </w:p>
    <w:p w14:paraId="0F211647"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03604A55"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19</w:t>
      </w:r>
    </w:p>
    <w:p w14:paraId="20105C9F"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2EBE0D04" w14:textId="4ED40F28"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Pas nenit 20</w:t>
      </w:r>
      <w:r w:rsidR="006D1C74">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shtohen nen</w:t>
      </w:r>
      <w:r w:rsidR="006D1C74">
        <w:rPr>
          <w:rFonts w:ascii="Garamond" w:hAnsi="Garamond" w:cs="Times New Roman"/>
          <w:color w:val="000000" w:themeColor="text1"/>
          <w:sz w:val="24"/>
          <w:szCs w:val="24"/>
        </w:rPr>
        <w:t>et</w:t>
      </w:r>
      <w:r w:rsidRPr="00A97923">
        <w:rPr>
          <w:rFonts w:ascii="Garamond" w:hAnsi="Garamond" w:cs="Times New Roman"/>
          <w:color w:val="000000" w:themeColor="text1"/>
          <w:sz w:val="24"/>
          <w:szCs w:val="24"/>
        </w:rPr>
        <w:t xml:space="preserve"> 20/1 dhe 20/2</w:t>
      </w:r>
      <w:r w:rsidR="00E7599C"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me këtë përmbajtje:</w:t>
      </w:r>
    </w:p>
    <w:p w14:paraId="4C061058"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1FADDB29"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20/1</w:t>
      </w:r>
    </w:p>
    <w:p w14:paraId="6BBD698A" w14:textId="77777777" w:rsidR="00850F2E" w:rsidRPr="00A97923" w:rsidRDefault="00850F2E" w:rsidP="000526B4">
      <w:pPr>
        <w:spacing w:after="0" w:line="240" w:lineRule="auto"/>
        <w:ind w:firstLine="284"/>
        <w:jc w:val="center"/>
        <w:rPr>
          <w:rFonts w:ascii="Garamond" w:hAnsi="Garamond" w:cs="Times New Roman"/>
          <w:b/>
          <w:bCs/>
          <w:color w:val="000000" w:themeColor="text1"/>
          <w:sz w:val="24"/>
          <w:szCs w:val="24"/>
        </w:rPr>
      </w:pPr>
      <w:r w:rsidRPr="00A97923">
        <w:rPr>
          <w:rFonts w:ascii="Garamond" w:hAnsi="Garamond" w:cs="Times New Roman"/>
          <w:b/>
          <w:bCs/>
          <w:color w:val="000000" w:themeColor="text1"/>
          <w:sz w:val="24"/>
          <w:szCs w:val="24"/>
        </w:rPr>
        <w:t>Organizimi i brendshëm i agjencive autonome</w:t>
      </w:r>
    </w:p>
    <w:p w14:paraId="5C86D56F"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3BB6D85E" w14:textId="282C8970"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1.</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Administrata e agjencisë autonome organizohet si drejtori apo drejtori e përgjithshme në bazë të madhësisë dhe kompleksitetit të veprimtarisë përkatëse. Niveli i organizimit përcaktohet në ligjin e krijimit.</w:t>
      </w:r>
    </w:p>
    <w:p w14:paraId="7C6BBBD8" w14:textId="199CBCDC"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2.</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Rregullat për organizimin e brendshëm të ministrive sipas këtij ligji zbatohen me ndryshimet përkatëse edhe për organizimin e brendshëm të agjencive autonome, në përputhje me nivelin e organizimit, përcaktuar sipas pikës 1 të këtij neni.</w:t>
      </w:r>
    </w:p>
    <w:p w14:paraId="75A7CC50" w14:textId="64482E25"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3.</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Organi drejtues i agjencisë autonome krijon, sipas nevojës, grupe pune. Pika 5</w:t>
      </w:r>
      <w:r w:rsidR="006D1C74">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e nenit 16 të këtij ligji</w:t>
      </w:r>
      <w:r w:rsidR="006D1C74">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zbatohet edhe në këtë rast me ndryshimet përkatëse.</w:t>
      </w:r>
    </w:p>
    <w:p w14:paraId="41561CA3"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1F95718F" w14:textId="7D0E66D5"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20/2</w:t>
      </w:r>
    </w:p>
    <w:p w14:paraId="43323458" w14:textId="77777777" w:rsidR="00850F2E" w:rsidRPr="00A97923" w:rsidRDefault="00850F2E" w:rsidP="000526B4">
      <w:pPr>
        <w:spacing w:after="0" w:line="240" w:lineRule="auto"/>
        <w:ind w:firstLine="284"/>
        <w:jc w:val="center"/>
        <w:rPr>
          <w:rFonts w:ascii="Garamond" w:hAnsi="Garamond" w:cs="Times New Roman"/>
          <w:b/>
          <w:bCs/>
          <w:color w:val="000000" w:themeColor="text1"/>
          <w:sz w:val="24"/>
          <w:szCs w:val="24"/>
        </w:rPr>
      </w:pPr>
      <w:r w:rsidRPr="00A97923">
        <w:rPr>
          <w:rFonts w:ascii="Garamond" w:hAnsi="Garamond" w:cs="Times New Roman"/>
          <w:b/>
          <w:bCs/>
          <w:color w:val="000000" w:themeColor="text1"/>
          <w:sz w:val="24"/>
          <w:szCs w:val="24"/>
        </w:rPr>
        <w:t>Emërimi dhe mbarimi i parakohshëm i mandatit</w:t>
      </w:r>
    </w:p>
    <w:p w14:paraId="780EF30D"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708F26D1" w14:textId="712ECDE8"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1.</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Kryetari dhe anëtari i organit kolegjial drejtues apo drejtuesi i agjencisë autonome (të gjithë s</w:t>
      </w:r>
      <w:r w:rsidR="001B445C" w:rsidRPr="00A97923">
        <w:rPr>
          <w:rFonts w:ascii="Garamond" w:hAnsi="Garamond" w:cs="Times New Roman"/>
          <w:color w:val="000000" w:themeColor="text1"/>
          <w:sz w:val="24"/>
          <w:szCs w:val="24"/>
        </w:rPr>
        <w:t>ë</w:t>
      </w:r>
      <w:r w:rsidRPr="00A97923">
        <w:rPr>
          <w:rFonts w:ascii="Garamond" w:hAnsi="Garamond" w:cs="Times New Roman"/>
          <w:color w:val="000000" w:themeColor="text1"/>
          <w:sz w:val="24"/>
          <w:szCs w:val="24"/>
        </w:rPr>
        <w:t xml:space="preserve"> bashku në vijim “zyrtari drejtues”) emërohe</w:t>
      </w:r>
      <w:r w:rsidR="001B445C" w:rsidRPr="00A97923">
        <w:rPr>
          <w:rFonts w:ascii="Garamond" w:hAnsi="Garamond" w:cs="Times New Roman"/>
          <w:color w:val="000000" w:themeColor="text1"/>
          <w:sz w:val="24"/>
          <w:szCs w:val="24"/>
        </w:rPr>
        <w:t>n</w:t>
      </w:r>
      <w:r w:rsidRPr="00A97923">
        <w:rPr>
          <w:rFonts w:ascii="Garamond" w:hAnsi="Garamond" w:cs="Times New Roman"/>
          <w:color w:val="000000" w:themeColor="text1"/>
          <w:sz w:val="24"/>
          <w:szCs w:val="24"/>
        </w:rPr>
        <w:t>, lirohe</w:t>
      </w:r>
      <w:r w:rsidR="001B445C" w:rsidRPr="00A97923">
        <w:rPr>
          <w:rFonts w:ascii="Garamond" w:hAnsi="Garamond" w:cs="Times New Roman"/>
          <w:color w:val="000000" w:themeColor="text1"/>
          <w:sz w:val="24"/>
          <w:szCs w:val="24"/>
        </w:rPr>
        <w:t>n</w:t>
      </w:r>
      <w:r w:rsidRPr="00A97923">
        <w:rPr>
          <w:rFonts w:ascii="Garamond" w:hAnsi="Garamond" w:cs="Times New Roman"/>
          <w:color w:val="000000" w:themeColor="text1"/>
          <w:sz w:val="24"/>
          <w:szCs w:val="24"/>
        </w:rPr>
        <w:t xml:space="preserve"> dhe shkarkohe</w:t>
      </w:r>
      <w:r w:rsidR="001B445C" w:rsidRPr="00A97923">
        <w:rPr>
          <w:rFonts w:ascii="Garamond" w:hAnsi="Garamond" w:cs="Times New Roman"/>
          <w:color w:val="000000" w:themeColor="text1"/>
          <w:sz w:val="24"/>
          <w:szCs w:val="24"/>
        </w:rPr>
        <w:t>n</w:t>
      </w:r>
      <w:r w:rsidRPr="00A97923">
        <w:rPr>
          <w:rFonts w:ascii="Garamond" w:hAnsi="Garamond" w:cs="Times New Roman"/>
          <w:color w:val="000000" w:themeColor="text1"/>
          <w:sz w:val="24"/>
          <w:szCs w:val="24"/>
        </w:rPr>
        <w:t xml:space="preserve"> nga detyra nga Këshilli i Ministrave, me propozim të ministrit përgjegjës. Përjashtimisht, në pajtim me ligjin e posaçëm, zyrtari drejtues mund të emërohet dhe të lirohet nga detyra nga Kuvendi kryesisht apo me propozim të Këshillit të Ministrave.</w:t>
      </w:r>
    </w:p>
    <w:p w14:paraId="74BC86E9" w14:textId="76A2BED6"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lastRenderedPageBreak/>
        <w:t>2.</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Në çdo rast, zyrtari drejtues që emërohet përzgjidhet në bazë të një procedure konkurrimi të hapur e transparente, bazuar në integritetin dhe meritat profesionale të kandidatit. Kandidati duhet të plotësojë kërkesat e përgjithshme për pranimin në shërbimin civil, sipas ligjit për nëpunësin civil dhe kërkesat e posaçme të parashikuara në ligjin e posaçëm që krijon agjencinë.</w:t>
      </w:r>
    </w:p>
    <w:p w14:paraId="65C0D721" w14:textId="5D0AC866"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3.</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Detyra e zyrtarit drejtues është e papajtueshme me çdo detyrë tjetër në institucionin që ushtron mbikëqyrjen mbi agjencinë.</w:t>
      </w:r>
    </w:p>
    <w:p w14:paraId="46866406" w14:textId="27E2F7D6"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4.</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Zyrtari drejtues i një agjencie autonome emërohet në detyrë për një mandat 5-vjeçar, me mundësi riemërimi një herë të vetme të njëpasnjëshme.</w:t>
      </w:r>
    </w:p>
    <w:p w14:paraId="0CEDB247" w14:textId="401F2339"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5.</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Zyrtari drejtues i një agjencie autonome shkarkohet nga detyra</w:t>
      </w:r>
      <w:r w:rsidR="006D1C74">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në rast se:</w:t>
      </w:r>
    </w:p>
    <w:p w14:paraId="15DD047E" w14:textId="0995E692"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a) vepron në shkelje të rëndë të ligjit</w:t>
      </w:r>
      <w:r w:rsidR="00610E58" w:rsidRPr="00A97923">
        <w:rPr>
          <w:rFonts w:ascii="Garamond" w:hAnsi="Garamond" w:cs="Times New Roman"/>
          <w:color w:val="000000" w:themeColor="text1"/>
          <w:sz w:val="24"/>
          <w:szCs w:val="24"/>
        </w:rPr>
        <w:t>,</w:t>
      </w:r>
      <w:r w:rsidR="0000399F">
        <w:rPr>
          <w:rFonts w:ascii="Garamond" w:hAnsi="Garamond" w:cs="Times New Roman"/>
          <w:color w:val="000000" w:themeColor="text1"/>
          <w:sz w:val="24"/>
          <w:szCs w:val="24"/>
        </w:rPr>
        <w:t xml:space="preserve"> në kundërshtim me parimin e </w:t>
      </w:r>
      <w:r w:rsidRPr="00A97923">
        <w:rPr>
          <w:rFonts w:ascii="Garamond" w:hAnsi="Garamond" w:cs="Times New Roman"/>
          <w:color w:val="000000" w:themeColor="text1"/>
          <w:sz w:val="24"/>
          <w:szCs w:val="24"/>
        </w:rPr>
        <w:t>pavarësisë apo në konflikt interesi sipas legjislacionit në fuqi;</w:t>
      </w:r>
    </w:p>
    <w:p w14:paraId="5B02202D" w14:textId="1144F8D2"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b) dënohet për kryerjen e një vepre penale me një ven</w:t>
      </w:r>
      <w:r w:rsidR="006D1C74">
        <w:rPr>
          <w:rFonts w:ascii="Garamond" w:hAnsi="Garamond" w:cs="Times New Roman"/>
          <w:color w:val="000000" w:themeColor="text1"/>
          <w:sz w:val="24"/>
          <w:szCs w:val="24"/>
        </w:rPr>
        <w:t>dim gjykate të formës së prerë;</w:t>
      </w:r>
    </w:p>
    <w:p w14:paraId="7B994658" w14:textId="15FC1256"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c) agjencia nuk paraqet brenda afatit dhe pa shkaqe të justifikuara planin vjetor të performancës apo raportin vjetor të performancës, sipas nenit 23 të këtij ligji;</w:t>
      </w:r>
    </w:p>
    <w:p w14:paraId="422CA2AB" w14:textId="49080D90"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ç) nuk miratohet raporti vjetor i performancës për 2 vjet radhazi;</w:t>
      </w:r>
    </w:p>
    <w:p w14:paraId="456947F9" w14:textId="512355AD"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d) raste të tjera të parashikuara nga ligji i posaçëm që krijon agjencinë.</w:t>
      </w:r>
    </w:p>
    <w:p w14:paraId="1F0BE885" w14:textId="1E0A3981"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 </w:t>
      </w:r>
      <w:r w:rsidR="00E7599C" w:rsidRPr="00A97923">
        <w:rPr>
          <w:rFonts w:ascii="Garamond" w:hAnsi="Garamond" w:cs="Times New Roman"/>
          <w:color w:val="000000" w:themeColor="text1"/>
          <w:sz w:val="24"/>
          <w:szCs w:val="24"/>
        </w:rPr>
        <w:tab/>
      </w:r>
      <w:r w:rsidRPr="00A97923">
        <w:rPr>
          <w:rFonts w:ascii="Garamond" w:hAnsi="Garamond" w:cs="Times New Roman"/>
          <w:color w:val="000000" w:themeColor="text1"/>
          <w:sz w:val="24"/>
          <w:szCs w:val="24"/>
        </w:rPr>
        <w:t>6.</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Zyrtari drejtues i një agjencie autonome lirohet nga detyra</w:t>
      </w:r>
      <w:r w:rsidR="006D1C74">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nëse:</w:t>
      </w:r>
    </w:p>
    <w:p w14:paraId="1156195E" w14:textId="5F78CABE" w:rsidR="00850F2E" w:rsidRPr="00A97923" w:rsidRDefault="006D1C74" w:rsidP="000526B4">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a) jep dorëheqjen;</w:t>
      </w:r>
    </w:p>
    <w:p w14:paraId="2F17F09C" w14:textId="6EE33D42"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b) kandidon për t’u zgjedhur deputet i Kuvendit të Shqipërisë;</w:t>
      </w:r>
    </w:p>
    <w:p w14:paraId="447652C2" w14:textId="1EB1FEF2"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c) kandidon për t’u zgjedhur në organet e një njësie vendore;</w:t>
      </w:r>
    </w:p>
    <w:p w14:paraId="0A51BE43" w14:textId="7067A6C2"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ç) bëhet i paaftë fizikisht apo mendërisht për të përmbushur detyrat dhe përgjegjësitë e tij për një periudhë mbi 3 muaj;</w:t>
      </w:r>
    </w:p>
    <w:p w14:paraId="7CFCC563" w14:textId="6DCEE34D"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d) mungon në detyrë pa shkak për një periudhë mbi 1 muaj;</w:t>
      </w:r>
    </w:p>
    <w:p w14:paraId="082D57E3" w14:textId="042F6050"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dh)</w:t>
      </w:r>
      <w:r w:rsidR="00B36D41"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 xml:space="preserve">i kufizohet apo </w:t>
      </w:r>
      <w:r w:rsidR="00B36D41" w:rsidRPr="00A97923">
        <w:rPr>
          <w:rFonts w:ascii="Garamond" w:hAnsi="Garamond" w:cs="Times New Roman"/>
          <w:color w:val="000000" w:themeColor="text1"/>
          <w:sz w:val="24"/>
          <w:szCs w:val="24"/>
        </w:rPr>
        <w:t xml:space="preserve">i </w:t>
      </w:r>
      <w:r w:rsidRPr="00A97923">
        <w:rPr>
          <w:rFonts w:ascii="Garamond" w:hAnsi="Garamond" w:cs="Times New Roman"/>
          <w:color w:val="000000" w:themeColor="text1"/>
          <w:sz w:val="24"/>
          <w:szCs w:val="24"/>
        </w:rPr>
        <w:t>hiqet zotësia për të vepruar me vendim të formës së prerë;</w:t>
      </w:r>
    </w:p>
    <w:p w14:paraId="4E9148C0" w14:textId="288E9AF4"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e) raste të tjera të parashikuara nga ligji i posaçëm që krijon agjencinë.</w:t>
      </w:r>
    </w:p>
    <w:p w14:paraId="519157F7" w14:textId="45D1575F"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7.</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Përpara se të lirohet apo të shkarkohet, zyrtarit drejtues të një agjencie autonome i jepet mundësia për t’u njohur me shkakun e pretenduar dhe për t’u dëgjuar nga organi kompetent për vendimin.</w:t>
      </w:r>
    </w:p>
    <w:p w14:paraId="26859245"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8. Vendimi për të liruar dhe për të shkarkuar zyrtarin drejtues të një agjencie autonome duhet të jetë i bazuar në ligj dhe të jetë i arsyetuar.</w:t>
      </w:r>
    </w:p>
    <w:p w14:paraId="2B96DCC7" w14:textId="0B11BCE5"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9. Zyrtari drejtues i një agjencie autonome, i shkarkuar nga detyra, nuk ka të drejtë të rizgjidhet.</w:t>
      </w:r>
    </w:p>
    <w:p w14:paraId="08DD115C"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10. Paga e zyrtarit drejtues të agjencive autonome përcaktohet me ligj.”.</w:t>
      </w:r>
    </w:p>
    <w:p w14:paraId="23EFB597"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3E161A0D"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20</w:t>
      </w:r>
    </w:p>
    <w:p w14:paraId="70F24767"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19AA1CBA" w14:textId="11B8A73C"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22 ndryshohet si më poshtë:</w:t>
      </w:r>
    </w:p>
    <w:p w14:paraId="2E1CCB09"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21A5EC57" w14:textId="2771C8D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22</w:t>
      </w:r>
    </w:p>
    <w:p w14:paraId="756897CD" w14:textId="77777777" w:rsidR="00850F2E" w:rsidRPr="00A97923" w:rsidRDefault="00850F2E" w:rsidP="000526B4">
      <w:pPr>
        <w:spacing w:after="0" w:line="240" w:lineRule="auto"/>
        <w:ind w:firstLine="284"/>
        <w:jc w:val="center"/>
        <w:rPr>
          <w:rFonts w:ascii="Garamond" w:hAnsi="Garamond" w:cs="Times New Roman"/>
          <w:b/>
          <w:bCs/>
          <w:color w:val="000000" w:themeColor="text1"/>
          <w:sz w:val="24"/>
          <w:szCs w:val="24"/>
        </w:rPr>
      </w:pPr>
      <w:r w:rsidRPr="00A97923">
        <w:rPr>
          <w:rFonts w:ascii="Garamond" w:hAnsi="Garamond" w:cs="Times New Roman"/>
          <w:b/>
          <w:bCs/>
          <w:color w:val="000000" w:themeColor="text1"/>
          <w:sz w:val="24"/>
          <w:szCs w:val="24"/>
        </w:rPr>
        <w:t>Parimet dhe përgjegjësia për mbikëqyrjen dhe llogaridhënien</w:t>
      </w:r>
    </w:p>
    <w:p w14:paraId="48947747"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02B0B68A" w14:textId="62DA82A0"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1.</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Mbikëqyrja dhe llogaridhënia është e përhershme dhe realizohet nëpërmjet dialogut të vazhdueshëm ndërmjet ministrisë dhe institucioni</w:t>
      </w:r>
      <w:r w:rsidR="0000399F">
        <w:rPr>
          <w:rFonts w:ascii="Garamond" w:hAnsi="Garamond" w:cs="Times New Roman"/>
          <w:color w:val="000000" w:themeColor="text1"/>
          <w:sz w:val="24"/>
          <w:szCs w:val="24"/>
        </w:rPr>
        <w:t xml:space="preserve">t apo agjencisë që mbikëqyret. </w:t>
      </w:r>
      <w:r w:rsidRPr="00A97923">
        <w:rPr>
          <w:rFonts w:ascii="Garamond" w:hAnsi="Garamond" w:cs="Times New Roman"/>
          <w:color w:val="000000" w:themeColor="text1"/>
          <w:sz w:val="24"/>
          <w:szCs w:val="24"/>
        </w:rPr>
        <w:t>Mbikëqyrja dhe llogaridhënia bazohen mbi performancën në arritjen e rezultateve.</w:t>
      </w:r>
    </w:p>
    <w:p w14:paraId="460F8922" w14:textId="5FDE3CC5"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2.</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 xml:space="preserve">Mbikëqyrja e institucioneve të varësisë dhe agjencive autonome është përgjegjësi e sekretarit të </w:t>
      </w:r>
      <w:r w:rsidR="00BB2C6E" w:rsidRPr="00A97923">
        <w:rPr>
          <w:rFonts w:ascii="Garamond" w:hAnsi="Garamond" w:cs="Times New Roman"/>
          <w:color w:val="000000" w:themeColor="text1"/>
          <w:sz w:val="24"/>
          <w:szCs w:val="24"/>
        </w:rPr>
        <w:t>P</w:t>
      </w:r>
      <w:r w:rsidRPr="00A97923">
        <w:rPr>
          <w:rFonts w:ascii="Garamond" w:hAnsi="Garamond" w:cs="Times New Roman"/>
          <w:color w:val="000000" w:themeColor="text1"/>
          <w:sz w:val="24"/>
          <w:szCs w:val="24"/>
        </w:rPr>
        <w:t>ërgjithshëm të ministrisë dhe llogaridhënia është përgjegjësi e titullarit të institucionit të varësisë apo agjencisë autonome.</w:t>
      </w:r>
    </w:p>
    <w:p w14:paraId="4BFF22EC" w14:textId="2BC8F538"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3.</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 xml:space="preserve">Sekretari i </w:t>
      </w:r>
      <w:r w:rsidR="00BB2C6E" w:rsidRPr="00A97923">
        <w:rPr>
          <w:rFonts w:ascii="Garamond" w:hAnsi="Garamond" w:cs="Times New Roman"/>
          <w:color w:val="000000" w:themeColor="text1"/>
          <w:sz w:val="24"/>
          <w:szCs w:val="24"/>
        </w:rPr>
        <w:t>P</w:t>
      </w:r>
      <w:r w:rsidRPr="00A97923">
        <w:rPr>
          <w:rFonts w:ascii="Garamond" w:hAnsi="Garamond" w:cs="Times New Roman"/>
          <w:color w:val="000000" w:themeColor="text1"/>
          <w:sz w:val="24"/>
          <w:szCs w:val="24"/>
        </w:rPr>
        <w:t xml:space="preserve">ërgjithshëm cakton paraprakisht një strukturë administrative në aparatin e ministrisë, si njësia përgjegjëse për mbikëqyrjen e çdo institucioni apo agjencie të sistemit ministror përkatës (në vijim “njësia përgjegjëse”), në përputhje me rregullat e organizimit të brendshëm. Njësia përgjegjëse është si rregull struktura e ngarkuar me hartimin e politikave që zbatohen nga institucioni i varësisë ose agjencia autonome, apo një njësi e krijuar posaçërisht për këtë qëllim. Sekretari i </w:t>
      </w:r>
      <w:r w:rsidR="00E93926" w:rsidRPr="00A97923">
        <w:rPr>
          <w:rFonts w:ascii="Garamond" w:hAnsi="Garamond" w:cs="Times New Roman"/>
          <w:color w:val="000000" w:themeColor="text1"/>
          <w:sz w:val="24"/>
          <w:szCs w:val="24"/>
        </w:rPr>
        <w:t>P</w:t>
      </w:r>
      <w:r w:rsidRPr="00A97923">
        <w:rPr>
          <w:rFonts w:ascii="Garamond" w:hAnsi="Garamond" w:cs="Times New Roman"/>
          <w:color w:val="000000" w:themeColor="text1"/>
          <w:sz w:val="24"/>
          <w:szCs w:val="24"/>
        </w:rPr>
        <w:t>ërgjithshëm prezumohet të jetë njësia përgjegjëse deri në caktimin e një njësie për këtë qëllim.</w:t>
      </w:r>
    </w:p>
    <w:p w14:paraId="0781D9FE" w14:textId="489B9233"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4.</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 xml:space="preserve">Në rastin e një institucioni varësie të Kryeministrit, mbikëqyrja realizohet nga Kryeministria dhe pikat 1 deri </w:t>
      </w:r>
      <w:r w:rsidR="00E42FD1" w:rsidRPr="00E42FD1">
        <w:rPr>
          <w:rFonts w:ascii="Garamond" w:hAnsi="Garamond" w:cs="Times New Roman"/>
          <w:color w:val="000000" w:themeColor="text1"/>
          <w:sz w:val="24"/>
          <w:szCs w:val="24"/>
        </w:rPr>
        <w:t>në</w:t>
      </w:r>
      <w:r w:rsidR="00E42FD1">
        <w:rPr>
          <w:rFonts w:ascii="Times New Roman" w:hAnsi="Times New Roman" w:cs="Times New Roman"/>
          <w:color w:val="000000" w:themeColor="text1"/>
          <w:sz w:val="24"/>
          <w:szCs w:val="24"/>
        </w:rPr>
        <w:t xml:space="preserve"> </w:t>
      </w:r>
      <w:r w:rsidRPr="00A97923">
        <w:rPr>
          <w:rFonts w:ascii="Garamond" w:hAnsi="Garamond" w:cs="Times New Roman"/>
          <w:color w:val="000000" w:themeColor="text1"/>
          <w:sz w:val="24"/>
          <w:szCs w:val="24"/>
        </w:rPr>
        <w:t>3 të këtij neni zbatohen me ndryshimet përkatëse.</w:t>
      </w:r>
    </w:p>
    <w:p w14:paraId="31C2AC3F" w14:textId="2EA7D07E"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5.</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Titullari i institucionit të varësisë apo organi drejtues i agjencisë autonome krijon dhe administron një sistem të brendshëm të mbikëqyrjes së performancës, raportimit dhe llogaridhënies.</w:t>
      </w:r>
    </w:p>
    <w:p w14:paraId="5EBF6E80" w14:textId="76F630DC"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lastRenderedPageBreak/>
        <w:t>6.</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Këshilli i Ministrave, me propozimin e ministrit përgjegjës për administratën publike, miraton rregullat e hollësishme për sistemin e brendshëm të performancës.”.</w:t>
      </w:r>
    </w:p>
    <w:p w14:paraId="0541754F"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3B3E1D29"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21</w:t>
      </w:r>
    </w:p>
    <w:p w14:paraId="58F16FFB"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p>
    <w:p w14:paraId="4161D1F7" w14:textId="57517B95"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23 ndryshohet si më poshtë:</w:t>
      </w:r>
    </w:p>
    <w:p w14:paraId="60C0CC24"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5F6471FE"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23</w:t>
      </w:r>
    </w:p>
    <w:p w14:paraId="2B761336" w14:textId="77777777" w:rsidR="00850F2E" w:rsidRPr="00A97923" w:rsidRDefault="00850F2E" w:rsidP="000526B4">
      <w:pPr>
        <w:spacing w:after="0" w:line="240" w:lineRule="auto"/>
        <w:ind w:firstLine="284"/>
        <w:jc w:val="center"/>
        <w:rPr>
          <w:rFonts w:ascii="Garamond" w:hAnsi="Garamond" w:cs="Times New Roman"/>
          <w:b/>
          <w:bCs/>
          <w:color w:val="000000" w:themeColor="text1"/>
          <w:sz w:val="24"/>
          <w:szCs w:val="24"/>
        </w:rPr>
      </w:pPr>
      <w:r w:rsidRPr="00A97923">
        <w:rPr>
          <w:rFonts w:ascii="Garamond" w:hAnsi="Garamond" w:cs="Times New Roman"/>
          <w:b/>
          <w:bCs/>
          <w:color w:val="000000" w:themeColor="text1"/>
          <w:sz w:val="24"/>
          <w:szCs w:val="24"/>
        </w:rPr>
        <w:t>Plani i performancës dhe llogaridhënia</w:t>
      </w:r>
    </w:p>
    <w:p w14:paraId="6BCBD4B5"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05AC18A5" w14:textId="73C1FBF8"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1.</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Çdo institucion varësie apo agjenci autonome harton dhe propozon planin vjetor të performancës për vitin e ardhshëm (në vijim “plani i performancës”).</w:t>
      </w:r>
    </w:p>
    <w:p w14:paraId="71CB33BF" w14:textId="73EC4A15"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2.</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Plani i performancës përfshin kuadrin logjik të objektivave që duhen arritur brenda vitit të ardhshëm, bazuar në objektivat e sistemit ministror, të përcaktuar nga ministri, sistemin e vlerësimit të realizimit të tyre, si dhe lidhjen me kuadrin strategjik dhe të politikave shtetërore në fushën përkatëse.</w:t>
      </w:r>
    </w:p>
    <w:p w14:paraId="0C963414" w14:textId="0EC1962E"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3.</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 xml:space="preserve">Plani i performancës diskutohet dhe miratohet me dakordësi ndërmjet institucionit apo agjencisë dhe njësisë përgjegjëse. Në rast të mungesës së dakordësisë ndërmjet institucionit të varësisë dhe njësisë përgjegjëse, plani i performancës diskutohet me ministrin dhe, në rast të mungesës së përsëritur të dakordësisë, miratohet në mënyrë të njëanshme nga ministri. Në rast të mungesës së dakordësisë ndërmjet agjencisë autonome dhe njësisë përgjegjëse, plani i performancës miratohet në mënyrë të njëanshme nga organi drejtues i agjencisë dhe ministri miraton vërejtjet e ministrisë </w:t>
      </w:r>
      <w:r w:rsidR="00616F6F" w:rsidRPr="00A97923">
        <w:rPr>
          <w:rFonts w:ascii="Garamond" w:hAnsi="Garamond" w:cs="Times New Roman"/>
          <w:color w:val="000000" w:themeColor="text1"/>
          <w:sz w:val="24"/>
          <w:szCs w:val="24"/>
        </w:rPr>
        <w:t>për</w:t>
      </w:r>
      <w:r w:rsidRPr="00A97923">
        <w:rPr>
          <w:rFonts w:ascii="Garamond" w:hAnsi="Garamond" w:cs="Times New Roman"/>
          <w:color w:val="000000" w:themeColor="text1"/>
          <w:sz w:val="24"/>
          <w:szCs w:val="24"/>
        </w:rPr>
        <w:t xml:space="preserve"> planin e performancës. Plani dhe vërejtjet e ministrisë në çdo rast miratohen jo më vonë se 2 javë nga miratimi i buxhetit vjetor të vitit përkatës.</w:t>
      </w:r>
    </w:p>
    <w:p w14:paraId="562BADBD" w14:textId="0231CDD2"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4.</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Çdo institucion apo agjenci harton dhe i paraqet njësisë përgjegjëse raportin vjetor të performancës (në vijim “raporti i performancës”) brenda datës 31 mars të vitit pasardhës. Raporti i performancës përfshin informacion të detajuar për realizimin e planit të performancës.</w:t>
      </w:r>
    </w:p>
    <w:p w14:paraId="68B3B4CA" w14:textId="4CA64924" w:rsidR="006918E3" w:rsidRPr="00A97923" w:rsidRDefault="00850F2E" w:rsidP="007D5C41">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5.</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Njësia përgjegjëse, bazuar në raportin e performancës, fillon një proces dialogu të strukturuar me institucionin apo agjencinë për rezultatet e performancës së vitit të kaluar. Dialogu përfshin vlerësimin nga njësia përgjegjëse të rezultateve të arritura. Dialogu mbi performancën përfundon brenda 30 ditëve nga paraqitja e raportit të performancës.</w:t>
      </w:r>
    </w:p>
    <w:p w14:paraId="71EF29C0" w14:textId="58B31183"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6.</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 xml:space="preserve">Bazuar në rezultatet e dialogut të performancës, njësia përgjegjëse përgatit deklaratën e performancës vjetore të institucionit apo agjencisë (në vijim “deklarata e performancës”), që miratohet nga sekretari i </w:t>
      </w:r>
      <w:r w:rsidR="00BE43C2" w:rsidRPr="00A97923">
        <w:rPr>
          <w:rFonts w:ascii="Garamond" w:hAnsi="Garamond" w:cs="Times New Roman"/>
          <w:color w:val="000000" w:themeColor="text1"/>
          <w:sz w:val="24"/>
          <w:szCs w:val="24"/>
        </w:rPr>
        <w:t>P</w:t>
      </w:r>
      <w:r w:rsidRPr="00A97923">
        <w:rPr>
          <w:rFonts w:ascii="Garamond" w:hAnsi="Garamond" w:cs="Times New Roman"/>
          <w:color w:val="000000" w:themeColor="text1"/>
          <w:sz w:val="24"/>
          <w:szCs w:val="24"/>
        </w:rPr>
        <w:t>ërgjithshëm. Deklarata e performancës përfshin miratimin o</w:t>
      </w:r>
      <w:r w:rsidR="003E6D57" w:rsidRPr="00A97923">
        <w:rPr>
          <w:rFonts w:ascii="Garamond" w:hAnsi="Garamond" w:cs="Times New Roman"/>
          <w:color w:val="000000" w:themeColor="text1"/>
          <w:sz w:val="24"/>
          <w:szCs w:val="24"/>
        </w:rPr>
        <w:t>se</w:t>
      </w:r>
      <w:r w:rsidRPr="00A97923">
        <w:rPr>
          <w:rFonts w:ascii="Garamond" w:hAnsi="Garamond" w:cs="Times New Roman"/>
          <w:color w:val="000000" w:themeColor="text1"/>
          <w:sz w:val="24"/>
          <w:szCs w:val="24"/>
        </w:rPr>
        <w:t xml:space="preserve"> mosmiratimin e raportit të performancës, një vlerësim të performancës dhe fushat specifike në të cilat është e nevojshme të ndryshojë performanca e institucionit.</w:t>
      </w:r>
    </w:p>
    <w:p w14:paraId="4ABC17F9" w14:textId="5D677134"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7.</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Plani i performancës, raporti i performancës dhe deklarata e performancës janë pjesë e programit të transparencës dhe publikohen në faqen zyrtare të internetit të ministrisë dhe të institucionit o</w:t>
      </w:r>
      <w:r w:rsidR="003E6D57" w:rsidRPr="00A97923">
        <w:rPr>
          <w:rFonts w:ascii="Garamond" w:hAnsi="Garamond" w:cs="Times New Roman"/>
          <w:color w:val="000000" w:themeColor="text1"/>
          <w:sz w:val="24"/>
          <w:szCs w:val="24"/>
        </w:rPr>
        <w:t>se</w:t>
      </w:r>
      <w:r w:rsidRPr="00A97923">
        <w:rPr>
          <w:rFonts w:ascii="Garamond" w:hAnsi="Garamond" w:cs="Times New Roman"/>
          <w:color w:val="000000" w:themeColor="text1"/>
          <w:sz w:val="24"/>
          <w:szCs w:val="24"/>
        </w:rPr>
        <w:t xml:space="preserve"> agjencisë përkatëse, jo më vonë se 3 ditë nga miratimi i tyre.</w:t>
      </w:r>
    </w:p>
    <w:p w14:paraId="21678F98" w14:textId="6B90710D"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8.</w:t>
      </w:r>
      <w:r w:rsidR="0051245D"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Këshilli i Ministrave miraton rregullat e hollësishme për përmbajtjen dhe procedurën për hartimin dhe miratimin e planit të performancës, observacionit, raportit të performancës dhe deklaratës së performancës, si dhe formatet e tyre.”.</w:t>
      </w:r>
    </w:p>
    <w:p w14:paraId="1CFC896C"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1F30A77D"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22</w:t>
      </w:r>
    </w:p>
    <w:p w14:paraId="2896232E"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22D05B1A" w14:textId="4985942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Pas nenit 23 shtohet neni 23/1 me këtë përmbajtje:</w:t>
      </w:r>
    </w:p>
    <w:p w14:paraId="01F4B6A4" w14:textId="77777777" w:rsidR="003A06A2" w:rsidRPr="00A97923" w:rsidRDefault="003A06A2" w:rsidP="000526B4">
      <w:pPr>
        <w:spacing w:after="0" w:line="240" w:lineRule="auto"/>
        <w:ind w:firstLine="284"/>
        <w:jc w:val="center"/>
        <w:rPr>
          <w:rFonts w:ascii="Garamond" w:hAnsi="Garamond" w:cs="Times New Roman"/>
          <w:color w:val="000000" w:themeColor="text1"/>
          <w:sz w:val="24"/>
          <w:szCs w:val="24"/>
        </w:rPr>
      </w:pPr>
    </w:p>
    <w:p w14:paraId="7864EE2C" w14:textId="048F2114"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23/1</w:t>
      </w:r>
    </w:p>
    <w:p w14:paraId="531217C7" w14:textId="77777777" w:rsidR="00850F2E" w:rsidRPr="00A97923" w:rsidRDefault="00850F2E" w:rsidP="000526B4">
      <w:pPr>
        <w:spacing w:after="0" w:line="240" w:lineRule="auto"/>
        <w:ind w:firstLine="284"/>
        <w:jc w:val="center"/>
        <w:rPr>
          <w:rFonts w:ascii="Garamond" w:hAnsi="Garamond" w:cs="Times New Roman"/>
          <w:b/>
          <w:bCs/>
          <w:color w:val="000000" w:themeColor="text1"/>
          <w:sz w:val="24"/>
          <w:szCs w:val="24"/>
        </w:rPr>
      </w:pPr>
      <w:r w:rsidRPr="00A97923">
        <w:rPr>
          <w:rFonts w:ascii="Garamond" w:hAnsi="Garamond" w:cs="Times New Roman"/>
          <w:b/>
          <w:bCs/>
          <w:color w:val="000000" w:themeColor="text1"/>
          <w:sz w:val="24"/>
          <w:szCs w:val="24"/>
        </w:rPr>
        <w:t>Instrumentet e tjera të mbikëqyrjes së institucioneve dhe agjencive</w:t>
      </w:r>
    </w:p>
    <w:p w14:paraId="782708A1"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0C82F271" w14:textId="76BC3861"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1.</w:t>
      </w:r>
      <w:r w:rsidR="005C19C4"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Për ushtrimin e mbikëqyrjes së një institucioni varësie, njësia përgjegjëse ka të drejtë, gjithashtu:</w:t>
      </w:r>
    </w:p>
    <w:p w14:paraId="6784F30F" w14:textId="29196BFD"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a) të kërkojë informacion dhe dokumente</w:t>
      </w:r>
      <w:r w:rsidR="003B7B15">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lidhur me punën e institucionit;</w:t>
      </w:r>
    </w:p>
    <w:p w14:paraId="726D769D" w14:textId="4F509AF5"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b)</w:t>
      </w:r>
      <w:r w:rsidR="005C19C4" w:rsidRPr="00A97923">
        <w:rPr>
          <w:rFonts w:ascii="Garamond" w:hAnsi="Garamond" w:cs="Times New Roman"/>
          <w:color w:val="000000" w:themeColor="text1"/>
          <w:sz w:val="24"/>
          <w:szCs w:val="24"/>
        </w:rPr>
        <w:t xml:space="preserve"> t</w:t>
      </w:r>
      <w:r w:rsidRPr="00A97923">
        <w:rPr>
          <w:rFonts w:ascii="Garamond" w:hAnsi="Garamond" w:cs="Times New Roman"/>
          <w:color w:val="000000" w:themeColor="text1"/>
          <w:sz w:val="24"/>
          <w:szCs w:val="24"/>
        </w:rPr>
        <w:t>ë ndërmarrë inspektime</w:t>
      </w:r>
      <w:r w:rsidR="003B7B15">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lidhur me ligjshmërinë, efektivitetin dhe eficiencën e punës së institucionit dhe të nxjerrë urdhra të detyrueshëm për korrektimin e veprimeve, bazuar në rezultatet e inspektimit;</w:t>
      </w:r>
    </w:p>
    <w:p w14:paraId="6C6C6203" w14:textId="62557EDF"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c) të nxjerrë udhëzime të detyrueshme</w:t>
      </w:r>
      <w:r w:rsidR="003B7B15">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lidhur me zbatimin e objektivave të përcaktuar në planin vjetor të performancës.</w:t>
      </w:r>
    </w:p>
    <w:p w14:paraId="315D498C" w14:textId="7C40DCEE"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2.</w:t>
      </w:r>
      <w:r w:rsidR="005C19C4"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Përveçse kur parashikohet ndryshe nga ligji, njësia përgjegjëse</w:t>
      </w:r>
      <w:r w:rsidR="003B7B15">
        <w:rPr>
          <w:rFonts w:ascii="Garamond" w:hAnsi="Garamond" w:cs="Times New Roman"/>
          <w:color w:val="000000" w:themeColor="text1"/>
          <w:sz w:val="24"/>
          <w:szCs w:val="24"/>
        </w:rPr>
        <w:t>,</w:t>
      </w:r>
      <w:r w:rsidR="00256031"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gjithashtu</w:t>
      </w:r>
      <w:r w:rsidR="003B7B15">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ka të drejtë:</w:t>
      </w:r>
    </w:p>
    <w:p w14:paraId="10F0BD87" w14:textId="6523B5C3"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lastRenderedPageBreak/>
        <w:t>a)</w:t>
      </w:r>
      <w:r w:rsidR="005C19C4"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të urdhërojë fillimin kryesisht të një procedimi të caktuar administrativ nga institucioni i varësisë;</w:t>
      </w:r>
    </w:p>
    <w:p w14:paraId="7EA38DB3" w14:textId="4936C671"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b) të udhëzojë një institucion të varësisë të pezullojë ekzekutimin e një akti administrativ të lëshuar nga ai vetë;</w:t>
      </w:r>
    </w:p>
    <w:p w14:paraId="63800BEE" w14:textId="5567AE1F"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c) të urdhërojë institucionin e varësisë të ndryshojë ose të revokojë një akt administrativ apo çdo akt e veprim tjetër.</w:t>
      </w:r>
    </w:p>
    <w:p w14:paraId="0C53EE82" w14:textId="0AAB5608"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3.</w:t>
      </w:r>
      <w:r w:rsidR="005C19C4"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Në rast se një institucion i varësisë nuk zbaton udhëzimet e përmendura në pikën 2 të këtij neni brenda një afati të arsyeshëm, njësia përgjegjëse për mbikëqyrjen ushtron drejtpërdrejt kompetencat e institucionit të varësisë dhe vepron në vend të tij.</w:t>
      </w:r>
    </w:p>
    <w:p w14:paraId="7672FA97" w14:textId="4818A425"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4.</w:t>
      </w:r>
      <w:r w:rsidR="005C19C4"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Përveçse kur parashikohet shprehimisht ndryshe me ligj, njësia përgjegjëse është</w:t>
      </w:r>
      <w:r w:rsidR="003B7B15">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gjithashtu</w:t>
      </w:r>
      <w:r w:rsidR="003B7B15">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“organi epror” në procedurën e ankimit administrativ dhe në procedurën e anulimit apo shfuqizimit ndaj akteve të institucionit të varësisë, sipas Kodit të Procedurës Administrative.</w:t>
      </w:r>
    </w:p>
    <w:p w14:paraId="27FE6C5F" w14:textId="3F514B0B"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5.</w:t>
      </w:r>
      <w:r w:rsidR="005C19C4"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Për ushtrimin e mbikëqyrjes së një agjencie autonome, njësia përgjegjëse ka të drejtë të kërkojë dhe të marrë informacion, raporte dhe dokumente lidhur me veprimtarinë e agjencisë.”.</w:t>
      </w:r>
    </w:p>
    <w:p w14:paraId="66904F94"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4949BD27"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23</w:t>
      </w:r>
    </w:p>
    <w:p w14:paraId="2CEA5996"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357B8FDB"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Në nenin 28 bëhen shtesa dhe ndryshimi i mëposhtëm:</w:t>
      </w:r>
    </w:p>
    <w:p w14:paraId="29D69ECA" w14:textId="1538FE27" w:rsidR="00850F2E" w:rsidRPr="00A97923" w:rsidRDefault="005C19C4"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1. </w:t>
      </w:r>
      <w:r w:rsidR="00850F2E" w:rsidRPr="00A97923">
        <w:rPr>
          <w:rFonts w:ascii="Garamond" w:hAnsi="Garamond" w:cs="Times New Roman"/>
          <w:color w:val="000000" w:themeColor="text1"/>
          <w:sz w:val="24"/>
          <w:szCs w:val="24"/>
        </w:rPr>
        <w:t>Pas pikës 1 shtohet pika 1/1 me këtë përmbajtje:</w:t>
      </w:r>
    </w:p>
    <w:p w14:paraId="0AECB6A3"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“1/1. Departamenti i Administratës Publike është njësia e specializuar e administratës publike për zhvillimin dhe hartimin e politikave për organizimin dhe funksionimin institucional të administratës publike.”.</w:t>
      </w:r>
    </w:p>
    <w:p w14:paraId="1C156D09" w14:textId="1CDDF47F"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2.</w:t>
      </w:r>
      <w:r w:rsidR="005C19C4"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Pika 3 ndryshohet si më poshtë:</w:t>
      </w:r>
    </w:p>
    <w:p w14:paraId="35DBC79F" w14:textId="2F2CFD91"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“3.</w:t>
      </w:r>
      <w:r w:rsidR="005C19C4"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Ministri përgjegjës për administratën publike nëpërmjet Departamentit të Administratës Publike mbështet ministritë, harton propozime, jep miratimin paraprak për çdo nismë të politikave, projektakt ligjor apo nënligjor që rregullon çështje të organizimit e të funksionimit të institucioneve të administratës publike, mbikëqyr zbatimin e këtij ligji, si dhe paraqet në Këshillin e Ministrave një raport për gjendjen e zbatimit të ligjit dhe rezultatet e arritura çdo dy vjet.”.</w:t>
      </w:r>
    </w:p>
    <w:p w14:paraId="4B85E99D"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6B60177B"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24</w:t>
      </w:r>
    </w:p>
    <w:p w14:paraId="6071B5A7" w14:textId="77777777" w:rsidR="00850F2E" w:rsidRPr="00A97923" w:rsidRDefault="00850F2E" w:rsidP="000526B4">
      <w:pPr>
        <w:spacing w:after="0" w:line="240" w:lineRule="auto"/>
        <w:ind w:firstLine="284"/>
        <w:jc w:val="center"/>
        <w:rPr>
          <w:rFonts w:ascii="Garamond" w:hAnsi="Garamond" w:cs="Times New Roman"/>
          <w:b/>
          <w:bCs/>
          <w:color w:val="000000" w:themeColor="text1"/>
          <w:sz w:val="24"/>
          <w:szCs w:val="24"/>
        </w:rPr>
      </w:pPr>
      <w:r w:rsidRPr="00A97923">
        <w:rPr>
          <w:rFonts w:ascii="Garamond" w:hAnsi="Garamond" w:cs="Times New Roman"/>
          <w:b/>
          <w:bCs/>
          <w:color w:val="000000" w:themeColor="text1"/>
          <w:sz w:val="24"/>
          <w:szCs w:val="24"/>
        </w:rPr>
        <w:t>Dispozita tranzitore</w:t>
      </w:r>
    </w:p>
    <w:p w14:paraId="0552BE22"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5254D87F" w14:textId="6B326AC9"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1.</w:t>
      </w:r>
      <w:r w:rsidR="005C19C4"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Këshilli i Ministrave miraton aktet nënligjore në zbatim të ligjit, siç kërkohet në dispozitat përkatëse, veçanërisht në pikën 1/4 të nenit 6, në pikën 4 të nenit 8, në pikën 4 të nenit 10/1, në pikën 4 të nenit 14/1, në pikën 6 të nenit 22 dhe në pikën 8 të nenit 23</w:t>
      </w:r>
      <w:r w:rsidR="008549CF"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të ligjit.</w:t>
      </w:r>
    </w:p>
    <w:p w14:paraId="20FDA099" w14:textId="55E8DD0A"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2.</w:t>
      </w:r>
      <w:r w:rsidR="005C19C4"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Këshilli i Ministrave miraton apo</w:t>
      </w:r>
      <w:r w:rsidR="00C54CBB"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përkatësisht propozon</w:t>
      </w:r>
      <w:r w:rsidR="003B7B15">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brenda 9 muajve nga hyrja në fuqi e këtij ligji</w:t>
      </w:r>
      <w:r w:rsidR="003B7B15">
        <w:rPr>
          <w:rFonts w:ascii="Garamond" w:hAnsi="Garamond" w:cs="Times New Roman"/>
          <w:color w:val="000000" w:themeColor="text1"/>
          <w:sz w:val="24"/>
          <w:szCs w:val="24"/>
        </w:rPr>
        <w:t>,</w:t>
      </w:r>
      <w:r w:rsidRPr="00A97923">
        <w:rPr>
          <w:rFonts w:ascii="Garamond" w:hAnsi="Garamond" w:cs="Times New Roman"/>
          <w:color w:val="000000" w:themeColor="text1"/>
          <w:sz w:val="24"/>
          <w:szCs w:val="24"/>
        </w:rPr>
        <w:t xml:space="preserve"> ndryshimet në legjislacionin ekzistues për organizimin dhe funksionimin e institucioneve të administratës shtetërore, për përshtatjen e tij me dispozitat e ligjit.</w:t>
      </w:r>
    </w:p>
    <w:p w14:paraId="4A6AC89E" w14:textId="553A272E"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3.</w:t>
      </w:r>
      <w:r w:rsidR="005C19C4" w:rsidRPr="00A97923">
        <w:rPr>
          <w:rFonts w:ascii="Garamond" w:hAnsi="Garamond" w:cs="Times New Roman"/>
          <w:color w:val="000000" w:themeColor="text1"/>
          <w:sz w:val="24"/>
          <w:szCs w:val="24"/>
        </w:rPr>
        <w:t xml:space="preserve"> </w:t>
      </w:r>
      <w:r w:rsidRPr="00A97923">
        <w:rPr>
          <w:rFonts w:ascii="Garamond" w:hAnsi="Garamond" w:cs="Times New Roman"/>
          <w:color w:val="000000" w:themeColor="text1"/>
          <w:sz w:val="24"/>
          <w:szCs w:val="24"/>
        </w:rPr>
        <w:t>Institucionet, pjesë e fushës së veprimit të këtij ligji, brenda 6 muajve nga hyrja në fuqi e tij miratojnë në rregulloret përkatëse ndryshimet e nevojshme për zbatimin e përcaktimeve mbi fushat e përgjegjësisë së drejtorisë së përgjithshme/departamentit, drejtorisë apo sektorit dhe çështjet e vendimmarrjes së drejtpërdrejtë.</w:t>
      </w:r>
    </w:p>
    <w:p w14:paraId="7D9F28F1"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5DF293B2" w14:textId="77777777" w:rsidR="00850F2E" w:rsidRPr="00A97923" w:rsidRDefault="00850F2E" w:rsidP="000526B4">
      <w:pPr>
        <w:spacing w:after="0" w:line="240" w:lineRule="auto"/>
        <w:ind w:firstLine="284"/>
        <w:jc w:val="center"/>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Neni 25</w:t>
      </w:r>
    </w:p>
    <w:p w14:paraId="3E18EE1A" w14:textId="77777777" w:rsidR="00850F2E" w:rsidRPr="00A97923" w:rsidRDefault="00850F2E" w:rsidP="000526B4">
      <w:pPr>
        <w:spacing w:after="0" w:line="240" w:lineRule="auto"/>
        <w:ind w:firstLine="284"/>
        <w:jc w:val="center"/>
        <w:rPr>
          <w:rFonts w:ascii="Garamond" w:hAnsi="Garamond" w:cs="Times New Roman"/>
          <w:b/>
          <w:bCs/>
          <w:color w:val="000000" w:themeColor="text1"/>
          <w:sz w:val="24"/>
          <w:szCs w:val="24"/>
        </w:rPr>
      </w:pPr>
      <w:r w:rsidRPr="00A97923">
        <w:rPr>
          <w:rFonts w:ascii="Garamond" w:hAnsi="Garamond" w:cs="Times New Roman"/>
          <w:b/>
          <w:bCs/>
          <w:color w:val="000000" w:themeColor="text1"/>
          <w:sz w:val="24"/>
          <w:szCs w:val="24"/>
        </w:rPr>
        <w:t>Hyrja në fuqi</w:t>
      </w:r>
    </w:p>
    <w:p w14:paraId="5D733E80" w14:textId="7777777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p>
    <w:p w14:paraId="6DEC28BD" w14:textId="7A4803F7" w:rsidR="00850F2E" w:rsidRPr="00A97923" w:rsidRDefault="00850F2E" w:rsidP="000526B4">
      <w:pPr>
        <w:spacing w:after="0" w:line="240" w:lineRule="auto"/>
        <w:ind w:firstLine="284"/>
        <w:jc w:val="both"/>
        <w:rPr>
          <w:rFonts w:ascii="Garamond" w:hAnsi="Garamond" w:cs="Times New Roman"/>
          <w:color w:val="000000" w:themeColor="text1"/>
          <w:sz w:val="24"/>
          <w:szCs w:val="24"/>
        </w:rPr>
      </w:pPr>
      <w:r w:rsidRPr="00A97923">
        <w:rPr>
          <w:rFonts w:ascii="Garamond" w:hAnsi="Garamond" w:cs="Times New Roman"/>
          <w:color w:val="000000" w:themeColor="text1"/>
          <w:sz w:val="24"/>
          <w:szCs w:val="24"/>
        </w:rPr>
        <w:t xml:space="preserve">Ky ligj hyn në fuqi 15 ditë pas botimit në Fletoren </w:t>
      </w:r>
      <w:r w:rsidR="008549CF" w:rsidRPr="00A97923">
        <w:rPr>
          <w:rFonts w:ascii="Garamond" w:hAnsi="Garamond" w:cs="Times New Roman"/>
          <w:color w:val="000000" w:themeColor="text1"/>
          <w:sz w:val="24"/>
          <w:szCs w:val="24"/>
        </w:rPr>
        <w:t>Z</w:t>
      </w:r>
      <w:r w:rsidRPr="00A97923">
        <w:rPr>
          <w:rFonts w:ascii="Garamond" w:hAnsi="Garamond" w:cs="Times New Roman"/>
          <w:color w:val="000000" w:themeColor="text1"/>
          <w:sz w:val="24"/>
          <w:szCs w:val="24"/>
        </w:rPr>
        <w:t>yrtare dhe për dispozitat që rregullojnë agjencitë autonome i shtrin efektet nga data 1 maj 2027.</w:t>
      </w:r>
    </w:p>
    <w:p w14:paraId="5A924774" w14:textId="77777777" w:rsidR="00DD7DEF" w:rsidRPr="00A97923" w:rsidRDefault="00DD7DEF" w:rsidP="000526B4">
      <w:pPr>
        <w:spacing w:after="0" w:line="240" w:lineRule="auto"/>
        <w:ind w:firstLine="284"/>
        <w:jc w:val="both"/>
        <w:rPr>
          <w:rFonts w:ascii="Garamond" w:hAnsi="Garamond" w:cs="Times New Roman"/>
          <w:bCs/>
          <w:color w:val="000000" w:themeColor="text1"/>
          <w:sz w:val="24"/>
          <w:szCs w:val="24"/>
        </w:rPr>
      </w:pPr>
    </w:p>
    <w:p w14:paraId="38CC0089" w14:textId="4375E18B" w:rsidR="00976A3C" w:rsidRPr="00A97923" w:rsidRDefault="00976A3C" w:rsidP="000526B4">
      <w:pPr>
        <w:spacing w:after="0" w:line="240" w:lineRule="auto"/>
        <w:ind w:firstLine="284"/>
        <w:jc w:val="both"/>
        <w:rPr>
          <w:rFonts w:ascii="Garamond" w:hAnsi="Garamond" w:cs="Times New Roman"/>
          <w:bCs/>
          <w:color w:val="000000" w:themeColor="text1"/>
          <w:sz w:val="24"/>
          <w:szCs w:val="24"/>
        </w:rPr>
      </w:pPr>
      <w:r w:rsidRPr="00A97923">
        <w:rPr>
          <w:rFonts w:ascii="Garamond" w:hAnsi="Garamond" w:cs="Times New Roman"/>
          <w:bCs/>
          <w:color w:val="000000" w:themeColor="text1"/>
          <w:sz w:val="24"/>
          <w:szCs w:val="24"/>
        </w:rPr>
        <w:t>Miratuar në datën</w:t>
      </w:r>
      <w:r w:rsidR="00FC6BDD" w:rsidRPr="00A97923">
        <w:rPr>
          <w:rFonts w:ascii="Garamond" w:hAnsi="Garamond" w:cs="Times New Roman"/>
          <w:bCs/>
          <w:color w:val="000000" w:themeColor="text1"/>
          <w:sz w:val="24"/>
          <w:szCs w:val="24"/>
        </w:rPr>
        <w:t xml:space="preserve"> </w:t>
      </w:r>
      <w:r w:rsidR="00FB418C" w:rsidRPr="00A97923">
        <w:rPr>
          <w:rFonts w:ascii="Garamond" w:hAnsi="Garamond" w:cs="Times New Roman"/>
          <w:bCs/>
          <w:color w:val="000000" w:themeColor="text1"/>
          <w:sz w:val="24"/>
          <w:szCs w:val="24"/>
        </w:rPr>
        <w:t>2.7.</w:t>
      </w:r>
      <w:r w:rsidR="007748A2" w:rsidRPr="00A97923">
        <w:rPr>
          <w:rFonts w:ascii="Garamond" w:hAnsi="Garamond" w:cs="Times New Roman"/>
          <w:bCs/>
          <w:color w:val="000000" w:themeColor="text1"/>
          <w:sz w:val="24"/>
          <w:szCs w:val="24"/>
        </w:rPr>
        <w:t>202</w:t>
      </w:r>
      <w:r w:rsidR="00624857" w:rsidRPr="00A97923">
        <w:rPr>
          <w:rFonts w:ascii="Garamond" w:hAnsi="Garamond" w:cs="Times New Roman"/>
          <w:bCs/>
          <w:color w:val="000000" w:themeColor="text1"/>
          <w:sz w:val="24"/>
          <w:szCs w:val="24"/>
        </w:rPr>
        <w:t>6</w:t>
      </w:r>
      <w:r w:rsidR="00A97923">
        <w:rPr>
          <w:rFonts w:ascii="Garamond" w:hAnsi="Garamond" w:cs="Times New Roman"/>
          <w:bCs/>
          <w:color w:val="000000" w:themeColor="text1"/>
          <w:sz w:val="24"/>
          <w:szCs w:val="24"/>
        </w:rPr>
        <w:t>.</w:t>
      </w:r>
    </w:p>
    <w:p w14:paraId="053D67FB" w14:textId="77777777" w:rsidR="008A48E5" w:rsidRPr="00A97923" w:rsidRDefault="008A48E5" w:rsidP="000526B4">
      <w:pPr>
        <w:spacing w:after="0" w:line="240" w:lineRule="auto"/>
        <w:ind w:firstLine="284"/>
        <w:jc w:val="both"/>
        <w:rPr>
          <w:rFonts w:ascii="Garamond" w:eastAsia="Times New Roman" w:hAnsi="Garamond" w:cs="Times New Roman"/>
          <w:color w:val="000000" w:themeColor="text1"/>
          <w:sz w:val="24"/>
          <w:szCs w:val="24"/>
        </w:rPr>
      </w:pPr>
    </w:p>
    <w:p w14:paraId="1FCAC45A" w14:textId="6B86E7B4" w:rsidR="00213234" w:rsidRPr="00A97923" w:rsidRDefault="000526B4" w:rsidP="000526B4">
      <w:pPr>
        <w:spacing w:after="0" w:line="240" w:lineRule="auto"/>
        <w:ind w:firstLine="284"/>
        <w:jc w:val="both"/>
        <w:rPr>
          <w:rFonts w:ascii="Garamond" w:hAnsi="Garamond" w:cs="Times New Roman"/>
          <w:b/>
          <w:bCs/>
          <w:color w:val="000000" w:themeColor="text1"/>
          <w:sz w:val="24"/>
          <w:szCs w:val="24"/>
        </w:rPr>
      </w:pPr>
      <w:r w:rsidRPr="00A97923">
        <w:rPr>
          <w:rFonts w:ascii="Garamond" w:hAnsi="Garamond" w:cs="Times New Roman"/>
          <w:b/>
          <w:bCs/>
          <w:color w:val="000000" w:themeColor="text1"/>
          <w:sz w:val="24"/>
          <w:szCs w:val="24"/>
        </w:rPr>
        <w:t xml:space="preserve">Shpallur me dekretin nr. </w:t>
      </w:r>
      <w:r w:rsidR="00354FC9">
        <w:rPr>
          <w:rFonts w:ascii="Garamond" w:hAnsi="Garamond" w:cs="Times New Roman"/>
          <w:b/>
          <w:bCs/>
          <w:color w:val="000000" w:themeColor="text1"/>
          <w:sz w:val="24"/>
          <w:szCs w:val="24"/>
        </w:rPr>
        <w:t>403</w:t>
      </w:r>
      <w:r w:rsidR="00A97923">
        <w:rPr>
          <w:rFonts w:ascii="Garamond" w:hAnsi="Garamond" w:cs="Times New Roman"/>
          <w:b/>
          <w:bCs/>
          <w:color w:val="000000" w:themeColor="text1"/>
          <w:sz w:val="24"/>
          <w:szCs w:val="24"/>
        </w:rPr>
        <w:t xml:space="preserve">, </w:t>
      </w:r>
      <w:r w:rsidRPr="00A97923">
        <w:rPr>
          <w:rFonts w:ascii="Garamond" w:hAnsi="Garamond" w:cs="Times New Roman"/>
          <w:b/>
          <w:bCs/>
          <w:color w:val="000000" w:themeColor="text1"/>
          <w:sz w:val="24"/>
          <w:szCs w:val="24"/>
        </w:rPr>
        <w:t>datë</w:t>
      </w:r>
      <w:r w:rsidR="00354FC9">
        <w:rPr>
          <w:rFonts w:ascii="Garamond" w:hAnsi="Garamond" w:cs="Times New Roman"/>
          <w:b/>
          <w:bCs/>
          <w:color w:val="000000" w:themeColor="text1"/>
          <w:sz w:val="24"/>
          <w:szCs w:val="24"/>
        </w:rPr>
        <w:t xml:space="preserve"> 21.7.2026</w:t>
      </w:r>
      <w:bookmarkStart w:id="0" w:name="_GoBack"/>
      <w:bookmarkEnd w:id="0"/>
      <w:r w:rsidRPr="00A97923">
        <w:rPr>
          <w:rFonts w:ascii="Garamond" w:hAnsi="Garamond" w:cs="Times New Roman"/>
          <w:b/>
          <w:bCs/>
          <w:color w:val="000000" w:themeColor="text1"/>
          <w:sz w:val="24"/>
          <w:szCs w:val="24"/>
        </w:rPr>
        <w:t xml:space="preserve"> të </w:t>
      </w:r>
      <w:r w:rsidR="00A97923" w:rsidRPr="00A97923">
        <w:rPr>
          <w:rFonts w:ascii="Garamond" w:hAnsi="Garamond" w:cs="Times New Roman"/>
          <w:b/>
          <w:bCs/>
          <w:color w:val="000000" w:themeColor="text1"/>
          <w:sz w:val="24"/>
          <w:szCs w:val="24"/>
        </w:rPr>
        <w:t xml:space="preserve">Presidentit </w:t>
      </w:r>
      <w:r w:rsidRPr="00A97923">
        <w:rPr>
          <w:rFonts w:ascii="Garamond" w:hAnsi="Garamond" w:cs="Times New Roman"/>
          <w:b/>
          <w:bCs/>
          <w:color w:val="000000" w:themeColor="text1"/>
          <w:sz w:val="24"/>
          <w:szCs w:val="24"/>
        </w:rPr>
        <w:t>të Republikës së Shqipërisë, Bajram Begaj</w:t>
      </w:r>
      <w:r w:rsidR="007E7969" w:rsidRPr="00A97923">
        <w:rPr>
          <w:rFonts w:ascii="Garamond" w:hAnsi="Garamond" w:cs="Times New Roman"/>
          <w:b/>
          <w:bCs/>
          <w:color w:val="000000" w:themeColor="text1"/>
          <w:sz w:val="24"/>
          <w:szCs w:val="24"/>
        </w:rPr>
        <w:t>.</w:t>
      </w:r>
    </w:p>
    <w:sectPr w:rsidR="00213234" w:rsidRPr="00A97923" w:rsidSect="00A44A71">
      <w:pgSz w:w="11906" w:h="16838" w:code="9"/>
      <w:pgMar w:top="540"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6C293F" w14:textId="77777777" w:rsidR="00354FC9" w:rsidRDefault="00354FC9" w:rsidP="00420682">
      <w:pPr>
        <w:spacing w:after="0" w:line="240" w:lineRule="auto"/>
      </w:pPr>
      <w:r>
        <w:separator/>
      </w:r>
    </w:p>
  </w:endnote>
  <w:endnote w:type="continuationSeparator" w:id="0">
    <w:p w14:paraId="3366A729" w14:textId="77777777" w:rsidR="00354FC9" w:rsidRDefault="00354FC9" w:rsidP="00420682">
      <w:pPr>
        <w:spacing w:after="0" w:line="240" w:lineRule="auto"/>
      </w:pPr>
      <w:r>
        <w:continuationSeparator/>
      </w:r>
    </w:p>
  </w:endnote>
  <w:endnote w:type="continuationNotice" w:id="1">
    <w:p w14:paraId="3A290625" w14:textId="77777777" w:rsidR="005114FD" w:rsidRDefault="005114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B013D2" w14:textId="77777777" w:rsidR="00354FC9" w:rsidRDefault="00354FC9" w:rsidP="00420682">
      <w:pPr>
        <w:spacing w:after="0" w:line="240" w:lineRule="auto"/>
      </w:pPr>
      <w:r>
        <w:separator/>
      </w:r>
    </w:p>
  </w:footnote>
  <w:footnote w:type="continuationSeparator" w:id="0">
    <w:p w14:paraId="2ABDF0CA" w14:textId="77777777" w:rsidR="00354FC9" w:rsidRDefault="00354FC9" w:rsidP="00420682">
      <w:pPr>
        <w:spacing w:after="0" w:line="240" w:lineRule="auto"/>
      </w:pPr>
      <w:r>
        <w:continuationSeparator/>
      </w:r>
    </w:p>
  </w:footnote>
  <w:footnote w:type="continuationNotice" w:id="1">
    <w:p w14:paraId="16AC1A5F" w14:textId="77777777" w:rsidR="005114FD" w:rsidRDefault="005114F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097B5E76"/>
    <w:multiLevelType w:val="hybridMultilevel"/>
    <w:tmpl w:val="8B4A3276"/>
    <w:lvl w:ilvl="0" w:tplc="923C9E2C">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3"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6" w15:restartNumberingAfterBreak="0">
    <w:nsid w:val="68CB7FAF"/>
    <w:multiLevelType w:val="hybridMultilevel"/>
    <w:tmpl w:val="E7286764"/>
    <w:lvl w:ilvl="0" w:tplc="715EB70C">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num w:numId="1">
    <w:abstractNumId w:val="2"/>
  </w:num>
  <w:num w:numId="2">
    <w:abstractNumId w:val="0"/>
  </w:num>
  <w:num w:numId="3">
    <w:abstractNumId w:val="3"/>
  </w:num>
  <w:num w:numId="4">
    <w:abstractNumId w:val="4"/>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33F3"/>
    <w:rsid w:val="0000399F"/>
    <w:rsid w:val="00005CCE"/>
    <w:rsid w:val="00011558"/>
    <w:rsid w:val="000115A2"/>
    <w:rsid w:val="000137D6"/>
    <w:rsid w:val="000141A5"/>
    <w:rsid w:val="0001561C"/>
    <w:rsid w:val="00017EF2"/>
    <w:rsid w:val="00024790"/>
    <w:rsid w:val="00033E77"/>
    <w:rsid w:val="00037962"/>
    <w:rsid w:val="00040D8C"/>
    <w:rsid w:val="00042C20"/>
    <w:rsid w:val="00043C57"/>
    <w:rsid w:val="000514F1"/>
    <w:rsid w:val="000518D6"/>
    <w:rsid w:val="000526B4"/>
    <w:rsid w:val="000528BB"/>
    <w:rsid w:val="00054966"/>
    <w:rsid w:val="00055AB5"/>
    <w:rsid w:val="00060376"/>
    <w:rsid w:val="00072080"/>
    <w:rsid w:val="000765C2"/>
    <w:rsid w:val="00082266"/>
    <w:rsid w:val="00085424"/>
    <w:rsid w:val="00090F3B"/>
    <w:rsid w:val="00091A46"/>
    <w:rsid w:val="0009415D"/>
    <w:rsid w:val="00096985"/>
    <w:rsid w:val="00096F02"/>
    <w:rsid w:val="00097617"/>
    <w:rsid w:val="000A08A2"/>
    <w:rsid w:val="000A1E47"/>
    <w:rsid w:val="000A3B4D"/>
    <w:rsid w:val="000A6B3D"/>
    <w:rsid w:val="000B3F8E"/>
    <w:rsid w:val="000B5AFE"/>
    <w:rsid w:val="000B6F34"/>
    <w:rsid w:val="000D199E"/>
    <w:rsid w:val="000D1AC4"/>
    <w:rsid w:val="000E268C"/>
    <w:rsid w:val="000E32F6"/>
    <w:rsid w:val="000E4CA8"/>
    <w:rsid w:val="000E5BA6"/>
    <w:rsid w:val="000E6751"/>
    <w:rsid w:val="000F2E64"/>
    <w:rsid w:val="000F482E"/>
    <w:rsid w:val="00103828"/>
    <w:rsid w:val="001066CD"/>
    <w:rsid w:val="00106F6D"/>
    <w:rsid w:val="001109ED"/>
    <w:rsid w:val="00111ECA"/>
    <w:rsid w:val="0011415C"/>
    <w:rsid w:val="001155E0"/>
    <w:rsid w:val="0011684B"/>
    <w:rsid w:val="00117D28"/>
    <w:rsid w:val="00121E29"/>
    <w:rsid w:val="00122D1F"/>
    <w:rsid w:val="0012550D"/>
    <w:rsid w:val="001268E9"/>
    <w:rsid w:val="00130958"/>
    <w:rsid w:val="00131583"/>
    <w:rsid w:val="00132CEC"/>
    <w:rsid w:val="0013569A"/>
    <w:rsid w:val="00135A36"/>
    <w:rsid w:val="00136EC9"/>
    <w:rsid w:val="00140E6B"/>
    <w:rsid w:val="00143DC2"/>
    <w:rsid w:val="00146A7A"/>
    <w:rsid w:val="00146D52"/>
    <w:rsid w:val="00146FA9"/>
    <w:rsid w:val="00153559"/>
    <w:rsid w:val="00153CC5"/>
    <w:rsid w:val="00154CFD"/>
    <w:rsid w:val="0015512C"/>
    <w:rsid w:val="001551CE"/>
    <w:rsid w:val="00155BCF"/>
    <w:rsid w:val="00155EBC"/>
    <w:rsid w:val="00161DC0"/>
    <w:rsid w:val="00163579"/>
    <w:rsid w:val="00166272"/>
    <w:rsid w:val="00166898"/>
    <w:rsid w:val="00167D1D"/>
    <w:rsid w:val="00172D4F"/>
    <w:rsid w:val="00176471"/>
    <w:rsid w:val="001816AF"/>
    <w:rsid w:val="00187492"/>
    <w:rsid w:val="00187A2D"/>
    <w:rsid w:val="00191A00"/>
    <w:rsid w:val="001942D4"/>
    <w:rsid w:val="001960B2"/>
    <w:rsid w:val="001A1919"/>
    <w:rsid w:val="001A2945"/>
    <w:rsid w:val="001A2C14"/>
    <w:rsid w:val="001B2638"/>
    <w:rsid w:val="001B445C"/>
    <w:rsid w:val="001B796E"/>
    <w:rsid w:val="001C0189"/>
    <w:rsid w:val="001C0806"/>
    <w:rsid w:val="001C1A1A"/>
    <w:rsid w:val="001C1E51"/>
    <w:rsid w:val="001C2335"/>
    <w:rsid w:val="001C445C"/>
    <w:rsid w:val="001C5CDE"/>
    <w:rsid w:val="001C6A0A"/>
    <w:rsid w:val="001C6AE2"/>
    <w:rsid w:val="001C7EC0"/>
    <w:rsid w:val="001D1F14"/>
    <w:rsid w:val="001D2895"/>
    <w:rsid w:val="001D31EB"/>
    <w:rsid w:val="001D3B4F"/>
    <w:rsid w:val="001D4E55"/>
    <w:rsid w:val="001D77D6"/>
    <w:rsid w:val="001D7939"/>
    <w:rsid w:val="001E0C26"/>
    <w:rsid w:val="001F194A"/>
    <w:rsid w:val="001F676C"/>
    <w:rsid w:val="001F78C3"/>
    <w:rsid w:val="001F797D"/>
    <w:rsid w:val="0020004E"/>
    <w:rsid w:val="002009A1"/>
    <w:rsid w:val="00200D3D"/>
    <w:rsid w:val="0020160E"/>
    <w:rsid w:val="0020170B"/>
    <w:rsid w:val="00204052"/>
    <w:rsid w:val="002043E3"/>
    <w:rsid w:val="002044B0"/>
    <w:rsid w:val="0020507F"/>
    <w:rsid w:val="0020603B"/>
    <w:rsid w:val="002101FE"/>
    <w:rsid w:val="00212E52"/>
    <w:rsid w:val="00213234"/>
    <w:rsid w:val="00214854"/>
    <w:rsid w:val="0021715D"/>
    <w:rsid w:val="00217DA0"/>
    <w:rsid w:val="00221AAC"/>
    <w:rsid w:val="00223BC9"/>
    <w:rsid w:val="00223F53"/>
    <w:rsid w:val="00224329"/>
    <w:rsid w:val="00225DD1"/>
    <w:rsid w:val="00233280"/>
    <w:rsid w:val="0023383E"/>
    <w:rsid w:val="00234BD8"/>
    <w:rsid w:val="0024206A"/>
    <w:rsid w:val="00243B60"/>
    <w:rsid w:val="00246B1A"/>
    <w:rsid w:val="00247C0D"/>
    <w:rsid w:val="00247DF1"/>
    <w:rsid w:val="002505DD"/>
    <w:rsid w:val="00250F7F"/>
    <w:rsid w:val="00251245"/>
    <w:rsid w:val="00252CF0"/>
    <w:rsid w:val="00256031"/>
    <w:rsid w:val="0025735E"/>
    <w:rsid w:val="00260E70"/>
    <w:rsid w:val="002645B6"/>
    <w:rsid w:val="00264FD5"/>
    <w:rsid w:val="00266C06"/>
    <w:rsid w:val="00267E57"/>
    <w:rsid w:val="0027350F"/>
    <w:rsid w:val="00274D4C"/>
    <w:rsid w:val="002753F6"/>
    <w:rsid w:val="002773E8"/>
    <w:rsid w:val="00277C89"/>
    <w:rsid w:val="00280456"/>
    <w:rsid w:val="002813BF"/>
    <w:rsid w:val="00282145"/>
    <w:rsid w:val="00284AC7"/>
    <w:rsid w:val="00294FCA"/>
    <w:rsid w:val="00296ECC"/>
    <w:rsid w:val="002A0C1D"/>
    <w:rsid w:val="002A47D7"/>
    <w:rsid w:val="002B0D6A"/>
    <w:rsid w:val="002B5575"/>
    <w:rsid w:val="002B6DDE"/>
    <w:rsid w:val="002C4562"/>
    <w:rsid w:val="002C7626"/>
    <w:rsid w:val="002C7668"/>
    <w:rsid w:val="002C7D02"/>
    <w:rsid w:val="002D201C"/>
    <w:rsid w:val="002D3DB1"/>
    <w:rsid w:val="002D4309"/>
    <w:rsid w:val="002D5F14"/>
    <w:rsid w:val="002E0FFB"/>
    <w:rsid w:val="002E2079"/>
    <w:rsid w:val="002E4404"/>
    <w:rsid w:val="002E5221"/>
    <w:rsid w:val="002F000B"/>
    <w:rsid w:val="002F1C5B"/>
    <w:rsid w:val="002F5953"/>
    <w:rsid w:val="002F5F81"/>
    <w:rsid w:val="00300CDA"/>
    <w:rsid w:val="00301305"/>
    <w:rsid w:val="0030276C"/>
    <w:rsid w:val="0031187E"/>
    <w:rsid w:val="003168B3"/>
    <w:rsid w:val="00321185"/>
    <w:rsid w:val="00323264"/>
    <w:rsid w:val="003248D9"/>
    <w:rsid w:val="00325554"/>
    <w:rsid w:val="003305E1"/>
    <w:rsid w:val="003333CC"/>
    <w:rsid w:val="0033513E"/>
    <w:rsid w:val="00336EED"/>
    <w:rsid w:val="00337401"/>
    <w:rsid w:val="003403C8"/>
    <w:rsid w:val="00340CB6"/>
    <w:rsid w:val="00345A72"/>
    <w:rsid w:val="003547D6"/>
    <w:rsid w:val="00354FC9"/>
    <w:rsid w:val="00360A25"/>
    <w:rsid w:val="00363075"/>
    <w:rsid w:val="00365BF7"/>
    <w:rsid w:val="003706C5"/>
    <w:rsid w:val="003745EF"/>
    <w:rsid w:val="00375597"/>
    <w:rsid w:val="0038331D"/>
    <w:rsid w:val="00391BCE"/>
    <w:rsid w:val="003938EC"/>
    <w:rsid w:val="00394777"/>
    <w:rsid w:val="00395396"/>
    <w:rsid w:val="003953EE"/>
    <w:rsid w:val="00397541"/>
    <w:rsid w:val="00397F37"/>
    <w:rsid w:val="003A06A2"/>
    <w:rsid w:val="003A135F"/>
    <w:rsid w:val="003A38DC"/>
    <w:rsid w:val="003A63A5"/>
    <w:rsid w:val="003B5604"/>
    <w:rsid w:val="003B683D"/>
    <w:rsid w:val="003B7B15"/>
    <w:rsid w:val="003C118D"/>
    <w:rsid w:val="003C400C"/>
    <w:rsid w:val="003C48FF"/>
    <w:rsid w:val="003D0E7F"/>
    <w:rsid w:val="003D17E1"/>
    <w:rsid w:val="003D5049"/>
    <w:rsid w:val="003D59B2"/>
    <w:rsid w:val="003D5ED0"/>
    <w:rsid w:val="003E5C9F"/>
    <w:rsid w:val="003E6D57"/>
    <w:rsid w:val="003E72F7"/>
    <w:rsid w:val="003F0CD4"/>
    <w:rsid w:val="003F139E"/>
    <w:rsid w:val="003F282B"/>
    <w:rsid w:val="003F29A8"/>
    <w:rsid w:val="003F398D"/>
    <w:rsid w:val="00400340"/>
    <w:rsid w:val="0040042E"/>
    <w:rsid w:val="00403430"/>
    <w:rsid w:val="00403A89"/>
    <w:rsid w:val="0041300C"/>
    <w:rsid w:val="00420682"/>
    <w:rsid w:val="004269AF"/>
    <w:rsid w:val="00433BCD"/>
    <w:rsid w:val="004357FF"/>
    <w:rsid w:val="00436717"/>
    <w:rsid w:val="00437B33"/>
    <w:rsid w:val="00445610"/>
    <w:rsid w:val="00446CCC"/>
    <w:rsid w:val="00452A10"/>
    <w:rsid w:val="00452E55"/>
    <w:rsid w:val="0045538C"/>
    <w:rsid w:val="004555DB"/>
    <w:rsid w:val="00455BBA"/>
    <w:rsid w:val="00460BC4"/>
    <w:rsid w:val="004647DB"/>
    <w:rsid w:val="00464C8C"/>
    <w:rsid w:val="00471609"/>
    <w:rsid w:val="004771A5"/>
    <w:rsid w:val="00477804"/>
    <w:rsid w:val="0048341A"/>
    <w:rsid w:val="00484922"/>
    <w:rsid w:val="004866A8"/>
    <w:rsid w:val="00486954"/>
    <w:rsid w:val="00492BFD"/>
    <w:rsid w:val="00496497"/>
    <w:rsid w:val="004A2182"/>
    <w:rsid w:val="004A3756"/>
    <w:rsid w:val="004A5884"/>
    <w:rsid w:val="004A5DE6"/>
    <w:rsid w:val="004A7C7F"/>
    <w:rsid w:val="004B12D2"/>
    <w:rsid w:val="004B5EEC"/>
    <w:rsid w:val="004B6ED9"/>
    <w:rsid w:val="004C20B0"/>
    <w:rsid w:val="004C2DFD"/>
    <w:rsid w:val="004C67EE"/>
    <w:rsid w:val="004D3CFC"/>
    <w:rsid w:val="004D6DAE"/>
    <w:rsid w:val="004D74A9"/>
    <w:rsid w:val="004E03F1"/>
    <w:rsid w:val="004E0701"/>
    <w:rsid w:val="004E0CFF"/>
    <w:rsid w:val="004E1C0F"/>
    <w:rsid w:val="004E48D1"/>
    <w:rsid w:val="004E62D6"/>
    <w:rsid w:val="004E7290"/>
    <w:rsid w:val="004E7E53"/>
    <w:rsid w:val="004F446C"/>
    <w:rsid w:val="004F447A"/>
    <w:rsid w:val="004F536D"/>
    <w:rsid w:val="004F7030"/>
    <w:rsid w:val="0050203D"/>
    <w:rsid w:val="005061B5"/>
    <w:rsid w:val="005110B5"/>
    <w:rsid w:val="005114FD"/>
    <w:rsid w:val="0051245D"/>
    <w:rsid w:val="00513E1E"/>
    <w:rsid w:val="00513F13"/>
    <w:rsid w:val="0051568A"/>
    <w:rsid w:val="005201B5"/>
    <w:rsid w:val="0052203F"/>
    <w:rsid w:val="00522FFB"/>
    <w:rsid w:val="00525EC9"/>
    <w:rsid w:val="0052693D"/>
    <w:rsid w:val="00531970"/>
    <w:rsid w:val="00531A97"/>
    <w:rsid w:val="00533AC7"/>
    <w:rsid w:val="0053453F"/>
    <w:rsid w:val="00536F06"/>
    <w:rsid w:val="00542102"/>
    <w:rsid w:val="0054435D"/>
    <w:rsid w:val="00550FA3"/>
    <w:rsid w:val="00552AF2"/>
    <w:rsid w:val="00554CC5"/>
    <w:rsid w:val="0055575B"/>
    <w:rsid w:val="00556AD2"/>
    <w:rsid w:val="0055707F"/>
    <w:rsid w:val="00560AB1"/>
    <w:rsid w:val="005619E8"/>
    <w:rsid w:val="005634F8"/>
    <w:rsid w:val="005661F9"/>
    <w:rsid w:val="0057022D"/>
    <w:rsid w:val="00570DA2"/>
    <w:rsid w:val="005726F2"/>
    <w:rsid w:val="00573EE3"/>
    <w:rsid w:val="0057485A"/>
    <w:rsid w:val="00575ADC"/>
    <w:rsid w:val="005767F6"/>
    <w:rsid w:val="00584083"/>
    <w:rsid w:val="005841D1"/>
    <w:rsid w:val="005854BC"/>
    <w:rsid w:val="005908D6"/>
    <w:rsid w:val="00591503"/>
    <w:rsid w:val="00591A3B"/>
    <w:rsid w:val="0059248B"/>
    <w:rsid w:val="0059341A"/>
    <w:rsid w:val="0059342C"/>
    <w:rsid w:val="00594C1D"/>
    <w:rsid w:val="00596BF3"/>
    <w:rsid w:val="005A0D53"/>
    <w:rsid w:val="005A1799"/>
    <w:rsid w:val="005A380F"/>
    <w:rsid w:val="005A3842"/>
    <w:rsid w:val="005A7379"/>
    <w:rsid w:val="005B1D69"/>
    <w:rsid w:val="005B5423"/>
    <w:rsid w:val="005B6E3F"/>
    <w:rsid w:val="005C19C4"/>
    <w:rsid w:val="005C1F7E"/>
    <w:rsid w:val="005D05F3"/>
    <w:rsid w:val="005D15D9"/>
    <w:rsid w:val="005E4BF7"/>
    <w:rsid w:val="005F00A8"/>
    <w:rsid w:val="005F010E"/>
    <w:rsid w:val="005F183C"/>
    <w:rsid w:val="00600E61"/>
    <w:rsid w:val="00602136"/>
    <w:rsid w:val="00602362"/>
    <w:rsid w:val="0060535D"/>
    <w:rsid w:val="006066FA"/>
    <w:rsid w:val="00607B35"/>
    <w:rsid w:val="00610E58"/>
    <w:rsid w:val="00611181"/>
    <w:rsid w:val="0061141E"/>
    <w:rsid w:val="00614273"/>
    <w:rsid w:val="00616F6F"/>
    <w:rsid w:val="0062077A"/>
    <w:rsid w:val="00621A17"/>
    <w:rsid w:val="00623F4C"/>
    <w:rsid w:val="00624857"/>
    <w:rsid w:val="0062490A"/>
    <w:rsid w:val="006312E7"/>
    <w:rsid w:val="00633028"/>
    <w:rsid w:val="0063535A"/>
    <w:rsid w:val="006409CD"/>
    <w:rsid w:val="006465EF"/>
    <w:rsid w:val="00646924"/>
    <w:rsid w:val="00647466"/>
    <w:rsid w:val="0065057A"/>
    <w:rsid w:val="00650FDD"/>
    <w:rsid w:val="00651D0E"/>
    <w:rsid w:val="00654305"/>
    <w:rsid w:val="0066141E"/>
    <w:rsid w:val="0066298F"/>
    <w:rsid w:val="00663243"/>
    <w:rsid w:val="00665457"/>
    <w:rsid w:val="006661CE"/>
    <w:rsid w:val="00670AA2"/>
    <w:rsid w:val="0067406E"/>
    <w:rsid w:val="00677E6C"/>
    <w:rsid w:val="00677F25"/>
    <w:rsid w:val="00683998"/>
    <w:rsid w:val="00683C22"/>
    <w:rsid w:val="0068478A"/>
    <w:rsid w:val="006918E3"/>
    <w:rsid w:val="00693B26"/>
    <w:rsid w:val="00694869"/>
    <w:rsid w:val="00696D19"/>
    <w:rsid w:val="006A2688"/>
    <w:rsid w:val="006B02FE"/>
    <w:rsid w:val="006B3074"/>
    <w:rsid w:val="006B3952"/>
    <w:rsid w:val="006B54A6"/>
    <w:rsid w:val="006C0490"/>
    <w:rsid w:val="006C2C78"/>
    <w:rsid w:val="006C3818"/>
    <w:rsid w:val="006C54E5"/>
    <w:rsid w:val="006C6D22"/>
    <w:rsid w:val="006C7476"/>
    <w:rsid w:val="006D1C74"/>
    <w:rsid w:val="006D41C9"/>
    <w:rsid w:val="006D7505"/>
    <w:rsid w:val="006E0DEC"/>
    <w:rsid w:val="006E65E1"/>
    <w:rsid w:val="006F4D55"/>
    <w:rsid w:val="006F5C30"/>
    <w:rsid w:val="006F5FC1"/>
    <w:rsid w:val="007031E5"/>
    <w:rsid w:val="00703E15"/>
    <w:rsid w:val="007042FA"/>
    <w:rsid w:val="00705BA3"/>
    <w:rsid w:val="007061B6"/>
    <w:rsid w:val="00707B70"/>
    <w:rsid w:val="00707C2A"/>
    <w:rsid w:val="0071247D"/>
    <w:rsid w:val="00712886"/>
    <w:rsid w:val="007140D9"/>
    <w:rsid w:val="0071515D"/>
    <w:rsid w:val="007165B5"/>
    <w:rsid w:val="007217C2"/>
    <w:rsid w:val="00722DC5"/>
    <w:rsid w:val="007243F1"/>
    <w:rsid w:val="00726525"/>
    <w:rsid w:val="0073064D"/>
    <w:rsid w:val="00730DF9"/>
    <w:rsid w:val="0073160B"/>
    <w:rsid w:val="00733169"/>
    <w:rsid w:val="00736DC8"/>
    <w:rsid w:val="0074016F"/>
    <w:rsid w:val="007403CF"/>
    <w:rsid w:val="00740D48"/>
    <w:rsid w:val="00742442"/>
    <w:rsid w:val="0074390C"/>
    <w:rsid w:val="0074460B"/>
    <w:rsid w:val="00750246"/>
    <w:rsid w:val="00750AED"/>
    <w:rsid w:val="00750BE2"/>
    <w:rsid w:val="00751C26"/>
    <w:rsid w:val="00755BCF"/>
    <w:rsid w:val="00755E27"/>
    <w:rsid w:val="00756AFD"/>
    <w:rsid w:val="00760420"/>
    <w:rsid w:val="0076056B"/>
    <w:rsid w:val="007654B3"/>
    <w:rsid w:val="00770CEF"/>
    <w:rsid w:val="00770FAD"/>
    <w:rsid w:val="00771D69"/>
    <w:rsid w:val="00772C10"/>
    <w:rsid w:val="00774741"/>
    <w:rsid w:val="007748A2"/>
    <w:rsid w:val="007749AC"/>
    <w:rsid w:val="00775308"/>
    <w:rsid w:val="00781B37"/>
    <w:rsid w:val="00781CCC"/>
    <w:rsid w:val="0078321A"/>
    <w:rsid w:val="00783B0B"/>
    <w:rsid w:val="00785EEE"/>
    <w:rsid w:val="0078794C"/>
    <w:rsid w:val="007912DB"/>
    <w:rsid w:val="0079144F"/>
    <w:rsid w:val="007934D0"/>
    <w:rsid w:val="00795C9E"/>
    <w:rsid w:val="007A1622"/>
    <w:rsid w:val="007A2A36"/>
    <w:rsid w:val="007A2E0E"/>
    <w:rsid w:val="007A460E"/>
    <w:rsid w:val="007B1EFA"/>
    <w:rsid w:val="007B4156"/>
    <w:rsid w:val="007C083E"/>
    <w:rsid w:val="007C61F3"/>
    <w:rsid w:val="007D0D92"/>
    <w:rsid w:val="007D4C47"/>
    <w:rsid w:val="007D5C41"/>
    <w:rsid w:val="007D6440"/>
    <w:rsid w:val="007D742E"/>
    <w:rsid w:val="007D76F7"/>
    <w:rsid w:val="007E06D6"/>
    <w:rsid w:val="007E0959"/>
    <w:rsid w:val="007E199D"/>
    <w:rsid w:val="007E2515"/>
    <w:rsid w:val="007E47F1"/>
    <w:rsid w:val="007E4902"/>
    <w:rsid w:val="007E62A2"/>
    <w:rsid w:val="007E6D9E"/>
    <w:rsid w:val="007E7969"/>
    <w:rsid w:val="007F2AAA"/>
    <w:rsid w:val="007F3B8B"/>
    <w:rsid w:val="007F46B2"/>
    <w:rsid w:val="007F5841"/>
    <w:rsid w:val="008007FB"/>
    <w:rsid w:val="00801790"/>
    <w:rsid w:val="008030D2"/>
    <w:rsid w:val="00811138"/>
    <w:rsid w:val="00811AEA"/>
    <w:rsid w:val="0081405B"/>
    <w:rsid w:val="0081489E"/>
    <w:rsid w:val="00817643"/>
    <w:rsid w:val="008204F8"/>
    <w:rsid w:val="00820E26"/>
    <w:rsid w:val="00824399"/>
    <w:rsid w:val="008263CD"/>
    <w:rsid w:val="00827374"/>
    <w:rsid w:val="0083165F"/>
    <w:rsid w:val="00836200"/>
    <w:rsid w:val="008372DF"/>
    <w:rsid w:val="00837EAD"/>
    <w:rsid w:val="00840462"/>
    <w:rsid w:val="008420C3"/>
    <w:rsid w:val="00847CB2"/>
    <w:rsid w:val="00850F2E"/>
    <w:rsid w:val="008514C6"/>
    <w:rsid w:val="008535CB"/>
    <w:rsid w:val="0085472C"/>
    <w:rsid w:val="008549CF"/>
    <w:rsid w:val="00856A7E"/>
    <w:rsid w:val="00857D03"/>
    <w:rsid w:val="008620E4"/>
    <w:rsid w:val="008635A9"/>
    <w:rsid w:val="0086360A"/>
    <w:rsid w:val="00863E39"/>
    <w:rsid w:val="0087208B"/>
    <w:rsid w:val="008720AB"/>
    <w:rsid w:val="0087264B"/>
    <w:rsid w:val="0087468B"/>
    <w:rsid w:val="008814EA"/>
    <w:rsid w:val="0088367C"/>
    <w:rsid w:val="00883D53"/>
    <w:rsid w:val="008849E7"/>
    <w:rsid w:val="0088796B"/>
    <w:rsid w:val="00887E61"/>
    <w:rsid w:val="008914C1"/>
    <w:rsid w:val="00892C77"/>
    <w:rsid w:val="00896644"/>
    <w:rsid w:val="0089762F"/>
    <w:rsid w:val="008A0308"/>
    <w:rsid w:val="008A1646"/>
    <w:rsid w:val="008A38AE"/>
    <w:rsid w:val="008A3C31"/>
    <w:rsid w:val="008A48E5"/>
    <w:rsid w:val="008B2E33"/>
    <w:rsid w:val="008B3FAE"/>
    <w:rsid w:val="008B5DAE"/>
    <w:rsid w:val="008C15C7"/>
    <w:rsid w:val="008C1C92"/>
    <w:rsid w:val="008C3427"/>
    <w:rsid w:val="008D12D7"/>
    <w:rsid w:val="008D3FB7"/>
    <w:rsid w:val="008D4F14"/>
    <w:rsid w:val="008E125A"/>
    <w:rsid w:val="008E7793"/>
    <w:rsid w:val="008E79F1"/>
    <w:rsid w:val="008E7C0A"/>
    <w:rsid w:val="008F2010"/>
    <w:rsid w:val="00900D7B"/>
    <w:rsid w:val="00903DE7"/>
    <w:rsid w:val="00904604"/>
    <w:rsid w:val="0090583C"/>
    <w:rsid w:val="009059DE"/>
    <w:rsid w:val="009073EB"/>
    <w:rsid w:val="0091014E"/>
    <w:rsid w:val="009104DF"/>
    <w:rsid w:val="00913B11"/>
    <w:rsid w:val="00925F09"/>
    <w:rsid w:val="00934914"/>
    <w:rsid w:val="009363AF"/>
    <w:rsid w:val="009438AE"/>
    <w:rsid w:val="00944D6B"/>
    <w:rsid w:val="00954FD3"/>
    <w:rsid w:val="00957A39"/>
    <w:rsid w:val="00957B5F"/>
    <w:rsid w:val="0096096B"/>
    <w:rsid w:val="00964128"/>
    <w:rsid w:val="0096575A"/>
    <w:rsid w:val="00970D95"/>
    <w:rsid w:val="00974717"/>
    <w:rsid w:val="00976A3C"/>
    <w:rsid w:val="00976B1C"/>
    <w:rsid w:val="00983F4A"/>
    <w:rsid w:val="009874B3"/>
    <w:rsid w:val="00991D86"/>
    <w:rsid w:val="00993777"/>
    <w:rsid w:val="00996306"/>
    <w:rsid w:val="0099741A"/>
    <w:rsid w:val="009A2331"/>
    <w:rsid w:val="009A4870"/>
    <w:rsid w:val="009A6F98"/>
    <w:rsid w:val="009A789B"/>
    <w:rsid w:val="009B1183"/>
    <w:rsid w:val="009B61B1"/>
    <w:rsid w:val="009C0ABA"/>
    <w:rsid w:val="009C12D6"/>
    <w:rsid w:val="009C4155"/>
    <w:rsid w:val="009C456D"/>
    <w:rsid w:val="009C52A4"/>
    <w:rsid w:val="009C76B7"/>
    <w:rsid w:val="009D36E7"/>
    <w:rsid w:val="009D399F"/>
    <w:rsid w:val="009D6FBF"/>
    <w:rsid w:val="009E259E"/>
    <w:rsid w:val="00A01F1A"/>
    <w:rsid w:val="00A022FB"/>
    <w:rsid w:val="00A029B3"/>
    <w:rsid w:val="00A06D12"/>
    <w:rsid w:val="00A10B5D"/>
    <w:rsid w:val="00A14393"/>
    <w:rsid w:val="00A159CC"/>
    <w:rsid w:val="00A15DE9"/>
    <w:rsid w:val="00A23827"/>
    <w:rsid w:val="00A27C1F"/>
    <w:rsid w:val="00A32598"/>
    <w:rsid w:val="00A3335C"/>
    <w:rsid w:val="00A34D9D"/>
    <w:rsid w:val="00A35A3F"/>
    <w:rsid w:val="00A36786"/>
    <w:rsid w:val="00A40685"/>
    <w:rsid w:val="00A41CE5"/>
    <w:rsid w:val="00A431DD"/>
    <w:rsid w:val="00A44A71"/>
    <w:rsid w:val="00A510CF"/>
    <w:rsid w:val="00A528C3"/>
    <w:rsid w:val="00A5415E"/>
    <w:rsid w:val="00A561B4"/>
    <w:rsid w:val="00A645A6"/>
    <w:rsid w:val="00A7382D"/>
    <w:rsid w:val="00A75385"/>
    <w:rsid w:val="00A7761C"/>
    <w:rsid w:val="00A97923"/>
    <w:rsid w:val="00A97B73"/>
    <w:rsid w:val="00AA0D1D"/>
    <w:rsid w:val="00AA1E07"/>
    <w:rsid w:val="00AA1EA9"/>
    <w:rsid w:val="00AA32E0"/>
    <w:rsid w:val="00AA5367"/>
    <w:rsid w:val="00AA545E"/>
    <w:rsid w:val="00AA7433"/>
    <w:rsid w:val="00AB0AA8"/>
    <w:rsid w:val="00AB149D"/>
    <w:rsid w:val="00AB18EF"/>
    <w:rsid w:val="00AB555A"/>
    <w:rsid w:val="00AC1C45"/>
    <w:rsid w:val="00AC2686"/>
    <w:rsid w:val="00AC4D61"/>
    <w:rsid w:val="00AD1072"/>
    <w:rsid w:val="00AD2AD0"/>
    <w:rsid w:val="00AD3D4C"/>
    <w:rsid w:val="00AD4C52"/>
    <w:rsid w:val="00AE5B81"/>
    <w:rsid w:val="00AE5CA3"/>
    <w:rsid w:val="00AF0CE9"/>
    <w:rsid w:val="00AF1C1D"/>
    <w:rsid w:val="00AF4010"/>
    <w:rsid w:val="00AF5D8E"/>
    <w:rsid w:val="00AF79BB"/>
    <w:rsid w:val="00AF7B78"/>
    <w:rsid w:val="00B002D9"/>
    <w:rsid w:val="00B03A16"/>
    <w:rsid w:val="00B05FAF"/>
    <w:rsid w:val="00B07961"/>
    <w:rsid w:val="00B07A20"/>
    <w:rsid w:val="00B125C0"/>
    <w:rsid w:val="00B12642"/>
    <w:rsid w:val="00B14BBE"/>
    <w:rsid w:val="00B15FEA"/>
    <w:rsid w:val="00B17529"/>
    <w:rsid w:val="00B22027"/>
    <w:rsid w:val="00B238ED"/>
    <w:rsid w:val="00B26672"/>
    <w:rsid w:val="00B2797E"/>
    <w:rsid w:val="00B3200A"/>
    <w:rsid w:val="00B36D41"/>
    <w:rsid w:val="00B46B49"/>
    <w:rsid w:val="00B51B87"/>
    <w:rsid w:val="00B51F9D"/>
    <w:rsid w:val="00B54D96"/>
    <w:rsid w:val="00B6099E"/>
    <w:rsid w:val="00B61804"/>
    <w:rsid w:val="00B6427E"/>
    <w:rsid w:val="00B67778"/>
    <w:rsid w:val="00B67E49"/>
    <w:rsid w:val="00B71AC8"/>
    <w:rsid w:val="00B74D0C"/>
    <w:rsid w:val="00B8315C"/>
    <w:rsid w:val="00B85BF4"/>
    <w:rsid w:val="00B8668D"/>
    <w:rsid w:val="00B93E76"/>
    <w:rsid w:val="00B958E5"/>
    <w:rsid w:val="00B9783F"/>
    <w:rsid w:val="00BA1706"/>
    <w:rsid w:val="00BA1CAD"/>
    <w:rsid w:val="00BA1E62"/>
    <w:rsid w:val="00BA5571"/>
    <w:rsid w:val="00BA57F5"/>
    <w:rsid w:val="00BA7E1D"/>
    <w:rsid w:val="00BB15C8"/>
    <w:rsid w:val="00BB1755"/>
    <w:rsid w:val="00BB2C6E"/>
    <w:rsid w:val="00BB6F57"/>
    <w:rsid w:val="00BC0B3B"/>
    <w:rsid w:val="00BC2F72"/>
    <w:rsid w:val="00BD4611"/>
    <w:rsid w:val="00BD625D"/>
    <w:rsid w:val="00BE01E1"/>
    <w:rsid w:val="00BE2D48"/>
    <w:rsid w:val="00BE43C2"/>
    <w:rsid w:val="00BE4BA2"/>
    <w:rsid w:val="00BE5023"/>
    <w:rsid w:val="00BF2791"/>
    <w:rsid w:val="00C1023D"/>
    <w:rsid w:val="00C10624"/>
    <w:rsid w:val="00C1082F"/>
    <w:rsid w:val="00C10EBB"/>
    <w:rsid w:val="00C17A6D"/>
    <w:rsid w:val="00C238A5"/>
    <w:rsid w:val="00C23E2C"/>
    <w:rsid w:val="00C2402D"/>
    <w:rsid w:val="00C31328"/>
    <w:rsid w:val="00C3153B"/>
    <w:rsid w:val="00C33585"/>
    <w:rsid w:val="00C40B28"/>
    <w:rsid w:val="00C4191B"/>
    <w:rsid w:val="00C42058"/>
    <w:rsid w:val="00C446ED"/>
    <w:rsid w:val="00C449B5"/>
    <w:rsid w:val="00C5239D"/>
    <w:rsid w:val="00C53EBB"/>
    <w:rsid w:val="00C54CBB"/>
    <w:rsid w:val="00C57E9D"/>
    <w:rsid w:val="00C60CAD"/>
    <w:rsid w:val="00C64341"/>
    <w:rsid w:val="00C6446D"/>
    <w:rsid w:val="00C655D9"/>
    <w:rsid w:val="00C6573D"/>
    <w:rsid w:val="00C70AA0"/>
    <w:rsid w:val="00C70D94"/>
    <w:rsid w:val="00C71734"/>
    <w:rsid w:val="00C74B4C"/>
    <w:rsid w:val="00C74DD9"/>
    <w:rsid w:val="00C751AA"/>
    <w:rsid w:val="00C8373E"/>
    <w:rsid w:val="00C85BBF"/>
    <w:rsid w:val="00C86CD9"/>
    <w:rsid w:val="00C90FD7"/>
    <w:rsid w:val="00C925DC"/>
    <w:rsid w:val="00C92C5B"/>
    <w:rsid w:val="00C9312F"/>
    <w:rsid w:val="00CA0828"/>
    <w:rsid w:val="00CB0B77"/>
    <w:rsid w:val="00CB13A2"/>
    <w:rsid w:val="00CB1B8E"/>
    <w:rsid w:val="00CB7990"/>
    <w:rsid w:val="00CC15A1"/>
    <w:rsid w:val="00CC2D43"/>
    <w:rsid w:val="00CC63B6"/>
    <w:rsid w:val="00CC7027"/>
    <w:rsid w:val="00CC7CA2"/>
    <w:rsid w:val="00CD2BD6"/>
    <w:rsid w:val="00CD5705"/>
    <w:rsid w:val="00CE2478"/>
    <w:rsid w:val="00CE42A7"/>
    <w:rsid w:val="00CE4E9C"/>
    <w:rsid w:val="00CE5517"/>
    <w:rsid w:val="00CF13E1"/>
    <w:rsid w:val="00CF5B26"/>
    <w:rsid w:val="00CF6D0A"/>
    <w:rsid w:val="00CF79C8"/>
    <w:rsid w:val="00D10DBC"/>
    <w:rsid w:val="00D127E2"/>
    <w:rsid w:val="00D21E06"/>
    <w:rsid w:val="00D23C4B"/>
    <w:rsid w:val="00D24B56"/>
    <w:rsid w:val="00D3110D"/>
    <w:rsid w:val="00D3649D"/>
    <w:rsid w:val="00D4036B"/>
    <w:rsid w:val="00D41916"/>
    <w:rsid w:val="00D45AC2"/>
    <w:rsid w:val="00D45F60"/>
    <w:rsid w:val="00D50CA0"/>
    <w:rsid w:val="00D51772"/>
    <w:rsid w:val="00D521BF"/>
    <w:rsid w:val="00D52992"/>
    <w:rsid w:val="00D560BF"/>
    <w:rsid w:val="00D5660B"/>
    <w:rsid w:val="00D56C48"/>
    <w:rsid w:val="00D60C6B"/>
    <w:rsid w:val="00D749E5"/>
    <w:rsid w:val="00D77F1A"/>
    <w:rsid w:val="00D84B71"/>
    <w:rsid w:val="00D87B52"/>
    <w:rsid w:val="00D96C4B"/>
    <w:rsid w:val="00DA0AA3"/>
    <w:rsid w:val="00DA2B84"/>
    <w:rsid w:val="00DA33D4"/>
    <w:rsid w:val="00DA56D4"/>
    <w:rsid w:val="00DA72AD"/>
    <w:rsid w:val="00DB5847"/>
    <w:rsid w:val="00DC03DB"/>
    <w:rsid w:val="00DC0BDC"/>
    <w:rsid w:val="00DC1137"/>
    <w:rsid w:val="00DC34E0"/>
    <w:rsid w:val="00DC5D94"/>
    <w:rsid w:val="00DD1F03"/>
    <w:rsid w:val="00DD3860"/>
    <w:rsid w:val="00DD492E"/>
    <w:rsid w:val="00DD596F"/>
    <w:rsid w:val="00DD7DEF"/>
    <w:rsid w:val="00DE163B"/>
    <w:rsid w:val="00DE573A"/>
    <w:rsid w:val="00DE7915"/>
    <w:rsid w:val="00DE793A"/>
    <w:rsid w:val="00DF07E6"/>
    <w:rsid w:val="00DF1FCB"/>
    <w:rsid w:val="00DF2019"/>
    <w:rsid w:val="00DF295D"/>
    <w:rsid w:val="00DF729A"/>
    <w:rsid w:val="00DF7D66"/>
    <w:rsid w:val="00E02F28"/>
    <w:rsid w:val="00E03BB9"/>
    <w:rsid w:val="00E04303"/>
    <w:rsid w:val="00E07E8C"/>
    <w:rsid w:val="00E137B8"/>
    <w:rsid w:val="00E20095"/>
    <w:rsid w:val="00E204B9"/>
    <w:rsid w:val="00E208F9"/>
    <w:rsid w:val="00E22DA9"/>
    <w:rsid w:val="00E301D0"/>
    <w:rsid w:val="00E31171"/>
    <w:rsid w:val="00E32B8C"/>
    <w:rsid w:val="00E33812"/>
    <w:rsid w:val="00E33A62"/>
    <w:rsid w:val="00E370B3"/>
    <w:rsid w:val="00E378EE"/>
    <w:rsid w:val="00E42FD1"/>
    <w:rsid w:val="00E452DA"/>
    <w:rsid w:val="00E47C1A"/>
    <w:rsid w:val="00E5279C"/>
    <w:rsid w:val="00E54172"/>
    <w:rsid w:val="00E56857"/>
    <w:rsid w:val="00E60B3E"/>
    <w:rsid w:val="00E611BD"/>
    <w:rsid w:val="00E6234F"/>
    <w:rsid w:val="00E64795"/>
    <w:rsid w:val="00E72BC5"/>
    <w:rsid w:val="00E7599C"/>
    <w:rsid w:val="00E76B9D"/>
    <w:rsid w:val="00E7782A"/>
    <w:rsid w:val="00E82905"/>
    <w:rsid w:val="00E8586B"/>
    <w:rsid w:val="00E90C99"/>
    <w:rsid w:val="00E93926"/>
    <w:rsid w:val="00E9471E"/>
    <w:rsid w:val="00E96117"/>
    <w:rsid w:val="00EB262A"/>
    <w:rsid w:val="00EB39C6"/>
    <w:rsid w:val="00EC47A4"/>
    <w:rsid w:val="00EC55E7"/>
    <w:rsid w:val="00EC57E8"/>
    <w:rsid w:val="00EC5AA5"/>
    <w:rsid w:val="00EC5B31"/>
    <w:rsid w:val="00ED1A8C"/>
    <w:rsid w:val="00ED2418"/>
    <w:rsid w:val="00ED3463"/>
    <w:rsid w:val="00ED7107"/>
    <w:rsid w:val="00EE232E"/>
    <w:rsid w:val="00EE4D4D"/>
    <w:rsid w:val="00EE58BB"/>
    <w:rsid w:val="00EE5C98"/>
    <w:rsid w:val="00EE61F5"/>
    <w:rsid w:val="00EE7E5D"/>
    <w:rsid w:val="00EF4CCD"/>
    <w:rsid w:val="00EF7E55"/>
    <w:rsid w:val="00F03310"/>
    <w:rsid w:val="00F03AA2"/>
    <w:rsid w:val="00F03F03"/>
    <w:rsid w:val="00F05632"/>
    <w:rsid w:val="00F07F7F"/>
    <w:rsid w:val="00F234B6"/>
    <w:rsid w:val="00F25E61"/>
    <w:rsid w:val="00F30C68"/>
    <w:rsid w:val="00F312F4"/>
    <w:rsid w:val="00F320F6"/>
    <w:rsid w:val="00F321FF"/>
    <w:rsid w:val="00F32C43"/>
    <w:rsid w:val="00F35E61"/>
    <w:rsid w:val="00F37208"/>
    <w:rsid w:val="00F43A6A"/>
    <w:rsid w:val="00F44A01"/>
    <w:rsid w:val="00F50416"/>
    <w:rsid w:val="00F52125"/>
    <w:rsid w:val="00F537D2"/>
    <w:rsid w:val="00F574B3"/>
    <w:rsid w:val="00F60A58"/>
    <w:rsid w:val="00F62A46"/>
    <w:rsid w:val="00F630AC"/>
    <w:rsid w:val="00F7479E"/>
    <w:rsid w:val="00F75C28"/>
    <w:rsid w:val="00F814BA"/>
    <w:rsid w:val="00F81749"/>
    <w:rsid w:val="00F8279D"/>
    <w:rsid w:val="00F84F9C"/>
    <w:rsid w:val="00F86F45"/>
    <w:rsid w:val="00F90923"/>
    <w:rsid w:val="00F92C2B"/>
    <w:rsid w:val="00F92EFE"/>
    <w:rsid w:val="00FA02A3"/>
    <w:rsid w:val="00FA0571"/>
    <w:rsid w:val="00FA065B"/>
    <w:rsid w:val="00FA3199"/>
    <w:rsid w:val="00FA3C0E"/>
    <w:rsid w:val="00FA52FE"/>
    <w:rsid w:val="00FA6AD5"/>
    <w:rsid w:val="00FB1AE5"/>
    <w:rsid w:val="00FB2FEC"/>
    <w:rsid w:val="00FB418C"/>
    <w:rsid w:val="00FB4F69"/>
    <w:rsid w:val="00FB5CED"/>
    <w:rsid w:val="00FB742A"/>
    <w:rsid w:val="00FC1BB4"/>
    <w:rsid w:val="00FC2ABE"/>
    <w:rsid w:val="00FC3617"/>
    <w:rsid w:val="00FC484A"/>
    <w:rsid w:val="00FC58BA"/>
    <w:rsid w:val="00FC58CC"/>
    <w:rsid w:val="00FC631E"/>
    <w:rsid w:val="00FC6BDD"/>
    <w:rsid w:val="00FD3EA6"/>
    <w:rsid w:val="00FD4130"/>
    <w:rsid w:val="00FD57E5"/>
    <w:rsid w:val="00FE32E6"/>
    <w:rsid w:val="00FE5D83"/>
    <w:rsid w:val="00FF069A"/>
    <w:rsid w:val="00FF0877"/>
    <w:rsid w:val="00FF1103"/>
    <w:rsid w:val="00FF2798"/>
    <w:rsid w:val="00FF58F8"/>
    <w:rsid w:val="00FF6807"/>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8F8B0"/>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character" w:styleId="CommentReference">
    <w:name w:val="annotation reference"/>
    <w:basedOn w:val="DefaultParagraphFont"/>
    <w:uiPriority w:val="99"/>
    <w:semiHidden/>
    <w:unhideWhenUsed/>
    <w:rsid w:val="00705BA3"/>
    <w:rPr>
      <w:sz w:val="16"/>
      <w:szCs w:val="16"/>
    </w:rPr>
  </w:style>
  <w:style w:type="paragraph" w:styleId="CommentText">
    <w:name w:val="annotation text"/>
    <w:basedOn w:val="Normal"/>
    <w:link w:val="CommentTextChar"/>
    <w:uiPriority w:val="99"/>
    <w:semiHidden/>
    <w:unhideWhenUsed/>
    <w:rsid w:val="00705BA3"/>
    <w:pPr>
      <w:spacing w:line="240" w:lineRule="auto"/>
    </w:pPr>
    <w:rPr>
      <w:sz w:val="20"/>
      <w:szCs w:val="20"/>
    </w:rPr>
  </w:style>
  <w:style w:type="character" w:customStyle="1" w:styleId="CommentTextChar">
    <w:name w:val="Comment Text Char"/>
    <w:basedOn w:val="DefaultParagraphFont"/>
    <w:link w:val="CommentText"/>
    <w:uiPriority w:val="99"/>
    <w:semiHidden/>
    <w:rsid w:val="00705BA3"/>
    <w:rPr>
      <w:sz w:val="20"/>
      <w:szCs w:val="20"/>
    </w:rPr>
  </w:style>
  <w:style w:type="paragraph" w:styleId="CommentSubject">
    <w:name w:val="annotation subject"/>
    <w:basedOn w:val="CommentText"/>
    <w:next w:val="CommentText"/>
    <w:link w:val="CommentSubjectChar"/>
    <w:uiPriority w:val="99"/>
    <w:semiHidden/>
    <w:unhideWhenUsed/>
    <w:rsid w:val="00705BA3"/>
    <w:rPr>
      <w:b/>
      <w:bCs/>
    </w:rPr>
  </w:style>
  <w:style w:type="character" w:customStyle="1" w:styleId="CommentSubjectChar">
    <w:name w:val="Comment Subject Char"/>
    <w:basedOn w:val="CommentTextChar"/>
    <w:link w:val="CommentSubject"/>
    <w:uiPriority w:val="99"/>
    <w:semiHidden/>
    <w:rsid w:val="00705B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277761413">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46444301">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686252099">
      <w:bodyDiv w:val="1"/>
      <w:marLeft w:val="0"/>
      <w:marRight w:val="0"/>
      <w:marTop w:val="0"/>
      <w:marBottom w:val="0"/>
      <w:divBdr>
        <w:top w:val="none" w:sz="0" w:space="0" w:color="auto"/>
        <w:left w:val="none" w:sz="0" w:space="0" w:color="auto"/>
        <w:bottom w:val="none" w:sz="0" w:space="0" w:color="auto"/>
        <w:right w:val="none" w:sz="0" w:space="0" w:color="auto"/>
      </w:divBdr>
    </w:div>
    <w:div w:id="757751556">
      <w:bodyDiv w:val="1"/>
      <w:marLeft w:val="0"/>
      <w:marRight w:val="0"/>
      <w:marTop w:val="0"/>
      <w:marBottom w:val="0"/>
      <w:divBdr>
        <w:top w:val="none" w:sz="0" w:space="0" w:color="auto"/>
        <w:left w:val="none" w:sz="0" w:space="0" w:color="auto"/>
        <w:bottom w:val="none" w:sz="0" w:space="0" w:color="auto"/>
        <w:right w:val="none" w:sz="0" w:space="0" w:color="auto"/>
      </w:divBdr>
    </w:div>
    <w:div w:id="799104384">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19426151">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457A9735D2884B36B7D60CDA005913B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63</Nr_x002e__x0020_akti>
    <Data_x0020_e_x0020_Krijimit xmlns="0e656187-b300-4fb0-8bf4-3a50f872073c">2026-07-23T12:45:22Z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2026-07-23T00:00:00Z</Date_x0020_protokolli>
    <Titulli xmlns="0e656187-b300-4fb0-8bf4-3a50f872073c">Për disa ndryshime dhe shtesa në ligjin nr. 90/2012, “Për organizimin dhe funksionimin e administratës shtetërore”</Titulli>
    <Modifikuesi xmlns="0e656187-b300-4fb0-8bf4-3a50f872073c">Fjora.Cahani</Modifikuesi>
    <Nr_x002e__x0020_prot_x0020_QBZ xmlns="0e656187-b300-4fb0-8bf4-3a50f872073c">1651/2</Nr_x002e__x0020_prot_x0020_QBZ>
    <Data_x0020_e_x0020_Modifikimit xmlns="0e656187-b300-4fb0-8bf4-3a50f872073c">2026-07-27T07:54:32Z</Data_x0020_e_x0020_Modifikimit>
    <Dekretuar xmlns="0e656187-b300-4fb0-8bf4-3a50f872073c">false</Dekretuar>
    <Data xmlns="0e656187-b300-4fb0-8bf4-3a50f872073c">2026-07-02T00:00:00Z</Data>
    <Nr_x002e__x0020_protokolli_x0020_i_x0020_aktit xmlns="0e656187-b300-4fb0-8bf4-3a50f872073c">3012/2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457A9735D2884B36B7D60CDA005913B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15A65-31DD-4247-8107-BD3C62345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F82AEDD-0FB2-4BDC-A4C4-26019CF3A7B3}">
  <ds:schemaRefs>
    <ds:schemaRef ds:uri="http://purl.org/dc/elements/1.1/"/>
    <ds:schemaRef ds:uri="http://purl.org/dc/dcmitype/"/>
    <ds:schemaRef ds:uri="0e656187-b300-4fb0-8bf4-3a50f872073c"/>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AA5CD5BD-5E52-4986-AFB4-243C5A66C34B}">
  <ds:schemaRefs>
    <ds:schemaRef ds:uri="http://schemas.microsoft.com/sharepoint/v3/contenttype/forms"/>
  </ds:schemaRefs>
</ds:datastoreItem>
</file>

<file path=customXml/itemProps4.xml><?xml version="1.0" encoding="utf-8"?>
<ds:datastoreItem xmlns:ds="http://schemas.openxmlformats.org/officeDocument/2006/customXml" ds:itemID="{8F8E6668-6B55-47E9-8F55-B70632443569}">
  <ds:schemaRefs>
    <ds:schemaRef ds:uri="http://schemas.microsoft.com/sharepoint/v3/contenttype/forms"/>
  </ds:schemaRefs>
</ds:datastoreItem>
</file>

<file path=customXml/itemProps5.xml><?xml version="1.0" encoding="utf-8"?>
<ds:datastoreItem xmlns:ds="http://schemas.openxmlformats.org/officeDocument/2006/customXml" ds:itemID="{2746E40F-05EB-4624-B06F-9F7D842C0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8341CE03-E85A-4493-8E5A-416CD28454C7}">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829dacc4-3f6a-4f01-8c73-3a3f5b07ef18}" removed="0"/>
</clbl:labelList>
</file>

<file path=docProps/app.xml><?xml version="1.0" encoding="utf-8"?>
<Properties xmlns="http://schemas.openxmlformats.org/officeDocument/2006/extended-properties" xmlns:vt="http://schemas.openxmlformats.org/officeDocument/2006/docPropsVTypes">
  <Template>Normal</Template>
  <TotalTime>1382</TotalTime>
  <Pages>10</Pages>
  <Words>4999</Words>
  <Characters>28499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Për disa ndryshime dhe shtesa në ligjin nr. 90/2012, “Për organizimin dhe funksionimin e administratës shtetërore”</vt:lpstr>
    </vt:vector>
  </TitlesOfParts>
  <Company/>
  <LinksUpToDate>false</LinksUpToDate>
  <CharactersWithSpaces>33432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ligjin nr. 90/2012, “Për organizimin dhe funksionimin e administratës shtetërore”</dc:title>
  <dc:creator>gazmend.hanku</dc:creator>
  <cp:lastModifiedBy>Amarilda Muja</cp:lastModifiedBy>
  <cp:revision>623</cp:revision>
  <cp:lastPrinted>2026-07-06T07:55:00Z</cp:lastPrinted>
  <dcterms:created xsi:type="dcterms:W3CDTF">2024-03-05T14:35:00Z</dcterms:created>
  <dcterms:modified xsi:type="dcterms:W3CDTF">2026-07-27T08:30:00Z</dcterms:modified>
</cp:coreProperties>
</file>