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2EACA3" w14:textId="014B2FCD" w:rsidR="00420682" w:rsidRPr="00484F71" w:rsidRDefault="00420682" w:rsidP="00EB33B1">
      <w:pPr>
        <w:spacing w:after="0" w:line="240" w:lineRule="auto"/>
        <w:ind w:firstLine="284"/>
        <w:jc w:val="center"/>
        <w:rPr>
          <w:rFonts w:ascii="Garamond" w:hAnsi="Garamond" w:cs="Times New Roman"/>
          <w:b/>
          <w:color w:val="000000" w:themeColor="text1"/>
          <w:sz w:val="24"/>
          <w:szCs w:val="24"/>
        </w:rPr>
      </w:pPr>
      <w:r w:rsidRPr="00484F71">
        <w:rPr>
          <w:rFonts w:ascii="Garamond" w:hAnsi="Garamond" w:cs="Times New Roman"/>
          <w:b/>
          <w:color w:val="000000" w:themeColor="text1"/>
          <w:sz w:val="24"/>
          <w:szCs w:val="24"/>
        </w:rPr>
        <w:t>LIGJ</w:t>
      </w:r>
    </w:p>
    <w:p w14:paraId="63A274FD" w14:textId="5B855659" w:rsidR="00EE58BB" w:rsidRPr="00484F71" w:rsidRDefault="002009A1" w:rsidP="00EB33B1">
      <w:pPr>
        <w:spacing w:after="0" w:line="240" w:lineRule="auto"/>
        <w:ind w:firstLine="284"/>
        <w:jc w:val="center"/>
        <w:rPr>
          <w:rFonts w:ascii="Garamond" w:hAnsi="Garamond" w:cs="Times New Roman"/>
          <w:b/>
          <w:color w:val="000000" w:themeColor="text1"/>
          <w:sz w:val="24"/>
          <w:szCs w:val="24"/>
        </w:rPr>
      </w:pPr>
      <w:r w:rsidRPr="00484F71">
        <w:rPr>
          <w:rFonts w:ascii="Garamond" w:hAnsi="Garamond" w:cs="Times New Roman"/>
          <w:b/>
          <w:color w:val="000000" w:themeColor="text1"/>
          <w:sz w:val="24"/>
          <w:szCs w:val="24"/>
        </w:rPr>
        <w:t>Nr.</w:t>
      </w:r>
      <w:r w:rsidR="00F62A46" w:rsidRPr="00484F71">
        <w:rPr>
          <w:rFonts w:ascii="Garamond" w:hAnsi="Garamond" w:cs="Times New Roman"/>
          <w:b/>
          <w:color w:val="000000" w:themeColor="text1"/>
          <w:sz w:val="24"/>
          <w:szCs w:val="24"/>
        </w:rPr>
        <w:t xml:space="preserve"> </w:t>
      </w:r>
      <w:r w:rsidR="00A0262F" w:rsidRPr="00484F71">
        <w:rPr>
          <w:rFonts w:ascii="Garamond" w:hAnsi="Garamond" w:cs="Times New Roman"/>
          <w:b/>
          <w:color w:val="000000" w:themeColor="text1"/>
          <w:sz w:val="24"/>
          <w:szCs w:val="24"/>
        </w:rPr>
        <w:t>66</w:t>
      </w:r>
      <w:r w:rsidR="007748A2" w:rsidRPr="00484F71">
        <w:rPr>
          <w:rFonts w:ascii="Garamond" w:hAnsi="Garamond" w:cs="Times New Roman"/>
          <w:b/>
          <w:color w:val="000000" w:themeColor="text1"/>
          <w:sz w:val="24"/>
          <w:szCs w:val="24"/>
        </w:rPr>
        <w:t>/202</w:t>
      </w:r>
      <w:r w:rsidR="00B958E5" w:rsidRPr="00484F71">
        <w:rPr>
          <w:rFonts w:ascii="Garamond" w:hAnsi="Garamond" w:cs="Times New Roman"/>
          <w:b/>
          <w:color w:val="000000" w:themeColor="text1"/>
          <w:sz w:val="24"/>
          <w:szCs w:val="24"/>
        </w:rPr>
        <w:t>6</w:t>
      </w:r>
    </w:p>
    <w:p w14:paraId="503E1DF8" w14:textId="155BAE6E"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718E8A8C" w14:textId="09BBE9C9"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PËR CENSIN E BUJQËSISË</w:t>
      </w:r>
      <w:r w:rsidR="003237AC" w:rsidRPr="00484F71">
        <w:rPr>
          <w:rStyle w:val="FootnoteReference"/>
          <w:rFonts w:ascii="Garamond" w:hAnsi="Garamond"/>
          <w:b/>
          <w:bCs/>
          <w:color w:val="000000" w:themeColor="text1"/>
          <w:sz w:val="24"/>
          <w:szCs w:val="24"/>
        </w:rPr>
        <w:footnoteReference w:id="2"/>
      </w:r>
    </w:p>
    <w:p w14:paraId="046604B7" w14:textId="77777777" w:rsidR="007A6C34" w:rsidRPr="00484F71" w:rsidRDefault="007A6C34" w:rsidP="00EB33B1">
      <w:pPr>
        <w:spacing w:after="0" w:line="240" w:lineRule="auto"/>
        <w:ind w:firstLine="284"/>
        <w:jc w:val="both"/>
        <w:rPr>
          <w:rFonts w:ascii="Garamond" w:hAnsi="Garamond" w:cs="Times New Roman"/>
          <w:b/>
          <w:bCs/>
          <w:color w:val="000000" w:themeColor="text1"/>
          <w:sz w:val="24"/>
          <w:szCs w:val="24"/>
        </w:rPr>
      </w:pPr>
    </w:p>
    <w:p w14:paraId="6B177F40" w14:textId="3EAE98A3"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Në mbështetje të neneve 78 dhe 83, pika 1, të Kushtetutës, me propozimin e Këshillit të Ministrave, </w:t>
      </w:r>
    </w:p>
    <w:p w14:paraId="78FBE807"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126B142D" w14:textId="3AD0385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KUVENDI</w:t>
      </w:r>
    </w:p>
    <w:p w14:paraId="58CF8AAA" w14:textId="504DF242"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I REPUBLIKËS SË SHQIPËRISË</w:t>
      </w:r>
    </w:p>
    <w:p w14:paraId="2D077FB7"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p>
    <w:p w14:paraId="13BB4ECC" w14:textId="709319BC"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VENDOSI:</w:t>
      </w:r>
    </w:p>
    <w:p w14:paraId="13CAAE3F"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p>
    <w:p w14:paraId="618B5AF6"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KREU I</w:t>
      </w:r>
    </w:p>
    <w:p w14:paraId="3A2D726C"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DISPOZITA TË PËRGJITHSHME</w:t>
      </w:r>
    </w:p>
    <w:p w14:paraId="7C8B7804"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p>
    <w:p w14:paraId="0D88290B"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1</w:t>
      </w:r>
    </w:p>
    <w:p w14:paraId="3B9B3A93"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Objekti i ligjit</w:t>
      </w:r>
    </w:p>
    <w:p w14:paraId="4D23005A"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52D16C90" w14:textId="59B56582"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Ky ligj rregullon organizimin dhe realizimin e censit të bujqësisë në nivelin e njësive ekonomike bujqësore brenda territorit të Republikës së Shqipërisë.</w:t>
      </w:r>
    </w:p>
    <w:p w14:paraId="473EB16B"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4B293F4B"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2</w:t>
      </w:r>
    </w:p>
    <w:p w14:paraId="086E0FE5"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Qëllimi i censit të bujqësisë</w:t>
      </w:r>
    </w:p>
    <w:p w14:paraId="01646A09"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04448456" w14:textId="7E48E735"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Censi i bujqësisë bëhet me qëllim</w:t>
      </w:r>
      <w:r w:rsidR="00484F71">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që:</w:t>
      </w:r>
    </w:p>
    <w:p w14:paraId="28513089" w14:textId="3F4317EC"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a) të sigurojë informacion të përgjithshëm dhe të detajuar për të gjitha njësitë ekonomike bujqësore brenda territorit të Republikës së Shqipërisë;</w:t>
      </w:r>
    </w:p>
    <w:p w14:paraId="4DBFBF53" w14:textId="7BAFA7E0"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b) të ofrojë të dhëna të besueshme statistikore, përfshirë ato gjinore në fushën e bujqësisë, të nevojshme për planifikimin dhe vënien në zbatim të politikave të përgjithshme të zhvillimit bujqësor në Republikën e Shqipërisë, duke zbatuar parimet statistikore të përcaktuara në legjislacionin për statistikat zyrtare;</w:t>
      </w:r>
    </w:p>
    <w:p w14:paraId="53775F09" w14:textId="490D237E"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c) të krijojë regjistrin statistikor të njësive ekonomike bujqësore.</w:t>
      </w:r>
    </w:p>
    <w:p w14:paraId="394300AA" w14:textId="77777777" w:rsidR="00DB4EA1" w:rsidRPr="00484F71" w:rsidRDefault="00DB4EA1" w:rsidP="00EB33B1">
      <w:pPr>
        <w:spacing w:after="0" w:line="240" w:lineRule="auto"/>
        <w:ind w:firstLine="284"/>
        <w:jc w:val="center"/>
        <w:rPr>
          <w:rFonts w:ascii="Garamond" w:hAnsi="Garamond" w:cs="Times New Roman"/>
          <w:color w:val="000000" w:themeColor="text1"/>
          <w:sz w:val="24"/>
          <w:szCs w:val="24"/>
        </w:rPr>
      </w:pPr>
    </w:p>
    <w:p w14:paraId="2585C22D" w14:textId="564F3F7A"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3</w:t>
      </w:r>
    </w:p>
    <w:p w14:paraId="1776ED06"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Fusha e zbatimit të censit të bujqësisë</w:t>
      </w:r>
    </w:p>
    <w:p w14:paraId="486FCD41"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04221ACC" w14:textId="701D5C49"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Censi i bujqësisë përfshin të gjitha njësitë ekonomike, që kanë në përdorim tokë bujqësore apo që kryejnë aktivitet bujqësor dhe/ose blegtoral brenda territorit të Republikës së Shqipërisë. Objekt i censit janë njësitë ekonomike bujqësore që tregtojnë plotësisht ose pjesërisht produktet e tyre, si dhe ato që prodhojnë vetëm për konsum familjar.</w:t>
      </w:r>
    </w:p>
    <w:p w14:paraId="373A30DD" w14:textId="5E6EC98B"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Të dhënat e mbledhura nga njësitë ekonomike bujqësore, sipas pikës 1 të këtij neni, duhet të mbulojnë 98% të sipërfaqes së përdorur për qëllime bujqësore, me përjashtim të kopshtarisë, dhe 98% të njësive blegtorale brenda territorit të Republikës së Shqipërisë.</w:t>
      </w:r>
    </w:p>
    <w:p w14:paraId="6FF68252" w14:textId="3C69D20D"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3. Pyjet dhe kullotat në pronësi publike nuk përfshihen në fushën e zbatimit të këtij censi, përveç rasteve kur shfrytëzohen drejtpërdrejt nga njësitë ekonomike bujqësore për aktivitetin e tyre bujqësor ose blegtoral.</w:t>
      </w:r>
    </w:p>
    <w:p w14:paraId="5EF2717C"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53120F19" w14:textId="77777777" w:rsidR="00484F71" w:rsidRDefault="00484F71" w:rsidP="00EB33B1">
      <w:pPr>
        <w:spacing w:after="0" w:line="240" w:lineRule="auto"/>
        <w:ind w:firstLine="284"/>
        <w:jc w:val="center"/>
        <w:rPr>
          <w:rFonts w:ascii="Garamond" w:hAnsi="Garamond" w:cs="Times New Roman"/>
          <w:color w:val="000000" w:themeColor="text1"/>
          <w:sz w:val="24"/>
          <w:szCs w:val="24"/>
        </w:rPr>
      </w:pPr>
    </w:p>
    <w:p w14:paraId="016F7B60" w14:textId="77777777" w:rsidR="00484F71" w:rsidRDefault="00484F71" w:rsidP="00EB33B1">
      <w:pPr>
        <w:spacing w:after="0" w:line="240" w:lineRule="auto"/>
        <w:ind w:firstLine="284"/>
        <w:jc w:val="center"/>
        <w:rPr>
          <w:rFonts w:ascii="Garamond" w:hAnsi="Garamond" w:cs="Times New Roman"/>
          <w:color w:val="000000" w:themeColor="text1"/>
          <w:sz w:val="24"/>
          <w:szCs w:val="24"/>
        </w:rPr>
      </w:pPr>
    </w:p>
    <w:p w14:paraId="15F878E4" w14:textId="6F072DA8"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lastRenderedPageBreak/>
        <w:t>Neni 4</w:t>
      </w:r>
    </w:p>
    <w:p w14:paraId="78428A4E"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Përkufizime</w:t>
      </w:r>
    </w:p>
    <w:p w14:paraId="2BC0DD7B"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20FD7700"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Në këtë ligj termat e mëposhtëm kanë këto kuptime:</w:t>
      </w:r>
    </w:p>
    <w:p w14:paraId="24F74FCB" w14:textId="4154787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484F71">
        <w:rPr>
          <w:rFonts w:ascii="Garamond" w:hAnsi="Garamond" w:cs="Times New Roman"/>
          <w:b/>
          <w:color w:val="000000" w:themeColor="text1"/>
          <w:sz w:val="24"/>
          <w:szCs w:val="24"/>
        </w:rPr>
        <w:t>Censi i bujqësisë</w:t>
      </w:r>
      <w:r w:rsidRPr="00484F71">
        <w:rPr>
          <w:rFonts w:ascii="Garamond" w:hAnsi="Garamond" w:cs="Times New Roman"/>
          <w:color w:val="000000" w:themeColor="text1"/>
          <w:sz w:val="24"/>
          <w:szCs w:val="24"/>
        </w:rPr>
        <w:t>”</w:t>
      </w:r>
      <w:r w:rsidR="00D65552" w:rsidRPr="00484F71">
        <w:rPr>
          <w:rFonts w:ascii="Garamond" w:hAnsi="Garamond" w:cs="Times New Roman"/>
          <w:color w:val="000000" w:themeColor="text1"/>
          <w:sz w:val="24"/>
          <w:szCs w:val="24"/>
        </w:rPr>
        <w:t xml:space="preserve"> është</w:t>
      </w:r>
      <w:r w:rsidRPr="00484F71">
        <w:rPr>
          <w:rFonts w:ascii="Garamond" w:hAnsi="Garamond" w:cs="Times New Roman"/>
          <w:color w:val="000000" w:themeColor="text1"/>
          <w:sz w:val="24"/>
          <w:szCs w:val="24"/>
        </w:rPr>
        <w:t xml:space="preserve"> vrojtimi në një kohë të caktuar i njësive ekonomike bujqësore në të gjithë territorin e Republikës së Shqipërisë, të cilat janë të detyruara të përgjigjen sipas ligjit.</w:t>
      </w:r>
    </w:p>
    <w:p w14:paraId="7510799D" w14:textId="6A1405A9" w:rsidR="00122305"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484F71">
        <w:rPr>
          <w:rFonts w:ascii="Garamond" w:hAnsi="Garamond" w:cs="Times New Roman"/>
          <w:b/>
          <w:color w:val="000000" w:themeColor="text1"/>
          <w:sz w:val="24"/>
          <w:szCs w:val="24"/>
        </w:rPr>
        <w:t>Njësi ekonomike bujqësore (</w:t>
      </w:r>
      <w:proofErr w:type="spellStart"/>
      <w:r w:rsidRPr="00484F71">
        <w:rPr>
          <w:rFonts w:ascii="Garamond" w:hAnsi="Garamond" w:cs="Times New Roman"/>
          <w:b/>
          <w:color w:val="000000" w:themeColor="text1"/>
          <w:sz w:val="24"/>
          <w:szCs w:val="24"/>
        </w:rPr>
        <w:t>NJEB</w:t>
      </w:r>
      <w:proofErr w:type="spellEnd"/>
      <w:r w:rsidRPr="00484F71">
        <w:rPr>
          <w:rFonts w:ascii="Garamond" w:hAnsi="Garamond" w:cs="Times New Roman"/>
          <w:b/>
          <w:color w:val="000000" w:themeColor="text1"/>
          <w:sz w:val="24"/>
          <w:szCs w:val="24"/>
        </w:rPr>
        <w:t>)</w:t>
      </w:r>
      <w:r w:rsidRPr="00484F71">
        <w:rPr>
          <w:rFonts w:ascii="Garamond" w:hAnsi="Garamond" w:cs="Times New Roman"/>
          <w:color w:val="000000" w:themeColor="text1"/>
          <w:sz w:val="24"/>
          <w:szCs w:val="24"/>
        </w:rPr>
        <w:t>”</w:t>
      </w:r>
      <w:r w:rsidR="006F73A8" w:rsidRPr="00484F71">
        <w:rPr>
          <w:rFonts w:ascii="Garamond" w:hAnsi="Garamond" w:cs="Times New Roman"/>
          <w:color w:val="000000" w:themeColor="text1"/>
          <w:sz w:val="24"/>
          <w:szCs w:val="24"/>
        </w:rPr>
        <w:t xml:space="preserve"> është </w:t>
      </w:r>
      <w:r w:rsidRPr="00484F71">
        <w:rPr>
          <w:rFonts w:ascii="Garamond" w:hAnsi="Garamond" w:cs="Times New Roman"/>
          <w:color w:val="000000" w:themeColor="text1"/>
          <w:sz w:val="24"/>
          <w:szCs w:val="24"/>
        </w:rPr>
        <w:t>një njësi e vetme si nga pikëpamja teknike, ashtu edhe ekonomike, e cila drejtohet nga një person i vetëm ose grup personash, që ndërmerr veprimtari ekonomike në bujqësi ose mirëmban tokën bujqësore</w:t>
      </w:r>
      <w:r w:rsidR="00484F71">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duke e kultivuar atë në gjendje të mirë bujqësore dhe mjedisore brenda territorit të Republikës së Shqipërisë.</w:t>
      </w:r>
    </w:p>
    <w:p w14:paraId="1ABF67A8" w14:textId="21F9F51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3.</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484F71">
        <w:rPr>
          <w:rFonts w:ascii="Garamond" w:hAnsi="Garamond" w:cs="Times New Roman"/>
          <w:b/>
          <w:color w:val="000000" w:themeColor="text1"/>
          <w:sz w:val="24"/>
          <w:szCs w:val="24"/>
        </w:rPr>
        <w:t>Drejtues i njësisë ekonomike bujqësore</w:t>
      </w:r>
      <w:r w:rsidRPr="00484F71">
        <w:rPr>
          <w:rFonts w:ascii="Garamond" w:hAnsi="Garamond" w:cs="Times New Roman"/>
          <w:color w:val="000000" w:themeColor="text1"/>
          <w:sz w:val="24"/>
          <w:szCs w:val="24"/>
        </w:rPr>
        <w:t>”</w:t>
      </w:r>
      <w:r w:rsidR="00C40776" w:rsidRPr="00484F71">
        <w:rPr>
          <w:rFonts w:ascii="Garamond" w:hAnsi="Garamond" w:cs="Times New Roman"/>
          <w:color w:val="000000" w:themeColor="text1"/>
          <w:sz w:val="24"/>
          <w:szCs w:val="24"/>
        </w:rPr>
        <w:t xml:space="preserve"> është</w:t>
      </w:r>
      <w:r w:rsidRPr="00484F71">
        <w:rPr>
          <w:rFonts w:ascii="Garamond" w:hAnsi="Garamond" w:cs="Times New Roman"/>
          <w:color w:val="000000" w:themeColor="text1"/>
          <w:sz w:val="24"/>
          <w:szCs w:val="24"/>
        </w:rPr>
        <w:t xml:space="preserve"> individi, personi fizik ose administratori i personit juridik, i cili, personalisht, si kultivues dhe mbarështues i drejtpërdrejtë ose me vartës e bashkëpjesëmarrës apo me persona dhe subjekte të tjera merr përsipër dhe udhëheq zhvillimin e një njësie ekonomike bujqësore.</w:t>
      </w:r>
    </w:p>
    <w:p w14:paraId="3BF858B2" w14:textId="5BB59839"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4.</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484F71">
        <w:rPr>
          <w:rFonts w:ascii="Garamond" w:hAnsi="Garamond" w:cs="Times New Roman"/>
          <w:b/>
          <w:color w:val="000000" w:themeColor="text1"/>
          <w:sz w:val="24"/>
          <w:szCs w:val="24"/>
        </w:rPr>
        <w:t>Vendndodhje</w:t>
      </w:r>
      <w:r w:rsidRPr="00484F71">
        <w:rPr>
          <w:rFonts w:ascii="Garamond" w:hAnsi="Garamond" w:cs="Times New Roman"/>
          <w:color w:val="000000" w:themeColor="text1"/>
          <w:sz w:val="24"/>
          <w:szCs w:val="24"/>
        </w:rPr>
        <w:t>”</w:t>
      </w:r>
      <w:r w:rsidR="00C40776" w:rsidRPr="00484F71">
        <w:rPr>
          <w:rFonts w:ascii="Garamond" w:hAnsi="Garamond" w:cs="Times New Roman"/>
          <w:color w:val="000000" w:themeColor="text1"/>
          <w:sz w:val="24"/>
          <w:szCs w:val="24"/>
        </w:rPr>
        <w:t xml:space="preserve"> është</w:t>
      </w:r>
      <w:r w:rsidRPr="00484F71">
        <w:rPr>
          <w:rFonts w:ascii="Garamond" w:hAnsi="Garamond" w:cs="Times New Roman"/>
          <w:color w:val="000000" w:themeColor="text1"/>
          <w:sz w:val="24"/>
          <w:szCs w:val="24"/>
        </w:rPr>
        <w:t xml:space="preserve"> vendbanimi i zotëruesit të njësisë ekonomike bujqësore ose vendndodhja administrative e selisë së njësisë ekonomike bujqësore.</w:t>
      </w:r>
    </w:p>
    <w:p w14:paraId="6BED9CB3" w14:textId="4F6EC60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5.</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D821AD">
        <w:rPr>
          <w:rFonts w:ascii="Garamond" w:hAnsi="Garamond" w:cs="Times New Roman"/>
          <w:b/>
          <w:color w:val="000000" w:themeColor="text1"/>
          <w:sz w:val="24"/>
          <w:szCs w:val="24"/>
        </w:rPr>
        <w:t>Njësi bujqësore e tokës së përbashkët</w:t>
      </w:r>
      <w:r w:rsidRPr="00484F71">
        <w:rPr>
          <w:rFonts w:ascii="Garamond" w:hAnsi="Garamond" w:cs="Times New Roman"/>
          <w:color w:val="000000" w:themeColor="text1"/>
          <w:sz w:val="24"/>
          <w:szCs w:val="24"/>
        </w:rPr>
        <w:t>”</w:t>
      </w:r>
      <w:r w:rsidR="00213B57" w:rsidRPr="00484F71">
        <w:rPr>
          <w:rFonts w:ascii="Garamond" w:hAnsi="Garamond" w:cs="Times New Roman"/>
          <w:color w:val="000000" w:themeColor="text1"/>
          <w:sz w:val="24"/>
          <w:szCs w:val="24"/>
        </w:rPr>
        <w:t xml:space="preserve"> është</w:t>
      </w:r>
      <w:r w:rsidRPr="00484F71">
        <w:rPr>
          <w:rFonts w:ascii="Garamond" w:hAnsi="Garamond" w:cs="Times New Roman"/>
          <w:color w:val="000000" w:themeColor="text1"/>
          <w:sz w:val="24"/>
          <w:szCs w:val="24"/>
        </w:rPr>
        <w:t xml:space="preserve"> sipërfaqja e tokës mbi të cilën zbatohen të drejtat e përbashkëta dhe e cila përdoret nga dy ose më shumë njësi bujqësore për prodhim bujqësor, por që nuk ndahet ndërmjet tyre.</w:t>
      </w:r>
    </w:p>
    <w:p w14:paraId="6C3F52C6" w14:textId="47D33129"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6.</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D821AD">
        <w:rPr>
          <w:rFonts w:ascii="Garamond" w:hAnsi="Garamond" w:cs="Times New Roman"/>
          <w:b/>
          <w:color w:val="000000" w:themeColor="text1"/>
          <w:sz w:val="24"/>
          <w:szCs w:val="24"/>
        </w:rPr>
        <w:t>Njësi blegtorale</w:t>
      </w:r>
      <w:r w:rsidRPr="00484F71">
        <w:rPr>
          <w:rFonts w:ascii="Garamond" w:hAnsi="Garamond" w:cs="Times New Roman"/>
          <w:color w:val="000000" w:themeColor="text1"/>
          <w:sz w:val="24"/>
          <w:szCs w:val="24"/>
        </w:rPr>
        <w:t>”</w:t>
      </w:r>
      <w:r w:rsidR="00D62ED9" w:rsidRPr="00484F71">
        <w:rPr>
          <w:rFonts w:ascii="Garamond" w:hAnsi="Garamond" w:cs="Times New Roman"/>
          <w:color w:val="000000" w:themeColor="text1"/>
          <w:sz w:val="24"/>
          <w:szCs w:val="24"/>
        </w:rPr>
        <w:t xml:space="preserve"> është</w:t>
      </w:r>
      <w:r w:rsidRPr="00484F71">
        <w:rPr>
          <w:rFonts w:ascii="Garamond" w:hAnsi="Garamond" w:cs="Times New Roman"/>
          <w:color w:val="000000" w:themeColor="text1"/>
          <w:sz w:val="24"/>
          <w:szCs w:val="24"/>
        </w:rPr>
        <w:t xml:space="preserve"> një njësi matëse standarde për kategoritë individuale të bagëtive, të vendosura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e cila lejon grumbullimin e kategorive të ndryshme të kafshëve në mënyrë që ato të krahasohen.</w:t>
      </w:r>
    </w:p>
    <w:p w14:paraId="353A2347" w14:textId="6F1C5548"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7.</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D821AD">
        <w:rPr>
          <w:rFonts w:ascii="Garamond" w:hAnsi="Garamond" w:cs="Times New Roman"/>
          <w:b/>
          <w:color w:val="000000" w:themeColor="text1"/>
          <w:sz w:val="24"/>
          <w:szCs w:val="24"/>
        </w:rPr>
        <w:t>Sipërfaqe e destinuar për përdorim bujqësor</w:t>
      </w:r>
      <w:r w:rsidRPr="00484F71">
        <w:rPr>
          <w:rFonts w:ascii="Garamond" w:hAnsi="Garamond" w:cs="Times New Roman"/>
          <w:color w:val="000000" w:themeColor="text1"/>
          <w:sz w:val="24"/>
          <w:szCs w:val="24"/>
        </w:rPr>
        <w:t>”</w:t>
      </w:r>
      <w:r w:rsidR="00D62ED9" w:rsidRPr="00484F71">
        <w:rPr>
          <w:rFonts w:ascii="Garamond" w:hAnsi="Garamond" w:cs="Times New Roman"/>
          <w:color w:val="000000" w:themeColor="text1"/>
          <w:sz w:val="24"/>
          <w:szCs w:val="24"/>
        </w:rPr>
        <w:t xml:space="preserve"> është</w:t>
      </w:r>
      <w:r w:rsidRPr="00484F71">
        <w:rPr>
          <w:rFonts w:ascii="Garamond" w:hAnsi="Garamond" w:cs="Times New Roman"/>
          <w:color w:val="000000" w:themeColor="text1"/>
          <w:sz w:val="24"/>
          <w:szCs w:val="24"/>
        </w:rPr>
        <w:t xml:space="preserve"> sipërfaqja e tokës që përdoret për bujqësi, duke përfshirë tokën e punueshme, tokën me bar të përhershëm, kulturat e përhershme dhe tokën tjetër bujqësore të shfrytëzuar.</w:t>
      </w:r>
    </w:p>
    <w:p w14:paraId="3F84C162" w14:textId="07341BE9"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8.</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D821AD">
        <w:rPr>
          <w:rFonts w:ascii="Garamond" w:hAnsi="Garamond" w:cs="Times New Roman"/>
          <w:b/>
          <w:color w:val="000000" w:themeColor="text1"/>
          <w:sz w:val="24"/>
          <w:szCs w:val="24"/>
        </w:rPr>
        <w:t>Ditë e censit</w:t>
      </w:r>
      <w:r w:rsidRPr="00484F71">
        <w:rPr>
          <w:rFonts w:ascii="Garamond" w:hAnsi="Garamond" w:cs="Times New Roman"/>
          <w:color w:val="000000" w:themeColor="text1"/>
          <w:sz w:val="24"/>
          <w:szCs w:val="24"/>
        </w:rPr>
        <w:t>”</w:t>
      </w:r>
      <w:r w:rsidR="00D62ED9" w:rsidRPr="00484F71">
        <w:rPr>
          <w:rFonts w:ascii="Garamond" w:hAnsi="Garamond" w:cs="Times New Roman"/>
          <w:color w:val="000000" w:themeColor="text1"/>
          <w:sz w:val="24"/>
          <w:szCs w:val="24"/>
        </w:rPr>
        <w:t xml:space="preserve"> është</w:t>
      </w:r>
      <w:r w:rsidRPr="00484F71">
        <w:rPr>
          <w:rFonts w:ascii="Garamond" w:hAnsi="Garamond" w:cs="Times New Roman"/>
          <w:color w:val="000000" w:themeColor="text1"/>
          <w:sz w:val="24"/>
          <w:szCs w:val="24"/>
        </w:rPr>
        <w:t xml:space="preserve"> dita e parë e fillimit të mbledhjes së të dhënave në terren.</w:t>
      </w:r>
    </w:p>
    <w:p w14:paraId="68E588F9" w14:textId="46F56B61"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9.</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D821AD">
        <w:rPr>
          <w:rFonts w:ascii="Garamond" w:hAnsi="Garamond" w:cs="Times New Roman"/>
          <w:b/>
          <w:color w:val="000000" w:themeColor="text1"/>
          <w:sz w:val="24"/>
          <w:szCs w:val="24"/>
        </w:rPr>
        <w:t>Vit referencë</w:t>
      </w:r>
      <w:r w:rsidRPr="00484F71">
        <w:rPr>
          <w:rFonts w:ascii="Garamond" w:hAnsi="Garamond" w:cs="Times New Roman"/>
          <w:color w:val="000000" w:themeColor="text1"/>
          <w:sz w:val="24"/>
          <w:szCs w:val="24"/>
        </w:rPr>
        <w:t>”</w:t>
      </w:r>
      <w:r w:rsidR="00F3288A" w:rsidRPr="00484F71">
        <w:rPr>
          <w:rFonts w:ascii="Garamond" w:hAnsi="Garamond" w:cs="Times New Roman"/>
          <w:color w:val="000000" w:themeColor="text1"/>
          <w:sz w:val="24"/>
          <w:szCs w:val="24"/>
        </w:rPr>
        <w:t xml:space="preserve"> është</w:t>
      </w:r>
      <w:r w:rsidRPr="00484F71">
        <w:rPr>
          <w:rFonts w:ascii="Garamond" w:hAnsi="Garamond" w:cs="Times New Roman"/>
          <w:color w:val="000000" w:themeColor="text1"/>
          <w:sz w:val="24"/>
          <w:szCs w:val="24"/>
        </w:rPr>
        <w:t xml:space="preserve"> viti kalendarik të cilit i referohen periudhat e referencës.</w:t>
      </w:r>
    </w:p>
    <w:p w14:paraId="3CBF2AA5" w14:textId="10CC4FF4"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10.“</w:t>
      </w:r>
      <w:r w:rsidRPr="00D821AD">
        <w:rPr>
          <w:rFonts w:ascii="Garamond" w:hAnsi="Garamond" w:cs="Times New Roman"/>
          <w:b/>
          <w:color w:val="000000" w:themeColor="text1"/>
          <w:sz w:val="24"/>
          <w:szCs w:val="24"/>
        </w:rPr>
        <w:t>Kopshtari</w:t>
      </w:r>
      <w:r w:rsidRPr="00484F71">
        <w:rPr>
          <w:rFonts w:ascii="Garamond" w:hAnsi="Garamond" w:cs="Times New Roman"/>
          <w:color w:val="000000" w:themeColor="text1"/>
          <w:sz w:val="24"/>
          <w:szCs w:val="24"/>
        </w:rPr>
        <w:t>”</w:t>
      </w:r>
      <w:r w:rsidR="00F3288A" w:rsidRPr="00484F71">
        <w:rPr>
          <w:rFonts w:ascii="Garamond" w:hAnsi="Garamond" w:cs="Times New Roman"/>
          <w:color w:val="000000" w:themeColor="text1"/>
          <w:sz w:val="24"/>
          <w:szCs w:val="24"/>
        </w:rPr>
        <w:t xml:space="preserve"> janë</w:t>
      </w:r>
      <w:r w:rsidRPr="00484F71">
        <w:rPr>
          <w:rFonts w:ascii="Garamond" w:hAnsi="Garamond" w:cs="Times New Roman"/>
          <w:color w:val="000000" w:themeColor="text1"/>
          <w:sz w:val="24"/>
          <w:szCs w:val="24"/>
        </w:rPr>
        <w:t xml:space="preserve"> zonat e përdorura për prodhimin e ushqimit të destinuar për konsum personal.</w:t>
      </w:r>
    </w:p>
    <w:p w14:paraId="3746F99C" w14:textId="26CF1E8C"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11.</w:t>
      </w:r>
      <w:r w:rsidR="00BB0BED"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D821AD">
        <w:rPr>
          <w:rFonts w:ascii="Garamond" w:hAnsi="Garamond" w:cs="Times New Roman"/>
          <w:b/>
          <w:color w:val="000000" w:themeColor="text1"/>
          <w:sz w:val="24"/>
          <w:szCs w:val="24"/>
        </w:rPr>
        <w:t>Mbledhje e të dhënave</w:t>
      </w:r>
      <w:r w:rsidRPr="00484F71">
        <w:rPr>
          <w:rFonts w:ascii="Garamond" w:hAnsi="Garamond" w:cs="Times New Roman"/>
          <w:color w:val="000000" w:themeColor="text1"/>
          <w:sz w:val="24"/>
          <w:szCs w:val="24"/>
        </w:rPr>
        <w:t>”</w:t>
      </w:r>
      <w:r w:rsidR="00F3288A" w:rsidRPr="00484F71">
        <w:rPr>
          <w:rFonts w:ascii="Garamond" w:hAnsi="Garamond" w:cs="Times New Roman"/>
          <w:color w:val="000000" w:themeColor="text1"/>
          <w:sz w:val="24"/>
          <w:szCs w:val="24"/>
        </w:rPr>
        <w:t xml:space="preserve"> është</w:t>
      </w:r>
      <w:r w:rsidRPr="00484F71">
        <w:rPr>
          <w:rFonts w:ascii="Garamond" w:hAnsi="Garamond" w:cs="Times New Roman"/>
          <w:color w:val="000000" w:themeColor="text1"/>
          <w:sz w:val="24"/>
          <w:szCs w:val="24"/>
        </w:rPr>
        <w:t xml:space="preserve"> procesi i mbledhjes së informacionit të censit në një territor të caktuar, për një periudhë të caktuar kohore, nëpërmjet intervistave të kryera nga personeli i terrenit, plotësimit të pyetësorëve për secilën njësi ekonomike bujqësore në atë territor.</w:t>
      </w:r>
    </w:p>
    <w:p w14:paraId="3D5C9088" w14:textId="72D3A574"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12.</w:t>
      </w:r>
      <w:r w:rsidR="00BB0BED"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D821AD">
        <w:rPr>
          <w:rFonts w:ascii="Garamond" w:hAnsi="Garamond" w:cs="Times New Roman"/>
          <w:b/>
          <w:color w:val="000000" w:themeColor="text1"/>
          <w:sz w:val="24"/>
          <w:szCs w:val="24"/>
        </w:rPr>
        <w:t>Periudhë e mbledhjes së të dhënave</w:t>
      </w:r>
      <w:r w:rsidRPr="00484F71">
        <w:rPr>
          <w:rFonts w:ascii="Garamond" w:hAnsi="Garamond" w:cs="Times New Roman"/>
          <w:color w:val="000000" w:themeColor="text1"/>
          <w:sz w:val="24"/>
          <w:szCs w:val="24"/>
        </w:rPr>
        <w:t>”</w:t>
      </w:r>
      <w:r w:rsidR="00C00CDA" w:rsidRPr="00484F71">
        <w:rPr>
          <w:rFonts w:ascii="Garamond" w:hAnsi="Garamond" w:cs="Times New Roman"/>
          <w:color w:val="000000" w:themeColor="text1"/>
          <w:sz w:val="24"/>
          <w:szCs w:val="24"/>
        </w:rPr>
        <w:t xml:space="preserve"> është</w:t>
      </w:r>
      <w:r w:rsidRPr="00484F71">
        <w:rPr>
          <w:rFonts w:ascii="Garamond" w:hAnsi="Garamond" w:cs="Times New Roman"/>
          <w:color w:val="000000" w:themeColor="text1"/>
          <w:sz w:val="24"/>
          <w:szCs w:val="24"/>
        </w:rPr>
        <w:t xml:space="preserve"> periudha kohore gjatë së cilës të dhënat mblidhen nëpërmjet personelit të censit në terren.</w:t>
      </w:r>
    </w:p>
    <w:p w14:paraId="23218D58" w14:textId="44A2A5F1"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13.</w:t>
      </w:r>
      <w:r w:rsidR="00BB0BED"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proofErr w:type="spellStart"/>
      <w:r w:rsidRPr="00D821AD">
        <w:rPr>
          <w:rFonts w:ascii="Garamond" w:hAnsi="Garamond" w:cs="Times New Roman"/>
          <w:b/>
          <w:color w:val="000000" w:themeColor="text1"/>
          <w:sz w:val="24"/>
          <w:szCs w:val="24"/>
        </w:rPr>
        <w:t>INSTAT</w:t>
      </w:r>
      <w:proofErr w:type="spellEnd"/>
      <w:r w:rsidR="00D821AD" w:rsidRPr="00D821AD">
        <w:rPr>
          <w:rFonts w:ascii="Garamond" w:hAnsi="Garamond" w:cs="Times New Roman"/>
          <w:b/>
          <w:color w:val="000000" w:themeColor="text1"/>
          <w:sz w:val="24"/>
          <w:szCs w:val="24"/>
        </w:rPr>
        <w:t>-i</w:t>
      </w:r>
      <w:r w:rsidRPr="00484F71">
        <w:rPr>
          <w:rFonts w:ascii="Garamond" w:hAnsi="Garamond" w:cs="Times New Roman"/>
          <w:color w:val="000000" w:themeColor="text1"/>
          <w:sz w:val="24"/>
          <w:szCs w:val="24"/>
        </w:rPr>
        <w:t>”</w:t>
      </w:r>
      <w:r w:rsidR="00C00CDA" w:rsidRPr="00484F71">
        <w:rPr>
          <w:rFonts w:ascii="Garamond" w:hAnsi="Garamond" w:cs="Times New Roman"/>
          <w:color w:val="000000" w:themeColor="text1"/>
          <w:sz w:val="24"/>
          <w:szCs w:val="24"/>
        </w:rPr>
        <w:t xml:space="preserve"> është</w:t>
      </w:r>
      <w:r w:rsidRPr="00484F71">
        <w:rPr>
          <w:rFonts w:ascii="Garamond" w:hAnsi="Garamond" w:cs="Times New Roman"/>
          <w:color w:val="000000" w:themeColor="text1"/>
          <w:sz w:val="24"/>
          <w:szCs w:val="24"/>
        </w:rPr>
        <w:t xml:space="preserve"> Instituti i Statistikave të Shqipërisë, që është autoriteti ekzekutiv përgjegjës për planifikimin, zbatimin, menaxhimin e censit, si dhe shpërndarjen e statistikave të </w:t>
      </w:r>
      <w:proofErr w:type="spellStart"/>
      <w:r w:rsidRPr="00484F71">
        <w:rPr>
          <w:rFonts w:ascii="Garamond" w:hAnsi="Garamond" w:cs="Times New Roman"/>
          <w:color w:val="000000" w:themeColor="text1"/>
          <w:sz w:val="24"/>
          <w:szCs w:val="24"/>
        </w:rPr>
        <w:t>gjeneruara</w:t>
      </w:r>
      <w:proofErr w:type="spellEnd"/>
      <w:r w:rsidRPr="00484F71">
        <w:rPr>
          <w:rFonts w:ascii="Garamond" w:hAnsi="Garamond" w:cs="Times New Roman"/>
          <w:color w:val="000000" w:themeColor="text1"/>
          <w:sz w:val="24"/>
          <w:szCs w:val="24"/>
        </w:rPr>
        <w:t xml:space="preserve"> nga të dhënat e censit.</w:t>
      </w:r>
    </w:p>
    <w:p w14:paraId="5DACF947" w14:textId="7A7B068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14.</w:t>
      </w:r>
      <w:r w:rsidR="00BB0BED"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D821AD">
        <w:rPr>
          <w:rFonts w:ascii="Garamond" w:hAnsi="Garamond" w:cs="Times New Roman"/>
          <w:b/>
          <w:color w:val="000000" w:themeColor="text1"/>
          <w:sz w:val="24"/>
          <w:szCs w:val="24"/>
        </w:rPr>
        <w:t>Të dhëna personale</w:t>
      </w:r>
      <w:r w:rsidRPr="00484F71">
        <w:rPr>
          <w:rFonts w:ascii="Garamond" w:hAnsi="Garamond" w:cs="Times New Roman"/>
          <w:color w:val="000000" w:themeColor="text1"/>
          <w:sz w:val="24"/>
          <w:szCs w:val="24"/>
        </w:rPr>
        <w:t xml:space="preserve">” kanë të njëjtin kuptim me përkufizimin e dhënë në </w:t>
      </w:r>
      <w:r w:rsidR="00C00CDA" w:rsidRPr="00484F71">
        <w:rPr>
          <w:rFonts w:ascii="Garamond" w:hAnsi="Garamond" w:cs="Times New Roman"/>
          <w:color w:val="000000" w:themeColor="text1"/>
          <w:sz w:val="24"/>
          <w:szCs w:val="24"/>
        </w:rPr>
        <w:t>legjislacionin</w:t>
      </w:r>
      <w:r w:rsidRPr="00484F71">
        <w:rPr>
          <w:rFonts w:ascii="Garamond" w:hAnsi="Garamond" w:cs="Times New Roman"/>
          <w:color w:val="000000" w:themeColor="text1"/>
          <w:sz w:val="24"/>
          <w:szCs w:val="24"/>
        </w:rPr>
        <w:t xml:space="preserve"> në fuqi për mbrojtjen e të dhënave personale.</w:t>
      </w:r>
    </w:p>
    <w:p w14:paraId="76B4E476" w14:textId="78E3C699" w:rsidR="007A6C34" w:rsidRPr="00484F71" w:rsidRDefault="00325C02" w:rsidP="00EB33B1">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7A6C34" w:rsidRPr="00484F71">
        <w:rPr>
          <w:rFonts w:ascii="Garamond" w:hAnsi="Garamond" w:cs="Times New Roman"/>
          <w:color w:val="000000" w:themeColor="text1"/>
          <w:sz w:val="24"/>
          <w:szCs w:val="24"/>
        </w:rPr>
        <w:t>15.</w:t>
      </w:r>
      <w:r w:rsidR="00BB0BED" w:rsidRPr="00484F71">
        <w:rPr>
          <w:rFonts w:ascii="Garamond" w:hAnsi="Garamond" w:cs="Times New Roman"/>
          <w:color w:val="000000" w:themeColor="text1"/>
          <w:sz w:val="24"/>
          <w:szCs w:val="24"/>
        </w:rPr>
        <w:t xml:space="preserve"> </w:t>
      </w:r>
      <w:r w:rsidR="007A6C34" w:rsidRPr="00484F71">
        <w:rPr>
          <w:rFonts w:ascii="Garamond" w:hAnsi="Garamond" w:cs="Times New Roman"/>
          <w:color w:val="000000" w:themeColor="text1"/>
          <w:sz w:val="24"/>
          <w:szCs w:val="24"/>
        </w:rPr>
        <w:t>“</w:t>
      </w:r>
      <w:r w:rsidR="007A6C34" w:rsidRPr="00D821AD">
        <w:rPr>
          <w:rFonts w:ascii="Garamond" w:hAnsi="Garamond" w:cs="Times New Roman"/>
          <w:b/>
          <w:color w:val="000000" w:themeColor="text1"/>
          <w:sz w:val="24"/>
          <w:szCs w:val="24"/>
        </w:rPr>
        <w:t>Identifikim i drejtpërdrejtë</w:t>
      </w:r>
      <w:r w:rsidR="007A6C34" w:rsidRPr="00484F71">
        <w:rPr>
          <w:rFonts w:ascii="Garamond" w:hAnsi="Garamond" w:cs="Times New Roman"/>
          <w:color w:val="000000" w:themeColor="text1"/>
          <w:sz w:val="24"/>
          <w:szCs w:val="24"/>
        </w:rPr>
        <w:t>” dhe “</w:t>
      </w:r>
      <w:r w:rsidR="007A6C34" w:rsidRPr="00D821AD">
        <w:rPr>
          <w:rFonts w:ascii="Garamond" w:hAnsi="Garamond" w:cs="Times New Roman"/>
          <w:b/>
          <w:color w:val="000000" w:themeColor="text1"/>
          <w:sz w:val="24"/>
          <w:szCs w:val="24"/>
        </w:rPr>
        <w:t>identifikim i tërthortë</w:t>
      </w:r>
      <w:r w:rsidR="007A6C34" w:rsidRPr="00484F71">
        <w:rPr>
          <w:rFonts w:ascii="Garamond" w:hAnsi="Garamond" w:cs="Times New Roman"/>
          <w:color w:val="000000" w:themeColor="text1"/>
          <w:sz w:val="24"/>
          <w:szCs w:val="24"/>
        </w:rPr>
        <w:t xml:space="preserve">” kanë kuptim të njëjtë me atë të përcaktuar në legjislacionin </w:t>
      </w:r>
      <w:r w:rsidR="00660855" w:rsidRPr="00484F71">
        <w:rPr>
          <w:rFonts w:ascii="Garamond" w:hAnsi="Garamond" w:cs="Times New Roman"/>
          <w:color w:val="000000" w:themeColor="text1"/>
          <w:sz w:val="24"/>
          <w:szCs w:val="24"/>
        </w:rPr>
        <w:t xml:space="preserve">në fuqi </w:t>
      </w:r>
      <w:r w:rsidR="007A6C34" w:rsidRPr="00484F71">
        <w:rPr>
          <w:rFonts w:ascii="Garamond" w:hAnsi="Garamond" w:cs="Times New Roman"/>
          <w:color w:val="000000" w:themeColor="text1"/>
          <w:sz w:val="24"/>
          <w:szCs w:val="24"/>
        </w:rPr>
        <w:t>për statistikat zyrtare.</w:t>
      </w:r>
    </w:p>
    <w:p w14:paraId="5D3CD5DF" w14:textId="5578DDB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16.</w:t>
      </w:r>
      <w:r w:rsidR="00BB0BED"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D821AD">
        <w:rPr>
          <w:rFonts w:ascii="Garamond" w:hAnsi="Garamond" w:cs="Times New Roman"/>
          <w:b/>
          <w:color w:val="000000" w:themeColor="text1"/>
          <w:sz w:val="24"/>
          <w:szCs w:val="24"/>
        </w:rPr>
        <w:t>Zonë censi</w:t>
      </w:r>
      <w:r w:rsidRPr="00484F71">
        <w:rPr>
          <w:rFonts w:ascii="Garamond" w:hAnsi="Garamond" w:cs="Times New Roman"/>
          <w:color w:val="000000" w:themeColor="text1"/>
          <w:sz w:val="24"/>
          <w:szCs w:val="24"/>
        </w:rPr>
        <w:t>”</w:t>
      </w:r>
      <w:r w:rsidR="002360F2" w:rsidRPr="00484F71">
        <w:rPr>
          <w:rFonts w:ascii="Garamond" w:hAnsi="Garamond" w:cs="Times New Roman"/>
          <w:color w:val="000000" w:themeColor="text1"/>
          <w:sz w:val="24"/>
          <w:szCs w:val="24"/>
        </w:rPr>
        <w:t xml:space="preserve"> është</w:t>
      </w:r>
      <w:r w:rsidRPr="00484F71">
        <w:rPr>
          <w:rFonts w:ascii="Garamond" w:hAnsi="Garamond" w:cs="Times New Roman"/>
          <w:color w:val="000000" w:themeColor="text1"/>
          <w:sz w:val="24"/>
          <w:szCs w:val="24"/>
        </w:rPr>
        <w:t xml:space="preserve"> njësia më e vogël gjeografike për qëllime statistikore, e përdorur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për mbledhjen e të dhënave në cens.</w:t>
      </w:r>
    </w:p>
    <w:p w14:paraId="01E5B42B" w14:textId="18DE60CB"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17.</w:t>
      </w:r>
      <w:r w:rsidR="00BB0BED"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r w:rsidRPr="00D821AD">
        <w:rPr>
          <w:rFonts w:ascii="Garamond" w:hAnsi="Garamond" w:cs="Times New Roman"/>
          <w:b/>
          <w:color w:val="000000" w:themeColor="text1"/>
          <w:sz w:val="24"/>
          <w:szCs w:val="24"/>
        </w:rPr>
        <w:t>Treguesit gjinorë në censin e njësive ekonomike bujqësore</w:t>
      </w:r>
      <w:r w:rsidRPr="00484F71">
        <w:rPr>
          <w:rFonts w:ascii="Garamond" w:hAnsi="Garamond" w:cs="Times New Roman"/>
          <w:color w:val="000000" w:themeColor="text1"/>
          <w:sz w:val="24"/>
          <w:szCs w:val="24"/>
        </w:rPr>
        <w:t>”</w:t>
      </w:r>
      <w:r w:rsidR="002360F2" w:rsidRPr="00484F71">
        <w:rPr>
          <w:rFonts w:ascii="Garamond" w:hAnsi="Garamond" w:cs="Times New Roman"/>
          <w:color w:val="000000" w:themeColor="text1"/>
          <w:sz w:val="24"/>
          <w:szCs w:val="24"/>
        </w:rPr>
        <w:t xml:space="preserve"> janë</w:t>
      </w:r>
      <w:r w:rsidRPr="00484F71">
        <w:rPr>
          <w:rFonts w:ascii="Garamond" w:hAnsi="Garamond" w:cs="Times New Roman"/>
          <w:color w:val="000000" w:themeColor="text1"/>
          <w:sz w:val="24"/>
          <w:szCs w:val="24"/>
        </w:rPr>
        <w:t xml:space="preserve"> statistika të ndjeshme ndaj gjinisë që synojnë të </w:t>
      </w:r>
      <w:proofErr w:type="spellStart"/>
      <w:r w:rsidRPr="00484F71">
        <w:rPr>
          <w:rFonts w:ascii="Garamond" w:hAnsi="Garamond" w:cs="Times New Roman"/>
          <w:color w:val="000000" w:themeColor="text1"/>
          <w:sz w:val="24"/>
          <w:szCs w:val="24"/>
        </w:rPr>
        <w:t>masin</w:t>
      </w:r>
      <w:proofErr w:type="spellEnd"/>
      <w:r w:rsidRPr="00484F71">
        <w:rPr>
          <w:rFonts w:ascii="Garamond" w:hAnsi="Garamond" w:cs="Times New Roman"/>
          <w:color w:val="000000" w:themeColor="text1"/>
          <w:sz w:val="24"/>
          <w:szCs w:val="24"/>
        </w:rPr>
        <w:t xml:space="preserve"> dhe të analizojnë dallimet mes grave dhe burrave brenda strukturës dhe funksionimit të njësive ekonomike bujqësore.</w:t>
      </w:r>
    </w:p>
    <w:p w14:paraId="24C4B829" w14:textId="4E264D5C"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18.</w:t>
      </w:r>
      <w:r w:rsidR="00BB0BED"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w:t>
      </w:r>
      <w:proofErr w:type="spellStart"/>
      <w:r w:rsidRPr="00D821AD">
        <w:rPr>
          <w:rFonts w:ascii="Garamond" w:hAnsi="Garamond" w:cs="Times New Roman"/>
          <w:b/>
          <w:color w:val="000000" w:themeColor="text1"/>
          <w:sz w:val="24"/>
          <w:szCs w:val="24"/>
        </w:rPr>
        <w:t>Anonimizim</w:t>
      </w:r>
      <w:proofErr w:type="spellEnd"/>
      <w:r w:rsidRPr="00484F71">
        <w:rPr>
          <w:rFonts w:ascii="Garamond" w:hAnsi="Garamond" w:cs="Times New Roman"/>
          <w:color w:val="000000" w:themeColor="text1"/>
          <w:sz w:val="24"/>
          <w:szCs w:val="24"/>
        </w:rPr>
        <w:t>” ka të njëjtin kuptim me përkufizimet e dhëna në legjislacionin në fuqi për mbrojtjen e të dhënave personale.</w:t>
      </w:r>
    </w:p>
    <w:p w14:paraId="29D9B697"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203E9374"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5</w:t>
      </w:r>
    </w:p>
    <w:p w14:paraId="1BAB7F64"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Përdorimi i gjuhës së ndjeshme gjinore</w:t>
      </w:r>
    </w:p>
    <w:p w14:paraId="1D42E64A"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2A8958E2"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Shprehjet e përdorura në këtë ligj për personat në gjininë mashkullore nënkuptojnë të njëjtat shprehje edhe në gjininë femërore.</w:t>
      </w:r>
    </w:p>
    <w:p w14:paraId="7223B230"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5E77BE57"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6</w:t>
      </w:r>
    </w:p>
    <w:p w14:paraId="24E85964" w14:textId="28C6DE80"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Burimet e të dhënave dhe metodat</w:t>
      </w:r>
    </w:p>
    <w:p w14:paraId="2BFDFE15" w14:textId="77777777" w:rsidR="00937DD4" w:rsidRPr="00484F71" w:rsidRDefault="00937DD4" w:rsidP="00EB33B1">
      <w:pPr>
        <w:spacing w:after="0" w:line="240" w:lineRule="auto"/>
        <w:ind w:firstLine="284"/>
        <w:jc w:val="center"/>
        <w:rPr>
          <w:rFonts w:ascii="Garamond" w:hAnsi="Garamond" w:cs="Times New Roman"/>
          <w:b/>
          <w:bCs/>
          <w:color w:val="000000" w:themeColor="text1"/>
          <w:sz w:val="24"/>
          <w:szCs w:val="24"/>
        </w:rPr>
      </w:pPr>
    </w:p>
    <w:p w14:paraId="00BA2687" w14:textId="2A3B5883"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Për marrjen e të dhënave sipas këtij ligji dhe për të mundësuar prodhimin e statistikave sipas kërkesave të cilësisë statistikore, të përcaktuara në nenin 12 të këtij ligji,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ka të drejtë të përdorë një ose më shumë nga burimet ose metodat e mëposhtme:</w:t>
      </w:r>
    </w:p>
    <w:p w14:paraId="30E68B6B" w14:textId="5D4FC2B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a) </w:t>
      </w:r>
      <w:r w:rsidR="00122305" w:rsidRPr="00484F71">
        <w:rPr>
          <w:rFonts w:ascii="Garamond" w:hAnsi="Garamond" w:cs="Times New Roman"/>
          <w:color w:val="000000" w:themeColor="text1"/>
          <w:sz w:val="24"/>
          <w:szCs w:val="24"/>
        </w:rPr>
        <w:t>t</w:t>
      </w:r>
      <w:r w:rsidRPr="00484F71">
        <w:rPr>
          <w:rFonts w:ascii="Garamond" w:hAnsi="Garamond" w:cs="Times New Roman"/>
          <w:color w:val="000000" w:themeColor="text1"/>
          <w:sz w:val="24"/>
          <w:szCs w:val="24"/>
        </w:rPr>
        <w:t>ë dhënat e censit të popullsisë dhe banesave;</w:t>
      </w:r>
    </w:p>
    <w:p w14:paraId="177F4A5F" w14:textId="696D86D9"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b) </w:t>
      </w:r>
      <w:r w:rsidR="00122305" w:rsidRPr="00484F71">
        <w:rPr>
          <w:rFonts w:ascii="Garamond" w:hAnsi="Garamond" w:cs="Times New Roman"/>
          <w:color w:val="000000" w:themeColor="text1"/>
          <w:sz w:val="24"/>
          <w:szCs w:val="24"/>
        </w:rPr>
        <w:t>a</w:t>
      </w:r>
      <w:r w:rsidRPr="00484F71">
        <w:rPr>
          <w:rFonts w:ascii="Garamond" w:hAnsi="Garamond" w:cs="Times New Roman"/>
          <w:color w:val="000000" w:themeColor="text1"/>
          <w:sz w:val="24"/>
          <w:szCs w:val="24"/>
        </w:rPr>
        <w:t>nketat statistikore të zhvilluara për prodhimin e statistikave zyrtare;</w:t>
      </w:r>
    </w:p>
    <w:p w14:paraId="0954D8F6" w14:textId="55BB1A8C"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c) </w:t>
      </w:r>
      <w:r w:rsidR="00122305" w:rsidRPr="00484F71">
        <w:rPr>
          <w:rFonts w:ascii="Garamond" w:hAnsi="Garamond" w:cs="Times New Roman"/>
          <w:color w:val="000000" w:themeColor="text1"/>
          <w:sz w:val="24"/>
          <w:szCs w:val="24"/>
        </w:rPr>
        <w:t>t</w:t>
      </w:r>
      <w:r w:rsidRPr="00484F71">
        <w:rPr>
          <w:rFonts w:ascii="Garamond" w:hAnsi="Garamond" w:cs="Times New Roman"/>
          <w:color w:val="000000" w:themeColor="text1"/>
          <w:sz w:val="24"/>
          <w:szCs w:val="24"/>
        </w:rPr>
        <w:t>ë dhënat administrative sipas pikës 3 të këtij neni;</w:t>
      </w:r>
    </w:p>
    <w:p w14:paraId="1713FC8F" w14:textId="5EFF645B"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ç) </w:t>
      </w:r>
      <w:r w:rsidR="000325EF" w:rsidRPr="00484F71">
        <w:rPr>
          <w:rFonts w:ascii="Garamond" w:hAnsi="Garamond" w:cs="Times New Roman"/>
          <w:sz w:val="24"/>
          <w:szCs w:val="24"/>
        </w:rPr>
        <w:t>b</w:t>
      </w:r>
      <w:r w:rsidR="002529B1" w:rsidRPr="00484F71">
        <w:rPr>
          <w:rFonts w:ascii="Garamond" w:hAnsi="Garamond" w:cs="Times New Roman"/>
          <w:sz w:val="24"/>
          <w:szCs w:val="24"/>
        </w:rPr>
        <w:t>urime, metoda ose qasje të tjera novatore</w:t>
      </w:r>
      <w:r w:rsidRPr="00484F71">
        <w:rPr>
          <w:rFonts w:ascii="Garamond" w:hAnsi="Garamond" w:cs="Times New Roman"/>
          <w:color w:val="000000" w:themeColor="text1"/>
          <w:sz w:val="24"/>
          <w:szCs w:val="24"/>
        </w:rPr>
        <w:t>.</w:t>
      </w:r>
    </w:p>
    <w:p w14:paraId="6B232066" w14:textId="6F67528B"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BF2AF9" w:rsidRPr="00484F71">
        <w:rPr>
          <w:rFonts w:ascii="Garamond" w:hAnsi="Garamond" w:cs="Times New Roman"/>
          <w:color w:val="000000" w:themeColor="text1"/>
          <w:sz w:val="24"/>
          <w:szCs w:val="24"/>
        </w:rPr>
        <w:t xml:space="preserve">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 gëzon të drejtën e hyrjes dhe përdorimit të </w:t>
      </w:r>
      <w:proofErr w:type="spellStart"/>
      <w:r w:rsidRPr="00484F71">
        <w:rPr>
          <w:rFonts w:ascii="Garamond" w:hAnsi="Garamond" w:cs="Times New Roman"/>
          <w:color w:val="000000" w:themeColor="text1"/>
          <w:sz w:val="24"/>
          <w:szCs w:val="24"/>
        </w:rPr>
        <w:t>të</w:t>
      </w:r>
      <w:proofErr w:type="spellEnd"/>
      <w:r w:rsidRPr="00484F71">
        <w:rPr>
          <w:rFonts w:ascii="Garamond" w:hAnsi="Garamond" w:cs="Times New Roman"/>
          <w:color w:val="000000" w:themeColor="text1"/>
          <w:sz w:val="24"/>
          <w:szCs w:val="24"/>
        </w:rPr>
        <w:t xml:space="preserve"> dhënave menjëherë dhe pa pagesë, duke përfshirë edhe të dhënat personale </w:t>
      </w:r>
      <w:r w:rsidR="004C4995" w:rsidRPr="00484F71">
        <w:rPr>
          <w:rFonts w:ascii="Garamond" w:hAnsi="Garamond" w:cs="Times New Roman"/>
          <w:color w:val="000000" w:themeColor="text1"/>
          <w:sz w:val="24"/>
          <w:szCs w:val="24"/>
        </w:rPr>
        <w:t>për</w:t>
      </w:r>
      <w:r w:rsidRPr="00484F71">
        <w:rPr>
          <w:rFonts w:ascii="Garamond" w:hAnsi="Garamond" w:cs="Times New Roman"/>
          <w:color w:val="000000" w:themeColor="text1"/>
          <w:sz w:val="24"/>
          <w:szCs w:val="24"/>
        </w:rPr>
        <w:t xml:space="preserve"> njësitë ekonomike bujqësore dhe të dhënat personale për zotëruesit e tyre, të cilat janë të përpiluara dhe disponohen në territorin e Republikës së Shqipërisë</w:t>
      </w:r>
      <w:r w:rsidR="00D821AD">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në përputhje me legjislacionin </w:t>
      </w:r>
      <w:r w:rsidR="003078B9" w:rsidRPr="00484F71">
        <w:rPr>
          <w:rFonts w:ascii="Garamond" w:hAnsi="Garamond" w:cs="Times New Roman"/>
          <w:color w:val="000000" w:themeColor="text1"/>
          <w:sz w:val="24"/>
          <w:szCs w:val="24"/>
        </w:rPr>
        <w:t xml:space="preserve">në fuqi </w:t>
      </w:r>
      <w:r w:rsidRPr="00484F71">
        <w:rPr>
          <w:rFonts w:ascii="Garamond" w:hAnsi="Garamond" w:cs="Times New Roman"/>
          <w:color w:val="000000" w:themeColor="text1"/>
          <w:sz w:val="24"/>
          <w:szCs w:val="24"/>
        </w:rPr>
        <w:t xml:space="preserve">për statistikat zyrtare dhe legjislacionin </w:t>
      </w:r>
      <w:r w:rsidR="003078B9" w:rsidRPr="00484F71">
        <w:rPr>
          <w:rFonts w:ascii="Garamond" w:hAnsi="Garamond" w:cs="Times New Roman"/>
          <w:color w:val="000000" w:themeColor="text1"/>
          <w:sz w:val="24"/>
          <w:szCs w:val="24"/>
        </w:rPr>
        <w:t xml:space="preserve">në fuqi </w:t>
      </w:r>
      <w:r w:rsidRPr="00484F71">
        <w:rPr>
          <w:rFonts w:ascii="Garamond" w:hAnsi="Garamond" w:cs="Times New Roman"/>
          <w:color w:val="000000" w:themeColor="text1"/>
          <w:sz w:val="24"/>
          <w:szCs w:val="24"/>
        </w:rPr>
        <w:t>për mbrojtjen e të dhënave personale.</w:t>
      </w:r>
    </w:p>
    <w:p w14:paraId="0F37567A" w14:textId="7730001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3.</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Institucionet publike, përgjegjëse për bujqësinë, turizmin e mjedisin, punët e brendshme e pushtetin vendor dhe Agjencia Shtetërore e Kadastrës bashkëpunojnë me Agjencinë Kombëtare të Shoqërisë së Informacionit për të vënë në dispozicion të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 të dhëna administrative për lehtësimin e veprimtarive të censit, sipas kërkesës së këtij organi, nëpërmj</w:t>
      </w:r>
      <w:r w:rsidR="00D821AD">
        <w:rPr>
          <w:rFonts w:ascii="Garamond" w:hAnsi="Garamond" w:cs="Times New Roman"/>
          <w:color w:val="000000" w:themeColor="text1"/>
          <w:sz w:val="24"/>
          <w:szCs w:val="24"/>
        </w:rPr>
        <w:t xml:space="preserve">et ndërveprimit të </w:t>
      </w:r>
      <w:proofErr w:type="spellStart"/>
      <w:r w:rsidR="00D821AD">
        <w:rPr>
          <w:rFonts w:ascii="Garamond" w:hAnsi="Garamond" w:cs="Times New Roman"/>
          <w:color w:val="000000" w:themeColor="text1"/>
          <w:sz w:val="24"/>
          <w:szCs w:val="24"/>
        </w:rPr>
        <w:t>databazave</w:t>
      </w:r>
      <w:proofErr w:type="spellEnd"/>
      <w:r w:rsidR="00D821AD">
        <w:rPr>
          <w:rFonts w:ascii="Garamond" w:hAnsi="Garamond" w:cs="Times New Roman"/>
          <w:color w:val="000000" w:themeColor="text1"/>
          <w:sz w:val="24"/>
          <w:szCs w:val="24"/>
        </w:rPr>
        <w:t>.</w:t>
      </w:r>
    </w:p>
    <w:p w14:paraId="0477061B" w14:textId="4256C3E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4.</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Për zbatimin e këtij neni, marrëdhëniet ndërmjet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-it dhe institucioneve publike për vënien në dispozicion të </w:t>
      </w:r>
      <w:proofErr w:type="spellStart"/>
      <w:r w:rsidRPr="00484F71">
        <w:rPr>
          <w:rFonts w:ascii="Garamond" w:hAnsi="Garamond" w:cs="Times New Roman"/>
          <w:color w:val="000000" w:themeColor="text1"/>
          <w:sz w:val="24"/>
          <w:szCs w:val="24"/>
        </w:rPr>
        <w:t>të</w:t>
      </w:r>
      <w:proofErr w:type="spellEnd"/>
      <w:r w:rsidRPr="00484F71">
        <w:rPr>
          <w:rFonts w:ascii="Garamond" w:hAnsi="Garamond" w:cs="Times New Roman"/>
          <w:color w:val="000000" w:themeColor="text1"/>
          <w:sz w:val="24"/>
          <w:szCs w:val="24"/>
        </w:rPr>
        <w:t xml:space="preserve"> dhënave personale rregullohen nëpërmjet marrëveshjeve të posaçme të bashkëpunimit në të cilat përcaktohen baza ligjore, qëllimi, kategoritë e të dhënave që shkëmbehen, rolet dhe përgjegjësitë e palëve, mënyrat dhe kushtet e transmetimit, masat e sigurisë, si dhe afatet e ruajtjes së të dhënave</w:t>
      </w:r>
      <w:r w:rsidR="00D821AD">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në përputhje me legjislacionin </w:t>
      </w:r>
      <w:r w:rsidR="00470382" w:rsidRPr="00484F71">
        <w:rPr>
          <w:rFonts w:ascii="Garamond" w:hAnsi="Garamond" w:cs="Times New Roman"/>
          <w:color w:val="000000" w:themeColor="text1"/>
          <w:sz w:val="24"/>
          <w:szCs w:val="24"/>
        </w:rPr>
        <w:t xml:space="preserve">në fuqi </w:t>
      </w:r>
      <w:r w:rsidRPr="00484F71">
        <w:rPr>
          <w:rFonts w:ascii="Garamond" w:hAnsi="Garamond" w:cs="Times New Roman"/>
          <w:color w:val="000000" w:themeColor="text1"/>
          <w:sz w:val="24"/>
          <w:szCs w:val="24"/>
        </w:rPr>
        <w:t xml:space="preserve">për statistikat zyrtare dhe legjislacionin </w:t>
      </w:r>
      <w:r w:rsidR="00470382" w:rsidRPr="00484F71">
        <w:rPr>
          <w:rFonts w:ascii="Garamond" w:hAnsi="Garamond" w:cs="Times New Roman"/>
          <w:color w:val="000000" w:themeColor="text1"/>
          <w:sz w:val="24"/>
          <w:szCs w:val="24"/>
        </w:rPr>
        <w:t xml:space="preserve">në fuqi </w:t>
      </w:r>
      <w:r w:rsidRPr="00484F71">
        <w:rPr>
          <w:rFonts w:ascii="Garamond" w:hAnsi="Garamond" w:cs="Times New Roman"/>
          <w:color w:val="000000" w:themeColor="text1"/>
          <w:sz w:val="24"/>
          <w:szCs w:val="24"/>
        </w:rPr>
        <w:t>për mbrojtjen e të dhënave personale.</w:t>
      </w:r>
    </w:p>
    <w:p w14:paraId="6531EF4E"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47B677B3"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7</w:t>
      </w:r>
    </w:p>
    <w:p w14:paraId="3E1AEB3D"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Të dhënat e mbledhura</w:t>
      </w:r>
    </w:p>
    <w:p w14:paraId="29BF5B81"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2D261D43" w14:textId="05F596AC"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Kategoritë e të dhënave të mbledhura gjatë censit janë:</w:t>
      </w:r>
    </w:p>
    <w:p w14:paraId="0C9BC88C" w14:textId="39A202D3"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a)</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të dhëna për karakteristikat e përgjithshme të njësive ekonomike bujqësore, ku përfshihen të paktën:</w:t>
      </w:r>
    </w:p>
    <w:p w14:paraId="19D3D3E1" w14:textId="1753374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i.</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të dhëna identifikuese mbi </w:t>
      </w:r>
      <w:proofErr w:type="spellStart"/>
      <w:r w:rsidRPr="00484F71">
        <w:rPr>
          <w:rFonts w:ascii="Garamond" w:hAnsi="Garamond" w:cs="Times New Roman"/>
          <w:color w:val="000000" w:themeColor="text1"/>
          <w:sz w:val="24"/>
          <w:szCs w:val="24"/>
        </w:rPr>
        <w:t>NJEB</w:t>
      </w:r>
      <w:proofErr w:type="spellEnd"/>
      <w:r w:rsidRPr="00484F71">
        <w:rPr>
          <w:rFonts w:ascii="Garamond" w:hAnsi="Garamond" w:cs="Times New Roman"/>
          <w:color w:val="000000" w:themeColor="text1"/>
          <w:sz w:val="24"/>
          <w:szCs w:val="24"/>
        </w:rPr>
        <w:t>-të;</w:t>
      </w:r>
    </w:p>
    <w:p w14:paraId="6E741A27" w14:textId="6E7CD52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roofErr w:type="spellStart"/>
      <w:r w:rsidRPr="00484F71">
        <w:rPr>
          <w:rFonts w:ascii="Garamond" w:hAnsi="Garamond" w:cs="Times New Roman"/>
          <w:color w:val="000000" w:themeColor="text1"/>
          <w:sz w:val="24"/>
          <w:szCs w:val="24"/>
        </w:rPr>
        <w:t>ii</w:t>
      </w:r>
      <w:proofErr w:type="spellEnd"/>
      <w:r w:rsidRPr="00484F71">
        <w:rPr>
          <w:rFonts w:ascii="Garamond" w:hAnsi="Garamond" w:cs="Times New Roman"/>
          <w:color w:val="000000" w:themeColor="text1"/>
          <w:sz w:val="24"/>
          <w:szCs w:val="24"/>
        </w:rPr>
        <w:t>.</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statusi dhe forma ligjore e pronësisë;</w:t>
      </w:r>
    </w:p>
    <w:p w14:paraId="771C4BF1" w14:textId="0D5DC209"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roofErr w:type="spellStart"/>
      <w:r w:rsidRPr="00484F71">
        <w:rPr>
          <w:rFonts w:ascii="Garamond" w:hAnsi="Garamond" w:cs="Times New Roman"/>
          <w:color w:val="000000" w:themeColor="text1"/>
          <w:sz w:val="24"/>
          <w:szCs w:val="24"/>
        </w:rPr>
        <w:t>iii</w:t>
      </w:r>
      <w:proofErr w:type="spellEnd"/>
      <w:r w:rsidRPr="00484F71">
        <w:rPr>
          <w:rFonts w:ascii="Garamond" w:hAnsi="Garamond" w:cs="Times New Roman"/>
          <w:color w:val="000000" w:themeColor="text1"/>
          <w:sz w:val="24"/>
          <w:szCs w:val="24"/>
        </w:rPr>
        <w:t>.</w:t>
      </w:r>
      <w:r w:rsidR="00845227"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gjinia, mosha e anëtarëve të njësisë ekonomike bujqësore dhe personave të tjerë të përfshirë në aktivitetet e </w:t>
      </w:r>
      <w:proofErr w:type="spellStart"/>
      <w:r w:rsidRPr="00484F71">
        <w:rPr>
          <w:rFonts w:ascii="Garamond" w:hAnsi="Garamond" w:cs="Times New Roman"/>
          <w:color w:val="000000" w:themeColor="text1"/>
          <w:sz w:val="24"/>
          <w:szCs w:val="24"/>
        </w:rPr>
        <w:t>NJEB</w:t>
      </w:r>
      <w:proofErr w:type="spellEnd"/>
      <w:r w:rsidRPr="00484F71">
        <w:rPr>
          <w:rFonts w:ascii="Garamond" w:hAnsi="Garamond" w:cs="Times New Roman"/>
          <w:color w:val="000000" w:themeColor="text1"/>
          <w:sz w:val="24"/>
          <w:szCs w:val="24"/>
        </w:rPr>
        <w:t>-së;</w:t>
      </w:r>
    </w:p>
    <w:p w14:paraId="139A4D79" w14:textId="384C1E40"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b)</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të dhëna të hollësishme </w:t>
      </w:r>
      <w:r w:rsidR="005C277A" w:rsidRPr="00484F71">
        <w:rPr>
          <w:rFonts w:ascii="Garamond" w:hAnsi="Garamond" w:cs="Times New Roman"/>
          <w:color w:val="000000" w:themeColor="text1"/>
          <w:sz w:val="24"/>
          <w:szCs w:val="24"/>
        </w:rPr>
        <w:t>për</w:t>
      </w:r>
      <w:r w:rsidRPr="00484F71">
        <w:rPr>
          <w:rFonts w:ascii="Garamond" w:hAnsi="Garamond" w:cs="Times New Roman"/>
          <w:color w:val="000000" w:themeColor="text1"/>
          <w:sz w:val="24"/>
          <w:szCs w:val="24"/>
        </w:rPr>
        <w:t xml:space="preserve"> tokën, sipërfaqen e kulturave bujqësore (bimë arash, pemëtari), pyjet dhe kullotat, në pronësi dhe/ose në përdorim të </w:t>
      </w:r>
      <w:proofErr w:type="spellStart"/>
      <w:r w:rsidRPr="00484F71">
        <w:rPr>
          <w:rFonts w:ascii="Garamond" w:hAnsi="Garamond" w:cs="Times New Roman"/>
          <w:color w:val="000000" w:themeColor="text1"/>
          <w:sz w:val="24"/>
          <w:szCs w:val="24"/>
        </w:rPr>
        <w:t>NJEB</w:t>
      </w:r>
      <w:proofErr w:type="spellEnd"/>
      <w:r w:rsidRPr="00484F71">
        <w:rPr>
          <w:rFonts w:ascii="Garamond" w:hAnsi="Garamond" w:cs="Times New Roman"/>
          <w:color w:val="000000" w:themeColor="text1"/>
          <w:sz w:val="24"/>
          <w:szCs w:val="24"/>
        </w:rPr>
        <w:t>-së;</w:t>
      </w:r>
    </w:p>
    <w:p w14:paraId="219AC43F" w14:textId="3B37DFE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c)</w:t>
      </w:r>
      <w:r w:rsidR="00BF2AF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të dhëna të hollësishme </w:t>
      </w:r>
      <w:r w:rsidR="00DD04DE" w:rsidRPr="00484F71">
        <w:rPr>
          <w:rFonts w:ascii="Garamond" w:hAnsi="Garamond" w:cs="Times New Roman"/>
          <w:color w:val="000000" w:themeColor="text1"/>
          <w:sz w:val="24"/>
          <w:szCs w:val="24"/>
        </w:rPr>
        <w:t>për</w:t>
      </w:r>
      <w:r w:rsidRPr="00484F71">
        <w:rPr>
          <w:rFonts w:ascii="Garamond" w:hAnsi="Garamond" w:cs="Times New Roman"/>
          <w:color w:val="000000" w:themeColor="text1"/>
          <w:sz w:val="24"/>
          <w:szCs w:val="24"/>
        </w:rPr>
        <w:t xml:space="preserve"> numrin e krerëve sipas kategorive kryesore blegtorale, përfshirë bletarinë;</w:t>
      </w:r>
    </w:p>
    <w:p w14:paraId="49675B96" w14:textId="4CF59184"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ç) të dhëna të tjera </w:t>
      </w:r>
      <w:r w:rsidR="00DD04DE" w:rsidRPr="00484F71">
        <w:rPr>
          <w:rFonts w:ascii="Garamond" w:hAnsi="Garamond" w:cs="Times New Roman"/>
          <w:color w:val="000000" w:themeColor="text1"/>
          <w:sz w:val="24"/>
          <w:szCs w:val="24"/>
        </w:rPr>
        <w:t>për</w:t>
      </w:r>
      <w:r w:rsidRPr="00484F71">
        <w:rPr>
          <w:rFonts w:ascii="Garamond" w:hAnsi="Garamond" w:cs="Times New Roman"/>
          <w:color w:val="000000" w:themeColor="text1"/>
          <w:sz w:val="24"/>
          <w:szCs w:val="24"/>
        </w:rPr>
        <w:t xml:space="preserve"> metodat e prodhimit bimor, si dhe të dhëna </w:t>
      </w:r>
      <w:r w:rsidR="00DD04DE" w:rsidRPr="00484F71">
        <w:rPr>
          <w:rFonts w:ascii="Garamond" w:hAnsi="Garamond" w:cs="Times New Roman"/>
          <w:color w:val="000000" w:themeColor="text1"/>
          <w:sz w:val="24"/>
          <w:szCs w:val="24"/>
        </w:rPr>
        <w:t>për</w:t>
      </w:r>
      <w:r w:rsidRPr="00484F71">
        <w:rPr>
          <w:rFonts w:ascii="Garamond" w:hAnsi="Garamond" w:cs="Times New Roman"/>
          <w:color w:val="000000" w:themeColor="text1"/>
          <w:sz w:val="24"/>
          <w:szCs w:val="24"/>
        </w:rPr>
        <w:t xml:space="preserve"> karakteristikat e punësimit të anëtarëve të njësisë ekonomike bujqësore dhe personave që nuk janë anëtarë të këtyre njësive, por të angazhuar në këtë njësi</w:t>
      </w:r>
      <w:r w:rsidR="002529B1" w:rsidRPr="00484F71">
        <w:rPr>
          <w:rFonts w:ascii="Garamond" w:hAnsi="Garamond" w:cs="Times New Roman"/>
          <w:color w:val="000000" w:themeColor="text1"/>
          <w:sz w:val="24"/>
          <w:szCs w:val="24"/>
        </w:rPr>
        <w:t>;</w:t>
      </w:r>
    </w:p>
    <w:p w14:paraId="7C37CB62" w14:textId="1CA9F896" w:rsidR="002529B1" w:rsidRPr="00484F71" w:rsidRDefault="002529B1"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sz w:val="24"/>
          <w:szCs w:val="24"/>
        </w:rPr>
        <w:t xml:space="preserve">d) të dhëna shtesë </w:t>
      </w:r>
      <w:r w:rsidR="00AD53DF" w:rsidRPr="00484F71">
        <w:rPr>
          <w:rFonts w:ascii="Garamond" w:hAnsi="Garamond" w:cs="Times New Roman"/>
          <w:sz w:val="24"/>
          <w:szCs w:val="24"/>
        </w:rPr>
        <w:t>për</w:t>
      </w:r>
      <w:r w:rsidRPr="00484F71">
        <w:rPr>
          <w:rFonts w:ascii="Garamond" w:hAnsi="Garamond" w:cs="Times New Roman"/>
          <w:sz w:val="24"/>
          <w:szCs w:val="24"/>
        </w:rPr>
        <w:t xml:space="preserve"> mekanizimin bujqësor dhe infrastrukturën e fermave bujqësore e blegtorale, shërbime shtesë të fermave, si dhe element</w:t>
      </w:r>
      <w:r w:rsidR="005D1BEF" w:rsidRPr="00484F71">
        <w:rPr>
          <w:rFonts w:ascii="Garamond" w:hAnsi="Garamond" w:cs="Times New Roman"/>
          <w:sz w:val="24"/>
          <w:szCs w:val="24"/>
        </w:rPr>
        <w:t>e</w:t>
      </w:r>
      <w:r w:rsidRPr="00484F71">
        <w:rPr>
          <w:rFonts w:ascii="Garamond" w:hAnsi="Garamond" w:cs="Times New Roman"/>
          <w:sz w:val="24"/>
          <w:szCs w:val="24"/>
        </w:rPr>
        <w:t xml:space="preserve"> të zhvillimit rural.</w:t>
      </w:r>
    </w:p>
    <w:p w14:paraId="086C6032" w14:textId="63E98BF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DD04DE"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Të dhënat e mbledhura nga censi përdoren vetëm për qëllime statistikore</w:t>
      </w:r>
      <w:r w:rsidR="00D821AD">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në përputhje me legjislacionin në fuqi për prodhimin e statistikave zyrtare, si dhe sipas standardeve e rekomandimeve të </w:t>
      </w:r>
      <w:proofErr w:type="spellStart"/>
      <w:r w:rsidRPr="00484F71">
        <w:rPr>
          <w:rFonts w:ascii="Garamond" w:hAnsi="Garamond" w:cs="Times New Roman"/>
          <w:color w:val="000000" w:themeColor="text1"/>
          <w:sz w:val="24"/>
          <w:szCs w:val="24"/>
        </w:rPr>
        <w:t>Eurostatit</w:t>
      </w:r>
      <w:proofErr w:type="spellEnd"/>
      <w:r w:rsidRPr="00484F71">
        <w:rPr>
          <w:rFonts w:ascii="Garamond" w:hAnsi="Garamond" w:cs="Times New Roman"/>
          <w:color w:val="000000" w:themeColor="text1"/>
          <w:sz w:val="24"/>
          <w:szCs w:val="24"/>
        </w:rPr>
        <w:t xml:space="preserve"> dhe të Kombeve të Bashkuara për censet e bujqësisë.</w:t>
      </w:r>
    </w:p>
    <w:p w14:paraId="31650A7E" w14:textId="12D1D00D"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3. Të dhënat e mbledhura nga censi do të shërbejnë</w:t>
      </w:r>
      <w:r w:rsidR="00D821AD">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gjithashtu</w:t>
      </w:r>
      <w:r w:rsidR="00D821AD">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edhe për ngritjen e regjistrit statistikor të njësive ekonomike bujqësore, i cili do të mirëmbahet dhe do të administrohet vetëm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 dhe nuk do të përdoret për asnjë qëllim krijimi </w:t>
      </w:r>
      <w:r w:rsidR="002F50D4" w:rsidRPr="00484F71">
        <w:rPr>
          <w:rFonts w:ascii="Garamond" w:hAnsi="Garamond" w:cs="Times New Roman"/>
          <w:color w:val="000000" w:themeColor="text1"/>
          <w:sz w:val="24"/>
          <w:szCs w:val="24"/>
        </w:rPr>
        <w:t>ose</w:t>
      </w:r>
      <w:r w:rsidRPr="00484F71">
        <w:rPr>
          <w:rFonts w:ascii="Garamond" w:hAnsi="Garamond" w:cs="Times New Roman"/>
          <w:color w:val="000000" w:themeColor="text1"/>
          <w:sz w:val="24"/>
          <w:szCs w:val="24"/>
        </w:rPr>
        <w:t xml:space="preserve"> përditësimi të ndonjë regjistri tjetër administrativ.</w:t>
      </w:r>
    </w:p>
    <w:p w14:paraId="0C504C15"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1D7CA3BC" w14:textId="77777777" w:rsidR="00D821AD" w:rsidRDefault="00D821AD" w:rsidP="00EB33B1">
      <w:pPr>
        <w:spacing w:after="0" w:line="240" w:lineRule="auto"/>
        <w:ind w:firstLine="284"/>
        <w:jc w:val="center"/>
        <w:rPr>
          <w:rFonts w:ascii="Garamond" w:hAnsi="Garamond" w:cs="Times New Roman"/>
          <w:color w:val="000000" w:themeColor="text1"/>
          <w:sz w:val="24"/>
          <w:szCs w:val="24"/>
        </w:rPr>
      </w:pPr>
    </w:p>
    <w:p w14:paraId="7F837FF7" w14:textId="49B77126"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lastRenderedPageBreak/>
        <w:t>Neni 8</w:t>
      </w:r>
    </w:p>
    <w:p w14:paraId="72D12BBA"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Pyetësori i censit</w:t>
      </w:r>
    </w:p>
    <w:p w14:paraId="5D87684B"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2EB8EA7A" w14:textId="0807C52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Pyetësori i censit është instrumenti i hartuar dhe i miratuar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i cili përmban pyetjet e detyrueshme dhe kërkesat e nevojshme për mbledhjen e informacionit për prodhimin e statistikave zyrtare</w:t>
      </w:r>
      <w:r w:rsidR="00D821AD">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sipas pikës 1</w:t>
      </w:r>
      <w:r w:rsidR="00D821AD">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të nenit 6 të këtij ligji.</w:t>
      </w:r>
    </w:p>
    <w:p w14:paraId="07080D03"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5AE7D287"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9</w:t>
      </w:r>
    </w:p>
    <w:p w14:paraId="0A8465DB"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Detyrimi për t’u përgjigjur</w:t>
      </w:r>
    </w:p>
    <w:p w14:paraId="144429C0" w14:textId="77777777" w:rsidR="007A6C34" w:rsidRPr="00484F71" w:rsidRDefault="007A6C34" w:rsidP="00EB33B1">
      <w:pPr>
        <w:spacing w:after="0" w:line="240" w:lineRule="auto"/>
        <w:ind w:firstLine="284"/>
        <w:jc w:val="both"/>
        <w:rPr>
          <w:rFonts w:ascii="Garamond" w:hAnsi="Garamond" w:cs="Times New Roman"/>
          <w:b/>
          <w:bCs/>
          <w:color w:val="000000" w:themeColor="text1"/>
          <w:sz w:val="24"/>
          <w:szCs w:val="24"/>
        </w:rPr>
      </w:pPr>
    </w:p>
    <w:p w14:paraId="16025E27" w14:textId="5450000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922873"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Drejtuesit e njësive ekonomike bujqësore janë të detyruar të japin informacion të plotë, korrekt e të vërtetë</w:t>
      </w:r>
      <w:r w:rsidR="00731B7F"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sipas pyetësorit të censit</w:t>
      </w:r>
      <w:r w:rsidR="00606824"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të hartuar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w:t>
      </w:r>
    </w:p>
    <w:p w14:paraId="5E40F085" w14:textId="5CD7A74E"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2. Në rast se informacioni i kërkuar në pyetësorin e censit nuk mund të sigurohet nga personat sipas pikës 1 të këtij neni, atëherë personi përgjegjës për dhënien e informacionit është një anëtar tjetër i </w:t>
      </w:r>
      <w:proofErr w:type="spellStart"/>
      <w:r w:rsidRPr="00484F71">
        <w:rPr>
          <w:rFonts w:ascii="Garamond" w:hAnsi="Garamond" w:cs="Times New Roman"/>
          <w:color w:val="000000" w:themeColor="text1"/>
          <w:sz w:val="24"/>
          <w:szCs w:val="24"/>
        </w:rPr>
        <w:t>NJEB</w:t>
      </w:r>
      <w:proofErr w:type="spellEnd"/>
      <w:r w:rsidRPr="00484F71">
        <w:rPr>
          <w:rFonts w:ascii="Garamond" w:hAnsi="Garamond" w:cs="Times New Roman"/>
          <w:color w:val="000000" w:themeColor="text1"/>
          <w:sz w:val="24"/>
          <w:szCs w:val="24"/>
        </w:rPr>
        <w:t>-së, madhor dhe i autorizuar nga drejtuesi.</w:t>
      </w:r>
    </w:p>
    <w:p w14:paraId="7C581287"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59CBBAAE"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10</w:t>
      </w:r>
    </w:p>
    <w:p w14:paraId="77C585F1"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Organet zbatuese dhe mbështetëse</w:t>
      </w:r>
    </w:p>
    <w:p w14:paraId="6FB05B7E"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5BB2F52C" w14:textId="3378AEA4"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Censi i bujqësisë organizohet dhe realizohet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w:t>
      </w:r>
      <w:r w:rsidR="00D821AD">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në përputhje me dispozitat e këtij ligji, me mbështetjen e Komisionit Qendror të Censit të Bujqësisë dhe komisioneve të censit në nivel bashkie. Detyrat dhe përgjegjësitë e këtyre organeve përcaktohen në kreun </w:t>
      </w:r>
      <w:proofErr w:type="spellStart"/>
      <w:r w:rsidRPr="00484F71">
        <w:rPr>
          <w:rFonts w:ascii="Garamond" w:hAnsi="Garamond" w:cs="Times New Roman"/>
          <w:color w:val="000000" w:themeColor="text1"/>
          <w:sz w:val="24"/>
          <w:szCs w:val="24"/>
        </w:rPr>
        <w:t>II</w:t>
      </w:r>
      <w:proofErr w:type="spellEnd"/>
      <w:r w:rsidRPr="00484F71">
        <w:rPr>
          <w:rFonts w:ascii="Garamond" w:hAnsi="Garamond" w:cs="Times New Roman"/>
          <w:color w:val="000000" w:themeColor="text1"/>
          <w:sz w:val="24"/>
          <w:szCs w:val="24"/>
        </w:rPr>
        <w:t xml:space="preserve"> të këtij ligji.</w:t>
      </w:r>
    </w:p>
    <w:p w14:paraId="7B747152"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3D2C5CE9" w14:textId="73EAAB3C"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11</w:t>
      </w:r>
    </w:p>
    <w:p w14:paraId="69F535E0"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Dita e censit dhe periudha e mbledhjes së të dhënave</w:t>
      </w:r>
    </w:p>
    <w:p w14:paraId="7F20CD67"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2874F25D"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Dita e censit përcaktohet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Periudha e mbledhjes së të dhënave në terren përcaktohet në planin vjetor për zbatimin e Programit të Statistikave Zyrtare, sipas parashikimeve të legjislacionit në fuqi për statistikat zyrtare.</w:t>
      </w:r>
    </w:p>
    <w:p w14:paraId="29829CB3"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12C23A60"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12</w:t>
      </w:r>
    </w:p>
    <w:p w14:paraId="404622F5"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Periudha e referencës</w:t>
      </w:r>
    </w:p>
    <w:p w14:paraId="5DB7DFAD"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720CE568" w14:textId="3B33F121"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Informacioni i mbledhur do t’i referohet një viti të vetëm referues, duke iu referuar situatës gjatë një afati kohor ose date të caktuar</w:t>
      </w:r>
      <w:r w:rsidR="00D821AD">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si më poshtë:</w:t>
      </w:r>
    </w:p>
    <w:p w14:paraId="1EDAE39C" w14:textId="1A3086F8"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a) </w:t>
      </w:r>
      <w:r w:rsidR="00922873" w:rsidRPr="00484F71">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 xml:space="preserve">ër </w:t>
      </w:r>
      <w:proofErr w:type="spellStart"/>
      <w:r w:rsidRPr="00484F71">
        <w:rPr>
          <w:rFonts w:ascii="Garamond" w:hAnsi="Garamond" w:cs="Times New Roman"/>
          <w:color w:val="000000" w:themeColor="text1"/>
          <w:sz w:val="24"/>
          <w:szCs w:val="24"/>
        </w:rPr>
        <w:t>variablat</w:t>
      </w:r>
      <w:proofErr w:type="spellEnd"/>
      <w:r w:rsidRPr="00484F71">
        <w:rPr>
          <w:rFonts w:ascii="Garamond" w:hAnsi="Garamond" w:cs="Times New Roman"/>
          <w:color w:val="000000" w:themeColor="text1"/>
          <w:sz w:val="24"/>
          <w:szCs w:val="24"/>
        </w:rPr>
        <w:t xml:space="preserve"> e tokës, përdorimi i tokës do t’i referohet vitit referues. Në rastin e kulturave të njëpasnjëshme nga e njëjta pjesë toke, përdorimi i tokës i referohet një kulture që është korrur gjatë vitit referues, pavarësisht se kur</w:t>
      </w:r>
      <w:r w:rsidR="00D821AD">
        <w:rPr>
          <w:rFonts w:ascii="Garamond" w:hAnsi="Garamond" w:cs="Times New Roman"/>
          <w:color w:val="000000" w:themeColor="text1"/>
          <w:sz w:val="24"/>
          <w:szCs w:val="24"/>
        </w:rPr>
        <w:t xml:space="preserve"> është mbjellë kultura në fjalë;</w:t>
      </w:r>
    </w:p>
    <w:p w14:paraId="4E5A9723" w14:textId="3412D205"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b) </w:t>
      </w:r>
      <w:r w:rsidR="00922873" w:rsidRPr="00484F71">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 xml:space="preserve">ër </w:t>
      </w:r>
      <w:proofErr w:type="spellStart"/>
      <w:r w:rsidRPr="00484F71">
        <w:rPr>
          <w:rFonts w:ascii="Garamond" w:hAnsi="Garamond" w:cs="Times New Roman"/>
          <w:color w:val="000000" w:themeColor="text1"/>
          <w:sz w:val="24"/>
          <w:szCs w:val="24"/>
        </w:rPr>
        <w:t>variablat</w:t>
      </w:r>
      <w:proofErr w:type="spellEnd"/>
      <w:r w:rsidRPr="00484F71">
        <w:rPr>
          <w:rFonts w:ascii="Garamond" w:hAnsi="Garamond" w:cs="Times New Roman"/>
          <w:color w:val="000000" w:themeColor="text1"/>
          <w:sz w:val="24"/>
          <w:szCs w:val="24"/>
        </w:rPr>
        <w:t xml:space="preserve"> </w:t>
      </w:r>
      <w:r w:rsidR="00AE384D" w:rsidRPr="00484F71">
        <w:rPr>
          <w:rFonts w:ascii="Garamond" w:hAnsi="Garamond" w:cs="Times New Roman"/>
          <w:color w:val="000000" w:themeColor="text1"/>
          <w:sz w:val="24"/>
          <w:szCs w:val="24"/>
        </w:rPr>
        <w:t xml:space="preserve">për </w:t>
      </w:r>
      <w:r w:rsidRPr="00484F71">
        <w:rPr>
          <w:rFonts w:ascii="Garamond" w:hAnsi="Garamond" w:cs="Times New Roman"/>
          <w:color w:val="000000" w:themeColor="text1"/>
          <w:sz w:val="24"/>
          <w:szCs w:val="24"/>
        </w:rPr>
        <w:t>praktikat e ujitjes dhe menaxhimit të tokës, periudha e referencës është një periudhë 12-mujore që përfundon brenda vitit referues, me synimin për të mbulua</w:t>
      </w:r>
      <w:r w:rsidR="00D821AD">
        <w:rPr>
          <w:rFonts w:ascii="Garamond" w:hAnsi="Garamond" w:cs="Times New Roman"/>
          <w:color w:val="000000" w:themeColor="text1"/>
          <w:sz w:val="24"/>
          <w:szCs w:val="24"/>
        </w:rPr>
        <w:t>r ciklet përkatëse të prodhimit;</w:t>
      </w:r>
    </w:p>
    <w:p w14:paraId="0464EDCA" w14:textId="3276708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c) </w:t>
      </w:r>
      <w:r w:rsidR="00922873" w:rsidRPr="00484F71">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 xml:space="preserve">ër </w:t>
      </w:r>
      <w:proofErr w:type="spellStart"/>
      <w:r w:rsidRPr="00484F71">
        <w:rPr>
          <w:rFonts w:ascii="Garamond" w:hAnsi="Garamond" w:cs="Times New Roman"/>
          <w:color w:val="000000" w:themeColor="text1"/>
          <w:sz w:val="24"/>
          <w:szCs w:val="24"/>
        </w:rPr>
        <w:t>variablat</w:t>
      </w:r>
      <w:proofErr w:type="spellEnd"/>
      <w:r w:rsidRPr="00484F71">
        <w:rPr>
          <w:rFonts w:ascii="Garamond" w:hAnsi="Garamond" w:cs="Times New Roman"/>
          <w:color w:val="000000" w:themeColor="text1"/>
          <w:sz w:val="24"/>
          <w:szCs w:val="24"/>
        </w:rPr>
        <w:t xml:space="preserve"> </w:t>
      </w:r>
      <w:r w:rsidR="00AE384D" w:rsidRPr="00484F71">
        <w:rPr>
          <w:rFonts w:ascii="Garamond" w:hAnsi="Garamond" w:cs="Times New Roman"/>
          <w:color w:val="000000" w:themeColor="text1"/>
          <w:sz w:val="24"/>
          <w:szCs w:val="24"/>
        </w:rPr>
        <w:t xml:space="preserve">për </w:t>
      </w:r>
      <w:r w:rsidRPr="00484F71">
        <w:rPr>
          <w:rFonts w:ascii="Garamond" w:hAnsi="Garamond" w:cs="Times New Roman"/>
          <w:color w:val="000000" w:themeColor="text1"/>
          <w:sz w:val="24"/>
          <w:szCs w:val="24"/>
        </w:rPr>
        <w:t xml:space="preserve">blegtorinë, strehimin e kafshëve dhe menaxhimin e plehut organik,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 do të vendosë një ditë referimi të përbashkët brenda vitit referues. </w:t>
      </w:r>
      <w:proofErr w:type="spellStart"/>
      <w:r w:rsidRPr="00484F71">
        <w:rPr>
          <w:rFonts w:ascii="Garamond" w:hAnsi="Garamond" w:cs="Times New Roman"/>
          <w:color w:val="000000" w:themeColor="text1"/>
          <w:sz w:val="24"/>
          <w:szCs w:val="24"/>
        </w:rPr>
        <w:t>Variablat</w:t>
      </w:r>
      <w:proofErr w:type="spellEnd"/>
      <w:r w:rsidRPr="00484F71">
        <w:rPr>
          <w:rFonts w:ascii="Garamond" w:hAnsi="Garamond" w:cs="Times New Roman"/>
          <w:color w:val="000000" w:themeColor="text1"/>
          <w:sz w:val="24"/>
          <w:szCs w:val="24"/>
        </w:rPr>
        <w:t xml:space="preserve"> për menaxhimin e plehut organik do t’i referohen një periudhe 12-mujore, duke përfshirë atë datë.</w:t>
      </w:r>
    </w:p>
    <w:p w14:paraId="2F030A38"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22ABC3C9"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13</w:t>
      </w:r>
    </w:p>
    <w:p w14:paraId="3282CDC3"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Cilësia statistikore</w:t>
      </w:r>
    </w:p>
    <w:p w14:paraId="5F1C8037"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636F97AB" w14:textId="03DC5E15"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491CF3" w:rsidRPr="00484F71">
        <w:rPr>
          <w:rFonts w:ascii="Garamond" w:hAnsi="Garamond" w:cs="Times New Roman"/>
          <w:color w:val="000000" w:themeColor="text1"/>
          <w:sz w:val="24"/>
          <w:szCs w:val="24"/>
        </w:rPr>
        <w:t xml:space="preserve"> </w:t>
      </w:r>
      <w:proofErr w:type="spellStart"/>
      <w:r w:rsidR="00B57182" w:rsidRPr="00484F71">
        <w:rPr>
          <w:rFonts w:ascii="Garamond" w:hAnsi="Garamond" w:cs="Times New Roman"/>
          <w:sz w:val="24"/>
          <w:szCs w:val="24"/>
        </w:rPr>
        <w:t>INSTAT</w:t>
      </w:r>
      <w:proofErr w:type="spellEnd"/>
      <w:r w:rsidR="00B57182" w:rsidRPr="00484F71">
        <w:rPr>
          <w:rFonts w:ascii="Garamond" w:hAnsi="Garamond" w:cs="Times New Roman"/>
          <w:sz w:val="24"/>
          <w:szCs w:val="24"/>
        </w:rPr>
        <w:t xml:space="preserve">-i merr masat e nevojshme për të siguruar cilësinë e të dhënave dhe </w:t>
      </w:r>
      <w:proofErr w:type="spellStart"/>
      <w:r w:rsidR="00B57182" w:rsidRPr="00484F71">
        <w:rPr>
          <w:rFonts w:ascii="Garamond" w:hAnsi="Garamond" w:cs="Times New Roman"/>
          <w:sz w:val="24"/>
          <w:szCs w:val="24"/>
        </w:rPr>
        <w:t>metadatave</w:t>
      </w:r>
      <w:proofErr w:type="spellEnd"/>
      <w:r w:rsidR="00B57182" w:rsidRPr="00484F71">
        <w:rPr>
          <w:rFonts w:ascii="Garamond" w:hAnsi="Garamond" w:cs="Times New Roman"/>
          <w:sz w:val="24"/>
          <w:szCs w:val="24"/>
        </w:rPr>
        <w:t xml:space="preserve"> të transmetuara</w:t>
      </w:r>
      <w:r w:rsidRPr="00484F71">
        <w:rPr>
          <w:rFonts w:ascii="Garamond" w:hAnsi="Garamond" w:cs="Times New Roman"/>
          <w:color w:val="000000" w:themeColor="text1"/>
          <w:sz w:val="24"/>
          <w:szCs w:val="24"/>
        </w:rPr>
        <w:t>.</w:t>
      </w:r>
    </w:p>
    <w:p w14:paraId="4B1A6538" w14:textId="34C6588E"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491CF3"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Për qëllimet e këtij ligji, kriteret e cilësisë statistikore janë në përputhje me parimet statistikore të përcaktuara në legjislacionin për statistikat zyrtare.</w:t>
      </w:r>
    </w:p>
    <w:p w14:paraId="6974A24B"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lastRenderedPageBreak/>
        <w:t xml:space="preserve">3. Për vlerësimin e cilësisë,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 është i detyruar të prodhojë dhe të publikojë një raport cilësie, i cili përshkruan procesin statistikor për çdo vit referencë të mbuluar nga ky ligj, në përputhje me kërkesat dhe standardet e përcaktuara nga legjislacioni i Bashkimit Evropian dhe </w:t>
      </w:r>
      <w:proofErr w:type="spellStart"/>
      <w:r w:rsidRPr="00484F71">
        <w:rPr>
          <w:rFonts w:ascii="Garamond" w:hAnsi="Garamond" w:cs="Times New Roman"/>
          <w:color w:val="000000" w:themeColor="text1"/>
          <w:sz w:val="24"/>
          <w:szCs w:val="24"/>
        </w:rPr>
        <w:t>Eurostati</w:t>
      </w:r>
      <w:proofErr w:type="spellEnd"/>
      <w:r w:rsidRPr="00484F71">
        <w:rPr>
          <w:rFonts w:ascii="Garamond" w:hAnsi="Garamond" w:cs="Times New Roman"/>
          <w:color w:val="000000" w:themeColor="text1"/>
          <w:sz w:val="24"/>
          <w:szCs w:val="24"/>
        </w:rPr>
        <w:t>.</w:t>
      </w:r>
    </w:p>
    <w:p w14:paraId="3A831068"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5119349B"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14</w:t>
      </w:r>
    </w:p>
    <w:p w14:paraId="4F03FB72"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 xml:space="preserve">Mbrojtja e të dhënave dhe </w:t>
      </w:r>
      <w:proofErr w:type="spellStart"/>
      <w:r w:rsidRPr="00484F71">
        <w:rPr>
          <w:rFonts w:ascii="Garamond" w:hAnsi="Garamond" w:cs="Times New Roman"/>
          <w:b/>
          <w:bCs/>
          <w:color w:val="000000" w:themeColor="text1"/>
          <w:sz w:val="24"/>
          <w:szCs w:val="24"/>
        </w:rPr>
        <w:t>konfidencialiteti</w:t>
      </w:r>
      <w:proofErr w:type="spellEnd"/>
    </w:p>
    <w:p w14:paraId="66D215C9" w14:textId="77777777" w:rsidR="007A6C34" w:rsidRPr="00484F71" w:rsidRDefault="007A6C34" w:rsidP="00EB33B1">
      <w:pPr>
        <w:spacing w:after="0" w:line="240" w:lineRule="auto"/>
        <w:ind w:firstLine="284"/>
        <w:jc w:val="both"/>
        <w:rPr>
          <w:rFonts w:ascii="Garamond" w:hAnsi="Garamond" w:cs="Times New Roman"/>
          <w:b/>
          <w:bCs/>
          <w:color w:val="000000" w:themeColor="text1"/>
          <w:sz w:val="24"/>
          <w:szCs w:val="24"/>
        </w:rPr>
      </w:pPr>
    </w:p>
    <w:p w14:paraId="249AA3E7" w14:textId="3E06952C"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183FE1"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Të dhënat e grumbulluara nga censi janë </w:t>
      </w:r>
      <w:proofErr w:type="spellStart"/>
      <w:r w:rsidRPr="00484F71">
        <w:rPr>
          <w:rFonts w:ascii="Garamond" w:hAnsi="Garamond" w:cs="Times New Roman"/>
          <w:color w:val="000000" w:themeColor="text1"/>
          <w:sz w:val="24"/>
          <w:szCs w:val="24"/>
        </w:rPr>
        <w:t>konfidenciale</w:t>
      </w:r>
      <w:proofErr w:type="spellEnd"/>
      <w:r w:rsidRPr="00484F71">
        <w:rPr>
          <w:rFonts w:ascii="Garamond" w:hAnsi="Garamond" w:cs="Times New Roman"/>
          <w:color w:val="000000" w:themeColor="text1"/>
          <w:sz w:val="24"/>
          <w:szCs w:val="24"/>
        </w:rPr>
        <w:t xml:space="preserve"> dhe mbrohen sipas legjislacionit në fuqi për statistikat zyrtare dhe legjislacionit </w:t>
      </w:r>
      <w:r w:rsidR="00B364C7" w:rsidRPr="00484F71">
        <w:rPr>
          <w:rFonts w:ascii="Garamond" w:hAnsi="Garamond" w:cs="Times New Roman"/>
          <w:color w:val="000000" w:themeColor="text1"/>
          <w:sz w:val="24"/>
          <w:szCs w:val="24"/>
        </w:rPr>
        <w:t xml:space="preserve">në fuqi </w:t>
      </w:r>
      <w:r w:rsidRPr="00484F71">
        <w:rPr>
          <w:rFonts w:ascii="Garamond" w:hAnsi="Garamond" w:cs="Times New Roman"/>
          <w:color w:val="000000" w:themeColor="text1"/>
          <w:sz w:val="24"/>
          <w:szCs w:val="24"/>
        </w:rPr>
        <w:t>për mbrojtjen e të dhënave personale.</w:t>
      </w:r>
    </w:p>
    <w:p w14:paraId="06CE33F6" w14:textId="7D9031E5"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183FE1"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Çdo person ose autoritet publik, i cili nëpërmjet përfshirjes në proceset e censit merr ose ka dijeni për të dhëna personale, i nënshtrohet detyrimit për ruajtjen e </w:t>
      </w:r>
      <w:proofErr w:type="spellStart"/>
      <w:r w:rsidRPr="00484F71">
        <w:rPr>
          <w:rFonts w:ascii="Garamond" w:hAnsi="Garamond" w:cs="Times New Roman"/>
          <w:color w:val="000000" w:themeColor="text1"/>
          <w:sz w:val="24"/>
          <w:szCs w:val="24"/>
        </w:rPr>
        <w:t>konfidencialitetit</w:t>
      </w:r>
      <w:proofErr w:type="spellEnd"/>
      <w:r w:rsidRPr="00484F71">
        <w:rPr>
          <w:rFonts w:ascii="Garamond" w:hAnsi="Garamond" w:cs="Times New Roman"/>
          <w:color w:val="000000" w:themeColor="text1"/>
          <w:sz w:val="24"/>
          <w:szCs w:val="24"/>
        </w:rPr>
        <w:t xml:space="preserve"> mbi to, sipas parashikimeve në legjislacionin në fuqi për statistikat zyrtare dhe legjislacionin </w:t>
      </w:r>
      <w:r w:rsidR="002B429F" w:rsidRPr="00484F71">
        <w:rPr>
          <w:rFonts w:ascii="Garamond" w:hAnsi="Garamond" w:cs="Times New Roman"/>
          <w:color w:val="000000" w:themeColor="text1"/>
          <w:sz w:val="24"/>
          <w:szCs w:val="24"/>
        </w:rPr>
        <w:t xml:space="preserve">në fuqi </w:t>
      </w:r>
      <w:r w:rsidRPr="00484F71">
        <w:rPr>
          <w:rFonts w:ascii="Garamond" w:hAnsi="Garamond" w:cs="Times New Roman"/>
          <w:color w:val="000000" w:themeColor="text1"/>
          <w:sz w:val="24"/>
          <w:szCs w:val="24"/>
        </w:rPr>
        <w:t>për mbrojtjen e të dhënave personale.</w:t>
      </w:r>
    </w:p>
    <w:p w14:paraId="78242AC0" w14:textId="66043F51"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3.</w:t>
      </w:r>
      <w:r w:rsidR="00183FE1"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Personat sipas pikës 2 të këtij neni janë të detyruar të ruajnë </w:t>
      </w:r>
      <w:proofErr w:type="spellStart"/>
      <w:r w:rsidRPr="00484F71">
        <w:rPr>
          <w:rFonts w:ascii="Garamond" w:hAnsi="Garamond" w:cs="Times New Roman"/>
          <w:color w:val="000000" w:themeColor="text1"/>
          <w:sz w:val="24"/>
          <w:szCs w:val="24"/>
        </w:rPr>
        <w:t>konfidencialitetin</w:t>
      </w:r>
      <w:proofErr w:type="spellEnd"/>
      <w:r w:rsidRPr="00484F71">
        <w:rPr>
          <w:rFonts w:ascii="Garamond" w:hAnsi="Garamond" w:cs="Times New Roman"/>
          <w:color w:val="000000" w:themeColor="text1"/>
          <w:sz w:val="24"/>
          <w:szCs w:val="24"/>
        </w:rPr>
        <w:t xml:space="preserve"> e të dhënave edhe pas përfshirjes në cens.</w:t>
      </w:r>
    </w:p>
    <w:p w14:paraId="473370B1" w14:textId="1EF0F943"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4.</w:t>
      </w:r>
      <w:r w:rsidR="00183FE1" w:rsidRPr="00484F71">
        <w:rPr>
          <w:rFonts w:ascii="Garamond" w:hAnsi="Garamond" w:cs="Times New Roman"/>
          <w:color w:val="000000" w:themeColor="text1"/>
          <w:sz w:val="24"/>
          <w:szCs w:val="24"/>
        </w:rPr>
        <w:t xml:space="preserve">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merr të gjitha masat e duhura teknike, organizative dhe të sigurisë për të parandaluar hyrjen e paautorizuar në instalimet ku përpunohen ose ruhen të dhënat e censit, si dhe për</w:t>
      </w:r>
      <w:bookmarkStart w:id="0" w:name="_GoBack"/>
      <w:r w:rsidRPr="00484F71">
        <w:rPr>
          <w:rFonts w:ascii="Garamond" w:hAnsi="Garamond" w:cs="Times New Roman"/>
          <w:color w:val="000000" w:themeColor="text1"/>
          <w:sz w:val="24"/>
          <w:szCs w:val="24"/>
        </w:rPr>
        <w:t xml:space="preserve"> t’</w:t>
      </w:r>
      <w:bookmarkEnd w:id="0"/>
      <w:r w:rsidRPr="00484F71">
        <w:rPr>
          <w:rFonts w:ascii="Garamond" w:hAnsi="Garamond" w:cs="Times New Roman"/>
          <w:color w:val="000000" w:themeColor="text1"/>
          <w:sz w:val="24"/>
          <w:szCs w:val="24"/>
        </w:rPr>
        <w:t>i mbrojtur ato nga shkatërrimet e paligjshme, aksidentale, humbjet aksidentale apo nga çdo formë tjetër e paligjshme përpunimi.</w:t>
      </w:r>
    </w:p>
    <w:p w14:paraId="1B771CCE" w14:textId="2FEB061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5.</w:t>
      </w:r>
      <w:r w:rsidR="00183FE1" w:rsidRPr="00484F71">
        <w:rPr>
          <w:rFonts w:ascii="Garamond" w:hAnsi="Garamond" w:cs="Times New Roman"/>
          <w:color w:val="000000" w:themeColor="text1"/>
          <w:sz w:val="24"/>
          <w:szCs w:val="24"/>
        </w:rPr>
        <w:t xml:space="preserve">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 i trajton të dhënat e mbledhura, të përpunuara e të ruajtura të censit të bujqësisë si </w:t>
      </w:r>
      <w:proofErr w:type="spellStart"/>
      <w:r w:rsidRPr="00484F71">
        <w:rPr>
          <w:rFonts w:ascii="Garamond" w:hAnsi="Garamond" w:cs="Times New Roman"/>
          <w:color w:val="000000" w:themeColor="text1"/>
          <w:sz w:val="24"/>
          <w:szCs w:val="24"/>
        </w:rPr>
        <w:t>rreptësisht</w:t>
      </w:r>
      <w:proofErr w:type="spellEnd"/>
      <w:r w:rsidRPr="00484F71">
        <w:rPr>
          <w:rFonts w:ascii="Garamond" w:hAnsi="Garamond" w:cs="Times New Roman"/>
          <w:color w:val="000000" w:themeColor="text1"/>
          <w:sz w:val="24"/>
          <w:szCs w:val="24"/>
        </w:rPr>
        <w:t xml:space="preserve"> </w:t>
      </w:r>
      <w:proofErr w:type="spellStart"/>
      <w:r w:rsidRPr="00484F71">
        <w:rPr>
          <w:rFonts w:ascii="Garamond" w:hAnsi="Garamond" w:cs="Times New Roman"/>
          <w:color w:val="000000" w:themeColor="text1"/>
          <w:sz w:val="24"/>
          <w:szCs w:val="24"/>
        </w:rPr>
        <w:t>konfidenciale</w:t>
      </w:r>
      <w:proofErr w:type="spellEnd"/>
      <w:r w:rsidRPr="00484F71">
        <w:rPr>
          <w:rFonts w:ascii="Garamond" w:hAnsi="Garamond" w:cs="Times New Roman"/>
          <w:color w:val="000000" w:themeColor="text1"/>
          <w:sz w:val="24"/>
          <w:szCs w:val="24"/>
        </w:rPr>
        <w:t>, duke mos lejuar individët dhe njësitë statistikore të identifikohen në mënyrë të drejtpërdrejtë ose të tërthortë.</w:t>
      </w:r>
    </w:p>
    <w:p w14:paraId="5892B4A9" w14:textId="5A0544BB"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6.</w:t>
      </w:r>
      <w:r w:rsidR="00183FE1"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Kur përpunimi i të dhënave të censit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 kryhet në mënyrë të tillë që mundëson identifikimin e subjektit të </w:t>
      </w:r>
      <w:proofErr w:type="spellStart"/>
      <w:r w:rsidRPr="00484F71">
        <w:rPr>
          <w:rFonts w:ascii="Garamond" w:hAnsi="Garamond" w:cs="Times New Roman"/>
          <w:color w:val="000000" w:themeColor="text1"/>
          <w:sz w:val="24"/>
          <w:szCs w:val="24"/>
        </w:rPr>
        <w:t>të</w:t>
      </w:r>
      <w:proofErr w:type="spellEnd"/>
      <w:r w:rsidRPr="00484F71">
        <w:rPr>
          <w:rFonts w:ascii="Garamond" w:hAnsi="Garamond" w:cs="Times New Roman"/>
          <w:color w:val="000000" w:themeColor="text1"/>
          <w:sz w:val="24"/>
          <w:szCs w:val="24"/>
        </w:rPr>
        <w:t xml:space="preserve"> dhënave, të dhënat duhet të </w:t>
      </w:r>
      <w:proofErr w:type="spellStart"/>
      <w:r w:rsidRPr="00484F71">
        <w:rPr>
          <w:rFonts w:ascii="Garamond" w:hAnsi="Garamond" w:cs="Times New Roman"/>
          <w:color w:val="000000" w:themeColor="text1"/>
          <w:sz w:val="24"/>
          <w:szCs w:val="24"/>
        </w:rPr>
        <w:t>anonimizohen</w:t>
      </w:r>
      <w:proofErr w:type="spellEnd"/>
      <w:r w:rsidRPr="00484F71">
        <w:rPr>
          <w:rFonts w:ascii="Garamond" w:hAnsi="Garamond" w:cs="Times New Roman"/>
          <w:color w:val="000000" w:themeColor="text1"/>
          <w:sz w:val="24"/>
          <w:szCs w:val="24"/>
        </w:rPr>
        <w:t xml:space="preserve"> menjëherë në mënyrë që subjektet të mos jenë më të identifikueshme.</w:t>
      </w:r>
    </w:p>
    <w:p w14:paraId="4AB52573" w14:textId="35E4D79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7.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 i ruan të dhënat e mbledhura të censit sipas parashikimeve në legjislacionin në fuqi për statistikat zyrtare. Pas përfundimit të afatit të ruajtjes, të dhënat personale fshihen ose </w:t>
      </w:r>
      <w:proofErr w:type="spellStart"/>
      <w:r w:rsidRPr="00484F71">
        <w:rPr>
          <w:rFonts w:ascii="Garamond" w:hAnsi="Garamond" w:cs="Times New Roman"/>
          <w:color w:val="000000" w:themeColor="text1"/>
          <w:sz w:val="24"/>
          <w:szCs w:val="24"/>
        </w:rPr>
        <w:t>anonimizohen</w:t>
      </w:r>
      <w:proofErr w:type="spellEnd"/>
      <w:r w:rsidRPr="00484F71">
        <w:rPr>
          <w:rFonts w:ascii="Garamond" w:hAnsi="Garamond" w:cs="Times New Roman"/>
          <w:color w:val="000000" w:themeColor="text1"/>
          <w:sz w:val="24"/>
          <w:szCs w:val="24"/>
        </w:rPr>
        <w:t xml:space="preserve"> në përputhje me procedurat e miratuara.</w:t>
      </w:r>
    </w:p>
    <w:p w14:paraId="742EEE05" w14:textId="77777777" w:rsidR="008A3DFA" w:rsidRPr="00484F71" w:rsidRDefault="008A3DFA" w:rsidP="00EB33B1">
      <w:pPr>
        <w:spacing w:after="0" w:line="240" w:lineRule="auto"/>
        <w:ind w:firstLine="284"/>
        <w:jc w:val="both"/>
        <w:rPr>
          <w:rFonts w:ascii="Garamond" w:hAnsi="Garamond" w:cs="Times New Roman"/>
          <w:color w:val="000000" w:themeColor="text1"/>
          <w:sz w:val="24"/>
          <w:szCs w:val="24"/>
        </w:rPr>
      </w:pPr>
    </w:p>
    <w:p w14:paraId="226A8186" w14:textId="212DC6C3" w:rsidR="007A6C34" w:rsidRPr="00484F71" w:rsidRDefault="007A6C34" w:rsidP="00EB33B1">
      <w:pPr>
        <w:spacing w:after="0" w:line="240" w:lineRule="auto"/>
        <w:ind w:firstLine="284"/>
        <w:jc w:val="center"/>
        <w:rPr>
          <w:rFonts w:ascii="Garamond" w:hAnsi="Garamond" w:cs="Times New Roman"/>
          <w:sz w:val="24"/>
          <w:szCs w:val="24"/>
        </w:rPr>
      </w:pPr>
      <w:r w:rsidRPr="00484F71">
        <w:rPr>
          <w:rFonts w:ascii="Garamond" w:hAnsi="Garamond" w:cs="Times New Roman"/>
          <w:sz w:val="24"/>
          <w:szCs w:val="24"/>
        </w:rPr>
        <w:t>Neni 15</w:t>
      </w:r>
    </w:p>
    <w:p w14:paraId="6AF7B5DD" w14:textId="77777777" w:rsidR="007A6C34" w:rsidRPr="00484F71" w:rsidRDefault="007A6C34" w:rsidP="00EB33B1">
      <w:pPr>
        <w:spacing w:after="0" w:line="240" w:lineRule="auto"/>
        <w:ind w:firstLine="284"/>
        <w:jc w:val="center"/>
        <w:rPr>
          <w:rFonts w:ascii="Garamond" w:hAnsi="Garamond" w:cs="Times New Roman"/>
          <w:b/>
          <w:bCs/>
          <w:sz w:val="24"/>
          <w:szCs w:val="24"/>
        </w:rPr>
      </w:pPr>
      <w:r w:rsidRPr="00484F71">
        <w:rPr>
          <w:rFonts w:ascii="Garamond" w:hAnsi="Garamond" w:cs="Times New Roman"/>
          <w:b/>
          <w:bCs/>
          <w:sz w:val="24"/>
          <w:szCs w:val="24"/>
        </w:rPr>
        <w:t>Rezultatet e censit të bujqësisë</w:t>
      </w:r>
    </w:p>
    <w:p w14:paraId="3C08C45D"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3761FEF9" w14:textId="022E1300"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183FE1"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Rezultatet statistikore të censit të bujqësisë shpërndahen në përputhje me kushtet e mëposhtme:</w:t>
      </w:r>
    </w:p>
    <w:p w14:paraId="45574188" w14:textId="3B40A8F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a)</w:t>
      </w:r>
      <w:r w:rsidR="00183FE1" w:rsidRPr="00484F71">
        <w:rPr>
          <w:rFonts w:ascii="Garamond" w:hAnsi="Garamond" w:cs="Times New Roman"/>
          <w:color w:val="000000" w:themeColor="text1"/>
          <w:sz w:val="24"/>
          <w:szCs w:val="24"/>
        </w:rPr>
        <w:t xml:space="preserve">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publikon rezultatet e censit mbi baza shkencore e profesionale;</w:t>
      </w:r>
    </w:p>
    <w:p w14:paraId="3F79D360" w14:textId="62C631F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b)</w:t>
      </w:r>
      <w:r w:rsidR="00183FE1" w:rsidRPr="00484F71">
        <w:rPr>
          <w:rFonts w:ascii="Garamond" w:hAnsi="Garamond" w:cs="Times New Roman"/>
          <w:color w:val="000000" w:themeColor="text1"/>
          <w:sz w:val="24"/>
          <w:szCs w:val="24"/>
        </w:rPr>
        <w:t xml:space="preserve"> r</w:t>
      </w:r>
      <w:r w:rsidRPr="00484F71">
        <w:rPr>
          <w:rFonts w:ascii="Garamond" w:hAnsi="Garamond" w:cs="Times New Roman"/>
          <w:color w:val="000000" w:themeColor="text1"/>
          <w:sz w:val="24"/>
          <w:szCs w:val="24"/>
        </w:rPr>
        <w:t>ezultatet statistikore, të përcaktuara në shkronjën “a” të kësaj pike, publikohen në nivel kombëtar, vendor dhe në nivel tjetër gjeografik, duke siguruar që ato të paraqiten në një formë që pengon identifikimin e drejtpërdrejtë ose të tërthortë të individit apo njësisë ekonomike bujqësore;</w:t>
      </w:r>
    </w:p>
    <w:p w14:paraId="3FAEE2F7" w14:textId="7DF2740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c) </w:t>
      </w:r>
      <w:r w:rsidR="00183FE1" w:rsidRPr="00484F71">
        <w:rPr>
          <w:rFonts w:ascii="Garamond" w:hAnsi="Garamond" w:cs="Times New Roman"/>
          <w:color w:val="000000" w:themeColor="text1"/>
          <w:sz w:val="24"/>
          <w:szCs w:val="24"/>
        </w:rPr>
        <w:t>n</w:t>
      </w:r>
      <w:r w:rsidRPr="00484F71">
        <w:rPr>
          <w:rFonts w:ascii="Garamond" w:hAnsi="Garamond" w:cs="Times New Roman"/>
          <w:color w:val="000000" w:themeColor="text1"/>
          <w:sz w:val="24"/>
          <w:szCs w:val="24"/>
        </w:rPr>
        <w:t>ë rezultatet e censit të bujqësisë përfshihen edhe të dhënat statistikore gjinore në fushën e bujqësisë</w:t>
      </w:r>
      <w:r w:rsidR="00A11CA7" w:rsidRPr="00484F71">
        <w:rPr>
          <w:rFonts w:ascii="Garamond" w:hAnsi="Garamond" w:cs="Times New Roman"/>
          <w:color w:val="000000" w:themeColor="text1"/>
          <w:sz w:val="24"/>
          <w:szCs w:val="24"/>
        </w:rPr>
        <w:t>;</w:t>
      </w:r>
    </w:p>
    <w:p w14:paraId="3345F672" w14:textId="196D426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ç)</w:t>
      </w:r>
      <w:r w:rsidR="00183FE1" w:rsidRPr="00484F71">
        <w:rPr>
          <w:rFonts w:ascii="Garamond" w:hAnsi="Garamond" w:cs="Times New Roman"/>
          <w:color w:val="000000" w:themeColor="text1"/>
          <w:sz w:val="24"/>
          <w:szCs w:val="24"/>
        </w:rPr>
        <w:t xml:space="preserve">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publikon rezultatet e censit vetëm në një formë që pengon identifikimin e drejtpërdrejtë apo të tërthortë të individëve dhe njësive të tjera statistikore;</w:t>
      </w:r>
    </w:p>
    <w:p w14:paraId="1E0C4FA7" w14:textId="2C6997CB"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d)</w:t>
      </w:r>
      <w:r w:rsidR="00183FE1" w:rsidRPr="00484F71">
        <w:rPr>
          <w:rFonts w:ascii="Garamond" w:hAnsi="Garamond" w:cs="Times New Roman"/>
          <w:color w:val="000000" w:themeColor="text1"/>
          <w:sz w:val="24"/>
          <w:szCs w:val="24"/>
        </w:rPr>
        <w:t xml:space="preserve"> p</w:t>
      </w:r>
      <w:r w:rsidRPr="00484F71">
        <w:rPr>
          <w:rFonts w:ascii="Garamond" w:hAnsi="Garamond" w:cs="Times New Roman"/>
          <w:color w:val="000000" w:themeColor="text1"/>
          <w:sz w:val="24"/>
          <w:szCs w:val="24"/>
        </w:rPr>
        <w:t xml:space="preserve">ër qëllime kërkimore-shkencore, e drejta e hyrjes në të dhënat </w:t>
      </w:r>
      <w:proofErr w:type="spellStart"/>
      <w:r w:rsidRPr="00484F71">
        <w:rPr>
          <w:rFonts w:ascii="Garamond" w:hAnsi="Garamond" w:cs="Times New Roman"/>
          <w:color w:val="000000" w:themeColor="text1"/>
          <w:sz w:val="24"/>
          <w:szCs w:val="24"/>
        </w:rPr>
        <w:t>konfidenciale</w:t>
      </w:r>
      <w:proofErr w:type="spellEnd"/>
      <w:r w:rsidRPr="00484F71">
        <w:rPr>
          <w:rFonts w:ascii="Garamond" w:hAnsi="Garamond" w:cs="Times New Roman"/>
          <w:color w:val="000000" w:themeColor="text1"/>
          <w:sz w:val="24"/>
          <w:szCs w:val="24"/>
        </w:rPr>
        <w:t xml:space="preserve"> jepet vetëm sipas parashikimeve në legjislacionin në fuqi për statistikat zyrtare.</w:t>
      </w:r>
    </w:p>
    <w:p w14:paraId="33D26E69"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2.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 ia dërgon rezultatet e censit </w:t>
      </w:r>
      <w:proofErr w:type="spellStart"/>
      <w:r w:rsidRPr="00484F71">
        <w:rPr>
          <w:rFonts w:ascii="Garamond" w:hAnsi="Garamond" w:cs="Times New Roman"/>
          <w:color w:val="000000" w:themeColor="text1"/>
          <w:sz w:val="24"/>
          <w:szCs w:val="24"/>
        </w:rPr>
        <w:t>Eurostatit</w:t>
      </w:r>
      <w:proofErr w:type="spellEnd"/>
      <w:r w:rsidRPr="00484F71">
        <w:rPr>
          <w:rFonts w:ascii="Garamond" w:hAnsi="Garamond" w:cs="Times New Roman"/>
          <w:color w:val="000000" w:themeColor="text1"/>
          <w:sz w:val="24"/>
          <w:szCs w:val="24"/>
        </w:rPr>
        <w:t xml:space="preserve"> brenda 12 muajve nga përfundimi i periudhës së referencës.</w:t>
      </w:r>
    </w:p>
    <w:p w14:paraId="2AE28C5C"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502F7392"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KREU </w:t>
      </w:r>
      <w:proofErr w:type="spellStart"/>
      <w:r w:rsidRPr="00484F71">
        <w:rPr>
          <w:rFonts w:ascii="Garamond" w:hAnsi="Garamond" w:cs="Times New Roman"/>
          <w:color w:val="000000" w:themeColor="text1"/>
          <w:sz w:val="24"/>
          <w:szCs w:val="24"/>
        </w:rPr>
        <w:t>II</w:t>
      </w:r>
      <w:proofErr w:type="spellEnd"/>
    </w:p>
    <w:p w14:paraId="635C256F" w14:textId="77777777" w:rsidR="008A4D22"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PËRBËRJA, PËRGJEGJËSITË DHE MARRËDHËNIET E ORGANEVE </w:t>
      </w:r>
    </w:p>
    <w:p w14:paraId="47719330" w14:textId="61D27EED"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TË NGARKUARA PËR CENSIN E BUJQËSISË</w:t>
      </w:r>
    </w:p>
    <w:p w14:paraId="6B286889"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p>
    <w:p w14:paraId="083F3048"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16</w:t>
      </w:r>
    </w:p>
    <w:p w14:paraId="7B2BEBD5"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Ngritja dhe përbërja e Komisionit Qendror të Censit të Bujqësisë</w:t>
      </w:r>
    </w:p>
    <w:p w14:paraId="5F0334A0"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1906CDD9" w14:textId="0BB669D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lastRenderedPageBreak/>
        <w:t>1.</w:t>
      </w:r>
      <w:r w:rsidR="00183FE1"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Me qëllim mbështetjen e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-it në përgatitjen dhe zbatimin e censit të bujqësisë, ngrihet Komisioni Qendror i Censit të Bujqësisë, i cili drejtohet nga </w:t>
      </w:r>
      <w:r w:rsidR="00EC3C50" w:rsidRPr="00484F71">
        <w:rPr>
          <w:rFonts w:ascii="Garamond" w:hAnsi="Garamond" w:cs="Times New Roman"/>
          <w:color w:val="000000" w:themeColor="text1"/>
          <w:sz w:val="24"/>
          <w:szCs w:val="24"/>
        </w:rPr>
        <w:t>zëvendëskryeministri</w:t>
      </w:r>
      <w:r w:rsidRPr="00484F71">
        <w:rPr>
          <w:rFonts w:ascii="Garamond" w:hAnsi="Garamond" w:cs="Times New Roman"/>
          <w:color w:val="000000" w:themeColor="text1"/>
          <w:sz w:val="24"/>
          <w:szCs w:val="24"/>
        </w:rPr>
        <w:t>.</w:t>
      </w:r>
    </w:p>
    <w:p w14:paraId="4E8620E1" w14:textId="7FA4FF2E"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183FE1"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Komisioni Qendror i Censit të Bujqësisë ka në përbërje:</w:t>
      </w:r>
    </w:p>
    <w:p w14:paraId="74AA8818" w14:textId="68CB45E8"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a) ministrin përgjegjës për bujqësinë dhe zhvillimin rural;</w:t>
      </w:r>
    </w:p>
    <w:p w14:paraId="4D33F95A" w14:textId="5945C9A5"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b) ministrin përgjegjës për punët e brendshme;</w:t>
      </w:r>
    </w:p>
    <w:p w14:paraId="5DF1DC9E" w14:textId="1BB2310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c) ministrin</w:t>
      </w:r>
      <w:r w:rsidR="00325C02">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përgjegjës për drejtësinë;</w:t>
      </w:r>
    </w:p>
    <w:p w14:paraId="22A97AF5" w14:textId="09E6BF50"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ç)</w:t>
      </w:r>
      <w:r w:rsidR="00882EB1"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ministrin përgjegjës për mbrojtjen;</w:t>
      </w:r>
    </w:p>
    <w:p w14:paraId="45EF1FDC" w14:textId="77777777" w:rsidR="00EC3C50" w:rsidRDefault="007A6C34" w:rsidP="00EC3C50">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d) ministrin përgjegjës për mirëqenien sociale;</w:t>
      </w:r>
    </w:p>
    <w:p w14:paraId="30CBAB82" w14:textId="3340544F" w:rsidR="007A6C34" w:rsidRPr="00484F71" w:rsidRDefault="007A6C34" w:rsidP="00EC3C50">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dh) ministrin përgjegjës për turizmin, kulturën dhe sportin;</w:t>
      </w:r>
    </w:p>
    <w:p w14:paraId="107F68AE" w14:textId="117790A2"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e) ministrin përgjegjës për mjedisin;</w:t>
      </w:r>
    </w:p>
    <w:p w14:paraId="02DF9582" w14:textId="32F45D9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ë) ministrin përgjegjës për pushtetin vendor;</w:t>
      </w:r>
    </w:p>
    <w:p w14:paraId="56775BD7" w14:textId="4FE1C1B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f) drejtorin e </w:t>
      </w:r>
      <w:r w:rsidR="00EC3C50" w:rsidRPr="00484F71">
        <w:rPr>
          <w:rFonts w:ascii="Garamond" w:hAnsi="Garamond" w:cs="Times New Roman"/>
          <w:color w:val="000000" w:themeColor="text1"/>
          <w:sz w:val="24"/>
          <w:szCs w:val="24"/>
        </w:rPr>
        <w:t xml:space="preserve">përgjithshëm </w:t>
      </w:r>
      <w:r w:rsidRPr="00484F71">
        <w:rPr>
          <w:rFonts w:ascii="Garamond" w:hAnsi="Garamond" w:cs="Times New Roman"/>
          <w:color w:val="000000" w:themeColor="text1"/>
          <w:sz w:val="24"/>
          <w:szCs w:val="24"/>
        </w:rPr>
        <w:t>të ASHK-së;</w:t>
      </w:r>
    </w:p>
    <w:p w14:paraId="3C0B291D" w14:textId="72B87AB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g) drejtorin e </w:t>
      </w:r>
      <w:r w:rsidR="00EC3C50" w:rsidRPr="00484F71">
        <w:rPr>
          <w:rFonts w:ascii="Garamond" w:hAnsi="Garamond" w:cs="Times New Roman"/>
          <w:color w:val="000000" w:themeColor="text1"/>
          <w:sz w:val="24"/>
          <w:szCs w:val="24"/>
        </w:rPr>
        <w:t xml:space="preserve">përgjithshëm </w:t>
      </w:r>
      <w:r w:rsidRPr="00484F71">
        <w:rPr>
          <w:rFonts w:ascii="Garamond" w:hAnsi="Garamond" w:cs="Times New Roman"/>
          <w:color w:val="000000" w:themeColor="text1"/>
          <w:sz w:val="24"/>
          <w:szCs w:val="24"/>
        </w:rPr>
        <w:t xml:space="preserve">të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w:t>
      </w:r>
    </w:p>
    <w:p w14:paraId="13351E7F" w14:textId="738AEFFD"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gj)</w:t>
      </w:r>
      <w:r w:rsidR="00817BBB"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dy përfaqësues të tjerë të nivelit të lartë të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-it, të caktuar nga drejtori i </w:t>
      </w:r>
      <w:r w:rsidR="00EC3C50" w:rsidRPr="00484F71">
        <w:rPr>
          <w:rFonts w:ascii="Garamond" w:hAnsi="Garamond" w:cs="Times New Roman"/>
          <w:color w:val="000000" w:themeColor="text1"/>
          <w:sz w:val="24"/>
          <w:szCs w:val="24"/>
        </w:rPr>
        <w:t xml:space="preserve">përgjithshëm </w:t>
      </w:r>
      <w:r w:rsidRPr="00484F71">
        <w:rPr>
          <w:rFonts w:ascii="Garamond" w:hAnsi="Garamond" w:cs="Times New Roman"/>
          <w:color w:val="000000" w:themeColor="text1"/>
          <w:sz w:val="24"/>
          <w:szCs w:val="24"/>
        </w:rPr>
        <w:t xml:space="preserve">i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w:t>
      </w:r>
    </w:p>
    <w:p w14:paraId="77DFA342" w14:textId="2DD1DC09"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h) rektorin e Universitetit Bujqësor të Tiranës;</w:t>
      </w:r>
    </w:p>
    <w:p w14:paraId="598712DC" w14:textId="66F31BC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i) </w:t>
      </w:r>
      <w:proofErr w:type="spellStart"/>
      <w:r w:rsidRPr="00484F71">
        <w:rPr>
          <w:rFonts w:ascii="Garamond" w:hAnsi="Garamond" w:cs="Times New Roman"/>
          <w:color w:val="000000" w:themeColor="text1"/>
          <w:sz w:val="24"/>
          <w:szCs w:val="24"/>
        </w:rPr>
        <w:t>Komisionerin</w:t>
      </w:r>
      <w:proofErr w:type="spellEnd"/>
      <w:r w:rsidRPr="00484F71">
        <w:rPr>
          <w:rFonts w:ascii="Garamond" w:hAnsi="Garamond" w:cs="Times New Roman"/>
          <w:color w:val="000000" w:themeColor="text1"/>
          <w:sz w:val="24"/>
          <w:szCs w:val="24"/>
        </w:rPr>
        <w:t xml:space="preserve"> për të Drejtën e Informimit dhe Mbrojtjen e të Dhënave Personale.</w:t>
      </w:r>
    </w:p>
    <w:p w14:paraId="2DEB73BD"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3CC3F021"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17</w:t>
      </w:r>
    </w:p>
    <w:p w14:paraId="43DFECFE"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Përgjegjësitë e Komisionit Qendror të Censit të Bujqësisë</w:t>
      </w:r>
    </w:p>
    <w:p w14:paraId="00939F4C"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3A52E3FA"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Komisioni Qendror i Censit të Bujqësisë ka këto përgjegjësi:</w:t>
      </w:r>
    </w:p>
    <w:p w14:paraId="4C9CAB2E" w14:textId="2C30EE3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a) </w:t>
      </w:r>
      <w:r w:rsidR="00183FE1" w:rsidRPr="00484F71">
        <w:rPr>
          <w:rFonts w:ascii="Garamond" w:hAnsi="Garamond" w:cs="Times New Roman"/>
          <w:color w:val="000000" w:themeColor="text1"/>
          <w:sz w:val="24"/>
          <w:szCs w:val="24"/>
        </w:rPr>
        <w:t>h</w:t>
      </w:r>
      <w:r w:rsidRPr="00484F71">
        <w:rPr>
          <w:rFonts w:ascii="Garamond" w:hAnsi="Garamond" w:cs="Times New Roman"/>
          <w:color w:val="000000" w:themeColor="text1"/>
          <w:sz w:val="24"/>
          <w:szCs w:val="24"/>
        </w:rPr>
        <w:t>arton dhe miraton rregulloren e funksionimit të Komisionit Qendror të Censit të Bujqësisë;</w:t>
      </w:r>
    </w:p>
    <w:p w14:paraId="315FD502" w14:textId="14D2CB5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b) </w:t>
      </w:r>
      <w:r w:rsidR="00183FE1" w:rsidRPr="00484F71">
        <w:rPr>
          <w:rFonts w:ascii="Garamond" w:hAnsi="Garamond" w:cs="Times New Roman"/>
          <w:color w:val="000000" w:themeColor="text1"/>
          <w:sz w:val="24"/>
          <w:szCs w:val="24"/>
        </w:rPr>
        <w:t>n</w:t>
      </w:r>
      <w:r w:rsidRPr="00484F71">
        <w:rPr>
          <w:rFonts w:ascii="Garamond" w:hAnsi="Garamond" w:cs="Times New Roman"/>
          <w:color w:val="000000" w:themeColor="text1"/>
          <w:sz w:val="24"/>
          <w:szCs w:val="24"/>
        </w:rPr>
        <w:t xml:space="preserve">djek përgatitjen dhe zbatimin e censit të bujqësisë dhe mbështet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-in për të siguruar furnizimin me të dhëna nga institucionet publike, rrethet shkencore dhe shoqëria civile;</w:t>
      </w:r>
    </w:p>
    <w:p w14:paraId="447B8AA3" w14:textId="1152A0E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c) </w:t>
      </w:r>
      <w:r w:rsidR="00183FE1" w:rsidRPr="00484F71">
        <w:rPr>
          <w:rFonts w:ascii="Garamond" w:hAnsi="Garamond" w:cs="Times New Roman"/>
          <w:color w:val="000000" w:themeColor="text1"/>
          <w:sz w:val="24"/>
          <w:szCs w:val="24"/>
        </w:rPr>
        <w:t>l</w:t>
      </w:r>
      <w:r w:rsidRPr="00484F71">
        <w:rPr>
          <w:rFonts w:ascii="Garamond" w:hAnsi="Garamond" w:cs="Times New Roman"/>
          <w:color w:val="000000" w:themeColor="text1"/>
          <w:sz w:val="24"/>
          <w:szCs w:val="24"/>
        </w:rPr>
        <w:t>ehtëson bashkërendimin e punës ndërmjet ministrive dhe institucioneve publike e shkencore për mbështetjen e censit;</w:t>
      </w:r>
    </w:p>
    <w:p w14:paraId="5282720B" w14:textId="7D7FF16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ç) </w:t>
      </w:r>
      <w:r w:rsidR="00183FE1" w:rsidRPr="00484F71">
        <w:rPr>
          <w:rFonts w:ascii="Garamond" w:hAnsi="Garamond" w:cs="Times New Roman"/>
          <w:color w:val="000000" w:themeColor="text1"/>
          <w:sz w:val="24"/>
          <w:szCs w:val="24"/>
        </w:rPr>
        <w:t>m</w:t>
      </w:r>
      <w:r w:rsidRPr="00484F71">
        <w:rPr>
          <w:rFonts w:ascii="Garamond" w:hAnsi="Garamond" w:cs="Times New Roman"/>
          <w:color w:val="000000" w:themeColor="text1"/>
          <w:sz w:val="24"/>
          <w:szCs w:val="24"/>
        </w:rPr>
        <w:t xml:space="preserve">iraton </w:t>
      </w:r>
      <w:proofErr w:type="spellStart"/>
      <w:r w:rsidRPr="00484F71">
        <w:rPr>
          <w:rFonts w:ascii="Garamond" w:hAnsi="Garamond" w:cs="Times New Roman"/>
          <w:color w:val="000000" w:themeColor="text1"/>
          <w:sz w:val="24"/>
          <w:szCs w:val="24"/>
        </w:rPr>
        <w:t>projektkalendarin</w:t>
      </w:r>
      <w:proofErr w:type="spellEnd"/>
      <w:r w:rsidRPr="00484F71">
        <w:rPr>
          <w:rFonts w:ascii="Garamond" w:hAnsi="Garamond" w:cs="Times New Roman"/>
          <w:color w:val="000000" w:themeColor="text1"/>
          <w:sz w:val="24"/>
          <w:szCs w:val="24"/>
        </w:rPr>
        <w:t xml:space="preserve"> e veprimtarive për përgatitjen dhe zbatimin e censit të bujqësisë, i cili përgatitet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w:t>
      </w:r>
    </w:p>
    <w:p w14:paraId="715E003C" w14:textId="03A5A662"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d) </w:t>
      </w:r>
      <w:r w:rsidR="00183FE1" w:rsidRPr="00484F71">
        <w:rPr>
          <w:rFonts w:ascii="Garamond" w:hAnsi="Garamond" w:cs="Times New Roman"/>
          <w:color w:val="000000" w:themeColor="text1"/>
          <w:sz w:val="24"/>
          <w:szCs w:val="24"/>
        </w:rPr>
        <w:t>s</w:t>
      </w:r>
      <w:r w:rsidRPr="00484F71">
        <w:rPr>
          <w:rFonts w:ascii="Garamond" w:hAnsi="Garamond" w:cs="Times New Roman"/>
          <w:color w:val="000000" w:themeColor="text1"/>
          <w:sz w:val="24"/>
          <w:szCs w:val="24"/>
        </w:rPr>
        <w:t>hqyrton çdo kërkesë të paraqitur nga individët apo organizatat, sipas nenit 26 të këtij ligji, dhe lëshon autorizim</w:t>
      </w:r>
      <w:r w:rsidR="00EC3C50">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në lidhje me miratimin për mbledhjen e informacionit nga publiku gjatë periudhës prej 4 javësh përpara ditës së censit dhe gjatë periudhës së mbledhjes së të dhënave të censit.</w:t>
      </w:r>
    </w:p>
    <w:p w14:paraId="3E3C01BF"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1F1BD148"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18</w:t>
      </w:r>
    </w:p>
    <w:p w14:paraId="09388948"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Funksionimi i Komisionit Qendror të Censit të Bujqësisë</w:t>
      </w:r>
    </w:p>
    <w:p w14:paraId="58F745A1"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21370D5A" w14:textId="706D68F0"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183FE1"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Komisioni Qendror i Censit të Bujqësisë zhvillon mbledhjen e tij të parë jo më vonë se 60 ditë nga hyrja në fuqi e këtij ligji dhe e ushtron veprimtarinë e tij deri në përfundimin e periudhës së mbledhjes së të dhënave në terren.</w:t>
      </w:r>
    </w:p>
    <w:p w14:paraId="4682A0E0" w14:textId="1B26A9A1"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183FE1" w:rsidRPr="00484F71">
        <w:rPr>
          <w:rFonts w:ascii="Garamond" w:hAnsi="Garamond" w:cs="Times New Roman"/>
          <w:color w:val="000000" w:themeColor="text1"/>
          <w:sz w:val="24"/>
          <w:szCs w:val="24"/>
        </w:rPr>
        <w:t xml:space="preserve"> </w:t>
      </w:r>
      <w:r w:rsidR="00EC3C50">
        <w:rPr>
          <w:rFonts w:ascii="Garamond" w:hAnsi="Garamond" w:cs="Times New Roman"/>
          <w:color w:val="000000" w:themeColor="text1"/>
          <w:sz w:val="24"/>
          <w:szCs w:val="24"/>
        </w:rPr>
        <w:t xml:space="preserve">Komisioni mblidhet </w:t>
      </w:r>
      <w:r w:rsidRPr="00484F71">
        <w:rPr>
          <w:rFonts w:ascii="Garamond" w:hAnsi="Garamond" w:cs="Times New Roman"/>
          <w:color w:val="000000" w:themeColor="text1"/>
          <w:sz w:val="24"/>
          <w:szCs w:val="24"/>
        </w:rPr>
        <w:t>jo më pak se një herë në muaj.</w:t>
      </w:r>
    </w:p>
    <w:p w14:paraId="0B4A113E" w14:textId="62586701"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3.</w:t>
      </w:r>
      <w:r w:rsidR="00183FE1"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Në mungesë të kryetarit të Komisionit, mbledhja kryesohet nga ministri përgjegjës për bujqësinë.</w:t>
      </w:r>
    </w:p>
    <w:p w14:paraId="3384303F"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713BA79E"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19</w:t>
      </w:r>
    </w:p>
    <w:p w14:paraId="189A4439"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Përgjegjësitë e Institutit të Statistikave</w:t>
      </w:r>
    </w:p>
    <w:p w14:paraId="713800DE"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p>
    <w:p w14:paraId="0C862D67" w14:textId="019BBA4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7A341D"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Instituti i Statistikave ka këto përgjegjësi:</w:t>
      </w:r>
    </w:p>
    <w:p w14:paraId="18A9D601" w14:textId="0E020E9D"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a)</w:t>
      </w:r>
      <w:r w:rsidR="00183FE1" w:rsidRPr="00484F71">
        <w:rPr>
          <w:rFonts w:ascii="Garamond" w:hAnsi="Garamond" w:cs="Times New Roman"/>
          <w:color w:val="000000" w:themeColor="text1"/>
          <w:sz w:val="24"/>
          <w:szCs w:val="24"/>
        </w:rPr>
        <w:t xml:space="preserve"> p</w:t>
      </w:r>
      <w:r w:rsidRPr="00484F71">
        <w:rPr>
          <w:rFonts w:ascii="Garamond" w:hAnsi="Garamond" w:cs="Times New Roman"/>
          <w:color w:val="000000" w:themeColor="text1"/>
          <w:sz w:val="24"/>
          <w:szCs w:val="24"/>
        </w:rPr>
        <w:t>ërcakton ditën e censit, harton programin e punës, përcakton metodologjinë, harton pyetësorin, përzgjedh mjetet teknike dhe programet kompjuterike të përshtatshme, nxjerr udhëzimet e nevojshme dhe kryen përgatitjen e zbatimin e censit në baza profesionale dhe shkencore;</w:t>
      </w:r>
    </w:p>
    <w:p w14:paraId="4683A82C" w14:textId="26DBD0A8"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b)</w:t>
      </w:r>
      <w:r w:rsidR="00183FE1" w:rsidRPr="00484F71">
        <w:rPr>
          <w:rFonts w:ascii="Garamond" w:hAnsi="Garamond" w:cs="Times New Roman"/>
          <w:color w:val="000000" w:themeColor="text1"/>
          <w:sz w:val="24"/>
          <w:szCs w:val="24"/>
        </w:rPr>
        <w:t xml:space="preserve"> m</w:t>
      </w:r>
      <w:r w:rsidRPr="00484F71">
        <w:rPr>
          <w:rFonts w:ascii="Garamond" w:hAnsi="Garamond" w:cs="Times New Roman"/>
          <w:color w:val="000000" w:themeColor="text1"/>
          <w:sz w:val="24"/>
          <w:szCs w:val="24"/>
        </w:rPr>
        <w:t xml:space="preserve">enaxhon burimet njerëzore dhe financiare përkatëse dhe informon Komisionin Qendror të Censit të Bujqësisë dhe donatorët ndërkombëtarë </w:t>
      </w:r>
      <w:r w:rsidR="002B111A" w:rsidRPr="00484F71">
        <w:rPr>
          <w:rFonts w:ascii="Garamond" w:hAnsi="Garamond" w:cs="Times New Roman"/>
          <w:color w:val="000000" w:themeColor="text1"/>
          <w:sz w:val="24"/>
          <w:szCs w:val="24"/>
        </w:rPr>
        <w:t>për</w:t>
      </w:r>
      <w:r w:rsidRPr="00484F71">
        <w:rPr>
          <w:rFonts w:ascii="Garamond" w:hAnsi="Garamond" w:cs="Times New Roman"/>
          <w:color w:val="000000" w:themeColor="text1"/>
          <w:sz w:val="24"/>
          <w:szCs w:val="24"/>
        </w:rPr>
        <w:t xml:space="preserve"> përdorimin e këtyre burimeve;</w:t>
      </w:r>
    </w:p>
    <w:p w14:paraId="43D78896" w14:textId="59E6CD84"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c) </w:t>
      </w:r>
      <w:r w:rsidR="00183FE1" w:rsidRPr="00484F71">
        <w:rPr>
          <w:rFonts w:ascii="Garamond" w:hAnsi="Garamond" w:cs="Times New Roman"/>
          <w:color w:val="000000" w:themeColor="text1"/>
          <w:sz w:val="24"/>
          <w:szCs w:val="24"/>
        </w:rPr>
        <w:t>u</w:t>
      </w:r>
      <w:r w:rsidRPr="00484F71">
        <w:rPr>
          <w:rFonts w:ascii="Garamond" w:hAnsi="Garamond" w:cs="Times New Roman"/>
          <w:color w:val="000000" w:themeColor="text1"/>
          <w:sz w:val="24"/>
          <w:szCs w:val="24"/>
        </w:rPr>
        <w:t>dhëzon komisionet e censit të bujqësisë në nivel bashkie, të ngritura sipas parashikimeve të nenit 20 të këtij ligji, për detyrat që kanë për mbështetjen e censit;</w:t>
      </w:r>
    </w:p>
    <w:p w14:paraId="3E9FABD9" w14:textId="51CF39E9"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lastRenderedPageBreak/>
        <w:t xml:space="preserve">ç) </w:t>
      </w:r>
      <w:r w:rsidR="00183FE1" w:rsidRPr="00484F71">
        <w:rPr>
          <w:rFonts w:ascii="Garamond" w:hAnsi="Garamond" w:cs="Times New Roman"/>
          <w:color w:val="000000" w:themeColor="text1"/>
          <w:sz w:val="24"/>
          <w:szCs w:val="24"/>
        </w:rPr>
        <w:t>u</w:t>
      </w:r>
      <w:r w:rsidRPr="00484F71">
        <w:rPr>
          <w:rFonts w:ascii="Garamond" w:hAnsi="Garamond" w:cs="Times New Roman"/>
          <w:color w:val="000000" w:themeColor="text1"/>
          <w:sz w:val="24"/>
          <w:szCs w:val="24"/>
        </w:rPr>
        <w:t xml:space="preserve"> propozon autoriteteve publike përkatëse hapat që duhen të ndërmarrin për censin e bujqësisë;</w:t>
      </w:r>
    </w:p>
    <w:p w14:paraId="0E907701" w14:textId="54BBC04D"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d) </w:t>
      </w:r>
      <w:r w:rsidR="00183FE1" w:rsidRPr="00484F71">
        <w:rPr>
          <w:rFonts w:ascii="Garamond" w:hAnsi="Garamond" w:cs="Times New Roman"/>
          <w:color w:val="000000" w:themeColor="text1"/>
          <w:sz w:val="24"/>
          <w:szCs w:val="24"/>
        </w:rPr>
        <w:t>z</w:t>
      </w:r>
      <w:r w:rsidRPr="00484F71">
        <w:rPr>
          <w:rFonts w:ascii="Garamond" w:hAnsi="Garamond" w:cs="Times New Roman"/>
          <w:color w:val="000000" w:themeColor="text1"/>
          <w:sz w:val="24"/>
          <w:szCs w:val="24"/>
        </w:rPr>
        <w:t>hvillon fushatën për informimin e publikut;</w:t>
      </w:r>
    </w:p>
    <w:p w14:paraId="57322CAA" w14:textId="09D6257B"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dh)</w:t>
      </w:r>
      <w:r w:rsidR="00422937" w:rsidRPr="00484F71">
        <w:rPr>
          <w:rFonts w:ascii="Garamond" w:hAnsi="Garamond" w:cs="Times New Roman"/>
          <w:color w:val="000000" w:themeColor="text1"/>
          <w:sz w:val="24"/>
          <w:szCs w:val="24"/>
        </w:rPr>
        <w:t xml:space="preserve"> </w:t>
      </w:r>
      <w:r w:rsidR="00183FE1" w:rsidRPr="00484F71">
        <w:rPr>
          <w:rFonts w:ascii="Garamond" w:hAnsi="Garamond" w:cs="Times New Roman"/>
          <w:color w:val="000000" w:themeColor="text1"/>
          <w:sz w:val="24"/>
          <w:szCs w:val="24"/>
        </w:rPr>
        <w:t>k</w:t>
      </w:r>
      <w:r w:rsidRPr="00484F71">
        <w:rPr>
          <w:rFonts w:ascii="Garamond" w:hAnsi="Garamond" w:cs="Times New Roman"/>
          <w:color w:val="000000" w:themeColor="text1"/>
          <w:sz w:val="24"/>
          <w:szCs w:val="24"/>
        </w:rPr>
        <w:t xml:space="preserve">ryen procedurat e përzgjedhjes, të rekrutimit dhe trajnimit të personelit të terrenit me mbështetjen, sipas nevojës, </w:t>
      </w:r>
      <w:r w:rsidR="00541EE8" w:rsidRPr="00484F71">
        <w:rPr>
          <w:rFonts w:ascii="Garamond" w:hAnsi="Garamond" w:cs="Times New Roman"/>
          <w:color w:val="000000" w:themeColor="text1"/>
          <w:sz w:val="24"/>
          <w:szCs w:val="24"/>
        </w:rPr>
        <w:t>e</w:t>
      </w:r>
      <w:r w:rsidRPr="00484F71">
        <w:rPr>
          <w:rFonts w:ascii="Garamond" w:hAnsi="Garamond" w:cs="Times New Roman"/>
          <w:color w:val="000000" w:themeColor="text1"/>
          <w:sz w:val="24"/>
          <w:szCs w:val="24"/>
        </w:rPr>
        <w:t xml:space="preserve"> komisioneve të censit të bujqësisë në nivel bashkie;</w:t>
      </w:r>
    </w:p>
    <w:p w14:paraId="3AE864A7" w14:textId="42E2FC49"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e) </w:t>
      </w:r>
      <w:r w:rsidR="00183FE1" w:rsidRPr="00484F71">
        <w:rPr>
          <w:rFonts w:ascii="Garamond" w:hAnsi="Garamond" w:cs="Times New Roman"/>
          <w:color w:val="000000" w:themeColor="text1"/>
          <w:sz w:val="24"/>
          <w:szCs w:val="24"/>
        </w:rPr>
        <w:t>s</w:t>
      </w:r>
      <w:r w:rsidRPr="00484F71">
        <w:rPr>
          <w:rFonts w:ascii="Garamond" w:hAnsi="Garamond" w:cs="Times New Roman"/>
          <w:color w:val="000000" w:themeColor="text1"/>
          <w:sz w:val="24"/>
          <w:szCs w:val="24"/>
        </w:rPr>
        <w:t xml:space="preserve">iguron trajnime për personelin e censit të bujqësisë </w:t>
      </w:r>
      <w:r w:rsidR="00541EE8" w:rsidRPr="00484F71">
        <w:rPr>
          <w:rFonts w:ascii="Garamond" w:hAnsi="Garamond" w:cs="Times New Roman"/>
          <w:color w:val="000000" w:themeColor="text1"/>
          <w:sz w:val="24"/>
          <w:szCs w:val="24"/>
        </w:rPr>
        <w:t>për</w:t>
      </w:r>
      <w:r w:rsidRPr="00484F71">
        <w:rPr>
          <w:rFonts w:ascii="Garamond" w:hAnsi="Garamond" w:cs="Times New Roman"/>
          <w:color w:val="000000" w:themeColor="text1"/>
          <w:sz w:val="24"/>
          <w:szCs w:val="24"/>
        </w:rPr>
        <w:t xml:space="preserve"> respektimin e parimeve të barazisë gjinore;</w:t>
      </w:r>
    </w:p>
    <w:p w14:paraId="006A2DEB" w14:textId="202A062B"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ë) </w:t>
      </w:r>
      <w:r w:rsidR="00183FE1" w:rsidRPr="00484F71">
        <w:rPr>
          <w:rFonts w:ascii="Garamond" w:hAnsi="Garamond" w:cs="Times New Roman"/>
          <w:color w:val="000000" w:themeColor="text1"/>
          <w:sz w:val="24"/>
          <w:szCs w:val="24"/>
        </w:rPr>
        <w:t>d</w:t>
      </w:r>
      <w:r w:rsidRPr="00484F71">
        <w:rPr>
          <w:rFonts w:ascii="Garamond" w:hAnsi="Garamond" w:cs="Times New Roman"/>
          <w:color w:val="000000" w:themeColor="text1"/>
          <w:sz w:val="24"/>
          <w:szCs w:val="24"/>
        </w:rPr>
        <w:t>rejton punën për realizimin e censit të bujqësisë në të gjitha fazat, në bashkëpunim me institucionet dhe organet mbështetëse të censit të bujqësisë;</w:t>
      </w:r>
    </w:p>
    <w:p w14:paraId="04703C48" w14:textId="6D451E9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f) </w:t>
      </w:r>
      <w:r w:rsidR="00183FE1" w:rsidRPr="00484F71">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 xml:space="preserve">ërpunon të dhënat e mbledhura nga censi i bujqësisë dhe ndërmerr masat e duhura për mbrojtjen e </w:t>
      </w:r>
      <w:proofErr w:type="spellStart"/>
      <w:r w:rsidRPr="00484F71">
        <w:rPr>
          <w:rFonts w:ascii="Garamond" w:hAnsi="Garamond" w:cs="Times New Roman"/>
          <w:color w:val="000000" w:themeColor="text1"/>
          <w:sz w:val="24"/>
          <w:szCs w:val="24"/>
        </w:rPr>
        <w:t>konfidencialitetit</w:t>
      </w:r>
      <w:proofErr w:type="spellEnd"/>
      <w:r w:rsidRPr="00484F71">
        <w:rPr>
          <w:rFonts w:ascii="Garamond" w:hAnsi="Garamond" w:cs="Times New Roman"/>
          <w:color w:val="000000" w:themeColor="text1"/>
          <w:sz w:val="24"/>
          <w:szCs w:val="24"/>
        </w:rPr>
        <w:t xml:space="preserve"> të tyre</w:t>
      </w:r>
      <w:r w:rsidR="00EC3C50">
        <w:rPr>
          <w:rFonts w:ascii="Garamond" w:hAnsi="Garamond" w:cs="Times New Roman"/>
          <w:color w:val="000000" w:themeColor="text1"/>
          <w:sz w:val="24"/>
          <w:szCs w:val="24"/>
        </w:rPr>
        <w:t>,</w:t>
      </w:r>
      <w:r w:rsidR="005B171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në përputhje me parashikimet e nenit 14 të këtij ligji;</w:t>
      </w:r>
    </w:p>
    <w:p w14:paraId="2039FAC8" w14:textId="6CB05C6D" w:rsidR="001455E0" w:rsidRPr="00484F71" w:rsidRDefault="001455E0"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sz w:val="24"/>
          <w:szCs w:val="24"/>
        </w:rPr>
        <w:t>g</w:t>
      </w:r>
      <w:r w:rsidR="005B1719" w:rsidRPr="00484F71">
        <w:rPr>
          <w:rFonts w:ascii="Garamond" w:hAnsi="Garamond" w:cs="Times New Roman"/>
          <w:sz w:val="24"/>
          <w:szCs w:val="24"/>
        </w:rPr>
        <w:t>)</w:t>
      </w:r>
      <w:r w:rsidRPr="00484F71">
        <w:rPr>
          <w:rFonts w:ascii="Garamond" w:hAnsi="Garamond" w:cs="Times New Roman"/>
          <w:sz w:val="24"/>
          <w:szCs w:val="24"/>
        </w:rPr>
        <w:t xml:space="preserve"> </w:t>
      </w:r>
      <w:r w:rsidR="005B1719" w:rsidRPr="00484F71">
        <w:rPr>
          <w:rFonts w:ascii="Garamond" w:hAnsi="Garamond" w:cs="Times New Roman"/>
          <w:sz w:val="24"/>
          <w:szCs w:val="24"/>
        </w:rPr>
        <w:t>k</w:t>
      </w:r>
      <w:r w:rsidRPr="00484F71">
        <w:rPr>
          <w:rFonts w:ascii="Garamond" w:hAnsi="Garamond" w:cs="Times New Roman"/>
          <w:sz w:val="24"/>
          <w:szCs w:val="24"/>
        </w:rPr>
        <w:t>ryen anketën e verifikimit pas-cens për vlerësimin e mbulimit të censit dhe cilësisë së të dhënave kryesore të mbledhura;</w:t>
      </w:r>
    </w:p>
    <w:p w14:paraId="60C55A91" w14:textId="19B53842"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g</w:t>
      </w:r>
      <w:r w:rsidR="001455E0" w:rsidRPr="00484F71">
        <w:rPr>
          <w:rFonts w:ascii="Garamond" w:hAnsi="Garamond" w:cs="Times New Roman"/>
          <w:color w:val="000000" w:themeColor="text1"/>
          <w:sz w:val="24"/>
          <w:szCs w:val="24"/>
        </w:rPr>
        <w:t>j</w:t>
      </w:r>
      <w:r w:rsidRPr="00484F71">
        <w:rPr>
          <w:rFonts w:ascii="Garamond" w:hAnsi="Garamond" w:cs="Times New Roman"/>
          <w:color w:val="000000" w:themeColor="text1"/>
          <w:sz w:val="24"/>
          <w:szCs w:val="24"/>
        </w:rPr>
        <w:t xml:space="preserve">) </w:t>
      </w:r>
      <w:r w:rsidR="00183FE1" w:rsidRPr="00484F71">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ublikon rezultatet e censit</w:t>
      </w:r>
      <w:r w:rsidR="00EC3C50">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në përputhje me nenin 15 të këtij ligji;</w:t>
      </w:r>
    </w:p>
    <w:p w14:paraId="0E304BCC" w14:textId="7D094B46" w:rsidR="007A6C34" w:rsidRPr="00484F71" w:rsidRDefault="001455E0"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h</w:t>
      </w:r>
      <w:r w:rsidR="007A6C34" w:rsidRPr="00484F71">
        <w:rPr>
          <w:rFonts w:ascii="Garamond" w:hAnsi="Garamond" w:cs="Times New Roman"/>
          <w:color w:val="000000" w:themeColor="text1"/>
          <w:sz w:val="24"/>
          <w:szCs w:val="24"/>
        </w:rPr>
        <w:t>)</w:t>
      </w:r>
      <w:r w:rsidR="00845227" w:rsidRPr="00484F71">
        <w:rPr>
          <w:rFonts w:ascii="Garamond" w:hAnsi="Garamond" w:cs="Times New Roman"/>
          <w:color w:val="000000" w:themeColor="text1"/>
          <w:sz w:val="24"/>
          <w:szCs w:val="24"/>
        </w:rPr>
        <w:t xml:space="preserve"> </w:t>
      </w:r>
      <w:r w:rsidR="00183FE1" w:rsidRPr="00484F71">
        <w:rPr>
          <w:rFonts w:ascii="Garamond" w:hAnsi="Garamond" w:cs="Times New Roman"/>
          <w:color w:val="000000" w:themeColor="text1"/>
          <w:sz w:val="24"/>
          <w:szCs w:val="24"/>
        </w:rPr>
        <w:t>i</w:t>
      </w:r>
      <w:r w:rsidR="007A6C34" w:rsidRPr="00484F71">
        <w:rPr>
          <w:rFonts w:ascii="Garamond" w:hAnsi="Garamond" w:cs="Times New Roman"/>
          <w:color w:val="000000" w:themeColor="text1"/>
          <w:sz w:val="24"/>
          <w:szCs w:val="24"/>
        </w:rPr>
        <w:t xml:space="preserve"> raporton Komisionit Qendror të Censit të Bujqësisë ecurinë e aktiviteteve të censit;</w:t>
      </w:r>
    </w:p>
    <w:p w14:paraId="6DD88089" w14:textId="05E59B63" w:rsidR="007A6C34" w:rsidRPr="00484F71" w:rsidRDefault="001455E0"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i</w:t>
      </w:r>
      <w:r w:rsidR="007A6C34" w:rsidRPr="00484F71">
        <w:rPr>
          <w:rFonts w:ascii="Garamond" w:hAnsi="Garamond" w:cs="Times New Roman"/>
          <w:color w:val="000000" w:themeColor="text1"/>
          <w:sz w:val="24"/>
          <w:szCs w:val="24"/>
        </w:rPr>
        <w:t>)</w:t>
      </w:r>
      <w:r w:rsidR="00845227" w:rsidRPr="00484F71">
        <w:rPr>
          <w:rFonts w:ascii="Garamond" w:hAnsi="Garamond" w:cs="Times New Roman"/>
          <w:color w:val="000000" w:themeColor="text1"/>
          <w:sz w:val="24"/>
          <w:szCs w:val="24"/>
        </w:rPr>
        <w:t xml:space="preserve"> </w:t>
      </w:r>
      <w:r w:rsidR="00183FE1" w:rsidRPr="00484F71">
        <w:rPr>
          <w:rFonts w:ascii="Garamond" w:hAnsi="Garamond" w:cs="Times New Roman"/>
          <w:color w:val="000000" w:themeColor="text1"/>
          <w:sz w:val="24"/>
          <w:szCs w:val="24"/>
        </w:rPr>
        <w:t>m</w:t>
      </w:r>
      <w:r w:rsidR="007A6C34" w:rsidRPr="00484F71">
        <w:rPr>
          <w:rFonts w:ascii="Garamond" w:hAnsi="Garamond" w:cs="Times New Roman"/>
          <w:color w:val="000000" w:themeColor="text1"/>
          <w:sz w:val="24"/>
          <w:szCs w:val="24"/>
        </w:rPr>
        <w:t>bulon detyrën e sekretariatit të Komisionit Qendror të Censit të Bujqësisë dhe ka këto detyra:</w:t>
      </w:r>
    </w:p>
    <w:p w14:paraId="05C70E8E" w14:textId="5531AF88"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i.</w:t>
      </w:r>
      <w:r w:rsidR="00325C02">
        <w:rPr>
          <w:rFonts w:ascii="Garamond" w:hAnsi="Garamond" w:cs="Times New Roman"/>
          <w:color w:val="000000" w:themeColor="text1"/>
          <w:sz w:val="24"/>
          <w:szCs w:val="24"/>
        </w:rPr>
        <w:t xml:space="preserve"> </w:t>
      </w:r>
      <w:r w:rsidR="00183FE1" w:rsidRPr="00484F71">
        <w:rPr>
          <w:rFonts w:ascii="Garamond" w:hAnsi="Garamond" w:cs="Times New Roman"/>
          <w:color w:val="000000" w:themeColor="text1"/>
          <w:sz w:val="24"/>
          <w:szCs w:val="24"/>
        </w:rPr>
        <w:t>n</w:t>
      </w:r>
      <w:r w:rsidRPr="00484F71">
        <w:rPr>
          <w:rFonts w:ascii="Garamond" w:hAnsi="Garamond" w:cs="Times New Roman"/>
          <w:color w:val="000000" w:themeColor="text1"/>
          <w:sz w:val="24"/>
          <w:szCs w:val="24"/>
        </w:rPr>
        <w:t>jofton anëtarët e Komisionit për mbledhjen e radhës;</w:t>
      </w:r>
    </w:p>
    <w:p w14:paraId="40861795" w14:textId="508D0D8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roofErr w:type="spellStart"/>
      <w:r w:rsidRPr="00484F71">
        <w:rPr>
          <w:rFonts w:ascii="Garamond" w:hAnsi="Garamond" w:cs="Times New Roman"/>
          <w:color w:val="000000" w:themeColor="text1"/>
          <w:sz w:val="24"/>
          <w:szCs w:val="24"/>
        </w:rPr>
        <w:t>ii</w:t>
      </w:r>
      <w:proofErr w:type="spellEnd"/>
      <w:r w:rsidRPr="00484F71">
        <w:rPr>
          <w:rFonts w:ascii="Garamond" w:hAnsi="Garamond" w:cs="Times New Roman"/>
          <w:color w:val="000000" w:themeColor="text1"/>
          <w:sz w:val="24"/>
          <w:szCs w:val="24"/>
        </w:rPr>
        <w:t xml:space="preserve">. </w:t>
      </w:r>
      <w:r w:rsidR="00183FE1" w:rsidRPr="00484F71">
        <w:rPr>
          <w:rFonts w:ascii="Garamond" w:hAnsi="Garamond" w:cs="Times New Roman"/>
          <w:color w:val="000000" w:themeColor="text1"/>
          <w:sz w:val="24"/>
          <w:szCs w:val="24"/>
        </w:rPr>
        <w:t>m</w:t>
      </w:r>
      <w:r w:rsidRPr="00484F71">
        <w:rPr>
          <w:rFonts w:ascii="Garamond" w:hAnsi="Garamond" w:cs="Times New Roman"/>
          <w:color w:val="000000" w:themeColor="text1"/>
          <w:sz w:val="24"/>
          <w:szCs w:val="24"/>
        </w:rPr>
        <w:t>ban procesverbalin e mbledhjes;</w:t>
      </w:r>
    </w:p>
    <w:p w14:paraId="7343793B" w14:textId="7E29088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roofErr w:type="spellStart"/>
      <w:r w:rsidRPr="00484F71">
        <w:rPr>
          <w:rFonts w:ascii="Garamond" w:hAnsi="Garamond" w:cs="Times New Roman"/>
          <w:color w:val="000000" w:themeColor="text1"/>
          <w:sz w:val="24"/>
          <w:szCs w:val="24"/>
        </w:rPr>
        <w:t>iii</w:t>
      </w:r>
      <w:proofErr w:type="spellEnd"/>
      <w:r w:rsidRPr="00484F71">
        <w:rPr>
          <w:rFonts w:ascii="Garamond" w:hAnsi="Garamond" w:cs="Times New Roman"/>
          <w:color w:val="000000" w:themeColor="text1"/>
          <w:sz w:val="24"/>
          <w:szCs w:val="24"/>
        </w:rPr>
        <w:t>.</w:t>
      </w:r>
      <w:r w:rsidR="00845227" w:rsidRPr="00484F71">
        <w:rPr>
          <w:rFonts w:ascii="Garamond" w:hAnsi="Garamond" w:cs="Times New Roman"/>
          <w:color w:val="000000" w:themeColor="text1"/>
          <w:sz w:val="24"/>
          <w:szCs w:val="24"/>
        </w:rPr>
        <w:t xml:space="preserve"> </w:t>
      </w:r>
      <w:r w:rsidR="00183FE1" w:rsidRPr="00484F71">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ërgatit dokumentacionin bazë të mbledhjes</w:t>
      </w:r>
      <w:r w:rsidR="00EC3C50">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të paktën 5 ditë përpara datës së mbledhjes.</w:t>
      </w:r>
    </w:p>
    <w:p w14:paraId="453F528E" w14:textId="47C7B972"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183FE1"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Për kryerjen e suksesshme të censit të bujqësisë dhe për të siguruar zbatimin e parimeve statistikore sipas legjislacionit </w:t>
      </w:r>
      <w:r w:rsidR="009B3356" w:rsidRPr="00484F71">
        <w:rPr>
          <w:rFonts w:ascii="Garamond" w:hAnsi="Garamond" w:cs="Times New Roman"/>
          <w:color w:val="000000" w:themeColor="text1"/>
          <w:sz w:val="24"/>
          <w:szCs w:val="24"/>
        </w:rPr>
        <w:t xml:space="preserve">në fuqi </w:t>
      </w:r>
      <w:r w:rsidRPr="00484F71">
        <w:rPr>
          <w:rFonts w:ascii="Garamond" w:hAnsi="Garamond" w:cs="Times New Roman"/>
          <w:color w:val="000000" w:themeColor="text1"/>
          <w:sz w:val="24"/>
          <w:szCs w:val="24"/>
        </w:rPr>
        <w:t xml:space="preserve">për statistikat zyrtare,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ka të drejtë të ndërmarrë çdo aktivitet tjetër të paparashikuar në pikën 1 të këtij neni.</w:t>
      </w:r>
    </w:p>
    <w:p w14:paraId="51A51D8C" w14:textId="1C97D5B1"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3.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w:t>
      </w:r>
      <w:r w:rsidR="00EC3C50">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gjatë hartimit të pyetësorit dhe planifikimit të censit</w:t>
      </w:r>
      <w:r w:rsidR="00EC3C50">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organizon konsultime për përfshirjen e perspektivës gjinore në të gjitha fazat e censit.</w:t>
      </w:r>
    </w:p>
    <w:p w14:paraId="466B6A23"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21D3983C"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20</w:t>
      </w:r>
    </w:p>
    <w:p w14:paraId="4D83EF44"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Ngritja dhe përbërja e komisioneve të censit të bujqësisë në nivel bashkie</w:t>
      </w:r>
    </w:p>
    <w:p w14:paraId="597EE9C1"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74DA7A16" w14:textId="593E8C15"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815FA2"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Komisionet e censit të bujqësisë ngrihen në çdo bashki brenda territorit të Republikës së Shqipërisë, me qëllim që të mbështesin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-in gjatë planifikimit, zbatimit dhe menaxhimit të punës në terren për censin e bujqësisë.</w:t>
      </w:r>
    </w:p>
    <w:p w14:paraId="69E4385D" w14:textId="4F90E3A2"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815FA2"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Komisionet e censit të bujqësisë në nivel bashkie ndjekin udhëzimet dhe instruksionet e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 japin informacion, ofrojnë lehtësira dhe asistencë për personelin e censit brenda territorit të bashkisë, si dhe marrin çdo masë tjetër të nevojshme për të siguruar kryerjen e suksesshme të procesit të mbledhjes së të dhënave të censit brenda territorit përkatës.</w:t>
      </w:r>
    </w:p>
    <w:p w14:paraId="5B1A9C4F" w14:textId="0479AE2C"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3.</w:t>
      </w:r>
      <w:r w:rsidR="00815FA2"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Komisioni i censit të bujqësisë në nivel bashkie drejtohet nga kryetari i bashkisë përkatëse ose një person i autorizuar prej tij.</w:t>
      </w:r>
    </w:p>
    <w:p w14:paraId="2E836938" w14:textId="4B1B8C2D"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4.</w:t>
      </w:r>
      <w:r w:rsidR="00815FA2"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Komisioni i censit të bujqësisë në nivel bashkie përbëhet nga këta anëtarë:</w:t>
      </w:r>
    </w:p>
    <w:p w14:paraId="78C61E59" w14:textId="1B6076E4"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a) </w:t>
      </w:r>
      <w:r w:rsidR="00815FA2" w:rsidRPr="00484F71">
        <w:rPr>
          <w:rFonts w:ascii="Garamond" w:hAnsi="Garamond" w:cs="Times New Roman"/>
          <w:color w:val="000000" w:themeColor="text1"/>
          <w:sz w:val="24"/>
          <w:szCs w:val="24"/>
        </w:rPr>
        <w:t>a</w:t>
      </w:r>
      <w:r w:rsidRPr="00484F71">
        <w:rPr>
          <w:rFonts w:ascii="Garamond" w:hAnsi="Garamond" w:cs="Times New Roman"/>
          <w:color w:val="000000" w:themeColor="text1"/>
          <w:sz w:val="24"/>
          <w:szCs w:val="24"/>
        </w:rPr>
        <w:t>dministratorët e njësive administrative përkatëse brenda bashkisë;</w:t>
      </w:r>
    </w:p>
    <w:p w14:paraId="638734BE" w14:textId="7AF53C6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b) </w:t>
      </w:r>
      <w:r w:rsidR="00815FA2" w:rsidRPr="00484F71">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 xml:space="preserve">ërfaqësuesi i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-it, i cili caktohet nga drejtori i </w:t>
      </w:r>
      <w:r w:rsidR="00EC3C50">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 xml:space="preserve">ërgjithshëm i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w:t>
      </w:r>
    </w:p>
    <w:p w14:paraId="54FF49E5" w14:textId="0EE6CE18"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c)</w:t>
      </w:r>
      <w:r w:rsidR="00815FA2" w:rsidRPr="00484F71">
        <w:rPr>
          <w:rFonts w:ascii="Garamond" w:hAnsi="Garamond" w:cs="Times New Roman"/>
          <w:color w:val="000000" w:themeColor="text1"/>
          <w:sz w:val="24"/>
          <w:szCs w:val="24"/>
        </w:rPr>
        <w:t xml:space="preserve"> p</w:t>
      </w:r>
      <w:r w:rsidRPr="00484F71">
        <w:rPr>
          <w:rFonts w:ascii="Garamond" w:hAnsi="Garamond" w:cs="Times New Roman"/>
          <w:color w:val="000000" w:themeColor="text1"/>
          <w:sz w:val="24"/>
          <w:szCs w:val="24"/>
        </w:rPr>
        <w:t>ërfaqësuesi i Agjencisë Rajonale të Ekstensionit Bujqësor, i cili caktohet me urdhër të veçantë të ministrit përgjegjës për bujqësinë;</w:t>
      </w:r>
    </w:p>
    <w:p w14:paraId="60C2AD1B" w14:textId="7CB4B4BB"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ç) </w:t>
      </w:r>
      <w:r w:rsidR="00DC7C6E" w:rsidRPr="00484F71">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ërfaqësuesi i drejtorisë vendore të Agjencisë Shtetërore të Kadastrës, i cili caktohet nga drejtori i Përgjithshëm i Agjencisë Sh</w:t>
      </w:r>
      <w:r w:rsidR="00D01EF9" w:rsidRPr="00484F71">
        <w:rPr>
          <w:rFonts w:ascii="Garamond" w:hAnsi="Garamond" w:cs="Times New Roman"/>
          <w:color w:val="000000" w:themeColor="text1"/>
          <w:sz w:val="24"/>
          <w:szCs w:val="24"/>
        </w:rPr>
        <w:t>t</w:t>
      </w:r>
      <w:r w:rsidRPr="00484F71">
        <w:rPr>
          <w:rFonts w:ascii="Garamond" w:hAnsi="Garamond" w:cs="Times New Roman"/>
          <w:color w:val="000000" w:themeColor="text1"/>
          <w:sz w:val="24"/>
          <w:szCs w:val="24"/>
        </w:rPr>
        <w:t>etërore të Kadastrës;</w:t>
      </w:r>
    </w:p>
    <w:p w14:paraId="2777D9A0" w14:textId="069D3938"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d) </w:t>
      </w:r>
      <w:r w:rsidR="00DC7C6E" w:rsidRPr="00484F71">
        <w:rPr>
          <w:rFonts w:ascii="Garamond" w:hAnsi="Garamond" w:cs="Times New Roman"/>
          <w:color w:val="000000" w:themeColor="text1"/>
          <w:sz w:val="24"/>
          <w:szCs w:val="24"/>
        </w:rPr>
        <w:t>n</w:t>
      </w:r>
      <w:r w:rsidRPr="00484F71">
        <w:rPr>
          <w:rFonts w:ascii="Garamond" w:hAnsi="Garamond" w:cs="Times New Roman"/>
          <w:color w:val="000000" w:themeColor="text1"/>
          <w:sz w:val="24"/>
          <w:szCs w:val="24"/>
        </w:rPr>
        <w:t xml:space="preserve">jë përfaqësues nga Policia e Shtetit, i cili përcaktohet nga drejtori i </w:t>
      </w:r>
      <w:r w:rsidR="00EC3C50">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ërgjithshëm i Policisë së Shtetit.</w:t>
      </w:r>
    </w:p>
    <w:p w14:paraId="3BE4896B"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4978B3D9"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21</w:t>
      </w:r>
    </w:p>
    <w:p w14:paraId="36986DD7"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Detyrat dhe përgjegjësitë e komisioneve të censit të bujqësisë në nivel bashkie</w:t>
      </w:r>
    </w:p>
    <w:p w14:paraId="10BA9B10" w14:textId="77777777" w:rsidR="007A6C34" w:rsidRPr="00484F71" w:rsidRDefault="007A6C34" w:rsidP="00EB33B1">
      <w:pPr>
        <w:spacing w:after="0" w:line="240" w:lineRule="auto"/>
        <w:ind w:firstLine="284"/>
        <w:jc w:val="both"/>
        <w:rPr>
          <w:rFonts w:ascii="Garamond" w:hAnsi="Garamond" w:cs="Times New Roman"/>
          <w:b/>
          <w:bCs/>
          <w:color w:val="000000" w:themeColor="text1"/>
          <w:sz w:val="24"/>
          <w:szCs w:val="24"/>
        </w:rPr>
      </w:pPr>
    </w:p>
    <w:p w14:paraId="61DB7300" w14:textId="597535F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D24E1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Komisionet e censit të bujqësisë në nivel bashkie kanë detyrat dhe përgjegjësitë e mëposhtme:</w:t>
      </w:r>
    </w:p>
    <w:p w14:paraId="01A33758" w14:textId="5AB341E5"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a) </w:t>
      </w:r>
      <w:r w:rsidR="00DC7C6E" w:rsidRPr="00484F71">
        <w:rPr>
          <w:rFonts w:ascii="Garamond" w:hAnsi="Garamond" w:cs="Times New Roman"/>
          <w:color w:val="000000" w:themeColor="text1"/>
          <w:sz w:val="24"/>
          <w:szCs w:val="24"/>
        </w:rPr>
        <w:t>m</w:t>
      </w:r>
      <w:r w:rsidRPr="00484F71">
        <w:rPr>
          <w:rFonts w:ascii="Garamond" w:hAnsi="Garamond" w:cs="Times New Roman"/>
          <w:color w:val="000000" w:themeColor="text1"/>
          <w:sz w:val="24"/>
          <w:szCs w:val="24"/>
        </w:rPr>
        <w:t xml:space="preserve">bështesin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-in në organizimin e punës </w:t>
      </w:r>
      <w:r w:rsidR="00F3633C" w:rsidRPr="00484F71">
        <w:rPr>
          <w:rFonts w:ascii="Garamond" w:hAnsi="Garamond" w:cs="Times New Roman"/>
          <w:color w:val="000000" w:themeColor="text1"/>
          <w:sz w:val="24"/>
          <w:szCs w:val="24"/>
        </w:rPr>
        <w:t>s</w:t>
      </w:r>
      <w:r w:rsidRPr="00484F71">
        <w:rPr>
          <w:rFonts w:ascii="Garamond" w:hAnsi="Garamond" w:cs="Times New Roman"/>
          <w:color w:val="000000" w:themeColor="text1"/>
          <w:sz w:val="24"/>
          <w:szCs w:val="24"/>
        </w:rPr>
        <w:t>ë censit të bujqësisë në zonat e numërimit brenda juridiksionit përkatës të bashkisë;</w:t>
      </w:r>
    </w:p>
    <w:p w14:paraId="6D8EE20A" w14:textId="7EF27588"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b) </w:t>
      </w:r>
      <w:r w:rsidR="00DC7C6E" w:rsidRPr="00484F71">
        <w:rPr>
          <w:rFonts w:ascii="Garamond" w:hAnsi="Garamond" w:cs="Times New Roman"/>
          <w:color w:val="000000" w:themeColor="text1"/>
          <w:sz w:val="24"/>
          <w:szCs w:val="24"/>
        </w:rPr>
        <w:t>n</w:t>
      </w:r>
      <w:r w:rsidRPr="00484F71">
        <w:rPr>
          <w:rFonts w:ascii="Garamond" w:hAnsi="Garamond" w:cs="Times New Roman"/>
          <w:color w:val="000000" w:themeColor="text1"/>
          <w:sz w:val="24"/>
          <w:szCs w:val="24"/>
        </w:rPr>
        <w:t xml:space="preserve">dihmojnë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-in në përgatitjen dhe shpërndarjen e materialeve që do të përdoren gjatë fushatës së informimit;</w:t>
      </w:r>
    </w:p>
    <w:p w14:paraId="1D8286E2" w14:textId="59709339"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lastRenderedPageBreak/>
        <w:t xml:space="preserve">c) </w:t>
      </w:r>
      <w:r w:rsidR="00DC7C6E" w:rsidRPr="00484F71">
        <w:rPr>
          <w:rFonts w:ascii="Garamond" w:hAnsi="Garamond" w:cs="Times New Roman"/>
          <w:color w:val="000000" w:themeColor="text1"/>
          <w:sz w:val="24"/>
          <w:szCs w:val="24"/>
        </w:rPr>
        <w:t>n</w:t>
      </w:r>
      <w:r w:rsidRPr="00484F71">
        <w:rPr>
          <w:rFonts w:ascii="Garamond" w:hAnsi="Garamond" w:cs="Times New Roman"/>
          <w:color w:val="000000" w:themeColor="text1"/>
          <w:sz w:val="24"/>
          <w:szCs w:val="24"/>
        </w:rPr>
        <w:t xml:space="preserve">dihmojnë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-in gjatë procesit të rekrutimit për punonjës terreni;</w:t>
      </w:r>
    </w:p>
    <w:p w14:paraId="337D44AC" w14:textId="7436B2C5"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ç) </w:t>
      </w:r>
      <w:r w:rsidR="00DC7C6E" w:rsidRPr="00484F71">
        <w:rPr>
          <w:rFonts w:ascii="Garamond" w:hAnsi="Garamond" w:cs="Times New Roman"/>
          <w:color w:val="000000" w:themeColor="text1"/>
          <w:sz w:val="24"/>
          <w:szCs w:val="24"/>
        </w:rPr>
        <w:t>i</w:t>
      </w:r>
      <w:r w:rsidRPr="00484F71">
        <w:rPr>
          <w:rFonts w:ascii="Garamond" w:hAnsi="Garamond" w:cs="Times New Roman"/>
          <w:color w:val="000000" w:themeColor="text1"/>
          <w:sz w:val="24"/>
          <w:szCs w:val="24"/>
        </w:rPr>
        <w:t xml:space="preserve"> sigurojnë dhe vënë në dispozicion të personelit të censit ambiente të nevojshme për të mbështetur proceset e censit, sipas kërkesave të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 dhe/ose Komisionit Qendror të Censit të Bujqësisë;</w:t>
      </w:r>
    </w:p>
    <w:p w14:paraId="67C059A4" w14:textId="343E325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d) </w:t>
      </w:r>
      <w:r w:rsidR="00DC7C6E" w:rsidRPr="00484F71">
        <w:rPr>
          <w:rFonts w:ascii="Garamond" w:hAnsi="Garamond" w:cs="Times New Roman"/>
          <w:color w:val="000000" w:themeColor="text1"/>
          <w:sz w:val="24"/>
          <w:szCs w:val="24"/>
        </w:rPr>
        <w:t>m</w:t>
      </w:r>
      <w:r w:rsidRPr="00484F71">
        <w:rPr>
          <w:rFonts w:ascii="Garamond" w:hAnsi="Garamond" w:cs="Times New Roman"/>
          <w:color w:val="000000" w:themeColor="text1"/>
          <w:sz w:val="24"/>
          <w:szCs w:val="24"/>
        </w:rPr>
        <w:t xml:space="preserve">bështesin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-in për zgjidhjen e problematikave të mundshme gjatë procesit të censit të bujqësisë;</w:t>
      </w:r>
    </w:p>
    <w:p w14:paraId="593BDCA4" w14:textId="0D7D2FD4"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dh)</w:t>
      </w:r>
      <w:r w:rsidR="00DC7C6E" w:rsidRPr="00484F71">
        <w:rPr>
          <w:rFonts w:ascii="Garamond" w:hAnsi="Garamond" w:cs="Times New Roman"/>
          <w:color w:val="000000" w:themeColor="text1"/>
          <w:sz w:val="24"/>
          <w:szCs w:val="24"/>
        </w:rPr>
        <w:t xml:space="preserve"> i</w:t>
      </w:r>
      <w:r w:rsidRPr="00484F71">
        <w:rPr>
          <w:rFonts w:ascii="Garamond" w:hAnsi="Garamond" w:cs="Times New Roman"/>
          <w:color w:val="000000" w:themeColor="text1"/>
          <w:sz w:val="24"/>
          <w:szCs w:val="24"/>
        </w:rPr>
        <w:t xml:space="preserve"> raportojnë periodikisht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w:t>
      </w:r>
      <w:r w:rsidR="00EC3C50">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sipas kërkesës së këtij të fundit</w:t>
      </w:r>
      <w:r w:rsidR="00EC3C50">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për ecurinë e përmbushjes së detyrave të parashikuara në këtë nen. Raportimi përmban vlerësime </w:t>
      </w:r>
      <w:r w:rsidR="00132B3B" w:rsidRPr="00484F71">
        <w:rPr>
          <w:rFonts w:ascii="Garamond" w:hAnsi="Garamond" w:cs="Times New Roman"/>
          <w:color w:val="000000" w:themeColor="text1"/>
          <w:sz w:val="24"/>
          <w:szCs w:val="24"/>
        </w:rPr>
        <w:t>për</w:t>
      </w:r>
      <w:r w:rsidRPr="00484F71">
        <w:rPr>
          <w:rFonts w:ascii="Garamond" w:hAnsi="Garamond" w:cs="Times New Roman"/>
          <w:color w:val="000000" w:themeColor="text1"/>
          <w:sz w:val="24"/>
          <w:szCs w:val="24"/>
        </w:rPr>
        <w:t xml:space="preserve"> përfshirjen gjinore në të gjitha fazat e procesit të censit.</w:t>
      </w:r>
    </w:p>
    <w:p w14:paraId="6D62F79D" w14:textId="4096231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2. Komisionet e censit të bujqësisë në nivel bashkie funksionojnë deri </w:t>
      </w:r>
      <w:r w:rsidR="00EC3C50">
        <w:rPr>
          <w:rFonts w:ascii="Garamond" w:hAnsi="Garamond" w:cs="Times New Roman"/>
          <w:color w:val="000000" w:themeColor="text1"/>
          <w:sz w:val="24"/>
          <w:szCs w:val="24"/>
        </w:rPr>
        <w:t>n</w:t>
      </w:r>
      <w:r w:rsidR="00EC3C50" w:rsidRPr="00EC3C50">
        <w:rPr>
          <w:rFonts w:ascii="Garamond" w:hAnsi="Garamond" w:cs="Times New Roman"/>
          <w:color w:val="000000" w:themeColor="text1"/>
          <w:sz w:val="24"/>
          <w:szCs w:val="24"/>
        </w:rPr>
        <w:t>ë</w:t>
      </w:r>
      <w:r w:rsidR="00EC3C50">
        <w:rPr>
          <w:rFonts w:ascii="Times New Roman" w:hAnsi="Times New Roman" w:cs="Times New Roman"/>
          <w:color w:val="000000" w:themeColor="text1"/>
          <w:sz w:val="24"/>
          <w:szCs w:val="24"/>
        </w:rPr>
        <w:t xml:space="preserve"> </w:t>
      </w:r>
      <w:r w:rsidRPr="00484F71">
        <w:rPr>
          <w:rFonts w:ascii="Garamond" w:hAnsi="Garamond" w:cs="Times New Roman"/>
          <w:color w:val="000000" w:themeColor="text1"/>
          <w:sz w:val="24"/>
          <w:szCs w:val="24"/>
        </w:rPr>
        <w:t>një muaj pas përfundimit të procesit të mbledhjes së të dhënave.</w:t>
      </w:r>
    </w:p>
    <w:p w14:paraId="08C246A9"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201D885B"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22</w:t>
      </w:r>
    </w:p>
    <w:p w14:paraId="2804BF10"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Funksionimi dhe mbledhjet e komisionit të censit të bujqësisë në nivel bashkie</w:t>
      </w:r>
    </w:p>
    <w:p w14:paraId="3DB18BEC" w14:textId="77777777" w:rsidR="00B8378D" w:rsidRPr="00484F71" w:rsidRDefault="00B8378D" w:rsidP="00EB33B1">
      <w:pPr>
        <w:spacing w:after="0" w:line="240" w:lineRule="auto"/>
        <w:ind w:firstLine="284"/>
        <w:jc w:val="center"/>
        <w:rPr>
          <w:rFonts w:ascii="Garamond" w:hAnsi="Garamond" w:cs="Times New Roman"/>
          <w:color w:val="000000" w:themeColor="text1"/>
          <w:sz w:val="24"/>
          <w:szCs w:val="24"/>
        </w:rPr>
      </w:pPr>
    </w:p>
    <w:p w14:paraId="59227E89" w14:textId="3A0099F4"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DC7C6E"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Në mbledhjen e komisionit të censit të bujqësisë në nivel bashkie marrin pjesë vetëm anëtarët e tij, me përjashtim të rasteve kur kryetari i komisionit fton sipas çështjeve që diskutohen:</w:t>
      </w:r>
    </w:p>
    <w:p w14:paraId="61212DB2" w14:textId="666EED8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a) specialistët e institucioneve në nivel qarku apo nivel vendor, të cilët nuk përfaqësohen në komisionin e censit;</w:t>
      </w:r>
    </w:p>
    <w:p w14:paraId="50E2DF21" w14:textId="489BC1C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b) ekspertë apo personel tjetër të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 të angazhuar për censin.</w:t>
      </w:r>
    </w:p>
    <w:p w14:paraId="75D734B4" w14:textId="4FF7649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DC7C6E"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Komisionet e censit të bujqësisë në nivel bashkie mblidhen brenda 5 ditëve nga paraqitja e kërkesës me shkrim nga njëri prej anëtarëve të komisionit.</w:t>
      </w:r>
    </w:p>
    <w:p w14:paraId="18F5793F" w14:textId="60DB508B"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3.</w:t>
      </w:r>
      <w:r w:rsidR="00DC7C6E"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Mbledhjet e komisionit zhvillohen kur janë të pranishëm më shumë se gjysma e anëtarëve të tij. Vendimet e komisionit merren me shumicën e votave të anëtarëve të pranishëm dhe në rast barazie votash, vota e kryetarit është përcaktuese.</w:t>
      </w:r>
    </w:p>
    <w:p w14:paraId="587754F6" w14:textId="06A7976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4. Rregullat e detajuara për procedurat e thirrjes, organizimit, zhvillimit të mbledhjes e miratimit të vendimeve të komisioneve të censit të bujqësisë në nivel bashkie</w:t>
      </w:r>
      <w:r w:rsidR="0014200E" w:rsidRPr="00484F71">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si dhe masat për garantimin e barazisë gjinore në të gjitha fazat e zbatimit të censit përcaktohen në rregulloren për funksionimin e komisionit të censit të bujqësisë në nivel bashkie, të miratuar nga drejtori i </w:t>
      </w:r>
      <w:r w:rsidR="00B13BA7">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 xml:space="preserve">ërgjithshëm i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w:t>
      </w:r>
    </w:p>
    <w:p w14:paraId="75034192"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18F786F0"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23</w:t>
      </w:r>
    </w:p>
    <w:p w14:paraId="6B005344"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Institucionet e tjera të përfshira në cens</w:t>
      </w:r>
    </w:p>
    <w:p w14:paraId="06874CBF"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0F97E460" w14:textId="73D1AF9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Ministria që mbulon çështjet e bujqësisë dhe zhvillimit rural, ministria që mbulon çështjet e turizmit dhe mjedisit, ministria përgjegjëse për punët e brendshme dhe ministri përgjegjës për pushtetin vendor, në bashkëpunim me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-in, vënë në dispozicion të Komisionit Qendror të Censit të Bujqësisë të dhëna dhe informacione për lehtësimin e veprimtarive të censit, sipas kërkesës së këtij organi.</w:t>
      </w:r>
    </w:p>
    <w:p w14:paraId="5120F810"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78D958B3"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KREU </w:t>
      </w:r>
      <w:proofErr w:type="spellStart"/>
      <w:r w:rsidRPr="00484F71">
        <w:rPr>
          <w:rFonts w:ascii="Garamond" w:hAnsi="Garamond" w:cs="Times New Roman"/>
          <w:color w:val="000000" w:themeColor="text1"/>
          <w:sz w:val="24"/>
          <w:szCs w:val="24"/>
        </w:rPr>
        <w:t>III</w:t>
      </w:r>
      <w:proofErr w:type="spellEnd"/>
    </w:p>
    <w:p w14:paraId="452CB187"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PROCEDURAT E CENSIT TË BUJQËSISË</w:t>
      </w:r>
    </w:p>
    <w:p w14:paraId="5EA37476"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p>
    <w:p w14:paraId="3FB7CCB3"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24</w:t>
      </w:r>
    </w:p>
    <w:p w14:paraId="0934D635"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Fushata informuese</w:t>
      </w:r>
    </w:p>
    <w:p w14:paraId="4B0A674D" w14:textId="77777777" w:rsidR="007A6C34" w:rsidRPr="00484F71" w:rsidRDefault="007A6C34" w:rsidP="00EB33B1">
      <w:pPr>
        <w:spacing w:after="0" w:line="240" w:lineRule="auto"/>
        <w:ind w:firstLine="284"/>
        <w:jc w:val="both"/>
        <w:rPr>
          <w:rFonts w:ascii="Garamond" w:hAnsi="Garamond" w:cs="Times New Roman"/>
          <w:b/>
          <w:bCs/>
          <w:color w:val="000000" w:themeColor="text1"/>
          <w:sz w:val="24"/>
          <w:szCs w:val="24"/>
        </w:rPr>
      </w:pPr>
    </w:p>
    <w:p w14:paraId="032C5C08" w14:textId="13356268"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DC7C6E"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Qëllimet dhe procedurat e censit të bujqësisë, si dhe detyrimet ligjore lidhur me të bëhen publike nëpërmjet shkëmbimeve shkresore zyrtare, medi</w:t>
      </w:r>
      <w:r w:rsidR="00E9436E" w:rsidRPr="00484F71">
        <w:rPr>
          <w:rFonts w:ascii="Garamond" w:hAnsi="Garamond" w:cs="Times New Roman"/>
          <w:color w:val="000000" w:themeColor="text1"/>
          <w:sz w:val="24"/>
          <w:szCs w:val="24"/>
        </w:rPr>
        <w:t>e</w:t>
      </w:r>
      <w:r w:rsidRPr="00484F71">
        <w:rPr>
          <w:rFonts w:ascii="Garamond" w:hAnsi="Garamond" w:cs="Times New Roman"/>
          <w:color w:val="000000" w:themeColor="text1"/>
          <w:sz w:val="24"/>
          <w:szCs w:val="24"/>
        </w:rPr>
        <w:t xml:space="preserve">s dhe një fushate të gjerë informimi, të drejtuar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w:t>
      </w:r>
    </w:p>
    <w:p w14:paraId="57D35D9F" w14:textId="3C37BB2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7640E4"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Fushata informuese kryhet sipas një strategjie komunikimi, e përgatitur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jo më vonë se 4 muaj nga dita e censit të bujqësisë. Ajo synon informimin e të gjitha grupeve shoqërore dhe duhet të përmbajë gjuhë korrekte</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sipas përcaktimit të nenit 5 të këtij ligji.</w:t>
      </w:r>
    </w:p>
    <w:p w14:paraId="4CF2B86C" w14:textId="4590190B"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3.</w:t>
      </w:r>
      <w:r w:rsidR="007640E4"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Fushata informuese fillon të paktën 4 javë para d</w:t>
      </w:r>
      <w:r w:rsidR="00B13BA7">
        <w:rPr>
          <w:rFonts w:ascii="Garamond" w:hAnsi="Garamond" w:cs="Times New Roman"/>
          <w:color w:val="000000" w:themeColor="text1"/>
          <w:sz w:val="24"/>
          <w:szCs w:val="24"/>
        </w:rPr>
        <w:t>itës së censit të bujqësisë dhe</w:t>
      </w:r>
      <w:r w:rsidRPr="00484F71">
        <w:rPr>
          <w:rFonts w:ascii="Garamond" w:hAnsi="Garamond" w:cs="Times New Roman"/>
          <w:color w:val="000000" w:themeColor="text1"/>
          <w:sz w:val="24"/>
          <w:szCs w:val="24"/>
        </w:rPr>
        <w:t xml:space="preserve"> përfundon me nxjerrjen e rezultateve përfundimtare të tij.</w:t>
      </w:r>
    </w:p>
    <w:p w14:paraId="27EF2C7E" w14:textId="6C6F3730"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4.</w:t>
      </w:r>
      <w:r w:rsidR="00655A26"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Radiotelevizioni Publik Shqiptar i transmeton materialet informuese të përgatitura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pa pagesë.</w:t>
      </w:r>
    </w:p>
    <w:p w14:paraId="1D8A93F3"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685A9144"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25</w:t>
      </w:r>
    </w:p>
    <w:p w14:paraId="7583BC2F"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Personeli i censit të bujqësisë</w:t>
      </w:r>
    </w:p>
    <w:p w14:paraId="59D75926"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3583ED3C" w14:textId="3B48408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 Në përbërje të personelit të censit të bujqësisë</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janë:</w:t>
      </w:r>
    </w:p>
    <w:p w14:paraId="698A3D0E" w14:textId="77F8D545"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a)</w:t>
      </w:r>
      <w:r w:rsidR="00845227"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personeli i terrenit, i cili autorizohet dhe pajiset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 me një shenjë dalluese të </w:t>
      </w:r>
      <w:proofErr w:type="spellStart"/>
      <w:r w:rsidRPr="00484F71">
        <w:rPr>
          <w:rFonts w:ascii="Garamond" w:hAnsi="Garamond" w:cs="Times New Roman"/>
          <w:color w:val="000000" w:themeColor="text1"/>
          <w:sz w:val="24"/>
          <w:szCs w:val="24"/>
        </w:rPr>
        <w:t>zyrtarizuar</w:t>
      </w:r>
      <w:proofErr w:type="spellEnd"/>
      <w:r w:rsidRPr="00484F71">
        <w:rPr>
          <w:rFonts w:ascii="Garamond" w:hAnsi="Garamond" w:cs="Times New Roman"/>
          <w:color w:val="000000" w:themeColor="text1"/>
          <w:sz w:val="24"/>
          <w:szCs w:val="24"/>
        </w:rPr>
        <w:t xml:space="preserve"> dhe ka në përbërje:</w:t>
      </w:r>
    </w:p>
    <w:p w14:paraId="190E6E66" w14:textId="0F48D08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i. anketuesit</w:t>
      </w:r>
      <w:r w:rsidR="0059747A" w:rsidRPr="00484F71">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të cilët shkojnë në çdo njësi ekonomike bujqësore brenda territorit të caktuar të mbledhjes së të dhënave për të plotësuar tërësisht dhe me saktësi pyetësorin e censit;</w:t>
      </w:r>
    </w:p>
    <w:p w14:paraId="59AE021D" w14:textId="146B05F4"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roofErr w:type="spellStart"/>
      <w:r w:rsidRPr="00484F71">
        <w:rPr>
          <w:rFonts w:ascii="Garamond" w:hAnsi="Garamond" w:cs="Times New Roman"/>
          <w:color w:val="000000" w:themeColor="text1"/>
          <w:sz w:val="24"/>
          <w:szCs w:val="24"/>
        </w:rPr>
        <w:t>ii</w:t>
      </w:r>
      <w:proofErr w:type="spellEnd"/>
      <w:r w:rsidRPr="00484F71">
        <w:rPr>
          <w:rFonts w:ascii="Garamond" w:hAnsi="Garamond" w:cs="Times New Roman"/>
          <w:color w:val="000000" w:themeColor="text1"/>
          <w:sz w:val="24"/>
          <w:szCs w:val="24"/>
        </w:rPr>
        <w:t>.</w:t>
      </w:r>
      <w:r w:rsidR="00B77823"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kontrollorët, të cilët kontrollojnë, mbështesin dhe raportojnë punën e anketuesve të varësisë;</w:t>
      </w:r>
    </w:p>
    <w:p w14:paraId="0394022F" w14:textId="3A9DB21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roofErr w:type="spellStart"/>
      <w:r w:rsidRPr="00484F71">
        <w:rPr>
          <w:rFonts w:ascii="Garamond" w:hAnsi="Garamond" w:cs="Times New Roman"/>
          <w:color w:val="000000" w:themeColor="text1"/>
          <w:sz w:val="24"/>
          <w:szCs w:val="24"/>
        </w:rPr>
        <w:t>iii</w:t>
      </w:r>
      <w:proofErr w:type="spellEnd"/>
      <w:r w:rsidRPr="00484F71">
        <w:rPr>
          <w:rFonts w:ascii="Garamond" w:hAnsi="Garamond" w:cs="Times New Roman"/>
          <w:color w:val="000000" w:themeColor="text1"/>
          <w:sz w:val="24"/>
          <w:szCs w:val="24"/>
        </w:rPr>
        <w:t>.</w:t>
      </w:r>
      <w:r w:rsidR="00845227"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specialistët IT, të cilët mbështesin personelin e terrenit për sigurimin dhe mirëmbajtjen e çdo pajisjeje për mbledhjen e të dhënave;</w:t>
      </w:r>
    </w:p>
    <w:p w14:paraId="60246AE9" w14:textId="196EE5C4"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roofErr w:type="spellStart"/>
      <w:r w:rsidRPr="00484F71">
        <w:rPr>
          <w:rFonts w:ascii="Garamond" w:hAnsi="Garamond" w:cs="Times New Roman"/>
          <w:color w:val="000000" w:themeColor="text1"/>
          <w:sz w:val="24"/>
          <w:szCs w:val="24"/>
        </w:rPr>
        <w:t>iv</w:t>
      </w:r>
      <w:proofErr w:type="spellEnd"/>
      <w:r w:rsidRPr="00484F71">
        <w:rPr>
          <w:rFonts w:ascii="Garamond" w:hAnsi="Garamond" w:cs="Times New Roman"/>
          <w:color w:val="000000" w:themeColor="text1"/>
          <w:sz w:val="24"/>
          <w:szCs w:val="24"/>
        </w:rPr>
        <w:t>.</w:t>
      </w:r>
      <w:r w:rsidR="00845227"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personelin ndihmës për </w:t>
      </w:r>
      <w:proofErr w:type="spellStart"/>
      <w:r w:rsidRPr="00484F71">
        <w:rPr>
          <w:rFonts w:ascii="Garamond" w:hAnsi="Garamond" w:cs="Times New Roman"/>
          <w:color w:val="000000" w:themeColor="text1"/>
          <w:sz w:val="24"/>
          <w:szCs w:val="24"/>
        </w:rPr>
        <w:t>gjeoinformacionin</w:t>
      </w:r>
      <w:proofErr w:type="spellEnd"/>
      <w:r w:rsidRPr="00484F71">
        <w:rPr>
          <w:rFonts w:ascii="Garamond" w:hAnsi="Garamond" w:cs="Times New Roman"/>
          <w:color w:val="000000" w:themeColor="text1"/>
          <w:sz w:val="24"/>
          <w:szCs w:val="24"/>
        </w:rPr>
        <w:t>, i cili ndjek mbarëvajtjen e procesit të numërimit në terren nga ana gjeografike dhe mbështet anketuesit për zgjidhjen e problematikave që kanë të bëjnë me orientimin në terren dhe përditësimin e zonave të censit.</w:t>
      </w:r>
    </w:p>
    <w:p w14:paraId="0B9B047C" w14:textId="69722510"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b)</w:t>
      </w:r>
      <w:r w:rsidR="00845227"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personeli tjetër, ku përfshihen:</w:t>
      </w:r>
    </w:p>
    <w:p w14:paraId="24653787" w14:textId="0925ACCB"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i.</w:t>
      </w:r>
      <w:r w:rsidR="00325C02">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personeli i organikës së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-it, i cili drejton dhe zbaton të gjitha proceset e censit nga ana administrative, teknike dhe </w:t>
      </w:r>
      <w:proofErr w:type="spellStart"/>
      <w:r w:rsidRPr="00484F71">
        <w:rPr>
          <w:rFonts w:ascii="Garamond" w:hAnsi="Garamond" w:cs="Times New Roman"/>
          <w:color w:val="000000" w:themeColor="text1"/>
          <w:sz w:val="24"/>
          <w:szCs w:val="24"/>
        </w:rPr>
        <w:t>operacionale</w:t>
      </w:r>
      <w:proofErr w:type="spellEnd"/>
      <w:r w:rsidRPr="00484F71">
        <w:rPr>
          <w:rFonts w:ascii="Garamond" w:hAnsi="Garamond" w:cs="Times New Roman"/>
          <w:color w:val="000000" w:themeColor="text1"/>
          <w:sz w:val="24"/>
          <w:szCs w:val="24"/>
        </w:rPr>
        <w:t>;</w:t>
      </w:r>
    </w:p>
    <w:p w14:paraId="5A0FF475" w14:textId="52D76A5C"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roofErr w:type="spellStart"/>
      <w:r w:rsidRPr="00484F71">
        <w:rPr>
          <w:rFonts w:ascii="Garamond" w:hAnsi="Garamond" w:cs="Times New Roman"/>
          <w:color w:val="000000" w:themeColor="text1"/>
          <w:sz w:val="24"/>
          <w:szCs w:val="24"/>
        </w:rPr>
        <w:t>ii</w:t>
      </w:r>
      <w:proofErr w:type="spellEnd"/>
      <w:r w:rsidRPr="00484F71">
        <w:rPr>
          <w:rFonts w:ascii="Garamond" w:hAnsi="Garamond" w:cs="Times New Roman"/>
          <w:color w:val="000000" w:themeColor="text1"/>
          <w:sz w:val="24"/>
          <w:szCs w:val="24"/>
        </w:rPr>
        <w:t>. trajnerët të cilët trajnojnë personelin e terrenit për kryerjen e detyrave të tyre;</w:t>
      </w:r>
    </w:p>
    <w:p w14:paraId="3122121C" w14:textId="2D18346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roofErr w:type="spellStart"/>
      <w:r w:rsidRPr="00484F71">
        <w:rPr>
          <w:rFonts w:ascii="Garamond" w:hAnsi="Garamond" w:cs="Times New Roman"/>
          <w:color w:val="000000" w:themeColor="text1"/>
          <w:sz w:val="24"/>
          <w:szCs w:val="24"/>
        </w:rPr>
        <w:t>iii</w:t>
      </w:r>
      <w:proofErr w:type="spellEnd"/>
      <w:r w:rsidRPr="00484F71">
        <w:rPr>
          <w:rFonts w:ascii="Garamond" w:hAnsi="Garamond" w:cs="Times New Roman"/>
          <w:color w:val="000000" w:themeColor="text1"/>
          <w:sz w:val="24"/>
          <w:szCs w:val="24"/>
        </w:rPr>
        <w:t>. operatorët të cilët hedhin të dhëna në sistemet e kompjuterizuara;</w:t>
      </w:r>
    </w:p>
    <w:p w14:paraId="031D7B57" w14:textId="682AA489"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roofErr w:type="spellStart"/>
      <w:r w:rsidRPr="00484F71">
        <w:rPr>
          <w:rFonts w:ascii="Garamond" w:hAnsi="Garamond" w:cs="Times New Roman"/>
          <w:color w:val="000000" w:themeColor="text1"/>
          <w:sz w:val="24"/>
          <w:szCs w:val="24"/>
        </w:rPr>
        <w:t>iv</w:t>
      </w:r>
      <w:proofErr w:type="spellEnd"/>
      <w:r w:rsidRPr="00484F71">
        <w:rPr>
          <w:rFonts w:ascii="Garamond" w:hAnsi="Garamond" w:cs="Times New Roman"/>
          <w:color w:val="000000" w:themeColor="text1"/>
          <w:sz w:val="24"/>
          <w:szCs w:val="24"/>
        </w:rPr>
        <w:t>.</w:t>
      </w:r>
      <w:r w:rsidR="00845227" w:rsidRPr="00484F71">
        <w:rPr>
          <w:rFonts w:ascii="Garamond" w:hAnsi="Garamond" w:cs="Times New Roman"/>
          <w:color w:val="000000" w:themeColor="text1"/>
          <w:sz w:val="24"/>
          <w:szCs w:val="24"/>
        </w:rPr>
        <w:t xml:space="preserve"> </w:t>
      </w:r>
      <w:proofErr w:type="spellStart"/>
      <w:r w:rsidRPr="00484F71">
        <w:rPr>
          <w:rFonts w:ascii="Garamond" w:hAnsi="Garamond" w:cs="Times New Roman"/>
          <w:color w:val="000000" w:themeColor="text1"/>
          <w:sz w:val="24"/>
          <w:szCs w:val="24"/>
        </w:rPr>
        <w:t>statisticienët</w:t>
      </w:r>
      <w:proofErr w:type="spellEnd"/>
      <w:r w:rsidRPr="00484F71">
        <w:rPr>
          <w:rFonts w:ascii="Garamond" w:hAnsi="Garamond" w:cs="Times New Roman"/>
          <w:color w:val="000000" w:themeColor="text1"/>
          <w:sz w:val="24"/>
          <w:szCs w:val="24"/>
        </w:rPr>
        <w:t xml:space="preserve"> dhe personeli tjetër, të cilët përpunojnë të dhënat, analizojnë dhe publikojnë rezultatet statistikore të </w:t>
      </w:r>
      <w:r w:rsidR="00B13BA7">
        <w:rPr>
          <w:rFonts w:ascii="Garamond" w:hAnsi="Garamond" w:cs="Times New Roman"/>
          <w:color w:val="000000" w:themeColor="text1"/>
          <w:sz w:val="24"/>
          <w:szCs w:val="24"/>
        </w:rPr>
        <w:t>censit;</w:t>
      </w:r>
    </w:p>
    <w:p w14:paraId="1D1170CE" w14:textId="43D2D6BC"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c)</w:t>
      </w:r>
      <w:r w:rsidR="00845227"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punonjës të institucioneve të varësisë së ministrisë përgjegjëse për bujqësinë dhe zhvillimin rural.</w:t>
      </w:r>
    </w:p>
    <w:p w14:paraId="354D107A" w14:textId="67B05F1C"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2.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 përcakton kriteret dhe ngre komisione </w:t>
      </w:r>
      <w:proofErr w:type="spellStart"/>
      <w:r w:rsidRPr="00484F71">
        <w:rPr>
          <w:rFonts w:ascii="Garamond" w:hAnsi="Garamond" w:cs="Times New Roman"/>
          <w:i/>
          <w:iCs/>
          <w:color w:val="000000" w:themeColor="text1"/>
          <w:sz w:val="24"/>
          <w:szCs w:val="24"/>
        </w:rPr>
        <w:t>ad</w:t>
      </w:r>
      <w:proofErr w:type="spellEnd"/>
      <w:r w:rsidR="00027ADA" w:rsidRPr="00484F71">
        <w:rPr>
          <w:rFonts w:ascii="Garamond" w:hAnsi="Garamond" w:cs="Times New Roman"/>
          <w:i/>
          <w:iCs/>
          <w:color w:val="000000" w:themeColor="text1"/>
          <w:sz w:val="24"/>
          <w:szCs w:val="24"/>
        </w:rPr>
        <w:t xml:space="preserve"> </w:t>
      </w:r>
      <w:proofErr w:type="spellStart"/>
      <w:r w:rsidRPr="00484F71">
        <w:rPr>
          <w:rFonts w:ascii="Garamond" w:hAnsi="Garamond" w:cs="Times New Roman"/>
          <w:i/>
          <w:iCs/>
          <w:color w:val="000000" w:themeColor="text1"/>
          <w:sz w:val="24"/>
          <w:szCs w:val="24"/>
        </w:rPr>
        <w:t>hoc</w:t>
      </w:r>
      <w:proofErr w:type="spellEnd"/>
      <w:r w:rsidRPr="00484F71">
        <w:rPr>
          <w:rFonts w:ascii="Garamond" w:hAnsi="Garamond" w:cs="Times New Roman"/>
          <w:color w:val="000000" w:themeColor="text1"/>
          <w:sz w:val="24"/>
          <w:szCs w:val="24"/>
        </w:rPr>
        <w:t xml:space="preserve"> vlerësimi për përzgjedhjen dhe rekrutimin e personelit të censit.</w:t>
      </w:r>
    </w:p>
    <w:p w14:paraId="432FFB86" w14:textId="3425DD2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3.</w:t>
      </w:r>
      <w:r w:rsidR="00845227"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Personeli i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 sipas nënndarjes “i”</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të shkronjës “b”</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të pikës 1 të këtij neni, si dhe personeli i ministrisë përgjegjëse për bujqësinë dhe zhvillimin rural, sipas shkronjës “c”</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të pikës 1 të këtij neni, i përfshirë</w:t>
      </w:r>
      <w:r w:rsidR="00325C02">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gjatë periudhës së zbatimit të aktiviteteve të censit të bujqësisë përfito</w:t>
      </w:r>
      <w:r w:rsidR="00537D79" w:rsidRPr="00484F71">
        <w:rPr>
          <w:rFonts w:ascii="Garamond" w:hAnsi="Garamond" w:cs="Times New Roman"/>
          <w:color w:val="000000" w:themeColor="text1"/>
          <w:sz w:val="24"/>
          <w:szCs w:val="24"/>
        </w:rPr>
        <w:t>j</w:t>
      </w:r>
      <w:r w:rsidRPr="00484F71">
        <w:rPr>
          <w:rFonts w:ascii="Garamond" w:hAnsi="Garamond" w:cs="Times New Roman"/>
          <w:color w:val="000000" w:themeColor="text1"/>
          <w:sz w:val="24"/>
          <w:szCs w:val="24"/>
        </w:rPr>
        <w:t>n</w:t>
      </w:r>
      <w:r w:rsidR="00537D79" w:rsidRPr="00484F71">
        <w:rPr>
          <w:rFonts w:ascii="Garamond" w:hAnsi="Garamond" w:cs="Times New Roman"/>
          <w:color w:val="000000" w:themeColor="text1"/>
          <w:sz w:val="24"/>
          <w:szCs w:val="24"/>
        </w:rPr>
        <w:t>ë</w:t>
      </w:r>
      <w:r w:rsidRPr="00484F71">
        <w:rPr>
          <w:rFonts w:ascii="Garamond" w:hAnsi="Garamond" w:cs="Times New Roman"/>
          <w:color w:val="000000" w:themeColor="text1"/>
          <w:sz w:val="24"/>
          <w:szCs w:val="24"/>
        </w:rPr>
        <w:t xml:space="preserve"> një pagesë për punën shtesë të kryer prej tyre.</w:t>
      </w:r>
    </w:p>
    <w:p w14:paraId="4A3E364F" w14:textId="26D74E4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4.</w:t>
      </w:r>
      <w:r w:rsidR="00845227"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Personeli i censit të bujqësisë</w:t>
      </w:r>
      <w:r w:rsidR="009359E1" w:rsidRPr="00484F71">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sipas shkronjave “a” dhe “b”</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të pikës 1 të këtij neni</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rekrutohet dhe kontraktohet nga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sipas dispozitave ligjore në fuqi.</w:t>
      </w:r>
    </w:p>
    <w:p w14:paraId="203D7251" w14:textId="1B76A18E"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5.</w:t>
      </w:r>
      <w:r w:rsidR="00845227"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Personeli i censit të bujqësisë, sipas shkronjës “c”</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të pikës 1 të këtij neni, angazhohet në përputhje me kërkesat dhe udhëzimet e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 për personelin e censit.</w:t>
      </w:r>
    </w:p>
    <w:p w14:paraId="5EE309C5" w14:textId="319C93FC"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6.</w:t>
      </w:r>
      <w:r w:rsidR="00845227" w:rsidRPr="00484F71">
        <w:rPr>
          <w:rFonts w:ascii="Garamond" w:hAnsi="Garamond" w:cs="Times New Roman"/>
          <w:color w:val="000000" w:themeColor="text1"/>
          <w:sz w:val="24"/>
          <w:szCs w:val="24"/>
        </w:rPr>
        <w:t xml:space="preserve">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merr masa për të siguruar përfaqësim të barabartë gjinor në proceset e rekrutimit dhe trajnimit të personelit të censit.</w:t>
      </w:r>
    </w:p>
    <w:p w14:paraId="1967F11C" w14:textId="5952447C"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7.</w:t>
      </w:r>
      <w:r w:rsidR="00845227"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Kriteret e përfitimit, koha</w:t>
      </w:r>
      <w:r w:rsidR="00325C02">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dhe pozicionet e punës që përfitojnë,</w:t>
      </w:r>
      <w:r w:rsidR="00325C02">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masa e pagesës shtesë për personelin e parashikuar në pikën 3 të këtij neni përcaktohen me vendim të Këshillit të Ministrave, me propozim të ministrit përgjegjës për bujqësinë.</w:t>
      </w:r>
    </w:p>
    <w:p w14:paraId="439981C9"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7314C1DA"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26</w:t>
      </w:r>
    </w:p>
    <w:p w14:paraId="7E5DAD1F"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Ndalimi për mbledhjen e të dhënave të ngjashme</w:t>
      </w:r>
    </w:p>
    <w:p w14:paraId="6AC771E0"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006882B5" w14:textId="2651E172"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845227"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Gjatë periudhës prej katër javësh para ditës së censit të bujqësisë dhe gjatë të gjithë periudhës së mbledhjes së të dhënave për censin, është e ndaluar për të gjithë individët dhe organizatat, me përjashtim të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 të mbledhin të dhëna nga njësitë ekonomike bujqësore brenda territorit të Republikës së Shqipërisë.</w:t>
      </w:r>
    </w:p>
    <w:p w14:paraId="5B29539F" w14:textId="38E199D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325C02">
        <w:rPr>
          <w:rFonts w:ascii="Garamond" w:hAnsi="Garamond" w:cs="Times New Roman"/>
          <w:color w:val="000000" w:themeColor="text1"/>
          <w:sz w:val="24"/>
          <w:szCs w:val="24"/>
        </w:rPr>
        <w:t xml:space="preserve"> </w:t>
      </w:r>
      <w:r w:rsidR="00B13BA7">
        <w:rPr>
          <w:rFonts w:ascii="Garamond" w:hAnsi="Garamond" w:cs="Times New Roman"/>
          <w:color w:val="000000" w:themeColor="text1"/>
          <w:sz w:val="24"/>
          <w:szCs w:val="24"/>
        </w:rPr>
        <w:t>Të gjitha subjektet</w:t>
      </w:r>
      <w:r w:rsidRPr="00484F71">
        <w:rPr>
          <w:rFonts w:ascii="Garamond" w:hAnsi="Garamond" w:cs="Times New Roman"/>
          <w:color w:val="000000" w:themeColor="text1"/>
          <w:sz w:val="24"/>
          <w:szCs w:val="24"/>
        </w:rPr>
        <w:t xml:space="preserve"> të cilave</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gjatë periudhës së përmendur në pikën 1 të këtij neni</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u nevojitet mbledhja e të dhënave, e zhvillojnë këtë veprimtari vetëm me autorizim të veçantë, lëshuar nga Komisioni Qendror i Censit të Bujqësisë</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në përputhje me këtë ligj.</w:t>
      </w:r>
    </w:p>
    <w:p w14:paraId="5B79E156"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6DC693A1"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KREU </w:t>
      </w:r>
      <w:proofErr w:type="spellStart"/>
      <w:r w:rsidRPr="00484F71">
        <w:rPr>
          <w:rFonts w:ascii="Garamond" w:hAnsi="Garamond" w:cs="Times New Roman"/>
          <w:color w:val="000000" w:themeColor="text1"/>
          <w:sz w:val="24"/>
          <w:szCs w:val="24"/>
        </w:rPr>
        <w:t>IV</w:t>
      </w:r>
      <w:proofErr w:type="spellEnd"/>
    </w:p>
    <w:p w14:paraId="761A7D33"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KUNDËRVAJTJET ADMINISTRATIVE</w:t>
      </w:r>
    </w:p>
    <w:p w14:paraId="7141F527"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p>
    <w:p w14:paraId="0A66BB1A"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lastRenderedPageBreak/>
        <w:t>Neni 27</w:t>
      </w:r>
    </w:p>
    <w:p w14:paraId="22249782"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Kundërvajtjet dhe gjobat</w:t>
      </w:r>
    </w:p>
    <w:p w14:paraId="70D51F81"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3B268A6E" w14:textId="7E01A96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845227"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Shkeljet e mëposhtme përbëjnë kundërvajtje administrative dhe dënohen përkatësisht</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si më poshtë:</w:t>
      </w:r>
    </w:p>
    <w:p w14:paraId="290916FE" w14:textId="1CA889D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a)</w:t>
      </w:r>
      <w:r w:rsidR="008914B5" w:rsidRPr="00484F71">
        <w:rPr>
          <w:rFonts w:ascii="Garamond" w:hAnsi="Garamond" w:cs="Times New Roman"/>
          <w:color w:val="000000" w:themeColor="text1"/>
          <w:sz w:val="24"/>
          <w:szCs w:val="24"/>
        </w:rPr>
        <w:t xml:space="preserve"> r</w:t>
      </w:r>
      <w:r w:rsidRPr="00484F71">
        <w:rPr>
          <w:rFonts w:ascii="Garamond" w:hAnsi="Garamond" w:cs="Times New Roman"/>
          <w:color w:val="000000" w:themeColor="text1"/>
          <w:sz w:val="24"/>
          <w:szCs w:val="24"/>
        </w:rPr>
        <w:t>efuzimi për të dhënë informacionin e kërkuar ose dhënia e informacionit të rremë</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sipas nenit 9 të këtij ligji</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me gjobë nga 30 000 (tridhjetë mijë) deri në 100 000 (nj</w:t>
      </w:r>
      <w:r w:rsidR="00B13BA7">
        <w:rPr>
          <w:rFonts w:ascii="Garamond" w:hAnsi="Garamond" w:cs="Times New Roman"/>
          <w:color w:val="000000" w:themeColor="text1"/>
          <w:sz w:val="24"/>
          <w:szCs w:val="24"/>
        </w:rPr>
        <w:t>ëqind mijë) lekë;</w:t>
      </w:r>
    </w:p>
    <w:p w14:paraId="5CC3E0EB" w14:textId="0B96B3A8"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b) </w:t>
      </w:r>
      <w:r w:rsidR="008914B5" w:rsidRPr="00484F71">
        <w:rPr>
          <w:rFonts w:ascii="Garamond" w:hAnsi="Garamond" w:cs="Times New Roman"/>
          <w:color w:val="000000" w:themeColor="text1"/>
          <w:sz w:val="24"/>
          <w:szCs w:val="24"/>
        </w:rPr>
        <w:t>m</w:t>
      </w:r>
      <w:r w:rsidRPr="00484F71">
        <w:rPr>
          <w:rFonts w:ascii="Garamond" w:hAnsi="Garamond" w:cs="Times New Roman"/>
          <w:color w:val="000000" w:themeColor="text1"/>
          <w:sz w:val="24"/>
          <w:szCs w:val="24"/>
        </w:rPr>
        <w:t xml:space="preserve">osrespektimi i rregullave të </w:t>
      </w:r>
      <w:proofErr w:type="spellStart"/>
      <w:r w:rsidRPr="00484F71">
        <w:rPr>
          <w:rFonts w:ascii="Garamond" w:hAnsi="Garamond" w:cs="Times New Roman"/>
          <w:color w:val="000000" w:themeColor="text1"/>
          <w:sz w:val="24"/>
          <w:szCs w:val="24"/>
        </w:rPr>
        <w:t>konfidencialitetit</w:t>
      </w:r>
      <w:proofErr w:type="spellEnd"/>
      <w:r w:rsidRPr="00484F71">
        <w:rPr>
          <w:rFonts w:ascii="Garamond" w:hAnsi="Garamond" w:cs="Times New Roman"/>
          <w:color w:val="000000" w:themeColor="text1"/>
          <w:sz w:val="24"/>
          <w:szCs w:val="24"/>
        </w:rPr>
        <w:t xml:space="preserve"> statistikor trajtohet dhe dënohet në përputhje me legjislacionin </w:t>
      </w:r>
      <w:r w:rsidR="00BC2515" w:rsidRPr="00484F71">
        <w:rPr>
          <w:rFonts w:ascii="Garamond" w:hAnsi="Garamond" w:cs="Times New Roman"/>
          <w:color w:val="000000" w:themeColor="text1"/>
          <w:sz w:val="24"/>
          <w:szCs w:val="24"/>
        </w:rPr>
        <w:t xml:space="preserve">në fuqi </w:t>
      </w:r>
      <w:r w:rsidRPr="00484F71">
        <w:rPr>
          <w:rFonts w:ascii="Garamond" w:hAnsi="Garamond" w:cs="Times New Roman"/>
          <w:color w:val="000000" w:themeColor="text1"/>
          <w:sz w:val="24"/>
          <w:szCs w:val="24"/>
        </w:rPr>
        <w:t>për statistikat zyrtare;</w:t>
      </w:r>
    </w:p>
    <w:p w14:paraId="61987E9F" w14:textId="0BF48F5A"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c)</w:t>
      </w:r>
      <w:r w:rsidR="003869D7" w:rsidRPr="00484F71">
        <w:rPr>
          <w:rFonts w:ascii="Garamond" w:hAnsi="Garamond" w:cs="Times New Roman"/>
          <w:color w:val="000000" w:themeColor="text1"/>
          <w:sz w:val="24"/>
          <w:szCs w:val="24"/>
        </w:rPr>
        <w:t xml:space="preserve"> m</w:t>
      </w:r>
      <w:r w:rsidRPr="00484F71">
        <w:rPr>
          <w:rFonts w:ascii="Garamond" w:hAnsi="Garamond" w:cs="Times New Roman"/>
          <w:color w:val="000000" w:themeColor="text1"/>
          <w:sz w:val="24"/>
          <w:szCs w:val="24"/>
        </w:rPr>
        <w:t>osrespektimi i rregullave të përcaktuara në nenin 26 të këtij ligji nga personi/personat përgjegjës me gjobë nga 30 000 (tridhjetë mijë) deri në 100 000 (njëqind mijë) lekë.</w:t>
      </w:r>
    </w:p>
    <w:p w14:paraId="22A058B4" w14:textId="492F28B2"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2. Për hetimin administrativ të kundërvajtjeve të parashikuara në këtë nen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ka të drejtë të konsultojë bazat e të dhënave shtetërore në Republikën e Shqipërisë</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në përputhje me legjislacionin </w:t>
      </w:r>
      <w:r w:rsidR="008E531D" w:rsidRPr="00484F71">
        <w:rPr>
          <w:rFonts w:ascii="Garamond" w:hAnsi="Garamond" w:cs="Times New Roman"/>
          <w:color w:val="000000" w:themeColor="text1"/>
          <w:sz w:val="24"/>
          <w:szCs w:val="24"/>
        </w:rPr>
        <w:t xml:space="preserve">në fuqi </w:t>
      </w:r>
      <w:r w:rsidRPr="00484F71">
        <w:rPr>
          <w:rFonts w:ascii="Garamond" w:hAnsi="Garamond" w:cs="Times New Roman"/>
          <w:color w:val="000000" w:themeColor="text1"/>
          <w:sz w:val="24"/>
          <w:szCs w:val="24"/>
        </w:rPr>
        <w:t>për statistikat zyrtare.</w:t>
      </w:r>
    </w:p>
    <w:p w14:paraId="7C77B5F2"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178C0CD6"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28</w:t>
      </w:r>
    </w:p>
    <w:p w14:paraId="1A2DBD67" w14:textId="77777777" w:rsidR="00BF2AF9" w:rsidRPr="00484F71" w:rsidRDefault="00BF2AF9" w:rsidP="00EB33B1">
      <w:pPr>
        <w:spacing w:after="0" w:line="240" w:lineRule="auto"/>
        <w:ind w:firstLine="284"/>
        <w:jc w:val="center"/>
        <w:rPr>
          <w:rFonts w:ascii="Garamond" w:hAnsi="Garamond" w:cs="Times New Roman"/>
          <w:color w:val="000000" w:themeColor="text1"/>
          <w:sz w:val="24"/>
          <w:szCs w:val="24"/>
        </w:rPr>
      </w:pPr>
    </w:p>
    <w:p w14:paraId="72D53466"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Verifikimi i kundërvajtjeve administrative</w:t>
      </w:r>
    </w:p>
    <w:p w14:paraId="784811E8"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7FE3DE00" w14:textId="520CEB3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91246B" w:rsidRPr="00484F71">
        <w:rPr>
          <w:rFonts w:ascii="Garamond" w:hAnsi="Garamond" w:cs="Times New Roman"/>
          <w:color w:val="000000" w:themeColor="text1"/>
          <w:sz w:val="24"/>
          <w:szCs w:val="24"/>
        </w:rPr>
        <w:t xml:space="preserve">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 është autoriteti përgjegjës për shqyrtimin, verifikimin dhe marrjen e vendimeve për kundërvajtjet administrative të konstatuara, në respektim të dispozitave të këtij ligji dhe l</w:t>
      </w:r>
      <w:r w:rsidR="00F31AF8" w:rsidRPr="00484F71">
        <w:rPr>
          <w:rFonts w:ascii="Garamond" w:hAnsi="Garamond" w:cs="Times New Roman"/>
          <w:color w:val="000000" w:themeColor="text1"/>
          <w:sz w:val="24"/>
          <w:szCs w:val="24"/>
        </w:rPr>
        <w:t>egjislacionit</w:t>
      </w:r>
      <w:r w:rsidR="00C53F1B" w:rsidRPr="00484F71">
        <w:rPr>
          <w:rFonts w:ascii="Garamond" w:hAnsi="Garamond" w:cs="Times New Roman"/>
          <w:color w:val="000000" w:themeColor="text1"/>
          <w:sz w:val="24"/>
          <w:szCs w:val="24"/>
        </w:rPr>
        <w:t xml:space="preserve"> në fuqi </w:t>
      </w:r>
      <w:r w:rsidRPr="00484F71">
        <w:rPr>
          <w:rFonts w:ascii="Garamond" w:hAnsi="Garamond" w:cs="Times New Roman"/>
          <w:color w:val="000000" w:themeColor="text1"/>
          <w:sz w:val="24"/>
          <w:szCs w:val="24"/>
        </w:rPr>
        <w:t>për kundërvajtjet administrative. Vendimi i njoftohet me shkrim shkelësit</w:t>
      </w:r>
      <w:r w:rsidR="00B13BA7">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brenda 10 ditëve kalendarike.</w:t>
      </w:r>
    </w:p>
    <w:p w14:paraId="2119079C" w14:textId="352F0C20"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91246B"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Gjobat e vendosura sipas përcaktimeve të nenit 27 të këtij ligji janë tituj ekzekutivë dhe ekzekutohen në përputhje me përcaktimet e l</w:t>
      </w:r>
      <w:r w:rsidR="00595BF5" w:rsidRPr="00484F71">
        <w:rPr>
          <w:rFonts w:ascii="Garamond" w:hAnsi="Garamond" w:cs="Times New Roman"/>
          <w:color w:val="000000" w:themeColor="text1"/>
          <w:sz w:val="24"/>
          <w:szCs w:val="24"/>
        </w:rPr>
        <w:t xml:space="preserve">egjislacionit në fuqi </w:t>
      </w:r>
      <w:r w:rsidRPr="00484F71">
        <w:rPr>
          <w:rFonts w:ascii="Garamond" w:hAnsi="Garamond" w:cs="Times New Roman"/>
          <w:color w:val="000000" w:themeColor="text1"/>
          <w:sz w:val="24"/>
          <w:szCs w:val="24"/>
        </w:rPr>
        <w:t>për kundërvajtjet administrative.</w:t>
      </w:r>
    </w:p>
    <w:p w14:paraId="034D5717" w14:textId="087301E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3</w:t>
      </w:r>
      <w:r w:rsidR="0091246B" w:rsidRPr="00484F71">
        <w:rPr>
          <w:rFonts w:ascii="Garamond" w:hAnsi="Garamond" w:cs="Times New Roman"/>
          <w:color w:val="000000" w:themeColor="text1"/>
          <w:sz w:val="24"/>
          <w:szCs w:val="24"/>
        </w:rPr>
        <w:t xml:space="preserve">.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 xml:space="preserve">-i është përgjegjës për konstatimin e shkeljeve të detyrimit për ruajtjen e </w:t>
      </w:r>
      <w:proofErr w:type="spellStart"/>
      <w:r w:rsidRPr="00484F71">
        <w:rPr>
          <w:rFonts w:ascii="Garamond" w:hAnsi="Garamond" w:cs="Times New Roman"/>
          <w:color w:val="000000" w:themeColor="text1"/>
          <w:sz w:val="24"/>
          <w:szCs w:val="24"/>
        </w:rPr>
        <w:t>konfidencialitetit</w:t>
      </w:r>
      <w:proofErr w:type="spellEnd"/>
      <w:r w:rsidRPr="00484F71">
        <w:rPr>
          <w:rFonts w:ascii="Garamond" w:hAnsi="Garamond" w:cs="Times New Roman"/>
          <w:color w:val="000000" w:themeColor="text1"/>
          <w:sz w:val="24"/>
          <w:szCs w:val="24"/>
        </w:rPr>
        <w:t xml:space="preserve"> statistikor</w:t>
      </w:r>
      <w:r w:rsidR="00325C02">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në përputhje me nenin 14 të këtij ligji. Në rastet e shkeljes së të dhënave personale zbatohen dispozitat e </w:t>
      </w:r>
      <w:r w:rsidR="003578E7" w:rsidRPr="00484F71">
        <w:rPr>
          <w:rFonts w:ascii="Garamond" w:hAnsi="Garamond" w:cs="Times New Roman"/>
          <w:color w:val="000000" w:themeColor="text1"/>
          <w:sz w:val="24"/>
          <w:szCs w:val="24"/>
        </w:rPr>
        <w:t>legjislacionit në fuq</w:t>
      </w:r>
      <w:r w:rsidR="004045B8" w:rsidRPr="00484F71">
        <w:rPr>
          <w:rFonts w:ascii="Garamond" w:hAnsi="Garamond" w:cs="Times New Roman"/>
          <w:color w:val="000000" w:themeColor="text1"/>
          <w:sz w:val="24"/>
          <w:szCs w:val="24"/>
        </w:rPr>
        <w:t>i p</w:t>
      </w:r>
      <w:r w:rsidRPr="00484F71">
        <w:rPr>
          <w:rFonts w:ascii="Garamond" w:hAnsi="Garamond" w:cs="Times New Roman"/>
          <w:color w:val="000000" w:themeColor="text1"/>
          <w:sz w:val="24"/>
          <w:szCs w:val="24"/>
        </w:rPr>
        <w:t>ër mbrojtjen e të dhënave personale.</w:t>
      </w:r>
    </w:p>
    <w:p w14:paraId="4912C8B3"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70AA4F79"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29</w:t>
      </w:r>
    </w:p>
    <w:p w14:paraId="50B7BAA2"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Ankimi ndaj sanksionit për kundërvajtjen administrative</w:t>
      </w:r>
    </w:p>
    <w:p w14:paraId="337FC56C"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p>
    <w:p w14:paraId="03D6EF84" w14:textId="1AD4F7EB"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91246B"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Ankimi për vendosjen e një gjobe, sipas përcaktimeve të shkronjave “a” dhe “b”</w:t>
      </w:r>
      <w:r w:rsidR="00325C02">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të pikës 1</w:t>
      </w:r>
      <w:r w:rsidR="00325C02">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të nenit 27 të këtij ligji, paraqitet pranë drejtorit të </w:t>
      </w:r>
      <w:r w:rsidR="00325C02">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 xml:space="preserve">ërgjithshëm të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w:t>
      </w:r>
      <w:r w:rsidR="00325C02">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brenda 30 ditëve nga data e marrjes dijeni të vendimit për vendosjen </w:t>
      </w:r>
      <w:r w:rsidR="00A16920" w:rsidRPr="00484F71">
        <w:rPr>
          <w:rFonts w:ascii="Garamond" w:hAnsi="Garamond" w:cs="Times New Roman"/>
          <w:color w:val="000000" w:themeColor="text1"/>
          <w:sz w:val="24"/>
          <w:szCs w:val="24"/>
        </w:rPr>
        <w:t xml:space="preserve">e </w:t>
      </w:r>
      <w:r w:rsidRPr="00484F71">
        <w:rPr>
          <w:rFonts w:ascii="Garamond" w:hAnsi="Garamond" w:cs="Times New Roman"/>
          <w:color w:val="000000" w:themeColor="text1"/>
          <w:sz w:val="24"/>
          <w:szCs w:val="24"/>
        </w:rPr>
        <w:t>gjobës.</w:t>
      </w:r>
    </w:p>
    <w:p w14:paraId="21DC7E8F" w14:textId="177885D9" w:rsidR="00A16920"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91246B"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Në rast se përpunimi i të dhënave personale kryhet në shkelje të nenit 14 të </w:t>
      </w:r>
      <w:r w:rsidR="00A16920" w:rsidRPr="00484F71">
        <w:rPr>
          <w:rFonts w:ascii="Garamond" w:hAnsi="Garamond" w:cs="Times New Roman"/>
          <w:color w:val="000000" w:themeColor="text1"/>
          <w:sz w:val="24"/>
          <w:szCs w:val="24"/>
        </w:rPr>
        <w:t xml:space="preserve">këtij </w:t>
      </w:r>
      <w:r w:rsidRPr="00484F71">
        <w:rPr>
          <w:rFonts w:ascii="Garamond" w:hAnsi="Garamond" w:cs="Times New Roman"/>
          <w:color w:val="000000" w:themeColor="text1"/>
          <w:sz w:val="24"/>
          <w:szCs w:val="24"/>
        </w:rPr>
        <w:t xml:space="preserve">ligjit, ankimi paraqitet pranë </w:t>
      </w:r>
      <w:proofErr w:type="spellStart"/>
      <w:r w:rsidRPr="00484F71">
        <w:rPr>
          <w:rFonts w:ascii="Garamond" w:hAnsi="Garamond" w:cs="Times New Roman"/>
          <w:color w:val="000000" w:themeColor="text1"/>
          <w:sz w:val="24"/>
          <w:szCs w:val="24"/>
        </w:rPr>
        <w:t>Komisionerit</w:t>
      </w:r>
      <w:proofErr w:type="spellEnd"/>
      <w:r w:rsidRPr="00484F71">
        <w:rPr>
          <w:rFonts w:ascii="Garamond" w:hAnsi="Garamond" w:cs="Times New Roman"/>
          <w:color w:val="000000" w:themeColor="text1"/>
          <w:sz w:val="24"/>
          <w:szCs w:val="24"/>
        </w:rPr>
        <w:t xml:space="preserve"> për të Drejtën e Informimit dhe Mbrojtjen e të Dhënave Personale, sipas dispozitave të </w:t>
      </w:r>
      <w:r w:rsidR="00A16920" w:rsidRPr="00484F71">
        <w:rPr>
          <w:rFonts w:ascii="Garamond" w:hAnsi="Garamond" w:cs="Times New Roman"/>
          <w:color w:val="000000" w:themeColor="text1"/>
          <w:sz w:val="24"/>
          <w:szCs w:val="24"/>
        </w:rPr>
        <w:t>legjislacionit në fuqi për mbrojtjen e të dhënave personale.</w:t>
      </w:r>
    </w:p>
    <w:p w14:paraId="08B3F226" w14:textId="20752C9F"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3. Kundër vendimit të drejtorit të </w:t>
      </w:r>
      <w:r w:rsidR="00325C02">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 xml:space="preserve">ërgjithshëm të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 sipas pikës 1 të këtij neni, mund të paraqitet ankim në Gjykatën Administrative</w:t>
      </w:r>
      <w:r w:rsidR="00325C02">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brenda 45 ditëve nga data e shpalljes së këtij vendimi</w:t>
      </w:r>
      <w:r w:rsidR="00A23ABE" w:rsidRPr="00484F71">
        <w:rPr>
          <w:rFonts w:ascii="Garamond" w:hAnsi="Garamond" w:cs="Times New Roman"/>
          <w:color w:val="000000" w:themeColor="text1"/>
          <w:sz w:val="24"/>
          <w:szCs w:val="24"/>
        </w:rPr>
        <w:t>.</w:t>
      </w:r>
    </w:p>
    <w:p w14:paraId="20C48E25" w14:textId="77777777" w:rsidR="00845227" w:rsidRPr="00484F71" w:rsidRDefault="00845227" w:rsidP="00EB33B1">
      <w:pPr>
        <w:spacing w:after="0" w:line="240" w:lineRule="auto"/>
        <w:ind w:firstLine="284"/>
        <w:jc w:val="center"/>
        <w:rPr>
          <w:rFonts w:ascii="Garamond" w:hAnsi="Garamond" w:cs="Times New Roman"/>
          <w:color w:val="000000" w:themeColor="text1"/>
          <w:sz w:val="24"/>
          <w:szCs w:val="24"/>
        </w:rPr>
      </w:pPr>
    </w:p>
    <w:p w14:paraId="7A5D53C6" w14:textId="0A84B94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30</w:t>
      </w:r>
    </w:p>
    <w:p w14:paraId="6963C711"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Financimi</w:t>
      </w:r>
    </w:p>
    <w:p w14:paraId="33D8C5FF"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1E3093EB" w14:textId="2386A8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5B5B52"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Financimi i censit të bujqësisë sigurohet nga buxheti i shtetit përmes fondeve të veçanta të miratuara për këtë qëllim në buxhetin vjetor të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w:t>
      </w:r>
    </w:p>
    <w:p w14:paraId="55778974" w14:textId="740A5D8C"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5F3949"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Përveç buxhetit të shtetit, censi i bujqësisë mund të mbështetet edhe nga:</w:t>
      </w:r>
    </w:p>
    <w:p w14:paraId="0387F384" w14:textId="71E2A3A8"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a) fondet e Bashkimit Evropian dhe programet e tjera të ndihmës financiare nga institucione evropiane;</w:t>
      </w:r>
    </w:p>
    <w:p w14:paraId="1195BCE3"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b) kontributet e donatorëve ndërkombëtarë dhe organizatave partnere në fushën e zhvillimit rural dhe statistikave;</w:t>
      </w:r>
    </w:p>
    <w:p w14:paraId="387C1134" w14:textId="45BE8DE6"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c) burime të tjera financiare të ligjshme dhe në përputhje me legjislacionin në fuqi.</w:t>
      </w:r>
    </w:p>
    <w:p w14:paraId="0AACCF56"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7D185D4E" w14:textId="77777777" w:rsidR="00325C02" w:rsidRDefault="00325C02" w:rsidP="00EB33B1">
      <w:pPr>
        <w:spacing w:after="0" w:line="240" w:lineRule="auto"/>
        <w:ind w:firstLine="284"/>
        <w:jc w:val="center"/>
        <w:rPr>
          <w:rFonts w:ascii="Garamond" w:hAnsi="Garamond" w:cs="Times New Roman"/>
          <w:color w:val="000000" w:themeColor="text1"/>
          <w:sz w:val="24"/>
          <w:szCs w:val="24"/>
        </w:rPr>
      </w:pPr>
    </w:p>
    <w:p w14:paraId="229AC8BF" w14:textId="11080E46"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lastRenderedPageBreak/>
        <w:t>Neni 31</w:t>
      </w:r>
    </w:p>
    <w:p w14:paraId="27140B33"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Aktet nënligjore</w:t>
      </w:r>
    </w:p>
    <w:p w14:paraId="46FE65C4"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2892D98F" w14:textId="64989F24"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1.</w:t>
      </w:r>
      <w:r w:rsidR="00B40D2F"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Ngarkohet Këshilli i Ministrave që</w:t>
      </w:r>
      <w:r w:rsidR="00325C02">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brenda 3 muajve nga hyrja në fuqi e këtij ligji</w:t>
      </w:r>
      <w:r w:rsidR="00325C02">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të miratojë aktin nënligjor në zbatim të pikës 7</w:t>
      </w:r>
      <w:r w:rsidR="00325C02">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të nenit 25 të tij.</w:t>
      </w:r>
    </w:p>
    <w:p w14:paraId="38AA6E91" w14:textId="45A75FC0"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2.</w:t>
      </w:r>
      <w:r w:rsidR="00B40D2F"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 xml:space="preserve">Ngarkohet drejtori i </w:t>
      </w:r>
      <w:r w:rsidR="00325C02">
        <w:rPr>
          <w:rFonts w:ascii="Garamond" w:hAnsi="Garamond" w:cs="Times New Roman"/>
          <w:color w:val="000000" w:themeColor="text1"/>
          <w:sz w:val="24"/>
          <w:szCs w:val="24"/>
        </w:rPr>
        <w:t>p</w:t>
      </w:r>
      <w:r w:rsidRPr="00484F71">
        <w:rPr>
          <w:rFonts w:ascii="Garamond" w:hAnsi="Garamond" w:cs="Times New Roman"/>
          <w:color w:val="000000" w:themeColor="text1"/>
          <w:sz w:val="24"/>
          <w:szCs w:val="24"/>
        </w:rPr>
        <w:t xml:space="preserve">ërgjithshëm i </w:t>
      </w:r>
      <w:proofErr w:type="spellStart"/>
      <w:r w:rsidRPr="00484F71">
        <w:rPr>
          <w:rFonts w:ascii="Garamond" w:hAnsi="Garamond" w:cs="Times New Roman"/>
          <w:color w:val="000000" w:themeColor="text1"/>
          <w:sz w:val="24"/>
          <w:szCs w:val="24"/>
        </w:rPr>
        <w:t>INSTAT</w:t>
      </w:r>
      <w:proofErr w:type="spellEnd"/>
      <w:r w:rsidRPr="00484F71">
        <w:rPr>
          <w:rFonts w:ascii="Garamond" w:hAnsi="Garamond" w:cs="Times New Roman"/>
          <w:color w:val="000000" w:themeColor="text1"/>
          <w:sz w:val="24"/>
          <w:szCs w:val="24"/>
        </w:rPr>
        <w:t>-it që</w:t>
      </w:r>
      <w:r w:rsidR="00325C02">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brenda 30 ditëve nga hyrja në fuqi e këtij ligji</w:t>
      </w:r>
      <w:r w:rsidR="00325C02">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të miratojë rregulloren për funksionimin e komisionit të censit të bujqësisë në nivel bashkie, në zbatim</w:t>
      </w:r>
      <w:r w:rsidR="00325C02">
        <w:rPr>
          <w:rFonts w:ascii="Garamond" w:hAnsi="Garamond" w:cs="Times New Roman"/>
          <w:color w:val="000000" w:themeColor="text1"/>
          <w:sz w:val="24"/>
          <w:szCs w:val="24"/>
        </w:rPr>
        <w:t xml:space="preserve"> të pikës 4, të nenit 22 të tij.</w:t>
      </w:r>
    </w:p>
    <w:p w14:paraId="7D607934"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7916B97F"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KREU V</w:t>
      </w:r>
    </w:p>
    <w:p w14:paraId="77D735D8"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DISPOZITA PËRFUNDIMTARE</w:t>
      </w:r>
    </w:p>
    <w:p w14:paraId="1639914A"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p>
    <w:p w14:paraId="39877410"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32</w:t>
      </w:r>
    </w:p>
    <w:p w14:paraId="1C7C5BC9"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Shfuqizime</w:t>
      </w:r>
    </w:p>
    <w:p w14:paraId="69D9FCEB"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6AC8A779" w14:textId="1AA518AE" w:rsidR="007A6C34"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Ligji nr.</w:t>
      </w:r>
      <w:r w:rsidR="00A700D4"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10</w:t>
      </w:r>
      <w:r w:rsidR="00A429AA" w:rsidRPr="00484F71">
        <w:rPr>
          <w:rFonts w:ascii="Garamond" w:hAnsi="Garamond" w:cs="Times New Roman"/>
          <w:color w:val="000000" w:themeColor="text1"/>
          <w:sz w:val="24"/>
          <w:szCs w:val="24"/>
        </w:rPr>
        <w:t xml:space="preserve"> </w:t>
      </w:r>
      <w:r w:rsidRPr="00484F71">
        <w:rPr>
          <w:rFonts w:ascii="Garamond" w:hAnsi="Garamond" w:cs="Times New Roman"/>
          <w:color w:val="000000" w:themeColor="text1"/>
          <w:sz w:val="24"/>
          <w:szCs w:val="24"/>
        </w:rPr>
        <w:t>201, datë 17.12.2009, “Për regjistrimin e përgjithshëm të njësive ekonomike bujqësore”</w:t>
      </w:r>
      <w:r w:rsidR="00325C02">
        <w:rPr>
          <w:rFonts w:ascii="Garamond" w:hAnsi="Garamond" w:cs="Times New Roman"/>
          <w:color w:val="000000" w:themeColor="text1"/>
          <w:sz w:val="24"/>
          <w:szCs w:val="24"/>
        </w:rPr>
        <w:t>,</w:t>
      </w:r>
      <w:r w:rsidRPr="00484F71">
        <w:rPr>
          <w:rFonts w:ascii="Garamond" w:hAnsi="Garamond" w:cs="Times New Roman"/>
          <w:color w:val="000000" w:themeColor="text1"/>
          <w:sz w:val="24"/>
          <w:szCs w:val="24"/>
        </w:rPr>
        <w:t xml:space="preserve"> shfuqizohet.</w:t>
      </w:r>
    </w:p>
    <w:p w14:paraId="2ECDC093" w14:textId="77777777" w:rsidR="007A6C34" w:rsidRPr="00484F71" w:rsidRDefault="007A6C34" w:rsidP="00EB33B1">
      <w:pPr>
        <w:spacing w:after="0" w:line="240" w:lineRule="auto"/>
        <w:ind w:firstLine="284"/>
        <w:jc w:val="both"/>
        <w:rPr>
          <w:rFonts w:ascii="Garamond" w:hAnsi="Garamond" w:cs="Times New Roman"/>
          <w:color w:val="000000" w:themeColor="text1"/>
          <w:sz w:val="24"/>
          <w:szCs w:val="24"/>
        </w:rPr>
      </w:pPr>
    </w:p>
    <w:p w14:paraId="2661855F" w14:textId="77777777" w:rsidR="007A6C34" w:rsidRPr="00484F71" w:rsidRDefault="007A6C34" w:rsidP="00EB33B1">
      <w:pPr>
        <w:spacing w:after="0" w:line="240" w:lineRule="auto"/>
        <w:ind w:firstLine="284"/>
        <w:jc w:val="center"/>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Neni 33</w:t>
      </w:r>
    </w:p>
    <w:p w14:paraId="0646494F" w14:textId="77777777" w:rsidR="007A6C34" w:rsidRPr="00484F71" w:rsidRDefault="007A6C34" w:rsidP="00EB33B1">
      <w:pPr>
        <w:spacing w:after="0" w:line="240" w:lineRule="auto"/>
        <w:ind w:firstLine="284"/>
        <w:jc w:val="center"/>
        <w:rPr>
          <w:rFonts w:ascii="Garamond" w:hAnsi="Garamond" w:cs="Times New Roman"/>
          <w:b/>
          <w:bCs/>
          <w:color w:val="000000" w:themeColor="text1"/>
          <w:sz w:val="24"/>
          <w:szCs w:val="24"/>
        </w:rPr>
      </w:pPr>
      <w:r w:rsidRPr="00484F71">
        <w:rPr>
          <w:rFonts w:ascii="Garamond" w:hAnsi="Garamond" w:cs="Times New Roman"/>
          <w:b/>
          <w:bCs/>
          <w:color w:val="000000" w:themeColor="text1"/>
          <w:sz w:val="24"/>
          <w:szCs w:val="24"/>
        </w:rPr>
        <w:t>Hyrja në fuqi</w:t>
      </w:r>
    </w:p>
    <w:p w14:paraId="51770D3A" w14:textId="77777777" w:rsidR="007A6C34" w:rsidRPr="00484F71" w:rsidRDefault="007A6C34" w:rsidP="00EB33B1">
      <w:pPr>
        <w:spacing w:after="0" w:line="240" w:lineRule="auto"/>
        <w:ind w:firstLine="284"/>
        <w:jc w:val="both"/>
        <w:rPr>
          <w:rFonts w:ascii="Garamond" w:hAnsi="Garamond" w:cs="Times New Roman"/>
          <w:b/>
          <w:bCs/>
          <w:color w:val="000000" w:themeColor="text1"/>
          <w:sz w:val="24"/>
          <w:szCs w:val="24"/>
        </w:rPr>
      </w:pPr>
    </w:p>
    <w:p w14:paraId="5EB383C9" w14:textId="77777777" w:rsidR="00806236" w:rsidRPr="00484F71" w:rsidRDefault="007A6C34" w:rsidP="00EB33B1">
      <w:pPr>
        <w:spacing w:after="0" w:line="240" w:lineRule="auto"/>
        <w:ind w:firstLine="284"/>
        <w:jc w:val="both"/>
        <w:rPr>
          <w:rFonts w:ascii="Garamond" w:hAnsi="Garamond" w:cs="Times New Roman"/>
          <w:color w:val="000000" w:themeColor="text1"/>
          <w:sz w:val="24"/>
          <w:szCs w:val="24"/>
        </w:rPr>
      </w:pPr>
      <w:r w:rsidRPr="00484F71">
        <w:rPr>
          <w:rFonts w:ascii="Garamond" w:hAnsi="Garamond" w:cs="Times New Roman"/>
          <w:color w:val="000000" w:themeColor="text1"/>
          <w:sz w:val="24"/>
          <w:szCs w:val="24"/>
        </w:rPr>
        <w:t xml:space="preserve">Ky ligj hyn në fuqi 15 ditë pas botimit në Fletoren </w:t>
      </w:r>
      <w:r w:rsidR="00A429AA" w:rsidRPr="00484F71">
        <w:rPr>
          <w:rFonts w:ascii="Garamond" w:hAnsi="Garamond" w:cs="Times New Roman"/>
          <w:color w:val="000000" w:themeColor="text1"/>
          <w:sz w:val="24"/>
          <w:szCs w:val="24"/>
        </w:rPr>
        <w:t>Z</w:t>
      </w:r>
      <w:r w:rsidRPr="00484F71">
        <w:rPr>
          <w:rFonts w:ascii="Garamond" w:hAnsi="Garamond" w:cs="Times New Roman"/>
          <w:color w:val="000000" w:themeColor="text1"/>
          <w:sz w:val="24"/>
          <w:szCs w:val="24"/>
        </w:rPr>
        <w:t>yrtare.</w:t>
      </w:r>
    </w:p>
    <w:p w14:paraId="611415B9" w14:textId="77777777" w:rsidR="0052203F" w:rsidRPr="00484F71" w:rsidRDefault="0052203F" w:rsidP="00EB33B1">
      <w:pPr>
        <w:spacing w:after="0" w:line="240" w:lineRule="auto"/>
        <w:ind w:firstLine="284"/>
        <w:jc w:val="both"/>
        <w:rPr>
          <w:rFonts w:ascii="Garamond" w:hAnsi="Garamond" w:cs="Times New Roman"/>
          <w:bCs/>
          <w:color w:val="000000" w:themeColor="text1"/>
          <w:sz w:val="24"/>
          <w:szCs w:val="24"/>
        </w:rPr>
      </w:pPr>
    </w:p>
    <w:p w14:paraId="38CC0089" w14:textId="5DD03EC2" w:rsidR="00976A3C" w:rsidRPr="00484F71" w:rsidRDefault="00976A3C" w:rsidP="00EB33B1">
      <w:pPr>
        <w:spacing w:after="0" w:line="240" w:lineRule="auto"/>
        <w:ind w:firstLine="284"/>
        <w:jc w:val="both"/>
        <w:rPr>
          <w:rFonts w:ascii="Garamond" w:hAnsi="Garamond" w:cs="Times New Roman"/>
          <w:bCs/>
          <w:color w:val="000000" w:themeColor="text1"/>
          <w:sz w:val="24"/>
          <w:szCs w:val="24"/>
        </w:rPr>
      </w:pPr>
      <w:r w:rsidRPr="00484F71">
        <w:rPr>
          <w:rFonts w:ascii="Garamond" w:hAnsi="Garamond" w:cs="Times New Roman"/>
          <w:bCs/>
          <w:color w:val="000000" w:themeColor="text1"/>
          <w:sz w:val="24"/>
          <w:szCs w:val="24"/>
        </w:rPr>
        <w:t>Miratuar në datën</w:t>
      </w:r>
      <w:r w:rsidR="00FC6BDD" w:rsidRPr="00484F71">
        <w:rPr>
          <w:rFonts w:ascii="Garamond" w:hAnsi="Garamond" w:cs="Times New Roman"/>
          <w:bCs/>
          <w:color w:val="000000" w:themeColor="text1"/>
          <w:sz w:val="24"/>
          <w:szCs w:val="24"/>
        </w:rPr>
        <w:t xml:space="preserve"> </w:t>
      </w:r>
      <w:r w:rsidR="00A23ABE" w:rsidRPr="00484F71">
        <w:rPr>
          <w:rFonts w:ascii="Garamond" w:hAnsi="Garamond" w:cs="Times New Roman"/>
          <w:bCs/>
          <w:color w:val="000000" w:themeColor="text1"/>
          <w:sz w:val="24"/>
          <w:szCs w:val="24"/>
        </w:rPr>
        <w:t>16.7.</w:t>
      </w:r>
      <w:r w:rsidR="007748A2" w:rsidRPr="00484F71">
        <w:rPr>
          <w:rFonts w:ascii="Garamond" w:hAnsi="Garamond" w:cs="Times New Roman"/>
          <w:bCs/>
          <w:color w:val="000000" w:themeColor="text1"/>
          <w:sz w:val="24"/>
          <w:szCs w:val="24"/>
        </w:rPr>
        <w:t>202</w:t>
      </w:r>
      <w:r w:rsidR="00624857" w:rsidRPr="00484F71">
        <w:rPr>
          <w:rFonts w:ascii="Garamond" w:hAnsi="Garamond" w:cs="Times New Roman"/>
          <w:bCs/>
          <w:color w:val="000000" w:themeColor="text1"/>
          <w:sz w:val="24"/>
          <w:szCs w:val="24"/>
        </w:rPr>
        <w:t>6</w:t>
      </w:r>
      <w:r w:rsidR="00325C02">
        <w:rPr>
          <w:rFonts w:ascii="Garamond" w:hAnsi="Garamond" w:cs="Times New Roman"/>
          <w:bCs/>
          <w:color w:val="000000" w:themeColor="text1"/>
          <w:sz w:val="24"/>
          <w:szCs w:val="24"/>
        </w:rPr>
        <w:t>.</w:t>
      </w:r>
    </w:p>
    <w:p w14:paraId="6C101A64" w14:textId="77777777" w:rsidR="006B11EC" w:rsidRPr="00484F71" w:rsidRDefault="006B11EC" w:rsidP="00EB33B1">
      <w:pPr>
        <w:spacing w:after="0" w:line="240" w:lineRule="auto"/>
        <w:ind w:firstLine="284"/>
        <w:jc w:val="both"/>
        <w:rPr>
          <w:rFonts w:ascii="Garamond" w:eastAsia="Times New Roman" w:hAnsi="Garamond" w:cs="Times New Roman"/>
          <w:color w:val="000000" w:themeColor="text1"/>
          <w:sz w:val="24"/>
          <w:szCs w:val="24"/>
        </w:rPr>
      </w:pPr>
    </w:p>
    <w:p w14:paraId="38AD2D6C" w14:textId="03AEC2D5" w:rsidR="00EC3E0F" w:rsidRPr="00484F71" w:rsidRDefault="00EC3E0F" w:rsidP="00EC3E0F">
      <w:pPr>
        <w:spacing w:after="0" w:line="240" w:lineRule="auto"/>
        <w:ind w:firstLine="284"/>
        <w:jc w:val="both"/>
        <w:rPr>
          <w:rFonts w:ascii="Garamond" w:hAnsi="Garamond" w:cs="Times New Roman"/>
          <w:b/>
          <w:color w:val="000000" w:themeColor="text1"/>
          <w:sz w:val="24"/>
          <w:szCs w:val="24"/>
        </w:rPr>
      </w:pPr>
      <w:r w:rsidRPr="00484F71">
        <w:rPr>
          <w:rFonts w:ascii="Garamond" w:hAnsi="Garamond" w:cs="Times New Roman"/>
          <w:b/>
          <w:color w:val="000000" w:themeColor="text1"/>
          <w:sz w:val="24"/>
          <w:szCs w:val="24"/>
        </w:rPr>
        <w:t>Shpallur me dekretin</w:t>
      </w:r>
      <w:r w:rsidR="00325C02">
        <w:rPr>
          <w:rFonts w:ascii="Garamond" w:hAnsi="Garamond" w:cs="Times New Roman"/>
          <w:b/>
          <w:color w:val="000000" w:themeColor="text1"/>
          <w:sz w:val="24"/>
          <w:szCs w:val="24"/>
        </w:rPr>
        <w:t xml:space="preserve"> </w:t>
      </w:r>
      <w:r w:rsidRPr="00484F71">
        <w:rPr>
          <w:rFonts w:ascii="Garamond" w:hAnsi="Garamond" w:cs="Times New Roman"/>
          <w:b/>
          <w:color w:val="000000" w:themeColor="text1"/>
          <w:sz w:val="24"/>
          <w:szCs w:val="24"/>
        </w:rPr>
        <w:t xml:space="preserve">nr. </w:t>
      </w:r>
      <w:r w:rsidR="00325C02">
        <w:rPr>
          <w:rFonts w:ascii="Garamond" w:hAnsi="Garamond" w:cs="Times New Roman"/>
          <w:b/>
          <w:color w:val="000000" w:themeColor="text1"/>
          <w:sz w:val="24"/>
          <w:szCs w:val="24"/>
        </w:rPr>
        <w:t xml:space="preserve">435, datë 28.7.2026, </w:t>
      </w:r>
      <w:r w:rsidRPr="00484F71">
        <w:rPr>
          <w:rFonts w:ascii="Garamond" w:hAnsi="Garamond" w:cs="Times New Roman"/>
          <w:b/>
          <w:color w:val="000000" w:themeColor="text1"/>
          <w:sz w:val="24"/>
          <w:szCs w:val="24"/>
        </w:rPr>
        <w:t xml:space="preserve">të Presidentit të Republikës së Shqipërisë, Bajram </w:t>
      </w:r>
      <w:proofErr w:type="spellStart"/>
      <w:r w:rsidRPr="00484F71">
        <w:rPr>
          <w:rFonts w:ascii="Garamond" w:hAnsi="Garamond" w:cs="Times New Roman"/>
          <w:b/>
          <w:color w:val="000000" w:themeColor="text1"/>
          <w:sz w:val="24"/>
          <w:szCs w:val="24"/>
        </w:rPr>
        <w:t>Begaj</w:t>
      </w:r>
      <w:proofErr w:type="spellEnd"/>
    </w:p>
    <w:p w14:paraId="1FCAC45A" w14:textId="77777777" w:rsidR="00213234" w:rsidRPr="00484F71" w:rsidRDefault="00213234" w:rsidP="00EB33B1">
      <w:pPr>
        <w:spacing w:after="0" w:line="240" w:lineRule="auto"/>
        <w:ind w:firstLine="284"/>
        <w:jc w:val="both"/>
        <w:rPr>
          <w:rFonts w:ascii="Garamond" w:hAnsi="Garamond" w:cs="Times New Roman"/>
          <w:bCs/>
          <w:color w:val="000000" w:themeColor="text1"/>
          <w:sz w:val="24"/>
          <w:szCs w:val="24"/>
        </w:rPr>
      </w:pPr>
    </w:p>
    <w:sectPr w:rsidR="00213234" w:rsidRPr="00484F71" w:rsidSect="00686383">
      <w:footerReference w:type="default" r:id="rId11"/>
      <w:pgSz w:w="11906" w:h="16838" w:code="9"/>
      <w:pgMar w:top="1152" w:right="1152" w:bottom="1152" w:left="115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89EF6" w14:textId="77777777" w:rsidR="00E57F24" w:rsidRDefault="00E57F24" w:rsidP="00420682">
      <w:pPr>
        <w:spacing w:after="0" w:line="240" w:lineRule="auto"/>
      </w:pPr>
      <w:r>
        <w:separator/>
      </w:r>
    </w:p>
  </w:endnote>
  <w:endnote w:type="continuationSeparator" w:id="0">
    <w:p w14:paraId="05069CA1" w14:textId="77777777" w:rsidR="00E57F24" w:rsidRDefault="00E57F24" w:rsidP="00420682">
      <w:pPr>
        <w:spacing w:after="0" w:line="240" w:lineRule="auto"/>
      </w:pPr>
      <w:r>
        <w:continuationSeparator/>
      </w:r>
    </w:p>
  </w:endnote>
  <w:endnote w:type="continuationNotice" w:id="1">
    <w:p w14:paraId="5F67C7BB" w14:textId="77777777" w:rsidR="00040F69" w:rsidRDefault="00040F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7962233"/>
      <w:docPartObj>
        <w:docPartGallery w:val="Page Numbers (Bottom of Page)"/>
        <w:docPartUnique/>
      </w:docPartObj>
    </w:sdtPr>
    <w:sdtEndPr>
      <w:rPr>
        <w:noProof/>
      </w:rPr>
    </w:sdtEndPr>
    <w:sdtContent>
      <w:p w14:paraId="5095240E" w14:textId="0A9D0E26" w:rsidR="00E57F24" w:rsidRDefault="00E57F24">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325C02">
          <w:rPr>
            <w:rFonts w:ascii="Times New Roman" w:hAnsi="Times New Roman" w:cs="Times New Roman"/>
            <w:noProof/>
            <w:sz w:val="24"/>
            <w:szCs w:val="24"/>
          </w:rPr>
          <w:t>6</w:t>
        </w:r>
        <w:r w:rsidRPr="0096575A">
          <w:rPr>
            <w:rFonts w:ascii="Times New Roman" w:hAnsi="Times New Roman" w:cs="Times New Roman"/>
            <w:noProof/>
            <w:sz w:val="24"/>
            <w:szCs w:val="24"/>
          </w:rPr>
          <w:fldChar w:fldCharType="end"/>
        </w:r>
      </w:p>
    </w:sdtContent>
  </w:sdt>
  <w:p w14:paraId="04951816" w14:textId="77777777" w:rsidR="00E57F24" w:rsidRDefault="00E57F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53849" w14:textId="77777777" w:rsidR="00E57F24" w:rsidRDefault="00E57F24" w:rsidP="00420682">
      <w:pPr>
        <w:spacing w:after="0" w:line="240" w:lineRule="auto"/>
      </w:pPr>
      <w:r>
        <w:separator/>
      </w:r>
    </w:p>
  </w:footnote>
  <w:footnote w:type="continuationSeparator" w:id="0">
    <w:p w14:paraId="018F91AA" w14:textId="77777777" w:rsidR="00E57F24" w:rsidRDefault="00E57F24" w:rsidP="00420682">
      <w:pPr>
        <w:spacing w:after="0" w:line="240" w:lineRule="auto"/>
      </w:pPr>
      <w:r>
        <w:continuationSeparator/>
      </w:r>
    </w:p>
  </w:footnote>
  <w:footnote w:type="continuationNotice" w:id="1">
    <w:p w14:paraId="3923654B" w14:textId="77777777" w:rsidR="00040F69" w:rsidRDefault="00040F69">
      <w:pPr>
        <w:spacing w:after="0" w:line="240" w:lineRule="auto"/>
      </w:pPr>
    </w:p>
  </w:footnote>
  <w:footnote w:id="2">
    <w:p w14:paraId="0D3639E5" w14:textId="77777777" w:rsidR="00E57F24" w:rsidRPr="00DB4EA1" w:rsidRDefault="00E57F24" w:rsidP="00E27742">
      <w:pPr>
        <w:pStyle w:val="FootnoteText"/>
        <w:jc w:val="both"/>
        <w:rPr>
          <w:rFonts w:ascii="Garamond" w:hAnsi="Garamond"/>
          <w:lang w:val="sq-AL"/>
        </w:rPr>
      </w:pPr>
      <w:r w:rsidRPr="00DB4EA1">
        <w:rPr>
          <w:rStyle w:val="FootnoteReference"/>
          <w:rFonts w:ascii="Garamond" w:hAnsi="Garamond"/>
        </w:rPr>
        <w:footnoteRef/>
      </w:r>
      <w:r w:rsidRPr="00DB4EA1">
        <w:rPr>
          <w:rFonts w:ascii="Garamond" w:hAnsi="Garamond"/>
        </w:rPr>
        <w:t xml:space="preserve"> </w:t>
      </w:r>
      <w:r w:rsidRPr="00DB4EA1">
        <w:rPr>
          <w:rFonts w:ascii="Garamond" w:hAnsi="Garamond"/>
          <w:lang w:val="sq-AL"/>
        </w:rPr>
        <w:t>Ky ligj është përafruar pjesërisht me:</w:t>
      </w:r>
    </w:p>
    <w:p w14:paraId="09046870" w14:textId="0E71AC1E" w:rsidR="00E57F24" w:rsidRPr="00DB4EA1" w:rsidRDefault="00E57F24" w:rsidP="00E27742">
      <w:pPr>
        <w:pStyle w:val="FootnoteText"/>
        <w:jc w:val="both"/>
        <w:rPr>
          <w:rFonts w:ascii="Garamond" w:hAnsi="Garamond"/>
          <w:lang w:val="sq-AL"/>
        </w:rPr>
      </w:pPr>
      <w:r w:rsidRPr="00DB4EA1">
        <w:rPr>
          <w:rFonts w:ascii="Garamond" w:hAnsi="Garamond"/>
          <w:lang w:val="sq-AL"/>
        </w:rPr>
        <w:t xml:space="preserve">- </w:t>
      </w:r>
      <w:r w:rsidRPr="00DB4EA1">
        <w:rPr>
          <w:rFonts w:ascii="Garamond" w:hAnsi="Garamond"/>
          <w:color w:val="000000"/>
          <w:lang w:val="sq-AL"/>
        </w:rPr>
        <w:t>Rregulloren (BE) nr. 2018/1091</w:t>
      </w:r>
      <w:r w:rsidR="00484F71">
        <w:rPr>
          <w:rFonts w:ascii="Garamond" w:hAnsi="Garamond"/>
          <w:color w:val="000000"/>
          <w:lang w:val="sq-AL"/>
        </w:rPr>
        <w:t>,</w:t>
      </w:r>
      <w:r w:rsidRPr="00DB4EA1">
        <w:rPr>
          <w:rFonts w:ascii="Garamond" w:hAnsi="Garamond"/>
          <w:color w:val="000000"/>
          <w:lang w:val="sq-AL"/>
        </w:rPr>
        <w:t xml:space="preserve"> të Parlamentit Evropian dhe të Këshillit, datë 18 korrik 2018, “Mbi statistikat e integruara të bujqësisë dhe shfuqizimin e rregulloreve (KE) nr.</w:t>
      </w:r>
      <w:r w:rsidR="00484F71">
        <w:rPr>
          <w:rFonts w:ascii="Garamond" w:hAnsi="Garamond"/>
          <w:color w:val="000000"/>
          <w:lang w:val="sq-AL"/>
        </w:rPr>
        <w:t xml:space="preserve"> </w:t>
      </w:r>
      <w:r w:rsidRPr="00DB4EA1">
        <w:rPr>
          <w:rFonts w:ascii="Garamond" w:hAnsi="Garamond"/>
          <w:color w:val="000000"/>
          <w:lang w:val="sq-AL"/>
        </w:rPr>
        <w:t>1166/2008 dhe (BE) nr.</w:t>
      </w:r>
      <w:r w:rsidR="00484F71">
        <w:rPr>
          <w:rFonts w:ascii="Garamond" w:hAnsi="Garamond"/>
          <w:color w:val="000000"/>
          <w:lang w:val="sq-AL"/>
        </w:rPr>
        <w:t xml:space="preserve"> </w:t>
      </w:r>
      <w:r w:rsidRPr="00DB4EA1">
        <w:rPr>
          <w:rFonts w:ascii="Garamond" w:hAnsi="Garamond"/>
          <w:color w:val="000000"/>
          <w:lang w:val="sq-AL"/>
        </w:rPr>
        <w:t xml:space="preserve">1337/2011”, e ndryshuar. Numri </w:t>
      </w:r>
      <w:proofErr w:type="spellStart"/>
      <w:r w:rsidRPr="00DB4EA1">
        <w:rPr>
          <w:rFonts w:ascii="Garamond" w:hAnsi="Garamond"/>
          <w:color w:val="000000"/>
          <w:lang w:val="sq-AL"/>
        </w:rPr>
        <w:t>CELEX</w:t>
      </w:r>
      <w:proofErr w:type="spellEnd"/>
      <w:r w:rsidRPr="00DB4EA1">
        <w:rPr>
          <w:rFonts w:ascii="Garamond" w:hAnsi="Garamond"/>
          <w:color w:val="000000"/>
          <w:lang w:val="sq-AL"/>
        </w:rPr>
        <w:t xml:space="preserve"> 32018R1091, Fletorja Zyrtare e Bashkimit Evropian, </w:t>
      </w:r>
      <w:r w:rsidR="00484F71">
        <w:rPr>
          <w:rFonts w:ascii="Garamond" w:hAnsi="Garamond"/>
          <w:color w:val="000000"/>
          <w:lang w:val="sq-AL"/>
        </w:rPr>
        <w:t>s</w:t>
      </w:r>
      <w:r w:rsidRPr="00DB4EA1">
        <w:rPr>
          <w:rFonts w:ascii="Garamond" w:hAnsi="Garamond"/>
          <w:color w:val="000000"/>
          <w:lang w:val="sq-AL"/>
        </w:rPr>
        <w:t xml:space="preserve">eria L, </w:t>
      </w:r>
      <w:r w:rsidR="00484F71">
        <w:rPr>
          <w:rFonts w:ascii="Garamond" w:hAnsi="Garamond"/>
          <w:color w:val="000000"/>
          <w:lang w:val="sq-AL"/>
        </w:rPr>
        <w:t>n</w:t>
      </w:r>
      <w:r w:rsidRPr="00DB4EA1">
        <w:rPr>
          <w:rFonts w:ascii="Garamond" w:hAnsi="Garamond"/>
          <w:color w:val="000000"/>
          <w:lang w:val="sq-AL"/>
        </w:rPr>
        <w:t>r. 200, datë 7.8.2018, faqe 1</w:t>
      </w:r>
      <w:r w:rsidR="00484F71">
        <w:rPr>
          <w:rFonts w:ascii="Garamond" w:hAnsi="Garamond"/>
          <w:color w:val="000000"/>
          <w:lang w:val="sq-AL"/>
        </w:rPr>
        <w:t>–</w:t>
      </w:r>
      <w:r w:rsidRPr="00DB4EA1">
        <w:rPr>
          <w:rFonts w:ascii="Garamond" w:hAnsi="Garamond"/>
          <w:color w:val="000000"/>
          <w:lang w:val="sq-AL"/>
        </w:rPr>
        <w:t>29</w:t>
      </w:r>
      <w:r w:rsidRPr="00DB4EA1">
        <w:rPr>
          <w:rFonts w:ascii="Garamond" w:hAnsi="Garamond"/>
          <w:lang w:val="sq-AL"/>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0C97"/>
    <w:rsid w:val="00001406"/>
    <w:rsid w:val="00002637"/>
    <w:rsid w:val="00002A97"/>
    <w:rsid w:val="00002F75"/>
    <w:rsid w:val="00005CCE"/>
    <w:rsid w:val="00011558"/>
    <w:rsid w:val="000115A2"/>
    <w:rsid w:val="00013071"/>
    <w:rsid w:val="000137D6"/>
    <w:rsid w:val="000141A5"/>
    <w:rsid w:val="0001561C"/>
    <w:rsid w:val="00021E50"/>
    <w:rsid w:val="00024790"/>
    <w:rsid w:val="00027ADA"/>
    <w:rsid w:val="000325EF"/>
    <w:rsid w:val="00037962"/>
    <w:rsid w:val="00040D8C"/>
    <w:rsid w:val="00040F69"/>
    <w:rsid w:val="00042C20"/>
    <w:rsid w:val="00043628"/>
    <w:rsid w:val="00043C57"/>
    <w:rsid w:val="000514F1"/>
    <w:rsid w:val="000518D6"/>
    <w:rsid w:val="000528BB"/>
    <w:rsid w:val="00052C1A"/>
    <w:rsid w:val="00054966"/>
    <w:rsid w:val="00055AB5"/>
    <w:rsid w:val="00060376"/>
    <w:rsid w:val="00072080"/>
    <w:rsid w:val="000765C2"/>
    <w:rsid w:val="00082266"/>
    <w:rsid w:val="00085424"/>
    <w:rsid w:val="00090F3B"/>
    <w:rsid w:val="00091A46"/>
    <w:rsid w:val="0009415D"/>
    <w:rsid w:val="00096985"/>
    <w:rsid w:val="00096F02"/>
    <w:rsid w:val="00097617"/>
    <w:rsid w:val="000A08A2"/>
    <w:rsid w:val="000A1E47"/>
    <w:rsid w:val="000A3B4D"/>
    <w:rsid w:val="000A6B3D"/>
    <w:rsid w:val="000B3F8E"/>
    <w:rsid w:val="000B4037"/>
    <w:rsid w:val="000B5AFE"/>
    <w:rsid w:val="000D199E"/>
    <w:rsid w:val="000D1AC4"/>
    <w:rsid w:val="000E268C"/>
    <w:rsid w:val="000E32F6"/>
    <w:rsid w:val="000E4CA8"/>
    <w:rsid w:val="000E5BA6"/>
    <w:rsid w:val="000F482E"/>
    <w:rsid w:val="00103828"/>
    <w:rsid w:val="001066CD"/>
    <w:rsid w:val="00106F6D"/>
    <w:rsid w:val="0011415C"/>
    <w:rsid w:val="00114318"/>
    <w:rsid w:val="001155E0"/>
    <w:rsid w:val="0011684B"/>
    <w:rsid w:val="00117D28"/>
    <w:rsid w:val="001219D6"/>
    <w:rsid w:val="00121E29"/>
    <w:rsid w:val="00122305"/>
    <w:rsid w:val="00122D1F"/>
    <w:rsid w:val="0012550D"/>
    <w:rsid w:val="001268E9"/>
    <w:rsid w:val="00130958"/>
    <w:rsid w:val="00132B3B"/>
    <w:rsid w:val="00132CEC"/>
    <w:rsid w:val="0013569A"/>
    <w:rsid w:val="00135A36"/>
    <w:rsid w:val="00136EC9"/>
    <w:rsid w:val="00140E6B"/>
    <w:rsid w:val="0014200E"/>
    <w:rsid w:val="00143DC2"/>
    <w:rsid w:val="001455E0"/>
    <w:rsid w:val="00146A7A"/>
    <w:rsid w:val="00146D52"/>
    <w:rsid w:val="00153559"/>
    <w:rsid w:val="00153CC5"/>
    <w:rsid w:val="00154CFD"/>
    <w:rsid w:val="0015512C"/>
    <w:rsid w:val="001551CE"/>
    <w:rsid w:val="00155BCF"/>
    <w:rsid w:val="00155EBC"/>
    <w:rsid w:val="00163579"/>
    <w:rsid w:val="00166272"/>
    <w:rsid w:val="00166898"/>
    <w:rsid w:val="00167D1D"/>
    <w:rsid w:val="00172D4F"/>
    <w:rsid w:val="001761A3"/>
    <w:rsid w:val="00176471"/>
    <w:rsid w:val="001816AF"/>
    <w:rsid w:val="00183FE1"/>
    <w:rsid w:val="00187492"/>
    <w:rsid w:val="00187A2D"/>
    <w:rsid w:val="00191A00"/>
    <w:rsid w:val="001942D4"/>
    <w:rsid w:val="001960B2"/>
    <w:rsid w:val="001A1919"/>
    <w:rsid w:val="001A2945"/>
    <w:rsid w:val="001A2C14"/>
    <w:rsid w:val="001B2638"/>
    <w:rsid w:val="001B796E"/>
    <w:rsid w:val="001C0806"/>
    <w:rsid w:val="001C1A1A"/>
    <w:rsid w:val="001C1E51"/>
    <w:rsid w:val="001C2335"/>
    <w:rsid w:val="001C445C"/>
    <w:rsid w:val="001C5CDE"/>
    <w:rsid w:val="001C6A0A"/>
    <w:rsid w:val="001C7EC0"/>
    <w:rsid w:val="001D1935"/>
    <w:rsid w:val="001D2895"/>
    <w:rsid w:val="001D31EB"/>
    <w:rsid w:val="001D3B4F"/>
    <w:rsid w:val="001D4E55"/>
    <w:rsid w:val="001D77D6"/>
    <w:rsid w:val="001D7939"/>
    <w:rsid w:val="001F194A"/>
    <w:rsid w:val="001F676C"/>
    <w:rsid w:val="001F78C3"/>
    <w:rsid w:val="001F797D"/>
    <w:rsid w:val="0020004E"/>
    <w:rsid w:val="002009A1"/>
    <w:rsid w:val="00200D3D"/>
    <w:rsid w:val="0020160E"/>
    <w:rsid w:val="0020170B"/>
    <w:rsid w:val="00204052"/>
    <w:rsid w:val="002044B0"/>
    <w:rsid w:val="0020507F"/>
    <w:rsid w:val="0020603B"/>
    <w:rsid w:val="002101FE"/>
    <w:rsid w:val="00212E52"/>
    <w:rsid w:val="00213234"/>
    <w:rsid w:val="00213B57"/>
    <w:rsid w:val="00214854"/>
    <w:rsid w:val="0021715D"/>
    <w:rsid w:val="00217DA0"/>
    <w:rsid w:val="00221AAC"/>
    <w:rsid w:val="00223BC9"/>
    <w:rsid w:val="00223F53"/>
    <w:rsid w:val="00224329"/>
    <w:rsid w:val="00225DD1"/>
    <w:rsid w:val="0023310D"/>
    <w:rsid w:val="00233280"/>
    <w:rsid w:val="00234BD8"/>
    <w:rsid w:val="002360F2"/>
    <w:rsid w:val="0024206A"/>
    <w:rsid w:val="00243B60"/>
    <w:rsid w:val="00246B1A"/>
    <w:rsid w:val="00247DF1"/>
    <w:rsid w:val="00250F7F"/>
    <w:rsid w:val="00251245"/>
    <w:rsid w:val="002529B1"/>
    <w:rsid w:val="00252CF0"/>
    <w:rsid w:val="0025735E"/>
    <w:rsid w:val="00260E70"/>
    <w:rsid w:val="002643CF"/>
    <w:rsid w:val="002645B6"/>
    <w:rsid w:val="00264FD5"/>
    <w:rsid w:val="00266C06"/>
    <w:rsid w:val="00267E57"/>
    <w:rsid w:val="0027350F"/>
    <w:rsid w:val="00274D4C"/>
    <w:rsid w:val="002753F6"/>
    <w:rsid w:val="002773E8"/>
    <w:rsid w:val="00277C89"/>
    <w:rsid w:val="00280456"/>
    <w:rsid w:val="002813BF"/>
    <w:rsid w:val="00282145"/>
    <w:rsid w:val="00284AC7"/>
    <w:rsid w:val="00294FCA"/>
    <w:rsid w:val="00296ECC"/>
    <w:rsid w:val="002A0C1D"/>
    <w:rsid w:val="002A47D7"/>
    <w:rsid w:val="002A5CD0"/>
    <w:rsid w:val="002B111A"/>
    <w:rsid w:val="002B429F"/>
    <w:rsid w:val="002B5575"/>
    <w:rsid w:val="002B6DDE"/>
    <w:rsid w:val="002C2F16"/>
    <w:rsid w:val="002C4562"/>
    <w:rsid w:val="002C7626"/>
    <w:rsid w:val="002C7D02"/>
    <w:rsid w:val="002C7FF4"/>
    <w:rsid w:val="002D201C"/>
    <w:rsid w:val="002D3DB1"/>
    <w:rsid w:val="002D4309"/>
    <w:rsid w:val="002D4347"/>
    <w:rsid w:val="002D5359"/>
    <w:rsid w:val="002D5F14"/>
    <w:rsid w:val="002E0FFB"/>
    <w:rsid w:val="002E2079"/>
    <w:rsid w:val="002E4404"/>
    <w:rsid w:val="002E5221"/>
    <w:rsid w:val="002F000B"/>
    <w:rsid w:val="002F176D"/>
    <w:rsid w:val="002F1C5B"/>
    <w:rsid w:val="002F50D4"/>
    <w:rsid w:val="002F5953"/>
    <w:rsid w:val="002F5F81"/>
    <w:rsid w:val="00300CDA"/>
    <w:rsid w:val="00301305"/>
    <w:rsid w:val="0030276C"/>
    <w:rsid w:val="003078B9"/>
    <w:rsid w:val="0031187E"/>
    <w:rsid w:val="003168B3"/>
    <w:rsid w:val="00321185"/>
    <w:rsid w:val="00323264"/>
    <w:rsid w:val="003237AC"/>
    <w:rsid w:val="003248D9"/>
    <w:rsid w:val="00325554"/>
    <w:rsid w:val="00325C02"/>
    <w:rsid w:val="003305E1"/>
    <w:rsid w:val="003333CC"/>
    <w:rsid w:val="00334F26"/>
    <w:rsid w:val="0033513E"/>
    <w:rsid w:val="00336EED"/>
    <w:rsid w:val="00337401"/>
    <w:rsid w:val="003403C8"/>
    <w:rsid w:val="00345A72"/>
    <w:rsid w:val="003547D6"/>
    <w:rsid w:val="003578E7"/>
    <w:rsid w:val="00360A25"/>
    <w:rsid w:val="00363075"/>
    <w:rsid w:val="00365BF7"/>
    <w:rsid w:val="003706C5"/>
    <w:rsid w:val="003745EF"/>
    <w:rsid w:val="00375597"/>
    <w:rsid w:val="0038331D"/>
    <w:rsid w:val="003869D7"/>
    <w:rsid w:val="00391BCE"/>
    <w:rsid w:val="003938EC"/>
    <w:rsid w:val="00394777"/>
    <w:rsid w:val="00395396"/>
    <w:rsid w:val="003953EE"/>
    <w:rsid w:val="00397541"/>
    <w:rsid w:val="00397F37"/>
    <w:rsid w:val="003A135F"/>
    <w:rsid w:val="003A38DC"/>
    <w:rsid w:val="003A63A5"/>
    <w:rsid w:val="003B683D"/>
    <w:rsid w:val="003C118D"/>
    <w:rsid w:val="003C400C"/>
    <w:rsid w:val="003C48FF"/>
    <w:rsid w:val="003D0E7F"/>
    <w:rsid w:val="003D17E1"/>
    <w:rsid w:val="003D5049"/>
    <w:rsid w:val="003D59B2"/>
    <w:rsid w:val="003D5ED0"/>
    <w:rsid w:val="003E72F7"/>
    <w:rsid w:val="003F139E"/>
    <w:rsid w:val="003F282B"/>
    <w:rsid w:val="003F29A8"/>
    <w:rsid w:val="003F398D"/>
    <w:rsid w:val="00400340"/>
    <w:rsid w:val="0040042E"/>
    <w:rsid w:val="00403430"/>
    <w:rsid w:val="00403A89"/>
    <w:rsid w:val="004045B8"/>
    <w:rsid w:val="0041300C"/>
    <w:rsid w:val="00420682"/>
    <w:rsid w:val="00422937"/>
    <w:rsid w:val="004269AF"/>
    <w:rsid w:val="00433BCD"/>
    <w:rsid w:val="004357FF"/>
    <w:rsid w:val="00436717"/>
    <w:rsid w:val="00437B33"/>
    <w:rsid w:val="00445610"/>
    <w:rsid w:val="00446CCC"/>
    <w:rsid w:val="00452A10"/>
    <w:rsid w:val="0045538C"/>
    <w:rsid w:val="004555DB"/>
    <w:rsid w:val="00455BBA"/>
    <w:rsid w:val="004605BB"/>
    <w:rsid w:val="00460BC4"/>
    <w:rsid w:val="004647DB"/>
    <w:rsid w:val="00470382"/>
    <w:rsid w:val="00471609"/>
    <w:rsid w:val="004771A5"/>
    <w:rsid w:val="00477804"/>
    <w:rsid w:val="0048341A"/>
    <w:rsid w:val="00484922"/>
    <w:rsid w:val="00484F71"/>
    <w:rsid w:val="004866A8"/>
    <w:rsid w:val="00486954"/>
    <w:rsid w:val="00491CF3"/>
    <w:rsid w:val="00492BFD"/>
    <w:rsid w:val="00495940"/>
    <w:rsid w:val="00496497"/>
    <w:rsid w:val="004A2182"/>
    <w:rsid w:val="004A3756"/>
    <w:rsid w:val="004A5884"/>
    <w:rsid w:val="004A5DE6"/>
    <w:rsid w:val="004B12D2"/>
    <w:rsid w:val="004B5EEC"/>
    <w:rsid w:val="004B6ED9"/>
    <w:rsid w:val="004C20B0"/>
    <w:rsid w:val="004C2DFD"/>
    <w:rsid w:val="004C4995"/>
    <w:rsid w:val="004C67EE"/>
    <w:rsid w:val="004D3CFC"/>
    <w:rsid w:val="004D6DAE"/>
    <w:rsid w:val="004D74A9"/>
    <w:rsid w:val="004E03F1"/>
    <w:rsid w:val="004E0701"/>
    <w:rsid w:val="004E0CFF"/>
    <w:rsid w:val="004E1C0F"/>
    <w:rsid w:val="004E48D1"/>
    <w:rsid w:val="004E62D6"/>
    <w:rsid w:val="004E7290"/>
    <w:rsid w:val="004E7E53"/>
    <w:rsid w:val="004F3A28"/>
    <w:rsid w:val="004F446C"/>
    <w:rsid w:val="004F447A"/>
    <w:rsid w:val="004F536D"/>
    <w:rsid w:val="004F7030"/>
    <w:rsid w:val="0050203D"/>
    <w:rsid w:val="005061B5"/>
    <w:rsid w:val="005110B5"/>
    <w:rsid w:val="00513E1E"/>
    <w:rsid w:val="00513F13"/>
    <w:rsid w:val="0051568A"/>
    <w:rsid w:val="005201B5"/>
    <w:rsid w:val="0052203F"/>
    <w:rsid w:val="00522FFB"/>
    <w:rsid w:val="00525EC9"/>
    <w:rsid w:val="0052693D"/>
    <w:rsid w:val="00531970"/>
    <w:rsid w:val="00531A97"/>
    <w:rsid w:val="00533AC7"/>
    <w:rsid w:val="00536F06"/>
    <w:rsid w:val="00537D79"/>
    <w:rsid w:val="00541EE8"/>
    <w:rsid w:val="00542102"/>
    <w:rsid w:val="0054435D"/>
    <w:rsid w:val="00550FA3"/>
    <w:rsid w:val="00552AF2"/>
    <w:rsid w:val="00554CC5"/>
    <w:rsid w:val="0055575B"/>
    <w:rsid w:val="00556AD2"/>
    <w:rsid w:val="0055707F"/>
    <w:rsid w:val="00560AB1"/>
    <w:rsid w:val="005619E8"/>
    <w:rsid w:val="005661F9"/>
    <w:rsid w:val="0057022D"/>
    <w:rsid w:val="00570DA2"/>
    <w:rsid w:val="005726F2"/>
    <w:rsid w:val="00572D15"/>
    <w:rsid w:val="0057379E"/>
    <w:rsid w:val="00573EE3"/>
    <w:rsid w:val="0057485A"/>
    <w:rsid w:val="00575ADC"/>
    <w:rsid w:val="005767F6"/>
    <w:rsid w:val="005814B7"/>
    <w:rsid w:val="00584083"/>
    <w:rsid w:val="005841D1"/>
    <w:rsid w:val="005908D6"/>
    <w:rsid w:val="00591503"/>
    <w:rsid w:val="00591A3B"/>
    <w:rsid w:val="0059248B"/>
    <w:rsid w:val="0059341A"/>
    <w:rsid w:val="0059342C"/>
    <w:rsid w:val="00594C1D"/>
    <w:rsid w:val="00595BF5"/>
    <w:rsid w:val="00596BF3"/>
    <w:rsid w:val="0059747A"/>
    <w:rsid w:val="005A0D53"/>
    <w:rsid w:val="005A380F"/>
    <w:rsid w:val="005A3842"/>
    <w:rsid w:val="005A7379"/>
    <w:rsid w:val="005B1719"/>
    <w:rsid w:val="005B1D69"/>
    <w:rsid w:val="005B5423"/>
    <w:rsid w:val="005B5B52"/>
    <w:rsid w:val="005B6E3F"/>
    <w:rsid w:val="005C1F7E"/>
    <w:rsid w:val="005C277A"/>
    <w:rsid w:val="005D05F3"/>
    <w:rsid w:val="005D15D9"/>
    <w:rsid w:val="005D1BEF"/>
    <w:rsid w:val="005D787B"/>
    <w:rsid w:val="005F00A8"/>
    <w:rsid w:val="005F010E"/>
    <w:rsid w:val="005F183C"/>
    <w:rsid w:val="005F33A9"/>
    <w:rsid w:val="005F3949"/>
    <w:rsid w:val="00600E61"/>
    <w:rsid w:val="00602136"/>
    <w:rsid w:val="00602362"/>
    <w:rsid w:val="0060535D"/>
    <w:rsid w:val="006066FA"/>
    <w:rsid w:val="00606824"/>
    <w:rsid w:val="00611181"/>
    <w:rsid w:val="0061141E"/>
    <w:rsid w:val="00614273"/>
    <w:rsid w:val="0062077A"/>
    <w:rsid w:val="00621A17"/>
    <w:rsid w:val="00623F4C"/>
    <w:rsid w:val="00624857"/>
    <w:rsid w:val="0062490A"/>
    <w:rsid w:val="006312E7"/>
    <w:rsid w:val="0063535A"/>
    <w:rsid w:val="006409CD"/>
    <w:rsid w:val="006465EF"/>
    <w:rsid w:val="00646924"/>
    <w:rsid w:val="00647466"/>
    <w:rsid w:val="0065057A"/>
    <w:rsid w:val="00650FDD"/>
    <w:rsid w:val="00651D0E"/>
    <w:rsid w:val="00654305"/>
    <w:rsid w:val="00655A26"/>
    <w:rsid w:val="00655E68"/>
    <w:rsid w:val="00660855"/>
    <w:rsid w:val="0066141E"/>
    <w:rsid w:val="00663243"/>
    <w:rsid w:val="006661CE"/>
    <w:rsid w:val="00670AA2"/>
    <w:rsid w:val="0067406E"/>
    <w:rsid w:val="00677E6C"/>
    <w:rsid w:val="00677F25"/>
    <w:rsid w:val="00683998"/>
    <w:rsid w:val="00683C22"/>
    <w:rsid w:val="0068478A"/>
    <w:rsid w:val="00685B7B"/>
    <w:rsid w:val="00686383"/>
    <w:rsid w:val="00693B26"/>
    <w:rsid w:val="00694869"/>
    <w:rsid w:val="00696D19"/>
    <w:rsid w:val="006A2688"/>
    <w:rsid w:val="006B02FE"/>
    <w:rsid w:val="006B11EC"/>
    <w:rsid w:val="006B3074"/>
    <w:rsid w:val="006B3952"/>
    <w:rsid w:val="006B54A6"/>
    <w:rsid w:val="006B7046"/>
    <w:rsid w:val="006C0490"/>
    <w:rsid w:val="006C16A7"/>
    <w:rsid w:val="006C2C78"/>
    <w:rsid w:val="006C35BB"/>
    <w:rsid w:val="006C3818"/>
    <w:rsid w:val="006C54E5"/>
    <w:rsid w:val="006C6D22"/>
    <w:rsid w:val="006C7476"/>
    <w:rsid w:val="006D41C9"/>
    <w:rsid w:val="006D7505"/>
    <w:rsid w:val="006E4B55"/>
    <w:rsid w:val="006F4D55"/>
    <w:rsid w:val="006F5C30"/>
    <w:rsid w:val="006F5FC1"/>
    <w:rsid w:val="006F73A8"/>
    <w:rsid w:val="00702E4E"/>
    <w:rsid w:val="007031E5"/>
    <w:rsid w:val="00703E15"/>
    <w:rsid w:val="007042FA"/>
    <w:rsid w:val="00704B32"/>
    <w:rsid w:val="00705BA3"/>
    <w:rsid w:val="00707B70"/>
    <w:rsid w:val="0071247D"/>
    <w:rsid w:val="00712886"/>
    <w:rsid w:val="007140D9"/>
    <w:rsid w:val="00715D7F"/>
    <w:rsid w:val="007165B5"/>
    <w:rsid w:val="007217C2"/>
    <w:rsid w:val="00722DC5"/>
    <w:rsid w:val="007243F1"/>
    <w:rsid w:val="00726525"/>
    <w:rsid w:val="0073064D"/>
    <w:rsid w:val="00730DF9"/>
    <w:rsid w:val="0073160B"/>
    <w:rsid w:val="00731B7F"/>
    <w:rsid w:val="00733169"/>
    <w:rsid w:val="00736DC8"/>
    <w:rsid w:val="0074016F"/>
    <w:rsid w:val="007403CF"/>
    <w:rsid w:val="00740817"/>
    <w:rsid w:val="00740D48"/>
    <w:rsid w:val="00742442"/>
    <w:rsid w:val="0074390C"/>
    <w:rsid w:val="0074460B"/>
    <w:rsid w:val="007475FF"/>
    <w:rsid w:val="00750246"/>
    <w:rsid w:val="00750AED"/>
    <w:rsid w:val="00750BE2"/>
    <w:rsid w:val="00755BCF"/>
    <w:rsid w:val="00755E27"/>
    <w:rsid w:val="00756AFD"/>
    <w:rsid w:val="00760420"/>
    <w:rsid w:val="0076056B"/>
    <w:rsid w:val="007619BD"/>
    <w:rsid w:val="007640E4"/>
    <w:rsid w:val="007654B3"/>
    <w:rsid w:val="00770CEF"/>
    <w:rsid w:val="00770FAD"/>
    <w:rsid w:val="00772C10"/>
    <w:rsid w:val="00774741"/>
    <w:rsid w:val="007748A2"/>
    <w:rsid w:val="007749AC"/>
    <w:rsid w:val="00775308"/>
    <w:rsid w:val="00781B37"/>
    <w:rsid w:val="00781CCC"/>
    <w:rsid w:val="0078321A"/>
    <w:rsid w:val="00783B0B"/>
    <w:rsid w:val="00785EEE"/>
    <w:rsid w:val="0078794C"/>
    <w:rsid w:val="007912DB"/>
    <w:rsid w:val="0079144F"/>
    <w:rsid w:val="007934D0"/>
    <w:rsid w:val="007A1622"/>
    <w:rsid w:val="007A2A36"/>
    <w:rsid w:val="007A2E0E"/>
    <w:rsid w:val="007A341D"/>
    <w:rsid w:val="007A460E"/>
    <w:rsid w:val="007A6C34"/>
    <w:rsid w:val="007B4156"/>
    <w:rsid w:val="007B6AA6"/>
    <w:rsid w:val="007C083E"/>
    <w:rsid w:val="007C61F3"/>
    <w:rsid w:val="007D0D92"/>
    <w:rsid w:val="007D4C47"/>
    <w:rsid w:val="007D6440"/>
    <w:rsid w:val="007D742E"/>
    <w:rsid w:val="007D76F7"/>
    <w:rsid w:val="007E0959"/>
    <w:rsid w:val="007E199D"/>
    <w:rsid w:val="007E2515"/>
    <w:rsid w:val="007E47F1"/>
    <w:rsid w:val="007E4902"/>
    <w:rsid w:val="007E62A2"/>
    <w:rsid w:val="007E6D9E"/>
    <w:rsid w:val="007F2AAA"/>
    <w:rsid w:val="007F3B8B"/>
    <w:rsid w:val="007F46B2"/>
    <w:rsid w:val="007F5841"/>
    <w:rsid w:val="007F6AE4"/>
    <w:rsid w:val="00801790"/>
    <w:rsid w:val="008030D2"/>
    <w:rsid w:val="00806236"/>
    <w:rsid w:val="0080629A"/>
    <w:rsid w:val="00811138"/>
    <w:rsid w:val="00811AEA"/>
    <w:rsid w:val="0081405B"/>
    <w:rsid w:val="0081489E"/>
    <w:rsid w:val="00815FA2"/>
    <w:rsid w:val="00817643"/>
    <w:rsid w:val="00817BBB"/>
    <w:rsid w:val="008204F8"/>
    <w:rsid w:val="00820E26"/>
    <w:rsid w:val="00824399"/>
    <w:rsid w:val="008263CD"/>
    <w:rsid w:val="00827374"/>
    <w:rsid w:val="0083165F"/>
    <w:rsid w:val="00836200"/>
    <w:rsid w:val="008372DF"/>
    <w:rsid w:val="00837EAD"/>
    <w:rsid w:val="00840462"/>
    <w:rsid w:val="008420C3"/>
    <w:rsid w:val="00845227"/>
    <w:rsid w:val="008535CB"/>
    <w:rsid w:val="0085472C"/>
    <w:rsid w:val="00857D03"/>
    <w:rsid w:val="008620E4"/>
    <w:rsid w:val="008635A9"/>
    <w:rsid w:val="0086360A"/>
    <w:rsid w:val="00863E39"/>
    <w:rsid w:val="0087208B"/>
    <w:rsid w:val="008720AB"/>
    <w:rsid w:val="0087264B"/>
    <w:rsid w:val="0087468B"/>
    <w:rsid w:val="008814EA"/>
    <w:rsid w:val="00882EB1"/>
    <w:rsid w:val="0088367C"/>
    <w:rsid w:val="00883D53"/>
    <w:rsid w:val="008849E7"/>
    <w:rsid w:val="0088796B"/>
    <w:rsid w:val="00887E61"/>
    <w:rsid w:val="008914B5"/>
    <w:rsid w:val="008914C1"/>
    <w:rsid w:val="00892C77"/>
    <w:rsid w:val="00896644"/>
    <w:rsid w:val="0089762F"/>
    <w:rsid w:val="008A0308"/>
    <w:rsid w:val="008A1646"/>
    <w:rsid w:val="008A38AE"/>
    <w:rsid w:val="008A3C31"/>
    <w:rsid w:val="008A3DFA"/>
    <w:rsid w:val="008A48E5"/>
    <w:rsid w:val="008A4D22"/>
    <w:rsid w:val="008B2E33"/>
    <w:rsid w:val="008B3FAE"/>
    <w:rsid w:val="008B4A3D"/>
    <w:rsid w:val="008B5DAE"/>
    <w:rsid w:val="008C15C7"/>
    <w:rsid w:val="008C1C92"/>
    <w:rsid w:val="008C3427"/>
    <w:rsid w:val="008D12D7"/>
    <w:rsid w:val="008D3FB7"/>
    <w:rsid w:val="008D4F14"/>
    <w:rsid w:val="008E125A"/>
    <w:rsid w:val="008E32AC"/>
    <w:rsid w:val="008E531D"/>
    <w:rsid w:val="008E7793"/>
    <w:rsid w:val="008E7C0A"/>
    <w:rsid w:val="008F2010"/>
    <w:rsid w:val="008F2EAE"/>
    <w:rsid w:val="008F542C"/>
    <w:rsid w:val="00900D7B"/>
    <w:rsid w:val="00903DE7"/>
    <w:rsid w:val="00904604"/>
    <w:rsid w:val="0090583C"/>
    <w:rsid w:val="009059DE"/>
    <w:rsid w:val="0091014E"/>
    <w:rsid w:val="009104DF"/>
    <w:rsid w:val="0091246B"/>
    <w:rsid w:val="00913B11"/>
    <w:rsid w:val="00921B89"/>
    <w:rsid w:val="00922873"/>
    <w:rsid w:val="00925107"/>
    <w:rsid w:val="00925F09"/>
    <w:rsid w:val="00926721"/>
    <w:rsid w:val="00934914"/>
    <w:rsid w:val="009359E1"/>
    <w:rsid w:val="009363AF"/>
    <w:rsid w:val="00937DD4"/>
    <w:rsid w:val="00941944"/>
    <w:rsid w:val="009438AE"/>
    <w:rsid w:val="00944D6B"/>
    <w:rsid w:val="00951FE9"/>
    <w:rsid w:val="00954FD3"/>
    <w:rsid w:val="00957A39"/>
    <w:rsid w:val="00957B5F"/>
    <w:rsid w:val="00957FEC"/>
    <w:rsid w:val="0096096B"/>
    <w:rsid w:val="00964128"/>
    <w:rsid w:val="0096575A"/>
    <w:rsid w:val="00966770"/>
    <w:rsid w:val="00970D95"/>
    <w:rsid w:val="00974717"/>
    <w:rsid w:val="00976A3C"/>
    <w:rsid w:val="00976B1C"/>
    <w:rsid w:val="00983F4A"/>
    <w:rsid w:val="0098670A"/>
    <w:rsid w:val="009874B3"/>
    <w:rsid w:val="00991D86"/>
    <w:rsid w:val="00993777"/>
    <w:rsid w:val="00996306"/>
    <w:rsid w:val="0099741A"/>
    <w:rsid w:val="009A2331"/>
    <w:rsid w:val="009A4870"/>
    <w:rsid w:val="009A6F98"/>
    <w:rsid w:val="009A789B"/>
    <w:rsid w:val="009B1183"/>
    <w:rsid w:val="009B3356"/>
    <w:rsid w:val="009B61B1"/>
    <w:rsid w:val="009B71A1"/>
    <w:rsid w:val="009C0ABA"/>
    <w:rsid w:val="009C12D6"/>
    <w:rsid w:val="009C456D"/>
    <w:rsid w:val="009C52A4"/>
    <w:rsid w:val="009D36E7"/>
    <w:rsid w:val="009E259E"/>
    <w:rsid w:val="009F5174"/>
    <w:rsid w:val="00A00155"/>
    <w:rsid w:val="00A01F1A"/>
    <w:rsid w:val="00A022FB"/>
    <w:rsid w:val="00A0262F"/>
    <w:rsid w:val="00A06D12"/>
    <w:rsid w:val="00A10B5D"/>
    <w:rsid w:val="00A11CA7"/>
    <w:rsid w:val="00A159CC"/>
    <w:rsid w:val="00A15DE9"/>
    <w:rsid w:val="00A16920"/>
    <w:rsid w:val="00A23827"/>
    <w:rsid w:val="00A23ABE"/>
    <w:rsid w:val="00A2584E"/>
    <w:rsid w:val="00A27C1F"/>
    <w:rsid w:val="00A32598"/>
    <w:rsid w:val="00A32929"/>
    <w:rsid w:val="00A3335C"/>
    <w:rsid w:val="00A34D9D"/>
    <w:rsid w:val="00A35A3F"/>
    <w:rsid w:val="00A36786"/>
    <w:rsid w:val="00A40685"/>
    <w:rsid w:val="00A41CE5"/>
    <w:rsid w:val="00A429AA"/>
    <w:rsid w:val="00A431DD"/>
    <w:rsid w:val="00A510CF"/>
    <w:rsid w:val="00A528C3"/>
    <w:rsid w:val="00A5415E"/>
    <w:rsid w:val="00A561B4"/>
    <w:rsid w:val="00A563EA"/>
    <w:rsid w:val="00A645A6"/>
    <w:rsid w:val="00A700D4"/>
    <w:rsid w:val="00A7382D"/>
    <w:rsid w:val="00A73867"/>
    <w:rsid w:val="00A75385"/>
    <w:rsid w:val="00A769D4"/>
    <w:rsid w:val="00A7761C"/>
    <w:rsid w:val="00A86F12"/>
    <w:rsid w:val="00A97B73"/>
    <w:rsid w:val="00AA0D1D"/>
    <w:rsid w:val="00AA1E07"/>
    <w:rsid w:val="00AA32E0"/>
    <w:rsid w:val="00AA5367"/>
    <w:rsid w:val="00AA545E"/>
    <w:rsid w:val="00AA7433"/>
    <w:rsid w:val="00AB0AA8"/>
    <w:rsid w:val="00AB149D"/>
    <w:rsid w:val="00AB18EF"/>
    <w:rsid w:val="00AB555A"/>
    <w:rsid w:val="00AC1C45"/>
    <w:rsid w:val="00AC2686"/>
    <w:rsid w:val="00AD1072"/>
    <w:rsid w:val="00AD2AD0"/>
    <w:rsid w:val="00AD3D4C"/>
    <w:rsid w:val="00AD4C52"/>
    <w:rsid w:val="00AD53DF"/>
    <w:rsid w:val="00AE384D"/>
    <w:rsid w:val="00AE5B81"/>
    <w:rsid w:val="00AE5CA3"/>
    <w:rsid w:val="00AF0CE9"/>
    <w:rsid w:val="00AF1C1D"/>
    <w:rsid w:val="00AF4010"/>
    <w:rsid w:val="00AF5A4A"/>
    <w:rsid w:val="00AF5D8E"/>
    <w:rsid w:val="00AF79BB"/>
    <w:rsid w:val="00AF7B78"/>
    <w:rsid w:val="00B02C46"/>
    <w:rsid w:val="00B03A16"/>
    <w:rsid w:val="00B05FAF"/>
    <w:rsid w:val="00B07961"/>
    <w:rsid w:val="00B07A20"/>
    <w:rsid w:val="00B12642"/>
    <w:rsid w:val="00B13BA7"/>
    <w:rsid w:val="00B14BBE"/>
    <w:rsid w:val="00B17529"/>
    <w:rsid w:val="00B22027"/>
    <w:rsid w:val="00B238ED"/>
    <w:rsid w:val="00B26672"/>
    <w:rsid w:val="00B2797E"/>
    <w:rsid w:val="00B3200A"/>
    <w:rsid w:val="00B364C7"/>
    <w:rsid w:val="00B40D2F"/>
    <w:rsid w:val="00B46B49"/>
    <w:rsid w:val="00B46D99"/>
    <w:rsid w:val="00B51B87"/>
    <w:rsid w:val="00B51F9D"/>
    <w:rsid w:val="00B54D96"/>
    <w:rsid w:val="00B57182"/>
    <w:rsid w:val="00B6099E"/>
    <w:rsid w:val="00B61804"/>
    <w:rsid w:val="00B63024"/>
    <w:rsid w:val="00B6427E"/>
    <w:rsid w:val="00B67778"/>
    <w:rsid w:val="00B67E49"/>
    <w:rsid w:val="00B71AC8"/>
    <w:rsid w:val="00B74D0C"/>
    <w:rsid w:val="00B77823"/>
    <w:rsid w:val="00B8315C"/>
    <w:rsid w:val="00B8378D"/>
    <w:rsid w:val="00B85BF4"/>
    <w:rsid w:val="00B8668D"/>
    <w:rsid w:val="00B93E76"/>
    <w:rsid w:val="00B958E5"/>
    <w:rsid w:val="00B9783F"/>
    <w:rsid w:val="00BA1706"/>
    <w:rsid w:val="00BA1CAD"/>
    <w:rsid w:val="00BA1E62"/>
    <w:rsid w:val="00BA5571"/>
    <w:rsid w:val="00BA57F5"/>
    <w:rsid w:val="00BA72D0"/>
    <w:rsid w:val="00BA7E1D"/>
    <w:rsid w:val="00BB0BED"/>
    <w:rsid w:val="00BB15C8"/>
    <w:rsid w:val="00BB1755"/>
    <w:rsid w:val="00BB6F57"/>
    <w:rsid w:val="00BC0B3B"/>
    <w:rsid w:val="00BC2515"/>
    <w:rsid w:val="00BD3BE3"/>
    <w:rsid w:val="00BD4611"/>
    <w:rsid w:val="00BD625D"/>
    <w:rsid w:val="00BE2D48"/>
    <w:rsid w:val="00BE4BA2"/>
    <w:rsid w:val="00BE5023"/>
    <w:rsid w:val="00BF2791"/>
    <w:rsid w:val="00BF2AF9"/>
    <w:rsid w:val="00C00CDA"/>
    <w:rsid w:val="00C1023D"/>
    <w:rsid w:val="00C10624"/>
    <w:rsid w:val="00C1082F"/>
    <w:rsid w:val="00C17A6D"/>
    <w:rsid w:val="00C238A5"/>
    <w:rsid w:val="00C23E2C"/>
    <w:rsid w:val="00C2402D"/>
    <w:rsid w:val="00C31328"/>
    <w:rsid w:val="00C3153B"/>
    <w:rsid w:val="00C33585"/>
    <w:rsid w:val="00C40776"/>
    <w:rsid w:val="00C40B28"/>
    <w:rsid w:val="00C4191B"/>
    <w:rsid w:val="00C446ED"/>
    <w:rsid w:val="00C449B5"/>
    <w:rsid w:val="00C5239D"/>
    <w:rsid w:val="00C53EBB"/>
    <w:rsid w:val="00C53F1B"/>
    <w:rsid w:val="00C559D3"/>
    <w:rsid w:val="00C60CAD"/>
    <w:rsid w:val="00C62ABC"/>
    <w:rsid w:val="00C64341"/>
    <w:rsid w:val="00C6446D"/>
    <w:rsid w:val="00C645D2"/>
    <w:rsid w:val="00C6573D"/>
    <w:rsid w:val="00C70AA0"/>
    <w:rsid w:val="00C70D94"/>
    <w:rsid w:val="00C71734"/>
    <w:rsid w:val="00C74B4C"/>
    <w:rsid w:val="00C74DD9"/>
    <w:rsid w:val="00C751AA"/>
    <w:rsid w:val="00C8373E"/>
    <w:rsid w:val="00C85BBF"/>
    <w:rsid w:val="00C86CD9"/>
    <w:rsid w:val="00C90FD7"/>
    <w:rsid w:val="00C925DC"/>
    <w:rsid w:val="00C92C5B"/>
    <w:rsid w:val="00C9312F"/>
    <w:rsid w:val="00CA0828"/>
    <w:rsid w:val="00CA2025"/>
    <w:rsid w:val="00CB0B77"/>
    <w:rsid w:val="00CB13A2"/>
    <w:rsid w:val="00CB1B8E"/>
    <w:rsid w:val="00CB7990"/>
    <w:rsid w:val="00CC15A1"/>
    <w:rsid w:val="00CC2D43"/>
    <w:rsid w:val="00CC63B6"/>
    <w:rsid w:val="00CC7027"/>
    <w:rsid w:val="00CC7CA2"/>
    <w:rsid w:val="00CD2BD6"/>
    <w:rsid w:val="00CD2D39"/>
    <w:rsid w:val="00CD5705"/>
    <w:rsid w:val="00CD774E"/>
    <w:rsid w:val="00CE2478"/>
    <w:rsid w:val="00CE42A7"/>
    <w:rsid w:val="00CE4E9C"/>
    <w:rsid w:val="00CE5517"/>
    <w:rsid w:val="00CF13E1"/>
    <w:rsid w:val="00CF334E"/>
    <w:rsid w:val="00CF5B26"/>
    <w:rsid w:val="00CF6D0A"/>
    <w:rsid w:val="00CF79C8"/>
    <w:rsid w:val="00D01EF9"/>
    <w:rsid w:val="00D127E2"/>
    <w:rsid w:val="00D20F40"/>
    <w:rsid w:val="00D23C4B"/>
    <w:rsid w:val="00D24B56"/>
    <w:rsid w:val="00D24E19"/>
    <w:rsid w:val="00D3110D"/>
    <w:rsid w:val="00D3183C"/>
    <w:rsid w:val="00D3649D"/>
    <w:rsid w:val="00D4036B"/>
    <w:rsid w:val="00D41916"/>
    <w:rsid w:val="00D45AC2"/>
    <w:rsid w:val="00D45F60"/>
    <w:rsid w:val="00D50CA0"/>
    <w:rsid w:val="00D51772"/>
    <w:rsid w:val="00D521BF"/>
    <w:rsid w:val="00D52992"/>
    <w:rsid w:val="00D53EAC"/>
    <w:rsid w:val="00D560BF"/>
    <w:rsid w:val="00D5660B"/>
    <w:rsid w:val="00D56C48"/>
    <w:rsid w:val="00D60C6B"/>
    <w:rsid w:val="00D62ED9"/>
    <w:rsid w:val="00D65552"/>
    <w:rsid w:val="00D749E5"/>
    <w:rsid w:val="00D779F4"/>
    <w:rsid w:val="00D77F1A"/>
    <w:rsid w:val="00D821AD"/>
    <w:rsid w:val="00D87B52"/>
    <w:rsid w:val="00D96C4B"/>
    <w:rsid w:val="00DA0A06"/>
    <w:rsid w:val="00DA2B84"/>
    <w:rsid w:val="00DA33D4"/>
    <w:rsid w:val="00DA56D4"/>
    <w:rsid w:val="00DA72AD"/>
    <w:rsid w:val="00DB4EA1"/>
    <w:rsid w:val="00DB5847"/>
    <w:rsid w:val="00DC03DB"/>
    <w:rsid w:val="00DC0BDC"/>
    <w:rsid w:val="00DC1137"/>
    <w:rsid w:val="00DC34E0"/>
    <w:rsid w:val="00DC7C6E"/>
    <w:rsid w:val="00DD04DE"/>
    <w:rsid w:val="00DD1F03"/>
    <w:rsid w:val="00DD3860"/>
    <w:rsid w:val="00DD492E"/>
    <w:rsid w:val="00DD596F"/>
    <w:rsid w:val="00DD6DD7"/>
    <w:rsid w:val="00DD7DEF"/>
    <w:rsid w:val="00DE163B"/>
    <w:rsid w:val="00DE573A"/>
    <w:rsid w:val="00DE7915"/>
    <w:rsid w:val="00DE793A"/>
    <w:rsid w:val="00DF07E6"/>
    <w:rsid w:val="00DF2019"/>
    <w:rsid w:val="00DF295D"/>
    <w:rsid w:val="00DF729A"/>
    <w:rsid w:val="00DF7D66"/>
    <w:rsid w:val="00E02F28"/>
    <w:rsid w:val="00E03BB9"/>
    <w:rsid w:val="00E04303"/>
    <w:rsid w:val="00E07E8C"/>
    <w:rsid w:val="00E137B8"/>
    <w:rsid w:val="00E20095"/>
    <w:rsid w:val="00E208F9"/>
    <w:rsid w:val="00E22DA9"/>
    <w:rsid w:val="00E27742"/>
    <w:rsid w:val="00E301D0"/>
    <w:rsid w:val="00E31171"/>
    <w:rsid w:val="00E32B8C"/>
    <w:rsid w:val="00E33812"/>
    <w:rsid w:val="00E33A62"/>
    <w:rsid w:val="00E341C5"/>
    <w:rsid w:val="00E370B3"/>
    <w:rsid w:val="00E452DA"/>
    <w:rsid w:val="00E47C1A"/>
    <w:rsid w:val="00E5279C"/>
    <w:rsid w:val="00E54172"/>
    <w:rsid w:val="00E56857"/>
    <w:rsid w:val="00E57F24"/>
    <w:rsid w:val="00E60B3E"/>
    <w:rsid w:val="00E611BD"/>
    <w:rsid w:val="00E6234F"/>
    <w:rsid w:val="00E64795"/>
    <w:rsid w:val="00E72BC5"/>
    <w:rsid w:val="00E748C5"/>
    <w:rsid w:val="00E76B9D"/>
    <w:rsid w:val="00E7782A"/>
    <w:rsid w:val="00E82905"/>
    <w:rsid w:val="00E9436E"/>
    <w:rsid w:val="00E9471E"/>
    <w:rsid w:val="00EB262A"/>
    <w:rsid w:val="00EB33B1"/>
    <w:rsid w:val="00EB39C6"/>
    <w:rsid w:val="00EC3C50"/>
    <w:rsid w:val="00EC3E0F"/>
    <w:rsid w:val="00EC47A4"/>
    <w:rsid w:val="00EC55E7"/>
    <w:rsid w:val="00EC57E8"/>
    <w:rsid w:val="00EC5AA5"/>
    <w:rsid w:val="00EC5B31"/>
    <w:rsid w:val="00ED075F"/>
    <w:rsid w:val="00ED2418"/>
    <w:rsid w:val="00ED3463"/>
    <w:rsid w:val="00ED7107"/>
    <w:rsid w:val="00EE4D4D"/>
    <w:rsid w:val="00EE58BB"/>
    <w:rsid w:val="00EE5C98"/>
    <w:rsid w:val="00EE61F5"/>
    <w:rsid w:val="00EE7E5D"/>
    <w:rsid w:val="00EF4CCD"/>
    <w:rsid w:val="00EF7E55"/>
    <w:rsid w:val="00F03310"/>
    <w:rsid w:val="00F03AA2"/>
    <w:rsid w:val="00F03F03"/>
    <w:rsid w:val="00F05632"/>
    <w:rsid w:val="00F07F7F"/>
    <w:rsid w:val="00F234B6"/>
    <w:rsid w:val="00F25E61"/>
    <w:rsid w:val="00F30C68"/>
    <w:rsid w:val="00F312F4"/>
    <w:rsid w:val="00F31AF8"/>
    <w:rsid w:val="00F320F6"/>
    <w:rsid w:val="00F321FF"/>
    <w:rsid w:val="00F3288A"/>
    <w:rsid w:val="00F32C43"/>
    <w:rsid w:val="00F3633C"/>
    <w:rsid w:val="00F43A6A"/>
    <w:rsid w:val="00F44A01"/>
    <w:rsid w:val="00F50416"/>
    <w:rsid w:val="00F52125"/>
    <w:rsid w:val="00F537D2"/>
    <w:rsid w:val="00F60A58"/>
    <w:rsid w:val="00F62241"/>
    <w:rsid w:val="00F62A46"/>
    <w:rsid w:val="00F630AC"/>
    <w:rsid w:val="00F64468"/>
    <w:rsid w:val="00F7479E"/>
    <w:rsid w:val="00F75C28"/>
    <w:rsid w:val="00F814BA"/>
    <w:rsid w:val="00F81749"/>
    <w:rsid w:val="00F8279D"/>
    <w:rsid w:val="00F84F9C"/>
    <w:rsid w:val="00F86F45"/>
    <w:rsid w:val="00F90923"/>
    <w:rsid w:val="00F92633"/>
    <w:rsid w:val="00F92C2B"/>
    <w:rsid w:val="00F92EFE"/>
    <w:rsid w:val="00FA02A3"/>
    <w:rsid w:val="00FA0571"/>
    <w:rsid w:val="00FA065B"/>
    <w:rsid w:val="00FA3199"/>
    <w:rsid w:val="00FA3C0E"/>
    <w:rsid w:val="00FA52FE"/>
    <w:rsid w:val="00FA6A63"/>
    <w:rsid w:val="00FA6AD5"/>
    <w:rsid w:val="00FB1AE5"/>
    <w:rsid w:val="00FB2FEC"/>
    <w:rsid w:val="00FB3CBD"/>
    <w:rsid w:val="00FB4F69"/>
    <w:rsid w:val="00FB5CED"/>
    <w:rsid w:val="00FB742A"/>
    <w:rsid w:val="00FC099F"/>
    <w:rsid w:val="00FC1BB4"/>
    <w:rsid w:val="00FC2ABE"/>
    <w:rsid w:val="00FC3617"/>
    <w:rsid w:val="00FC484A"/>
    <w:rsid w:val="00FC58BA"/>
    <w:rsid w:val="00FC631E"/>
    <w:rsid w:val="00FC6BDD"/>
    <w:rsid w:val="00FD3EA6"/>
    <w:rsid w:val="00FD4130"/>
    <w:rsid w:val="00FE32E6"/>
    <w:rsid w:val="00FE5D83"/>
    <w:rsid w:val="00FF069A"/>
    <w:rsid w:val="00FF0877"/>
    <w:rsid w:val="00FF1103"/>
    <w:rsid w:val="00FF2798"/>
    <w:rsid w:val="00FF699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F8B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57F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705BA3"/>
    <w:rPr>
      <w:sz w:val="16"/>
      <w:szCs w:val="16"/>
    </w:rPr>
  </w:style>
  <w:style w:type="paragraph" w:styleId="CommentText">
    <w:name w:val="annotation text"/>
    <w:basedOn w:val="Normal"/>
    <w:link w:val="CommentTextChar"/>
    <w:uiPriority w:val="99"/>
    <w:semiHidden/>
    <w:unhideWhenUsed/>
    <w:rsid w:val="00705BA3"/>
    <w:pPr>
      <w:spacing w:line="240" w:lineRule="auto"/>
    </w:pPr>
    <w:rPr>
      <w:sz w:val="20"/>
      <w:szCs w:val="20"/>
    </w:rPr>
  </w:style>
  <w:style w:type="character" w:customStyle="1" w:styleId="CommentTextChar">
    <w:name w:val="Comment Text Char"/>
    <w:basedOn w:val="DefaultParagraphFont"/>
    <w:link w:val="CommentText"/>
    <w:uiPriority w:val="99"/>
    <w:semiHidden/>
    <w:rsid w:val="00705BA3"/>
    <w:rPr>
      <w:sz w:val="20"/>
      <w:szCs w:val="20"/>
    </w:rPr>
  </w:style>
  <w:style w:type="paragraph" w:styleId="CommentSubject">
    <w:name w:val="annotation subject"/>
    <w:basedOn w:val="CommentText"/>
    <w:next w:val="CommentText"/>
    <w:link w:val="CommentSubjectChar"/>
    <w:uiPriority w:val="99"/>
    <w:semiHidden/>
    <w:unhideWhenUsed/>
    <w:rsid w:val="00705BA3"/>
    <w:rPr>
      <w:b/>
      <w:bCs/>
    </w:rPr>
  </w:style>
  <w:style w:type="character" w:customStyle="1" w:styleId="CommentSubjectChar">
    <w:name w:val="Comment Subject Char"/>
    <w:basedOn w:val="CommentTextChar"/>
    <w:link w:val="CommentSubject"/>
    <w:uiPriority w:val="99"/>
    <w:semiHidden/>
    <w:rsid w:val="00705BA3"/>
    <w:rPr>
      <w:b/>
      <w:bCs/>
      <w:sz w:val="20"/>
      <w:szCs w:val="20"/>
    </w:rPr>
  </w:style>
  <w:style w:type="paragraph" w:styleId="Revision">
    <w:name w:val="Revision"/>
    <w:hidden/>
    <w:uiPriority w:val="99"/>
    <w:semiHidden/>
    <w:rsid w:val="00ED075F"/>
    <w:pPr>
      <w:spacing w:after="0" w:line="240" w:lineRule="auto"/>
    </w:pPr>
  </w:style>
  <w:style w:type="character" w:customStyle="1" w:styleId="Heading1Char">
    <w:name w:val="Heading 1 Char"/>
    <w:basedOn w:val="DefaultParagraphFont"/>
    <w:link w:val="Heading1"/>
    <w:uiPriority w:val="9"/>
    <w:rsid w:val="00E57F2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7776141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46444301">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86252099">
      <w:bodyDiv w:val="1"/>
      <w:marLeft w:val="0"/>
      <w:marRight w:val="0"/>
      <w:marTop w:val="0"/>
      <w:marBottom w:val="0"/>
      <w:divBdr>
        <w:top w:val="none" w:sz="0" w:space="0" w:color="auto"/>
        <w:left w:val="none" w:sz="0" w:space="0" w:color="auto"/>
        <w:bottom w:val="none" w:sz="0" w:space="0" w:color="auto"/>
        <w:right w:val="none" w:sz="0" w:space="0" w:color="auto"/>
      </w:divBdr>
    </w:div>
    <w:div w:id="757751556">
      <w:bodyDiv w:val="1"/>
      <w:marLeft w:val="0"/>
      <w:marRight w:val="0"/>
      <w:marTop w:val="0"/>
      <w:marBottom w:val="0"/>
      <w:divBdr>
        <w:top w:val="none" w:sz="0" w:space="0" w:color="auto"/>
        <w:left w:val="none" w:sz="0" w:space="0" w:color="auto"/>
        <w:bottom w:val="none" w:sz="0" w:space="0" w:color="auto"/>
        <w:right w:val="none" w:sz="0" w:space="0" w:color="auto"/>
      </w:divBdr>
    </w:div>
    <w:div w:id="799104384">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1942615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Nr_x002e__x0020_akti>
    <Data_x0020_e_x0020_Krijimit xmlns="0e656187-b300-4fb0-8bf4-3a50f872073c">2026-07-29T12:55:49Z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2026-07-29T00:00:00Z</Date_x0020_protokolli>
    <Titulli xmlns="0e656187-b300-4fb0-8bf4-3a50f872073c">Për censin e bujqësisë</Titulli>
    <Modifikuesi xmlns="0e656187-b300-4fb0-8bf4-3a50f872073c">ermira.bukaci</Modifikuesi>
    <Nr_x002e__x0020_prot_x0020_QBZ xmlns="0e656187-b300-4fb0-8bf4-3a50f872073c">1735/2</Nr_x002e__x0020_prot_x0020_QBZ>
    <Data_x0020_e_x0020_Modifikimit xmlns="0e656187-b300-4fb0-8bf4-3a50f872073c">2026-07-30T07:45:27Z</Data_x0020_e_x0020_Modifikimit>
    <Dekretuar xmlns="0e656187-b300-4fb0-8bf4-3a50f872073c">false</Dekretuar>
    <Data xmlns="0e656187-b300-4fb0-8bf4-3a50f872073c">2026-07-16T00:00:00Z</Data>
    <Nr_x002e__x0020_protokolli_x0020_i_x0020_aktit xmlns="0e656187-b300-4fb0-8bf4-3a50f872073c">3181/4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D9465613F7A48C6B911BE9C791521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1E9D8-5C09-4127-8307-8512D98D085F}">
  <ds:schemaRefs>
    <ds:schemaRef ds:uri="http://purl.org/dc/elements/1.1/"/>
    <ds:schemaRef ds:uri="http://schemas.microsoft.com/office/2006/documentManagement/types"/>
    <ds:schemaRef ds:uri="http://purl.org/dc/dcmitype/"/>
    <ds:schemaRef ds:uri="http://www.w3.org/XML/1998/namespace"/>
    <ds:schemaRef ds:uri="0e656187-b300-4fb0-8bf4-3a50f872073c"/>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5DA6B5A7-E23D-4541-9987-2F5F36E79ECC}">
  <ds:schemaRefs>
    <ds:schemaRef ds:uri="http://schemas.microsoft.com/sharepoint/v3/contenttype/forms"/>
  </ds:schemaRefs>
</ds:datastoreItem>
</file>

<file path=customXml/itemProps3.xml><?xml version="1.0" encoding="utf-8"?>
<ds:datastoreItem xmlns:ds="http://schemas.openxmlformats.org/officeDocument/2006/customXml" ds:itemID="{65EE5CFB-714F-4427-9B34-78558289BB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45F1C49-C6F5-48AB-B371-14DDD1DB8960}">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removed="0"/>
</clbl:labelList>
</file>

<file path=docProps/app.xml><?xml version="1.0" encoding="utf-8"?>
<Properties xmlns="http://schemas.openxmlformats.org/officeDocument/2006/extended-properties" xmlns:vt="http://schemas.openxmlformats.org/officeDocument/2006/docPropsVTypes">
  <Template>Normal</Template>
  <TotalTime>26</TotalTime>
  <Pages>11</Pages>
  <Words>4812</Words>
  <Characters>27433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Për censin e bujqësisë</vt:lpstr>
    </vt:vector>
  </TitlesOfParts>
  <Company/>
  <LinksUpToDate>false</LinksUpToDate>
  <CharactersWithSpaces>32181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censin e bujqësisë</dc:title>
  <dc:creator>gazmend.hanku</dc:creator>
  <cp:lastModifiedBy>fjora.cahani</cp:lastModifiedBy>
  <cp:revision>11</cp:revision>
  <cp:lastPrinted>2026-07-20T07:57:00Z</cp:lastPrinted>
  <dcterms:created xsi:type="dcterms:W3CDTF">2026-07-29T10:21:00Z</dcterms:created>
  <dcterms:modified xsi:type="dcterms:W3CDTF">2026-07-30T08:44:00Z</dcterms:modified>
</cp:coreProperties>
</file>