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2EACA3" w14:textId="014B2FCD" w:rsidR="00420682" w:rsidRPr="00B7344A" w:rsidRDefault="00420682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3DB2657A" w:rsidR="00ED3463" w:rsidRPr="00B7344A" w:rsidRDefault="002009A1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B7344A">
        <w:rPr>
          <w:rFonts w:ascii="Garamond" w:hAnsi="Garamond" w:cs="Times New Roman"/>
          <w:b/>
          <w:sz w:val="24"/>
          <w:szCs w:val="24"/>
        </w:rPr>
        <w:t>Nr.</w:t>
      </w:r>
      <w:r w:rsidR="00F62A46" w:rsidRPr="00B7344A">
        <w:rPr>
          <w:rFonts w:ascii="Garamond" w:hAnsi="Garamond" w:cs="Times New Roman"/>
          <w:b/>
          <w:sz w:val="24"/>
          <w:szCs w:val="24"/>
        </w:rPr>
        <w:t xml:space="preserve"> </w:t>
      </w:r>
      <w:r w:rsidR="004330F4" w:rsidRPr="00B7344A">
        <w:rPr>
          <w:rFonts w:ascii="Garamond" w:hAnsi="Garamond" w:cs="Times New Roman"/>
          <w:b/>
          <w:sz w:val="24"/>
          <w:szCs w:val="24"/>
        </w:rPr>
        <w:t>79</w:t>
      </w:r>
      <w:r w:rsidR="007748A2" w:rsidRPr="00B7344A">
        <w:rPr>
          <w:rFonts w:ascii="Garamond" w:hAnsi="Garamond" w:cs="Times New Roman"/>
          <w:b/>
          <w:sz w:val="24"/>
          <w:szCs w:val="24"/>
        </w:rPr>
        <w:t>/202</w:t>
      </w:r>
      <w:r w:rsidR="00B958E5" w:rsidRPr="00B7344A">
        <w:rPr>
          <w:rFonts w:ascii="Garamond" w:hAnsi="Garamond" w:cs="Times New Roman"/>
          <w:b/>
          <w:sz w:val="24"/>
          <w:szCs w:val="24"/>
        </w:rPr>
        <w:t>6</w:t>
      </w:r>
    </w:p>
    <w:p w14:paraId="63A274FD" w14:textId="77777777" w:rsidR="00EE58BB" w:rsidRPr="00B7344A" w:rsidRDefault="00EE58B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9894316" w14:textId="77777777" w:rsidR="005B58F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PËR MBYLLJEN E SHOQËRIVE TREGTARE ME KAPITAL SHTETËROR </w:t>
      </w:r>
    </w:p>
    <w:p w14:paraId="792A3E35" w14:textId="4DF34ACC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NË LIKUIDIM</w:t>
      </w:r>
    </w:p>
    <w:p w14:paraId="64A17EA6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78C0406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78, pika 1, 81 dhe 83, pika 1, të Kushtetutës, me propozimin e Këshillit të Ministrave, </w:t>
      </w:r>
    </w:p>
    <w:p w14:paraId="239493CB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EE1065D" w14:textId="6716A95C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228488D6" w14:textId="3F3E55CF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51824E1C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FB763F" w14:textId="25F14821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5FF3FBD8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E1166B6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KREU I</w:t>
      </w:r>
    </w:p>
    <w:p w14:paraId="6C9E1467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DISPOZITA TË PËRGJITHSHME</w:t>
      </w:r>
    </w:p>
    <w:p w14:paraId="0781ADC8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F47699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0176941E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Qëllimi</w:t>
      </w:r>
    </w:p>
    <w:p w14:paraId="3D1CEFC8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279DEE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Qëllimi i këtij ligji është mbyllja dhe çregjistrimi përfundimtar i shoqërive tregtare me kapital shtetëror në likuidim, si dhe përcaktimi i mekanizmit për trajtimin, administrimin dhe kalimin e të drejtave dhe detyrimeve të tyre.</w:t>
      </w:r>
    </w:p>
    <w:p w14:paraId="7CE28355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8D545D9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Neni 2</w:t>
      </w:r>
      <w:bookmarkStart w:id="0" w:name="_GoBack"/>
      <w:bookmarkEnd w:id="0"/>
    </w:p>
    <w:p w14:paraId="48E553F3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Fusha e zbatimit</w:t>
      </w:r>
    </w:p>
    <w:p w14:paraId="20D25B02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85EDEEF" w14:textId="0FD12BF3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Ky ligj zbatohet për shoqëritë tregtare me kapital shtetëror</w:t>
      </w:r>
      <w:r w:rsidR="002A42C7" w:rsidRPr="00B7344A">
        <w:rPr>
          <w:rFonts w:ascii="Garamond" w:hAnsi="Garamond" w:cs="Times New Roman"/>
          <w:color w:val="EE0000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jo më pak se 51%, të cilat ndodhen në proces likuidimi në momentin e hyrjes në fuqi të këtij ligji.</w:t>
      </w:r>
    </w:p>
    <w:p w14:paraId="4A9B6797" w14:textId="651042EC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Shoqëritë tregtare me kapital shtetëror që shpallen në proces likuidimi pas hyrjes në fuqi të këtij ligji vijojnë procedurat e likuidimit sipas ligjit nr.</w:t>
      </w:r>
      <w:r w:rsidR="001772D4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9901, datë 14.4.2008, “Për tregtarët dhe shoqëritë tregtare”, </w:t>
      </w:r>
      <w:r w:rsidR="001772D4" w:rsidRPr="00B7344A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ndryshuar.</w:t>
      </w:r>
    </w:p>
    <w:p w14:paraId="6554F6E4" w14:textId="6424829D" w:rsidR="001E206B" w:rsidRPr="00B7344A" w:rsidRDefault="00DC6D85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07907CF9" w14:textId="432540A8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Përkufizime</w:t>
      </w:r>
    </w:p>
    <w:p w14:paraId="4D16FE66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5A7B81D" w14:textId="52204768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Për qëllime të këtij ligji termat e mëposhtëm kanë kët</w:t>
      </w:r>
      <w:r w:rsidR="00553A65" w:rsidRPr="00B7344A">
        <w:rPr>
          <w:rFonts w:ascii="Garamond" w:hAnsi="Garamond" w:cs="Times New Roman"/>
          <w:color w:val="000000" w:themeColor="text1"/>
          <w:sz w:val="24"/>
          <w:szCs w:val="24"/>
        </w:rPr>
        <w:t>o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kuptime:</w:t>
      </w:r>
    </w:p>
    <w:p w14:paraId="25EC9D7A" w14:textId="479376D8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B7344A">
        <w:rPr>
          <w:rFonts w:ascii="Garamond" w:hAnsi="Garamond" w:cs="Times New Roman"/>
          <w:b/>
          <w:color w:val="000000" w:themeColor="text1"/>
          <w:sz w:val="24"/>
          <w:szCs w:val="24"/>
        </w:rPr>
        <w:t>Shoqëri tregtare me kapital shtetëror në likuidim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553A65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çdo shoqëri tregtare në të cilën shteti, drejtpërdrejt ose tërthorazi, zotëron jo më pak</w:t>
      </w:r>
      <w:r w:rsidR="00553A65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se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51% të kapitalit</w:t>
      </w:r>
      <w:r w:rsidR="00853A2E" w:rsidRPr="00B7344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cilën është marrë vendimi për prishje dhe është hapur procedura e likuidimit, në përputhje me legjislacionin në fuqi.</w:t>
      </w:r>
    </w:p>
    <w:p w14:paraId="2A392272" w14:textId="69019A1E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B7344A">
        <w:rPr>
          <w:rFonts w:ascii="Garamond" w:hAnsi="Garamond" w:cs="Times New Roman"/>
          <w:b/>
          <w:color w:val="000000" w:themeColor="text1"/>
          <w:sz w:val="24"/>
          <w:szCs w:val="24"/>
        </w:rPr>
        <w:t>Mbyllje e shoqërisë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506457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procesi i përfundimit të likuidimit, transferimit të të drejtave dhe detyrimeve, sipas këtij ligji, dhe çregjistrimit të shoqërisë nga Qendra Kombëtare e Biznesit.</w:t>
      </w:r>
    </w:p>
    <w:p w14:paraId="152A708C" w14:textId="4FA5C636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B7344A">
        <w:rPr>
          <w:rFonts w:ascii="Garamond" w:hAnsi="Garamond" w:cs="Times New Roman"/>
          <w:b/>
          <w:color w:val="000000" w:themeColor="text1"/>
          <w:sz w:val="24"/>
          <w:szCs w:val="24"/>
        </w:rPr>
        <w:t>Shoqëria shtetërore pasuese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222472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është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shoqëria tregtare shtetërore e krijuar në zbatim të këtij ligji, e cila administron asetet dhe detyrimet e transferuara nga shoqëritë në likuidim.</w:t>
      </w:r>
    </w:p>
    <w:p w14:paraId="786E2372" w14:textId="366283E0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4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302BEA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B7344A">
        <w:rPr>
          <w:rFonts w:ascii="Garamond" w:hAnsi="Garamond" w:cs="Times New Roman"/>
          <w:b/>
          <w:color w:val="000000" w:themeColor="text1"/>
          <w:sz w:val="24"/>
          <w:szCs w:val="24"/>
        </w:rPr>
        <w:t>Detyrime të pakërkueshme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222472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6C67EB" w:rsidRPr="00B7344A">
        <w:rPr>
          <w:rFonts w:ascii="Garamond" w:hAnsi="Garamond" w:cs="Times New Roman"/>
          <w:color w:val="000000" w:themeColor="text1"/>
          <w:sz w:val="24"/>
          <w:szCs w:val="24"/>
        </w:rPr>
        <w:t>jan</w:t>
      </w:r>
      <w:r w:rsidR="00222472" w:rsidRPr="00B7344A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detyrimet për të cilat, bazuar në dokumentacionin financiar dhe juridik të disponueshëm, rezulton se kreditori nuk</w:t>
      </w:r>
      <w:r w:rsidR="00C609E2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ekziston, nuk është i identifikueshëm, ka hequr dorë nga kërkesa ose për të cilat nuk është paraqitur kërkesë për një periudhë të gjatë dhe nuk ekziston mundësi reale për ekzekutim.</w:t>
      </w:r>
    </w:p>
    <w:p w14:paraId="67F395F8" w14:textId="5C1C8FCE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5.“</w:t>
      </w:r>
      <w:r w:rsidRPr="00B7344A">
        <w:rPr>
          <w:rFonts w:ascii="Garamond" w:hAnsi="Garamond" w:cs="Times New Roman"/>
          <w:b/>
          <w:color w:val="000000" w:themeColor="text1"/>
          <w:sz w:val="24"/>
          <w:szCs w:val="24"/>
        </w:rPr>
        <w:t>Detyrime të parashkruara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” </w:t>
      </w:r>
      <w:r w:rsidR="00EF0A02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janë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detyrimet për të cilat ka kaluar afati i parashkrimit, sipas legjislacionit civil në fuqi.</w:t>
      </w:r>
    </w:p>
    <w:p w14:paraId="0C139CB1" w14:textId="50B9CE26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6.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B7344A">
        <w:rPr>
          <w:rFonts w:ascii="Garamond" w:hAnsi="Garamond" w:cs="Times New Roman"/>
          <w:b/>
          <w:color w:val="000000" w:themeColor="text1"/>
          <w:sz w:val="24"/>
          <w:szCs w:val="24"/>
        </w:rPr>
        <w:t>Transferim ligjor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” </w:t>
      </w:r>
      <w:r w:rsidR="00EF0A02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është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kalimi i të drejtave dhe i detyrimeve nga shoqëritë në likuidim te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shoqëria shtetërore pasuese, i realizuar drejtpërdrejt, në bazë të këtij ligji.</w:t>
      </w:r>
    </w:p>
    <w:p w14:paraId="676EE4A7" w14:textId="7A8DAE2E" w:rsidR="001E206B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7.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Pr="00B7344A">
        <w:rPr>
          <w:rFonts w:ascii="Garamond" w:hAnsi="Garamond" w:cs="Times New Roman"/>
          <w:b/>
          <w:color w:val="000000" w:themeColor="text1"/>
          <w:sz w:val="24"/>
          <w:szCs w:val="24"/>
        </w:rPr>
        <w:t>Asete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10071D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janë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pasuritë e luajtshme e të paluajtshme, të drejtat pasurore dhe çdo interes tjetër ekonomik në pronësi ose në administrim të shoqërive në likuidim.</w:t>
      </w:r>
    </w:p>
    <w:p w14:paraId="6A7B220B" w14:textId="77777777" w:rsidR="005B09A8" w:rsidRPr="00B7344A" w:rsidRDefault="005B09A8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7E3ACC3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KREU II</w:t>
      </w:r>
    </w:p>
    <w:p w14:paraId="04677D73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PROCEDURA E MBYLLJES SË SHOQËRIVE TREGTARE ME KAPITAL SHTETËROR NË LIKUIDIM</w:t>
      </w:r>
    </w:p>
    <w:p w14:paraId="114458A2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608E6A4" w14:textId="3257AB9C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4</w:t>
      </w:r>
    </w:p>
    <w:p w14:paraId="1E84E65D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Procedura e mbylljes së shoqërive tregtare me kapital shtetëror në likuidim</w:t>
      </w:r>
    </w:p>
    <w:p w14:paraId="6B864DE2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19EB3B6" w14:textId="08D46FCF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Asambleja e </w:t>
      </w:r>
      <w:r w:rsidR="005B58FB" w:rsidRPr="00B7344A">
        <w:rPr>
          <w:rFonts w:ascii="Garamond" w:hAnsi="Garamond" w:cs="Times New Roman"/>
          <w:color w:val="000000" w:themeColor="text1"/>
          <w:sz w:val="24"/>
          <w:szCs w:val="24"/>
        </w:rPr>
        <w:t>P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ërgjithshme e shoqërive tregtare me kapital shtetëror në likuidim vendos fillimin e procedurës së çregjistrimit sipas parashikimeve të këtij ligji.</w:t>
      </w:r>
    </w:p>
    <w:p w14:paraId="5C95DA80" w14:textId="161E2570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Të drejtat dhe detyrimet e shoqërive tregtare shtetërore në likuidim transferohen nga shoqëritë ekzistuese te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shoqëria tregtare shtetërore e kri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>juar, në zbatim të këtij ligji.</w:t>
      </w:r>
    </w:p>
    <w:p w14:paraId="7BEC5A1B" w14:textId="3FD652CD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Pas përfundimit të transferimit të të drejtave dhe detyrimeve, Asambleja e Përgjithshme merr vendimin për mbylljen përfundimtare të shoqërive tregtare shtetërore në likuidim, si dhe autorizon çregjistrimin e tyre në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Qendrën Kombëtare të Biznesit.</w:t>
      </w:r>
    </w:p>
    <w:p w14:paraId="3549B672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7E8F7F9" w14:textId="2B533B46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5</w:t>
      </w:r>
    </w:p>
    <w:p w14:paraId="6F7DED03" w14:textId="2750820C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Inventarizimi</w:t>
      </w:r>
    </w:p>
    <w:p w14:paraId="4CFA78F6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0213AD7" w14:textId="4B19857E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Shoqëritë tregtare shtetërore në likuidim që u nënshtrohen parashikimeve të këtij ligji kryejnë një vlerësim të plotë ekonomiko-financiar, si dhe përgati</w:t>
      </w:r>
      <w:r w:rsidR="00F72DF8" w:rsidRPr="00B7344A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in raportin përfundimtar të mbylljes, i cili përfshin detyrimisht:</w:t>
      </w:r>
    </w:p>
    <w:p w14:paraId="55DB26A4" w14:textId="5CBE865F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a) listën e detyrimeve dhe kërkesave për arkëtim;</w:t>
      </w:r>
    </w:p>
    <w:p w14:paraId="536647EE" w14:textId="1435DD9B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b) listën e detyrimeve dhe </w:t>
      </w:r>
      <w:r w:rsidRPr="00B7344A">
        <w:rPr>
          <w:rFonts w:ascii="Garamond" w:hAnsi="Garamond" w:cs="Times New Roman"/>
          <w:sz w:val="24"/>
          <w:szCs w:val="24"/>
        </w:rPr>
        <w:t>kërkesave për arkëtim të parashkruara;</w:t>
      </w:r>
    </w:p>
    <w:p w14:paraId="15E253F3" w14:textId="718336C8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c) listën e pasurive të luajtshme dhe të paluajtshme;</w:t>
      </w:r>
    </w:p>
    <w:p w14:paraId="79914E8C" w14:textId="51D98EB1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ç) dokumentacionin tekniko-ligjor përkatës.</w:t>
      </w:r>
    </w:p>
    <w:p w14:paraId="6F133096" w14:textId="32C1EA90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Raporti përfundimtar i mbylljes</w:t>
      </w:r>
      <w:r w:rsidR="00F72DF8" w:rsidRPr="00B7344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i parashikuar në pikën 1 të këtij neni</w:t>
      </w:r>
      <w:r w:rsidR="00F72DF8" w:rsidRPr="00B7344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i përcillet shoqërisë shtetërore pasuese për administrim dhe trajtim të mëtejshëm, në përputhje me legjislacionin në fuqi.</w:t>
      </w:r>
    </w:p>
    <w:p w14:paraId="4E3BDF3B" w14:textId="0814113B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Në</w:t>
      </w:r>
      <w:r w:rsidR="00740679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kuadër të procedurës së mbylljes, detyrimet debitore dhe kreditore të parashkruara</w:t>
      </w:r>
      <w:r w:rsidR="00806A5C" w:rsidRPr="00B7344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për të cilat rezulton se nuk ka pretendime</w:t>
      </w:r>
      <w:r w:rsidR="00903BE2" w:rsidRPr="00B7344A">
        <w:rPr>
          <w:rFonts w:ascii="Garamond" w:hAnsi="Garamond" w:cs="Times New Roman"/>
          <w:color w:val="EE0000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bazuar në dokumentacionin shoqërues, fshihen nga regjistrat kontabël të shoqërive tregtare shtetërore në likuidim.</w:t>
      </w:r>
    </w:p>
    <w:p w14:paraId="69EFB445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BE3B31A" w14:textId="641F455A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6</w:t>
      </w:r>
    </w:p>
    <w:p w14:paraId="595AC5D5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Çregjistrimi në Qendrën Kombëtare të Biznesit</w:t>
      </w:r>
    </w:p>
    <w:p w14:paraId="0A6470F9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63D41CF" w14:textId="44DB8148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Pas përfundimit të transferimit të të drejtave dhe detyrimeve, shoqëritë tregtare me kapital shtetëror në likuidim çregjistrohen nga Qendra Kombëtare e Biznesit.</w:t>
      </w:r>
    </w:p>
    <w:p w14:paraId="5C3B9126" w14:textId="512098DD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Për qëllime të çregjistrimit, në Qendrën Kombëtare të Biznesit depozitohen:</w:t>
      </w:r>
    </w:p>
    <w:p w14:paraId="743C3472" w14:textId="76E2DEA0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vendimi i Asamblesë së Përgjithshme </w:t>
      </w:r>
      <w:r w:rsidRPr="00B7344A">
        <w:rPr>
          <w:rFonts w:ascii="Garamond" w:hAnsi="Garamond" w:cs="Times New Roman"/>
          <w:sz w:val="24"/>
          <w:szCs w:val="24"/>
        </w:rPr>
        <w:t>për mbylljen përfundimtare të shoqërisë;</w:t>
      </w:r>
    </w:p>
    <w:p w14:paraId="6BA2ADB2" w14:textId="691E3121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sz w:val="24"/>
          <w:szCs w:val="24"/>
        </w:rPr>
        <w:t>b)</w:t>
      </w:r>
      <w:r w:rsidR="00F47151" w:rsidRPr="00B7344A">
        <w:rPr>
          <w:rFonts w:ascii="Garamond" w:hAnsi="Garamond" w:cs="Times New Roman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sz w:val="24"/>
          <w:szCs w:val="24"/>
        </w:rPr>
        <w:t xml:space="preserve">pasqyrat financiare të mbylljes së shoqërisë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në likuidim.</w:t>
      </w:r>
    </w:p>
    <w:p w14:paraId="5AEE7335" w14:textId="775346ED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Qendra Kombëtare e Biznesit kryen çregjistrimin e shoqërive tregtare me kapital shtetëror në likuidim, në përputhje me parashikimet e këtij ligji.</w:t>
      </w:r>
    </w:p>
    <w:p w14:paraId="08C6A7AD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1B4F25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KREU III</w:t>
      </w:r>
    </w:p>
    <w:p w14:paraId="5AB81A3A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SHOQËRIA SHTETËRORE PASUESE</w:t>
      </w:r>
    </w:p>
    <w:p w14:paraId="63D31077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32B8690" w14:textId="0AAF9C0A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7</w:t>
      </w:r>
    </w:p>
    <w:p w14:paraId="27D61A48" w14:textId="27A601FC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Krijimi i shoqërisë shtetërore pasuese</w:t>
      </w:r>
    </w:p>
    <w:p w14:paraId="5BBAF912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190B6B4C" w14:textId="12D1B9CD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Për qëllime të këtij ligji dhe për administrimin, trajtimin dhe menaxhimin e aseteve e të detyrimeve të mbartura, krijohet shoqëria tregtare shtetërore “Op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>eratori i Shoqërive Shtetërore”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sh.a.</w:t>
      </w:r>
    </w:p>
    <w:p w14:paraId="72C62072" w14:textId="1E458FFD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Aksionari i vetëm i shoqërisë është ministria përgjegjëse për ekonominë, e cila ushtron të drejtat dhe kompetencat përkatëse</w:t>
      </w:r>
      <w:r w:rsidR="00290A57" w:rsidRPr="00B7344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në përputhje me legjislacionin në fuqi.</w:t>
      </w:r>
    </w:p>
    <w:p w14:paraId="2F28A287" w14:textId="4CF2112C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3.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Organizimi, përbërja e organeve drejtuese, funksionimi dhe kompetencat e shoqërisë “Op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>eratori i Shoqërive Shtetërore”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sh.a. do të përcaktohen në aktin e themelimit dhe stat</w:t>
      </w:r>
      <w:r w:rsidRPr="00B7344A">
        <w:rPr>
          <w:rFonts w:ascii="Garamond" w:hAnsi="Garamond" w:cs="Times New Roman"/>
          <w:sz w:val="24"/>
          <w:szCs w:val="24"/>
        </w:rPr>
        <w:t xml:space="preserve">utin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e shoqërisë, në zbatim të legjislacionit në fuqi.</w:t>
      </w:r>
    </w:p>
    <w:p w14:paraId="43D743D5" w14:textId="6BD34CEC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F47D20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Shoqëria ka për objekt të veprimtarisë:</w:t>
      </w:r>
    </w:p>
    <w:p w14:paraId="34522AAE" w14:textId="13F642F4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administrimin e aseteve të transferuara;</w:t>
      </w:r>
    </w:p>
    <w:p w14:paraId="4F3C290E" w14:textId="421B67F1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F47D20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shitjen ose privatizimin e tyre, sipas legjislacionit në fuqi, me qëllim shlyerjen e kreditorëve. Për shitjen apo privatizimin e aseteve që mund të kenë rëndësi strategjike apo mund të cenojnë sigurinë kombëtare paraprakisht merret miratimi nga ministritë përgjegjëse</w:t>
      </w:r>
      <w:r w:rsidR="0070572B" w:rsidRPr="00B7344A">
        <w:rPr>
          <w:rFonts w:ascii="Garamond" w:hAnsi="Garamond" w:cs="Times New Roman"/>
          <w:color w:val="000000" w:themeColor="text1"/>
          <w:sz w:val="24"/>
          <w:szCs w:val="24"/>
        </w:rPr>
        <w:t>.</w:t>
      </w:r>
      <w:r w:rsidR="00134A10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Procedura për shitjen ose privatizimin e aseteve të shoqërisë përcaktohet me vendim të Këshillit të Ministrave.</w:t>
      </w:r>
    </w:p>
    <w:p w14:paraId="51FFE1BD" w14:textId="06CF234E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c)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arkëtimin e detyrimeve debitore; </w:t>
      </w:r>
    </w:p>
    <w:p w14:paraId="42FA3EA2" w14:textId="74199065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ç)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sistemimin në kontabilitet të detyrimeve debitore dhe kreditore të parashkruara ose të pakërkueshme.</w:t>
      </w:r>
    </w:p>
    <w:p w14:paraId="12822787" w14:textId="321901C2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5.</w:t>
      </w:r>
      <w:r w:rsidR="00543748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Trajtimi dhe shlyerja e detyrimeve të transferuara kryhet në përputhje me legjislacionin në fuqi, sipas radhës së përparësisë së përcaktuar në Kodin Civil.</w:t>
      </w:r>
    </w:p>
    <w:p w14:paraId="12FF02A1" w14:textId="1DAF2D69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6.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Shoqëria e krijuar, sipas këtij neni, zëvendëson shoqëritë e mbyllura në të gjitha marrëdhëniet juridike me palët e treta, duke përfshirë të drejtat dhe detyrimet që burojnë nga këto marrëdhënie.</w:t>
      </w:r>
    </w:p>
    <w:p w14:paraId="1A101FFE" w14:textId="60A46F8B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7.</w:t>
      </w:r>
      <w:r w:rsidR="00543748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Organizimi, përbërja e organeve drejtuese, funksionimi dhe kompetencat e shoqërisë “Op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>eratori i Shoqërive Shtetërore”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sh.a., mënyra e financimit dhe administrimit të tij përcaktohen në aktin e themelimit dhe statutin e shoqërisë, që miratohen me vendim të Këshillit të Ministrave.</w:t>
      </w:r>
    </w:p>
    <w:p w14:paraId="77A81DAD" w14:textId="39FD4A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8.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Shoqëria ushtron veprimtarinë e saj në përputhje me legjislacionin për shoqëritë tregtare dhe me aktet nënligjore në fuqi.</w:t>
      </w:r>
    </w:p>
    <w:p w14:paraId="07875DDA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F282C2A" w14:textId="78E1A674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8</w:t>
      </w:r>
    </w:p>
    <w:p w14:paraId="73333B65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Kapitali fillestar i shoqërisë shtetërore pasuese</w:t>
      </w:r>
    </w:p>
    <w:p w14:paraId="0F7A8083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9A0EDF1" w14:textId="7E3A5DD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Kapitali fillestar për themelimin e shoqërisë tregtare shtetërore “Op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>eratori i Shoqërive Shtetërore”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sh.a. mbulohet nga buxheti i shtetit. Masa e kapitalit fillestar përcaktohet me vendim të Këshillit të Ministrave.</w:t>
      </w:r>
    </w:p>
    <w:p w14:paraId="5DD513E9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269B7EC" w14:textId="507D67C1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9</w:t>
      </w:r>
    </w:p>
    <w:p w14:paraId="3CC1B040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Efektet mbi likuidatorët dhe organet ekzistuese</w:t>
      </w:r>
    </w:p>
    <w:p w14:paraId="6D936715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663DA57" w14:textId="0F49DDF0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775E40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Me vendimin e Asamblesë së Përgjithshme për mbylljen përfundimtare të shoqërive tregtare me kapital shtetëror në likuidim, sipas këtij ligji, përfundojnë automatikisht kompetencat e likuidatorëve dhe të çdo organi tjetër drejtues të shoqërive të mbyllura.</w:t>
      </w:r>
    </w:p>
    <w:p w14:paraId="3FBBE903" w14:textId="742C14D0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775E40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Veprimet dhe aktet e kryera nga likuidatorët deri në momentin e mbylljes përfundimtare konsiderohen të vlefshme</w:t>
      </w:r>
      <w:r w:rsidR="00EA1747" w:rsidRPr="00B7344A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për aq kohë sa nuk bien në kundërshtim me dispozitat e këtij ligji.</w:t>
      </w:r>
    </w:p>
    <w:p w14:paraId="26E6F4C7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5494439" w14:textId="3A12D285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Neni 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10</w:t>
      </w:r>
    </w:p>
    <w:p w14:paraId="66CAEE96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Mbrojtja e palëve të treta dhe e drejta e ankimit</w:t>
      </w:r>
    </w:p>
    <w:p w14:paraId="122FCCF5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C6A4CA" w14:textId="37DF868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Kreditorët dhe çdo palë e tretë që pretendon se preket nga transferimi i të drejtave dhe detyrimeve, sipas këtij ligji, kanë të drejtë të paraqesin kërkesat ose pretendimet e tyre pranë shoqërisë shtetërore pasuese, në përputhje me legjislacionin në fuqi.</w:t>
      </w:r>
    </w:p>
    <w:p w14:paraId="08DE2303" w14:textId="3AD1AF34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A81219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Para mbylljes përfundimtare të shoqërive tregtare me kapital shtetëror në likuidim, njoftimi për fillimin e procedurës së mbylljes publikohet në Qendrën Kombëtare të Biznesit, me qëllim informimin e kreditorëve dhe të palëve të treta.</w:t>
      </w:r>
    </w:p>
    <w:p w14:paraId="74E21FF3" w14:textId="5B54C28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Kreditorët dhe palët e treta kanë të drejtë të paraqesin pretendimet e tyre në gjykatën kompetente për çdo veprim që cenon të drejtat e tyre si kreditorë, në përputhje me legjislacionin procedural dhe civil në fuqi.</w:t>
      </w:r>
    </w:p>
    <w:p w14:paraId="21F0A5B0" w14:textId="6A69524D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Transferimi i të drejtave e i detyrimeve, sipas këtij ligji, nuk cenon të drejtat e kreditorëve dhe të palëve të treta për të kërkuar përmbushjen e detyrimeve, sipas marrëdhënieve juridike ekzistuese.</w:t>
      </w:r>
    </w:p>
    <w:p w14:paraId="281126E2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34662A2" w14:textId="7BF91FE3" w:rsidR="00523B51" w:rsidRPr="00B7344A" w:rsidRDefault="001E206B" w:rsidP="00B7344A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Neni 1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1</w:t>
      </w:r>
    </w:p>
    <w:p w14:paraId="5F0F8BCE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Mbrojtja e të drejtave të aksionarëve</w:t>
      </w:r>
    </w:p>
    <w:p w14:paraId="72733EF1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6271C2C" w14:textId="0F4E46B8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Transferimi i të drejtave dhe detyrimeve të shoqërive tregtare me kapital shtetëror në likuidim te shoqëria shtetërore pasuese, sipas këtij ligji, nuk cenon të drejtat pasurore të aksionarëve.</w:t>
      </w:r>
    </w:p>
    <w:p w14:paraId="612362C4" w14:textId="44C71D49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B32046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Pas përfundimit të procesit të likuidimit dhe shlyerjes së detyrimeve ndaj kreditorëve, çdo vlerë neto e mbetur nga asetet e shoqërisë u shpërndahet aksionarëve në përpjesëtim me pjesëmarrjen e tyre në kapitalin e shoqërisë së likuiduar, në përputhje me legjislacionin në fuqi për shoqëritë tregtare.</w:t>
      </w:r>
    </w:p>
    <w:p w14:paraId="2590F609" w14:textId="04757B6B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Aksionarët kanë të drejtë të kundërshtojnë në gjykatën kompetente çdo veprim ose vendimmarrje që cenon të drejtat dhe interesat e tyre pasurore, në përputhje me legjislacionin në fuqi.</w:t>
      </w:r>
    </w:p>
    <w:p w14:paraId="26611CC0" w14:textId="77777777" w:rsidR="00972D27" w:rsidRPr="00B7344A" w:rsidRDefault="00972D27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018A74" w14:textId="69957973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2</w:t>
      </w:r>
    </w:p>
    <w:p w14:paraId="31294182" w14:textId="77449CB8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Dorëzimi i dokumentacionit</w:t>
      </w:r>
    </w:p>
    <w:p w14:paraId="16C2E901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2021C73" w14:textId="77143594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B32046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Dorëzimi i dokumentacionit administrativ,</w:t>
      </w:r>
      <w:r w:rsidR="00B32046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financiar, ligjor dhe teknik nga shoqëritë tregtare me kapital shtetëror në likuidim te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>k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shoqëria e re e krijuar, sipas këtij ligji, kryhet në përputhje me legjislacionin në fuqi.</w:t>
      </w:r>
    </w:p>
    <w:p w14:paraId="657AFA00" w14:textId="0C09F454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Dorëzimi i dokumentacionit kryhet me procesverbal, i cili nënshkruhet nga likuidatorët e shoqërive të mbyllura dhe nga administratori i shoqërisë përfituese.</w:t>
      </w:r>
    </w:p>
    <w:p w14:paraId="39D5CAEF" w14:textId="242CF4CC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Përgjegjësia për ruajtjen, administrimin dhe përdorimin e dokumentacionit kalon te shoqëria përfituese nga momenti i nënshkrimit të procesverbalit.</w:t>
      </w:r>
    </w:p>
    <w:p w14:paraId="59D7131B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B04DC4F" w14:textId="669D2D20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3</w:t>
      </w:r>
    </w:p>
    <w:p w14:paraId="748492F2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Përfundimi i veprimtarisë së shoqërisë shtetërore pasuese</w:t>
      </w:r>
    </w:p>
    <w:p w14:paraId="1D063C5C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0EABC016" w14:textId="4147A594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017D82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Shoqëria shtetërore pasuese krijohet me kohëzgjatje të përcaktuar deri në përfundimin e proceseve të administrimit dhe shitjes së aseteve, arkëtimit të kërkesave dhe shlyerjes së detyrimeve të transferuara, sipas këtij ligji.</w:t>
      </w:r>
    </w:p>
    <w:p w14:paraId="62596524" w14:textId="147DF53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Pas përfundimit të proceseve të parashikuara në pikën 1 të këtij neni, shoqëria shtetërore pasuese i nënshtrohet procedurës së likuidimit, në përputhje me legjislacionin në fuqi për shoqëritë tregtare.</w:t>
      </w:r>
    </w:p>
    <w:p w14:paraId="3D15AA62" w14:textId="21153DEF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Pasuritë, asetet ose të drejtat pasurore që mbeten pas përfundimit të likuidimit dhe shlyerjes së detyrimeve u shpërndahen aksionarëve, në përputhje me legjislacionin në fuqi për shoqëritë tregtare dhe aktin e themelimit të shoqërisë.</w:t>
      </w:r>
    </w:p>
    <w:p w14:paraId="03364167" w14:textId="5E3F0404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4.</w:t>
      </w:r>
      <w:r w:rsidR="00F47151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Këshilli i Ministrave përcakton procedurat e hollësishme për përfundimin e veprimtarisë dhe likuidimin e shoqërisë shtetërore pasuese.</w:t>
      </w:r>
    </w:p>
    <w:p w14:paraId="5377D10D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69BC840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KREU IV</w:t>
      </w:r>
    </w:p>
    <w:p w14:paraId="115E18A5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DISPOZITA KALIMTARE DHE TË FUNDIT</w:t>
      </w:r>
    </w:p>
    <w:p w14:paraId="61E419CD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6BEBF98" w14:textId="41F99B1D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4</w:t>
      </w:r>
    </w:p>
    <w:p w14:paraId="5EC8CFD5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Aktet nënligjore</w:t>
      </w:r>
    </w:p>
    <w:p w14:paraId="58D9FF43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E2281DC" w14:textId="279BEFD4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Këshilli i Ministrave nxjerr aktet nënligjore për zbatimin e këtij ligji brenda 3 muajve nga hyrja në fuqi, në zbatim të neneve </w:t>
      </w:r>
      <w:r w:rsidR="00051FBB" w:rsidRPr="00B7344A">
        <w:rPr>
          <w:rFonts w:ascii="Garamond" w:hAnsi="Garamond" w:cs="Times New Roman"/>
          <w:color w:val="000000" w:themeColor="text1"/>
          <w:sz w:val="24"/>
          <w:szCs w:val="24"/>
        </w:rPr>
        <w:t>7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, </w:t>
      </w:r>
      <w:r w:rsidR="00134A10" w:rsidRPr="00B7344A">
        <w:rPr>
          <w:rFonts w:ascii="Garamond" w:hAnsi="Garamond" w:cs="Times New Roman"/>
          <w:color w:val="000000" w:themeColor="text1"/>
          <w:sz w:val="24"/>
          <w:szCs w:val="24"/>
        </w:rPr>
        <w:t>pika</w:t>
      </w:r>
      <w:r w:rsidR="00B7344A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="00134A10"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4 </w:t>
      </w:r>
      <w:r w:rsidR="001766A0" w:rsidRPr="00B7344A">
        <w:rPr>
          <w:rFonts w:ascii="Garamond" w:hAnsi="Garamond" w:cs="Times New Roman"/>
          <w:color w:val="000000" w:themeColor="text1"/>
          <w:sz w:val="24"/>
          <w:szCs w:val="24"/>
        </w:rPr>
        <w:t>dh</w:t>
      </w:r>
      <w:r w:rsidR="0070572B" w:rsidRPr="00B7344A">
        <w:rPr>
          <w:rFonts w:ascii="Garamond" w:hAnsi="Garamond" w:cs="Times New Roman"/>
          <w:color w:val="000000" w:themeColor="text1"/>
          <w:sz w:val="24"/>
          <w:szCs w:val="24"/>
        </w:rPr>
        <w:t>e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7, dhe </w:t>
      </w:r>
      <w:r w:rsidR="00051FBB" w:rsidRPr="00B7344A">
        <w:rPr>
          <w:rFonts w:ascii="Garamond" w:hAnsi="Garamond" w:cs="Times New Roman"/>
          <w:color w:val="000000" w:themeColor="text1"/>
          <w:sz w:val="24"/>
          <w:szCs w:val="24"/>
        </w:rPr>
        <w:t>8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 të këtij ligji.</w:t>
      </w:r>
    </w:p>
    <w:p w14:paraId="4CDCAA91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8847C1" w14:textId="2908F9EF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Neni 1</w:t>
      </w:r>
      <w:r w:rsidR="0027206F" w:rsidRPr="00B7344A">
        <w:rPr>
          <w:rFonts w:ascii="Garamond" w:hAnsi="Garamond" w:cs="Times New Roman"/>
          <w:color w:val="000000" w:themeColor="text1"/>
          <w:sz w:val="24"/>
          <w:szCs w:val="24"/>
        </w:rPr>
        <w:t>5</w:t>
      </w:r>
    </w:p>
    <w:p w14:paraId="2F35911A" w14:textId="77777777" w:rsidR="001E206B" w:rsidRPr="00B7344A" w:rsidRDefault="001E206B" w:rsidP="00D13F94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350C720E" w14:textId="77777777" w:rsidR="001E206B" w:rsidRPr="00B7344A" w:rsidRDefault="001E206B" w:rsidP="00D13F94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CA0DE8F" w14:textId="7C348F0D" w:rsidR="00EE58BB" w:rsidRPr="00B7344A" w:rsidRDefault="001E206B" w:rsidP="00B7344A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15 ditë pas botimit në Fletoren </w:t>
      </w:r>
      <w:r w:rsidR="00523B51" w:rsidRPr="00B7344A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B7344A">
        <w:rPr>
          <w:rFonts w:ascii="Garamond" w:hAnsi="Garamond" w:cs="Times New Roman"/>
          <w:color w:val="000000" w:themeColor="text1"/>
          <w:sz w:val="24"/>
          <w:szCs w:val="24"/>
        </w:rPr>
        <w:t>yrtare.</w:t>
      </w:r>
    </w:p>
    <w:p w14:paraId="38CC0089" w14:textId="4C775298" w:rsidR="00976A3C" w:rsidRPr="00B7344A" w:rsidRDefault="00976A3C" w:rsidP="00D13F94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B7344A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72531C" w:rsidRPr="00B7344A">
        <w:rPr>
          <w:rFonts w:ascii="Garamond" w:hAnsi="Garamond" w:cs="Times New Roman"/>
          <w:bCs/>
          <w:color w:val="000000" w:themeColor="text1"/>
          <w:sz w:val="24"/>
          <w:szCs w:val="24"/>
        </w:rPr>
        <w:t>23</w:t>
      </w:r>
      <w:r w:rsidR="00E0259A" w:rsidRPr="00B7344A">
        <w:rPr>
          <w:rFonts w:ascii="Garamond" w:hAnsi="Garamond" w:cs="Times New Roman"/>
          <w:bCs/>
          <w:color w:val="000000" w:themeColor="text1"/>
          <w:sz w:val="24"/>
          <w:szCs w:val="24"/>
        </w:rPr>
        <w:t>.7.</w:t>
      </w:r>
      <w:r w:rsidR="007748A2" w:rsidRPr="00B7344A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B7344A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C609E2" w:rsidRPr="00B7344A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0CB0BA04" w14:textId="77777777" w:rsidR="00B703C0" w:rsidRPr="00B7344A" w:rsidRDefault="00B703C0" w:rsidP="00D13F94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p w14:paraId="1FCAC45A" w14:textId="5DEE363C" w:rsidR="00213234" w:rsidRPr="00B7344A" w:rsidRDefault="00880DA0" w:rsidP="00B7344A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Shpallur me dekretin nr. </w:t>
      </w:r>
      <w:r w:rsidR="00C609E2"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457,</w:t>
      </w: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datë </w:t>
      </w:r>
      <w:r w:rsidR="00C609E2"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30.7.2026, </w:t>
      </w:r>
      <w:r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të Presidentit të Republikës së Shqipërisë, Bajram Begaj</w:t>
      </w:r>
      <w:r w:rsidR="00C609E2" w:rsidRPr="00B7344A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.</w:t>
      </w:r>
    </w:p>
    <w:sectPr w:rsidR="00213234" w:rsidRPr="00B7344A" w:rsidSect="002E5ECB">
      <w:footerReference w:type="default" r:id="rId13"/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FE556" w14:textId="77777777" w:rsidR="000852D6" w:rsidRDefault="000852D6" w:rsidP="00420682">
      <w:pPr>
        <w:spacing w:after="0" w:line="240" w:lineRule="auto"/>
      </w:pPr>
      <w:r>
        <w:separator/>
      </w:r>
    </w:p>
  </w:endnote>
  <w:endnote w:type="continuationSeparator" w:id="0">
    <w:p w14:paraId="78BF545B" w14:textId="77777777" w:rsidR="000852D6" w:rsidRDefault="000852D6" w:rsidP="00420682">
      <w:pPr>
        <w:spacing w:after="0" w:line="240" w:lineRule="auto"/>
      </w:pPr>
      <w:r>
        <w:continuationSeparator/>
      </w:r>
    </w:p>
  </w:endnote>
  <w:endnote w:type="continuationNotice" w:id="1">
    <w:p w14:paraId="4920B8CD" w14:textId="77777777" w:rsidR="00B2214A" w:rsidRDefault="00B221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7B8E5285" w:rsidR="000852D6" w:rsidRDefault="000852D6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0852D6" w:rsidRDefault="000852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80B38" w14:textId="77777777" w:rsidR="000852D6" w:rsidRDefault="000852D6" w:rsidP="00420682">
      <w:pPr>
        <w:spacing w:after="0" w:line="240" w:lineRule="auto"/>
      </w:pPr>
      <w:r>
        <w:separator/>
      </w:r>
    </w:p>
  </w:footnote>
  <w:footnote w:type="continuationSeparator" w:id="0">
    <w:p w14:paraId="298B5CE1" w14:textId="77777777" w:rsidR="000852D6" w:rsidRDefault="000852D6" w:rsidP="00420682">
      <w:pPr>
        <w:spacing w:after="0" w:line="240" w:lineRule="auto"/>
      </w:pPr>
      <w:r>
        <w:continuationSeparator/>
      </w:r>
    </w:p>
  </w:footnote>
  <w:footnote w:type="continuationNotice" w:id="1">
    <w:p w14:paraId="12F4E7DB" w14:textId="77777777" w:rsidR="00B2214A" w:rsidRDefault="00B221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17D82"/>
    <w:rsid w:val="00024790"/>
    <w:rsid w:val="00037962"/>
    <w:rsid w:val="000407D6"/>
    <w:rsid w:val="00040D8C"/>
    <w:rsid w:val="00042C20"/>
    <w:rsid w:val="00043C57"/>
    <w:rsid w:val="000514F1"/>
    <w:rsid w:val="000518D6"/>
    <w:rsid w:val="00051FBB"/>
    <w:rsid w:val="000528BB"/>
    <w:rsid w:val="00054966"/>
    <w:rsid w:val="00055AB5"/>
    <w:rsid w:val="00060376"/>
    <w:rsid w:val="000665E2"/>
    <w:rsid w:val="00072080"/>
    <w:rsid w:val="000765C2"/>
    <w:rsid w:val="00082266"/>
    <w:rsid w:val="000852D6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E6DE6"/>
    <w:rsid w:val="000F482E"/>
    <w:rsid w:val="000F7EA2"/>
    <w:rsid w:val="0010071D"/>
    <w:rsid w:val="00103828"/>
    <w:rsid w:val="001066CD"/>
    <w:rsid w:val="00106F6D"/>
    <w:rsid w:val="00111ECA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4A10"/>
    <w:rsid w:val="0013569A"/>
    <w:rsid w:val="00135A36"/>
    <w:rsid w:val="00136EC9"/>
    <w:rsid w:val="00137B9F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5750E"/>
    <w:rsid w:val="00162609"/>
    <w:rsid w:val="00163579"/>
    <w:rsid w:val="00166272"/>
    <w:rsid w:val="00166898"/>
    <w:rsid w:val="00167D1D"/>
    <w:rsid w:val="00172D4F"/>
    <w:rsid w:val="00176471"/>
    <w:rsid w:val="001766A0"/>
    <w:rsid w:val="001772D4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2895"/>
    <w:rsid w:val="001D31EB"/>
    <w:rsid w:val="001D3B4F"/>
    <w:rsid w:val="001D4E55"/>
    <w:rsid w:val="001D77D6"/>
    <w:rsid w:val="001D7939"/>
    <w:rsid w:val="001E206B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1BE2"/>
    <w:rsid w:val="00204052"/>
    <w:rsid w:val="002044B0"/>
    <w:rsid w:val="0020507F"/>
    <w:rsid w:val="00205A7C"/>
    <w:rsid w:val="0020603B"/>
    <w:rsid w:val="00207761"/>
    <w:rsid w:val="002101FE"/>
    <w:rsid w:val="00212E52"/>
    <w:rsid w:val="00213234"/>
    <w:rsid w:val="00214854"/>
    <w:rsid w:val="0021715D"/>
    <w:rsid w:val="00217DA0"/>
    <w:rsid w:val="00221AAC"/>
    <w:rsid w:val="00222472"/>
    <w:rsid w:val="00223BC9"/>
    <w:rsid w:val="00223F53"/>
    <w:rsid w:val="00224329"/>
    <w:rsid w:val="00225DD1"/>
    <w:rsid w:val="002261D3"/>
    <w:rsid w:val="00233280"/>
    <w:rsid w:val="00234BD8"/>
    <w:rsid w:val="00240C54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15F0"/>
    <w:rsid w:val="0027206F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8786D"/>
    <w:rsid w:val="00290A57"/>
    <w:rsid w:val="00294FCA"/>
    <w:rsid w:val="00296ECC"/>
    <w:rsid w:val="002A0C1D"/>
    <w:rsid w:val="002A42C7"/>
    <w:rsid w:val="002A47D7"/>
    <w:rsid w:val="002B5575"/>
    <w:rsid w:val="002B6DDE"/>
    <w:rsid w:val="002C4562"/>
    <w:rsid w:val="002C6590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E5ECB"/>
    <w:rsid w:val="002F000B"/>
    <w:rsid w:val="002F15C2"/>
    <w:rsid w:val="002F1C5B"/>
    <w:rsid w:val="002F5953"/>
    <w:rsid w:val="002F5F81"/>
    <w:rsid w:val="00300CDA"/>
    <w:rsid w:val="00301305"/>
    <w:rsid w:val="0030276C"/>
    <w:rsid w:val="00302BEA"/>
    <w:rsid w:val="00307E36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5FD0"/>
    <w:rsid w:val="00336EED"/>
    <w:rsid w:val="0033729E"/>
    <w:rsid w:val="00337401"/>
    <w:rsid w:val="003403C8"/>
    <w:rsid w:val="00340CB6"/>
    <w:rsid w:val="00345A72"/>
    <w:rsid w:val="0034666F"/>
    <w:rsid w:val="003547D6"/>
    <w:rsid w:val="00360A25"/>
    <w:rsid w:val="00363075"/>
    <w:rsid w:val="00365BF7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C5D82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1432B"/>
    <w:rsid w:val="00420682"/>
    <w:rsid w:val="004269AF"/>
    <w:rsid w:val="004330F4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52EA"/>
    <w:rsid w:val="00496497"/>
    <w:rsid w:val="004A0755"/>
    <w:rsid w:val="004A2182"/>
    <w:rsid w:val="004A3756"/>
    <w:rsid w:val="004A396D"/>
    <w:rsid w:val="004A5884"/>
    <w:rsid w:val="004A5DE6"/>
    <w:rsid w:val="004B12D2"/>
    <w:rsid w:val="004B23CC"/>
    <w:rsid w:val="004B38A5"/>
    <w:rsid w:val="004B5EEC"/>
    <w:rsid w:val="004B6ED9"/>
    <w:rsid w:val="004C20B0"/>
    <w:rsid w:val="004C2DFD"/>
    <w:rsid w:val="004C4F70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3975"/>
    <w:rsid w:val="004F446C"/>
    <w:rsid w:val="004F447A"/>
    <w:rsid w:val="004F536D"/>
    <w:rsid w:val="004F7030"/>
    <w:rsid w:val="0050203D"/>
    <w:rsid w:val="005061B5"/>
    <w:rsid w:val="00506457"/>
    <w:rsid w:val="00506EDE"/>
    <w:rsid w:val="005110B5"/>
    <w:rsid w:val="00513E1E"/>
    <w:rsid w:val="00513F13"/>
    <w:rsid w:val="0051568A"/>
    <w:rsid w:val="005201B5"/>
    <w:rsid w:val="0052203F"/>
    <w:rsid w:val="00522FFB"/>
    <w:rsid w:val="00523B51"/>
    <w:rsid w:val="00525EC9"/>
    <w:rsid w:val="0052693D"/>
    <w:rsid w:val="00531970"/>
    <w:rsid w:val="00531A97"/>
    <w:rsid w:val="00533AC7"/>
    <w:rsid w:val="00536F06"/>
    <w:rsid w:val="00542102"/>
    <w:rsid w:val="00543748"/>
    <w:rsid w:val="0054435D"/>
    <w:rsid w:val="00550FA3"/>
    <w:rsid w:val="00552AF2"/>
    <w:rsid w:val="00553A65"/>
    <w:rsid w:val="00554CC5"/>
    <w:rsid w:val="0055575B"/>
    <w:rsid w:val="00556AD2"/>
    <w:rsid w:val="0055707F"/>
    <w:rsid w:val="005575A3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09A8"/>
    <w:rsid w:val="005B1D69"/>
    <w:rsid w:val="005B5423"/>
    <w:rsid w:val="005B58FB"/>
    <w:rsid w:val="005B6E3F"/>
    <w:rsid w:val="005C1F7E"/>
    <w:rsid w:val="005D05F3"/>
    <w:rsid w:val="005D15D9"/>
    <w:rsid w:val="005D200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1B9A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0729"/>
    <w:rsid w:val="0066141E"/>
    <w:rsid w:val="00663243"/>
    <w:rsid w:val="006661CE"/>
    <w:rsid w:val="00670AA2"/>
    <w:rsid w:val="006715D4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7EB"/>
    <w:rsid w:val="006C6D22"/>
    <w:rsid w:val="006C7476"/>
    <w:rsid w:val="006D41C9"/>
    <w:rsid w:val="006D6E33"/>
    <w:rsid w:val="006D7505"/>
    <w:rsid w:val="006F2ED9"/>
    <w:rsid w:val="006F4D55"/>
    <w:rsid w:val="006F5C30"/>
    <w:rsid w:val="006F5FC1"/>
    <w:rsid w:val="00700ED6"/>
    <w:rsid w:val="007031E5"/>
    <w:rsid w:val="00703E15"/>
    <w:rsid w:val="007042FA"/>
    <w:rsid w:val="0070572B"/>
    <w:rsid w:val="00705BA3"/>
    <w:rsid w:val="00707B70"/>
    <w:rsid w:val="0071169C"/>
    <w:rsid w:val="0071247D"/>
    <w:rsid w:val="00712886"/>
    <w:rsid w:val="007140D9"/>
    <w:rsid w:val="007165B5"/>
    <w:rsid w:val="007217C2"/>
    <w:rsid w:val="00721B2B"/>
    <w:rsid w:val="00722DC5"/>
    <w:rsid w:val="007243F1"/>
    <w:rsid w:val="0072531C"/>
    <w:rsid w:val="00726525"/>
    <w:rsid w:val="0073064D"/>
    <w:rsid w:val="00730DF9"/>
    <w:rsid w:val="0073160B"/>
    <w:rsid w:val="00733169"/>
    <w:rsid w:val="00736DC8"/>
    <w:rsid w:val="0074016F"/>
    <w:rsid w:val="007403CF"/>
    <w:rsid w:val="00740679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19BD"/>
    <w:rsid w:val="007646E2"/>
    <w:rsid w:val="007654B3"/>
    <w:rsid w:val="00770CEF"/>
    <w:rsid w:val="00770FAD"/>
    <w:rsid w:val="00772C10"/>
    <w:rsid w:val="00774741"/>
    <w:rsid w:val="007748A2"/>
    <w:rsid w:val="007749AC"/>
    <w:rsid w:val="00775308"/>
    <w:rsid w:val="00775E40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279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06A5C"/>
    <w:rsid w:val="00811138"/>
    <w:rsid w:val="00811AEA"/>
    <w:rsid w:val="0081405B"/>
    <w:rsid w:val="0081489E"/>
    <w:rsid w:val="00817643"/>
    <w:rsid w:val="008204F8"/>
    <w:rsid w:val="00820E26"/>
    <w:rsid w:val="00822114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2E0A"/>
    <w:rsid w:val="008535CB"/>
    <w:rsid w:val="00853A2E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0DA0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97E15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2C74"/>
    <w:rsid w:val="008D3FB7"/>
    <w:rsid w:val="008D4F14"/>
    <w:rsid w:val="008E125A"/>
    <w:rsid w:val="008E7793"/>
    <w:rsid w:val="008E7C0A"/>
    <w:rsid w:val="008F2010"/>
    <w:rsid w:val="00900D7B"/>
    <w:rsid w:val="00903BE2"/>
    <w:rsid w:val="00903DE7"/>
    <w:rsid w:val="00904604"/>
    <w:rsid w:val="0090583C"/>
    <w:rsid w:val="009059DE"/>
    <w:rsid w:val="0091014E"/>
    <w:rsid w:val="009104DF"/>
    <w:rsid w:val="00913B11"/>
    <w:rsid w:val="00920945"/>
    <w:rsid w:val="00925F09"/>
    <w:rsid w:val="0092675B"/>
    <w:rsid w:val="00934914"/>
    <w:rsid w:val="009363AF"/>
    <w:rsid w:val="009438AE"/>
    <w:rsid w:val="00944D6B"/>
    <w:rsid w:val="00951863"/>
    <w:rsid w:val="00954FD3"/>
    <w:rsid w:val="00957A39"/>
    <w:rsid w:val="00957B5F"/>
    <w:rsid w:val="0096096B"/>
    <w:rsid w:val="00962E38"/>
    <w:rsid w:val="00964128"/>
    <w:rsid w:val="0096575A"/>
    <w:rsid w:val="00970D95"/>
    <w:rsid w:val="00972D27"/>
    <w:rsid w:val="00974717"/>
    <w:rsid w:val="00976A3C"/>
    <w:rsid w:val="00976B1C"/>
    <w:rsid w:val="0097702B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59CC"/>
    <w:rsid w:val="00A15DE9"/>
    <w:rsid w:val="00A16B8F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44A71"/>
    <w:rsid w:val="00A510CF"/>
    <w:rsid w:val="00A528C3"/>
    <w:rsid w:val="00A5415E"/>
    <w:rsid w:val="00A561B4"/>
    <w:rsid w:val="00A645A6"/>
    <w:rsid w:val="00A7382D"/>
    <w:rsid w:val="00A75385"/>
    <w:rsid w:val="00A7761C"/>
    <w:rsid w:val="00A77A6F"/>
    <w:rsid w:val="00A81219"/>
    <w:rsid w:val="00A97B73"/>
    <w:rsid w:val="00AA0D1D"/>
    <w:rsid w:val="00AA1E07"/>
    <w:rsid w:val="00AA1EA9"/>
    <w:rsid w:val="00AA32E0"/>
    <w:rsid w:val="00AA5367"/>
    <w:rsid w:val="00AA545E"/>
    <w:rsid w:val="00AA7433"/>
    <w:rsid w:val="00AB092F"/>
    <w:rsid w:val="00AB0AA8"/>
    <w:rsid w:val="00AB149D"/>
    <w:rsid w:val="00AB18EF"/>
    <w:rsid w:val="00AB555A"/>
    <w:rsid w:val="00AC1C45"/>
    <w:rsid w:val="00AC2686"/>
    <w:rsid w:val="00AC7F8C"/>
    <w:rsid w:val="00AD0EEF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31E7"/>
    <w:rsid w:val="00B14BBE"/>
    <w:rsid w:val="00B17000"/>
    <w:rsid w:val="00B17529"/>
    <w:rsid w:val="00B218F3"/>
    <w:rsid w:val="00B22027"/>
    <w:rsid w:val="00B2214A"/>
    <w:rsid w:val="00B238ED"/>
    <w:rsid w:val="00B26672"/>
    <w:rsid w:val="00B2797E"/>
    <w:rsid w:val="00B3200A"/>
    <w:rsid w:val="00B32046"/>
    <w:rsid w:val="00B45C39"/>
    <w:rsid w:val="00B46B49"/>
    <w:rsid w:val="00B51B87"/>
    <w:rsid w:val="00B51F9D"/>
    <w:rsid w:val="00B54D96"/>
    <w:rsid w:val="00B6099E"/>
    <w:rsid w:val="00B61804"/>
    <w:rsid w:val="00B62F76"/>
    <w:rsid w:val="00B6427E"/>
    <w:rsid w:val="00B67778"/>
    <w:rsid w:val="00B67E49"/>
    <w:rsid w:val="00B703C0"/>
    <w:rsid w:val="00B71AC8"/>
    <w:rsid w:val="00B7344A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9E2"/>
    <w:rsid w:val="00C60CAD"/>
    <w:rsid w:val="00C64341"/>
    <w:rsid w:val="00C6446D"/>
    <w:rsid w:val="00C655D9"/>
    <w:rsid w:val="00C6573D"/>
    <w:rsid w:val="00C66A7C"/>
    <w:rsid w:val="00C70003"/>
    <w:rsid w:val="00C70938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BC5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13F94"/>
    <w:rsid w:val="00D23C4B"/>
    <w:rsid w:val="00D24B56"/>
    <w:rsid w:val="00D3110D"/>
    <w:rsid w:val="00D3649D"/>
    <w:rsid w:val="00D4036B"/>
    <w:rsid w:val="00D41916"/>
    <w:rsid w:val="00D45AC2"/>
    <w:rsid w:val="00D45F60"/>
    <w:rsid w:val="00D46C91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4574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C6D85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59A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3A98"/>
    <w:rsid w:val="00E64795"/>
    <w:rsid w:val="00E72BC5"/>
    <w:rsid w:val="00E76B9D"/>
    <w:rsid w:val="00E7782A"/>
    <w:rsid w:val="00E82905"/>
    <w:rsid w:val="00E9471E"/>
    <w:rsid w:val="00EA1747"/>
    <w:rsid w:val="00EB262A"/>
    <w:rsid w:val="00EB39C6"/>
    <w:rsid w:val="00EC47A4"/>
    <w:rsid w:val="00EC55E7"/>
    <w:rsid w:val="00EC57E8"/>
    <w:rsid w:val="00EC5AA5"/>
    <w:rsid w:val="00EC5B31"/>
    <w:rsid w:val="00EC7944"/>
    <w:rsid w:val="00ED16D2"/>
    <w:rsid w:val="00ED2418"/>
    <w:rsid w:val="00ED3463"/>
    <w:rsid w:val="00ED7107"/>
    <w:rsid w:val="00EE4D4D"/>
    <w:rsid w:val="00EE58BB"/>
    <w:rsid w:val="00EE5C98"/>
    <w:rsid w:val="00EE61F5"/>
    <w:rsid w:val="00EE7E5D"/>
    <w:rsid w:val="00EF0A02"/>
    <w:rsid w:val="00EF1EF7"/>
    <w:rsid w:val="00EF4CCD"/>
    <w:rsid w:val="00EF7E55"/>
    <w:rsid w:val="00F028C6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47151"/>
    <w:rsid w:val="00F47D20"/>
    <w:rsid w:val="00F50416"/>
    <w:rsid w:val="00F52125"/>
    <w:rsid w:val="00F537D2"/>
    <w:rsid w:val="00F60A58"/>
    <w:rsid w:val="00F62A46"/>
    <w:rsid w:val="00F630AC"/>
    <w:rsid w:val="00F72DF8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B7C67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  <w:rsid w:val="00F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0E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8392A5CE6444F5AD2B25BB4F199FF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79</Nr_x002e__x0020_akti>
    <Data_x0020_e_x0020_Krijimit xmlns="0e656187-b300-4fb0-8bf4-3a50f872073c">2026-08-04T08:57:19Z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2026-08-03T00:00:00Z</Date_x0020_protokolli>
    <Titulli xmlns="0e656187-b300-4fb0-8bf4-3a50f872073c">Për mbylljen e shoqërive tregtare me kapital shtetëror në likuidim</Titulli>
    <Modifikuesi xmlns="0e656187-b300-4fb0-8bf4-3a50f872073c">Fjora.Cahani</Modifikuesi>
    <Nr_x002e__x0020_prot_x0020_QBZ xmlns="0e656187-b300-4fb0-8bf4-3a50f872073c">1774/5</Nr_x002e__x0020_prot_x0020_QBZ>
    <Data_x0020_e_x0020_Modifikimit xmlns="0e656187-b300-4fb0-8bf4-3a50f872073c">2026-08-04T12:03:51Z</Data_x0020_e_x0020_Modifikimit>
    <Dekretuar xmlns="0e656187-b300-4fb0-8bf4-3a50f872073c">false</Dekretuar>
    <Data xmlns="0e656187-b300-4fb0-8bf4-3a50f872073c">2026-07-23T00:00:00Z</Data>
    <Nr_x002e__x0020_protokolli_x0020_i_x0020_aktit xmlns="0e656187-b300-4fb0-8bf4-3a50f872073c">3514/3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98392A5CE6444F5AD2B25BB4F199FF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0B58D-9C74-41DB-96F1-5630B1965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7D468-C3BE-4CBC-AB07-5AFFC8B49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041328E-65ED-4ACB-9426-0C5BF8B6E29C}">
  <ds:schemaRefs>
    <ds:schemaRef ds:uri="http://purl.org/dc/dcmitype/"/>
    <ds:schemaRef ds:uri="0e656187-b300-4fb0-8bf4-3a50f872073c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B84A789-77A8-479E-AB71-119F57FE6E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746846-DEC1-4307-92CE-18006A773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F6B54AD-C9A5-46E7-87A6-6038C7A0F6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Amarilda Muja</cp:lastModifiedBy>
  <cp:revision>4</cp:revision>
  <cp:lastPrinted>2026-07-25T08:34:00Z</cp:lastPrinted>
  <dcterms:created xsi:type="dcterms:W3CDTF">2026-08-04T12:10:00Z</dcterms:created>
  <dcterms:modified xsi:type="dcterms:W3CDTF">2026-08-05T08:38:00Z</dcterms:modified>
</cp:coreProperties>
</file>