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EACA3" w14:textId="014B2FCD" w:rsidR="00420682" w:rsidRPr="00D57479" w:rsidRDefault="00420682" w:rsidP="003C0C9A">
      <w:pPr>
        <w:spacing w:after="0" w:line="240" w:lineRule="auto"/>
        <w:ind w:firstLine="284"/>
        <w:jc w:val="center"/>
        <w:rPr>
          <w:rFonts w:ascii="Garamond" w:hAnsi="Garamond" w:cs="Times New Roman"/>
          <w:b/>
          <w:color w:val="000000" w:themeColor="text1"/>
          <w:sz w:val="24"/>
          <w:szCs w:val="24"/>
        </w:rPr>
      </w:pPr>
      <w:r w:rsidRPr="00D57479">
        <w:rPr>
          <w:rFonts w:ascii="Garamond" w:hAnsi="Garamond" w:cs="Times New Roman"/>
          <w:b/>
          <w:color w:val="000000" w:themeColor="text1"/>
          <w:sz w:val="24"/>
          <w:szCs w:val="24"/>
        </w:rPr>
        <w:t>LIGJ</w:t>
      </w:r>
    </w:p>
    <w:p w14:paraId="0A11B03B" w14:textId="6DF34772" w:rsidR="00ED3463" w:rsidRPr="00D57479" w:rsidRDefault="002009A1" w:rsidP="003C0C9A">
      <w:pPr>
        <w:spacing w:after="0" w:line="240" w:lineRule="auto"/>
        <w:ind w:firstLine="284"/>
        <w:jc w:val="center"/>
        <w:rPr>
          <w:rFonts w:ascii="Garamond" w:hAnsi="Garamond" w:cs="Times New Roman"/>
          <w:b/>
          <w:color w:val="000000" w:themeColor="text1"/>
          <w:sz w:val="24"/>
          <w:szCs w:val="24"/>
        </w:rPr>
      </w:pPr>
      <w:r w:rsidRPr="00D57479">
        <w:rPr>
          <w:rFonts w:ascii="Garamond" w:hAnsi="Garamond" w:cs="Times New Roman"/>
          <w:b/>
          <w:color w:val="000000" w:themeColor="text1"/>
          <w:sz w:val="24"/>
          <w:szCs w:val="24"/>
        </w:rPr>
        <w:t>Nr.</w:t>
      </w:r>
      <w:r w:rsidR="00F62A46" w:rsidRPr="00D57479">
        <w:rPr>
          <w:rFonts w:ascii="Garamond" w:hAnsi="Garamond" w:cs="Times New Roman"/>
          <w:b/>
          <w:color w:val="000000" w:themeColor="text1"/>
          <w:sz w:val="24"/>
          <w:szCs w:val="24"/>
        </w:rPr>
        <w:t xml:space="preserve"> </w:t>
      </w:r>
      <w:r w:rsidR="00DB23F7" w:rsidRPr="00D57479">
        <w:rPr>
          <w:rFonts w:ascii="Garamond" w:hAnsi="Garamond" w:cs="Times New Roman"/>
          <w:b/>
          <w:color w:val="000000" w:themeColor="text1"/>
          <w:sz w:val="24"/>
          <w:szCs w:val="24"/>
        </w:rPr>
        <w:t>81</w:t>
      </w:r>
      <w:r w:rsidR="007748A2" w:rsidRPr="00D57479">
        <w:rPr>
          <w:rFonts w:ascii="Garamond" w:hAnsi="Garamond" w:cs="Times New Roman"/>
          <w:b/>
          <w:color w:val="000000" w:themeColor="text1"/>
          <w:sz w:val="24"/>
          <w:szCs w:val="24"/>
        </w:rPr>
        <w:t>/202</w:t>
      </w:r>
      <w:r w:rsidR="00B958E5" w:rsidRPr="00D57479">
        <w:rPr>
          <w:rFonts w:ascii="Garamond" w:hAnsi="Garamond" w:cs="Times New Roman"/>
          <w:b/>
          <w:color w:val="000000" w:themeColor="text1"/>
          <w:sz w:val="24"/>
          <w:szCs w:val="24"/>
        </w:rPr>
        <w:t>6</w:t>
      </w:r>
    </w:p>
    <w:p w14:paraId="61DAA961" w14:textId="2A39F9A1" w:rsidR="00EE58BB" w:rsidRPr="00D57479" w:rsidRDefault="00EE58BB"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 xml:space="preserve"> </w:t>
      </w:r>
    </w:p>
    <w:p w14:paraId="781E6A96" w14:textId="29A0797C" w:rsidR="00AD64AD" w:rsidRPr="00D57479" w:rsidRDefault="00867D70" w:rsidP="003C0C9A">
      <w:pPr>
        <w:spacing w:after="0" w:line="240" w:lineRule="auto"/>
        <w:ind w:firstLine="284"/>
        <w:jc w:val="center"/>
        <w:rPr>
          <w:rFonts w:ascii="Garamond" w:hAnsi="Garamond" w:cs="Times New Roman"/>
          <w:b/>
          <w:bCs/>
          <w:color w:val="000000" w:themeColor="text1"/>
          <w:sz w:val="24"/>
          <w:szCs w:val="24"/>
        </w:rPr>
      </w:pPr>
      <w:r w:rsidRPr="00D57479">
        <w:rPr>
          <w:rFonts w:ascii="Garamond" w:hAnsi="Garamond" w:cs="Times New Roman"/>
          <w:b/>
          <w:bCs/>
          <w:color w:val="000000" w:themeColor="text1"/>
          <w:sz w:val="24"/>
          <w:szCs w:val="24"/>
        </w:rPr>
        <w:t>PËR DISA NDRYSHIME DHE SHTESA NË LIGJIN NR.</w:t>
      </w:r>
      <w:r w:rsidR="00C103E6" w:rsidRPr="00D57479">
        <w:rPr>
          <w:rFonts w:ascii="Garamond" w:hAnsi="Garamond" w:cs="Times New Roman"/>
          <w:b/>
          <w:bCs/>
          <w:color w:val="000000" w:themeColor="text1"/>
          <w:sz w:val="24"/>
          <w:szCs w:val="24"/>
        </w:rPr>
        <w:t xml:space="preserve"> </w:t>
      </w:r>
      <w:r w:rsidRPr="00D57479">
        <w:rPr>
          <w:rFonts w:ascii="Garamond" w:hAnsi="Garamond" w:cs="Times New Roman"/>
          <w:b/>
          <w:bCs/>
          <w:color w:val="000000" w:themeColor="text1"/>
          <w:sz w:val="24"/>
          <w:szCs w:val="24"/>
        </w:rPr>
        <w:t>48/2014</w:t>
      </w:r>
      <w:r w:rsidR="00D57479" w:rsidRPr="00D57479">
        <w:rPr>
          <w:rFonts w:ascii="Garamond" w:hAnsi="Garamond" w:cs="Times New Roman"/>
          <w:b/>
          <w:bCs/>
          <w:color w:val="000000" w:themeColor="text1"/>
          <w:sz w:val="24"/>
          <w:szCs w:val="24"/>
        </w:rPr>
        <w:t>,</w:t>
      </w:r>
      <w:r w:rsidRPr="00D57479">
        <w:rPr>
          <w:rFonts w:ascii="Garamond" w:hAnsi="Garamond" w:cs="Times New Roman"/>
          <w:b/>
          <w:bCs/>
          <w:color w:val="000000" w:themeColor="text1"/>
          <w:sz w:val="24"/>
          <w:szCs w:val="24"/>
        </w:rPr>
        <w:t xml:space="preserve"> “PËR PAGESAT </w:t>
      </w:r>
    </w:p>
    <w:p w14:paraId="1D27A39E" w14:textId="1554FA99" w:rsidR="00867D70" w:rsidRPr="00D57479" w:rsidRDefault="00867D70" w:rsidP="003C0C9A">
      <w:pPr>
        <w:spacing w:after="0" w:line="240" w:lineRule="auto"/>
        <w:ind w:firstLine="284"/>
        <w:jc w:val="center"/>
        <w:rPr>
          <w:rFonts w:ascii="Garamond" w:hAnsi="Garamond" w:cs="Times New Roman"/>
          <w:b/>
          <w:bCs/>
          <w:color w:val="000000" w:themeColor="text1"/>
          <w:sz w:val="24"/>
          <w:szCs w:val="24"/>
        </w:rPr>
      </w:pPr>
      <w:r w:rsidRPr="00D57479">
        <w:rPr>
          <w:rFonts w:ascii="Garamond" w:hAnsi="Garamond" w:cs="Times New Roman"/>
          <w:b/>
          <w:bCs/>
          <w:color w:val="000000" w:themeColor="text1"/>
          <w:sz w:val="24"/>
          <w:szCs w:val="24"/>
        </w:rPr>
        <w:t>E VONUARA NË DETYRIMET KONTRAKTORE DHE TREGTARE”, I NDRYSHUAR</w:t>
      </w:r>
      <w:r w:rsidRPr="00D57479">
        <w:rPr>
          <w:rStyle w:val="FootnoteReference"/>
          <w:rFonts w:ascii="Garamond" w:hAnsi="Garamond"/>
          <w:b/>
          <w:bCs/>
          <w:color w:val="000000" w:themeColor="text1"/>
          <w:sz w:val="24"/>
          <w:szCs w:val="24"/>
        </w:rPr>
        <w:footnoteReference w:id="2"/>
      </w:r>
    </w:p>
    <w:p w14:paraId="14BCA00B"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16CB3916" w14:textId="7E2AF979" w:rsidR="00AD64AD"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 xml:space="preserve">Në mbështetje të neneve 78, 81, pika 2, dhe 83 të Kushtetutës, me propozimin e Këshillit të Ministrave, </w:t>
      </w:r>
    </w:p>
    <w:p w14:paraId="4422A023" w14:textId="77777777" w:rsidR="00AD64AD" w:rsidRPr="00D57479" w:rsidRDefault="00AD64AD" w:rsidP="003C0C9A">
      <w:pPr>
        <w:spacing w:after="0" w:line="240" w:lineRule="auto"/>
        <w:ind w:firstLine="284"/>
        <w:jc w:val="both"/>
        <w:rPr>
          <w:rFonts w:ascii="Garamond" w:hAnsi="Garamond" w:cs="Times New Roman"/>
          <w:color w:val="000000" w:themeColor="text1"/>
          <w:sz w:val="24"/>
          <w:szCs w:val="24"/>
        </w:rPr>
      </w:pPr>
    </w:p>
    <w:p w14:paraId="118B7AA1" w14:textId="1DE31B7D" w:rsidR="00AD64AD" w:rsidRPr="00D57479" w:rsidRDefault="00AD64AD" w:rsidP="003C0C9A">
      <w:pPr>
        <w:spacing w:after="0" w:line="240" w:lineRule="auto"/>
        <w:ind w:firstLine="284"/>
        <w:jc w:val="center"/>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KUVENDI</w:t>
      </w:r>
    </w:p>
    <w:p w14:paraId="23548FF4" w14:textId="50B63FA7" w:rsidR="00867D70" w:rsidRPr="00D57479" w:rsidRDefault="00AD64AD" w:rsidP="003C0C9A">
      <w:pPr>
        <w:spacing w:after="0" w:line="240" w:lineRule="auto"/>
        <w:ind w:firstLine="284"/>
        <w:jc w:val="center"/>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I REPUBLIKËS SË SHQIPËRISË</w:t>
      </w:r>
    </w:p>
    <w:p w14:paraId="7E2341D4" w14:textId="77777777" w:rsidR="00867D70" w:rsidRPr="00D57479" w:rsidRDefault="00867D70" w:rsidP="003C0C9A">
      <w:pPr>
        <w:spacing w:after="0" w:line="240" w:lineRule="auto"/>
        <w:ind w:firstLine="284"/>
        <w:jc w:val="center"/>
        <w:rPr>
          <w:rFonts w:ascii="Garamond" w:hAnsi="Garamond" w:cs="Times New Roman"/>
          <w:color w:val="000000" w:themeColor="text1"/>
          <w:sz w:val="24"/>
          <w:szCs w:val="24"/>
        </w:rPr>
      </w:pPr>
    </w:p>
    <w:p w14:paraId="29A15914" w14:textId="6A5985B0" w:rsidR="00867D70" w:rsidRPr="00D57479" w:rsidRDefault="00AD64AD" w:rsidP="003C0C9A">
      <w:pPr>
        <w:spacing w:after="0" w:line="240" w:lineRule="auto"/>
        <w:ind w:firstLine="284"/>
        <w:jc w:val="center"/>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VENDOSI:</w:t>
      </w:r>
    </w:p>
    <w:p w14:paraId="2DE31FDF"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7D4A6C0D" w14:textId="38741F28"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Në ligjin nr.</w:t>
      </w:r>
      <w:r w:rsidR="008624EE"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48/2014</w:t>
      </w:r>
      <w:r w:rsidR="00D57479">
        <w:rPr>
          <w:rFonts w:ascii="Garamond" w:hAnsi="Garamond" w:cs="Times New Roman"/>
          <w:color w:val="000000" w:themeColor="text1"/>
          <w:sz w:val="24"/>
          <w:szCs w:val="24"/>
        </w:rPr>
        <w:t>,</w:t>
      </w:r>
      <w:r w:rsidRPr="00D57479">
        <w:rPr>
          <w:rFonts w:ascii="Garamond" w:hAnsi="Garamond" w:cs="Times New Roman"/>
          <w:color w:val="000000" w:themeColor="text1"/>
          <w:sz w:val="24"/>
          <w:szCs w:val="24"/>
        </w:rPr>
        <w:t xml:space="preserve"> “Për pagesat e vonuara në detyrimet kontraktore dhe tregtare”, </w:t>
      </w:r>
      <w:r w:rsidR="00AD64AD" w:rsidRPr="00D57479">
        <w:rPr>
          <w:rFonts w:ascii="Garamond" w:hAnsi="Garamond" w:cs="Times New Roman"/>
          <w:color w:val="000000" w:themeColor="text1"/>
          <w:sz w:val="24"/>
          <w:szCs w:val="24"/>
        </w:rPr>
        <w:t>i</w:t>
      </w:r>
      <w:r w:rsidRPr="00D57479">
        <w:rPr>
          <w:rFonts w:ascii="Garamond" w:hAnsi="Garamond" w:cs="Times New Roman"/>
          <w:color w:val="000000" w:themeColor="text1"/>
          <w:sz w:val="24"/>
          <w:szCs w:val="24"/>
        </w:rPr>
        <w:t xml:space="preserve"> ndryshuar, bëhen këto ndryshime dhe shtesa: </w:t>
      </w:r>
    </w:p>
    <w:p w14:paraId="2B2017D9"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093FB3AE" w14:textId="77777777" w:rsidR="00867D70" w:rsidRPr="00D57479" w:rsidRDefault="00867D70" w:rsidP="003C0C9A">
      <w:pPr>
        <w:spacing w:after="0" w:line="240" w:lineRule="auto"/>
        <w:ind w:firstLine="284"/>
        <w:jc w:val="center"/>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Neni 1</w:t>
      </w:r>
    </w:p>
    <w:p w14:paraId="6BDCD780"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124439AC"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Në nenin 3 bëhen këto ndryshime dhe shtesa:</w:t>
      </w:r>
    </w:p>
    <w:p w14:paraId="66EEAA9D" w14:textId="42B4C8D2"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a)</w:t>
      </w:r>
      <w:r w:rsidR="007B097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Pikat 2, 3, 10, 11 e 12 ndryshohen si më poshtë:</w:t>
      </w:r>
    </w:p>
    <w:p w14:paraId="6D142DE3" w14:textId="1ECB0BD5"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“2.</w:t>
      </w:r>
      <w:r w:rsidR="007B097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w:t>
      </w:r>
      <w:r w:rsidRPr="00D57479">
        <w:rPr>
          <w:rFonts w:ascii="Garamond" w:hAnsi="Garamond" w:cs="Times New Roman"/>
          <w:b/>
          <w:color w:val="000000" w:themeColor="text1"/>
          <w:sz w:val="24"/>
          <w:szCs w:val="24"/>
        </w:rPr>
        <w:t>Autoritet publik</w:t>
      </w:r>
      <w:r w:rsidRPr="00D57479">
        <w:rPr>
          <w:rFonts w:ascii="Garamond" w:hAnsi="Garamond" w:cs="Times New Roman"/>
          <w:color w:val="000000" w:themeColor="text1"/>
          <w:sz w:val="24"/>
          <w:szCs w:val="24"/>
        </w:rPr>
        <w:t>”</w:t>
      </w:r>
      <w:r w:rsidR="00FB5937" w:rsidRPr="00D57479">
        <w:rPr>
          <w:rFonts w:ascii="Garamond" w:hAnsi="Garamond" w:cs="Times New Roman"/>
          <w:color w:val="000000" w:themeColor="text1"/>
          <w:sz w:val="24"/>
          <w:szCs w:val="24"/>
        </w:rPr>
        <w:t xml:space="preserve"> është</w:t>
      </w:r>
      <w:r w:rsidRPr="00D57479">
        <w:rPr>
          <w:rFonts w:ascii="Garamond" w:hAnsi="Garamond" w:cs="Times New Roman"/>
          <w:color w:val="000000" w:themeColor="text1"/>
          <w:sz w:val="24"/>
          <w:szCs w:val="24"/>
        </w:rPr>
        <w:t xml:space="preserve"> çdo autoritet kontraktor, siç përcaktohet në legjislacionin për prokurimin publik, pavarësisht nga objekti apo vlera e kontratës;</w:t>
      </w:r>
    </w:p>
    <w:p w14:paraId="5645D7A7" w14:textId="3BF82E69"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 xml:space="preserve">3. </w:t>
      </w:r>
      <w:r w:rsidR="00841B23" w:rsidRPr="00D57479">
        <w:rPr>
          <w:rFonts w:ascii="Garamond" w:hAnsi="Garamond" w:cs="Times New Roman"/>
          <w:color w:val="000000" w:themeColor="text1"/>
          <w:sz w:val="24"/>
          <w:szCs w:val="24"/>
        </w:rPr>
        <w:t>“</w:t>
      </w:r>
      <w:r w:rsidRPr="00D57479">
        <w:rPr>
          <w:rFonts w:ascii="Garamond" w:hAnsi="Garamond" w:cs="Times New Roman"/>
          <w:b/>
          <w:color w:val="000000" w:themeColor="text1"/>
          <w:sz w:val="24"/>
          <w:szCs w:val="24"/>
        </w:rPr>
        <w:t>Subjekt tregtar</w:t>
      </w:r>
      <w:r w:rsidR="00841B23" w:rsidRPr="00D57479">
        <w:rPr>
          <w:rFonts w:ascii="Garamond" w:hAnsi="Garamond" w:cs="Times New Roman"/>
          <w:color w:val="000000" w:themeColor="text1"/>
          <w:sz w:val="24"/>
          <w:szCs w:val="24"/>
        </w:rPr>
        <w:t>”</w:t>
      </w:r>
      <w:r w:rsidRPr="00D57479">
        <w:rPr>
          <w:rFonts w:ascii="Garamond" w:hAnsi="Garamond" w:cs="Times New Roman"/>
          <w:color w:val="000000" w:themeColor="text1"/>
          <w:sz w:val="24"/>
          <w:szCs w:val="24"/>
        </w:rPr>
        <w:t>, në kuptim të këtij ligji, është çdo organizatë, person fizik ose juridik, me përjashtim të autoriteteve publike, që ushtron në mënyrë të pavarur një veprimtari ekonomike ose profesionale dhe që, në kuadër të kësaj veprimtarie, kryen transaksione tregtare. Në këtë kuptim, përfshihen, ndër të tjera, tregtarët, shoqëritë tregtare, si dhe organizatat jofitimprurëse që janë të angazhuara ose veprojnë në kuadër të një veprimtarie ekonomike ose profesionale të pavarur.</w:t>
      </w:r>
    </w:p>
    <w:p w14:paraId="506EFCB5"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w:t>
      </w:r>
    </w:p>
    <w:p w14:paraId="010B9E33" w14:textId="681EB5A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10.</w:t>
      </w:r>
      <w:r w:rsidR="007B097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w:t>
      </w:r>
      <w:r w:rsidRPr="00D57479">
        <w:rPr>
          <w:rFonts w:ascii="Garamond" w:hAnsi="Garamond" w:cs="Times New Roman"/>
          <w:b/>
          <w:color w:val="000000" w:themeColor="text1"/>
          <w:sz w:val="24"/>
          <w:szCs w:val="24"/>
        </w:rPr>
        <w:t>Norma bazë e interesit për lekun</w:t>
      </w:r>
      <w:r w:rsidRPr="00D57479">
        <w:rPr>
          <w:rFonts w:ascii="Garamond" w:hAnsi="Garamond" w:cs="Times New Roman"/>
          <w:color w:val="000000" w:themeColor="text1"/>
          <w:sz w:val="24"/>
          <w:szCs w:val="24"/>
        </w:rPr>
        <w:t>”</w:t>
      </w:r>
      <w:r w:rsidR="00645D0F" w:rsidRPr="00D57479">
        <w:rPr>
          <w:rFonts w:ascii="Garamond" w:hAnsi="Garamond" w:cs="Times New Roman"/>
          <w:color w:val="000000" w:themeColor="text1"/>
          <w:sz w:val="24"/>
          <w:szCs w:val="24"/>
        </w:rPr>
        <w:t xml:space="preserve"> është</w:t>
      </w:r>
      <w:r w:rsidRPr="00D57479">
        <w:rPr>
          <w:rFonts w:ascii="Garamond" w:hAnsi="Garamond" w:cs="Times New Roman"/>
          <w:color w:val="000000" w:themeColor="text1"/>
          <w:sz w:val="24"/>
          <w:szCs w:val="24"/>
        </w:rPr>
        <w:t xml:space="preserve"> norma e interesit të marrëveshjeve të riblerjes dhe të anasjella të riblerjes (REPO dhe REPO të anasjella), e miratuar me vendimin e Këshillit Mbikëqyrës të Bankës së Shqipërisë, ose norma margjinale e interesit, që rezulton nga procedurat e ankandit me normë të ndryshueshme për këto operacione;</w:t>
      </w:r>
    </w:p>
    <w:p w14:paraId="3D6E67BC" w14:textId="11A59E73"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11.</w:t>
      </w:r>
      <w:r w:rsidR="007B097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w:t>
      </w:r>
      <w:r w:rsidRPr="00D57479">
        <w:rPr>
          <w:rFonts w:ascii="Garamond" w:hAnsi="Garamond" w:cs="Times New Roman"/>
          <w:b/>
          <w:color w:val="000000" w:themeColor="text1"/>
          <w:sz w:val="24"/>
          <w:szCs w:val="24"/>
        </w:rPr>
        <w:t>Norma bazë e interesit për zonën “euro”</w:t>
      </w:r>
      <w:r w:rsidRPr="00D57479">
        <w:rPr>
          <w:rFonts w:ascii="Garamond" w:hAnsi="Garamond" w:cs="Times New Roman"/>
          <w:color w:val="000000" w:themeColor="text1"/>
          <w:sz w:val="24"/>
          <w:szCs w:val="24"/>
        </w:rPr>
        <w:t>”</w:t>
      </w:r>
      <w:r w:rsidR="00BB43C5" w:rsidRPr="00D57479">
        <w:rPr>
          <w:rFonts w:ascii="Garamond" w:hAnsi="Garamond" w:cs="Times New Roman"/>
          <w:color w:val="000000" w:themeColor="text1"/>
          <w:sz w:val="24"/>
          <w:szCs w:val="24"/>
        </w:rPr>
        <w:t xml:space="preserve"> është</w:t>
      </w:r>
      <w:r w:rsidRPr="00D57479">
        <w:rPr>
          <w:rFonts w:ascii="Garamond" w:hAnsi="Garamond" w:cs="Times New Roman"/>
          <w:color w:val="000000" w:themeColor="text1"/>
          <w:sz w:val="24"/>
          <w:szCs w:val="24"/>
        </w:rPr>
        <w:t xml:space="preserve"> norma e interesit të operacioneve kryesore të rifinancimit, e miratuar me vendimin e Këshillit Drejtues të Bankës Qendrore Evropiane, ose norma margjinale e interesit, që rezulton nga procedurat e ankandit me normë të ndryshueshme për operacionet më të fundit kryesore të rifinancimit të Bankës Qendrore Evropiane;</w:t>
      </w:r>
    </w:p>
    <w:p w14:paraId="289106A1" w14:textId="6889F702"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12.</w:t>
      </w:r>
      <w:r w:rsidR="007B097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w:t>
      </w:r>
      <w:r w:rsidRPr="00D57479">
        <w:rPr>
          <w:rFonts w:ascii="Garamond" w:hAnsi="Garamond" w:cs="Times New Roman"/>
          <w:b/>
          <w:color w:val="000000" w:themeColor="text1"/>
          <w:sz w:val="24"/>
          <w:szCs w:val="24"/>
        </w:rPr>
        <w:t>Norma bazë e interesit në monedhë të huaj</w:t>
      </w:r>
      <w:r w:rsidRPr="00D57479">
        <w:rPr>
          <w:rFonts w:ascii="Garamond" w:hAnsi="Garamond" w:cs="Times New Roman"/>
          <w:color w:val="000000" w:themeColor="text1"/>
          <w:sz w:val="24"/>
          <w:szCs w:val="24"/>
        </w:rPr>
        <w:t>”</w:t>
      </w:r>
      <w:r w:rsidR="0017653E" w:rsidRPr="00D57479">
        <w:rPr>
          <w:rFonts w:ascii="Garamond" w:hAnsi="Garamond" w:cs="Times New Roman"/>
          <w:color w:val="000000" w:themeColor="text1"/>
          <w:sz w:val="24"/>
          <w:szCs w:val="24"/>
        </w:rPr>
        <w:t xml:space="preserve"> është</w:t>
      </w:r>
      <w:r w:rsidRPr="00D57479">
        <w:rPr>
          <w:rFonts w:ascii="Garamond" w:hAnsi="Garamond" w:cs="Times New Roman"/>
          <w:color w:val="000000" w:themeColor="text1"/>
          <w:sz w:val="24"/>
          <w:szCs w:val="24"/>
        </w:rPr>
        <w:t xml:space="preserve"> norma e interesit të operacioneve kryesore të rifinancimit, e miratuar nga organet kompetente të bankave qendrore, që emetojnë monedhën, në të cilën është bërë pagesa, ose norma margjinale e interesit, që rezulton nga procedurat e ankandit me normë të ndryshueshme për operacionet e rifinancimit të këtyre bankave qendrore.”.</w:t>
      </w:r>
    </w:p>
    <w:p w14:paraId="54A8ECF8" w14:textId="1E886354"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b)</w:t>
      </w:r>
      <w:r w:rsidR="007B097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Pas pikës 14 shtohet pika 15 me këtë përmbajtje:</w:t>
      </w:r>
    </w:p>
    <w:p w14:paraId="2E6865F1" w14:textId="225C8B7F"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“15. “</w:t>
      </w:r>
      <w:r w:rsidRPr="00D57479">
        <w:rPr>
          <w:rFonts w:ascii="Garamond" w:hAnsi="Garamond" w:cs="Times New Roman"/>
          <w:b/>
          <w:color w:val="000000" w:themeColor="text1"/>
          <w:sz w:val="24"/>
          <w:szCs w:val="24"/>
        </w:rPr>
        <w:t>Kamatëvonesë për pagesat e vonuara</w:t>
      </w:r>
      <w:r w:rsidRPr="00D57479">
        <w:rPr>
          <w:rFonts w:ascii="Garamond" w:hAnsi="Garamond" w:cs="Times New Roman"/>
          <w:color w:val="000000" w:themeColor="text1"/>
          <w:sz w:val="24"/>
          <w:szCs w:val="24"/>
        </w:rPr>
        <w:t>”</w:t>
      </w:r>
      <w:r w:rsidR="00310FD6" w:rsidRPr="00D57479">
        <w:rPr>
          <w:rFonts w:ascii="Garamond" w:hAnsi="Garamond" w:cs="Times New Roman"/>
          <w:color w:val="000000" w:themeColor="text1"/>
          <w:sz w:val="24"/>
          <w:szCs w:val="24"/>
        </w:rPr>
        <w:t xml:space="preserve"> është</w:t>
      </w:r>
      <w:r w:rsidRPr="00D57479">
        <w:rPr>
          <w:rFonts w:ascii="Garamond" w:hAnsi="Garamond" w:cs="Times New Roman"/>
          <w:color w:val="000000" w:themeColor="text1"/>
          <w:sz w:val="24"/>
          <w:szCs w:val="24"/>
        </w:rPr>
        <w:t xml:space="preserve"> kamatëvonesa ligjore për pagesën e vonuar ose kamatëvonesa me një normë të rënë dakord me marrëveshje ndërmjet subjekteve tregtare, në përputhje me nenin 13 të këtij ligji.”.</w:t>
      </w:r>
    </w:p>
    <w:p w14:paraId="761B9FFF"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1CD5E47D" w14:textId="77777777" w:rsidR="00867D70" w:rsidRPr="00D57479" w:rsidRDefault="00867D70" w:rsidP="003C0C9A">
      <w:pPr>
        <w:spacing w:after="0" w:line="240" w:lineRule="auto"/>
        <w:ind w:firstLine="284"/>
        <w:jc w:val="center"/>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Neni 2</w:t>
      </w:r>
    </w:p>
    <w:p w14:paraId="54AB43C9"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49544E96" w14:textId="4F2BA1B8"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lastRenderedPageBreak/>
        <w:t xml:space="preserve">Kudo në ligj </w:t>
      </w:r>
      <w:r w:rsidR="00AD64AD" w:rsidRPr="00D57479">
        <w:rPr>
          <w:rFonts w:ascii="Garamond" w:hAnsi="Garamond" w:cs="Times New Roman"/>
          <w:color w:val="000000" w:themeColor="text1"/>
          <w:sz w:val="24"/>
          <w:szCs w:val="24"/>
        </w:rPr>
        <w:t>togfjalëshi</w:t>
      </w:r>
      <w:r w:rsidRPr="00D57479">
        <w:rPr>
          <w:rFonts w:ascii="Garamond" w:hAnsi="Garamond" w:cs="Times New Roman"/>
          <w:color w:val="000000" w:themeColor="text1"/>
          <w:sz w:val="24"/>
          <w:szCs w:val="24"/>
        </w:rPr>
        <w:t xml:space="preserve"> “sipërmarrjet tregtare” zëvendësohet me togfjalëshin “subjekt tregtar”.</w:t>
      </w:r>
    </w:p>
    <w:p w14:paraId="42579ECB"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3673A478" w14:textId="77777777" w:rsidR="00867D70" w:rsidRPr="00D57479" w:rsidRDefault="00867D70" w:rsidP="003C0C9A">
      <w:pPr>
        <w:spacing w:after="0" w:line="240" w:lineRule="auto"/>
        <w:ind w:firstLine="284"/>
        <w:jc w:val="center"/>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Neni 3</w:t>
      </w:r>
    </w:p>
    <w:p w14:paraId="0D795774"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031CB80A" w14:textId="4C9BEA1E"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Nenet 6 dhe 7 ndryshohen si më poshtë:</w:t>
      </w:r>
    </w:p>
    <w:p w14:paraId="7FCD0243"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76DCD21A" w14:textId="77777777" w:rsidR="00867D70" w:rsidRPr="00D57479" w:rsidRDefault="00867D70" w:rsidP="003C0C9A">
      <w:pPr>
        <w:spacing w:after="0" w:line="240" w:lineRule="auto"/>
        <w:ind w:firstLine="284"/>
        <w:jc w:val="center"/>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“Neni 6</w:t>
      </w:r>
    </w:p>
    <w:p w14:paraId="107539D7" w14:textId="77777777" w:rsidR="00867D70" w:rsidRPr="00D57479" w:rsidRDefault="00867D70" w:rsidP="003C0C9A">
      <w:pPr>
        <w:spacing w:after="0" w:line="240" w:lineRule="auto"/>
        <w:ind w:firstLine="284"/>
        <w:jc w:val="center"/>
        <w:rPr>
          <w:rFonts w:ascii="Garamond" w:hAnsi="Garamond" w:cs="Times New Roman"/>
          <w:b/>
          <w:bCs/>
          <w:color w:val="000000" w:themeColor="text1"/>
          <w:sz w:val="24"/>
          <w:szCs w:val="24"/>
        </w:rPr>
      </w:pPr>
      <w:r w:rsidRPr="00D57479">
        <w:rPr>
          <w:rFonts w:ascii="Garamond" w:hAnsi="Garamond" w:cs="Times New Roman"/>
          <w:b/>
          <w:bCs/>
          <w:color w:val="000000" w:themeColor="text1"/>
          <w:sz w:val="24"/>
          <w:szCs w:val="24"/>
        </w:rPr>
        <w:t>Afatet e pagesës dhe të drejtat e kreditorit në transaksionet ndërmjet subjekteve tregtare</w:t>
      </w:r>
    </w:p>
    <w:p w14:paraId="7C38B376"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2649A536" w14:textId="1D6776E9"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1.</w:t>
      </w:r>
      <w:r w:rsidR="00453BCF"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 xml:space="preserve">Në transaksionet tregtare ndërmjet subjekteve tregtare, kreditori ka të drejtë të përfitojë kamatëvonesë pa qenë i nevojshëm dërgimi i një njoftimi apo kujtese për pagesë, nëse janë </w:t>
      </w:r>
      <w:r w:rsidR="00D57479">
        <w:rPr>
          <w:rFonts w:ascii="Garamond" w:hAnsi="Garamond" w:cs="Times New Roman"/>
          <w:color w:val="000000" w:themeColor="text1"/>
          <w:sz w:val="24"/>
          <w:szCs w:val="24"/>
        </w:rPr>
        <w:t>përmbushur kushtet e mëposhtme:</w:t>
      </w:r>
    </w:p>
    <w:p w14:paraId="7253DF75" w14:textId="3D7ACE51"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a)</w:t>
      </w:r>
      <w:r w:rsidR="00453BCF" w:rsidRPr="00D57479">
        <w:rPr>
          <w:rFonts w:ascii="Garamond" w:hAnsi="Garamond" w:cs="Times New Roman"/>
          <w:color w:val="000000" w:themeColor="text1"/>
          <w:sz w:val="24"/>
          <w:szCs w:val="24"/>
        </w:rPr>
        <w:t xml:space="preserve"> k</w:t>
      </w:r>
      <w:r w:rsidRPr="00D57479">
        <w:rPr>
          <w:rFonts w:ascii="Garamond" w:hAnsi="Garamond" w:cs="Times New Roman"/>
          <w:color w:val="000000" w:themeColor="text1"/>
          <w:sz w:val="24"/>
          <w:szCs w:val="24"/>
        </w:rPr>
        <w:t>reditori ka përmbushur detyrimet e tij ko</w:t>
      </w:r>
      <w:r w:rsidR="00D57479">
        <w:rPr>
          <w:rFonts w:ascii="Garamond" w:hAnsi="Garamond" w:cs="Times New Roman"/>
          <w:color w:val="000000" w:themeColor="text1"/>
          <w:sz w:val="24"/>
          <w:szCs w:val="24"/>
        </w:rPr>
        <w:t>ntraktore dhe ligjore;</w:t>
      </w:r>
    </w:p>
    <w:p w14:paraId="16B0795A" w14:textId="59010EBF"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b)</w:t>
      </w:r>
      <w:r w:rsidR="00453BCF" w:rsidRPr="00D57479">
        <w:rPr>
          <w:rFonts w:ascii="Garamond" w:hAnsi="Garamond" w:cs="Times New Roman"/>
          <w:color w:val="000000" w:themeColor="text1"/>
          <w:sz w:val="24"/>
          <w:szCs w:val="24"/>
        </w:rPr>
        <w:t xml:space="preserve"> k</w:t>
      </w:r>
      <w:r w:rsidRPr="00D57479">
        <w:rPr>
          <w:rFonts w:ascii="Garamond" w:hAnsi="Garamond" w:cs="Times New Roman"/>
          <w:color w:val="000000" w:themeColor="text1"/>
          <w:sz w:val="24"/>
          <w:szCs w:val="24"/>
        </w:rPr>
        <w:t>reditori nuk e ka marrë pagesën në afat, përveç rasteve kur debitori vërteton se nuk është përgjegjës për vonesën.</w:t>
      </w:r>
    </w:p>
    <w:p w14:paraId="39444784" w14:textId="3A3E798A"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2.</w:t>
      </w:r>
      <w:r w:rsidR="00935E80"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Përjashtimisht nga rregullat e përgjithshme të ekzekutimit të detyrimeve të parashikuara në Kodin Civil, dispozitat e këtij ligji rregullojnë në mënyrë të posaçme afatet dhe lindjen e së drejtës së kamatëvonesës për transaksionet tregtare.</w:t>
      </w:r>
    </w:p>
    <w:p w14:paraId="2676B379" w14:textId="61319E7C"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3.</w:t>
      </w:r>
      <w:r w:rsidR="00935E80"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Kur kushtet e pikës 1 të këtij neni janë përmbushur, kamatëvonesa llogaritet:</w:t>
      </w:r>
    </w:p>
    <w:p w14:paraId="6B8D5CE4" w14:textId="0297EC83"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a) nga dita vijuese pas datës ose përfundimit të afatit të pag</w:t>
      </w:r>
      <w:r w:rsidR="00D57479">
        <w:rPr>
          <w:rFonts w:ascii="Garamond" w:hAnsi="Garamond" w:cs="Times New Roman"/>
          <w:color w:val="000000" w:themeColor="text1"/>
          <w:sz w:val="24"/>
          <w:szCs w:val="24"/>
        </w:rPr>
        <w:t>esës të përcaktuar në kontratë;</w:t>
      </w:r>
    </w:p>
    <w:p w14:paraId="29318067" w14:textId="0B9EBD0B"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b) nëse data ose afati i pagesës nuk është përcak</w:t>
      </w:r>
      <w:r w:rsidR="00D57479">
        <w:rPr>
          <w:rFonts w:ascii="Garamond" w:hAnsi="Garamond" w:cs="Times New Roman"/>
          <w:color w:val="000000" w:themeColor="text1"/>
          <w:sz w:val="24"/>
          <w:szCs w:val="24"/>
        </w:rPr>
        <w:t>tuar në kontratë, me kalimin e:</w:t>
      </w:r>
    </w:p>
    <w:p w14:paraId="0A2EFF0D" w14:textId="04B38EFA"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i.</w:t>
      </w:r>
      <w:r w:rsidR="007B097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30 (tridhjetë) ditëve kalendarike nga data e marrjes së faturës ose e një kërkese ekuivalente për pagesë nga debitori</w:t>
      </w:r>
      <w:r w:rsidR="00D57479">
        <w:rPr>
          <w:rFonts w:ascii="Garamond" w:hAnsi="Garamond" w:cs="Times New Roman"/>
          <w:color w:val="000000" w:themeColor="text1"/>
          <w:sz w:val="24"/>
          <w:szCs w:val="24"/>
        </w:rPr>
        <w:t>;</w:t>
      </w:r>
    </w:p>
    <w:p w14:paraId="47FB3B69" w14:textId="2094B69E"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ii.</w:t>
      </w:r>
      <w:r w:rsidR="007B097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30 (tridhjetë) ditëve kalendarike nga data e marrjes në dorëzim e mallrave a shërbimeve ose e një kërkese ekuivalente për pagesë nga debitori, nëse data e marrj</w:t>
      </w:r>
      <w:r w:rsidR="00D57479">
        <w:rPr>
          <w:rFonts w:ascii="Garamond" w:hAnsi="Garamond" w:cs="Times New Roman"/>
          <w:color w:val="000000" w:themeColor="text1"/>
          <w:sz w:val="24"/>
          <w:szCs w:val="24"/>
        </w:rPr>
        <w:t>es së faturës është e pasigurt;</w:t>
      </w:r>
    </w:p>
    <w:p w14:paraId="0C231300" w14:textId="65791F44"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iii.</w:t>
      </w:r>
      <w:r w:rsidR="007B097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30 (tridhjetë) ditëve kalendarike nga data e marrjes në dorëzim e mallrave a shërbimeve ose e një kërkese ekuivalente për pagesë nga debitori, nëse debitori e ka marrë faturën përpara marrjes në do</w:t>
      </w:r>
      <w:r w:rsidR="00D57479">
        <w:rPr>
          <w:rFonts w:ascii="Garamond" w:hAnsi="Garamond" w:cs="Times New Roman"/>
          <w:color w:val="000000" w:themeColor="text1"/>
          <w:sz w:val="24"/>
          <w:szCs w:val="24"/>
        </w:rPr>
        <w:t>rëzim të mallrave a shërbimeve;</w:t>
      </w:r>
    </w:p>
    <w:p w14:paraId="389C9109" w14:textId="4DAFEA0F"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iv.</w:t>
      </w:r>
      <w:r w:rsidR="007B097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30 (tridhjetë) ditëve kalendarike nga data e përfundimit të procedurës së marrjes në dorëzim ose të kolaudimit të mallrave a shërbimeve ose e një kërkese ekuivalente për pagesë nga debitori, nëse një procedurë e tillë është e parashikuar me ligj ose në kontratë, dhe faturën debitori e ka marrë përpara ose në datën e kryerjes së këtij verifikimi.</w:t>
      </w:r>
    </w:p>
    <w:p w14:paraId="4333CA71" w14:textId="246F5D6F"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4.</w:t>
      </w:r>
      <w:r w:rsidR="007B097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Kohëzgjatja maksimale e procedurës së marrjes në dorëzim ose të kolaudimit të mallrave a shërbimeve nuk mund të kalojë 30 (tridhjetë) ditë kalendarike nga data e marrjes në dorëzim të mallrave ose shërbimeve, me përjashtim të rasteve kur palët kanë rënë dakord shprehimisht ndryshe në kontratë dhe kjo zgjatje nuk përbën një kusht të padrejtë kontraktor, sipas nenit 10 të këtij ligji.</w:t>
      </w:r>
    </w:p>
    <w:p w14:paraId="136B81CF" w14:textId="0733DD02"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5.</w:t>
      </w:r>
      <w:r w:rsidR="007B097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Afati i pagesës i përcaktuar në kontratë ndërmjet subjekteve tregtare nuk mund të kalojë 60 (gjashtëdhjetë) ditë kalendarike, përveç rasteve kur në kontratë është rënë dakord shprehimisht ndryshe dhe me kusht që ky afat të mos jetë qartësisht i padrejtë ndaj kreditorit.</w:t>
      </w:r>
    </w:p>
    <w:p w14:paraId="1E5FA1BE"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55CCAAB2" w14:textId="1051751C" w:rsidR="00867D70" w:rsidRPr="00D57479" w:rsidRDefault="00867D70" w:rsidP="003C0C9A">
      <w:pPr>
        <w:spacing w:after="0" w:line="240" w:lineRule="auto"/>
        <w:ind w:firstLine="284"/>
        <w:jc w:val="center"/>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Neni 7</w:t>
      </w:r>
    </w:p>
    <w:p w14:paraId="27BD631B" w14:textId="77777777" w:rsidR="00867D70" w:rsidRPr="00D57479" w:rsidRDefault="00867D70" w:rsidP="003C0C9A">
      <w:pPr>
        <w:spacing w:after="0" w:line="240" w:lineRule="auto"/>
        <w:ind w:firstLine="284"/>
        <w:jc w:val="center"/>
        <w:rPr>
          <w:rFonts w:ascii="Garamond" w:hAnsi="Garamond" w:cs="Times New Roman"/>
          <w:b/>
          <w:bCs/>
          <w:color w:val="000000" w:themeColor="text1"/>
          <w:sz w:val="24"/>
          <w:szCs w:val="24"/>
        </w:rPr>
      </w:pPr>
      <w:r w:rsidRPr="00D57479">
        <w:rPr>
          <w:rFonts w:ascii="Garamond" w:hAnsi="Garamond" w:cs="Times New Roman"/>
          <w:b/>
          <w:bCs/>
          <w:color w:val="000000" w:themeColor="text1"/>
          <w:sz w:val="24"/>
          <w:szCs w:val="24"/>
        </w:rPr>
        <w:t>Afatet e pagesës në transaksionet me autoritetet publike</w:t>
      </w:r>
    </w:p>
    <w:p w14:paraId="278FC0A0"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50DD8E58" w14:textId="18A6615D"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1.</w:t>
      </w:r>
      <w:r w:rsidR="00245B31"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 xml:space="preserve">Në transaksionet tregtare, ku debitori është një autoritet publik, kreditori ka të drejtë të marrë kamatëvonesë ligjore pa qenë i nevojshëm dërgimi i një njoftimi, kur janë </w:t>
      </w:r>
      <w:r w:rsidR="00D57479">
        <w:rPr>
          <w:rFonts w:ascii="Garamond" w:hAnsi="Garamond" w:cs="Times New Roman"/>
          <w:color w:val="000000" w:themeColor="text1"/>
          <w:sz w:val="24"/>
          <w:szCs w:val="24"/>
        </w:rPr>
        <w:t>përmbushur kushtet e mëposhtme:</w:t>
      </w:r>
    </w:p>
    <w:p w14:paraId="53B30F02" w14:textId="66186BC3"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 xml:space="preserve">a) </w:t>
      </w:r>
      <w:r w:rsidR="00245B31" w:rsidRPr="00D57479">
        <w:rPr>
          <w:rFonts w:ascii="Garamond" w:hAnsi="Garamond" w:cs="Times New Roman"/>
          <w:color w:val="000000" w:themeColor="text1"/>
          <w:sz w:val="24"/>
          <w:szCs w:val="24"/>
        </w:rPr>
        <w:t>k</w:t>
      </w:r>
      <w:r w:rsidRPr="00D57479">
        <w:rPr>
          <w:rFonts w:ascii="Garamond" w:hAnsi="Garamond" w:cs="Times New Roman"/>
          <w:color w:val="000000" w:themeColor="text1"/>
          <w:sz w:val="24"/>
          <w:szCs w:val="24"/>
        </w:rPr>
        <w:t>reditori ka përmbushur detyrimet e tij ligjore dhe kontraktore;</w:t>
      </w:r>
    </w:p>
    <w:p w14:paraId="17539838" w14:textId="53B7F9EA"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 xml:space="preserve">b) </w:t>
      </w:r>
      <w:r w:rsidR="00245B31" w:rsidRPr="00D57479">
        <w:rPr>
          <w:rFonts w:ascii="Garamond" w:hAnsi="Garamond" w:cs="Times New Roman"/>
          <w:color w:val="000000" w:themeColor="text1"/>
          <w:sz w:val="24"/>
          <w:szCs w:val="24"/>
        </w:rPr>
        <w:t>k</w:t>
      </w:r>
      <w:r w:rsidRPr="00D57479">
        <w:rPr>
          <w:rFonts w:ascii="Garamond" w:hAnsi="Garamond" w:cs="Times New Roman"/>
          <w:color w:val="000000" w:themeColor="text1"/>
          <w:sz w:val="24"/>
          <w:szCs w:val="24"/>
        </w:rPr>
        <w:t>reditori nuk ka marrë shumën e detyrimit në kohë, përveç rasteve kur debitori vërteton se vonesa nuk ka ardhur për shkak të rrethanave që nuk varen prej tij.</w:t>
      </w:r>
    </w:p>
    <w:p w14:paraId="0613BAB2" w14:textId="3E03EB7E"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2.</w:t>
      </w:r>
      <w:r w:rsidR="00C62EA3"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Kur afati i pagesës nuk është përcaktuar në kontratë, kamatëvonesa fillon të llogaritet automatikisht pas kalimit të afatit prej 30 (tridhjetë) ditësh kalendarike</w:t>
      </w:r>
      <w:r w:rsidR="00EF6252">
        <w:rPr>
          <w:rFonts w:ascii="Garamond" w:hAnsi="Garamond" w:cs="Times New Roman"/>
          <w:color w:val="000000" w:themeColor="text1"/>
          <w:sz w:val="24"/>
          <w:szCs w:val="24"/>
        </w:rPr>
        <w:t>,</w:t>
      </w:r>
      <w:r w:rsidRPr="00D57479">
        <w:rPr>
          <w:rFonts w:ascii="Garamond" w:hAnsi="Garamond" w:cs="Times New Roman"/>
          <w:color w:val="000000" w:themeColor="text1"/>
          <w:sz w:val="24"/>
          <w:szCs w:val="24"/>
        </w:rPr>
        <w:t xml:space="preserve"> nga:</w:t>
      </w:r>
    </w:p>
    <w:p w14:paraId="69B1C04E" w14:textId="07DF7623"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a)</w:t>
      </w:r>
      <w:r w:rsidR="00C62EA3"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data e marrjes prej debitorit të faturës ose të një kërkesëpagese të njëvlershme;</w:t>
      </w:r>
    </w:p>
    <w:p w14:paraId="632B51D1" w14:textId="22C3D570"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lastRenderedPageBreak/>
        <w:t>b)</w:t>
      </w:r>
      <w:r w:rsidR="00C62EA3"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data e marrjes në dorëzim të mallrave a shërbimeve, kur data e marrjes së faturës është e pasigurt ose kur debitori e merr faturën përpara mallrave ose shërbimeve;</w:t>
      </w:r>
    </w:p>
    <w:p w14:paraId="0FEEA4D5" w14:textId="32335B9D"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c)</w:t>
      </w:r>
      <w:r w:rsidR="007B097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data e përfundimit të procedurës së dorëzimit ose të kolaudimit nëse kjo procedurë parashikohet me ligj ose në kontratë, dhe debitori e ka marrë faturën përpara ose në datën kur kryhet ky dorëzim ose kolaudim.</w:t>
      </w:r>
    </w:p>
    <w:p w14:paraId="2777CB2A" w14:textId="7C9F5D48"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3.</w:t>
      </w:r>
      <w:r w:rsidR="00AA04E9"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Afati i pagesës i përcaktuar në kontratë nuk mund të kalojë 30 (tridhjetë) ditë kalendarike. Ky afat mund të zgjatet deri në një maksimum prej 60 (gjashtëdhjetë) ditësh kalendarike vetëm nëse është rënë dakord shprehimisht në kontratë.</w:t>
      </w:r>
    </w:p>
    <w:p w14:paraId="273D5520" w14:textId="08CA9828"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4.</w:t>
      </w:r>
      <w:r w:rsidR="00AA04E9"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Kur ligji ose kontrata parashikon një procedurë dorëzimi apo kolaudimi për verifikimin e konformitetit të mallrave a shërbimeve, kohëzgjatja e kësaj procedure nuk mund të kalojë 30 (tridhjetë) ditë kalendarike nga data e marrjes së mallrave ose shërbimeve. Çdo kusht kontraktor ose dokument tenderi, që parashikon një afat më të gjatë, është i pavlefshëm.</w:t>
      </w:r>
    </w:p>
    <w:p w14:paraId="0C200C42" w14:textId="176BB2F2"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5.</w:t>
      </w:r>
      <w:r w:rsidR="007B097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Data e marrjes së faturës nuk mund të jetë subjekt i një marrëveshjeje kontraktore ndërmjet debitorit e kreditorit. Çdo kusht kontraktor, që synon shtyrjen e datës së marrjes së faturës është i pavlefshëm.</w:t>
      </w:r>
    </w:p>
    <w:p w14:paraId="6E947CE1" w14:textId="76E9AF94"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6.</w:t>
      </w:r>
      <w:r w:rsidR="007B097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Kamatëvonesa llogaritet automatikisht nga dita e nesërme e përfundimit të afateve të përcaktuara në këtë nen, pa qenë nevoja për njoftim formal apo kërkesë vënieje në vonesë, sipas rregullave të përgjithshme të Kodit Civil.”.</w:t>
      </w:r>
    </w:p>
    <w:p w14:paraId="5187B8B3"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5EC599B2" w14:textId="77777777" w:rsidR="00867D70" w:rsidRPr="00D57479" w:rsidRDefault="00867D70" w:rsidP="003C0C9A">
      <w:pPr>
        <w:spacing w:after="0" w:line="240" w:lineRule="auto"/>
        <w:ind w:firstLine="284"/>
        <w:jc w:val="center"/>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Neni 4</w:t>
      </w:r>
    </w:p>
    <w:p w14:paraId="5DA6265E"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4A1AC2C8"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Në nenin 10 bëhen këto ndryshime:</w:t>
      </w:r>
    </w:p>
    <w:p w14:paraId="0574FA86" w14:textId="746C6278"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a)</w:t>
      </w:r>
      <w:r w:rsidR="00F95E7A"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Titulli i nenit zëvendësohet me “Afatet e marrjes në dorëzim të mallrave ndërmjet subjekteve tregtare”;</w:t>
      </w:r>
    </w:p>
    <w:p w14:paraId="73BBA697" w14:textId="75DEE592"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b)</w:t>
      </w:r>
      <w:r w:rsidR="00D4325E"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Në pikën 1</w:t>
      </w:r>
      <w:r w:rsidR="00AD64AD"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 xml:space="preserve">fjalët “nga e nesërmja e mbërritjes së mallit në destinacionin e përcaktuar” zëvendësohen me </w:t>
      </w:r>
      <w:r w:rsidR="00AD64AD" w:rsidRPr="00D57479">
        <w:rPr>
          <w:rFonts w:ascii="Garamond" w:hAnsi="Garamond" w:cs="Times New Roman"/>
          <w:color w:val="000000" w:themeColor="text1"/>
          <w:sz w:val="24"/>
          <w:szCs w:val="24"/>
        </w:rPr>
        <w:t xml:space="preserve">fjalët </w:t>
      </w:r>
      <w:r w:rsidRPr="00D57479">
        <w:rPr>
          <w:rFonts w:ascii="Garamond" w:hAnsi="Garamond" w:cs="Times New Roman"/>
          <w:color w:val="000000" w:themeColor="text1"/>
          <w:sz w:val="24"/>
          <w:szCs w:val="24"/>
        </w:rPr>
        <w:t>“nga data e marrjes në dorëzim të mallrave ose shërbimeve”.</w:t>
      </w:r>
    </w:p>
    <w:p w14:paraId="00F2ECBD"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0270C822" w14:textId="77777777" w:rsidR="00867D70" w:rsidRPr="00D57479" w:rsidRDefault="00867D70" w:rsidP="003C0C9A">
      <w:pPr>
        <w:spacing w:after="0" w:line="240" w:lineRule="auto"/>
        <w:ind w:firstLine="284"/>
        <w:jc w:val="center"/>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Neni 5</w:t>
      </w:r>
    </w:p>
    <w:p w14:paraId="3BBA800B"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2A7793B1" w14:textId="518E79AA"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Pika 2 e nenit 16 ndryshohet si më poshtë:</w:t>
      </w:r>
    </w:p>
    <w:p w14:paraId="4869A5B9" w14:textId="2A0B2A7A"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“2. Në këto raste, detyrimi së bashku me kamatëvonesat ligjore dhe/ose kontraktore dhe me dëmshpërblimin për shpenzimet për rikthimin e kredisë mund të vihen në ekzekutim të detyrueshëm</w:t>
      </w:r>
      <w:r w:rsidR="00F61153">
        <w:rPr>
          <w:rFonts w:ascii="Garamond" w:hAnsi="Garamond" w:cs="Times New Roman"/>
          <w:color w:val="000000" w:themeColor="text1"/>
          <w:sz w:val="24"/>
          <w:szCs w:val="24"/>
        </w:rPr>
        <w:t>,</w:t>
      </w:r>
      <w:r w:rsidRPr="00D57479">
        <w:rPr>
          <w:rFonts w:ascii="Garamond" w:hAnsi="Garamond" w:cs="Times New Roman"/>
          <w:color w:val="000000" w:themeColor="text1"/>
          <w:sz w:val="24"/>
          <w:szCs w:val="24"/>
        </w:rPr>
        <w:t xml:space="preserve"> në përputhje me dispozitat e Kodit të Procedurës Civile. Gjykata lëshon urdhrin e ekzekutimit brenda 90 (nëntëdhjetë) ditëve kalendarike nga data e paraqitjes së kërkesës në gjykatë, me kusht që deri në momentin e lëshimit të urdhrit të ekzekutimit, debia ose elemente të procedurës të mos jenë kundërshtuar nga debitori.”.</w:t>
      </w:r>
    </w:p>
    <w:p w14:paraId="18077B6F"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721700E7" w14:textId="77777777" w:rsidR="00867D70" w:rsidRPr="00D57479" w:rsidRDefault="00867D70" w:rsidP="003C0C9A">
      <w:pPr>
        <w:spacing w:after="0" w:line="240" w:lineRule="auto"/>
        <w:ind w:firstLine="284"/>
        <w:jc w:val="center"/>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Neni 6</w:t>
      </w:r>
    </w:p>
    <w:p w14:paraId="778A84DE" w14:textId="77777777" w:rsidR="00867D70" w:rsidRPr="00D57479" w:rsidRDefault="00867D70" w:rsidP="003C0C9A">
      <w:pPr>
        <w:spacing w:after="0" w:line="240" w:lineRule="auto"/>
        <w:ind w:firstLine="284"/>
        <w:jc w:val="center"/>
        <w:rPr>
          <w:rFonts w:ascii="Garamond" w:hAnsi="Garamond" w:cs="Times New Roman"/>
          <w:b/>
          <w:bCs/>
          <w:color w:val="000000" w:themeColor="text1"/>
          <w:sz w:val="24"/>
          <w:szCs w:val="24"/>
        </w:rPr>
      </w:pPr>
      <w:r w:rsidRPr="00D57479">
        <w:rPr>
          <w:rFonts w:ascii="Garamond" w:hAnsi="Garamond" w:cs="Times New Roman"/>
          <w:b/>
          <w:bCs/>
          <w:color w:val="000000" w:themeColor="text1"/>
          <w:sz w:val="24"/>
          <w:szCs w:val="24"/>
        </w:rPr>
        <w:t>Dispozita kalimtare</w:t>
      </w:r>
    </w:p>
    <w:p w14:paraId="181828AB"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71DCF0E0" w14:textId="3B14B5DA"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1.</w:t>
      </w:r>
      <w:r w:rsidR="00EA2B5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Dispozitat e këtij ligji zbatohen vetëm për transaksionet tregtare dhe kontratat e lidhura pas hyrjes në fuqi të këtij ligji.</w:t>
      </w:r>
    </w:p>
    <w:p w14:paraId="74A16619" w14:textId="48811C52"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2.</w:t>
      </w:r>
      <w:r w:rsidR="00EA2B5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Për detyrimet e autoriteteve publike ndaj subjekteve tregtare, të lindura dhe të paekzekutuara para hyrjes në fuqi të këtij ligji, nuk zbatohen parashikimet e këtij ligji. Këto detyrime rregullohen sipas dispozitave të ligjit në fuqi në kohën e lindjes së tyre.</w:t>
      </w:r>
    </w:p>
    <w:p w14:paraId="4099E656" w14:textId="7474F639"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3.</w:t>
      </w:r>
      <w:r w:rsidR="00EA2B54" w:rsidRPr="00D57479">
        <w:rPr>
          <w:rFonts w:ascii="Garamond" w:hAnsi="Garamond" w:cs="Times New Roman"/>
          <w:color w:val="000000" w:themeColor="text1"/>
          <w:sz w:val="24"/>
          <w:szCs w:val="24"/>
        </w:rPr>
        <w:t xml:space="preserve"> </w:t>
      </w:r>
      <w:r w:rsidRPr="00D57479">
        <w:rPr>
          <w:rFonts w:ascii="Garamond" w:hAnsi="Garamond" w:cs="Times New Roman"/>
          <w:color w:val="000000" w:themeColor="text1"/>
          <w:sz w:val="24"/>
          <w:szCs w:val="24"/>
        </w:rPr>
        <w:t>Detyrimi për zbatimin e afateve të përcaktuara në nenin 7 të këtij ligji fillon 6 (gjashtë) muaj pas hyrjes në fuqi të tij. Gjatë kësaj periudhe, autoritetet publike, në bashkëpunim me ministrinë përgjegjëse për financat, hartojnë planin e shlyerjes graduale të stokut të detyrimeve.</w:t>
      </w:r>
    </w:p>
    <w:p w14:paraId="6B26374C"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34245872" w14:textId="77777777" w:rsidR="00867D70" w:rsidRPr="00D57479" w:rsidRDefault="00867D70" w:rsidP="003C0C9A">
      <w:pPr>
        <w:spacing w:after="0" w:line="240" w:lineRule="auto"/>
        <w:ind w:firstLine="284"/>
        <w:jc w:val="center"/>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Neni 7</w:t>
      </w:r>
    </w:p>
    <w:p w14:paraId="7161CE60" w14:textId="77777777" w:rsidR="00867D70" w:rsidRPr="00D57479" w:rsidRDefault="00867D70" w:rsidP="003C0C9A">
      <w:pPr>
        <w:spacing w:after="0" w:line="240" w:lineRule="auto"/>
        <w:ind w:firstLine="284"/>
        <w:jc w:val="center"/>
        <w:rPr>
          <w:rFonts w:ascii="Garamond" w:hAnsi="Garamond" w:cs="Times New Roman"/>
          <w:b/>
          <w:bCs/>
          <w:color w:val="000000" w:themeColor="text1"/>
          <w:sz w:val="24"/>
          <w:szCs w:val="24"/>
        </w:rPr>
      </w:pPr>
      <w:r w:rsidRPr="00D57479">
        <w:rPr>
          <w:rFonts w:ascii="Garamond" w:hAnsi="Garamond" w:cs="Times New Roman"/>
          <w:b/>
          <w:bCs/>
          <w:color w:val="000000" w:themeColor="text1"/>
          <w:sz w:val="24"/>
          <w:szCs w:val="24"/>
        </w:rPr>
        <w:t>Hyrja në fuqi</w:t>
      </w:r>
    </w:p>
    <w:p w14:paraId="50372538"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6E9BC85B" w14:textId="7FA36C3F" w:rsidR="00867D70" w:rsidRPr="00D57479" w:rsidRDefault="00867D70" w:rsidP="003C0C9A">
      <w:pPr>
        <w:spacing w:after="0" w:line="240" w:lineRule="auto"/>
        <w:ind w:firstLine="284"/>
        <w:jc w:val="both"/>
        <w:rPr>
          <w:rFonts w:ascii="Garamond" w:hAnsi="Garamond" w:cs="Times New Roman"/>
          <w:color w:val="000000" w:themeColor="text1"/>
          <w:sz w:val="24"/>
          <w:szCs w:val="24"/>
        </w:rPr>
      </w:pPr>
      <w:r w:rsidRPr="00D57479">
        <w:rPr>
          <w:rFonts w:ascii="Garamond" w:hAnsi="Garamond" w:cs="Times New Roman"/>
          <w:color w:val="000000" w:themeColor="text1"/>
          <w:sz w:val="24"/>
          <w:szCs w:val="24"/>
        </w:rPr>
        <w:t xml:space="preserve">Ky ligj hyn në fuqi 15 ditë pas botimit në Fletoren </w:t>
      </w:r>
      <w:r w:rsidR="00AD64AD" w:rsidRPr="00D57479">
        <w:rPr>
          <w:rFonts w:ascii="Garamond" w:hAnsi="Garamond" w:cs="Times New Roman"/>
          <w:color w:val="000000" w:themeColor="text1"/>
          <w:sz w:val="24"/>
          <w:szCs w:val="24"/>
        </w:rPr>
        <w:t>Z</w:t>
      </w:r>
      <w:r w:rsidRPr="00D57479">
        <w:rPr>
          <w:rFonts w:ascii="Garamond" w:hAnsi="Garamond" w:cs="Times New Roman"/>
          <w:color w:val="000000" w:themeColor="text1"/>
          <w:sz w:val="24"/>
          <w:szCs w:val="24"/>
        </w:rPr>
        <w:t xml:space="preserve">yrtare. </w:t>
      </w:r>
    </w:p>
    <w:p w14:paraId="6962444A" w14:textId="77777777" w:rsidR="00867D70" w:rsidRPr="00D57479" w:rsidRDefault="00867D70" w:rsidP="003C0C9A">
      <w:pPr>
        <w:spacing w:after="0" w:line="240" w:lineRule="auto"/>
        <w:ind w:firstLine="284"/>
        <w:jc w:val="both"/>
        <w:rPr>
          <w:rFonts w:ascii="Garamond" w:hAnsi="Garamond" w:cs="Times New Roman"/>
          <w:color w:val="000000" w:themeColor="text1"/>
          <w:sz w:val="24"/>
          <w:szCs w:val="24"/>
        </w:rPr>
      </w:pPr>
    </w:p>
    <w:p w14:paraId="38CC0089" w14:textId="6C70813C" w:rsidR="00976A3C" w:rsidRPr="00D57479" w:rsidRDefault="00976A3C" w:rsidP="003C0C9A">
      <w:pPr>
        <w:spacing w:after="0" w:line="240" w:lineRule="auto"/>
        <w:ind w:firstLine="284"/>
        <w:jc w:val="both"/>
        <w:rPr>
          <w:rFonts w:ascii="Garamond" w:hAnsi="Garamond" w:cs="Times New Roman"/>
          <w:bCs/>
          <w:color w:val="000000" w:themeColor="text1"/>
          <w:sz w:val="24"/>
          <w:szCs w:val="24"/>
        </w:rPr>
      </w:pPr>
      <w:r w:rsidRPr="00D57479">
        <w:rPr>
          <w:rFonts w:ascii="Garamond" w:hAnsi="Garamond" w:cs="Times New Roman"/>
          <w:bCs/>
          <w:color w:val="000000" w:themeColor="text1"/>
          <w:sz w:val="24"/>
          <w:szCs w:val="24"/>
        </w:rPr>
        <w:t>Miratuar në datën</w:t>
      </w:r>
      <w:r w:rsidR="00FC6BDD" w:rsidRPr="00D57479">
        <w:rPr>
          <w:rFonts w:ascii="Garamond" w:hAnsi="Garamond" w:cs="Times New Roman"/>
          <w:bCs/>
          <w:color w:val="000000" w:themeColor="text1"/>
          <w:sz w:val="24"/>
          <w:szCs w:val="24"/>
        </w:rPr>
        <w:t xml:space="preserve"> </w:t>
      </w:r>
      <w:r w:rsidR="0055672A" w:rsidRPr="00D57479">
        <w:rPr>
          <w:rFonts w:ascii="Garamond" w:hAnsi="Garamond" w:cs="Times New Roman"/>
          <w:bCs/>
          <w:color w:val="000000" w:themeColor="text1"/>
          <w:sz w:val="24"/>
          <w:szCs w:val="24"/>
        </w:rPr>
        <w:t>23.7.</w:t>
      </w:r>
      <w:r w:rsidR="007748A2" w:rsidRPr="00D57479">
        <w:rPr>
          <w:rFonts w:ascii="Garamond" w:hAnsi="Garamond" w:cs="Times New Roman"/>
          <w:bCs/>
          <w:color w:val="000000" w:themeColor="text1"/>
          <w:sz w:val="24"/>
          <w:szCs w:val="24"/>
        </w:rPr>
        <w:t>202</w:t>
      </w:r>
      <w:r w:rsidR="00624857" w:rsidRPr="00D57479">
        <w:rPr>
          <w:rFonts w:ascii="Garamond" w:hAnsi="Garamond" w:cs="Times New Roman"/>
          <w:bCs/>
          <w:color w:val="000000" w:themeColor="text1"/>
          <w:sz w:val="24"/>
          <w:szCs w:val="24"/>
        </w:rPr>
        <w:t>6</w:t>
      </w:r>
      <w:r w:rsidR="00F61153">
        <w:rPr>
          <w:rFonts w:ascii="Garamond" w:hAnsi="Garamond" w:cs="Times New Roman"/>
          <w:bCs/>
          <w:color w:val="000000" w:themeColor="text1"/>
          <w:sz w:val="24"/>
          <w:szCs w:val="24"/>
        </w:rPr>
        <w:t>.</w:t>
      </w:r>
    </w:p>
    <w:p w14:paraId="053D67FB" w14:textId="77777777" w:rsidR="008A48E5" w:rsidRPr="00D57479" w:rsidRDefault="008A48E5" w:rsidP="003C0C9A">
      <w:pPr>
        <w:spacing w:after="0" w:line="240" w:lineRule="auto"/>
        <w:ind w:firstLine="284"/>
        <w:jc w:val="both"/>
        <w:rPr>
          <w:rFonts w:ascii="Garamond" w:eastAsia="Times New Roman" w:hAnsi="Garamond" w:cs="Times New Roman"/>
          <w:color w:val="000000" w:themeColor="text1"/>
          <w:sz w:val="24"/>
          <w:szCs w:val="24"/>
        </w:rPr>
      </w:pPr>
    </w:p>
    <w:p w14:paraId="6F4DD846" w14:textId="748E5BD4" w:rsidR="00421C35" w:rsidRPr="00D57479" w:rsidRDefault="00421C35" w:rsidP="003C0C9A">
      <w:pPr>
        <w:spacing w:after="0" w:line="240" w:lineRule="auto"/>
        <w:ind w:firstLine="284"/>
        <w:jc w:val="both"/>
        <w:rPr>
          <w:rFonts w:ascii="Garamond" w:hAnsi="Garamond" w:cs="Times New Roman"/>
          <w:b/>
          <w:bCs/>
          <w:color w:val="000000" w:themeColor="text1"/>
          <w:sz w:val="24"/>
          <w:szCs w:val="24"/>
        </w:rPr>
      </w:pPr>
      <w:r w:rsidRPr="00D57479">
        <w:rPr>
          <w:rFonts w:ascii="Garamond" w:hAnsi="Garamond" w:cs="Times New Roman"/>
          <w:b/>
          <w:bCs/>
          <w:color w:val="000000" w:themeColor="text1"/>
          <w:sz w:val="24"/>
          <w:szCs w:val="24"/>
        </w:rPr>
        <w:t xml:space="preserve">Shpallur me dekretin nr. </w:t>
      </w:r>
      <w:r w:rsidR="00C474C9">
        <w:rPr>
          <w:rFonts w:ascii="Garamond" w:hAnsi="Garamond" w:cs="Times New Roman"/>
          <w:b/>
          <w:bCs/>
          <w:color w:val="000000" w:themeColor="text1"/>
          <w:sz w:val="24"/>
          <w:szCs w:val="24"/>
        </w:rPr>
        <w:t>463,</w:t>
      </w:r>
      <w:r w:rsidRPr="00D57479">
        <w:rPr>
          <w:rFonts w:ascii="Garamond" w:hAnsi="Garamond" w:cs="Times New Roman"/>
          <w:b/>
          <w:bCs/>
          <w:color w:val="000000" w:themeColor="text1"/>
          <w:sz w:val="24"/>
          <w:szCs w:val="24"/>
        </w:rPr>
        <w:t xml:space="preserve"> datë </w:t>
      </w:r>
      <w:r w:rsidR="00C474C9">
        <w:rPr>
          <w:rFonts w:ascii="Garamond" w:hAnsi="Garamond" w:cs="Times New Roman"/>
          <w:b/>
          <w:bCs/>
          <w:color w:val="000000" w:themeColor="text1"/>
          <w:sz w:val="24"/>
          <w:szCs w:val="24"/>
        </w:rPr>
        <w:t xml:space="preserve"> 31.7.2026</w:t>
      </w:r>
      <w:r w:rsidRPr="00D57479">
        <w:rPr>
          <w:rFonts w:ascii="Garamond" w:hAnsi="Garamond" w:cs="Times New Roman"/>
          <w:b/>
          <w:bCs/>
          <w:color w:val="000000" w:themeColor="text1"/>
          <w:sz w:val="24"/>
          <w:szCs w:val="24"/>
        </w:rPr>
        <w:t xml:space="preserve"> të Presidentit të Republikës së Shqipërisë, Bajram Begaj</w:t>
      </w:r>
      <w:r w:rsidR="00C474C9">
        <w:rPr>
          <w:rFonts w:ascii="Garamond" w:hAnsi="Garamond" w:cs="Times New Roman"/>
          <w:b/>
          <w:bCs/>
          <w:color w:val="000000" w:themeColor="text1"/>
          <w:sz w:val="24"/>
          <w:szCs w:val="24"/>
        </w:rPr>
        <w:t>.</w:t>
      </w:r>
      <w:bookmarkStart w:id="0" w:name="_GoBack"/>
      <w:bookmarkEnd w:id="0"/>
    </w:p>
    <w:p w14:paraId="1FCAC45A" w14:textId="77777777" w:rsidR="00213234" w:rsidRPr="00D57479" w:rsidRDefault="00213234" w:rsidP="003C0C9A">
      <w:pPr>
        <w:spacing w:after="0" w:line="240" w:lineRule="auto"/>
        <w:ind w:firstLine="284"/>
        <w:jc w:val="both"/>
        <w:rPr>
          <w:rFonts w:ascii="Garamond" w:hAnsi="Garamond" w:cs="Times New Roman"/>
          <w:bCs/>
          <w:color w:val="000000" w:themeColor="text1"/>
          <w:sz w:val="24"/>
          <w:szCs w:val="24"/>
        </w:rPr>
      </w:pPr>
    </w:p>
    <w:sectPr w:rsidR="00213234" w:rsidRPr="00D57479" w:rsidSect="002E5ECB">
      <w:footerReference w:type="default" r:id="rId13"/>
      <w:pgSz w:w="11906" w:h="16838" w:code="9"/>
      <w:pgMar w:top="1152" w:right="1152" w:bottom="1152" w:left="115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5399B8" w14:textId="77777777" w:rsidR="00C474C9" w:rsidRDefault="00C474C9" w:rsidP="00420682">
      <w:pPr>
        <w:spacing w:after="0" w:line="240" w:lineRule="auto"/>
      </w:pPr>
      <w:r>
        <w:separator/>
      </w:r>
    </w:p>
  </w:endnote>
  <w:endnote w:type="continuationSeparator" w:id="0">
    <w:p w14:paraId="36127AD0" w14:textId="77777777" w:rsidR="00C474C9" w:rsidRDefault="00C474C9" w:rsidP="00420682">
      <w:pPr>
        <w:spacing w:after="0" w:line="240" w:lineRule="auto"/>
      </w:pPr>
      <w:r>
        <w:continuationSeparator/>
      </w:r>
    </w:p>
  </w:endnote>
  <w:endnote w:type="continuationNotice" w:id="1">
    <w:p w14:paraId="12AD7394" w14:textId="77777777" w:rsidR="00A57250" w:rsidRDefault="00A572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5095240E" w14:textId="4146837C" w:rsidR="00C474C9" w:rsidRDefault="00C474C9">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3</w:t>
        </w:r>
        <w:r w:rsidRPr="0096575A">
          <w:rPr>
            <w:rFonts w:ascii="Times New Roman" w:hAnsi="Times New Roman" w:cs="Times New Roman"/>
            <w:noProof/>
            <w:sz w:val="24"/>
            <w:szCs w:val="24"/>
          </w:rPr>
          <w:fldChar w:fldCharType="end"/>
        </w:r>
      </w:p>
    </w:sdtContent>
  </w:sdt>
  <w:p w14:paraId="04951816" w14:textId="77777777" w:rsidR="00C474C9" w:rsidRDefault="00C47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251E1B" w14:textId="77777777" w:rsidR="00C474C9" w:rsidRDefault="00C474C9" w:rsidP="00420682">
      <w:pPr>
        <w:spacing w:after="0" w:line="240" w:lineRule="auto"/>
      </w:pPr>
      <w:r>
        <w:separator/>
      </w:r>
    </w:p>
  </w:footnote>
  <w:footnote w:type="continuationSeparator" w:id="0">
    <w:p w14:paraId="01AB244F" w14:textId="77777777" w:rsidR="00C474C9" w:rsidRDefault="00C474C9" w:rsidP="00420682">
      <w:pPr>
        <w:spacing w:after="0" w:line="240" w:lineRule="auto"/>
      </w:pPr>
      <w:r>
        <w:continuationSeparator/>
      </w:r>
    </w:p>
  </w:footnote>
  <w:footnote w:type="continuationNotice" w:id="1">
    <w:p w14:paraId="1D423F10" w14:textId="77777777" w:rsidR="00A57250" w:rsidRDefault="00A57250">
      <w:pPr>
        <w:spacing w:after="0" w:line="240" w:lineRule="auto"/>
      </w:pPr>
    </w:p>
  </w:footnote>
  <w:footnote w:id="2">
    <w:p w14:paraId="375B841A" w14:textId="44E25EBE" w:rsidR="00C474C9" w:rsidRPr="007B0974" w:rsidRDefault="00C474C9" w:rsidP="007654FD">
      <w:pPr>
        <w:spacing w:after="0" w:line="240" w:lineRule="auto"/>
        <w:jc w:val="both"/>
        <w:rPr>
          <w:rFonts w:ascii="Garamond" w:hAnsi="Garamond"/>
          <w:color w:val="000000" w:themeColor="text1"/>
          <w:sz w:val="20"/>
          <w:szCs w:val="20"/>
        </w:rPr>
      </w:pPr>
      <w:r>
        <w:rPr>
          <w:rFonts w:ascii="Garamond" w:hAnsi="Garamond"/>
          <w:color w:val="000000" w:themeColor="text1"/>
          <w:sz w:val="20"/>
          <w:szCs w:val="20"/>
        </w:rPr>
        <w:t xml:space="preserve"> </w:t>
      </w:r>
      <w:r w:rsidRPr="007B0974">
        <w:rPr>
          <w:rStyle w:val="FootnoteReference"/>
          <w:rFonts w:ascii="Garamond" w:hAnsi="Garamond"/>
          <w:color w:val="000000" w:themeColor="text1"/>
          <w:sz w:val="20"/>
          <w:szCs w:val="20"/>
        </w:rPr>
        <w:footnoteRef/>
      </w:r>
      <w:r w:rsidRPr="007B0974">
        <w:rPr>
          <w:rFonts w:ascii="Garamond" w:hAnsi="Garamond"/>
          <w:color w:val="000000" w:themeColor="text1"/>
          <w:sz w:val="20"/>
          <w:szCs w:val="20"/>
        </w:rPr>
        <w:t>Ky ligj është përafruar plotësisht me:</w:t>
      </w:r>
    </w:p>
    <w:p w14:paraId="3FF525EC" w14:textId="11B5AF45" w:rsidR="00C474C9" w:rsidRPr="007654FD" w:rsidRDefault="00C474C9" w:rsidP="007654FD">
      <w:pPr>
        <w:spacing w:after="0" w:line="240" w:lineRule="auto"/>
        <w:jc w:val="both"/>
        <w:rPr>
          <w:rFonts w:ascii="Garamond" w:hAnsi="Garamond"/>
          <w:color w:val="000000" w:themeColor="text1"/>
          <w:sz w:val="20"/>
          <w:szCs w:val="20"/>
        </w:rPr>
      </w:pPr>
      <w:r w:rsidRPr="007B0974">
        <w:rPr>
          <w:rFonts w:ascii="Garamond" w:hAnsi="Garamond"/>
          <w:color w:val="000000" w:themeColor="text1"/>
          <w:sz w:val="20"/>
          <w:szCs w:val="20"/>
        </w:rPr>
        <w:t>Direktivën 2011/7/BE</w:t>
      </w:r>
      <w:r>
        <w:rPr>
          <w:rFonts w:ascii="Garamond" w:hAnsi="Garamond"/>
          <w:color w:val="000000" w:themeColor="text1"/>
          <w:sz w:val="20"/>
          <w:szCs w:val="20"/>
        </w:rPr>
        <w:t>,</w:t>
      </w:r>
      <w:r w:rsidRPr="007B0974">
        <w:rPr>
          <w:rFonts w:ascii="Garamond" w:hAnsi="Garamond"/>
          <w:color w:val="000000" w:themeColor="text1"/>
          <w:sz w:val="20"/>
          <w:szCs w:val="20"/>
        </w:rPr>
        <w:t xml:space="preserve"> të Parlamentit Evropian dhe të Këshillit, datë 16 shkurt 2011, “Për luftën kundër pagesave të vonuara në transaksionet tregtare”. Numri </w:t>
      </w:r>
      <w:r w:rsidRPr="007B0974">
        <w:rPr>
          <w:rFonts w:ascii="Garamond" w:eastAsia="Times New Roman" w:hAnsi="Garamond"/>
          <w:color w:val="000000" w:themeColor="text1"/>
          <w:sz w:val="20"/>
          <w:szCs w:val="20"/>
        </w:rPr>
        <w:t>CELEX</w:t>
      </w:r>
      <w:r w:rsidRPr="007B0974">
        <w:rPr>
          <w:rFonts w:ascii="Garamond" w:hAnsi="Garamond"/>
          <w:color w:val="000000" w:themeColor="text1"/>
          <w:sz w:val="20"/>
          <w:szCs w:val="20"/>
        </w:rPr>
        <w:t xml:space="preserve"> </w:t>
      </w:r>
      <w:r w:rsidRPr="007B0974">
        <w:rPr>
          <w:rFonts w:ascii="Garamond" w:hAnsi="Garamond"/>
          <w:color w:val="000000" w:themeColor="text1"/>
          <w:sz w:val="20"/>
          <w:szCs w:val="20"/>
          <w:shd w:val="clear" w:color="auto" w:fill="FFFFFF"/>
        </w:rPr>
        <w:t>32011L0007</w:t>
      </w:r>
      <w:r w:rsidRPr="007B0974">
        <w:rPr>
          <w:rFonts w:ascii="Garamond" w:eastAsia="Times New Roman" w:hAnsi="Garamond"/>
          <w:color w:val="000000" w:themeColor="text1"/>
          <w:sz w:val="20"/>
          <w:szCs w:val="20"/>
        </w:rPr>
        <w:t xml:space="preserve">, </w:t>
      </w:r>
      <w:r w:rsidRPr="007B0974">
        <w:rPr>
          <w:rFonts w:ascii="Garamond" w:hAnsi="Garamond"/>
          <w:color w:val="000000" w:themeColor="text1"/>
          <w:sz w:val="20"/>
          <w:szCs w:val="20"/>
        </w:rPr>
        <w:t xml:space="preserve">Fletorja Zyrtare e Bashkimit Evropian, </w:t>
      </w:r>
      <w:r>
        <w:rPr>
          <w:rFonts w:ascii="Garamond" w:hAnsi="Garamond"/>
          <w:color w:val="000000" w:themeColor="text1"/>
          <w:sz w:val="20"/>
          <w:szCs w:val="20"/>
        </w:rPr>
        <w:t>s</w:t>
      </w:r>
      <w:r w:rsidRPr="007B0974">
        <w:rPr>
          <w:rFonts w:ascii="Garamond" w:hAnsi="Garamond"/>
          <w:color w:val="000000" w:themeColor="text1"/>
          <w:sz w:val="20"/>
          <w:szCs w:val="20"/>
        </w:rPr>
        <w:t xml:space="preserve">eria L, </w:t>
      </w:r>
      <w:r>
        <w:rPr>
          <w:rFonts w:ascii="Garamond" w:hAnsi="Garamond"/>
          <w:color w:val="000000" w:themeColor="text1"/>
          <w:sz w:val="20"/>
          <w:szCs w:val="20"/>
        </w:rPr>
        <w:t>n</w:t>
      </w:r>
      <w:r w:rsidRPr="007B0974">
        <w:rPr>
          <w:rFonts w:ascii="Garamond" w:hAnsi="Garamond"/>
          <w:color w:val="000000" w:themeColor="text1"/>
          <w:sz w:val="20"/>
          <w:szCs w:val="20"/>
        </w:rPr>
        <w:t>r. 48, datë 23.2.2011, faqe 1</w:t>
      </w:r>
      <w:r>
        <w:rPr>
          <w:rFonts w:ascii="Garamond" w:hAnsi="Garamond"/>
          <w:color w:val="000000" w:themeColor="text1"/>
          <w:sz w:val="20"/>
          <w:szCs w:val="20"/>
        </w:rPr>
        <w:t>–</w:t>
      </w:r>
      <w:r w:rsidRPr="007B0974">
        <w:rPr>
          <w:rFonts w:ascii="Garamond" w:hAnsi="Garamond"/>
          <w:color w:val="000000" w:themeColor="text1"/>
          <w:sz w:val="20"/>
          <w:szCs w:val="20"/>
        </w:rPr>
        <w:t>10.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37D6"/>
    <w:rsid w:val="000141A5"/>
    <w:rsid w:val="0001561C"/>
    <w:rsid w:val="00024790"/>
    <w:rsid w:val="00037962"/>
    <w:rsid w:val="00040D8C"/>
    <w:rsid w:val="00042C20"/>
    <w:rsid w:val="00043C57"/>
    <w:rsid w:val="000514F1"/>
    <w:rsid w:val="000518D6"/>
    <w:rsid w:val="000528BB"/>
    <w:rsid w:val="00054966"/>
    <w:rsid w:val="00055AB5"/>
    <w:rsid w:val="00060376"/>
    <w:rsid w:val="00072080"/>
    <w:rsid w:val="000765C2"/>
    <w:rsid w:val="00082266"/>
    <w:rsid w:val="00085424"/>
    <w:rsid w:val="00090F3B"/>
    <w:rsid w:val="00091A46"/>
    <w:rsid w:val="0009415D"/>
    <w:rsid w:val="00096985"/>
    <w:rsid w:val="00096F02"/>
    <w:rsid w:val="00097617"/>
    <w:rsid w:val="000A08A2"/>
    <w:rsid w:val="000A1E47"/>
    <w:rsid w:val="000A3B4D"/>
    <w:rsid w:val="000A6B3D"/>
    <w:rsid w:val="000B3F8E"/>
    <w:rsid w:val="000B5AFE"/>
    <w:rsid w:val="000B66DE"/>
    <w:rsid w:val="000D199E"/>
    <w:rsid w:val="000D1AC4"/>
    <w:rsid w:val="000D6607"/>
    <w:rsid w:val="000E268C"/>
    <w:rsid w:val="000E32F6"/>
    <w:rsid w:val="000E4CA8"/>
    <w:rsid w:val="000E5BA6"/>
    <w:rsid w:val="000F302A"/>
    <w:rsid w:val="000F482E"/>
    <w:rsid w:val="00103828"/>
    <w:rsid w:val="001066CD"/>
    <w:rsid w:val="00106F6D"/>
    <w:rsid w:val="00111ECA"/>
    <w:rsid w:val="0011415C"/>
    <w:rsid w:val="001155E0"/>
    <w:rsid w:val="0011684B"/>
    <w:rsid w:val="00117D28"/>
    <w:rsid w:val="00121E29"/>
    <w:rsid w:val="00122D1F"/>
    <w:rsid w:val="0012550D"/>
    <w:rsid w:val="001268E9"/>
    <w:rsid w:val="00130958"/>
    <w:rsid w:val="00132CEC"/>
    <w:rsid w:val="0013569A"/>
    <w:rsid w:val="00135A36"/>
    <w:rsid w:val="00136EC9"/>
    <w:rsid w:val="00140E6B"/>
    <w:rsid w:val="00143DC2"/>
    <w:rsid w:val="00146A7A"/>
    <w:rsid w:val="00146D52"/>
    <w:rsid w:val="00153559"/>
    <w:rsid w:val="00153CC5"/>
    <w:rsid w:val="00154CFD"/>
    <w:rsid w:val="0015512C"/>
    <w:rsid w:val="001551CE"/>
    <w:rsid w:val="00155BCF"/>
    <w:rsid w:val="00155EBC"/>
    <w:rsid w:val="00163579"/>
    <w:rsid w:val="00166272"/>
    <w:rsid w:val="00166898"/>
    <w:rsid w:val="00167D1D"/>
    <w:rsid w:val="00172D4F"/>
    <w:rsid w:val="00176471"/>
    <w:rsid w:val="0017653E"/>
    <w:rsid w:val="001816AF"/>
    <w:rsid w:val="00187492"/>
    <w:rsid w:val="00187A2D"/>
    <w:rsid w:val="00191A00"/>
    <w:rsid w:val="001942D4"/>
    <w:rsid w:val="001960B2"/>
    <w:rsid w:val="001A1919"/>
    <w:rsid w:val="001A2945"/>
    <w:rsid w:val="001A2C14"/>
    <w:rsid w:val="001B2638"/>
    <w:rsid w:val="001B796E"/>
    <w:rsid w:val="001C0806"/>
    <w:rsid w:val="001C1A1A"/>
    <w:rsid w:val="001C1E51"/>
    <w:rsid w:val="001C2335"/>
    <w:rsid w:val="001C445C"/>
    <w:rsid w:val="001C5CDE"/>
    <w:rsid w:val="001C6A0A"/>
    <w:rsid w:val="001C7EC0"/>
    <w:rsid w:val="001D2895"/>
    <w:rsid w:val="001D31EB"/>
    <w:rsid w:val="001D3B4F"/>
    <w:rsid w:val="001D4E55"/>
    <w:rsid w:val="001D77D6"/>
    <w:rsid w:val="001D7939"/>
    <w:rsid w:val="001F194A"/>
    <w:rsid w:val="001F2677"/>
    <w:rsid w:val="001F676C"/>
    <w:rsid w:val="001F78C3"/>
    <w:rsid w:val="001F797D"/>
    <w:rsid w:val="0020004E"/>
    <w:rsid w:val="002009A1"/>
    <w:rsid w:val="00200D3D"/>
    <w:rsid w:val="0020160E"/>
    <w:rsid w:val="0020170B"/>
    <w:rsid w:val="00204052"/>
    <w:rsid w:val="002044B0"/>
    <w:rsid w:val="0020507F"/>
    <w:rsid w:val="0020603B"/>
    <w:rsid w:val="002101FE"/>
    <w:rsid w:val="00212E52"/>
    <w:rsid w:val="00213234"/>
    <w:rsid w:val="00214854"/>
    <w:rsid w:val="0021715D"/>
    <w:rsid w:val="00217DA0"/>
    <w:rsid w:val="00221AAC"/>
    <w:rsid w:val="00223BC9"/>
    <w:rsid w:val="00223F53"/>
    <w:rsid w:val="00224329"/>
    <w:rsid w:val="00225DD1"/>
    <w:rsid w:val="00233280"/>
    <w:rsid w:val="00234BD8"/>
    <w:rsid w:val="00240C54"/>
    <w:rsid w:val="0024206A"/>
    <w:rsid w:val="00243B60"/>
    <w:rsid w:val="00245B31"/>
    <w:rsid w:val="00246B1A"/>
    <w:rsid w:val="00247DF1"/>
    <w:rsid w:val="00250F7F"/>
    <w:rsid w:val="00251245"/>
    <w:rsid w:val="00252CF0"/>
    <w:rsid w:val="0025735E"/>
    <w:rsid w:val="00260E70"/>
    <w:rsid w:val="002645B6"/>
    <w:rsid w:val="00264FD5"/>
    <w:rsid w:val="00266C06"/>
    <w:rsid w:val="00267E57"/>
    <w:rsid w:val="00272BB3"/>
    <w:rsid w:val="0027350F"/>
    <w:rsid w:val="00274D4C"/>
    <w:rsid w:val="002753F6"/>
    <w:rsid w:val="002773E8"/>
    <w:rsid w:val="00277C89"/>
    <w:rsid w:val="00280456"/>
    <w:rsid w:val="002813BF"/>
    <w:rsid w:val="00282145"/>
    <w:rsid w:val="00284AC7"/>
    <w:rsid w:val="00294FCA"/>
    <w:rsid w:val="00296ECC"/>
    <w:rsid w:val="002A0C1D"/>
    <w:rsid w:val="002A47D7"/>
    <w:rsid w:val="002B5575"/>
    <w:rsid w:val="002B6DDE"/>
    <w:rsid w:val="002C4562"/>
    <w:rsid w:val="002C7626"/>
    <w:rsid w:val="002C7D02"/>
    <w:rsid w:val="002D201C"/>
    <w:rsid w:val="002D3DB1"/>
    <w:rsid w:val="002D4309"/>
    <w:rsid w:val="002D5F14"/>
    <w:rsid w:val="002E0FFB"/>
    <w:rsid w:val="002E2079"/>
    <w:rsid w:val="002E4404"/>
    <w:rsid w:val="002E5221"/>
    <w:rsid w:val="002E5ECB"/>
    <w:rsid w:val="002F000B"/>
    <w:rsid w:val="002F1C5B"/>
    <w:rsid w:val="002F5953"/>
    <w:rsid w:val="002F5F81"/>
    <w:rsid w:val="00300CDA"/>
    <w:rsid w:val="00301305"/>
    <w:rsid w:val="0030276C"/>
    <w:rsid w:val="00310FD6"/>
    <w:rsid w:val="0031187E"/>
    <w:rsid w:val="003168B3"/>
    <w:rsid w:val="00321185"/>
    <w:rsid w:val="00323264"/>
    <w:rsid w:val="003248D9"/>
    <w:rsid w:val="00325554"/>
    <w:rsid w:val="003305E1"/>
    <w:rsid w:val="003333CC"/>
    <w:rsid w:val="0033513E"/>
    <w:rsid w:val="00336EED"/>
    <w:rsid w:val="00337401"/>
    <w:rsid w:val="003403C8"/>
    <w:rsid w:val="00340CB6"/>
    <w:rsid w:val="00345A72"/>
    <w:rsid w:val="003547D6"/>
    <w:rsid w:val="00360A25"/>
    <w:rsid w:val="00363075"/>
    <w:rsid w:val="00365BF7"/>
    <w:rsid w:val="003706C5"/>
    <w:rsid w:val="003745EF"/>
    <w:rsid w:val="00375597"/>
    <w:rsid w:val="0038331D"/>
    <w:rsid w:val="00391BCE"/>
    <w:rsid w:val="003938EC"/>
    <w:rsid w:val="00394777"/>
    <w:rsid w:val="00395396"/>
    <w:rsid w:val="003953EE"/>
    <w:rsid w:val="00397541"/>
    <w:rsid w:val="00397F37"/>
    <w:rsid w:val="003A135F"/>
    <w:rsid w:val="003A38DC"/>
    <w:rsid w:val="003A63A5"/>
    <w:rsid w:val="003B683D"/>
    <w:rsid w:val="003C0C9A"/>
    <w:rsid w:val="003C118D"/>
    <w:rsid w:val="003C400C"/>
    <w:rsid w:val="003C48FF"/>
    <w:rsid w:val="003D0E7F"/>
    <w:rsid w:val="003D17E1"/>
    <w:rsid w:val="003D5049"/>
    <w:rsid w:val="003D59B2"/>
    <w:rsid w:val="003D5ED0"/>
    <w:rsid w:val="003E72F7"/>
    <w:rsid w:val="003F139E"/>
    <w:rsid w:val="003F282B"/>
    <w:rsid w:val="003F29A8"/>
    <w:rsid w:val="003F398D"/>
    <w:rsid w:val="00400340"/>
    <w:rsid w:val="0040042E"/>
    <w:rsid w:val="00403430"/>
    <w:rsid w:val="00403A89"/>
    <w:rsid w:val="0041300C"/>
    <w:rsid w:val="00420682"/>
    <w:rsid w:val="00421C35"/>
    <w:rsid w:val="004269AF"/>
    <w:rsid w:val="00433BCD"/>
    <w:rsid w:val="004357FF"/>
    <w:rsid w:val="00436717"/>
    <w:rsid w:val="00437B33"/>
    <w:rsid w:val="00445610"/>
    <w:rsid w:val="00446CCC"/>
    <w:rsid w:val="00452A10"/>
    <w:rsid w:val="00453BCF"/>
    <w:rsid w:val="0045538C"/>
    <w:rsid w:val="004555DB"/>
    <w:rsid w:val="00455BBA"/>
    <w:rsid w:val="00460BC4"/>
    <w:rsid w:val="004647DB"/>
    <w:rsid w:val="00471609"/>
    <w:rsid w:val="004771A5"/>
    <w:rsid w:val="00477804"/>
    <w:rsid w:val="0048341A"/>
    <w:rsid w:val="00484922"/>
    <w:rsid w:val="004866A8"/>
    <w:rsid w:val="00486954"/>
    <w:rsid w:val="00487A6C"/>
    <w:rsid w:val="00492BFD"/>
    <w:rsid w:val="00496497"/>
    <w:rsid w:val="004A2182"/>
    <w:rsid w:val="004A3756"/>
    <w:rsid w:val="004A572E"/>
    <w:rsid w:val="004A5884"/>
    <w:rsid w:val="004A5DE6"/>
    <w:rsid w:val="004B12D2"/>
    <w:rsid w:val="004B5EEC"/>
    <w:rsid w:val="004B6ED9"/>
    <w:rsid w:val="004C20B0"/>
    <w:rsid w:val="004C2DFD"/>
    <w:rsid w:val="004C67EE"/>
    <w:rsid w:val="004D3CFC"/>
    <w:rsid w:val="004D6DAE"/>
    <w:rsid w:val="004D74A9"/>
    <w:rsid w:val="004E03F1"/>
    <w:rsid w:val="004E0701"/>
    <w:rsid w:val="004E0CFF"/>
    <w:rsid w:val="004E1C0F"/>
    <w:rsid w:val="004E48D1"/>
    <w:rsid w:val="004E62D6"/>
    <w:rsid w:val="004E7290"/>
    <w:rsid w:val="004E7E53"/>
    <w:rsid w:val="004F446C"/>
    <w:rsid w:val="004F447A"/>
    <w:rsid w:val="004F4E2A"/>
    <w:rsid w:val="004F536D"/>
    <w:rsid w:val="004F7030"/>
    <w:rsid w:val="0050203D"/>
    <w:rsid w:val="005061B5"/>
    <w:rsid w:val="00510227"/>
    <w:rsid w:val="005110B5"/>
    <w:rsid w:val="00513E1E"/>
    <w:rsid w:val="00513F13"/>
    <w:rsid w:val="0051568A"/>
    <w:rsid w:val="005201B5"/>
    <w:rsid w:val="0052203F"/>
    <w:rsid w:val="00522FFB"/>
    <w:rsid w:val="00525EC9"/>
    <w:rsid w:val="0052693D"/>
    <w:rsid w:val="00531970"/>
    <w:rsid w:val="00531A97"/>
    <w:rsid w:val="00533AC7"/>
    <w:rsid w:val="00536F06"/>
    <w:rsid w:val="00542102"/>
    <w:rsid w:val="0054435D"/>
    <w:rsid w:val="00550FA3"/>
    <w:rsid w:val="00552AF2"/>
    <w:rsid w:val="00554CC5"/>
    <w:rsid w:val="0055575B"/>
    <w:rsid w:val="0055672A"/>
    <w:rsid w:val="00556AD2"/>
    <w:rsid w:val="0055707F"/>
    <w:rsid w:val="00560AB1"/>
    <w:rsid w:val="005619E8"/>
    <w:rsid w:val="005661F9"/>
    <w:rsid w:val="0057022D"/>
    <w:rsid w:val="00570DA2"/>
    <w:rsid w:val="005726F2"/>
    <w:rsid w:val="005735D5"/>
    <w:rsid w:val="00573819"/>
    <w:rsid w:val="00573EE3"/>
    <w:rsid w:val="0057485A"/>
    <w:rsid w:val="00575ADC"/>
    <w:rsid w:val="005767F6"/>
    <w:rsid w:val="00584083"/>
    <w:rsid w:val="005841D1"/>
    <w:rsid w:val="005908D6"/>
    <w:rsid w:val="00591503"/>
    <w:rsid w:val="00591A3B"/>
    <w:rsid w:val="0059248B"/>
    <w:rsid w:val="0059341A"/>
    <w:rsid w:val="0059342C"/>
    <w:rsid w:val="00594C1D"/>
    <w:rsid w:val="00596BF3"/>
    <w:rsid w:val="005A0D53"/>
    <w:rsid w:val="005A380F"/>
    <w:rsid w:val="005A3842"/>
    <w:rsid w:val="005A7379"/>
    <w:rsid w:val="005B1D69"/>
    <w:rsid w:val="005B5423"/>
    <w:rsid w:val="005B6E3F"/>
    <w:rsid w:val="005C1F7E"/>
    <w:rsid w:val="005D05F3"/>
    <w:rsid w:val="005D15D9"/>
    <w:rsid w:val="005F00A8"/>
    <w:rsid w:val="005F010E"/>
    <w:rsid w:val="005F183C"/>
    <w:rsid w:val="00600E61"/>
    <w:rsid w:val="00602136"/>
    <w:rsid w:val="00602362"/>
    <w:rsid w:val="0060535D"/>
    <w:rsid w:val="006066FA"/>
    <w:rsid w:val="00611181"/>
    <w:rsid w:val="0061141E"/>
    <w:rsid w:val="00614273"/>
    <w:rsid w:val="0062077A"/>
    <w:rsid w:val="00621A17"/>
    <w:rsid w:val="00623F4C"/>
    <w:rsid w:val="00624857"/>
    <w:rsid w:val="0062490A"/>
    <w:rsid w:val="006312E7"/>
    <w:rsid w:val="0063535A"/>
    <w:rsid w:val="006409CD"/>
    <w:rsid w:val="00645D0F"/>
    <w:rsid w:val="006465EF"/>
    <w:rsid w:val="00646924"/>
    <w:rsid w:val="00647466"/>
    <w:rsid w:val="0065057A"/>
    <w:rsid w:val="00650FDD"/>
    <w:rsid w:val="00651D0E"/>
    <w:rsid w:val="00654305"/>
    <w:rsid w:val="0066141E"/>
    <w:rsid w:val="00663243"/>
    <w:rsid w:val="006661CE"/>
    <w:rsid w:val="00670AA2"/>
    <w:rsid w:val="0067406E"/>
    <w:rsid w:val="00677E6C"/>
    <w:rsid w:val="00677F25"/>
    <w:rsid w:val="00683998"/>
    <w:rsid w:val="00683C22"/>
    <w:rsid w:val="0068478A"/>
    <w:rsid w:val="00693B26"/>
    <w:rsid w:val="00694869"/>
    <w:rsid w:val="00696D19"/>
    <w:rsid w:val="006A2688"/>
    <w:rsid w:val="006B02FE"/>
    <w:rsid w:val="006B3074"/>
    <w:rsid w:val="006B3952"/>
    <w:rsid w:val="006B54A6"/>
    <w:rsid w:val="006C0490"/>
    <w:rsid w:val="006C24E3"/>
    <w:rsid w:val="006C2C78"/>
    <w:rsid w:val="006C3818"/>
    <w:rsid w:val="006C54E5"/>
    <w:rsid w:val="006C6D22"/>
    <w:rsid w:val="006C7476"/>
    <w:rsid w:val="006D41C9"/>
    <w:rsid w:val="006D7505"/>
    <w:rsid w:val="006F4D55"/>
    <w:rsid w:val="006F5C30"/>
    <w:rsid w:val="006F5FC1"/>
    <w:rsid w:val="007031E5"/>
    <w:rsid w:val="00703E15"/>
    <w:rsid w:val="007042FA"/>
    <w:rsid w:val="00705BA3"/>
    <w:rsid w:val="00707B70"/>
    <w:rsid w:val="0071247D"/>
    <w:rsid w:val="00712886"/>
    <w:rsid w:val="007140D9"/>
    <w:rsid w:val="007165B5"/>
    <w:rsid w:val="007217C2"/>
    <w:rsid w:val="00722DC5"/>
    <w:rsid w:val="007243F1"/>
    <w:rsid w:val="00726525"/>
    <w:rsid w:val="0073064D"/>
    <w:rsid w:val="00730DF9"/>
    <w:rsid w:val="0073160B"/>
    <w:rsid w:val="00733169"/>
    <w:rsid w:val="00736DC8"/>
    <w:rsid w:val="0074016F"/>
    <w:rsid w:val="007403CF"/>
    <w:rsid w:val="00740D48"/>
    <w:rsid w:val="00742442"/>
    <w:rsid w:val="0074390C"/>
    <w:rsid w:val="0074460B"/>
    <w:rsid w:val="00750246"/>
    <w:rsid w:val="00750AED"/>
    <w:rsid w:val="00750BE2"/>
    <w:rsid w:val="00755BCF"/>
    <w:rsid w:val="00755E27"/>
    <w:rsid w:val="00756AFD"/>
    <w:rsid w:val="00760420"/>
    <w:rsid w:val="0076056B"/>
    <w:rsid w:val="007654B3"/>
    <w:rsid w:val="007654FD"/>
    <w:rsid w:val="00770CEF"/>
    <w:rsid w:val="00770FAD"/>
    <w:rsid w:val="00772C10"/>
    <w:rsid w:val="00774741"/>
    <w:rsid w:val="007748A2"/>
    <w:rsid w:val="007749AC"/>
    <w:rsid w:val="00775308"/>
    <w:rsid w:val="00781B37"/>
    <w:rsid w:val="00781CCC"/>
    <w:rsid w:val="0078321A"/>
    <w:rsid w:val="00783B0B"/>
    <w:rsid w:val="00785EEE"/>
    <w:rsid w:val="0078794C"/>
    <w:rsid w:val="007912DB"/>
    <w:rsid w:val="0079144F"/>
    <w:rsid w:val="007934D0"/>
    <w:rsid w:val="007A1622"/>
    <w:rsid w:val="007A2A36"/>
    <w:rsid w:val="007A2E0E"/>
    <w:rsid w:val="007A460E"/>
    <w:rsid w:val="007B0974"/>
    <w:rsid w:val="007B4156"/>
    <w:rsid w:val="007C083E"/>
    <w:rsid w:val="007C61F3"/>
    <w:rsid w:val="007D0D92"/>
    <w:rsid w:val="007D4C47"/>
    <w:rsid w:val="007D6440"/>
    <w:rsid w:val="007D742E"/>
    <w:rsid w:val="007D76F7"/>
    <w:rsid w:val="007E0959"/>
    <w:rsid w:val="007E199D"/>
    <w:rsid w:val="007E2515"/>
    <w:rsid w:val="007E47F1"/>
    <w:rsid w:val="007E4902"/>
    <w:rsid w:val="007E62A2"/>
    <w:rsid w:val="007E6D9E"/>
    <w:rsid w:val="007F2AAA"/>
    <w:rsid w:val="007F3B8B"/>
    <w:rsid w:val="007F46B2"/>
    <w:rsid w:val="007F5841"/>
    <w:rsid w:val="00801790"/>
    <w:rsid w:val="008030D2"/>
    <w:rsid w:val="00811138"/>
    <w:rsid w:val="00811AEA"/>
    <w:rsid w:val="0081405B"/>
    <w:rsid w:val="0081489E"/>
    <w:rsid w:val="00817643"/>
    <w:rsid w:val="008204F8"/>
    <w:rsid w:val="00820E26"/>
    <w:rsid w:val="00824399"/>
    <w:rsid w:val="008263CD"/>
    <w:rsid w:val="00827374"/>
    <w:rsid w:val="0083165F"/>
    <w:rsid w:val="00836200"/>
    <w:rsid w:val="008372DF"/>
    <w:rsid w:val="00837EAD"/>
    <w:rsid w:val="00840462"/>
    <w:rsid w:val="00841B23"/>
    <w:rsid w:val="008420C3"/>
    <w:rsid w:val="008535CB"/>
    <w:rsid w:val="0085472C"/>
    <w:rsid w:val="00857D03"/>
    <w:rsid w:val="008620E4"/>
    <w:rsid w:val="008624EE"/>
    <w:rsid w:val="008635A9"/>
    <w:rsid w:val="0086360A"/>
    <w:rsid w:val="00863E39"/>
    <w:rsid w:val="00867D70"/>
    <w:rsid w:val="0087208B"/>
    <w:rsid w:val="008720AB"/>
    <w:rsid w:val="0087264B"/>
    <w:rsid w:val="0087468B"/>
    <w:rsid w:val="008814EA"/>
    <w:rsid w:val="0088367C"/>
    <w:rsid w:val="00883D53"/>
    <w:rsid w:val="008849E7"/>
    <w:rsid w:val="0088796B"/>
    <w:rsid w:val="00887E61"/>
    <w:rsid w:val="008914C1"/>
    <w:rsid w:val="00892C77"/>
    <w:rsid w:val="00896644"/>
    <w:rsid w:val="0089762F"/>
    <w:rsid w:val="008A0308"/>
    <w:rsid w:val="008A1646"/>
    <w:rsid w:val="008A38AE"/>
    <w:rsid w:val="008A3C31"/>
    <w:rsid w:val="008A48E5"/>
    <w:rsid w:val="008A6DBF"/>
    <w:rsid w:val="008B2E33"/>
    <w:rsid w:val="008B3FAE"/>
    <w:rsid w:val="008B5DAE"/>
    <w:rsid w:val="008C15C7"/>
    <w:rsid w:val="008C1C92"/>
    <w:rsid w:val="008C3427"/>
    <w:rsid w:val="008D12D7"/>
    <w:rsid w:val="008D3FB7"/>
    <w:rsid w:val="008D4F14"/>
    <w:rsid w:val="008E125A"/>
    <w:rsid w:val="008E7793"/>
    <w:rsid w:val="008E7C0A"/>
    <w:rsid w:val="008F2010"/>
    <w:rsid w:val="00900D7B"/>
    <w:rsid w:val="00903DE7"/>
    <w:rsid w:val="00904604"/>
    <w:rsid w:val="0090583C"/>
    <w:rsid w:val="009059DE"/>
    <w:rsid w:val="0091014E"/>
    <w:rsid w:val="009104DF"/>
    <w:rsid w:val="00913B11"/>
    <w:rsid w:val="009250D0"/>
    <w:rsid w:val="00925F09"/>
    <w:rsid w:val="00934914"/>
    <w:rsid w:val="00935E80"/>
    <w:rsid w:val="009363AF"/>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6306"/>
    <w:rsid w:val="0099741A"/>
    <w:rsid w:val="009A2331"/>
    <w:rsid w:val="009A4870"/>
    <w:rsid w:val="009A6F98"/>
    <w:rsid w:val="009A789B"/>
    <w:rsid w:val="009B1183"/>
    <w:rsid w:val="009B61B1"/>
    <w:rsid w:val="009C0ABA"/>
    <w:rsid w:val="009C12D6"/>
    <w:rsid w:val="009C456D"/>
    <w:rsid w:val="009C52A4"/>
    <w:rsid w:val="009C5C39"/>
    <w:rsid w:val="009D36E7"/>
    <w:rsid w:val="009E259E"/>
    <w:rsid w:val="00A01F1A"/>
    <w:rsid w:val="00A022FB"/>
    <w:rsid w:val="00A06D12"/>
    <w:rsid w:val="00A10B5D"/>
    <w:rsid w:val="00A159CC"/>
    <w:rsid w:val="00A15DE9"/>
    <w:rsid w:val="00A23827"/>
    <w:rsid w:val="00A2711C"/>
    <w:rsid w:val="00A27C1F"/>
    <w:rsid w:val="00A32598"/>
    <w:rsid w:val="00A3335C"/>
    <w:rsid w:val="00A34D9D"/>
    <w:rsid w:val="00A35A3F"/>
    <w:rsid w:val="00A36786"/>
    <w:rsid w:val="00A40685"/>
    <w:rsid w:val="00A41CE5"/>
    <w:rsid w:val="00A431DD"/>
    <w:rsid w:val="00A44A71"/>
    <w:rsid w:val="00A510CF"/>
    <w:rsid w:val="00A528C3"/>
    <w:rsid w:val="00A5415E"/>
    <w:rsid w:val="00A561B4"/>
    <w:rsid w:val="00A57250"/>
    <w:rsid w:val="00A645A6"/>
    <w:rsid w:val="00A7382D"/>
    <w:rsid w:val="00A75385"/>
    <w:rsid w:val="00A7761C"/>
    <w:rsid w:val="00A91E0D"/>
    <w:rsid w:val="00A97B73"/>
    <w:rsid w:val="00AA04E9"/>
    <w:rsid w:val="00AA0D1D"/>
    <w:rsid w:val="00AA1E07"/>
    <w:rsid w:val="00AA1EA9"/>
    <w:rsid w:val="00AA32E0"/>
    <w:rsid w:val="00AA5367"/>
    <w:rsid w:val="00AA545E"/>
    <w:rsid w:val="00AA7433"/>
    <w:rsid w:val="00AB0AA8"/>
    <w:rsid w:val="00AB149D"/>
    <w:rsid w:val="00AB18EF"/>
    <w:rsid w:val="00AB555A"/>
    <w:rsid w:val="00AC1C45"/>
    <w:rsid w:val="00AC2686"/>
    <w:rsid w:val="00AD1072"/>
    <w:rsid w:val="00AD2AD0"/>
    <w:rsid w:val="00AD3D4C"/>
    <w:rsid w:val="00AD4C52"/>
    <w:rsid w:val="00AD64AD"/>
    <w:rsid w:val="00AE5B81"/>
    <w:rsid w:val="00AE5CA3"/>
    <w:rsid w:val="00AF0CE9"/>
    <w:rsid w:val="00AF1C1D"/>
    <w:rsid w:val="00AF4010"/>
    <w:rsid w:val="00AF5D8E"/>
    <w:rsid w:val="00AF79BB"/>
    <w:rsid w:val="00AF7B78"/>
    <w:rsid w:val="00B03A16"/>
    <w:rsid w:val="00B05FAF"/>
    <w:rsid w:val="00B07961"/>
    <w:rsid w:val="00B07A20"/>
    <w:rsid w:val="00B12642"/>
    <w:rsid w:val="00B131E7"/>
    <w:rsid w:val="00B14BBE"/>
    <w:rsid w:val="00B17529"/>
    <w:rsid w:val="00B22027"/>
    <w:rsid w:val="00B238ED"/>
    <w:rsid w:val="00B26672"/>
    <w:rsid w:val="00B2797E"/>
    <w:rsid w:val="00B3200A"/>
    <w:rsid w:val="00B46B49"/>
    <w:rsid w:val="00B51B87"/>
    <w:rsid w:val="00B51F9D"/>
    <w:rsid w:val="00B54D96"/>
    <w:rsid w:val="00B6099E"/>
    <w:rsid w:val="00B61804"/>
    <w:rsid w:val="00B6427E"/>
    <w:rsid w:val="00B67778"/>
    <w:rsid w:val="00B67E49"/>
    <w:rsid w:val="00B71AC8"/>
    <w:rsid w:val="00B74D0C"/>
    <w:rsid w:val="00B82381"/>
    <w:rsid w:val="00B83141"/>
    <w:rsid w:val="00B8315C"/>
    <w:rsid w:val="00B85BF4"/>
    <w:rsid w:val="00B8668D"/>
    <w:rsid w:val="00B93E76"/>
    <w:rsid w:val="00B958E5"/>
    <w:rsid w:val="00B9783F"/>
    <w:rsid w:val="00BA1706"/>
    <w:rsid w:val="00BA1CAD"/>
    <w:rsid w:val="00BA1E62"/>
    <w:rsid w:val="00BA5571"/>
    <w:rsid w:val="00BA57F5"/>
    <w:rsid w:val="00BA7E1D"/>
    <w:rsid w:val="00BB15C8"/>
    <w:rsid w:val="00BB1755"/>
    <w:rsid w:val="00BB3C42"/>
    <w:rsid w:val="00BB43C5"/>
    <w:rsid w:val="00BB6F57"/>
    <w:rsid w:val="00BC0B3B"/>
    <w:rsid w:val="00BD4611"/>
    <w:rsid w:val="00BD625D"/>
    <w:rsid w:val="00BE2D48"/>
    <w:rsid w:val="00BE4BA2"/>
    <w:rsid w:val="00BE5023"/>
    <w:rsid w:val="00BF2791"/>
    <w:rsid w:val="00C07428"/>
    <w:rsid w:val="00C1023D"/>
    <w:rsid w:val="00C103E6"/>
    <w:rsid w:val="00C10624"/>
    <w:rsid w:val="00C1082F"/>
    <w:rsid w:val="00C17A6D"/>
    <w:rsid w:val="00C238A5"/>
    <w:rsid w:val="00C23E2C"/>
    <w:rsid w:val="00C2402D"/>
    <w:rsid w:val="00C31328"/>
    <w:rsid w:val="00C3153B"/>
    <w:rsid w:val="00C33585"/>
    <w:rsid w:val="00C40B28"/>
    <w:rsid w:val="00C4191B"/>
    <w:rsid w:val="00C42EF1"/>
    <w:rsid w:val="00C446ED"/>
    <w:rsid w:val="00C449B5"/>
    <w:rsid w:val="00C474C9"/>
    <w:rsid w:val="00C5239D"/>
    <w:rsid w:val="00C53EBB"/>
    <w:rsid w:val="00C60CAD"/>
    <w:rsid w:val="00C62EA3"/>
    <w:rsid w:val="00C64341"/>
    <w:rsid w:val="00C6446D"/>
    <w:rsid w:val="00C655D9"/>
    <w:rsid w:val="00C6573D"/>
    <w:rsid w:val="00C70AA0"/>
    <w:rsid w:val="00C70D94"/>
    <w:rsid w:val="00C71734"/>
    <w:rsid w:val="00C74B4C"/>
    <w:rsid w:val="00C74DD9"/>
    <w:rsid w:val="00C751AA"/>
    <w:rsid w:val="00C8373E"/>
    <w:rsid w:val="00C85BBF"/>
    <w:rsid w:val="00C86CD9"/>
    <w:rsid w:val="00C90FD7"/>
    <w:rsid w:val="00C925DC"/>
    <w:rsid w:val="00C92C5B"/>
    <w:rsid w:val="00C9312F"/>
    <w:rsid w:val="00CA0828"/>
    <w:rsid w:val="00CB0B77"/>
    <w:rsid w:val="00CB13A2"/>
    <w:rsid w:val="00CB1B8E"/>
    <w:rsid w:val="00CB7990"/>
    <w:rsid w:val="00CC15A1"/>
    <w:rsid w:val="00CC2D43"/>
    <w:rsid w:val="00CC63B6"/>
    <w:rsid w:val="00CC7027"/>
    <w:rsid w:val="00CC7CA2"/>
    <w:rsid w:val="00CD2BD6"/>
    <w:rsid w:val="00CD5705"/>
    <w:rsid w:val="00CE2478"/>
    <w:rsid w:val="00CE42A7"/>
    <w:rsid w:val="00CE4E9C"/>
    <w:rsid w:val="00CE5517"/>
    <w:rsid w:val="00CF13E1"/>
    <w:rsid w:val="00CF5B26"/>
    <w:rsid w:val="00CF6D0A"/>
    <w:rsid w:val="00CF79C8"/>
    <w:rsid w:val="00D127E2"/>
    <w:rsid w:val="00D23C4B"/>
    <w:rsid w:val="00D24B56"/>
    <w:rsid w:val="00D3110D"/>
    <w:rsid w:val="00D3649D"/>
    <w:rsid w:val="00D4036B"/>
    <w:rsid w:val="00D41916"/>
    <w:rsid w:val="00D4325E"/>
    <w:rsid w:val="00D45AC2"/>
    <w:rsid w:val="00D45F60"/>
    <w:rsid w:val="00D50CA0"/>
    <w:rsid w:val="00D51772"/>
    <w:rsid w:val="00D521BF"/>
    <w:rsid w:val="00D52992"/>
    <w:rsid w:val="00D560BF"/>
    <w:rsid w:val="00D5660B"/>
    <w:rsid w:val="00D56C48"/>
    <w:rsid w:val="00D57479"/>
    <w:rsid w:val="00D60C6B"/>
    <w:rsid w:val="00D749E5"/>
    <w:rsid w:val="00D775C7"/>
    <w:rsid w:val="00D77F1A"/>
    <w:rsid w:val="00D87B52"/>
    <w:rsid w:val="00D92DC0"/>
    <w:rsid w:val="00D96C4B"/>
    <w:rsid w:val="00DA2B84"/>
    <w:rsid w:val="00DA33D4"/>
    <w:rsid w:val="00DA56D4"/>
    <w:rsid w:val="00DA72AD"/>
    <w:rsid w:val="00DB1677"/>
    <w:rsid w:val="00DB23F7"/>
    <w:rsid w:val="00DB5847"/>
    <w:rsid w:val="00DC03DB"/>
    <w:rsid w:val="00DC0BDC"/>
    <w:rsid w:val="00DC1137"/>
    <w:rsid w:val="00DC34E0"/>
    <w:rsid w:val="00DD1F03"/>
    <w:rsid w:val="00DD3860"/>
    <w:rsid w:val="00DD492E"/>
    <w:rsid w:val="00DD596F"/>
    <w:rsid w:val="00DD7DEF"/>
    <w:rsid w:val="00DE163B"/>
    <w:rsid w:val="00DE573A"/>
    <w:rsid w:val="00DE63CE"/>
    <w:rsid w:val="00DE7915"/>
    <w:rsid w:val="00DE793A"/>
    <w:rsid w:val="00DF07E6"/>
    <w:rsid w:val="00DF2019"/>
    <w:rsid w:val="00DF295D"/>
    <w:rsid w:val="00DF729A"/>
    <w:rsid w:val="00DF7D66"/>
    <w:rsid w:val="00E02F28"/>
    <w:rsid w:val="00E03BB9"/>
    <w:rsid w:val="00E04303"/>
    <w:rsid w:val="00E07E8C"/>
    <w:rsid w:val="00E137B8"/>
    <w:rsid w:val="00E20095"/>
    <w:rsid w:val="00E208F9"/>
    <w:rsid w:val="00E21121"/>
    <w:rsid w:val="00E22DA9"/>
    <w:rsid w:val="00E301D0"/>
    <w:rsid w:val="00E31171"/>
    <w:rsid w:val="00E32B8C"/>
    <w:rsid w:val="00E33812"/>
    <w:rsid w:val="00E33A62"/>
    <w:rsid w:val="00E370B3"/>
    <w:rsid w:val="00E452DA"/>
    <w:rsid w:val="00E47C1A"/>
    <w:rsid w:val="00E5279C"/>
    <w:rsid w:val="00E54172"/>
    <w:rsid w:val="00E56857"/>
    <w:rsid w:val="00E60B3E"/>
    <w:rsid w:val="00E611BD"/>
    <w:rsid w:val="00E6234F"/>
    <w:rsid w:val="00E64795"/>
    <w:rsid w:val="00E72BC5"/>
    <w:rsid w:val="00E76B9D"/>
    <w:rsid w:val="00E7782A"/>
    <w:rsid w:val="00E8261E"/>
    <w:rsid w:val="00E82905"/>
    <w:rsid w:val="00E9471E"/>
    <w:rsid w:val="00EA2B54"/>
    <w:rsid w:val="00EB262A"/>
    <w:rsid w:val="00EB39C6"/>
    <w:rsid w:val="00EC47A4"/>
    <w:rsid w:val="00EC55E7"/>
    <w:rsid w:val="00EC57E8"/>
    <w:rsid w:val="00EC5AA5"/>
    <w:rsid w:val="00EC5B31"/>
    <w:rsid w:val="00ED2418"/>
    <w:rsid w:val="00ED3463"/>
    <w:rsid w:val="00ED7107"/>
    <w:rsid w:val="00EE4D4D"/>
    <w:rsid w:val="00EE58BB"/>
    <w:rsid w:val="00EE5C98"/>
    <w:rsid w:val="00EE61F5"/>
    <w:rsid w:val="00EE7E5D"/>
    <w:rsid w:val="00EF4CCD"/>
    <w:rsid w:val="00EF6252"/>
    <w:rsid w:val="00EF7E55"/>
    <w:rsid w:val="00F03310"/>
    <w:rsid w:val="00F03AA2"/>
    <w:rsid w:val="00F03F03"/>
    <w:rsid w:val="00F05632"/>
    <w:rsid w:val="00F07F7F"/>
    <w:rsid w:val="00F234B6"/>
    <w:rsid w:val="00F25E61"/>
    <w:rsid w:val="00F30C68"/>
    <w:rsid w:val="00F312F4"/>
    <w:rsid w:val="00F320F6"/>
    <w:rsid w:val="00F321FF"/>
    <w:rsid w:val="00F32C43"/>
    <w:rsid w:val="00F43A6A"/>
    <w:rsid w:val="00F44A01"/>
    <w:rsid w:val="00F50416"/>
    <w:rsid w:val="00F52125"/>
    <w:rsid w:val="00F537D2"/>
    <w:rsid w:val="00F60A58"/>
    <w:rsid w:val="00F61153"/>
    <w:rsid w:val="00F62379"/>
    <w:rsid w:val="00F62A46"/>
    <w:rsid w:val="00F630AC"/>
    <w:rsid w:val="00F7479E"/>
    <w:rsid w:val="00F75C28"/>
    <w:rsid w:val="00F814BA"/>
    <w:rsid w:val="00F81749"/>
    <w:rsid w:val="00F8279D"/>
    <w:rsid w:val="00F84F9C"/>
    <w:rsid w:val="00F86F45"/>
    <w:rsid w:val="00F90923"/>
    <w:rsid w:val="00F92C2B"/>
    <w:rsid w:val="00F92EFE"/>
    <w:rsid w:val="00F95E7A"/>
    <w:rsid w:val="00FA02A3"/>
    <w:rsid w:val="00FA0571"/>
    <w:rsid w:val="00FA065B"/>
    <w:rsid w:val="00FA3199"/>
    <w:rsid w:val="00FA3C0E"/>
    <w:rsid w:val="00FA52FE"/>
    <w:rsid w:val="00FA6AD5"/>
    <w:rsid w:val="00FB1AE5"/>
    <w:rsid w:val="00FB2FEC"/>
    <w:rsid w:val="00FB4F69"/>
    <w:rsid w:val="00FB5937"/>
    <w:rsid w:val="00FB5CED"/>
    <w:rsid w:val="00FB742A"/>
    <w:rsid w:val="00FB7C67"/>
    <w:rsid w:val="00FC1BB4"/>
    <w:rsid w:val="00FC2ABE"/>
    <w:rsid w:val="00FC3617"/>
    <w:rsid w:val="00FC484A"/>
    <w:rsid w:val="00FC58BA"/>
    <w:rsid w:val="00FC631E"/>
    <w:rsid w:val="00FC6BDD"/>
    <w:rsid w:val="00FC7FA6"/>
    <w:rsid w:val="00FD3EA6"/>
    <w:rsid w:val="00FD4130"/>
    <w:rsid w:val="00FE32E6"/>
    <w:rsid w:val="00FE5D83"/>
    <w:rsid w:val="00FE7E67"/>
    <w:rsid w:val="00FF069A"/>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F8B0"/>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styleId="CommentReference">
    <w:name w:val="annotation reference"/>
    <w:basedOn w:val="DefaultParagraphFont"/>
    <w:uiPriority w:val="99"/>
    <w:semiHidden/>
    <w:unhideWhenUsed/>
    <w:rsid w:val="00705BA3"/>
    <w:rPr>
      <w:sz w:val="16"/>
      <w:szCs w:val="16"/>
    </w:rPr>
  </w:style>
  <w:style w:type="paragraph" w:styleId="CommentText">
    <w:name w:val="annotation text"/>
    <w:basedOn w:val="Normal"/>
    <w:link w:val="CommentTextChar"/>
    <w:uiPriority w:val="99"/>
    <w:semiHidden/>
    <w:unhideWhenUsed/>
    <w:rsid w:val="00705BA3"/>
    <w:pPr>
      <w:spacing w:line="240" w:lineRule="auto"/>
    </w:pPr>
    <w:rPr>
      <w:sz w:val="20"/>
      <w:szCs w:val="20"/>
    </w:rPr>
  </w:style>
  <w:style w:type="character" w:customStyle="1" w:styleId="CommentTextChar">
    <w:name w:val="Comment Text Char"/>
    <w:basedOn w:val="DefaultParagraphFont"/>
    <w:link w:val="CommentText"/>
    <w:uiPriority w:val="99"/>
    <w:semiHidden/>
    <w:rsid w:val="00705BA3"/>
    <w:rPr>
      <w:sz w:val="20"/>
      <w:szCs w:val="20"/>
    </w:rPr>
  </w:style>
  <w:style w:type="paragraph" w:styleId="CommentSubject">
    <w:name w:val="annotation subject"/>
    <w:basedOn w:val="CommentText"/>
    <w:next w:val="CommentText"/>
    <w:link w:val="CommentSubjectChar"/>
    <w:uiPriority w:val="99"/>
    <w:semiHidden/>
    <w:unhideWhenUsed/>
    <w:rsid w:val="00705BA3"/>
    <w:rPr>
      <w:b/>
      <w:bCs/>
    </w:rPr>
  </w:style>
  <w:style w:type="character" w:customStyle="1" w:styleId="CommentSubjectChar">
    <w:name w:val="Comment Subject Char"/>
    <w:basedOn w:val="CommentTextChar"/>
    <w:link w:val="CommentSubject"/>
    <w:uiPriority w:val="99"/>
    <w:semiHidden/>
    <w:rsid w:val="00705B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77761413">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46444301">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86252099">
      <w:bodyDiv w:val="1"/>
      <w:marLeft w:val="0"/>
      <w:marRight w:val="0"/>
      <w:marTop w:val="0"/>
      <w:marBottom w:val="0"/>
      <w:divBdr>
        <w:top w:val="none" w:sz="0" w:space="0" w:color="auto"/>
        <w:left w:val="none" w:sz="0" w:space="0" w:color="auto"/>
        <w:bottom w:val="none" w:sz="0" w:space="0" w:color="auto"/>
        <w:right w:val="none" w:sz="0" w:space="0" w:color="auto"/>
      </w:divBdr>
    </w:div>
    <w:div w:id="757751556">
      <w:bodyDiv w:val="1"/>
      <w:marLeft w:val="0"/>
      <w:marRight w:val="0"/>
      <w:marTop w:val="0"/>
      <w:marBottom w:val="0"/>
      <w:divBdr>
        <w:top w:val="none" w:sz="0" w:space="0" w:color="auto"/>
        <w:left w:val="none" w:sz="0" w:space="0" w:color="auto"/>
        <w:bottom w:val="none" w:sz="0" w:space="0" w:color="auto"/>
        <w:right w:val="none" w:sz="0" w:space="0" w:color="auto"/>
      </w:divBdr>
    </w:div>
    <w:div w:id="799104384">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19426151">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9524F2B224245B5A29E53C06F89A6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Nr_x002e__x0020_akti>
    <Data_x0020_e_x0020_Krijimit xmlns="0e656187-b300-4fb0-8bf4-3a50f872073c">2026-08-04T08:57:19Z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2026-08-03T00:00:00Z</Date_x0020_protokolli>
    <Titulli xmlns="0e656187-b300-4fb0-8bf4-3a50f872073c">Për disa ndryshime dhe shtesa në ligjin nr. 48/2014, “Për pagesat e vonuara në detyrimet kontraktore dhe tregtare”, i ndryshua</Titulli>
    <Modifikuesi xmlns="0e656187-b300-4fb0-8bf4-3a50f872073c">Fjora.Cahani</Modifikuesi>
    <Nr_x002e__x0020_prot_x0020_QBZ xmlns="0e656187-b300-4fb0-8bf4-3a50f872073c">1774/7</Nr_x002e__x0020_prot_x0020_QBZ>
    <Data_x0020_e_x0020_Modifikimit xmlns="0e656187-b300-4fb0-8bf4-3a50f872073c">2026-08-04T12:16:03Z</Data_x0020_e_x0020_Modifikimit>
    <Dekretuar xmlns="0e656187-b300-4fb0-8bf4-3a50f872073c">false</Dekretuar>
    <Data xmlns="0e656187-b300-4fb0-8bf4-3a50f872073c">2026-07-23T00:00:00Z</Data>
    <Nr_x002e__x0020_protokolli_x0020_i_x0020_aktit xmlns="0e656187-b300-4fb0-8bf4-3a50f872073c">3514/3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9524F2B224245B5A29E53C06F89A6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50B03-476E-483B-A436-B28BC17A19E8}">
  <ds:schemaRefs>
    <ds:schemaRef ds:uri="http://schemas.microsoft.com/sharepoint/v3/contenttype/forms"/>
  </ds:schemaRefs>
</ds:datastoreItem>
</file>

<file path=customXml/itemProps2.xml><?xml version="1.0" encoding="utf-8"?>
<ds:datastoreItem xmlns:ds="http://schemas.openxmlformats.org/officeDocument/2006/customXml" ds:itemID="{DF62B28D-B495-4D18-B438-9165CF770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7BB5475-1D4E-40C1-A486-5AD731002E31}">
  <ds:schemaRefs>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www.w3.org/XML/1998/namespace"/>
    <ds:schemaRef ds:uri="http://purl.org/dc/dcmitype/"/>
    <ds:schemaRef ds:uri="0e656187-b300-4fb0-8bf4-3a50f872073c"/>
    <ds:schemaRef ds:uri="http://purl.org/dc/terms/"/>
  </ds:schemaRefs>
</ds:datastoreItem>
</file>

<file path=customXml/itemProps4.xml><?xml version="1.0" encoding="utf-8"?>
<ds:datastoreItem xmlns:ds="http://schemas.openxmlformats.org/officeDocument/2006/customXml" ds:itemID="{C2999206-FE84-460B-85EC-2C387C9072FD}">
  <ds:schemaRefs>
    <ds:schemaRef ds:uri="http://schemas.microsoft.com/sharepoint/v3/contenttype/forms"/>
  </ds:schemaRefs>
</ds:datastoreItem>
</file>

<file path=customXml/itemProps5.xml><?xml version="1.0" encoding="utf-8"?>
<ds:datastoreItem xmlns:ds="http://schemas.openxmlformats.org/officeDocument/2006/customXml" ds:itemID="{8E904FFB-7A51-4052-9C2D-7D87BFF4C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EE7FDC9-FB73-4BAB-800B-73052B6CC1D8}">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removed="0"/>
</clbl:labelList>
</file>

<file path=docProps/app.xml><?xml version="1.0" encoding="utf-8"?>
<Properties xmlns="http://schemas.openxmlformats.org/officeDocument/2006/extended-properties" xmlns:vt="http://schemas.openxmlformats.org/officeDocument/2006/docPropsVTypes">
  <Template>Normal</Template>
  <TotalTime>13</TotalTime>
  <Pages>4</Pages>
  <Words>1384</Words>
  <Characters>7892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Për disa ndryshime dhe shtesa në ligjin nr. 48/2014, “Për pagesat e vonuara në detyrimet kontraktore dhe tregtare”, i ndryshua</vt:lpstr>
    </vt:vector>
  </TitlesOfParts>
  <Company/>
  <LinksUpToDate>false</LinksUpToDate>
  <CharactersWithSpaces>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 48/2014, “Për pagesat e vonuara në detyrimet kontraktore dhe tregtare”, i ndryshua</dc:title>
  <dc:creator>gazmend.hanku</dc:creator>
  <cp:lastModifiedBy>Amarilda Muja</cp:lastModifiedBy>
  <cp:revision>9</cp:revision>
  <cp:lastPrinted>2026-02-24T12:38:00Z</cp:lastPrinted>
  <dcterms:created xsi:type="dcterms:W3CDTF">2026-08-03T08:32:00Z</dcterms:created>
  <dcterms:modified xsi:type="dcterms:W3CDTF">2026-08-05T08:41:00Z</dcterms:modified>
</cp:coreProperties>
</file>