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D17" w:rsidRPr="00D50F5D" w:rsidRDefault="004D3D17" w:rsidP="004D3D17">
      <w:pPr>
        <w:pStyle w:val="TitulliTitull"/>
        <w:keepNext w:val="0"/>
        <w:rPr>
          <w:lang w:val="sq-AL"/>
        </w:rPr>
      </w:pPr>
      <w:bookmarkStart w:id="0" w:name="_GoBack"/>
      <w:bookmarkEnd w:id="0"/>
      <w:r w:rsidRPr="00D50F5D">
        <w:rPr>
          <w:lang w:val="sq-AL"/>
        </w:rPr>
        <w:t>MARRËVESHJE BASHKËPUNIMI</w:t>
      </w:r>
    </w:p>
    <w:p w:rsidR="004D3D17" w:rsidRPr="00D50F5D" w:rsidRDefault="004D3D17" w:rsidP="004D3D17">
      <w:pPr>
        <w:pStyle w:val="Paragrafi"/>
        <w:ind w:firstLine="0"/>
        <w:rPr>
          <w:szCs w:val="22"/>
          <w:lang w:val="sq-AL"/>
        </w:rPr>
      </w:pPr>
    </w:p>
    <w:p w:rsidR="004D3D17" w:rsidRPr="00D50F5D" w:rsidRDefault="004D3D17" w:rsidP="004D3D17">
      <w:pPr>
        <w:pStyle w:val="Paragrafi"/>
        <w:rPr>
          <w:szCs w:val="22"/>
          <w:lang w:val="sq-AL"/>
        </w:rPr>
      </w:pPr>
      <w:r w:rsidRPr="00D50F5D">
        <w:rPr>
          <w:szCs w:val="22"/>
          <w:lang w:val="sq-AL"/>
        </w:rPr>
        <w:t>Sot, më datë 30.1.2007, midis Komisionit Qendror të Zgjedhjeve (KQZ) dhe K</w:t>
      </w:r>
      <w:r>
        <w:rPr>
          <w:szCs w:val="22"/>
          <w:lang w:val="sq-AL"/>
        </w:rPr>
        <w:t>o</w:t>
      </w:r>
      <w:r w:rsidRPr="00D50F5D">
        <w:rPr>
          <w:szCs w:val="22"/>
          <w:lang w:val="sq-AL"/>
        </w:rPr>
        <w:t>rporatës Elektronergjetike Shqiptare (KESH), të quajtura Palë, këtu dhe më poshtë, në përputhje me statusin e tyre institucional, të përcaktuar në legjislacionin në fuqi, nënshkruhet kjo Marrëveshje Bashkëpunimi.</w:t>
      </w:r>
    </w:p>
    <w:p w:rsidR="004D3D17" w:rsidRPr="00D50F5D" w:rsidRDefault="004D3D17" w:rsidP="004D3D17">
      <w:pPr>
        <w:pStyle w:val="Paragrafi"/>
        <w:rPr>
          <w:szCs w:val="22"/>
          <w:lang w:val="sq-AL"/>
        </w:rPr>
      </w:pPr>
      <w:r w:rsidRPr="00D50F5D">
        <w:rPr>
          <w:szCs w:val="22"/>
          <w:lang w:val="sq-AL"/>
        </w:rPr>
        <w:t>Palët në këtë M</w:t>
      </w:r>
      <w:r>
        <w:rPr>
          <w:szCs w:val="22"/>
          <w:lang w:val="sq-AL"/>
        </w:rPr>
        <w:t>arrëveshje bien dakord</w:t>
      </w:r>
      <w:r w:rsidRPr="00D50F5D">
        <w:rPr>
          <w:szCs w:val="22"/>
          <w:lang w:val="sq-AL"/>
        </w:rPr>
        <w:t xml:space="preserve"> sa më poshtë:</w:t>
      </w:r>
    </w:p>
    <w:p w:rsidR="004D3D17" w:rsidRPr="00D50F5D" w:rsidRDefault="004D3D17" w:rsidP="004D3D17">
      <w:pPr>
        <w:pStyle w:val="Paragrafi"/>
        <w:ind w:firstLine="0"/>
        <w:rPr>
          <w:szCs w:val="22"/>
          <w:lang w:val="sq-AL"/>
        </w:rPr>
      </w:pPr>
    </w:p>
    <w:p w:rsidR="004D3D17" w:rsidRPr="00D50F5D" w:rsidRDefault="004D3D17" w:rsidP="004D3D17">
      <w:pPr>
        <w:pStyle w:val="NeniNr"/>
        <w:keepNext w:val="0"/>
        <w:rPr>
          <w:szCs w:val="22"/>
          <w:lang w:val="sq-AL"/>
        </w:rPr>
      </w:pPr>
      <w:r w:rsidRPr="00D50F5D">
        <w:rPr>
          <w:szCs w:val="22"/>
          <w:lang w:val="sq-AL"/>
        </w:rPr>
        <w:t>Neni 1</w:t>
      </w:r>
    </w:p>
    <w:p w:rsidR="004D3D17" w:rsidRPr="00D50F5D" w:rsidRDefault="004D3D17" w:rsidP="004D3D17">
      <w:pPr>
        <w:pStyle w:val="Paragrafi"/>
        <w:rPr>
          <w:szCs w:val="22"/>
          <w:lang w:val="sq-AL"/>
        </w:rPr>
      </w:pPr>
    </w:p>
    <w:p w:rsidR="004D3D17" w:rsidRPr="00D50F5D" w:rsidRDefault="004D3D17" w:rsidP="004D3D17">
      <w:pPr>
        <w:pStyle w:val="Paragrafi"/>
        <w:rPr>
          <w:szCs w:val="22"/>
          <w:lang w:val="sq-AL"/>
        </w:rPr>
      </w:pPr>
      <w:r w:rsidRPr="00D50F5D">
        <w:rPr>
          <w:szCs w:val="22"/>
          <w:lang w:val="sq-AL"/>
        </w:rPr>
        <w:t>Qëllimi i kësaj Marrëveshjeje është angazhimi i Palëve, të udhëhequra nga vullneti për të respektuar dhe zbatuar ligjin, për krijimin e kushteve sa më optimale lidhur me ndriçimin e pandërprerë të godinave të objekteve zgjedhore, në funksion të zhvillimit të zgjedhjeve të lira, të ndershme dhe në përputhje me standardet ndërkombëtare.</w:t>
      </w:r>
    </w:p>
    <w:p w:rsidR="004D3D17" w:rsidRPr="00D50F5D" w:rsidRDefault="004D3D17" w:rsidP="004D3D17">
      <w:pPr>
        <w:pStyle w:val="Paragrafi"/>
        <w:rPr>
          <w:szCs w:val="22"/>
          <w:lang w:val="sq-AL"/>
        </w:rPr>
      </w:pPr>
      <w:r w:rsidRPr="00D50F5D">
        <w:rPr>
          <w:szCs w:val="22"/>
          <w:lang w:val="sq-AL"/>
        </w:rPr>
        <w:t xml:space="preserve"> </w:t>
      </w:r>
    </w:p>
    <w:p w:rsidR="004D3D17" w:rsidRPr="004D3D17" w:rsidRDefault="004D3D17" w:rsidP="004D3D17">
      <w:pPr>
        <w:pStyle w:val="NeniNr"/>
        <w:keepNext w:val="0"/>
        <w:rPr>
          <w:szCs w:val="22"/>
          <w:lang w:val="sq-AL"/>
        </w:rPr>
      </w:pPr>
      <w:r w:rsidRPr="004D3D17">
        <w:rPr>
          <w:szCs w:val="22"/>
          <w:lang w:val="sq-AL"/>
        </w:rPr>
        <w:t>Neni 2</w:t>
      </w:r>
    </w:p>
    <w:p w:rsidR="004D3D17" w:rsidRPr="004D3D17" w:rsidRDefault="004D3D17" w:rsidP="004D3D17">
      <w:pPr>
        <w:pStyle w:val="Paragrafi"/>
        <w:rPr>
          <w:szCs w:val="22"/>
          <w:lang w:val="sq-AL"/>
        </w:rPr>
      </w:pPr>
    </w:p>
    <w:p w:rsidR="004D3D17" w:rsidRPr="004D3D17" w:rsidRDefault="004D3D17" w:rsidP="004D3D17">
      <w:pPr>
        <w:pStyle w:val="Paragrafi"/>
        <w:rPr>
          <w:szCs w:val="22"/>
          <w:lang w:val="sq-AL"/>
        </w:rPr>
      </w:pPr>
      <w:r w:rsidRPr="004D3D17">
        <w:rPr>
          <w:szCs w:val="22"/>
          <w:lang w:val="sq-AL"/>
        </w:rPr>
        <w:t>Palët në këtë Marrëveshje Bashkëpunimi veprojnë në përputhje me ligjin nr.9087, datë 19.6.2003 “Kodi Zgjedhor i Republikës së Shqipërisë”, i ndryshuar dhe ligjin nr.9072, datë 22.5.2003 “Për sektorin e energjisë elektrike”.</w:t>
      </w:r>
    </w:p>
    <w:p w:rsidR="004D3D17" w:rsidRPr="004D3D17" w:rsidRDefault="004D3D17" w:rsidP="004D3D17">
      <w:pPr>
        <w:pStyle w:val="Paragrafi"/>
        <w:rPr>
          <w:szCs w:val="22"/>
          <w:lang w:val="sq-AL"/>
        </w:rPr>
      </w:pPr>
    </w:p>
    <w:p w:rsidR="004D3D17" w:rsidRPr="004D3D17" w:rsidRDefault="004D3D17" w:rsidP="004D3D17">
      <w:pPr>
        <w:pStyle w:val="NeniNr"/>
        <w:keepNext w:val="0"/>
        <w:rPr>
          <w:szCs w:val="22"/>
          <w:lang w:val="sq-AL"/>
        </w:rPr>
      </w:pPr>
      <w:r w:rsidRPr="004D3D17">
        <w:rPr>
          <w:szCs w:val="22"/>
          <w:lang w:val="sq-AL"/>
        </w:rPr>
        <w:t>Neni 3</w:t>
      </w:r>
    </w:p>
    <w:p w:rsidR="004D3D17" w:rsidRPr="004D3D17" w:rsidRDefault="004D3D17" w:rsidP="004D3D17">
      <w:pPr>
        <w:pStyle w:val="Paragrafi"/>
        <w:rPr>
          <w:szCs w:val="22"/>
          <w:lang w:val="sq-AL"/>
        </w:rPr>
      </w:pPr>
    </w:p>
    <w:p w:rsidR="004D3D17" w:rsidRPr="004D3D17" w:rsidRDefault="004D3D17" w:rsidP="004D3D17">
      <w:pPr>
        <w:pStyle w:val="Paragrafi"/>
        <w:rPr>
          <w:szCs w:val="22"/>
          <w:lang w:val="sq-AL"/>
        </w:rPr>
      </w:pPr>
      <w:r w:rsidRPr="004D3D17">
        <w:rPr>
          <w:szCs w:val="22"/>
          <w:lang w:val="sq-AL"/>
        </w:rPr>
        <w:t>Korporata Elektroenergjetike Shqiptare merr përsipër të furnizojë me energji elektrike, nëpërmjet linjave të saj, në mënyrë të pandërprerë, të gjitha objektet zgjedhore në të gjithë territorin e vendit, si më poshtë:</w:t>
      </w:r>
    </w:p>
    <w:p w:rsidR="004D3D17" w:rsidRPr="004D3D17" w:rsidRDefault="004D3D17" w:rsidP="004D3D17">
      <w:pPr>
        <w:pStyle w:val="Paragrafi"/>
        <w:rPr>
          <w:szCs w:val="22"/>
          <w:lang w:val="sq-AL"/>
        </w:rPr>
      </w:pPr>
      <w:r w:rsidRPr="004D3D17">
        <w:rPr>
          <w:szCs w:val="22"/>
          <w:lang w:val="sq-AL"/>
        </w:rPr>
        <w:t>1. Godina e Komisionit Qendror të Zgjedhjeve (Pallati i Kongreseve Tiranë), gjatë gjithë periudhës zgjedhore.</w:t>
      </w:r>
    </w:p>
    <w:p w:rsidR="004D3D17" w:rsidRPr="004D3D17" w:rsidRDefault="004D3D17" w:rsidP="004D3D17">
      <w:pPr>
        <w:pStyle w:val="Paragrafi"/>
        <w:rPr>
          <w:szCs w:val="22"/>
          <w:lang w:val="sq-AL"/>
        </w:rPr>
      </w:pPr>
      <w:r w:rsidRPr="004D3D17">
        <w:rPr>
          <w:szCs w:val="22"/>
          <w:lang w:val="sq-AL"/>
        </w:rPr>
        <w:t>2. Godinat e magazinave në fshatin Lundër, komuna Farkë, Tiranë gjatë gjithë periudhës zgjedhore.</w:t>
      </w:r>
    </w:p>
    <w:p w:rsidR="004D3D17" w:rsidRPr="004D3D17" w:rsidRDefault="004D3D17" w:rsidP="004D3D17">
      <w:pPr>
        <w:pStyle w:val="Paragrafi"/>
        <w:rPr>
          <w:szCs w:val="22"/>
          <w:lang w:val="sq-AL"/>
        </w:rPr>
      </w:pPr>
      <w:r w:rsidRPr="004D3D17">
        <w:rPr>
          <w:szCs w:val="22"/>
          <w:lang w:val="sq-AL"/>
        </w:rPr>
        <w:t>3. Godinat e qendrave të votimit në të gjithë territorin e vendit, nga ora 08:00 e datës 17 shkurt 2007 deri në orën 24:00 të datës 18 shkurt 2007.</w:t>
      </w:r>
    </w:p>
    <w:p w:rsidR="004D3D17" w:rsidRPr="004D3D17" w:rsidRDefault="004D3D17" w:rsidP="004D3D17">
      <w:pPr>
        <w:pStyle w:val="Paragrafi"/>
        <w:rPr>
          <w:szCs w:val="22"/>
          <w:lang w:val="sq-AL"/>
        </w:rPr>
      </w:pPr>
      <w:r w:rsidRPr="004D3D17">
        <w:rPr>
          <w:szCs w:val="22"/>
          <w:lang w:val="sq-AL"/>
        </w:rPr>
        <w:t xml:space="preserve">4. Godinat e KZQV-ve dhe vendet e numërimit të votave në të gjithë territorin e vendit, nga ora 08:00 e datës 18 shkurt 2007 deri në orën 24:00 të datës 20 shkurt 2007.    </w:t>
      </w:r>
    </w:p>
    <w:p w:rsidR="004D3D17" w:rsidRPr="004D3D17" w:rsidRDefault="004D3D17" w:rsidP="004D3D17">
      <w:pPr>
        <w:pStyle w:val="Paragrafi"/>
        <w:ind w:firstLine="0"/>
        <w:rPr>
          <w:sz w:val="18"/>
          <w:szCs w:val="22"/>
          <w:lang w:val="sq-AL"/>
        </w:rPr>
      </w:pPr>
    </w:p>
    <w:p w:rsidR="004D3D17" w:rsidRPr="004D3D17" w:rsidRDefault="004D3D17" w:rsidP="004D3D17">
      <w:pPr>
        <w:pStyle w:val="NeniNr"/>
        <w:keepNext w:val="0"/>
        <w:rPr>
          <w:szCs w:val="22"/>
          <w:lang w:val="sq-AL"/>
        </w:rPr>
      </w:pPr>
      <w:r w:rsidRPr="004D3D17">
        <w:rPr>
          <w:szCs w:val="22"/>
          <w:lang w:val="sq-AL"/>
        </w:rPr>
        <w:t>Neni 4</w:t>
      </w:r>
    </w:p>
    <w:p w:rsidR="004D3D17" w:rsidRPr="004D3D17" w:rsidRDefault="004D3D17" w:rsidP="004D3D17">
      <w:pPr>
        <w:pStyle w:val="Paragrafi"/>
        <w:rPr>
          <w:sz w:val="18"/>
          <w:szCs w:val="22"/>
          <w:lang w:val="sq-AL"/>
        </w:rPr>
      </w:pPr>
    </w:p>
    <w:p w:rsidR="004D3D17" w:rsidRPr="004D3D17" w:rsidRDefault="004D3D17" w:rsidP="004D3D17">
      <w:pPr>
        <w:pStyle w:val="Paragrafi"/>
        <w:rPr>
          <w:szCs w:val="22"/>
          <w:lang w:val="sq-AL"/>
        </w:rPr>
      </w:pPr>
      <w:r w:rsidRPr="004D3D17">
        <w:rPr>
          <w:szCs w:val="22"/>
          <w:lang w:val="sq-AL"/>
        </w:rPr>
        <w:t xml:space="preserve">Komisioni Qendror i Zgjedhjeve merr përsipër të identifikojë dhe të vërë në dispozicion të Korporatës Elektroenergjetike Shqiptare listën e plotë të objekteve zgjedhore dhe adresat e sakta të vendndodhjes së tyre. Ky identifikim do të bëhet për çdo qendër votimi, KZQV dhe VNV në rang njësie vendore, rrethi dhe qarku. </w:t>
      </w:r>
    </w:p>
    <w:p w:rsidR="004D3D17" w:rsidRPr="004D3D17" w:rsidRDefault="004D3D17" w:rsidP="004D3D17">
      <w:pPr>
        <w:pStyle w:val="NeniNr"/>
        <w:keepNext w:val="0"/>
        <w:rPr>
          <w:szCs w:val="22"/>
          <w:lang w:val="sq-AL"/>
        </w:rPr>
      </w:pPr>
      <w:r w:rsidRPr="004D3D17">
        <w:rPr>
          <w:szCs w:val="22"/>
          <w:lang w:val="sq-AL"/>
        </w:rPr>
        <w:t>Neni 5</w:t>
      </w:r>
    </w:p>
    <w:p w:rsidR="004D3D17" w:rsidRPr="004D3D17" w:rsidRDefault="004D3D17" w:rsidP="004D3D17">
      <w:pPr>
        <w:pStyle w:val="Paragrafi"/>
        <w:rPr>
          <w:szCs w:val="22"/>
          <w:lang w:val="sq-AL"/>
        </w:rPr>
      </w:pPr>
    </w:p>
    <w:p w:rsidR="004D3D17" w:rsidRPr="004D3D17" w:rsidRDefault="004D3D17" w:rsidP="004D3D17">
      <w:pPr>
        <w:pStyle w:val="Paragrafi"/>
        <w:rPr>
          <w:szCs w:val="22"/>
          <w:lang w:val="sq-AL"/>
        </w:rPr>
      </w:pPr>
      <w:r w:rsidRPr="004D3D17">
        <w:rPr>
          <w:szCs w:val="22"/>
          <w:lang w:val="sq-AL"/>
        </w:rPr>
        <w:t>KESH merr përsipër të përballojë dhe të eliminojë defektet e mundshme në linjat e saj gjatë kësaj periudhe në këto objekte, nëpërmjet punonjësve të degëve dhe nëndegëve vendore. Këta të fundit do të mbajnë kontakte të përhershme sidomos me drejtuesit e KZQV-ve dhe KQV-ve.</w:t>
      </w:r>
    </w:p>
    <w:p w:rsidR="004D3D17" w:rsidRPr="004D3D17" w:rsidRDefault="004D3D17" w:rsidP="004D3D17">
      <w:pPr>
        <w:pStyle w:val="Paragrafi"/>
        <w:rPr>
          <w:szCs w:val="22"/>
          <w:lang w:val="sq-AL"/>
        </w:rPr>
      </w:pPr>
      <w:r w:rsidRPr="004D3D17">
        <w:rPr>
          <w:szCs w:val="22"/>
          <w:lang w:val="sq-AL"/>
        </w:rPr>
        <w:t xml:space="preserve">  </w:t>
      </w:r>
    </w:p>
    <w:p w:rsidR="004D3D17" w:rsidRPr="00D50F5D" w:rsidRDefault="004D3D17" w:rsidP="004D3D17">
      <w:pPr>
        <w:pStyle w:val="NeniNr"/>
        <w:keepNext w:val="0"/>
        <w:rPr>
          <w:szCs w:val="22"/>
        </w:rPr>
      </w:pPr>
      <w:r w:rsidRPr="00D50F5D">
        <w:rPr>
          <w:szCs w:val="22"/>
        </w:rPr>
        <w:t>Neni 6</w:t>
      </w:r>
    </w:p>
    <w:p w:rsidR="004D3D17" w:rsidRPr="00D50F5D" w:rsidRDefault="004D3D17" w:rsidP="004D3D17">
      <w:pPr>
        <w:pStyle w:val="Paragrafi"/>
        <w:rPr>
          <w:szCs w:val="22"/>
        </w:rPr>
      </w:pPr>
    </w:p>
    <w:p w:rsidR="004D3D17" w:rsidRPr="00D50F5D" w:rsidRDefault="004D3D17" w:rsidP="004D3D17">
      <w:pPr>
        <w:pStyle w:val="Paragrafi"/>
        <w:rPr>
          <w:szCs w:val="22"/>
        </w:rPr>
      </w:pPr>
      <w:r w:rsidRPr="00D50F5D">
        <w:rPr>
          <w:szCs w:val="22"/>
        </w:rPr>
        <w:t>KQZ dhe KESH angazhohen të sh</w:t>
      </w:r>
      <w:r>
        <w:rPr>
          <w:szCs w:val="22"/>
        </w:rPr>
        <w:t>qyrtojnë në mënyrë të ndërsjell</w:t>
      </w:r>
      <w:r w:rsidRPr="00D50F5D">
        <w:rPr>
          <w:szCs w:val="22"/>
        </w:rPr>
        <w:t>ë kërkesat dhe propozimet e dyanshme dhe të mbajnë kontakte të rregullta nëpërmjet strukturave përgjegjëse.</w:t>
      </w:r>
    </w:p>
    <w:p w:rsidR="004D3D17" w:rsidRPr="00D50F5D" w:rsidRDefault="004D3D17" w:rsidP="004D3D17">
      <w:pPr>
        <w:pStyle w:val="Paragrafi"/>
        <w:rPr>
          <w:szCs w:val="22"/>
        </w:rPr>
      </w:pPr>
      <w:r w:rsidRPr="00D50F5D">
        <w:rPr>
          <w:szCs w:val="22"/>
        </w:rPr>
        <w:t xml:space="preserve"> </w:t>
      </w:r>
    </w:p>
    <w:p w:rsidR="004D3D17" w:rsidRPr="00D50F5D" w:rsidRDefault="004D3D17" w:rsidP="004D3D17">
      <w:pPr>
        <w:pStyle w:val="NeniNr"/>
        <w:keepNext w:val="0"/>
        <w:rPr>
          <w:szCs w:val="22"/>
        </w:rPr>
      </w:pPr>
      <w:r w:rsidRPr="00D50F5D">
        <w:rPr>
          <w:szCs w:val="22"/>
        </w:rPr>
        <w:t>Neni 7</w:t>
      </w:r>
    </w:p>
    <w:p w:rsidR="004D3D17" w:rsidRPr="00D50F5D" w:rsidRDefault="004D3D17" w:rsidP="004D3D17">
      <w:pPr>
        <w:pStyle w:val="Paragrafi"/>
        <w:rPr>
          <w:szCs w:val="22"/>
        </w:rPr>
      </w:pPr>
    </w:p>
    <w:p w:rsidR="004D3D17" w:rsidRPr="00D50F5D" w:rsidRDefault="004D3D17" w:rsidP="004D3D17">
      <w:pPr>
        <w:pStyle w:val="Paragrafi"/>
        <w:rPr>
          <w:szCs w:val="22"/>
        </w:rPr>
      </w:pPr>
      <w:r w:rsidRPr="00D50F5D">
        <w:rPr>
          <w:szCs w:val="22"/>
        </w:rPr>
        <w:t>Kjo Marrëveshje hyn në fuqi në datën e nënshkrimit dhe botohet në Fletoren Zyrtare.</w:t>
      </w:r>
    </w:p>
    <w:p w:rsidR="004D3D17" w:rsidRPr="00D50F5D" w:rsidRDefault="004D3D17" w:rsidP="004D3D17">
      <w:pPr>
        <w:pStyle w:val="Paragrafi"/>
        <w:rPr>
          <w:szCs w:val="22"/>
        </w:rPr>
      </w:pPr>
    </w:p>
    <w:p w:rsidR="004D3D17" w:rsidRPr="00D50F5D" w:rsidRDefault="004D3D17" w:rsidP="004D3D17">
      <w:pPr>
        <w:pStyle w:val="Paragrafi"/>
        <w:rPr>
          <w:szCs w:val="22"/>
        </w:rPr>
      </w:pPr>
      <w:r w:rsidRPr="00D50F5D">
        <w:rPr>
          <w:szCs w:val="22"/>
        </w:rPr>
        <w:lastRenderedPageBreak/>
        <w:t>Tiranë, 30.1.2007</w:t>
      </w:r>
    </w:p>
    <w:p w:rsidR="003D057A" w:rsidRDefault="003D057A"/>
    <w:sectPr w:rsidR="003D057A" w:rsidSect="004D3D17">
      <w:footerReference w:type="even" r:id="rId6"/>
      <w:footerReference w:type="default" r:id="rId7"/>
      <w:pgSz w:w="11904" w:h="16834" w:code="9"/>
      <w:pgMar w:top="1418" w:right="1418" w:bottom="1418" w:left="1418" w:header="1304" w:footer="1134" w:gutter="0"/>
      <w:pgNumType w:start="135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57E44">
      <w:r>
        <w:separator/>
      </w:r>
    </w:p>
  </w:endnote>
  <w:endnote w:type="continuationSeparator" w:id="0">
    <w:p w:rsidR="00000000" w:rsidRDefault="0025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D17" w:rsidRDefault="004D3D17" w:rsidP="004D3D1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D3D17" w:rsidRDefault="004D3D17" w:rsidP="004D3D1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D17" w:rsidRPr="00583EB5" w:rsidRDefault="004D3D17" w:rsidP="004D3D1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83EB5">
      <w:rPr>
        <w:rStyle w:val="PageNumber"/>
        <w:rFonts w:ascii="CG Times" w:hAnsi="CG Times"/>
        <w:sz w:val="22"/>
        <w:szCs w:val="22"/>
      </w:rPr>
      <w:fldChar w:fldCharType="begin"/>
    </w:r>
    <w:r w:rsidRPr="00583EB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83EB5">
      <w:rPr>
        <w:rStyle w:val="PageNumber"/>
        <w:rFonts w:ascii="CG Times" w:hAnsi="CG Times"/>
        <w:sz w:val="22"/>
        <w:szCs w:val="22"/>
      </w:rPr>
      <w:fldChar w:fldCharType="separate"/>
    </w:r>
    <w:r w:rsidR="00257E44">
      <w:rPr>
        <w:rStyle w:val="PageNumber"/>
        <w:rFonts w:ascii="CG Times" w:hAnsi="CG Times"/>
        <w:sz w:val="22"/>
        <w:szCs w:val="22"/>
      </w:rPr>
      <w:t>136</w:t>
    </w:r>
    <w:r w:rsidRPr="00583EB5">
      <w:rPr>
        <w:rStyle w:val="PageNumber"/>
        <w:rFonts w:ascii="CG Times" w:hAnsi="CG Times"/>
        <w:sz w:val="22"/>
        <w:szCs w:val="22"/>
      </w:rPr>
      <w:fldChar w:fldCharType="end"/>
    </w:r>
  </w:p>
  <w:p w:rsidR="004D3D17" w:rsidRDefault="004D3D17" w:rsidP="004D3D1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57E44">
      <w:r>
        <w:separator/>
      </w:r>
    </w:p>
  </w:footnote>
  <w:footnote w:type="continuationSeparator" w:id="0">
    <w:p w:rsidR="00000000" w:rsidRDefault="00257E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3D17"/>
    <w:rsid w:val="00257E44"/>
    <w:rsid w:val="003D057A"/>
    <w:rsid w:val="004D3D17"/>
    <w:rsid w:val="00C5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27A65C-B81C-4A7E-BB5B-3C96FAF2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D17"/>
    <w:rPr>
      <w:noProof/>
      <w:sz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4D3D17"/>
    <w:pPr>
      <w:tabs>
        <w:tab w:val="center" w:pos="4153"/>
        <w:tab w:val="right" w:pos="8306"/>
      </w:tabs>
    </w:pPr>
    <w:rPr>
      <w:rFonts w:eastAsia="MS Mincho"/>
    </w:rPr>
  </w:style>
  <w:style w:type="paragraph" w:customStyle="1" w:styleId="NeniNr">
    <w:name w:val="Neni_Nr"/>
    <w:next w:val="Normal"/>
    <w:rsid w:val="004D3D17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character" w:styleId="PageNumber">
    <w:name w:val="page number"/>
    <w:basedOn w:val="DefaultParagraphFont"/>
    <w:rsid w:val="004D3D17"/>
  </w:style>
  <w:style w:type="paragraph" w:customStyle="1" w:styleId="Paragrafi">
    <w:name w:val="Paragrafi"/>
    <w:rsid w:val="004D3D17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Titull">
    <w:name w:val="Titulli_Titull"/>
    <w:rsid w:val="004D3D17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MARRËVESHJE BASHKËPUNIMI</vt:lpstr>
    </vt:vector>
  </TitlesOfParts>
  <Company> --</Company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MARRËVESHJE BASHKËPUNIMI</dc:title>
  <dc:subject/>
  <dc:creator>Gladiola</dc:creator>
  <cp:keywords/>
  <dc:description/>
  <cp:lastModifiedBy>Inida Noga</cp:lastModifiedBy>
  <cp:revision>2</cp:revision>
  <dcterms:created xsi:type="dcterms:W3CDTF">2019-03-16T14:42:00Z</dcterms:created>
  <dcterms:modified xsi:type="dcterms:W3CDTF">2019-03-16T14:42:00Z</dcterms:modified>
</cp:coreProperties>
</file>