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EC2" w:rsidRPr="002E254E" w:rsidRDefault="00371EC2" w:rsidP="00371EC2">
      <w:pPr>
        <w:pStyle w:val="Titulli"/>
        <w:keepNext w:val="0"/>
        <w:rPr>
          <w:lang w:val="sq-AL"/>
        </w:rPr>
      </w:pPr>
      <w:bookmarkStart w:id="0" w:name="_GoBack"/>
      <w:bookmarkEnd w:id="0"/>
      <w:r w:rsidRPr="002E254E">
        <w:rPr>
          <w:lang w:val="sq-AL"/>
        </w:rPr>
        <w:t>MEMORANDUM MIRËKUPTIMI</w:t>
      </w:r>
    </w:p>
    <w:p w:rsidR="00371EC2" w:rsidRPr="002E254E" w:rsidRDefault="00371EC2" w:rsidP="00371EC2">
      <w:pPr>
        <w:pStyle w:val="TitulliTitull"/>
        <w:keepNext w:val="0"/>
        <w:rPr>
          <w:lang w:val="sq-AL"/>
        </w:rPr>
      </w:pPr>
      <w:r w:rsidRPr="002E254E">
        <w:rPr>
          <w:lang w:val="sq-AL"/>
        </w:rPr>
        <w:t>Ndërmjet AUTORITETIT Të KONKURRENCëS DHE KËSHILLIT KOMBëtar Të RADIO - TELEVIZIONIT</w:t>
      </w:r>
    </w:p>
    <w:p w:rsidR="00371EC2" w:rsidRPr="002E254E" w:rsidRDefault="00371EC2" w:rsidP="00371EC2">
      <w:pPr>
        <w:pStyle w:val="Paragrafi"/>
        <w:rPr>
          <w:szCs w:val="22"/>
          <w:lang w:val="sq-AL"/>
        </w:rPr>
      </w:pPr>
    </w:p>
    <w:p w:rsidR="00371EC2" w:rsidRPr="002E254E" w:rsidRDefault="00371EC2" w:rsidP="00371EC2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Ky Memorandum lidhet midis:</w:t>
      </w:r>
    </w:p>
    <w:p w:rsidR="00371EC2" w:rsidRPr="002E254E" w:rsidRDefault="00371EC2" w:rsidP="00371EC2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Autoritetit të Konkurrencës</w:t>
      </w:r>
      <w:r>
        <w:rPr>
          <w:szCs w:val="22"/>
          <w:lang w:val="sq-AL"/>
        </w:rPr>
        <w:t>,</w:t>
      </w:r>
      <w:r w:rsidRPr="002E254E">
        <w:rPr>
          <w:szCs w:val="22"/>
          <w:lang w:val="sq-AL"/>
        </w:rPr>
        <w:t xml:space="preserve"> i njohur më poshtë si “Autoriteti”, i përfaqësuar nga titullari i tij, kryetare znj.Lindita Milo (Lati), që është institucioni përgjegjës për mbrojtjen e konkurrencës së </w:t>
      </w:r>
      <w:r>
        <w:rPr>
          <w:szCs w:val="22"/>
          <w:lang w:val="sq-AL"/>
        </w:rPr>
        <w:t>lirë dhe efektive në treg, është</w:t>
      </w:r>
      <w:r w:rsidRPr="002E254E">
        <w:rPr>
          <w:szCs w:val="22"/>
          <w:lang w:val="sq-AL"/>
        </w:rPr>
        <w:t xml:space="preserve"> organ publik i pavarur në kryerjen e detyrave</w:t>
      </w:r>
      <w:r>
        <w:rPr>
          <w:szCs w:val="22"/>
          <w:lang w:val="sq-AL"/>
        </w:rPr>
        <w:t xml:space="preserve"> të veta. Autoriteti</w:t>
      </w:r>
      <w:r w:rsidRPr="002E254E">
        <w:rPr>
          <w:szCs w:val="22"/>
          <w:lang w:val="sq-AL"/>
        </w:rPr>
        <w:t xml:space="preserve"> monitoron rregullat e sjelljes së ndërmarrjeve në treg, nxjerr akte detyruese për zbatimin e tyre dhe bashkëpunon me institucionet e tjera shtetërore për sigurimin e rregullave të vendosura për konkurrencën, në përputhje me ligjin nr.9121, datë 28.7.2003 “Për m</w:t>
      </w:r>
      <w:r>
        <w:rPr>
          <w:szCs w:val="22"/>
          <w:lang w:val="sq-AL"/>
        </w:rPr>
        <w:t>brojtjen e konkurrencës”;</w:t>
      </w:r>
    </w:p>
    <w:p w:rsidR="00371EC2" w:rsidRPr="001B7538" w:rsidRDefault="00371EC2" w:rsidP="00371EC2">
      <w:pPr>
        <w:pStyle w:val="Paragrafi"/>
        <w:rPr>
          <w:szCs w:val="22"/>
          <w:lang w:val="sq-AL"/>
        </w:rPr>
      </w:pPr>
      <w:r w:rsidRPr="001B7538">
        <w:rPr>
          <w:szCs w:val="22"/>
          <w:lang w:val="sq-AL"/>
        </w:rPr>
        <w:t>dhe</w:t>
      </w:r>
    </w:p>
    <w:p w:rsidR="00371EC2" w:rsidRPr="001B7538" w:rsidRDefault="00371EC2" w:rsidP="00371EC2">
      <w:pPr>
        <w:pStyle w:val="Paragrafi"/>
        <w:rPr>
          <w:szCs w:val="22"/>
          <w:lang w:val="sq-AL"/>
        </w:rPr>
      </w:pPr>
      <w:r w:rsidRPr="001B7538">
        <w:rPr>
          <w:szCs w:val="22"/>
          <w:lang w:val="sq-AL"/>
        </w:rPr>
        <w:t>Këshillit Kombëtar të Radiotelevizionit i njohur më poshtë si “KKRT”, i përfaqësuar nga kryetari z. Ledi Bianku, dhe që është organizëm i pavarur, i cili vepron në bazë dhe për zbatimin e dispozitave të ligjit nr.8410, datë 30.9.1998 “Për radion dhe televizionin publik e privat në Republikën e Shqipërisë”, i ndryshuar, me qëllim rregullimin dhe mbikëqyrjen e veprimtarisë radiotelevizive në Republikën e Shqipërisë.</w:t>
      </w:r>
    </w:p>
    <w:p w:rsidR="00371EC2" w:rsidRPr="001B7538" w:rsidRDefault="00371EC2" w:rsidP="00371EC2">
      <w:pPr>
        <w:pStyle w:val="Paragrafi"/>
        <w:rPr>
          <w:szCs w:val="22"/>
          <w:lang w:val="sq-AL"/>
        </w:rPr>
      </w:pPr>
    </w:p>
    <w:p w:rsidR="00371EC2" w:rsidRPr="00371EC2" w:rsidRDefault="00371EC2" w:rsidP="00371EC2">
      <w:pPr>
        <w:pStyle w:val="NeniNr"/>
        <w:keepNext w:val="0"/>
        <w:rPr>
          <w:szCs w:val="22"/>
          <w:lang w:val="sq-AL"/>
        </w:rPr>
      </w:pPr>
      <w:r w:rsidRPr="00371EC2">
        <w:rPr>
          <w:szCs w:val="22"/>
          <w:lang w:val="sq-AL"/>
        </w:rPr>
        <w:t>Neni 1</w:t>
      </w:r>
    </w:p>
    <w:p w:rsidR="00371EC2" w:rsidRPr="00371EC2" w:rsidRDefault="00371EC2" w:rsidP="00371EC2">
      <w:pPr>
        <w:pStyle w:val="NeniTitull"/>
        <w:keepNext w:val="0"/>
        <w:rPr>
          <w:szCs w:val="22"/>
          <w:lang w:val="sq-AL"/>
        </w:rPr>
      </w:pPr>
      <w:r w:rsidRPr="00371EC2">
        <w:rPr>
          <w:szCs w:val="22"/>
          <w:lang w:val="sq-AL"/>
        </w:rPr>
        <w:t>Rëndësia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</w:p>
    <w:p w:rsidR="00371EC2" w:rsidRPr="00371EC2" w:rsidRDefault="00371EC2" w:rsidP="00371EC2">
      <w:pPr>
        <w:pStyle w:val="Paragrafi"/>
        <w:rPr>
          <w:i/>
          <w:szCs w:val="22"/>
          <w:lang w:val="sq-AL"/>
        </w:rPr>
      </w:pPr>
      <w:r w:rsidRPr="00371EC2">
        <w:rPr>
          <w:i/>
          <w:szCs w:val="22"/>
          <w:lang w:val="sq-AL"/>
        </w:rPr>
        <w:t>Duke qenë se: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konkurrenca e lirë në një treg të caktuar udhëhiqet nga parimi i mundësive për zgjedhje më të mira për konsumatorin, nga suksesi në treg në përputhje me këto zgjedhje;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pluralizmi në media, parimi themelor i lirisë së ushtrimit të këtij aktiviteti, bazohet para së gjithash në situata konkurrenciale të rregulluara me ligj, ku askush të mos ketë mundësi t’i imponojë mendimin e tij tjetrit, qoftë edhe duke përfituar nga situata antikonkurrenciale ose monopol;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fusha e politikave audio-vizuale ka një rëndësi të veçantë në procesin e integrimit të Shqipërisë në Bashkimin Europian, për shkak të detyrimeve të rëndësishme që rrjedhin nga zbatimi i Marrëveshjes se Stabilizim-Asocimit;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 xml:space="preserve">- angazhimet e marra në kuadër të Marrëveshjes së Stabilizim-Asocimit synojnë, ndërmjet të tjerash, garantimin e konkurrencës në tregun e rrjeteve të komunikimit dhe shërbimeve në përputhje me rregullat e konkurrencës që zbatohen nga Komuniteti, si dhe harmonizimin e legjislacionit në këtë fushë me </w:t>
      </w:r>
      <w:r w:rsidRPr="00371EC2">
        <w:rPr>
          <w:i/>
          <w:szCs w:val="22"/>
          <w:lang w:val="sq-AL"/>
        </w:rPr>
        <w:t>acquis communnitaures</w:t>
      </w:r>
      <w:r w:rsidRPr="00371EC2">
        <w:rPr>
          <w:szCs w:val="22"/>
          <w:lang w:val="sq-AL"/>
        </w:rPr>
        <w:t>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fusha e mediave elektronike ka pësuar zhvillime të qenësishme vitet e fundit në kuadrin e reformimit thelbësor, që synon ndërtimin e një ekonomie të tregut konkurrues në këta sektorë dhe aktualisht ndodhen në një fazë zhvillimi të veçantë, në një mjedis ekonomik të favorshëm;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KKRT-ja në fushën e mediave elektronike po luan gjithnjë e më shumë një rol më të dukshëm në jetën ekonomike të vendit dhe pritet së afërmi një kontribut edhe më i madh, si rrjedhojë e zhvillimeve të rëndësishme teknologjike dhe ekonomike në fushën e transmetimeve televizive;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interesi publik për stabilitetin, sigurinë dhe zhvillimin e fushës së mediave elektronike mbetet i veçantë edhe për shkak të problematikës që ka pasur kjo fushë në të shkuarën;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treguesit e konkurrencës në fushën e mediave elektronike dëshmojnë problematikën e fazës në të cilën ndodhet ai, ku ka zotërim të tregut nga operatorë të veçantë për shkak të strukturës së tij para privatizimit dhe fragmentarizim të tregut nga pikëpamja e moskonkurrimit të një numri të përshtatshëm operatorësh në fushën e mediave elektronike dhe në çdo segment të saj;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ekzistojnë barriera ligjore, publike e private për investitorët që kërkojnë të hyjnë në këta sektorë;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- Autoriteti dhe KKRT-ja kanë përgjegjësinë ligjore për mbrojtjen e operatorëve dhe konsumatorëve nga veprimet abuzive në tregun e mediave elektronike dhe për garantimin dhe zbatimin e rregullave të konkurrencës në këtë fushë.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</w:p>
    <w:p w:rsidR="00371EC2" w:rsidRPr="00371EC2" w:rsidRDefault="00371EC2" w:rsidP="00371EC2">
      <w:pPr>
        <w:pStyle w:val="NeniNr"/>
        <w:keepNext w:val="0"/>
        <w:rPr>
          <w:szCs w:val="22"/>
          <w:lang w:val="sq-AL"/>
        </w:rPr>
      </w:pPr>
      <w:r w:rsidRPr="00371EC2">
        <w:rPr>
          <w:szCs w:val="22"/>
          <w:lang w:val="sq-AL"/>
        </w:rPr>
        <w:t>Neni 2</w:t>
      </w:r>
    </w:p>
    <w:p w:rsidR="00371EC2" w:rsidRPr="00371EC2" w:rsidRDefault="00371EC2" w:rsidP="00371EC2">
      <w:pPr>
        <w:pStyle w:val="NeniTitull"/>
        <w:keepNext w:val="0"/>
        <w:rPr>
          <w:szCs w:val="22"/>
          <w:lang w:val="sq-AL"/>
        </w:rPr>
      </w:pPr>
      <w:r w:rsidRPr="00371EC2">
        <w:rPr>
          <w:szCs w:val="22"/>
          <w:lang w:val="sq-AL"/>
        </w:rPr>
        <w:t>Qëllimi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lastRenderedPageBreak/>
        <w:t>Qëllimi i këtij Memorandumi Mirëkuptimi është përcaktimi i fushave dhe mënyrave të bashkëpunimit për vendosjen dhe garantimin e zbatimit të rregullave për një konkurrencë të lirë dhe efektive në fushën e mediave elektronike.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</w:p>
    <w:p w:rsidR="00371EC2" w:rsidRPr="00371EC2" w:rsidRDefault="00371EC2" w:rsidP="00371EC2">
      <w:pPr>
        <w:pStyle w:val="NeniNr"/>
        <w:keepNext w:val="0"/>
        <w:rPr>
          <w:szCs w:val="22"/>
          <w:lang w:val="sq-AL"/>
        </w:rPr>
      </w:pPr>
      <w:r w:rsidRPr="00371EC2">
        <w:rPr>
          <w:szCs w:val="22"/>
          <w:lang w:val="sq-AL"/>
        </w:rPr>
        <w:t>Neni 3</w:t>
      </w:r>
    </w:p>
    <w:p w:rsidR="00371EC2" w:rsidRPr="00371EC2" w:rsidRDefault="00371EC2" w:rsidP="00371EC2">
      <w:pPr>
        <w:pStyle w:val="NeniTitull"/>
        <w:keepNext w:val="0"/>
        <w:rPr>
          <w:szCs w:val="22"/>
          <w:lang w:val="sq-AL"/>
        </w:rPr>
      </w:pPr>
      <w:r w:rsidRPr="00371EC2">
        <w:rPr>
          <w:szCs w:val="22"/>
          <w:lang w:val="sq-AL"/>
        </w:rPr>
        <w:t>Baza ligjore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</w:p>
    <w:p w:rsidR="00371EC2" w:rsidRPr="00371EC2" w:rsidRDefault="00371EC2" w:rsidP="00371EC2">
      <w:pPr>
        <w:pStyle w:val="Paragrafi"/>
        <w:rPr>
          <w:szCs w:val="22"/>
          <w:lang w:val="sq-AL"/>
        </w:rPr>
      </w:pPr>
      <w:r w:rsidRPr="00371EC2">
        <w:rPr>
          <w:szCs w:val="22"/>
          <w:lang w:val="sq-AL"/>
        </w:rPr>
        <w:t>Ky Memorandum bazohet në të drejtat dhe detyrimet e palëve të përcaktuara në ligjin nr.9121, datë 28.7.2003 “Për mbrojtjen e konkurrencës” (veçanërisht neni 70), si dhe në ligjin nr.8410, datë 30.9.1998 “Për radion dhe televizionin publik dhe privat në Republikën e Shqipërisë”, i ndryshuar (neni 7 pika 4 dhe 137/5).</w:t>
      </w:r>
    </w:p>
    <w:p w:rsidR="00371EC2" w:rsidRPr="00371EC2" w:rsidRDefault="00371EC2" w:rsidP="00371EC2">
      <w:pPr>
        <w:pStyle w:val="Paragrafi"/>
        <w:rPr>
          <w:szCs w:val="22"/>
          <w:lang w:val="sq-AL"/>
        </w:rPr>
      </w:pPr>
    </w:p>
    <w:p w:rsidR="00371EC2" w:rsidRPr="002E254E" w:rsidRDefault="00371EC2" w:rsidP="00371EC2">
      <w:pPr>
        <w:pStyle w:val="NeniNr"/>
        <w:keepNext w:val="0"/>
        <w:rPr>
          <w:szCs w:val="22"/>
          <w:lang w:val="it-IT"/>
        </w:rPr>
      </w:pPr>
      <w:r w:rsidRPr="002E254E">
        <w:rPr>
          <w:szCs w:val="22"/>
          <w:lang w:val="it-IT"/>
        </w:rPr>
        <w:t>Neni 4</w:t>
      </w:r>
    </w:p>
    <w:p w:rsidR="00371EC2" w:rsidRPr="002E254E" w:rsidRDefault="00371EC2" w:rsidP="00371EC2">
      <w:pPr>
        <w:pStyle w:val="NeniTitull"/>
        <w:keepNext w:val="0"/>
        <w:rPr>
          <w:szCs w:val="22"/>
          <w:lang w:val="it-IT"/>
        </w:rPr>
      </w:pPr>
      <w:r w:rsidRPr="002E254E">
        <w:rPr>
          <w:szCs w:val="22"/>
          <w:lang w:val="it-IT"/>
        </w:rPr>
        <w:t>Forma e bashkëpunimit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Palët bien dakord si më poshtë: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1. Institucionalizohet, sipas këtij Memorandumi dhe akteve të tjera të nevojshme të pranuara nga palët, bashkëpunimi reciprok në përmbushje të detyrimeve ligjore të ndërsjella në sferën e forcimit të konkurrencës së lirë dhe efektive në fushën e mediave elektronike.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2. Palët do të bashkëpunojnë për të bërë studime tregu lidhur me gjendjen e konkurrencës dhe me propozimet për rregullimet ligjore e nënligjore për të përmirësuar situatën aktuale në këtë treg lidhur me treguesit e konkurrencës.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3. Autoriteti bashkëpunon për rritjen e një konkurrence të lirë dhe efektive duke dhënë dhe mendimet e tij në rastet e kufizimit, ndërhyrjes dhe deformimit të tregut në fushën e mediave elektronike.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4. KKRT-ja angazhohet për rivlerësimin e akteve normative e jonormative të hartuara prej tij, duke synuar përmirësimin e standardeve dhe kushteve për një konkurrencë të lirë dhe efektive në sektorët përkatës, në përputhje me standardet europiane në këtë fushë.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5. Të gjitha aktet ligjore, normative e jonormative që do të hartohen, në lidhje me operatorët e kësaj fushe dhe që referojnë kufizime sasiore për hyrjen në treg dhe tregtimin e produkteve dhe shërbimeve dhe ekskluziviteteve për veprimtari të caktuara, imponimin e praktikave të njëjta në çmime dhe kushte të shitjes etj., do të konsultohen paraprakisht me Autoritetin me qëllim garantimin e standardeve për një konkurrencë të lirë dhe efektive.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6. KKRT-ja angazhohet që të m</w:t>
      </w:r>
      <w:r>
        <w:rPr>
          <w:szCs w:val="22"/>
          <w:lang w:val="it-IT"/>
        </w:rPr>
        <w:t>os përdorë mekanizma të mbikëqyr</w:t>
      </w:r>
      <w:r w:rsidRPr="002E254E">
        <w:rPr>
          <w:szCs w:val="22"/>
          <w:lang w:val="it-IT"/>
        </w:rPr>
        <w:t xml:space="preserve">jes </w:t>
      </w:r>
      <w:r>
        <w:rPr>
          <w:szCs w:val="22"/>
          <w:lang w:val="it-IT"/>
        </w:rPr>
        <w:t>(rezerva, garanci, madhë</w:t>
      </w:r>
      <w:r w:rsidRPr="002E254E">
        <w:rPr>
          <w:szCs w:val="22"/>
          <w:lang w:val="it-IT"/>
        </w:rPr>
        <w:t>si të shërbimeve të ofruara apo të furnizuara, nivel likuiditeti etj.)</w:t>
      </w:r>
      <w:r>
        <w:rPr>
          <w:szCs w:val="22"/>
          <w:lang w:val="it-IT"/>
        </w:rPr>
        <w:t>,</w:t>
      </w:r>
      <w:r w:rsidRPr="002E254E">
        <w:rPr>
          <w:szCs w:val="22"/>
          <w:lang w:val="it-IT"/>
        </w:rPr>
        <w:t xml:space="preserve"> që diskriminojnë apo favorizojnë operatorë të veçantë që veprojnë në treg.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7. KKRT</w:t>
      </w:r>
      <w:r>
        <w:rPr>
          <w:szCs w:val="22"/>
          <w:lang w:val="it-IT"/>
        </w:rPr>
        <w:t>-ja</w:t>
      </w:r>
      <w:r w:rsidRPr="002E254E">
        <w:rPr>
          <w:szCs w:val="22"/>
          <w:lang w:val="it-IT"/>
        </w:rPr>
        <w:t xml:space="preserve"> bie dakord që, duke mos mënjanuar interesin publik të sektorit, të fillojë procesin e liberalizimit dhe përafrimit gradual me standardet europiane, të procedurave të licencimit, të kërkuara për hyrjen në tregun e mediave elektronike, të kufizimeve penguese të tyre,</w:t>
      </w:r>
      <w:r>
        <w:rPr>
          <w:szCs w:val="22"/>
          <w:lang w:val="it-IT"/>
        </w:rPr>
        <w:t xml:space="preserve"> si dhe të</w:t>
      </w:r>
      <w:r w:rsidRPr="002E254E">
        <w:rPr>
          <w:szCs w:val="22"/>
          <w:lang w:val="it-IT"/>
        </w:rPr>
        <w:t xml:space="preserve"> treguesve të mbikëqyrjes duke eliminuar praktikat administrative që dëmtojnë konkurrencën.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8. KKRT</w:t>
      </w:r>
      <w:r>
        <w:rPr>
          <w:szCs w:val="22"/>
          <w:lang w:val="it-IT"/>
        </w:rPr>
        <w:t>-ja angazhohet</w:t>
      </w:r>
      <w:r w:rsidRPr="002E254E">
        <w:rPr>
          <w:szCs w:val="22"/>
          <w:lang w:val="it-IT"/>
        </w:rPr>
        <w:t xml:space="preserve"> që</w:t>
      </w:r>
      <w:r>
        <w:rPr>
          <w:szCs w:val="22"/>
          <w:lang w:val="it-IT"/>
        </w:rPr>
        <w:t>,</w:t>
      </w:r>
      <w:r w:rsidRPr="002E254E">
        <w:rPr>
          <w:szCs w:val="22"/>
          <w:lang w:val="it-IT"/>
        </w:rPr>
        <w:t xml:space="preserve"> në veprimtarinë e saj mbikëqyrëse dhe rregulluese të operatorëve të licencuar prej saj, si dhe në procesin e miratimit të licencave të reja dhe në bashkimet e mundshme të këtyre operatorëve, të respektojë rregullat e konkurrencës për të mos lejuar operatorë me pozicion zotërues në treg, të mbulojë gjithë territorin e tregut të brendshëm me operatorë konkurrentë në tregtimin e shërbimeve.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9. Në mënyrë të veçantë, KKRT-ja</w:t>
      </w:r>
      <w:r>
        <w:rPr>
          <w:szCs w:val="22"/>
          <w:lang w:val="it-IT"/>
        </w:rPr>
        <w:t>,</w:t>
      </w:r>
      <w:r w:rsidRPr="002E254E">
        <w:rPr>
          <w:szCs w:val="22"/>
          <w:lang w:val="it-IT"/>
        </w:rPr>
        <w:t xml:space="preserve"> përmes mbikëqyrjes së kushteve të tregtimit të shërbimeve, do të synojë:</w:t>
      </w:r>
    </w:p>
    <w:p w:rsidR="00371EC2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 xml:space="preserve">a) ndalimin e kufizimeve horizontale të konkurrencës nëpërmjet kontratave të përbashkëta (çmimet e shërbimeve, territorin e tregjeve etj.); 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b) ndalimin e kufizimeve vertikale të konkurrencës (diskriminim për klientë të ndryshëm në të njëjtin treg, diskriminimi i kufizimeve dhe kërkesave specifike për garanci e kushte të tjera për klientë me kushte të njëjta në të njëjtin treg etj.).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 xml:space="preserve">10. Autoriteti dhe KKRT-ja do të publikojnë dhe/ose shkëmbejnë zyrtarisht të dhëna dhe informacione, në masën që lejojnë dhe detyrojnë ligjet ku bazohet ky Memorandum, duke respektuar </w:t>
      </w:r>
      <w:r w:rsidRPr="002E254E">
        <w:rPr>
          <w:szCs w:val="22"/>
          <w:lang w:val="it-IT"/>
        </w:rPr>
        <w:lastRenderedPageBreak/>
        <w:t>në rast nevoje karakterin e tyre konfidencial, dhe që kanë të bëjnë me problemet e konkurrencës në fushën e mediave elektronike.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11. Secila prej palëve do të emërojë nga një përfaqësues për ndjekjen dhe realizimin e bashkëpunimit, sipas formave që përcaktohen nga ky Memorandum.</w:t>
      </w:r>
    </w:p>
    <w:p w:rsidR="00371EC2" w:rsidRPr="002E254E" w:rsidRDefault="00371EC2" w:rsidP="00371EC2">
      <w:pPr>
        <w:pStyle w:val="Paragrafi"/>
        <w:rPr>
          <w:szCs w:val="22"/>
          <w:lang w:val="it-IT"/>
        </w:rPr>
      </w:pPr>
    </w:p>
    <w:p w:rsidR="00371EC2" w:rsidRPr="00371EC2" w:rsidRDefault="00371EC2" w:rsidP="00371EC2">
      <w:pPr>
        <w:pStyle w:val="NeniNr"/>
        <w:keepNext w:val="0"/>
        <w:rPr>
          <w:szCs w:val="22"/>
          <w:lang w:val="it-IT"/>
        </w:rPr>
      </w:pPr>
      <w:r w:rsidRPr="00371EC2">
        <w:rPr>
          <w:szCs w:val="22"/>
          <w:lang w:val="it-IT"/>
        </w:rPr>
        <w:t>Neni 5</w:t>
      </w:r>
    </w:p>
    <w:p w:rsidR="00371EC2" w:rsidRPr="00371EC2" w:rsidRDefault="00371EC2" w:rsidP="00371EC2">
      <w:pPr>
        <w:pStyle w:val="NeniTitull"/>
        <w:keepNext w:val="0"/>
        <w:rPr>
          <w:szCs w:val="22"/>
          <w:lang w:val="it-IT"/>
        </w:rPr>
      </w:pPr>
      <w:r w:rsidRPr="00371EC2">
        <w:rPr>
          <w:szCs w:val="22"/>
          <w:lang w:val="it-IT"/>
        </w:rPr>
        <w:t>Nënshkrimi dhe hyrja në fuqi</w:t>
      </w:r>
    </w:p>
    <w:p w:rsidR="00371EC2" w:rsidRPr="00371EC2" w:rsidRDefault="00371EC2" w:rsidP="00371EC2">
      <w:pPr>
        <w:pStyle w:val="Paragrafi"/>
        <w:rPr>
          <w:szCs w:val="22"/>
          <w:lang w:val="it-IT"/>
        </w:rPr>
      </w:pPr>
    </w:p>
    <w:p w:rsidR="00371EC2" w:rsidRPr="00371EC2" w:rsidRDefault="00371EC2" w:rsidP="00371EC2">
      <w:pPr>
        <w:pStyle w:val="Paragrafi"/>
        <w:rPr>
          <w:szCs w:val="22"/>
          <w:lang w:val="it-IT"/>
        </w:rPr>
      </w:pPr>
      <w:r w:rsidRPr="00371EC2">
        <w:rPr>
          <w:szCs w:val="22"/>
          <w:lang w:val="it-IT"/>
        </w:rPr>
        <w:t>Ky Memorandum nënshkruhet sot më datë 5.12.2006 në dy kopje origjinale. Memorandumi hyn në fuqi në momentin e nënshkrimit nga palët dhe botohet në Fletoren Zyrtare.</w:t>
      </w:r>
    </w:p>
    <w:p w:rsidR="00371EC2" w:rsidRPr="00371EC2" w:rsidRDefault="00371EC2" w:rsidP="00371EC2">
      <w:pPr>
        <w:pStyle w:val="Paragrafi"/>
        <w:ind w:firstLine="0"/>
        <w:rPr>
          <w:szCs w:val="22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71EC2" w:rsidRPr="002E254E">
        <w:tc>
          <w:tcPr>
            <w:tcW w:w="4428" w:type="dxa"/>
          </w:tcPr>
          <w:p w:rsidR="00371EC2" w:rsidRPr="002E254E" w:rsidRDefault="00371EC2" w:rsidP="00371EC2">
            <w:pPr>
              <w:pStyle w:val="Autoriteti"/>
              <w:keepNext w:val="0"/>
              <w:rPr>
                <w:lang w:val="it-IT"/>
              </w:rPr>
            </w:pPr>
            <w:r w:rsidRPr="002E254E">
              <w:rPr>
                <w:lang w:val="it-IT"/>
              </w:rPr>
              <w:t>Për Autoritetin e Konkurrencës</w:t>
            </w:r>
          </w:p>
          <w:p w:rsidR="00371EC2" w:rsidRPr="002E254E" w:rsidRDefault="00371EC2" w:rsidP="00371EC2">
            <w:pPr>
              <w:pStyle w:val="Paragrafi"/>
              <w:ind w:firstLine="0"/>
              <w:rPr>
                <w:szCs w:val="22"/>
                <w:lang w:val="it-IT"/>
              </w:rPr>
            </w:pPr>
          </w:p>
          <w:p w:rsidR="00371EC2" w:rsidRPr="002E254E" w:rsidRDefault="00371EC2" w:rsidP="00371EC2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2E254E">
              <w:rPr>
                <w:szCs w:val="22"/>
                <w:lang w:val="it-IT"/>
              </w:rPr>
              <w:t>KRYETARI</w:t>
            </w:r>
          </w:p>
          <w:p w:rsidR="00371EC2" w:rsidRPr="00A02128" w:rsidRDefault="00371EC2" w:rsidP="00371EC2">
            <w:pPr>
              <w:pStyle w:val="Paragrafi"/>
              <w:ind w:firstLine="0"/>
              <w:jc w:val="center"/>
              <w:rPr>
                <w:b/>
                <w:szCs w:val="22"/>
                <w:lang w:val="it-IT"/>
              </w:rPr>
            </w:pPr>
            <w:r w:rsidRPr="00A02128">
              <w:rPr>
                <w:b/>
                <w:szCs w:val="22"/>
                <w:lang w:val="it-IT"/>
              </w:rPr>
              <w:t>Lindita Milo (Lati)</w:t>
            </w:r>
          </w:p>
        </w:tc>
        <w:tc>
          <w:tcPr>
            <w:tcW w:w="4428" w:type="dxa"/>
          </w:tcPr>
          <w:p w:rsidR="00371EC2" w:rsidRPr="002E254E" w:rsidRDefault="00371EC2" w:rsidP="00371EC2">
            <w:pPr>
              <w:pStyle w:val="Autoriteti"/>
              <w:keepNext w:val="0"/>
              <w:jc w:val="center"/>
              <w:rPr>
                <w:lang w:val="it-IT"/>
              </w:rPr>
            </w:pPr>
            <w:r w:rsidRPr="002E254E">
              <w:rPr>
                <w:lang w:val="it-IT"/>
              </w:rPr>
              <w:t>Për Këshillin Kombëtar të Radios dhe Televizionit</w:t>
            </w:r>
          </w:p>
          <w:p w:rsidR="00371EC2" w:rsidRPr="002E254E" w:rsidRDefault="00371EC2" w:rsidP="00371EC2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2E254E">
              <w:rPr>
                <w:szCs w:val="22"/>
                <w:lang w:val="it-IT"/>
              </w:rPr>
              <w:t>KRYETARI</w:t>
            </w:r>
          </w:p>
          <w:p w:rsidR="00371EC2" w:rsidRPr="00A02128" w:rsidRDefault="00371EC2" w:rsidP="00371EC2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A02128">
              <w:rPr>
                <w:b/>
                <w:szCs w:val="22"/>
              </w:rPr>
              <w:t>Ledi Bianku</w:t>
            </w:r>
          </w:p>
        </w:tc>
      </w:tr>
    </w:tbl>
    <w:p w:rsidR="00371EC2" w:rsidRPr="002E254E" w:rsidRDefault="00371EC2" w:rsidP="00371EC2">
      <w:pPr>
        <w:pStyle w:val="Paragrafi"/>
        <w:ind w:firstLine="0"/>
        <w:rPr>
          <w:szCs w:val="22"/>
          <w:lang w:val="sq-AL"/>
        </w:rPr>
      </w:pPr>
    </w:p>
    <w:p w:rsidR="00371EC2" w:rsidRPr="002E254E" w:rsidRDefault="00371EC2" w:rsidP="00371EC2">
      <w:pPr>
        <w:pStyle w:val="Paragrafi"/>
        <w:rPr>
          <w:szCs w:val="22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1EC2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39A8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12BF21-11E3-4B37-9002-5FEB9109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EC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71EC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71EC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2019-03-27T08:07:00Z</dcterms:created>
  <dcterms:modified xsi:type="dcterms:W3CDTF">2019-03-27T08:07:00Z</dcterms:modified>
</cp:coreProperties>
</file>