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910397" w14:textId="42F01C62" w:rsidR="00AE0C5C" w:rsidRPr="001800C9" w:rsidRDefault="00AE0C5C" w:rsidP="005A06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2AB1FB" w14:textId="5E4DE2BD" w:rsidR="004047E3" w:rsidRPr="00A05EBF" w:rsidRDefault="004047E3" w:rsidP="004047E3">
      <w:pPr>
        <w:spacing w:after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A05EBF">
        <w:rPr>
          <w:rFonts w:ascii="Garamond" w:hAnsi="Garamond"/>
          <w:b/>
          <w:sz w:val="24"/>
          <w:szCs w:val="24"/>
          <w:lang w:val="sq-AL"/>
        </w:rPr>
        <w:t>KORRIGJIM GABIMI</w:t>
      </w:r>
    </w:p>
    <w:p w14:paraId="45FA9DE2" w14:textId="77777777" w:rsidR="004047E3" w:rsidRDefault="004047E3" w:rsidP="004047E3">
      <w:pPr>
        <w:spacing w:after="0" w:line="240" w:lineRule="auto"/>
        <w:ind w:firstLine="288"/>
        <w:jc w:val="both"/>
        <w:outlineLvl w:val="0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3A87CDAE" w14:textId="3F4B3C8B" w:rsidR="004047E3" w:rsidRPr="00A05EBF" w:rsidRDefault="004047E3" w:rsidP="004047E3">
      <w:pPr>
        <w:spacing w:after="0" w:line="240" w:lineRule="auto"/>
        <w:ind w:firstLine="288"/>
        <w:jc w:val="both"/>
        <w:outlineLvl w:val="0"/>
        <w:rPr>
          <w:rFonts w:ascii="Garamond" w:hAnsi="Garamond"/>
          <w:sz w:val="24"/>
          <w:szCs w:val="24"/>
          <w:lang w:val="sq-AL"/>
        </w:rPr>
      </w:pPr>
      <w:r w:rsidRPr="00A05EBF">
        <w:rPr>
          <w:rFonts w:ascii="Garamond" w:eastAsia="Calibri" w:hAnsi="Garamond" w:cs="Times New Roman"/>
          <w:sz w:val="24"/>
          <w:szCs w:val="24"/>
          <w:lang w:val="sq-AL"/>
        </w:rPr>
        <w:t>Në njoftimin e Ministrisë për Evropën dhe Punët e Jashtme nr. 3249, datë 9.3.2022,</w:t>
      </w:r>
      <w:r w:rsidRPr="00A05EBF">
        <w:rPr>
          <w:rFonts w:ascii="Garamond" w:eastAsia="Calibri" w:hAnsi="Garamond"/>
          <w:sz w:val="24"/>
          <w:szCs w:val="24"/>
          <w:lang w:val="sq-AL"/>
        </w:rPr>
        <w:t xml:space="preserve"> mbi hyrjen në fuqi të “</w:t>
      </w:r>
      <w:r w:rsidRPr="00A05EBF">
        <w:rPr>
          <w:rFonts w:ascii="Garamond" w:hAnsi="Garamond"/>
          <w:sz w:val="24"/>
          <w:szCs w:val="24"/>
          <w:lang w:val="sq-AL"/>
        </w:rPr>
        <w:t>Memorandumi</w:t>
      </w:r>
      <w:r w:rsidR="006D76FB">
        <w:rPr>
          <w:rFonts w:ascii="Garamond" w:hAnsi="Garamond"/>
          <w:sz w:val="24"/>
          <w:szCs w:val="24"/>
          <w:lang w:val="sq-AL"/>
        </w:rPr>
        <w:t>t</w:t>
      </w:r>
      <w:bookmarkStart w:id="0" w:name="_GoBack"/>
      <w:bookmarkEnd w:id="0"/>
      <w:r w:rsidRPr="00A05EBF">
        <w:rPr>
          <w:rFonts w:ascii="Garamond" w:hAnsi="Garamond"/>
          <w:sz w:val="24"/>
          <w:szCs w:val="24"/>
          <w:lang w:val="sq-AL"/>
        </w:rPr>
        <w:t xml:space="preserve"> të mirëkuptimit ndërmjet Këshillit të Ministrave të Republikës së Shqipërisë dhe Qeverisë së Shteteve të Bashkuara të Amerikës, mbi vendosjen e kufizimeve të importit për kategoritë e materialeve arkeologjike dhe etnologjike të Shqipërisë”, nënshkruar më 23 gusht 2021, botuar në Fletoren Zyrtare nr. 38, datë 10 mars 2022, faqe 5696, bëhet korrigjimi si më poshtë:</w:t>
      </w:r>
    </w:p>
    <w:p w14:paraId="06EA593E" w14:textId="77777777" w:rsidR="004047E3" w:rsidRPr="00A05EBF" w:rsidRDefault="004047E3" w:rsidP="004047E3">
      <w:pPr>
        <w:spacing w:after="0" w:line="240" w:lineRule="auto"/>
        <w:ind w:firstLine="288"/>
        <w:jc w:val="both"/>
        <w:outlineLvl w:val="0"/>
        <w:rPr>
          <w:rFonts w:ascii="Garamond" w:eastAsia="Calibri" w:hAnsi="Garamond" w:cs="Times New Roman"/>
          <w:sz w:val="24"/>
          <w:szCs w:val="24"/>
          <w:lang w:val="sq-AL"/>
        </w:rPr>
      </w:pPr>
      <w:r w:rsidRPr="00A05EBF">
        <w:rPr>
          <w:rFonts w:ascii="Garamond" w:hAnsi="Garamond"/>
          <w:sz w:val="24"/>
          <w:szCs w:val="24"/>
          <w:lang w:val="sq-AL"/>
        </w:rPr>
        <w:t xml:space="preserve">Data e hyrjes në fuqi të Memorandumit ndryshohet nga </w:t>
      </w:r>
      <w:r w:rsidRPr="00345795">
        <w:rPr>
          <w:rFonts w:ascii="Garamond" w:hAnsi="Garamond"/>
          <w:b/>
          <w:sz w:val="24"/>
          <w:szCs w:val="24"/>
          <w:lang w:val="sq-AL"/>
        </w:rPr>
        <w:t>“2.3.2022”</w:t>
      </w:r>
      <w:r w:rsidRPr="00A05EBF">
        <w:rPr>
          <w:rFonts w:ascii="Garamond" w:hAnsi="Garamond"/>
          <w:sz w:val="24"/>
          <w:szCs w:val="24"/>
          <w:lang w:val="sq-AL"/>
        </w:rPr>
        <w:t xml:space="preserve">, në </w:t>
      </w:r>
      <w:r w:rsidRPr="00345795">
        <w:rPr>
          <w:rFonts w:ascii="Garamond" w:hAnsi="Garamond"/>
          <w:b/>
          <w:sz w:val="24"/>
          <w:szCs w:val="24"/>
          <w:lang w:val="sq-AL"/>
        </w:rPr>
        <w:t>“28.2.2022”</w:t>
      </w:r>
      <w:r w:rsidRPr="00A05EBF">
        <w:rPr>
          <w:rFonts w:ascii="Garamond" w:hAnsi="Garamond"/>
          <w:sz w:val="24"/>
          <w:szCs w:val="24"/>
          <w:lang w:val="sq-AL"/>
        </w:rPr>
        <w:t>.</w:t>
      </w:r>
    </w:p>
    <w:p w14:paraId="676E4882" w14:textId="77777777" w:rsidR="004047E3" w:rsidRPr="00A05EBF" w:rsidRDefault="004047E3" w:rsidP="004047E3">
      <w:pPr>
        <w:jc w:val="both"/>
        <w:rPr>
          <w:sz w:val="24"/>
          <w:szCs w:val="24"/>
          <w:lang w:val="sq-AL"/>
        </w:rPr>
      </w:pPr>
    </w:p>
    <w:sectPr w:rsidR="004047E3" w:rsidRPr="00A05E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A82"/>
    <w:rsid w:val="001800C9"/>
    <w:rsid w:val="004047E3"/>
    <w:rsid w:val="005A06D8"/>
    <w:rsid w:val="005C2A90"/>
    <w:rsid w:val="005F1552"/>
    <w:rsid w:val="006D54F2"/>
    <w:rsid w:val="006D76FB"/>
    <w:rsid w:val="007E5486"/>
    <w:rsid w:val="00893015"/>
    <w:rsid w:val="009829A0"/>
    <w:rsid w:val="009D4A82"/>
    <w:rsid w:val="00AE0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10393"/>
  <w15:docId w15:val="{1BE63B2E-8748-42AD-BAA6-CBC9657C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47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C599E648004BAB8A4CAC69AC91BF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3529</Nr_x002e__x0020_akti>
    <Data_x0020_e_x0020_Krijimit xmlns="0e656187-b300-4fb0-8bf4-3a50f872073c">2022-03-17T15:16:18Z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Ndreqje gabimi</Lloji_x0020_i_x0020_aktit>
    <Tipi_x0020_i_x0020_aktit xmlns="0e656187-b300-4fb0-8bf4-3a50f872073c">http://qbz.gov.al/resource/authority/document-type/njoftim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2022-03-16T23:00:00Z</Date_x0020_protokolli>
    <Titulli xmlns="0e656187-b300-4fb0-8bf4-3a50f872073c">Ndreqje gabimi material </Titulli>
    <Modifikuesi xmlns="0e656187-b300-4fb0-8bf4-3a50f872073c">valjeta.kaftalli</Modifikuesi>
    <Nr_x002e__x0020_prot_x0020_QBZ xmlns="0e656187-b300-4fb0-8bf4-3a50f872073c">368/1</Nr_x002e__x0020_prot_x0020_QBZ>
    <Data_x0020_e_x0020_Modifikimit xmlns="0e656187-b300-4fb0-8bf4-3a50f872073c">2022-03-18T11:01:44Z</Data_x0020_e_x0020_Modifikimit>
    <Dekretuar xmlns="0e656187-b300-4fb0-8bf4-3a50f872073c">false</Dekretuar>
    <Data xmlns="0e656187-b300-4fb0-8bf4-3a50f872073c">2022-03-15T23:00:00Z</Data>
    <Nr_x002e__x0020_protokolli_x0020_i_x0020_aktit xmlns="0e656187-b300-4fb0-8bf4-3a50f872073c">3529/1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8A5A0-239C-43C2-A88B-CC50937AC8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5B39687-8EB0-40C3-800E-44AF16A6ADE6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408E48B-094F-4098-AA6D-FDD5CB4506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1DE4F5-F080-4A01-8005-C8B4970CA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 material</vt:lpstr>
    </vt:vector>
  </TitlesOfParts>
  <Company/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 material</dc:title>
  <dc:creator>Entela Suli</dc:creator>
  <cp:lastModifiedBy>Fjora Cahani</cp:lastModifiedBy>
  <cp:revision>7</cp:revision>
  <dcterms:created xsi:type="dcterms:W3CDTF">2022-03-17T14:58:00Z</dcterms:created>
  <dcterms:modified xsi:type="dcterms:W3CDTF">2022-03-23T12:36:00Z</dcterms:modified>
</cp:coreProperties>
</file>