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860" w:rsidRPr="002F6212" w:rsidRDefault="000C6860" w:rsidP="000C6860">
      <w:pPr>
        <w:pStyle w:val="Titulli"/>
        <w:keepNext w:val="0"/>
      </w:pPr>
      <w:bookmarkStart w:id="0" w:name="_GoBack"/>
      <w:bookmarkEnd w:id="0"/>
      <w:r w:rsidRPr="002F6212">
        <w:t>REZOLUTË</w:t>
      </w:r>
    </w:p>
    <w:p w:rsidR="000C6860" w:rsidRPr="002F6212" w:rsidRDefault="000C6860" w:rsidP="000C6860">
      <w:pPr>
        <w:pStyle w:val="Paragrafi"/>
        <w:rPr>
          <w:lang w:val="sq-AL"/>
        </w:rPr>
      </w:pPr>
    </w:p>
    <w:p w:rsidR="000C6860" w:rsidRPr="00F77437" w:rsidRDefault="000C6860" w:rsidP="000C6860">
      <w:pPr>
        <w:pStyle w:val="Titulli"/>
        <w:keepNext w:val="0"/>
        <w:rPr>
          <w:lang w:val="sq-AL"/>
        </w:rPr>
      </w:pPr>
      <w:r w:rsidRPr="00F77437">
        <w:rPr>
          <w:lang w:val="sq-AL"/>
        </w:rPr>
        <w:t>PËR VLERËSIMIN E VEPRIMTARISË SË AUTORITETIT TË KONKURRENCËS PËR VITIN 2006</w:t>
      </w:r>
    </w:p>
    <w:p w:rsidR="000C6860" w:rsidRPr="002F6212" w:rsidRDefault="000C6860" w:rsidP="000C6860">
      <w:pPr>
        <w:pStyle w:val="Paragrafi"/>
        <w:ind w:firstLine="0"/>
        <w:rPr>
          <w:lang w:val="sq-AL"/>
        </w:rPr>
      </w:pPr>
    </w:p>
    <w:p w:rsidR="000C6860" w:rsidRPr="002F6212" w:rsidRDefault="000C6860" w:rsidP="000C6860">
      <w:pPr>
        <w:pStyle w:val="Paragrafi"/>
        <w:rPr>
          <w:lang w:val="sq-AL"/>
        </w:rPr>
      </w:pPr>
      <w:r w:rsidRPr="002F6212">
        <w:rPr>
          <w:lang w:val="sq-AL"/>
        </w:rPr>
        <w:t>Kuvendi i Republikës së Shqipërisë, në përputhje me nenin 103 të Rregullores së Kuvendit, pasi u njoh me Raportin për Veprimtarinë e Autoritetit të Konkurrencës për vitin 2006, si dhe me Raportin e Komisionit për Ekonominë dhe Financat për vlerësimin e veprimtarisë së këtij institucioni, konstaton se: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veprimtaria e Autoritetit të Konkurrencës është ushtruar në përputhje me kërkesat e nenit 164 të ligjit nr.8417, datë 21.10.1998 “Kushtetuta e Republikës së Shqipërisë” dhe të ligjit nr.9121, datë 28.7.2003 “Për mbrojtjen e konkurrencës”, ndryshuar me ligjin nr.9499, datë 3.4.2006;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Autoriteti i Konkurrencës ka luajtur një rol të rëndësishëm në nxitjen dhe mbrojtjen e konkurrencës së lirë dhe të interesave të konsumatorëve.</w:t>
      </w:r>
    </w:p>
    <w:p w:rsidR="000C6860" w:rsidRPr="00742F18" w:rsidRDefault="000C6860" w:rsidP="000C6860">
      <w:pPr>
        <w:pStyle w:val="Paragrafi"/>
        <w:rPr>
          <w:lang w:val="sq-AL"/>
        </w:rPr>
      </w:pPr>
      <w:r w:rsidRPr="00742F18">
        <w:rPr>
          <w:b/>
          <w:lang w:val="sq-AL"/>
        </w:rPr>
        <w:t>Kuvendi vlerëson</w:t>
      </w:r>
      <w:r w:rsidRPr="00742F18">
        <w:rPr>
          <w:lang w:val="sq-AL"/>
        </w:rPr>
        <w:t xml:space="preserve"> veprimtarinë e Autoritetit të Konkurrencës për: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 xml:space="preserve">rritjen e pavarësisë së institucionit dhe të rolit të tij për sigurimin e një konkurrence të lirë dhe efektive në treg; 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hartimin dhe miratimin e politikës kombëtare të konkurrencës, të akteve nënligjore e rregulloreve, mbështetur në përvojën e vendeve të rajonit, parimet e BE-së, detyrimet që rrjedhin nga zbatimi i Marrëveshjes së Stabilizim-Asociimit, si dhe veçoritë e zhvillimit të konkurrencës e infrastrukturës ligjore në vendin tonë;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ndjekjen e deformimeve të konkurrencës në treg, marrjen e vendimeve dhe dhënien e rekomandimeve për subjektet që e kanë cenuar atë, si dhe rivendosjen e konkurrencës në tregjet e cenuara;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hetimin e thelluar ndaj rasteve të abuzimit potencial të subjekteve me pozitën dominuese në tregun e telefonisë së lëvizshme, fillimin e procedurave të hetimit paraprak në tregun e sigurimeve dhe monitorimin e përqendrimeve në tregun bankar;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vendosjen e marrëdhënieve të bashkëpunimit me institucionet qendrore dhe entet rregullatore, si dhe me rrjetin rajonal të autoriteteve të konkurrencës;</w:t>
      </w:r>
    </w:p>
    <w:p w:rsidR="000C6860" w:rsidRPr="00742F18" w:rsidRDefault="000C6860" w:rsidP="000C6860">
      <w:pPr>
        <w:pStyle w:val="Paragrafi"/>
        <w:rPr>
          <w:lang w:val="sq-AL"/>
        </w:rPr>
      </w:pPr>
      <w:r w:rsidRPr="00742F18">
        <w:rPr>
          <w:b/>
          <w:lang w:val="sq-AL"/>
        </w:rPr>
        <w:t>Kuvendi kërkon</w:t>
      </w:r>
      <w:r w:rsidRPr="00742F18">
        <w:rPr>
          <w:lang w:val="sq-AL"/>
        </w:rPr>
        <w:t xml:space="preserve"> që Autoriteti i Konkurrencës për vitin 2007 të përmirësojë punën në këto drejtime: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përmirësimin e punës organizative dhe institucionale për evidentimin dhe ndalimin e abuzimit të subjekteve me pozitën dominuese në treg, marrëveshjeve të ndaluara dhe bashkimeve ose përqendrimeve të ndërmarrjeve që pengojnë konkurrencën e lirë;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ndjekjen e zbatimit të rekomandimeve të dhëna për Ministrinë e Financave dhe Autoritetin e Mbikëqyrjes Financiare për kufizimin e konkurrencës së pandershme në sektorë të veçantë të tregut;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plotësimin e kuadrit ligjor të veprimtarisë së institucionit, me synim përputhjen e tij me legjislacionin e vendeve të Bashkimit Europian dhe detyrimet në kuadër të Marrëveshjes së Stabilizim-Asociimit, zgjerimin e bashkëpunimit me Këshillin e Ministrave dhe me Kuvendin për përmirësimin e legjislacionit;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përmirësimin e punës për informimin e biznesit dhe të të gjithë opinionit publik për njohjen e akteve ligjore e nënligjore në fushën e konkurrencës, duke rritur bashkëpunimin me subjektet që ushtrojnë veprimtari në treg dhe duke e konsideruar median si një faktor të rëndësishëm për përçimin në publik të politikave të konkurrencës;</w:t>
      </w:r>
    </w:p>
    <w:p w:rsidR="000C6860" w:rsidRPr="00742F18" w:rsidRDefault="000C6860" w:rsidP="000C686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742F18">
        <w:rPr>
          <w:lang w:val="sq-AL"/>
        </w:rPr>
        <w:t>rritjen e bashkëpunimit me entet rregullatore, si dhe me strukturat e konkurrencës në vende të tjera të rajonit e të Bashkimit Europian.</w:t>
      </w:r>
    </w:p>
    <w:p w:rsidR="000C6860" w:rsidRPr="00AD7C12" w:rsidRDefault="000C6860" w:rsidP="000C6860">
      <w:pPr>
        <w:pStyle w:val="Paragrafi"/>
      </w:pPr>
    </w:p>
    <w:p w:rsidR="000C6860" w:rsidRPr="00742F18" w:rsidRDefault="000C6860" w:rsidP="000C6860">
      <w:pPr>
        <w:pStyle w:val="Paragrafi"/>
        <w:rPr>
          <w:lang w:val="sq-AL"/>
        </w:rPr>
      </w:pPr>
      <w:r w:rsidRPr="00742F18">
        <w:rPr>
          <w:lang w:val="sq-AL"/>
        </w:rPr>
        <w:t>19 prill 2007</w:t>
      </w:r>
    </w:p>
    <w:p w:rsidR="000C6860" w:rsidRDefault="000C6860" w:rsidP="000C6860">
      <w:pPr>
        <w:pStyle w:val="Paragrafi"/>
      </w:pPr>
    </w:p>
    <w:p w:rsidR="000178C2" w:rsidRPr="00C84B66" w:rsidRDefault="000178C2" w:rsidP="000C686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6860"/>
    <w:rsid w:val="000178C2"/>
    <w:rsid w:val="000C6860"/>
    <w:rsid w:val="00791626"/>
    <w:rsid w:val="00926746"/>
    <w:rsid w:val="00A776E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955F1-8D94-464C-AFE5-80F5EBB1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C686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