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B30" w:rsidRPr="00E34C39" w:rsidRDefault="00DE5B30" w:rsidP="00DE5B3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34C39">
        <w:rPr>
          <w:sz w:val="21"/>
          <w:szCs w:val="21"/>
          <w:lang w:val="sq-AL"/>
        </w:rPr>
        <w:t xml:space="preserve">REZOLUTË </w:t>
      </w:r>
    </w:p>
    <w:p w:rsidR="00DE5B30" w:rsidRPr="00E34C39" w:rsidRDefault="00DE5B30" w:rsidP="00DE5B30">
      <w:pPr>
        <w:pStyle w:val="Akti"/>
        <w:keepNext w:val="0"/>
        <w:rPr>
          <w:sz w:val="21"/>
          <w:szCs w:val="21"/>
          <w:lang w:val="sq-AL"/>
        </w:rPr>
      </w:pPr>
    </w:p>
    <w:p w:rsidR="00DE5B30" w:rsidRPr="00E34C39" w:rsidRDefault="00DE5B30" w:rsidP="00DE5B30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PËR VLERËSIMIN E VEPRIMTARISË SË AUTORITETIT  TË KONKURRENCËS </w:t>
      </w:r>
    </w:p>
    <w:p w:rsidR="00DE5B30" w:rsidRPr="00E34C39" w:rsidRDefault="00DE5B30" w:rsidP="00DE5B30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PËR VITIN 2007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Kuvendi i Republikës së Shqipërisë</w:t>
      </w:r>
      <w:r w:rsidRPr="00E34C39">
        <w:rPr>
          <w:sz w:val="21"/>
          <w:szCs w:val="21"/>
          <w:lang w:val="sq-AL"/>
        </w:rPr>
        <w:t xml:space="preserve">, në përputhje me nenin 103 të Rregullores së Kuvendit, pasi u njoh me Raportin për Veprimtarinë e Autoritetit të Konkurrencës për vitin 2007, </w:t>
      </w:r>
      <w:r w:rsidRPr="00E34C39">
        <w:rPr>
          <w:b/>
          <w:sz w:val="21"/>
          <w:szCs w:val="21"/>
          <w:lang w:val="sq-AL"/>
        </w:rPr>
        <w:t>konstaton</w:t>
      </w:r>
      <w:r w:rsidRPr="00E34C39">
        <w:rPr>
          <w:sz w:val="21"/>
          <w:szCs w:val="21"/>
          <w:lang w:val="sq-AL"/>
        </w:rPr>
        <w:t xml:space="preserve"> </w:t>
      </w:r>
      <w:r w:rsidRPr="00E34C39">
        <w:rPr>
          <w:b/>
          <w:sz w:val="21"/>
          <w:szCs w:val="21"/>
          <w:lang w:val="sq-AL"/>
        </w:rPr>
        <w:t>se:</w:t>
      </w:r>
      <w:r w:rsidRPr="00E34C39">
        <w:rPr>
          <w:sz w:val="21"/>
          <w:szCs w:val="21"/>
          <w:lang w:val="sq-AL"/>
        </w:rPr>
        <w:t xml:space="preserve">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veprimtaria e Autoritetit të Konkurrencës është ushtruar në përputhje me kër</w:t>
      </w:r>
      <w:r>
        <w:rPr>
          <w:sz w:val="21"/>
          <w:szCs w:val="21"/>
          <w:lang w:val="sq-AL"/>
        </w:rPr>
        <w:t>kesat e nenit 164 të ligjit nr.</w:t>
      </w:r>
      <w:r w:rsidRPr="00E34C39">
        <w:rPr>
          <w:sz w:val="21"/>
          <w:szCs w:val="21"/>
          <w:lang w:val="sq-AL"/>
        </w:rPr>
        <w:t>8417, datë 21.10.1998 “Kushtetuta e Republikës së Shqipërisë” dhe të ligjit nr.9121, datë 28.7.2003 “Për mbrojtjen e konkurrencës”, ndryshuar me ligjin nr.9499, datë 3.4.2006.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Autoriteti i Konkurrencës ka zbatuar rekomandimet e Kuvendit, të shprehura në rezolutën “Për vlerësimin e veprimtarisë</w:t>
      </w:r>
      <w:r>
        <w:rPr>
          <w:sz w:val="21"/>
          <w:szCs w:val="21"/>
          <w:lang w:val="sq-AL"/>
        </w:rPr>
        <w:t xml:space="preserve"> së Autoritetit të</w:t>
      </w:r>
      <w:r w:rsidRPr="00E34C39">
        <w:rPr>
          <w:sz w:val="21"/>
          <w:szCs w:val="21"/>
          <w:lang w:val="sq-AL"/>
        </w:rPr>
        <w:t xml:space="preserve"> Konkurrencës për vitin 2006”. </w:t>
      </w:r>
    </w:p>
    <w:p w:rsidR="00DE5B30" w:rsidRPr="00E34C39" w:rsidRDefault="00DE5B30" w:rsidP="00DE5B30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Kuvendi vlerëson veprimtarinë e Autoritetit të Konkurrencës për: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nxitjen e konkurrencës së </w:t>
      </w:r>
      <w:r>
        <w:rPr>
          <w:sz w:val="21"/>
          <w:szCs w:val="21"/>
          <w:lang w:val="sq-AL"/>
        </w:rPr>
        <w:t>lirë dhe mbrojtjen e konsumatorë</w:t>
      </w:r>
      <w:r w:rsidRPr="00E34C39">
        <w:rPr>
          <w:sz w:val="21"/>
          <w:szCs w:val="21"/>
          <w:lang w:val="sq-AL"/>
        </w:rPr>
        <w:t xml:space="preserve">ve nëpërmjet ndërmarrjes së hetimit në tregun e telefonisë celulare, sigurimeve, importin e grurit, miellit dhe prodhimit të bukës, prodhimit të betonit, ndërhyrjen në tregun e telefonisë fikse dhe hapjen e hetimeve në tregun e energjisë;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përafrimin e legjislacionit vendas me atë të BE-së, duke u fokusuar në plotësimin e legjislacionit sekondar në fushën e konkurrencës, në përputhshmëri me aktet legjislative të Bashkimit Europian; </w:t>
      </w:r>
    </w:p>
    <w:p w:rsidR="00DE5B30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nismën e marrë dhe kontributin e dhënë institucioneve të pushtetit qendror me sugjerime, në lidhje me shtrembërimin dhe kufizimin e konkurrencës që rrjedh nga projektaktet ligjore dhe nënligjore.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Kuvendi kërkon që Autoriteti i Konkurrencës për vitin 2008 të përmirësojë punën në këto drejtime</w:t>
      </w:r>
      <w:r w:rsidRPr="00E34C39">
        <w:rPr>
          <w:sz w:val="21"/>
          <w:szCs w:val="21"/>
          <w:lang w:val="sq-AL"/>
        </w:rPr>
        <w:t xml:space="preserve">: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thellimin e hetimeve të nisura dhe hapjen e hetimeve në tregje të tjera, për të eliminuar deformimet e konkurrencës dhe për të mbrojtur konsumatorët, veçanërisht në fusha të tilla të rëndësishme, si telekomunikacioni, sistemi bankar, energjia dhe tregu ushqimor;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të monitorojë me kujdes sjelljen e kompanive private në përqendrime ose në rastet e privatizimit të pronës shtetërore, sidomos në sektorët strategjike, për të evituar </w:t>
      </w:r>
      <w:r>
        <w:rPr>
          <w:sz w:val="21"/>
          <w:szCs w:val="21"/>
          <w:lang w:val="sq-AL"/>
        </w:rPr>
        <w:t>rritjen subjektive të çmimeve të</w:t>
      </w:r>
      <w:r w:rsidRPr="00E34C39">
        <w:rPr>
          <w:sz w:val="21"/>
          <w:szCs w:val="21"/>
          <w:lang w:val="sq-AL"/>
        </w:rPr>
        <w:t xml:space="preserve"> mallrave dhe shërb</w:t>
      </w:r>
      <w:r>
        <w:rPr>
          <w:sz w:val="21"/>
          <w:szCs w:val="21"/>
          <w:lang w:val="sq-AL"/>
        </w:rPr>
        <w:t>imeve pas privatizimit dhe përqë</w:t>
      </w:r>
      <w:r w:rsidRPr="00E34C39">
        <w:rPr>
          <w:sz w:val="21"/>
          <w:szCs w:val="21"/>
          <w:lang w:val="sq-AL"/>
        </w:rPr>
        <w:t xml:space="preserve">ndrimit;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rritjen e profesionalizmit dhe përafrimin me standardet e autoriteteve homologe, në mënyrë që të forcohet pavarësia e institucionit;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ndërgjegjësimin e aktorëve të ndryshëm dhe publikut për rëndësinë e konkurrencës dhe rolin e Autoritetit të Konkurrencës në ruajtjen e saj, si dhe bashkëpunimin me ta në këtë proces. </w:t>
      </w:r>
    </w:p>
    <w:p w:rsidR="00DE5B30" w:rsidRPr="00E34C39" w:rsidRDefault="00DE5B30" w:rsidP="00DE5B30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Kuvendi i kërkon organeve ekzekutive të të gjitha niveleve të bashkëpunojnë me Autoritetin e Konkurrencës: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në dhënien dhe shkëmbimin e informacionit të nevojshëm për monitorimin e tregut dhe hetimin e praktikave që deformojnë konkurrencën në treg;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për konsultime të përhershme në procesin e përgatitjes dhe miratimit të akteve ligjore dhe nënligjore, në mënyrë që ato të jenë të përputhura me ligjin “Për mbrojtjen e konkurrencës” dhe me Politikat Kombëtare të Konkurrencës;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për rishikimin dhe plotësimin e ligjit “Për mbrojtjen e konkurrencës”. </w:t>
      </w: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</w:p>
    <w:p w:rsidR="00DE5B30" w:rsidRPr="00E34C39" w:rsidRDefault="00DE5B30" w:rsidP="00DE5B30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5 maj 2008 </w:t>
      </w:r>
    </w:p>
    <w:sectPr w:rsidR="00DE5B30" w:rsidRPr="00E34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5B30"/>
    <w:rsid w:val="00155FB1"/>
    <w:rsid w:val="00D60C8B"/>
    <w:rsid w:val="00DE5B30"/>
    <w:rsid w:val="00E8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1DEA9D-1ACD-42BB-9993-A175810B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</vt:lpstr>
    </vt:vector>
  </TitlesOfParts>
  <Company>QPZ</Company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