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900" w:rsidRPr="00842A91" w:rsidRDefault="00727900" w:rsidP="00727900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REZOLUTË</w:t>
      </w:r>
    </w:p>
    <w:p w:rsidR="00727900" w:rsidRPr="00842A91" w:rsidRDefault="00727900" w:rsidP="00727900">
      <w:pPr>
        <w:pStyle w:val="Titulli"/>
        <w:keepNext w:val="0"/>
        <w:rPr>
          <w:sz w:val="21"/>
          <w:szCs w:val="21"/>
          <w:lang w:val="sq-AL"/>
        </w:rPr>
      </w:pPr>
    </w:p>
    <w:p w:rsidR="00727900" w:rsidRPr="00842A91" w:rsidRDefault="00727900" w:rsidP="00727900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VLERËSIMIN E VEPRIMTARISË SË AUTORITETIT TË KOMUNIKIMEVE ELEKTRONIKE DHE POSTARE (AKEP) PËR VITIN 2010</w:t>
      </w:r>
    </w:p>
    <w:p w:rsidR="00727900" w:rsidRPr="00842A91" w:rsidRDefault="00727900" w:rsidP="00727900">
      <w:pPr>
        <w:pStyle w:val="Paragrafi"/>
        <w:rPr>
          <w:b/>
          <w:sz w:val="21"/>
          <w:szCs w:val="21"/>
          <w:lang w:val="sq-AL"/>
        </w:rPr>
      </w:pPr>
    </w:p>
    <w:p w:rsidR="00727900" w:rsidRPr="00842A91" w:rsidRDefault="00727900" w:rsidP="00727900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Kuvendi i Shqipërisë: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njohur tregun e komunikimeve elektronike si një treg me ritme shumë të shpejta rritjeje, sidomos në segmentet e telefonisë së lëvizshme e të internetit dhe me ndikim të madh në ekonominë e vendit, si dhe rritjen e konkurrueshmërisë në këtë treg;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vlerësuar rolin e AKEP-së në mbikëqyrjen me profesionalizëm dhe me paanësi të tregut të komunikimeve elektronike;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vlerësuar punën e AKEP-së në reduktimin e tarifave celulare, si dhe të atyre për ofrimin e aksesit</w:t>
      </w:r>
      <w:r w:rsidRPr="00842A91">
        <w:rPr>
          <w:i/>
          <w:sz w:val="21"/>
          <w:szCs w:val="21"/>
          <w:lang w:val="sq-AL"/>
        </w:rPr>
        <w:t xml:space="preserve"> broadband</w:t>
      </w:r>
      <w:r w:rsidRPr="00842A91">
        <w:rPr>
          <w:sz w:val="21"/>
          <w:szCs w:val="21"/>
          <w:lang w:val="sq-AL"/>
        </w:rPr>
        <w:t xml:space="preserve"> në internet;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vlerësuar punën profesionale të AKEP-së për sigurimin e kuadrit të nevojshëm rregullator për rregullimin e tregut të komunikimeve elektronike, në zbatim të ligjit nr. 9918, datë 19.5.2008 “Për komunikimet elektronike në Republikën e Shqipërisë”, si dhe në zgjidhjen e mosmarrëveshjeve ndërmjet sipërmarrësve të rrjeteve dhe të shërbimeve të komunikimeve elektronike;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Duke vlerësuar punën e AKEP-së për dhënien e autorizimit individual për përdorimin e frekuencave për ofrimin e shërbimeve të standardit 3G, mbështetur në teknologjinë UMTS, në bazë të një procesi transparent, duke i hapur rrugë tregut të shërbimeve “</w:t>
      </w:r>
      <w:r w:rsidRPr="00842A91">
        <w:rPr>
          <w:i/>
          <w:sz w:val="21"/>
          <w:szCs w:val="21"/>
          <w:lang w:val="sq-AL"/>
        </w:rPr>
        <w:t>wireless</w:t>
      </w:r>
      <w:r w:rsidRPr="00842A91">
        <w:rPr>
          <w:sz w:val="21"/>
          <w:szCs w:val="21"/>
          <w:lang w:val="sq-AL"/>
        </w:rPr>
        <w:t>” me bandë të gjerë;</w:t>
      </w:r>
    </w:p>
    <w:p w:rsidR="00727900" w:rsidRPr="00842A91" w:rsidRDefault="00727900" w:rsidP="00727900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 xml:space="preserve">Konstaton se AKEP-ja: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Ka ndikuar me punën e vet në reduktimin e tarifave të ofrimit të shërbimeve të komunikimeve elektronike;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Ka realizuar punën rregullatore për analizën e tregut të telefonisë së lëvizshme, si dhe për marrjen e vendimeve për shpalljen Operator me Fuqi të Ndjeshme në Treg për tregjet e telefonisë së lëvizshme dhe atë fikse, duke përcaktuar masa rregulluese që kanë të bëjnë me transparencën, mosdiskriminimin dhe dhënien e aksesit dhe orientimit në kosto të tarifave;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Ka realizuar metodën e orientimit të tarifave në kosto (BU-LRAIC), si dhe ka kryer këshillimin publik për telefoninë e lëvizshme, por pa realizuar vendimet për rregullimin me reduktim të përshkallëzuar të tarifave të terminimit dhe origjinimit në rrjetet e telefonisë të lëvizshme, sipas kësaj metode;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Ka realizuar legjislacionin rregullator për aksesin dhe interkon</w:t>
      </w:r>
      <w:r>
        <w:rPr>
          <w:sz w:val="21"/>
          <w:szCs w:val="21"/>
          <w:lang w:val="sq-AL"/>
        </w:rPr>
        <w:t>j</w:t>
      </w:r>
      <w:r w:rsidRPr="00842A91">
        <w:rPr>
          <w:sz w:val="21"/>
          <w:szCs w:val="21"/>
          <w:lang w:val="sq-AL"/>
        </w:rPr>
        <w:t xml:space="preserve">eksionin (RIO), duke shmangur rritjen e kostove administrative dhe siguruar përmirësimin e cilësisë së shërbimeve;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Ka përmirësuar punën në veprimtarinë inspektuese dhe monitoruese të ushtruar për vitin 2010, por ka pasur vonesa në miratimin e legjislacionit rregullator për këtë veprimtari;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Ka kryer punë të mirë për administrimin me efiçencë të spektrit të frekuencave;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Nuk ka realizuar akoma sigurimin e ofrimit të portabilitetit të numrit, një kërkesë kjo e  rezolutës së vitit 2010 të Kuvendit;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 xml:space="preserve">-  </w:t>
      </w:r>
      <w:r w:rsidRPr="00842A91">
        <w:rPr>
          <w:sz w:val="21"/>
          <w:szCs w:val="21"/>
          <w:lang w:val="sq-AL"/>
        </w:rPr>
        <w:t>Ka pasur vonesa në vendimmarrje për procesin e orientimit në kosto të tarifave për Albtelekomin;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>-</w:t>
      </w:r>
      <w:r w:rsidRPr="00842A91">
        <w:rPr>
          <w:sz w:val="21"/>
          <w:szCs w:val="21"/>
          <w:lang w:val="sq-AL"/>
        </w:rPr>
        <w:t xml:space="preserve"> Nuk ka përmbushur detyrimin për shërbimin universal, një kërkesë kjo e  rezolutës së vitit 2010 të Kuvendit.</w:t>
      </w:r>
    </w:p>
    <w:p w:rsidR="00727900" w:rsidRPr="00842A91" w:rsidRDefault="00727900" w:rsidP="00727900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Kërkon që AKEP-ja për vitin 2011: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>-</w:t>
      </w:r>
      <w:r w:rsidRPr="00842A91">
        <w:rPr>
          <w:sz w:val="21"/>
          <w:szCs w:val="21"/>
          <w:lang w:val="sq-AL"/>
        </w:rPr>
        <w:t xml:space="preserve"> Të vazhdojë forcimin e pozitave të veta për mbikëqyrjen me transparencë, pavarësi dhe profesionalizëm të mbarëvajtjes së tregut të komunikimeve elektronike dhe postare;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Të përfshijë në programin e vet të punës detyrimet që rrjedhin nga “Dokumenti i politikave për komunikimet elektronike në Republikën e Shqipërisë”;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>-</w:t>
      </w:r>
      <w:r w:rsidRPr="00842A91">
        <w:rPr>
          <w:sz w:val="21"/>
          <w:szCs w:val="21"/>
          <w:lang w:val="sq-AL"/>
        </w:rPr>
        <w:t xml:space="preserve"> Të angazhohet në implementimin e shërbimit universal, si e vetmja mundësi për ofrimin e shërbimeve bazë edhe në ato zona ku këto shërbime mungojnë apo ofrohen në mënyrë të pamjaftueshme;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>Të angazhohet në përmirësimin e legjislacionit rregullator të pamiratuar akoma për komunikimet elektronike, si dhe për legjislacionin rregullator për shërbimin postar;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lastRenderedPageBreak/>
        <w:t>-</w:t>
      </w:r>
      <w:r w:rsidRPr="00842A91">
        <w:rPr>
          <w:sz w:val="21"/>
          <w:szCs w:val="21"/>
          <w:lang w:val="sq-AL"/>
        </w:rPr>
        <w:t xml:space="preserve"> Të angazhohet në sigurimin e ofrimit të portabilitetit të numrit; </w:t>
      </w:r>
    </w:p>
    <w:p w:rsidR="00727900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>-</w:t>
      </w:r>
      <w:r w:rsidRPr="00842A91">
        <w:rPr>
          <w:sz w:val="21"/>
          <w:szCs w:val="21"/>
          <w:lang w:val="sq-AL"/>
        </w:rPr>
        <w:t xml:space="preserve"> Të angazhohet në marrjen e masave për uljen e mëtejshme të tarifave të shërbimit të telefonisë fikse, të lëvizshme dhe të internetit;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Të angazhohet në dhënien e kapaciteteve të lira të operatorit të shpallur OFNT Albtelekom operatorëve altern</w:t>
      </w:r>
      <w:r>
        <w:rPr>
          <w:sz w:val="21"/>
          <w:szCs w:val="21"/>
          <w:lang w:val="sq-AL"/>
        </w:rPr>
        <w:t>ativë, veçanërisht fibrat optike</w:t>
      </w:r>
      <w:r w:rsidRPr="00842A91">
        <w:rPr>
          <w:sz w:val="21"/>
          <w:szCs w:val="21"/>
          <w:lang w:val="sq-AL"/>
        </w:rPr>
        <w:t xml:space="preserve">, por pa përjashtuar edhe kapacitete të tjera LLU; 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Të angazhohet që, brenda muajit nëntor 2011, të përcaktojë strategjinë e dhënies së licencës 3G për të gjithë operatorët e tjerë;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i/>
          <w:sz w:val="21"/>
          <w:szCs w:val="21"/>
          <w:lang w:val="sq-AL"/>
        </w:rPr>
        <w:t>-</w:t>
      </w:r>
      <w:r w:rsidRPr="00842A91">
        <w:rPr>
          <w:sz w:val="21"/>
          <w:szCs w:val="21"/>
          <w:lang w:val="sq-AL"/>
        </w:rPr>
        <w:t xml:space="preserve"> Të angazhohet në përmirësimin e kuadrit rregullator për statistikat, si dhe në mbledhjen e të dhënave statistikore sa më të sakta dhe sa më profesionale në lidhje me këtë treg.</w:t>
      </w: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</w:p>
    <w:p w:rsidR="00727900" w:rsidRPr="00842A91" w:rsidRDefault="00727900" w:rsidP="00727900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26 maj 2011</w:t>
      </w:r>
    </w:p>
    <w:p w:rsidR="00727900" w:rsidRPr="00842A91" w:rsidRDefault="00727900" w:rsidP="00727900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727900" w:rsidRPr="00842A91" w:rsidRDefault="00727900" w:rsidP="00727900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Jozefina Topalli (Çoba) </w:t>
      </w:r>
    </w:p>
    <w:sectPr w:rsidR="00727900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790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15D63"/>
    <w:rsid w:val="00727900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A3735-2423-4BBB-90AB-5781B74B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279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2790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