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C60" w:rsidRPr="00FD3E26" w:rsidRDefault="00B51C60" w:rsidP="00ED017C">
      <w:pPr>
        <w:pStyle w:val="Akti"/>
      </w:pPr>
      <w:bookmarkStart w:id="0" w:name="_GoBack"/>
      <w:bookmarkEnd w:id="0"/>
      <w:r w:rsidRPr="00FD3E26">
        <w:t>REZOLUTË</w:t>
      </w:r>
    </w:p>
    <w:p w:rsidR="00297769" w:rsidRDefault="00297769" w:rsidP="00B51C60">
      <w:pPr>
        <w:pStyle w:val="TitulliTitull"/>
        <w:keepNext w:val="0"/>
      </w:pPr>
    </w:p>
    <w:p w:rsidR="00B51C60" w:rsidRPr="00FD3E26" w:rsidRDefault="00B51C60" w:rsidP="00297769">
      <w:pPr>
        <w:pStyle w:val="Titulli"/>
      </w:pPr>
      <w:r w:rsidRPr="00FD3E26">
        <w:t xml:space="preserve">PËR VLERËSIMIN E VEPRIMTARISË SË AVOKATIT TË PROKURIMEVE </w:t>
      </w:r>
    </w:p>
    <w:p w:rsidR="00B51C60" w:rsidRPr="00FD3E26" w:rsidRDefault="00B51C60" w:rsidP="00297769">
      <w:pPr>
        <w:pStyle w:val="Titulli"/>
      </w:pPr>
      <w:r w:rsidRPr="00FD3E26">
        <w:t>PËR VITIN 2010</w:t>
      </w:r>
    </w:p>
    <w:p w:rsidR="00B51C60" w:rsidRPr="00FD3E26" w:rsidRDefault="00B51C60" w:rsidP="0068581D">
      <w:pPr>
        <w:pStyle w:val="Paragrafi"/>
      </w:pPr>
    </w:p>
    <w:p w:rsidR="00B51C60" w:rsidRPr="007161C3" w:rsidRDefault="00B51C60" w:rsidP="007161C3">
      <w:pPr>
        <w:pStyle w:val="Paragrafi"/>
        <w:rPr>
          <w:b/>
        </w:rPr>
      </w:pPr>
      <w:r w:rsidRPr="007161C3">
        <w:rPr>
          <w:b/>
        </w:rPr>
        <w:t>Kuvendi i Shqipërisë,</w:t>
      </w:r>
    </w:p>
    <w:p w:rsidR="00B51C60" w:rsidRPr="00FD3E26" w:rsidRDefault="00B51C60" w:rsidP="007161C3">
      <w:pPr>
        <w:pStyle w:val="Paragrafi"/>
      </w:pPr>
      <w:r w:rsidRPr="00FD3E26">
        <w:t>Duke njohur e vlerësuar rolin e Avokatit të Prokurimeve për mbrojtjen e interesave të operatorëve ekonomikë, që ushtrojnë veprimtari në fushat e prokurimit publik, koncesioneve dhe ankandit publik;</w:t>
      </w:r>
    </w:p>
    <w:p w:rsidR="00B51C60" w:rsidRPr="00FD3E26" w:rsidRDefault="00B51C60" w:rsidP="007161C3">
      <w:pPr>
        <w:pStyle w:val="Paragrafi"/>
      </w:pPr>
      <w:r w:rsidRPr="00FD3E26">
        <w:t>Duke mbështetur e zhvilluar bashkëpunimin me këtë institucion, si dhe duke nxitur bashkëpunimin e tij me institucionet e tjera brenda e jashtë vendit;</w:t>
      </w:r>
    </w:p>
    <w:p w:rsidR="00B51C60" w:rsidRPr="00FD3E26" w:rsidRDefault="00B51C60" w:rsidP="007161C3">
      <w:pPr>
        <w:pStyle w:val="Paragrafi"/>
      </w:pPr>
      <w:r w:rsidRPr="00FD3E26">
        <w:t>Konstaton se gjatë vitit 2010 Avokati i Prokurimeve:</w:t>
      </w:r>
    </w:p>
    <w:p w:rsidR="00B51C60" w:rsidRPr="00FD3E26" w:rsidRDefault="00B51C60" w:rsidP="007161C3">
      <w:pPr>
        <w:pStyle w:val="Paragrafi"/>
      </w:pPr>
      <w:r w:rsidRPr="00FD3E26">
        <w:t>- Ka rritur rolin mbikëqyrës për respektimin nga autoritetet kontraktore të kuadrit ligjor e nënligjor në fushat e prokurimit publik, koncesioneve dhe ankandit publik;</w:t>
      </w:r>
    </w:p>
    <w:p w:rsidR="00B51C60" w:rsidRPr="00FD3E26" w:rsidRDefault="00B51C60" w:rsidP="007161C3">
      <w:pPr>
        <w:pStyle w:val="Paragrafi"/>
      </w:pPr>
      <w:r w:rsidRPr="00FD3E26">
        <w:t>- Ka rritur më tej efektivitetin e punës monitoruese, bazuar në kritere objektive të përzgjedhjes së procedurave të shqyrtuara, si dhe rritjen e cilësisë së punës e të profesionalizmit të stafit administrativ;</w:t>
      </w:r>
    </w:p>
    <w:p w:rsidR="00B51C60" w:rsidRPr="00FD3E26" w:rsidRDefault="00B51C60" w:rsidP="007161C3">
      <w:pPr>
        <w:pStyle w:val="Paragrafi"/>
      </w:pPr>
      <w:r w:rsidRPr="00FD3E26">
        <w:t xml:space="preserve">- Ka kryer hetim administrativ të plotë të procedurave të shqyrtuara, duke e shtrirë hetimin jo vetëm në vërtetësinë e pretendimeve të operatorëve ekonomikë, por në të gjithë procedurën e kryer nga autoriteti kontraktor; </w:t>
      </w:r>
    </w:p>
    <w:p w:rsidR="00B51C60" w:rsidRPr="00FD3E26" w:rsidRDefault="00B51C60" w:rsidP="007161C3">
      <w:pPr>
        <w:pStyle w:val="Paragrafi"/>
      </w:pPr>
      <w:r w:rsidRPr="00FD3E26">
        <w:t>- Ka rritur rolin mbështetës ndaj operatorëve ekonomikë, që janë ankuar pranë institucionit;</w:t>
      </w:r>
    </w:p>
    <w:p w:rsidR="00B51C60" w:rsidRPr="00FD3E26" w:rsidRDefault="00B51C60" w:rsidP="007161C3">
      <w:pPr>
        <w:pStyle w:val="Paragrafi"/>
      </w:pPr>
      <w:r w:rsidRPr="00FD3E26">
        <w:t>- Ka rritur numrin dhe ka kryer një hetim gjithëpërfshirës të procedurave të prokurimit, të kryera me nismën e vetë institucionit, duke ndikuar në rritjen e pjesëmarrjes së operatorëve ekonomikë në këto procedura dhe rritjen e cilësisë së përzgjedhjes së ofertës fituese;</w:t>
      </w:r>
    </w:p>
    <w:p w:rsidR="00B51C60" w:rsidRPr="00FD3E26" w:rsidRDefault="00B51C60" w:rsidP="007161C3">
      <w:pPr>
        <w:pStyle w:val="Paragrafi"/>
      </w:pPr>
      <w:r w:rsidRPr="00FD3E26">
        <w:t>- Ka rritur cilësinë e rekomandimeve që i ka dërguar Agjencisë së Prokurimit Publik për marrjen e masave shtrënguese ndaj shkeljeve ligjore të konstatuara.</w:t>
      </w:r>
    </w:p>
    <w:p w:rsidR="00B51C60" w:rsidRPr="00FD3E26" w:rsidRDefault="00B51C60" w:rsidP="007161C3">
      <w:pPr>
        <w:pStyle w:val="Paragrafi"/>
      </w:pPr>
      <w:r w:rsidRPr="00FD3E26">
        <w:t>Kuvendi rekomandon që, për vitin 2011, Avokati i Prokurimeve të konsolidojë më tej punën për:</w:t>
      </w:r>
    </w:p>
    <w:p w:rsidR="00B51C60" w:rsidRDefault="00B51C60" w:rsidP="007161C3">
      <w:pPr>
        <w:pStyle w:val="Paragrafi"/>
      </w:pPr>
      <w:r w:rsidRPr="00FD3E26">
        <w:t>- Rritjen e mëtejshme të cilësisë dhe efektivitetit të punës monitoruese për zbatimin me korrektësi të kërkesave ligjore e nënligjore nga autoritetet kontraktore;</w:t>
      </w:r>
    </w:p>
    <w:p w:rsidR="00B51C60" w:rsidRPr="00FD3E26" w:rsidRDefault="00B51C60" w:rsidP="007161C3">
      <w:pPr>
        <w:pStyle w:val="Paragrafi"/>
      </w:pPr>
    </w:p>
    <w:p w:rsidR="00B51C60" w:rsidRPr="00FD3E26" w:rsidRDefault="00B51C60" w:rsidP="007161C3">
      <w:pPr>
        <w:pStyle w:val="Paragrafi"/>
      </w:pPr>
      <w:r w:rsidRPr="00FD3E26">
        <w:t xml:space="preserve">- Përmirësimin e kuadrit ligjor e nënligjor, veçanërisht në drejtim të prokurimit elektronik, për të siguruar parandalimin e shkeljeve dhe parregullsive të mundshme dhe respektimin e ligjit; </w:t>
      </w:r>
    </w:p>
    <w:p w:rsidR="00B51C60" w:rsidRPr="00FD3E26" w:rsidRDefault="00B51C60" w:rsidP="007161C3">
      <w:pPr>
        <w:pStyle w:val="Paragrafi"/>
      </w:pPr>
      <w:r w:rsidRPr="00FD3E26">
        <w:t>- Rritjen e bashkëpunimit me Agjencinë e Prokurimit Publik, Komisionin e Prokurimit Publik, Kontrollin e Lartë të Shtetit, dhomat e tregtisë dhe institucionet e tjera kombëtare e ndërkombëtare;</w:t>
      </w:r>
    </w:p>
    <w:p w:rsidR="00B51C60" w:rsidRPr="00FD3E26" w:rsidRDefault="00B51C60" w:rsidP="007161C3">
      <w:pPr>
        <w:pStyle w:val="Paragrafi"/>
      </w:pPr>
      <w:r w:rsidRPr="00FD3E26">
        <w:t>- Forcimin e mëtejshëm të kapaciteteve profesionale të stafit;</w:t>
      </w:r>
    </w:p>
    <w:p w:rsidR="00B51C60" w:rsidRPr="00FD3E26" w:rsidRDefault="00B51C60" w:rsidP="007161C3">
      <w:pPr>
        <w:pStyle w:val="Paragrafi"/>
      </w:pPr>
      <w:r w:rsidRPr="00FD3E26">
        <w:t>- Rritjen e veprimtarisë ndërgjegjësuese ndaj publikut për rolin dhe rëndësinë e institucionit.</w:t>
      </w:r>
    </w:p>
    <w:p w:rsidR="00B51C60" w:rsidRPr="00FD3E26" w:rsidRDefault="00B51C60" w:rsidP="0068581D">
      <w:pPr>
        <w:pStyle w:val="Paragrafi"/>
      </w:pPr>
    </w:p>
    <w:p w:rsidR="00B51C60" w:rsidRPr="00FD3E26" w:rsidRDefault="00B51C60" w:rsidP="0068581D">
      <w:pPr>
        <w:pStyle w:val="Paragrafi"/>
      </w:pPr>
      <w:r w:rsidRPr="00FD3E26">
        <w:t>2 qershor 2011</w:t>
      </w:r>
    </w:p>
    <w:p w:rsidR="00B51C60" w:rsidRDefault="00B51C60" w:rsidP="00B51C60">
      <w:pPr>
        <w:pStyle w:val="Autoriteti"/>
      </w:pPr>
      <w:r>
        <w:t>Kryetare</w:t>
      </w:r>
    </w:p>
    <w:p w:rsidR="00B51C60" w:rsidRPr="00FD3E26" w:rsidRDefault="00B51C60" w:rsidP="00B51C60">
      <w:pPr>
        <w:pStyle w:val="AutoritetiEmer"/>
      </w:pPr>
      <w:r>
        <w:t>Jozefina Topalli (Çoba)</w:t>
      </w:r>
    </w:p>
    <w:sectPr w:rsidR="00B51C60" w:rsidRPr="00FD3E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CB06D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66A13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F807B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280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17041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4486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15C61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FF308B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5EB9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51C60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97769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581D"/>
    <w:rsid w:val="006874BA"/>
    <w:rsid w:val="00693FF3"/>
    <w:rsid w:val="006A303A"/>
    <w:rsid w:val="0071376D"/>
    <w:rsid w:val="007161C3"/>
    <w:rsid w:val="00752C50"/>
    <w:rsid w:val="007877D3"/>
    <w:rsid w:val="007B4080"/>
    <w:rsid w:val="007F180F"/>
    <w:rsid w:val="00817EE7"/>
    <w:rsid w:val="008634B8"/>
    <w:rsid w:val="008649BA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1C60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017C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387CB2-C56B-4391-9CF0-F08B0D70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1C60"/>
    <w:pPr>
      <w:spacing w:line="360" w:lineRule="atLeast"/>
    </w:pPr>
    <w:rPr>
      <w:rFonts w:ascii="Arial" w:hAnsi="Arial"/>
      <w:sz w:val="24"/>
      <w:lang w:val="de-DE" w:eastAsia="de-DE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eastAsia="MS Mincho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eastAsia="MS Mincho" w:cs="Arial"/>
      <w:sz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eastAsia="MS Mincho" w:cs="Arial"/>
      <w:noProof/>
      <w:sz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eastAsia="MS Mincho" w:cs="Arial"/>
      <w:noProof/>
      <w:sz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eastAsia="MS Mincho" w:cs="Arial"/>
      <w:sz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eastAsia="MS Mincho" w:cs="Arial"/>
      <w:noProof/>
      <w:sz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eastAsia="MS Mincho" w:cs="Arial"/>
      <w:sz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eastAsia="MS Mincho" w:cs="Arial"/>
      <w:sz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cs="Arial"/>
      <w:sz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rsid w:val="00B51C6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REZOLUTË</vt:lpstr>
    </vt:vector>
  </TitlesOfParts>
  <Company>QPZ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REZOLUTË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