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E56" w:rsidRPr="00D31BF2" w:rsidRDefault="004B3E56" w:rsidP="004B3E56">
      <w:pPr>
        <w:pStyle w:val="Titulli"/>
        <w:rPr>
          <w:sz w:val="20"/>
          <w:szCs w:val="20"/>
        </w:rPr>
      </w:pPr>
      <w:bookmarkStart w:id="0" w:name="_GoBack"/>
      <w:bookmarkEnd w:id="0"/>
      <w:r w:rsidRPr="00D31BF2">
        <w:rPr>
          <w:sz w:val="20"/>
          <w:szCs w:val="20"/>
        </w:rPr>
        <w:t>REZOLUTË</w:t>
      </w:r>
    </w:p>
    <w:p w:rsidR="004B3E56" w:rsidRPr="00D31BF2" w:rsidRDefault="004B3E56" w:rsidP="004B3E56">
      <w:pPr>
        <w:pStyle w:val="TitulliTitull"/>
        <w:rPr>
          <w:sz w:val="20"/>
          <w:szCs w:val="20"/>
        </w:rPr>
      </w:pPr>
      <w:r w:rsidRPr="00D31BF2">
        <w:rPr>
          <w:sz w:val="20"/>
          <w:szCs w:val="20"/>
        </w:rPr>
        <w:t>PËR VLERËSIMIN E PUNËS SË INSPEKTORATIT TË LARTË TË DEKLARIMIT DHE KONTROLLIT TË PASURIVE PËR VITIN 2010</w:t>
      </w:r>
    </w:p>
    <w:p w:rsidR="004B3E56" w:rsidRPr="00D31BF2" w:rsidRDefault="004B3E56" w:rsidP="004B3E56">
      <w:pPr>
        <w:pStyle w:val="Paragrafi"/>
        <w:rPr>
          <w:sz w:val="20"/>
        </w:rPr>
      </w:pPr>
    </w:p>
    <w:p w:rsidR="004B3E56" w:rsidRPr="00865004" w:rsidRDefault="004B3E56" w:rsidP="004B3E56">
      <w:pPr>
        <w:pStyle w:val="Paragrafi"/>
        <w:rPr>
          <w:b/>
          <w:sz w:val="20"/>
        </w:rPr>
      </w:pPr>
      <w:r w:rsidRPr="00865004">
        <w:rPr>
          <w:b/>
          <w:sz w:val="20"/>
        </w:rPr>
        <w:t xml:space="preserve">Kuvendi i Shqipërisë, 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Duke konsideruar luftën kundër korrupsionit dhe konfliktit të interesave si një nga sfidat kryesore dhe përparësitë e kësaj mazhorance;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Duke mbështetur fuqimisht veprimtarinë e Inspektoriatit të Lartë të Deklarimit dhe Kontrollit të Pasurive në zbulimin, evidentimin dhe parandalimin e konfliktit të interesave dhe praktikave të pasurimit korruptiv;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Duke vlerësuar punën sfiduese disavjeçare të këtij institucioni dhe pritshmëritë e tij në përmbushje të çdo detyrimi  ligjor;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Duke qenë i gatshëm kurdoherë në ofrimin e mbështetjes dhe kontributit ndaj propozimeve ligjore, që synojnë forcimin e sanksioneve administrative e penale dhe përmirësimin në tërësi të legjislacionit, me qëllim rritjen e efikasitetit në luftën kundër korrupsionit, informalitetit dhe krimit ekonomik;</w:t>
      </w:r>
    </w:p>
    <w:p w:rsidR="004B3E56" w:rsidRPr="00865004" w:rsidRDefault="004B3E56" w:rsidP="004B3E56">
      <w:pPr>
        <w:pStyle w:val="Paragrafi"/>
        <w:rPr>
          <w:b/>
          <w:sz w:val="20"/>
        </w:rPr>
      </w:pPr>
      <w:r w:rsidRPr="00865004">
        <w:rPr>
          <w:b/>
          <w:sz w:val="20"/>
        </w:rPr>
        <w:t>Konstaton 2010 se ILDKP-ja për vitin 2010: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 xml:space="preserve">- Është përpjekur për të forcuar sistemet që nxisin transparencën dhe që parandalojnë konfliktet e interesave dhe aferat korruptive; 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Ka dëshmuar integritet dhe performancë institucionale në rritje, duke treguar  vendosmëri dhe paanësi ne ushtrimin e kompetencave ligjore për dhënien e masave administrative dhe dërgimin e çështjeve në organin e akuzës, në zbatim të ligjit, për zyrtarët që kanë refuzuar deklarimin e interesave privatë, kanë fshehur pasurinë apo kanë bërë deklarim të rremë, si dhe për shkelje të ligjit të parandalimit të konfliktit të interesave;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 xml:space="preserve">- Ka promovuar veprimtarinë e vet ndërgjegjësuese nëpërmjet nxjerrjes së metodikave dhe manualeve të ushtrimit të kontrollit e funksionit të drejtëpërdrejtë parandalues; 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Ka forcuar bashkëpunimin e brendshëm ndërinstitucional me struktura të specializuara e përgjegjëse në luftën kundër korrupsionit e krimit ekonomik;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Ka shënuar një hap mjaft të rëndësishëm në planin ndërkombëtar, duke u bërë lider në drejtimin e Rrjetit të Agjencive Rajonale kundër Korrupsionit, organizëm i krijuar me institucione homologe të 12 vendeve të Europës Juglindore;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 xml:space="preserve">- Ka vazhduar trajnimin me subjektet e parashikuara në ligj, si dhe ka zhvilluar veprimtari të hapura, me synim forcimin e mëtejshëm të bashkëpunimit me median dhe shoqërinë civile e publikun e gjerë, në lidhje me informacionet dhe denoncimet për shkelje të ligjit të konfliktit të interesave dhe deklarimit të pasurive. </w:t>
      </w:r>
    </w:p>
    <w:p w:rsidR="004B3E56" w:rsidRPr="00D31BF2" w:rsidRDefault="004B3E56" w:rsidP="004B3E56">
      <w:pPr>
        <w:pStyle w:val="Paragrafi"/>
        <w:rPr>
          <w:sz w:val="20"/>
        </w:rPr>
      </w:pPr>
      <w:r w:rsidRPr="00865004">
        <w:rPr>
          <w:b/>
          <w:sz w:val="20"/>
        </w:rPr>
        <w:t>Kërkon nga ILDKP-ja për vitin 2011</w:t>
      </w:r>
      <w:r w:rsidRPr="00D31BF2">
        <w:rPr>
          <w:sz w:val="20"/>
        </w:rPr>
        <w:t xml:space="preserve">: 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forcojë instrumentet e investigimit administrativ, sidomos në sektorë të jetës publike, ku fenomeni i korrupsionit është më i përhapur dhe besimi i publikut më i ulët;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rrisë ndjeshëm performancën në drejtim të hetimit efiçent për të gjithë zyrtarët e lartë publikë;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ndjekë me vendosmëri të gjitha rastet e kallëzimeve penale, të ndërmarra nga ILDKP-ja, në të gjitha shkallët e hetimit gjyqësor;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zgjerojë dhe të nxisë më tej klimën bashkëpunuese me organizatat, institucionet financiare, publike e jopublike, median, shoqërinë civile, komunitetin e biznesit, ALUIZNI-n, ZRPP-në etj.;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jetë më proaktive dhe të iniciojë takime dhe analiza me drejtues dhe prokurorë të njësive të përbashkëta hetimore, me qëllim  evidentimin e problemeve dhe ofrimin e zgjidhjeve, në  intensifikim të veprimeve, në funksion të rritjes së cilësisë së hetimeve të çështjeve konkrete, marrjes në konsideratë të veprimeve verifikuese të ILDKP-së nga organi i akuzës;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zbatojë programe inspektimi pranë autoriteteve përgjegjëse, me synimin e rritjes së ndërgjegjësimit dhe përgjegjshmërisë kundrejt detyrimeve ligjore të autoriteteve përgjegjëse;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 xml:space="preserve">- </w:t>
      </w:r>
      <w:r w:rsidRPr="00D31BF2">
        <w:rPr>
          <w:rFonts w:eastAsia="Batang"/>
          <w:sz w:val="20"/>
        </w:rPr>
        <w:t>Të rrisë kapacitetin investigues, në bashkëpunim me strukturat homologe të huaja, për zbulimin e rasteve të fshehjeve të pasurisë jashtë vendit;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>- Të përmirësojë më shumë bashkëpunimin ndërinstitucional nëpërmjet shkëmbimit elektronik të të dhënave, që institucionet posedojnë, në funksion të kryerjes së një hetimi të plotë e të gjithanshëm;</w:t>
      </w: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t xml:space="preserve">- Të eksplorojë praktikat e vendeve të tjera, për të vënë në praktikën dhe legjislacionin e saj metodika të tjera efikase.  </w:t>
      </w:r>
    </w:p>
    <w:p w:rsidR="004B3E56" w:rsidRPr="00D31BF2" w:rsidRDefault="004B3E56" w:rsidP="004B3E56">
      <w:pPr>
        <w:pStyle w:val="Paragrafi"/>
        <w:rPr>
          <w:sz w:val="12"/>
        </w:rPr>
      </w:pPr>
    </w:p>
    <w:p w:rsidR="004B3E56" w:rsidRPr="00D31BF2" w:rsidRDefault="004B3E56" w:rsidP="004B3E56">
      <w:pPr>
        <w:pStyle w:val="Paragrafi"/>
        <w:rPr>
          <w:sz w:val="20"/>
        </w:rPr>
      </w:pPr>
      <w:r w:rsidRPr="00D31BF2">
        <w:rPr>
          <w:sz w:val="20"/>
        </w:rPr>
        <w:lastRenderedPageBreak/>
        <w:t>21 korrik 2011</w:t>
      </w:r>
    </w:p>
    <w:p w:rsidR="004B3E56" w:rsidRPr="00D31BF2" w:rsidRDefault="004B3E56" w:rsidP="004B3E56">
      <w:pPr>
        <w:pStyle w:val="Paragrafi"/>
        <w:rPr>
          <w:sz w:val="12"/>
        </w:rPr>
      </w:pPr>
    </w:p>
    <w:p w:rsidR="004B3E56" w:rsidRPr="00D31BF2" w:rsidRDefault="004B3E56" w:rsidP="004B3E56">
      <w:pPr>
        <w:pStyle w:val="Autoriteti"/>
        <w:rPr>
          <w:sz w:val="20"/>
          <w:szCs w:val="20"/>
        </w:rPr>
      </w:pPr>
      <w:r w:rsidRPr="00D31BF2">
        <w:rPr>
          <w:sz w:val="20"/>
          <w:szCs w:val="20"/>
        </w:rPr>
        <w:t xml:space="preserve">KRYETARE </w:t>
      </w:r>
    </w:p>
    <w:p w:rsidR="004B3E56" w:rsidRPr="00D31BF2" w:rsidRDefault="004B3E56" w:rsidP="004B3E56">
      <w:pPr>
        <w:pStyle w:val="AutoritetiEmer"/>
        <w:rPr>
          <w:sz w:val="20"/>
          <w:szCs w:val="20"/>
        </w:rPr>
      </w:pPr>
      <w:r w:rsidRPr="00D31BF2">
        <w:rPr>
          <w:sz w:val="20"/>
          <w:szCs w:val="20"/>
        </w:rPr>
        <w:t>Jozefina Topalli (Çoba)</w:t>
      </w:r>
    </w:p>
    <w:sectPr w:rsidR="004B3E56" w:rsidRPr="00D31B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3E56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B3E56"/>
    <w:rsid w:val="004C170D"/>
    <w:rsid w:val="004D3981"/>
    <w:rsid w:val="004F3623"/>
    <w:rsid w:val="00517769"/>
    <w:rsid w:val="00535E88"/>
    <w:rsid w:val="00544CAA"/>
    <w:rsid w:val="0054530E"/>
    <w:rsid w:val="00550623"/>
    <w:rsid w:val="0055664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988912-9924-403C-9D28-989722AD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REZOLUTË</vt:lpstr>
    </vt:vector>
  </TitlesOfParts>
  <Company>QPZ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REZOLUTË</dc:title>
  <dc:subject/>
  <dc:creator>n.fagu</dc:creator>
  <cp:keywords/>
  <dc:description/>
  <cp:lastModifiedBy>QBZ Admin</cp:lastModifiedBy>
  <cp:revision>2</cp:revision>
  <dcterms:created xsi:type="dcterms:W3CDTF">2019-03-19T14:31:00Z</dcterms:created>
  <dcterms:modified xsi:type="dcterms:W3CDTF">2019-03-19T14:31:00Z</dcterms:modified>
</cp:coreProperties>
</file>