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47A" w:rsidRPr="00EB6674" w:rsidRDefault="00E2647A" w:rsidP="00E2647A">
      <w:pPr>
        <w:pStyle w:val="Titulli"/>
        <w:rPr>
          <w:sz w:val="21"/>
          <w:szCs w:val="21"/>
          <w:lang w:val="sq-AL"/>
        </w:rPr>
      </w:pPr>
      <w:bookmarkStart w:id="0" w:name="_GoBack"/>
      <w:bookmarkEnd w:id="0"/>
      <w:r w:rsidRPr="00EB6674">
        <w:rPr>
          <w:sz w:val="21"/>
          <w:szCs w:val="21"/>
          <w:lang w:val="sq-AL"/>
        </w:rPr>
        <w:t>REZOLUTË</w:t>
      </w:r>
    </w:p>
    <w:p w:rsidR="00E2647A" w:rsidRPr="00EB6674" w:rsidRDefault="00E2647A" w:rsidP="00E2647A">
      <w:pPr>
        <w:pStyle w:val="TitulliTitull"/>
        <w:rPr>
          <w:sz w:val="21"/>
          <w:szCs w:val="21"/>
          <w:lang w:val="sq-AL"/>
        </w:rPr>
      </w:pPr>
      <w:r w:rsidRPr="00EB6674">
        <w:rPr>
          <w:sz w:val="21"/>
          <w:szCs w:val="21"/>
          <w:lang w:val="sq-AL"/>
        </w:rPr>
        <w:t xml:space="preserve">PËR VLERËSIMIN E VEPRIMTARISË SË AVOKATIT </w:t>
      </w:r>
      <w:r>
        <w:rPr>
          <w:sz w:val="21"/>
          <w:szCs w:val="21"/>
          <w:lang w:val="sq-AL"/>
        </w:rPr>
        <w:t xml:space="preserve"> </w:t>
      </w:r>
      <w:r w:rsidRPr="00EB6674">
        <w:rPr>
          <w:sz w:val="21"/>
          <w:szCs w:val="21"/>
          <w:lang w:val="sq-AL"/>
        </w:rPr>
        <w:t>TË PROKURIMEVE PËR VITIN 2011</w:t>
      </w:r>
    </w:p>
    <w:p w:rsidR="00E2647A" w:rsidRPr="00EB6674" w:rsidRDefault="00E2647A" w:rsidP="00E2647A">
      <w:pPr>
        <w:pStyle w:val="Paragrafi"/>
        <w:rPr>
          <w:sz w:val="21"/>
          <w:szCs w:val="21"/>
          <w:lang w:val="sq-AL"/>
        </w:rPr>
      </w:pPr>
      <w:r w:rsidRPr="00EB6674">
        <w:rPr>
          <w:sz w:val="21"/>
          <w:szCs w:val="21"/>
          <w:lang w:val="sq-AL"/>
        </w:rPr>
        <w:tab/>
      </w:r>
      <w:r w:rsidRPr="00EB6674">
        <w:rPr>
          <w:sz w:val="21"/>
          <w:szCs w:val="21"/>
          <w:lang w:val="sq-AL"/>
        </w:rPr>
        <w:tab/>
      </w:r>
      <w:r w:rsidRPr="00EB6674">
        <w:rPr>
          <w:sz w:val="21"/>
          <w:szCs w:val="21"/>
          <w:lang w:val="sq-AL"/>
        </w:rPr>
        <w:tab/>
      </w:r>
      <w:r w:rsidRPr="00EB6674">
        <w:rPr>
          <w:sz w:val="21"/>
          <w:szCs w:val="21"/>
          <w:lang w:val="sq-AL"/>
        </w:rPr>
        <w:tab/>
      </w:r>
    </w:p>
    <w:p w:rsidR="00E2647A" w:rsidRPr="00EB6674" w:rsidRDefault="00E2647A" w:rsidP="00E2647A">
      <w:pPr>
        <w:pStyle w:val="Paragrafi"/>
        <w:rPr>
          <w:sz w:val="21"/>
          <w:szCs w:val="21"/>
          <w:lang w:val="sq-AL"/>
        </w:rPr>
      </w:pPr>
      <w:r w:rsidRPr="00EB6674">
        <w:rPr>
          <w:sz w:val="21"/>
          <w:szCs w:val="21"/>
          <w:lang w:val="sq-AL"/>
        </w:rPr>
        <w:t>Kuvendi i Shqipërisë:</w:t>
      </w:r>
    </w:p>
    <w:p w:rsidR="00E2647A" w:rsidRPr="00EB6674" w:rsidRDefault="00E2647A" w:rsidP="00E2647A">
      <w:pPr>
        <w:pStyle w:val="Paragrafi"/>
        <w:rPr>
          <w:sz w:val="21"/>
          <w:szCs w:val="21"/>
          <w:lang w:val="sq-AL"/>
        </w:rPr>
      </w:pPr>
      <w:r w:rsidRPr="00EB6674">
        <w:rPr>
          <w:sz w:val="21"/>
          <w:szCs w:val="21"/>
          <w:lang w:val="sq-AL"/>
        </w:rPr>
        <w:t>Në vlerësim të rolit të Avokatit të Prokurimeve, si institucioni, i cili mbron të drejtat dhe interesat e ligjshëm të kandidatëve, ofertuesve apo furnizuesve në fushën e prokurimit publik, nëpërmjet monitorimit dhe hetimit të procedurave administrative të prokurimeve publike;</w:t>
      </w:r>
    </w:p>
    <w:p w:rsidR="00E2647A" w:rsidRPr="00EB6674" w:rsidRDefault="00E2647A" w:rsidP="00E2647A">
      <w:pPr>
        <w:pStyle w:val="Paragrafi"/>
        <w:rPr>
          <w:sz w:val="21"/>
          <w:szCs w:val="21"/>
          <w:lang w:val="sq-AL"/>
        </w:rPr>
      </w:pPr>
      <w:r w:rsidRPr="00EB6674">
        <w:rPr>
          <w:sz w:val="21"/>
          <w:szCs w:val="21"/>
          <w:lang w:val="sq-AL"/>
        </w:rPr>
        <w:t>Në mbështetje të veprimtarisë së këtij institucioni të pavarur;</w:t>
      </w:r>
    </w:p>
    <w:p w:rsidR="00E2647A" w:rsidRPr="00EB6674" w:rsidRDefault="00E2647A" w:rsidP="00E2647A">
      <w:pPr>
        <w:pStyle w:val="Paragrafi"/>
        <w:rPr>
          <w:sz w:val="21"/>
          <w:szCs w:val="21"/>
          <w:lang w:val="sq-AL"/>
        </w:rPr>
      </w:pPr>
      <w:r w:rsidRPr="00EB6674">
        <w:rPr>
          <w:b/>
          <w:sz w:val="21"/>
          <w:szCs w:val="21"/>
          <w:lang w:val="sq-AL"/>
        </w:rPr>
        <w:t>Konstaton se gjatë vitit 2011 Avokati i Prokurimeve</w:t>
      </w:r>
      <w:r w:rsidRPr="00EB6674">
        <w:rPr>
          <w:sz w:val="21"/>
          <w:szCs w:val="21"/>
          <w:lang w:val="sq-AL"/>
        </w:rPr>
        <w:t>:</w:t>
      </w:r>
    </w:p>
    <w:p w:rsidR="00E2647A" w:rsidRPr="00EB6674" w:rsidRDefault="00E2647A" w:rsidP="00E2647A">
      <w:pPr>
        <w:pStyle w:val="Paragrafi"/>
        <w:rPr>
          <w:sz w:val="21"/>
          <w:szCs w:val="21"/>
          <w:lang w:val="sq-AL"/>
        </w:rPr>
      </w:pPr>
      <w:r w:rsidRPr="00EB6674">
        <w:rPr>
          <w:sz w:val="21"/>
          <w:szCs w:val="21"/>
          <w:lang w:val="sq-AL"/>
        </w:rPr>
        <w:t>- Ka rritur nivelin e bashkëpunimit në marrëdhëniet me institucionet e treta, në drejtim të transparencës me publikun, mediat dhe operatorët ekonomikë;</w:t>
      </w:r>
    </w:p>
    <w:p w:rsidR="00E2647A" w:rsidRPr="00EB6674" w:rsidRDefault="00E2647A" w:rsidP="00E2647A">
      <w:pPr>
        <w:pStyle w:val="Paragrafi"/>
        <w:rPr>
          <w:sz w:val="21"/>
          <w:szCs w:val="21"/>
          <w:lang w:val="sq-AL"/>
        </w:rPr>
      </w:pPr>
      <w:r w:rsidRPr="00EB6674">
        <w:rPr>
          <w:sz w:val="21"/>
          <w:szCs w:val="21"/>
          <w:lang w:val="sq-AL"/>
        </w:rPr>
        <w:t>- Ka rritur ndjeshëm edhe bashkëpunimin ndërinstitucional në procedurat prokuruese, koncesionare dhe ankandeve, duke luajtur rol të rëndësishëm në drejtim të parandalimit të veprimeve abuzive;</w:t>
      </w:r>
    </w:p>
    <w:p w:rsidR="00E2647A" w:rsidRPr="00EB6674" w:rsidRDefault="00E2647A" w:rsidP="00E2647A">
      <w:pPr>
        <w:pStyle w:val="Paragrafi"/>
        <w:rPr>
          <w:sz w:val="21"/>
          <w:szCs w:val="21"/>
          <w:lang w:val="sq-AL"/>
        </w:rPr>
      </w:pPr>
      <w:r w:rsidRPr="00EB6674">
        <w:rPr>
          <w:sz w:val="21"/>
          <w:szCs w:val="21"/>
          <w:lang w:val="sq-AL"/>
        </w:rPr>
        <w:t>- Ka kryer hetime administrative të plota, të hollësishme të procedurave të prokurimit të operatorëve ekonomikë dhe, gjithashtu, ka ushtruar një hetim të plotë të gjithë procesit në respektim të legjislacionit në fuqi;</w:t>
      </w:r>
    </w:p>
    <w:p w:rsidR="00E2647A" w:rsidRPr="00EB6674" w:rsidRDefault="00E2647A" w:rsidP="00E2647A">
      <w:pPr>
        <w:pStyle w:val="Paragrafi"/>
        <w:rPr>
          <w:sz w:val="21"/>
          <w:szCs w:val="21"/>
          <w:lang w:val="sq-AL"/>
        </w:rPr>
      </w:pPr>
      <w:r w:rsidRPr="00EB6674">
        <w:rPr>
          <w:sz w:val="21"/>
          <w:szCs w:val="21"/>
          <w:lang w:val="sq-AL"/>
        </w:rPr>
        <w:t>- Ka kryer monitorime të procedurave prokuruese në mbrojtje të të drejtave dhe interesave të operatorëve ekonomikë;</w:t>
      </w:r>
    </w:p>
    <w:p w:rsidR="00E2647A" w:rsidRPr="00EB6674" w:rsidRDefault="00E2647A" w:rsidP="00E2647A">
      <w:pPr>
        <w:pStyle w:val="Paragrafi"/>
        <w:rPr>
          <w:sz w:val="21"/>
          <w:szCs w:val="21"/>
          <w:lang w:val="sq-AL"/>
        </w:rPr>
      </w:pPr>
      <w:r w:rsidRPr="00EB6674">
        <w:rPr>
          <w:sz w:val="21"/>
          <w:szCs w:val="21"/>
          <w:lang w:val="sq-AL"/>
        </w:rPr>
        <w:t>- Në rastet e konstatimit të shkeljeve ligjore, ka vepruar në zbatim të ligjit me propozime konkrete për marrjen e masave administrative ndaj personave përgjegjës të autoriteteve kontraktuese, duke vënë në dijeni njëkohësisht dhe Agjencinë e Prokurimit Publik;</w:t>
      </w:r>
    </w:p>
    <w:p w:rsidR="00E2647A" w:rsidRPr="00EB6674" w:rsidRDefault="00E2647A" w:rsidP="00E2647A">
      <w:pPr>
        <w:pStyle w:val="Paragrafi"/>
        <w:rPr>
          <w:sz w:val="21"/>
          <w:szCs w:val="21"/>
          <w:lang w:val="sq-AL"/>
        </w:rPr>
      </w:pPr>
      <w:r w:rsidRPr="00EB6674">
        <w:rPr>
          <w:sz w:val="21"/>
          <w:szCs w:val="21"/>
          <w:lang w:val="sq-AL"/>
        </w:rPr>
        <w:t>- Ka rritur rolin mbikëqyrës për respektimin nga autoritetet kontraktuese të kuadrit ligjor e nënligjor në fushat e prokurimit publik, koncesioneve dhe ankandit publik.</w:t>
      </w:r>
    </w:p>
    <w:p w:rsidR="00E2647A" w:rsidRPr="00EB6674" w:rsidRDefault="00E2647A" w:rsidP="00E2647A">
      <w:pPr>
        <w:pStyle w:val="Paragrafi"/>
        <w:rPr>
          <w:b/>
          <w:sz w:val="21"/>
          <w:szCs w:val="21"/>
          <w:lang w:val="sq-AL"/>
        </w:rPr>
      </w:pPr>
      <w:r w:rsidRPr="00EB6674">
        <w:rPr>
          <w:b/>
          <w:sz w:val="21"/>
          <w:szCs w:val="21"/>
          <w:lang w:val="sq-AL"/>
        </w:rPr>
        <w:t>Kuvendi rekomandon që, për vitin 2012, Avokati i Prokurimeve duhet të konsolidojë më tej punën në këto drejtime kryesore:</w:t>
      </w:r>
    </w:p>
    <w:p w:rsidR="00E2647A" w:rsidRPr="00EB6674" w:rsidRDefault="00E2647A" w:rsidP="00E2647A">
      <w:pPr>
        <w:pStyle w:val="Paragrafi"/>
        <w:rPr>
          <w:sz w:val="21"/>
          <w:szCs w:val="21"/>
          <w:lang w:val="sq-AL"/>
        </w:rPr>
      </w:pPr>
      <w:r w:rsidRPr="00EB6674">
        <w:rPr>
          <w:sz w:val="21"/>
          <w:szCs w:val="21"/>
          <w:lang w:val="sq-AL"/>
        </w:rPr>
        <w:t>- Rritjen e efikasitetit të punës gjatë hetimeve dhe monitorimeve të vazhdueshme dhe të plota të procedurave prokuruese të autoriteteve kontraktuese;</w:t>
      </w:r>
    </w:p>
    <w:p w:rsidR="00E2647A" w:rsidRPr="00EB6674" w:rsidRDefault="00E2647A" w:rsidP="00E2647A">
      <w:pPr>
        <w:pStyle w:val="Paragrafi"/>
        <w:rPr>
          <w:sz w:val="21"/>
          <w:szCs w:val="21"/>
          <w:lang w:val="sq-AL"/>
        </w:rPr>
      </w:pPr>
      <w:r w:rsidRPr="00EB6674">
        <w:rPr>
          <w:sz w:val="21"/>
          <w:szCs w:val="21"/>
          <w:lang w:val="sq-AL"/>
        </w:rPr>
        <w:t>- Vazhdimin e rritjes së transparencës, për të bërë të mundur sigurimin e besimit të publikut në procedurat e prokurimit publik;</w:t>
      </w:r>
    </w:p>
    <w:p w:rsidR="00E2647A" w:rsidRDefault="00E2647A" w:rsidP="00E2647A">
      <w:pPr>
        <w:pStyle w:val="Paragrafi"/>
        <w:rPr>
          <w:sz w:val="21"/>
          <w:szCs w:val="21"/>
          <w:lang w:val="sq-AL"/>
        </w:rPr>
      </w:pPr>
    </w:p>
    <w:p w:rsidR="00E2647A" w:rsidRPr="00EB6674" w:rsidRDefault="00E2647A" w:rsidP="00E2647A">
      <w:pPr>
        <w:pStyle w:val="Paragrafi"/>
        <w:rPr>
          <w:sz w:val="21"/>
          <w:szCs w:val="21"/>
          <w:lang w:val="sq-AL"/>
        </w:rPr>
      </w:pPr>
      <w:r w:rsidRPr="00EB6674">
        <w:rPr>
          <w:sz w:val="21"/>
          <w:szCs w:val="21"/>
          <w:lang w:val="sq-AL"/>
        </w:rPr>
        <w:t>-</w:t>
      </w:r>
      <w:r>
        <w:rPr>
          <w:sz w:val="21"/>
          <w:szCs w:val="21"/>
          <w:lang w:val="sq-AL"/>
        </w:rPr>
        <w:t xml:space="preserve"> </w:t>
      </w:r>
      <w:r w:rsidRPr="00EB6674">
        <w:rPr>
          <w:sz w:val="21"/>
          <w:szCs w:val="21"/>
          <w:lang w:val="sq-AL"/>
        </w:rPr>
        <w:t>Rritjen e mëtejshme të bashkëpunimit ndërinstitucional me Agjencinë e Prokurimit Publik, Komisionin e Prokurimit Publik, Kontrollin e Lartë të Shtetit, dhomat e tregtisë dhe institucionet e tjera kombëtare e ndërkombëtare.</w:t>
      </w:r>
    </w:p>
    <w:p w:rsidR="00E2647A" w:rsidRPr="00EB6674" w:rsidRDefault="00E2647A" w:rsidP="00E2647A">
      <w:pPr>
        <w:pStyle w:val="Autoriteti"/>
        <w:rPr>
          <w:sz w:val="21"/>
          <w:szCs w:val="21"/>
          <w:lang w:val="sq-AL"/>
        </w:rPr>
      </w:pPr>
      <w:r>
        <w:rPr>
          <w:sz w:val="21"/>
          <w:szCs w:val="21"/>
          <w:lang w:val="sq-AL"/>
        </w:rPr>
        <w:t xml:space="preserve"> </w:t>
      </w:r>
      <w:r w:rsidRPr="00EB6674">
        <w:rPr>
          <w:sz w:val="21"/>
          <w:szCs w:val="21"/>
          <w:lang w:val="sq-AL"/>
        </w:rPr>
        <w:t>KRYETARE</w:t>
      </w:r>
    </w:p>
    <w:p w:rsidR="00E2647A" w:rsidRPr="00EB6674" w:rsidRDefault="00E2647A" w:rsidP="00E2647A">
      <w:pPr>
        <w:pStyle w:val="AutoritetiEmer"/>
        <w:rPr>
          <w:sz w:val="21"/>
          <w:szCs w:val="21"/>
          <w:lang w:val="sq-AL"/>
        </w:rPr>
      </w:pPr>
      <w:r>
        <w:rPr>
          <w:sz w:val="21"/>
          <w:szCs w:val="21"/>
          <w:lang w:val="sq-AL"/>
        </w:rPr>
        <w:t xml:space="preserve"> </w:t>
      </w:r>
      <w:r w:rsidRPr="00EB6674">
        <w:rPr>
          <w:sz w:val="21"/>
          <w:szCs w:val="21"/>
          <w:lang w:val="sq-AL"/>
        </w:rPr>
        <w:tab/>
      </w:r>
      <w:r w:rsidRPr="00EB6674">
        <w:rPr>
          <w:sz w:val="21"/>
          <w:szCs w:val="21"/>
          <w:lang w:val="sq-AL"/>
        </w:rPr>
        <w:tab/>
      </w:r>
      <w:r w:rsidRPr="00EB6674">
        <w:rPr>
          <w:sz w:val="21"/>
          <w:szCs w:val="21"/>
          <w:lang w:val="sq-AL"/>
        </w:rPr>
        <w:tab/>
      </w:r>
      <w:r w:rsidRPr="00EB6674">
        <w:rPr>
          <w:sz w:val="21"/>
          <w:szCs w:val="21"/>
          <w:lang w:val="sq-AL"/>
        </w:rPr>
        <w:tab/>
      </w:r>
      <w:r w:rsidRPr="00EB6674">
        <w:rPr>
          <w:sz w:val="21"/>
          <w:szCs w:val="21"/>
          <w:lang w:val="sq-AL"/>
        </w:rPr>
        <w:tab/>
      </w:r>
      <w:r w:rsidRPr="00EB6674">
        <w:rPr>
          <w:sz w:val="21"/>
          <w:szCs w:val="21"/>
          <w:lang w:val="sq-AL"/>
        </w:rPr>
        <w:tab/>
      </w:r>
      <w:r w:rsidRPr="00EB6674">
        <w:rPr>
          <w:sz w:val="21"/>
          <w:szCs w:val="21"/>
          <w:lang w:val="sq-AL"/>
        </w:rPr>
        <w:tab/>
      </w:r>
      <w:r>
        <w:rPr>
          <w:sz w:val="21"/>
          <w:szCs w:val="21"/>
          <w:lang w:val="sq-AL"/>
        </w:rPr>
        <w:t xml:space="preserve"> </w:t>
      </w:r>
      <w:r w:rsidRPr="00EB6674">
        <w:rPr>
          <w:sz w:val="21"/>
          <w:szCs w:val="21"/>
          <w:lang w:val="sq-AL"/>
        </w:rPr>
        <w:t>Jozefina Topalli (Çoba)</w:t>
      </w:r>
    </w:p>
    <w:p w:rsidR="00E2647A" w:rsidRPr="00EB6674" w:rsidRDefault="00E2647A" w:rsidP="00E2647A">
      <w:pPr>
        <w:pStyle w:val="Paragrafi"/>
        <w:rPr>
          <w:sz w:val="21"/>
          <w:szCs w:val="21"/>
          <w:lang w:val="sq-AL"/>
        </w:rPr>
      </w:pPr>
    </w:p>
    <w:p w:rsidR="00E2647A" w:rsidRPr="00EB6674" w:rsidRDefault="00E2647A" w:rsidP="00E2647A">
      <w:pPr>
        <w:pStyle w:val="Paragrafi"/>
        <w:rPr>
          <w:sz w:val="21"/>
          <w:szCs w:val="21"/>
          <w:lang w:val="sq-AL"/>
        </w:rPr>
      </w:pPr>
      <w:r w:rsidRPr="00EB6674">
        <w:rPr>
          <w:sz w:val="21"/>
          <w:szCs w:val="21"/>
          <w:lang w:val="sq-AL"/>
        </w:rPr>
        <w:t>5 prill 2012</w:t>
      </w:r>
    </w:p>
    <w:sectPr w:rsidR="00E2647A" w:rsidRPr="00EB667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647A"/>
    <w:rsid w:val="000277EF"/>
    <w:rsid w:val="000C2ABA"/>
    <w:rsid w:val="00142F5D"/>
    <w:rsid w:val="001A4969"/>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E6213"/>
    <w:rsid w:val="00D5435B"/>
    <w:rsid w:val="00E26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F433E3E-57B2-4229-BCC5-6E246856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ParagrafiChar">
    <w:name w:val="Paragrafi Char"/>
    <w:basedOn w:val="DefaultParagraphFont"/>
    <w:link w:val="Paragrafi"/>
    <w:locked/>
    <w:rsid w:val="00E2647A"/>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rsid w:val="00E2647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2019-03-18T14:25:00Z</dcterms:created>
  <dcterms:modified xsi:type="dcterms:W3CDTF">2019-03-18T14:25:00Z</dcterms:modified>
</cp:coreProperties>
</file>