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C" w:rsidRPr="002764B6" w:rsidRDefault="00DE78DC" w:rsidP="00DE78DC">
      <w:pPr>
        <w:pStyle w:val="Titulli"/>
        <w:rPr>
          <w:sz w:val="21"/>
          <w:szCs w:val="21"/>
          <w:lang w:val="sq-AL"/>
        </w:rPr>
      </w:pPr>
      <w:bookmarkStart w:id="0" w:name="_GoBack"/>
      <w:bookmarkEnd w:id="0"/>
      <w:r w:rsidRPr="002764B6">
        <w:rPr>
          <w:sz w:val="21"/>
          <w:szCs w:val="21"/>
          <w:lang w:val="sq-AL"/>
        </w:rPr>
        <w:t>REZOLUTË</w:t>
      </w:r>
    </w:p>
    <w:p w:rsidR="00DE78DC" w:rsidRPr="00ED2B88" w:rsidRDefault="00DE78DC" w:rsidP="00DE78DC">
      <w:pPr>
        <w:pStyle w:val="Titulli"/>
        <w:rPr>
          <w:sz w:val="21"/>
          <w:szCs w:val="21"/>
          <w:lang w:val="sq-AL"/>
        </w:rPr>
      </w:pPr>
      <w:r w:rsidRPr="00ED2B88">
        <w:rPr>
          <w:sz w:val="21"/>
          <w:szCs w:val="21"/>
          <w:lang w:val="sq-AL"/>
        </w:rPr>
        <w:t xml:space="preserve">PËR RAPORTIN E PROKURORIT TË PËRGJITHSHËM “MBI GJENDJEN </w:t>
      </w:r>
      <w:r>
        <w:rPr>
          <w:sz w:val="21"/>
          <w:szCs w:val="21"/>
          <w:lang w:val="sq-AL"/>
        </w:rPr>
        <w:t xml:space="preserve">E </w:t>
      </w:r>
      <w:r w:rsidRPr="00ED2B88">
        <w:rPr>
          <w:sz w:val="21"/>
          <w:szCs w:val="21"/>
          <w:lang w:val="sq-AL"/>
        </w:rPr>
        <w:t>KRIMINALITETIT PËR VITIN 2011”</w:t>
      </w:r>
    </w:p>
    <w:p w:rsidR="00DE78DC" w:rsidRPr="00ED2B88" w:rsidRDefault="00DE78DC" w:rsidP="00DE78DC">
      <w:pPr>
        <w:pStyle w:val="Paragrafi"/>
        <w:rPr>
          <w:b/>
          <w:sz w:val="21"/>
          <w:szCs w:val="21"/>
          <w:lang w:val="sq-AL"/>
        </w:rPr>
      </w:pPr>
    </w:p>
    <w:p w:rsidR="00DE78DC" w:rsidRPr="00ED2B88" w:rsidRDefault="00DE78DC" w:rsidP="00DE78DC">
      <w:pPr>
        <w:pStyle w:val="Paragrafi"/>
        <w:rPr>
          <w:b/>
          <w:sz w:val="21"/>
          <w:szCs w:val="21"/>
          <w:lang w:val="sq-AL"/>
        </w:rPr>
      </w:pPr>
      <w:r w:rsidRPr="00ED2B88">
        <w:rPr>
          <w:b/>
          <w:sz w:val="21"/>
          <w:szCs w:val="21"/>
          <w:lang w:val="sq-AL"/>
        </w:rPr>
        <w:t>Duke konsideruar se: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Prokuroria e Republikës së Shqipërisë është institucioni kushtetues, i ngarkuar me ushtrimin e ndjekjes penale dhe përfaqësimin e akuzës në gjyq në emër të shtetit;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Lufta kundër kriminalitetit është e suksesshme vetëm duke ushtruar një ndjekje penale efektive dhe profesionale, e realizuar nga një institucion solid, i pavarur, i përgjegjshëm dhe profesional në  zbatimin e Kushtetutës dhe të  ligjeve;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- Lufta kundër kriminalitetit, me fokus të veçantë krimin e organizuar dhe korrupsionin, si dhe forcimi i pavarësisë dhe përgjegjshmërisë së institucionit të  Prokurorisë, përbëjnë përparësi kyçe për Republikën e Shqipërisë në procesin e integrimit evropian; </w:t>
      </w:r>
    </w:p>
    <w:p w:rsidR="00DE78DC" w:rsidRPr="00DD662B" w:rsidRDefault="00DE78DC" w:rsidP="00DE78DC">
      <w:pPr>
        <w:pStyle w:val="Paragrafi"/>
        <w:rPr>
          <w:b/>
          <w:sz w:val="21"/>
          <w:szCs w:val="21"/>
          <w:lang w:val="sq-AL"/>
        </w:rPr>
      </w:pPr>
      <w:r w:rsidRPr="00DD662B">
        <w:rPr>
          <w:b/>
          <w:sz w:val="21"/>
          <w:szCs w:val="21"/>
          <w:lang w:val="sq-AL"/>
        </w:rPr>
        <w:t>Kuvendi i Shqipërisë konstaton për vitin 2011: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Siç rezulton nga raporti, që i është paraqitur Kuvendit, gjendja e kriminalitetit paraqitet me një reduktim të intensitetit dhe të disa formave të krimit, si dhe të rritjes së koeficientit të kriminalitetit, sidomos për disa vepra penale të caktuara.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Janë  intensifikuar përpjekjet në  luftën kundër trafikut të qenieve njerëzore, gjë e cila ka sjellë në vijimësi uljen e ndjeshme të këtij fenomeni.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Ekziston vullneti për të intensifikuar luftën ndaj trafikut të lëndëve narkotike, por ka nevojë për të ashpërsuar politikën penale në trajtimin dhe ndjekjen e këtyre rasteve, në funksion të rritjes së efektivitetit të veprimtarisë së Prokurorisë.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Konfiskimi civil i aseteve që rrjedhin nga veprimtaria e krimit të organizuar dhe trafikimit, në zbatim të ligjit “Për parandalimin dhe goditjen e krimit të organizuar dhe trafikimit nëpërmjet masave parandaluese kundër pasurisë”, është  rritur dhe forcuar gjatë  vitit 2011.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- Bashkëpunimi mes Prokurorisë  dhe institucioneve të  tjera gjatë vitit 2011 ka sjellë impakt pozitiv në luftën kundër kriminalitetit dhe shembull domethënës janë funksionimi i grupeve task-forcë. Ka përpjekje për të intensifikuar bashkëpunimin nëpërmjet memorandumeve të bashkëpunimit të nënshkruara midis institucioneve. 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- Marrëdhëniet juridiksionale me jashtë vijojnë të jenë të mira dhe treguesit e procesit të ekstradimit të shtetasve janë pozitive.  </w:t>
      </w:r>
    </w:p>
    <w:p w:rsidR="00DE78DC" w:rsidRPr="00DD662B" w:rsidRDefault="00DE78DC" w:rsidP="00DE78DC">
      <w:pPr>
        <w:pStyle w:val="Paragrafi"/>
        <w:rPr>
          <w:b/>
          <w:sz w:val="21"/>
          <w:szCs w:val="21"/>
          <w:lang w:val="sq-AL"/>
        </w:rPr>
      </w:pPr>
      <w:r w:rsidRPr="00DD662B">
        <w:rPr>
          <w:b/>
          <w:sz w:val="21"/>
          <w:szCs w:val="21"/>
          <w:lang w:val="sq-AL"/>
        </w:rPr>
        <w:t>Kuvendi kërkon nga Prokuroria për vitin 2012: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intensifikohet veprimtaria hetimore, veçanërisht në  drejtim të  reduktimit të çështjeve të pezulluara dhe çështjeve të pushuara, të cilat janë filluar kryesisht nga vetë Prokuroria;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intensifikojë luftën ndaj të gjitha formave të krimit, trafiqeve dhe krimit të organizuar, veçanërisht në ndërtimin e një vizioni të qartë për forcimin dhe ashpërsimin e politikës penale ndaj këtyre veprave;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rrisë bashkëpunimin me të gjitha agjencitë e zbatimit të ligjit në Shqipëri nëpërmjet bashkëpunimit dhe vizionit të përbashkët për zero tolerancë ndaj krimit;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vijojë rritjen e bashkëpunimit ndërkombëtar me agjencitë homologe, në zbatim të legjislacionit në këtë fushë;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intensifikojë luftën ndaj korrupsionit në administratën qendrore dhe në atë vendore ndaj zyrtarëve dhe ndaj ish-zyrtarëve, duke kryer hetime proaktive, të shpejta dhe efikase, si dhe duke mbajtur regjistrim të njëjtë të rasteve, që nga referimi i tyre deri në ekzekutimin e vendimeve. Në mënyrë të veçantë, lufta ndaj korrupsionit në sistemin e drejtësisë të jetë një përparësi themelore e Prokurorisë, duke forcuar kapacitetet investigative dhe duke ndryshuar mentalitetin për frymë korporativiste në këtë sistem;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analizojë me përgjegjshmëri maksimale gjetjet dhe rekomandimet e raporteve të inspektimit të Ministrisë së Drejtësisë për politikën penale dhe marrjen e masave efektive për përmbushjen e tyre;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- Të marrë masat e duhura për zbatimin e legjislacionit procedural penal për ruajtjen e sekretit hetimor, për ndalimin e publikimit të akteve procedurale dhe ndëshkimin e autorëve të nxjerrjes së tyre, sipas legjislacionit penal në fuqi; 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 zhvillohen procedura transparente dhe larg konfliktit të interesit për emërimin, transferimin dhe karrierën e prokurorëve në  sistemin e Prokurorisë;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lastRenderedPageBreak/>
        <w:t>- Të tregojë përgjegjshmëri të lartë dhe të ushtrojë vetëkritikë për nivelin e ulët të rezultateve nga bashkëpunimi me KLSH-në, Inspektoratin e Lartë të Deklarimit dhe Kontrollit të Pasurive apo agjenci të tjera në fushën e luftës ndaj kriminalitetit. Suksesi i këtij bashkëpunimi është kriter i mirëfilltë për veprimin e shtetit ligjor dhe të masave antikorrupsion, për të cilin organi i Prokurorisë është përgjegjësi kryesor dhe vendimtar;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- Të zbatojë me përpikëri dhe pa vonesë vendimet gjyqësore, të cilat prekin sistemin e Prokurorisë, si pjesë e procesit të rregullt ligjor.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</w:p>
    <w:p w:rsidR="00DE78DC" w:rsidRPr="00DD662B" w:rsidRDefault="00DE78DC" w:rsidP="00DE78DC">
      <w:pPr>
        <w:pStyle w:val="Paragrafi"/>
        <w:rPr>
          <w:i/>
          <w:sz w:val="21"/>
          <w:szCs w:val="21"/>
          <w:lang w:val="sq-AL"/>
        </w:rPr>
      </w:pPr>
      <w:r w:rsidRPr="00DD662B">
        <w:rPr>
          <w:i/>
          <w:sz w:val="21"/>
          <w:szCs w:val="21"/>
          <w:lang w:val="sq-AL"/>
        </w:rPr>
        <w:t>19 korrik 2012</w:t>
      </w:r>
    </w:p>
    <w:p w:rsidR="00DE78DC" w:rsidRPr="002764B6" w:rsidRDefault="00DE78DC" w:rsidP="00DE78DC">
      <w:pPr>
        <w:pStyle w:val="Paragrafi"/>
        <w:rPr>
          <w:sz w:val="21"/>
          <w:szCs w:val="21"/>
          <w:lang w:val="sq-AL"/>
        </w:rPr>
      </w:pPr>
    </w:p>
    <w:p w:rsidR="00DE78DC" w:rsidRPr="002764B6" w:rsidRDefault="00DE78DC" w:rsidP="00DE78DC">
      <w:pPr>
        <w:pStyle w:val="Autoritet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                 KRYETARE</w:t>
      </w:r>
    </w:p>
    <w:p w:rsidR="00DE78DC" w:rsidRPr="002764B6" w:rsidRDefault="00DE78DC" w:rsidP="00DE78DC">
      <w:pPr>
        <w:pStyle w:val="AutoritetiEme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                                            Jozefina Topalli (Çoba) </w:t>
      </w:r>
    </w:p>
    <w:sectPr w:rsidR="00DE78DC" w:rsidRPr="002764B6" w:rsidSect="005D2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78DC"/>
    <w:rsid w:val="00036D5A"/>
    <w:rsid w:val="005D2C6A"/>
    <w:rsid w:val="00DE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22A4BE-4690-4BB3-A174-17861D03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C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Emer">
    <w:name w:val="Autoriteti_Emer"/>
    <w:next w:val="Normal"/>
    <w:rsid w:val="00DE78D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DE78D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E78D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E78D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E78D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E78D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E78DC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2019-03-18T15:24:00Z</dcterms:created>
  <dcterms:modified xsi:type="dcterms:W3CDTF">2019-03-18T15:24:00Z</dcterms:modified>
</cp:coreProperties>
</file>