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77E" w:rsidRPr="001B47CD" w:rsidRDefault="006D377E" w:rsidP="006D377E">
      <w:pPr>
        <w:pStyle w:val="Titulli"/>
        <w:rPr>
          <w:lang w:val="sq-AL"/>
        </w:rPr>
      </w:pPr>
      <w:r w:rsidRPr="001B47CD">
        <w:rPr>
          <w:lang w:val="sq-AL"/>
        </w:rPr>
        <w:t xml:space="preserve">REZOLUTË </w:t>
      </w:r>
    </w:p>
    <w:p w:rsidR="006D377E" w:rsidRPr="001B47CD" w:rsidRDefault="006D377E" w:rsidP="006D377E">
      <w:pPr>
        <w:pStyle w:val="Paragrafi"/>
        <w:rPr>
          <w:sz w:val="14"/>
          <w:lang w:val="sq-AL"/>
        </w:rPr>
      </w:pPr>
    </w:p>
    <w:p w:rsidR="006D377E" w:rsidRPr="001B47CD" w:rsidRDefault="006D377E" w:rsidP="006D377E">
      <w:pPr>
        <w:pStyle w:val="TitulliTitull"/>
        <w:rPr>
          <w:lang w:val="sq-AL"/>
        </w:rPr>
      </w:pPr>
      <w:r w:rsidRPr="001B47CD">
        <w:rPr>
          <w:lang w:val="sq-AL"/>
        </w:rPr>
        <w:t xml:space="preserve">PËR VLERËSIMIN E VEPRIMTARISË SË KOMISIONIT QENDROR  TË ZGJEDHJEVE </w:t>
      </w:r>
    </w:p>
    <w:p w:rsidR="006D377E" w:rsidRPr="001B47CD" w:rsidRDefault="006D377E" w:rsidP="006D377E">
      <w:pPr>
        <w:pStyle w:val="TitulliTitull"/>
        <w:rPr>
          <w:lang w:val="sq-AL"/>
        </w:rPr>
      </w:pPr>
      <w:r w:rsidRPr="001B47CD">
        <w:rPr>
          <w:lang w:val="sq-AL"/>
        </w:rPr>
        <w:t>PËR VITIN 2013</w:t>
      </w:r>
    </w:p>
    <w:p w:rsidR="006D377E" w:rsidRPr="001B47CD" w:rsidRDefault="006D377E" w:rsidP="006D377E">
      <w:pPr>
        <w:pStyle w:val="Paragrafi"/>
        <w:rPr>
          <w:sz w:val="14"/>
          <w:lang w:val="sq-AL"/>
        </w:rPr>
      </w:pPr>
    </w:p>
    <w:p w:rsidR="006D377E" w:rsidRPr="001B47CD" w:rsidRDefault="006D377E" w:rsidP="006D377E">
      <w:pPr>
        <w:pStyle w:val="Paragrafi"/>
        <w:rPr>
          <w:b/>
          <w:lang w:val="sq-AL"/>
        </w:rPr>
      </w:pPr>
      <w:r w:rsidRPr="001B47CD">
        <w:rPr>
          <w:b/>
          <w:lang w:val="sq-AL"/>
        </w:rPr>
        <w:t>Kuvendi i Shqipërisë, duke konsideruar se: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KQZ-ja është institucioni kryesor përgjegjës për përgatitjen, organizimin, administrimin e zgjedhjeve dhe shpalljen e rezultatit të tyre;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Veprimtaria e KQZ-së, në përgjithësi, dhe vendimmarrja  e tij, në veçanti, janë me rëndësi themelore, si dhe në lidhje të drejtpërdrejt shkakësore me suksesin e procesit zgjedhor dhe standardin e tyre;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 xml:space="preserve">- Veprimtaria e KQZ-së duhet të udhëhiqet nga parimet e pavarësisë politike dhe institucionale, paanësisë, integritetit, transparencës, profesionalizmit, </w:t>
      </w:r>
      <w:proofErr w:type="spellStart"/>
      <w:r w:rsidRPr="001B47CD">
        <w:rPr>
          <w:lang w:val="sq-AL"/>
        </w:rPr>
        <w:t>efiçencës</w:t>
      </w:r>
      <w:proofErr w:type="spellEnd"/>
      <w:r w:rsidRPr="001B47CD">
        <w:rPr>
          <w:lang w:val="sq-AL"/>
        </w:rPr>
        <w:t>;</w:t>
      </w:r>
    </w:p>
    <w:p w:rsidR="006D377E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 xml:space="preserve">- Zhvillimi i zgjedhjeve të lira, të drejta dhe të ndershme, në respektim të Dokumentit të </w:t>
      </w:r>
      <w:proofErr w:type="spellStart"/>
      <w:r w:rsidRPr="001B47CD">
        <w:rPr>
          <w:lang w:val="sq-AL"/>
        </w:rPr>
        <w:t>Kopenhagenit</w:t>
      </w:r>
      <w:proofErr w:type="spellEnd"/>
      <w:r w:rsidRPr="001B47CD">
        <w:rPr>
          <w:lang w:val="sq-AL"/>
        </w:rPr>
        <w:t xml:space="preserve"> të OSBE-së  të vitit 1990 dhe në përputhje me standardet ndërkombëtare të </w:t>
      </w:r>
      <w:proofErr w:type="spellStart"/>
      <w:r w:rsidRPr="001B47CD">
        <w:rPr>
          <w:lang w:val="sq-AL"/>
        </w:rPr>
        <w:t>KiE</w:t>
      </w:r>
      <w:proofErr w:type="spellEnd"/>
      <w:r w:rsidRPr="001B47CD">
        <w:rPr>
          <w:lang w:val="sq-AL"/>
        </w:rPr>
        <w:t>-së përbën përgjegjësi themelore të veprimtarisë e të funksionit të KQZ-së;</w:t>
      </w:r>
    </w:p>
    <w:p w:rsidR="006D377E" w:rsidRPr="001B47CD" w:rsidRDefault="006D377E" w:rsidP="006D377E">
      <w:pPr>
        <w:pStyle w:val="Paragrafi"/>
        <w:rPr>
          <w:b/>
          <w:spacing w:val="-4"/>
          <w:lang w:val="sq-AL"/>
        </w:rPr>
      </w:pPr>
      <w:r w:rsidRPr="001B47CD">
        <w:rPr>
          <w:b/>
          <w:spacing w:val="-4"/>
          <w:lang w:val="sq-AL"/>
        </w:rPr>
        <w:t xml:space="preserve">Pas shqyrtimit të Raportit të Komisionit Qendror të Zgjedhjeve, mbi veprimtarinë e vitit 2013, konstaton se: 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KQZ-ja përgatiti, administroi dhe shpalli, sipas rastit, rezultatin zgjedhor të zgjedhjeve të përgjithshme për Kuvendin, të datës 23 qershor, si dhe të disa zgjedhjeve të pjesshme për zgjedhjet për organet e qeverisjes vendore;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Vendimmarrja e KQZ-së, në lidhje me disa aspekte të përgatitjes së zgjedhjeve të 23 qershorit, si dhe me shpalljen e rezultatit te tyre, në një numër rastesh nuk respektoi parimin e paanësisë;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Për zgjedhjet e vitit 2013, KQZ-ja nuk përmbushi disa afate ligjore, lidhur me aplikimin e projekteve SEN, SEV dhe nuk arriti të përshtatë rregullat e nevojshme për implementimin e projekteve pilot, megjithëse kërkohej më tepër kohë nga sa pati KQZ-ja në dispozicion për rastin konkret;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 xml:space="preserve">- Procesi i trajnimit të anëtarëve të KZAZ-ve, KQV-ve dhe GN-ve rezultoi me problematika; 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Vendimi i KQZ-së për të ndryshuar përbërjen e komisioneve zgjedhore të niveleve më të ulëta, duke zëvendësuar të gjithë anëtarët e 89 komisioneve të zonave të administrimit zgjedhor (KZAZ), të emëruar nga partia e dytë më e madhe e opozitës, përveçse jo i bazuar ligjërisht, ishte në vazhdën e një sërë vendimmarrjesh të konsideruara të motivuara politikisht;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 xml:space="preserve">- Në vendimmarrjen e KQZ-së janë vërejtur një sërë shkeljesh me karakter procedural, si në rastin e vendimit për të mos miratuar ndarjen e re të ZAZ-ve dhe në rastet e </w:t>
      </w:r>
      <w:proofErr w:type="spellStart"/>
      <w:r w:rsidRPr="001B47CD">
        <w:rPr>
          <w:lang w:val="sq-AL"/>
        </w:rPr>
        <w:t>moscaktimit</w:t>
      </w:r>
      <w:proofErr w:type="spellEnd"/>
      <w:r w:rsidRPr="001B47CD">
        <w:rPr>
          <w:lang w:val="sq-AL"/>
        </w:rPr>
        <w:t xml:space="preserve"> të rendit të ditës për mbledhjen pasardhëse, apo për </w:t>
      </w:r>
      <w:proofErr w:type="spellStart"/>
      <w:r w:rsidRPr="001B47CD">
        <w:rPr>
          <w:lang w:val="sq-AL"/>
        </w:rPr>
        <w:t>mosndryshimin</w:t>
      </w:r>
      <w:proofErr w:type="spellEnd"/>
      <w:r w:rsidRPr="001B47CD">
        <w:rPr>
          <w:lang w:val="sq-AL"/>
        </w:rPr>
        <w:t xml:space="preserve"> e rendit të ditës me kërkesë të anëtarëve të KQZ-së;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 xml:space="preserve">- KQZ-ja në disa raste nuk ka respektuar afatet ligjore të përcaktuara në Kodin Zgjedhor dhe në Planin Orientues të Veprimit për vendimmarrjen e tij, si dhe ka cenuar vetë apo ka lejuar cenimin e </w:t>
      </w:r>
      <w:proofErr w:type="spellStart"/>
      <w:r w:rsidRPr="001B47CD">
        <w:rPr>
          <w:lang w:val="sq-AL"/>
        </w:rPr>
        <w:t>ceremonialitetit</w:t>
      </w:r>
      <w:proofErr w:type="spellEnd"/>
      <w:r w:rsidRPr="001B47CD">
        <w:rPr>
          <w:lang w:val="sq-AL"/>
        </w:rPr>
        <w:t xml:space="preserve"> të mbledhjeve të veta;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KQZ-ja nuk i ka paraqitur të plota vendimmarrjet në faqen e saj të internetit, sikundër  parashikon ligji;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KQZ-ja mori në shqyrtim ankesat  kundër rezultateve, edhe pse me përbërje të reduktuar nuk duhet ta bënte këtë. Në këtë proces KQZ-ja pranoi të shqyrtojë ankesat e partive të mëdha, duke refuzuar rregullisht ankesat e partive të vogla;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KQZ-ja nuk respektoi ligjin zgjedhor, lidhur me shumicën e kërkuar në vendimmarrjet e saj, duke miratuar akte normative dhe disa vendime me shumicë të thjeshtë, në vend të shumicës së cilësuar, siç e kërkon Kodi Zgjedhor;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 xml:space="preserve">- Puna për saktësimin e të dhënave dhe koha e kërkuar nga partitë politike për të verifikuar rezultatet e pasqyruara në </w:t>
      </w:r>
      <w:proofErr w:type="spellStart"/>
      <w:r w:rsidRPr="001B47CD">
        <w:rPr>
          <w:lang w:val="sq-AL"/>
        </w:rPr>
        <w:t>projektaktin</w:t>
      </w:r>
      <w:proofErr w:type="spellEnd"/>
      <w:r w:rsidRPr="001B47CD">
        <w:rPr>
          <w:lang w:val="sq-AL"/>
        </w:rPr>
        <w:t xml:space="preserve"> e KQZ-së me tabelat e ZAZ-ve dhe QV-ve, solli si pasojë tejkalimin e afatit ligjor për miratimin e Tabelave Përmbledhëse të Rezultatit për çdo zonë zgjedhore, të përcaktuar në nenin 123 të Kodit Zgjedhor;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Rritja e numrit të KZAZ-ve, si dhe ndryshimet ligjore, sa i përket procedurave që ndiqen gjatë procesit të numërimit, ndihmuan në përshpejtimin e procesit të numërimit, dhe zbehjen e situatave bllokuese gjatë procesit nga KZAZ-të apo GNV-të;</w:t>
      </w:r>
    </w:p>
    <w:p w:rsidR="006D377E" w:rsidRPr="001B47CD" w:rsidRDefault="006D377E" w:rsidP="006D377E">
      <w:pPr>
        <w:pStyle w:val="Paragrafi"/>
        <w:rPr>
          <w:spacing w:val="-4"/>
          <w:lang w:val="sq-AL"/>
        </w:rPr>
      </w:pPr>
      <w:r w:rsidRPr="001B47CD">
        <w:rPr>
          <w:spacing w:val="-4"/>
          <w:lang w:val="sq-AL"/>
        </w:rPr>
        <w:t>- Procesi dhe dita e zgjedhjeve në tërësi u vlerësuan edhe nga misionet e vëzhgimit dhe monitorimit, vendase dhe ndërkombëtare, me standard demokratik të realizuar;</w:t>
      </w:r>
    </w:p>
    <w:p w:rsidR="006D377E" w:rsidRPr="001B47CD" w:rsidRDefault="006D377E" w:rsidP="006D377E">
      <w:pPr>
        <w:pStyle w:val="Paragrafi"/>
        <w:rPr>
          <w:spacing w:val="-4"/>
          <w:lang w:val="sq-AL"/>
        </w:rPr>
      </w:pPr>
      <w:r w:rsidRPr="001B47CD">
        <w:rPr>
          <w:spacing w:val="-4"/>
          <w:lang w:val="sq-AL"/>
        </w:rPr>
        <w:lastRenderedPageBreak/>
        <w:t xml:space="preserve">- Bordi i Monitorimit të </w:t>
      </w:r>
      <w:proofErr w:type="spellStart"/>
      <w:r w:rsidRPr="001B47CD">
        <w:rPr>
          <w:spacing w:val="-4"/>
          <w:lang w:val="sq-AL"/>
        </w:rPr>
        <w:t>Medias</w:t>
      </w:r>
      <w:proofErr w:type="spellEnd"/>
      <w:r w:rsidRPr="001B47CD">
        <w:rPr>
          <w:spacing w:val="-4"/>
          <w:lang w:val="sq-AL"/>
        </w:rPr>
        <w:t xml:space="preserve"> u ngrit përtej afateve ligjore nga ana e KQZ-së dhe efektiviteti i tij ishte i reduktuar, si pasojë e  mungesës së kolegjialitetit. KQZ-ja nuk zbatoi në mënyrë efikase dispozitat ligjore në lidhje me </w:t>
      </w:r>
      <w:proofErr w:type="spellStart"/>
      <w:r w:rsidRPr="001B47CD">
        <w:rPr>
          <w:spacing w:val="-4"/>
          <w:lang w:val="sq-AL"/>
        </w:rPr>
        <w:t>median</w:t>
      </w:r>
      <w:proofErr w:type="spellEnd"/>
      <w:r w:rsidRPr="001B47CD">
        <w:rPr>
          <w:spacing w:val="-4"/>
          <w:lang w:val="sq-AL"/>
        </w:rPr>
        <w:t>;</w:t>
      </w:r>
    </w:p>
    <w:p w:rsidR="006D377E" w:rsidRPr="001B47CD" w:rsidRDefault="006D377E" w:rsidP="006D377E">
      <w:pPr>
        <w:pStyle w:val="Paragrafi"/>
        <w:rPr>
          <w:spacing w:val="-4"/>
          <w:lang w:val="sq-AL"/>
        </w:rPr>
      </w:pPr>
      <w:r w:rsidRPr="001B47CD">
        <w:rPr>
          <w:spacing w:val="-4"/>
          <w:lang w:val="sq-AL"/>
        </w:rPr>
        <w:t xml:space="preserve">- KQZ-ja nuk ka respektuar detyrimin ligjor për shqyrtimin e raporteve javore të Bordit të Monitorimit të </w:t>
      </w:r>
      <w:proofErr w:type="spellStart"/>
      <w:r w:rsidRPr="001B47CD">
        <w:rPr>
          <w:spacing w:val="-4"/>
          <w:lang w:val="sq-AL"/>
        </w:rPr>
        <w:t>Mediave</w:t>
      </w:r>
      <w:proofErr w:type="spellEnd"/>
      <w:r w:rsidRPr="001B47CD">
        <w:rPr>
          <w:spacing w:val="-4"/>
          <w:lang w:val="sq-AL"/>
        </w:rPr>
        <w:t>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spacing w:val="-4"/>
          <w:lang w:val="sq-AL"/>
        </w:rPr>
        <w:t>- Vendimet e KQZ-së, lidhur me transmetimet në media të materialeve të përgatitura nga subjektet zgjedhore, tejkaluan vendimet e mëparshme të gjykatave, kompetencat e KQZ-së dhe standardet e</w:t>
      </w:r>
      <w:r w:rsidRPr="001B47CD">
        <w:rPr>
          <w:lang w:val="sq-AL"/>
        </w:rPr>
        <w:t xml:space="preserve"> OSBE-së dhe Këshillit të Evropës;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 xml:space="preserve">- Disa vendime të KQZ-së nuk ishin të arsyetuara ligjërisht dhe në jo pak raste KQZ-ja tejkaloi kompetencat e saj </w:t>
      </w:r>
      <w:proofErr w:type="spellStart"/>
      <w:r w:rsidRPr="001B47CD">
        <w:rPr>
          <w:lang w:val="sq-AL"/>
        </w:rPr>
        <w:t>rregullatore</w:t>
      </w:r>
      <w:proofErr w:type="spellEnd"/>
      <w:r w:rsidRPr="001B47CD">
        <w:rPr>
          <w:lang w:val="sq-AL"/>
        </w:rPr>
        <w:t>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 xml:space="preserve">- Procesi i numërimit të votave, në përgjithësi rezultoi pozitiv. </w:t>
      </w:r>
    </w:p>
    <w:p w:rsidR="006D377E" w:rsidRPr="001B47CD" w:rsidRDefault="006D377E" w:rsidP="006D377E">
      <w:pPr>
        <w:pStyle w:val="Paragrafi"/>
        <w:rPr>
          <w:b/>
          <w:lang w:val="sq-AL"/>
        </w:rPr>
      </w:pPr>
      <w:r w:rsidRPr="001B47CD">
        <w:rPr>
          <w:b/>
          <w:lang w:val="sq-AL"/>
        </w:rPr>
        <w:t>Kuvendi, për vitin 2014 i kërkon Komisionit Qendror të Zgjedhjeve, në mënyrë të veçantë fokusimin në këto drejtime: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 xml:space="preserve">- Të hartojë një program pune në funksion të përgatitjes së zgjedhjeve të ardhshme për organet e qeverisjes vendore, ku të parashikojë se çfarë do të bëjë  KQZ-ja; 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evidentojë problematikat që lidhen me përgatitjen, administrimin dhe shpalljen e rezultatit të zgjedhjeve, si dhe adresimet për ndryshime ligjore nëse është rasti;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përmbushë rekomandimet e Misionit Ndërkombëtar të Vëzhgimit të Zgjedhjeve të OSBE/ODIHR-it, të pas zgjedhjeve për organet e qeverisjes vendore të vitit 2011 dhe ato për Kuvendin e Shqipërisë të vitit 2013, që i adresohen KQZ-së dhe/ose lidhen me veprimtarinë e saj;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zhvillojë programe intensive të edukimit të zgjedhësve, veçanërisht për disa kategori të veçanta, si votuesit për herë të parë, votueset e gjinisë femërore etj.;</w:t>
      </w:r>
    </w:p>
    <w:p w:rsidR="006D377E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bashkëpunojë ngushtë dhe në mënyrë periodike me partitë politike për përgatitjen dhe zhvillimin e programeve për trajnimin e administratës zgjedhore në të gjitha nivelet;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rendisë të gjitha nevojat për infrastrukturën e përgatitjes dhe të zhvillimit të zgjedhjeve, duke i kërkuar Qeverisë që të ofrojë mbështetje në këtë aspekt;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përgatisë draftet e të gjithë vendimeve dhe udhëzimeve që do të miratohen në bazë dhe për zbatim të Kodit zgjedhor, duke i konsultuar ato gjerësisht me partitë politike;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përgatisë një projektbuxhet për zhvillimin e zgjedhjeve të ardhshme, përfshirë këtu edhe buxhetin për financimin e fushatës së partive politike, sipas përcaktimeve të Kodit Zgjedhor;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vlerësojë mundësinë e aplikimit të teknologjisë së informacionit në procesin e zhvillimit të zgjedhjeve, si dhe atë të shpalljes së rezultatit të tyre;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krijojë kushtet për evidentimin dhe realizimin e infrastrukturës përkatëse për të mundësuar votimin e zgjedhësve me aftësi të kufizuara;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- Të ndërtojë një administratë profesionale dhe larg ndikimit politik.</w:t>
      </w:r>
    </w:p>
    <w:p w:rsidR="006D377E" w:rsidRPr="001B47CD" w:rsidRDefault="006D377E" w:rsidP="006D377E">
      <w:pPr>
        <w:pStyle w:val="Autoriteti"/>
        <w:rPr>
          <w:lang w:val="sq-AL"/>
        </w:rPr>
      </w:pPr>
      <w:r w:rsidRPr="001B47CD">
        <w:rPr>
          <w:lang w:val="sq-AL"/>
        </w:rPr>
        <w:t>Kryetari</w:t>
      </w:r>
    </w:p>
    <w:p w:rsidR="006D377E" w:rsidRPr="001B47CD" w:rsidRDefault="006D377E" w:rsidP="006D377E">
      <w:pPr>
        <w:pStyle w:val="AutoritetiEmer"/>
        <w:rPr>
          <w:lang w:val="sq-AL"/>
        </w:rPr>
      </w:pPr>
      <w:r w:rsidRPr="001B47CD">
        <w:rPr>
          <w:lang w:val="sq-AL"/>
        </w:rPr>
        <w:t>Ilir Meta</w:t>
      </w:r>
    </w:p>
    <w:p w:rsidR="006D377E" w:rsidRPr="001B47CD" w:rsidRDefault="006D377E" w:rsidP="006D377E">
      <w:pPr>
        <w:pStyle w:val="Paragrafi"/>
        <w:rPr>
          <w:lang w:val="sq-AL"/>
        </w:rPr>
      </w:pPr>
      <w:r w:rsidRPr="001B47CD">
        <w:rPr>
          <w:lang w:val="sq-AL"/>
        </w:rPr>
        <w:t>Miratuar në datën 24.7.2014</w:t>
      </w:r>
    </w:p>
    <w:p w:rsidR="00000000" w:rsidRDefault="006D377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D377E"/>
    <w:rsid w:val="006D3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6D377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D377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6D377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D377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D377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6D377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D377E"/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6D377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6D377E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D377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1017</Words>
  <Characters>5800</Characters>
  <Application>Microsoft Office Word</Application>
  <DocSecurity>0</DocSecurity>
  <Lines>48</Lines>
  <Paragraphs>13</Paragraphs>
  <ScaleCrop>false</ScaleCrop>
  <Company>Grizli777</Company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2014-10-02T09:58:00Z</dcterms:created>
  <dcterms:modified xsi:type="dcterms:W3CDTF">2014-10-02T09:58:00Z</dcterms:modified>
</cp:coreProperties>
</file>