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2D8" w:rsidRDefault="007E62D8" w:rsidP="00D80AA8">
      <w:pPr>
        <w:pStyle w:val="NeniTitull"/>
        <w:keepNext w:val="0"/>
        <w:jc w:val="both"/>
        <w:rPr>
          <w:spacing w:val="-4"/>
          <w:lang w:val="sq-AL"/>
        </w:rPr>
      </w:pPr>
    </w:p>
    <w:p w:rsidR="00BB5152" w:rsidRPr="007E62D8" w:rsidRDefault="00BB5152" w:rsidP="002C2995">
      <w:pPr>
        <w:pStyle w:val="NeniTitull"/>
        <w:keepNext w:val="0"/>
        <w:rPr>
          <w:spacing w:val="-4"/>
          <w:lang w:val="sq-AL"/>
        </w:rPr>
      </w:pPr>
      <w:r w:rsidRPr="007E62D8">
        <w:rPr>
          <w:spacing w:val="-4"/>
          <w:lang w:val="sq-AL"/>
        </w:rPr>
        <w:t>REZOLUTË</w:t>
      </w:r>
    </w:p>
    <w:p w:rsidR="00BB5152" w:rsidRPr="007E62D8" w:rsidRDefault="00BB5152" w:rsidP="002C2995">
      <w:pPr>
        <w:pStyle w:val="NeniTitull"/>
        <w:keepNext w:val="0"/>
        <w:rPr>
          <w:spacing w:val="-4"/>
          <w:lang w:val="sq-AL"/>
        </w:rPr>
      </w:pPr>
      <w:r w:rsidRPr="007E62D8">
        <w:rPr>
          <w:spacing w:val="-4"/>
          <w:lang w:val="sq-AL"/>
        </w:rPr>
        <w:t>PËR VLERËSIMIN E PUNËS SË DEPARTAMENTIT TË ADMINISTRATËS PUBLIKE PËR GJENDJEN NË SHËRBIMIN CIVIL PËR VITIN 2015</w:t>
      </w:r>
    </w:p>
    <w:p w:rsidR="00BB5152" w:rsidRPr="007E62D8" w:rsidRDefault="00BB5152" w:rsidP="007E62D8">
      <w:pPr>
        <w:pStyle w:val="Hapesira7"/>
        <w:rPr>
          <w:lang w:val="sq-AL"/>
        </w:rPr>
      </w:pPr>
    </w:p>
    <w:p w:rsidR="00BB5152" w:rsidRPr="007E62D8" w:rsidRDefault="00BB5152" w:rsidP="002C2995">
      <w:pPr>
        <w:widowControl w:val="0"/>
        <w:spacing w:after="0" w:line="240" w:lineRule="auto"/>
        <w:rPr>
          <w:rFonts w:ascii="Garamond" w:eastAsia="Times New Roman" w:hAnsi="Garamond"/>
          <w:b/>
          <w:spacing w:val="-4"/>
          <w:sz w:val="24"/>
          <w:szCs w:val="24"/>
          <w:lang w:val="sq-AL"/>
        </w:rPr>
      </w:pPr>
      <w:r w:rsidRPr="007E62D8">
        <w:rPr>
          <w:rFonts w:ascii="Garamond" w:eastAsia="Times New Roman" w:hAnsi="Garamond"/>
          <w:b/>
          <w:spacing w:val="-4"/>
          <w:sz w:val="24"/>
          <w:szCs w:val="24"/>
          <w:lang w:val="sq-AL"/>
        </w:rPr>
        <w:tab/>
        <w:t>Kuvendi i Shqipërisë:</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Duke konsideruar reformën e administratës publike dhe zbatimin e plotë dhe efikas të legjislacionit të ri për shërbimin civil si një nga përparësitë dhe sfidat kryesore të shtetit shqiptar, për sigurimin e një administrate të pavarur, profesionale, të qëndrueshme, në përputhje me parimet e hapësirës administrative e</w:t>
      </w:r>
      <w:r w:rsidR="004C02C5">
        <w:rPr>
          <w:rFonts w:ascii="Garamond" w:eastAsia="Times New Roman" w:hAnsi="Garamond"/>
          <w:spacing w:val="-4"/>
          <w:sz w:val="24"/>
          <w:szCs w:val="24"/>
          <w:lang w:val="sq-AL"/>
        </w:rPr>
        <w:t>v</w:t>
      </w:r>
      <w:r w:rsidRPr="007E62D8">
        <w:rPr>
          <w:rFonts w:ascii="Garamond" w:eastAsia="Times New Roman" w:hAnsi="Garamond"/>
          <w:spacing w:val="-4"/>
          <w:sz w:val="24"/>
          <w:szCs w:val="24"/>
          <w:lang w:val="sq-AL"/>
        </w:rPr>
        <w:t>ropiane;</w:t>
      </w:r>
      <w:r w:rsidR="004C02C5">
        <w:rPr>
          <w:rFonts w:ascii="Garamond" w:eastAsia="Times New Roman" w:hAnsi="Garamond"/>
          <w:spacing w:val="-4"/>
          <w:sz w:val="24"/>
          <w:szCs w:val="24"/>
          <w:lang w:val="sq-AL"/>
        </w:rPr>
        <w:t xml:space="preserve"> </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Duke shprehur qëndrimin e tij se monitorimi i vazhdueshëm i zbatimit të ligjit dhe politikave që udhëheqin reformën në administratën publike është i domosdoshëm, përmes një sistemi efektiv, të unifikuar dhe sistematik të raportimit nga të gjitha institucionet e përfshira në zbatimin e reformës;</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xml:space="preserve">- Duke vlerësuar rolin e Departamentit të Administratës Publike si institucioni </w:t>
      </w:r>
      <w:r w:rsidRPr="007E62D8">
        <w:rPr>
          <w:rFonts w:ascii="Garamond" w:eastAsia="Times New Roman" w:hAnsi="Garamond"/>
          <w:color w:val="000000"/>
          <w:spacing w:val="-4"/>
          <w:sz w:val="24"/>
          <w:szCs w:val="24"/>
          <w:lang w:val="sq-AL"/>
        </w:rPr>
        <w:t>publik qendror përgjegjës për</w:t>
      </w:r>
      <w:r w:rsidRPr="007E62D8">
        <w:rPr>
          <w:rFonts w:ascii="Garamond" w:eastAsia="Times New Roman" w:hAnsi="Garamond"/>
          <w:spacing w:val="-4"/>
          <w:sz w:val="24"/>
          <w:szCs w:val="24"/>
          <w:lang w:val="sq-AL"/>
        </w:rPr>
        <w:t xml:space="preserve"> </w:t>
      </w:r>
      <w:r w:rsidRPr="007E62D8">
        <w:rPr>
          <w:rFonts w:ascii="Garamond" w:eastAsia="Times New Roman" w:hAnsi="Garamond"/>
          <w:color w:val="000000"/>
          <w:spacing w:val="-4"/>
          <w:sz w:val="24"/>
          <w:szCs w:val="24"/>
          <w:lang w:val="sq-AL"/>
        </w:rPr>
        <w:t xml:space="preserve">menaxhimin, mbikëqyrjen, zbatimin e ligjit </w:t>
      </w:r>
      <w:r w:rsidR="005C00E9" w:rsidRPr="007E62D8">
        <w:rPr>
          <w:rFonts w:ascii="Garamond" w:eastAsia="Times New Roman" w:hAnsi="Garamond"/>
          <w:color w:val="000000"/>
          <w:spacing w:val="-4"/>
          <w:sz w:val="24"/>
          <w:szCs w:val="24"/>
          <w:lang w:val="sq-AL"/>
        </w:rPr>
        <w:t xml:space="preserve">nr. </w:t>
      </w:r>
      <w:r w:rsidRPr="007E62D8">
        <w:rPr>
          <w:rFonts w:ascii="Garamond" w:eastAsia="Times New Roman" w:hAnsi="Garamond"/>
          <w:color w:val="000000"/>
          <w:spacing w:val="-4"/>
          <w:sz w:val="24"/>
          <w:szCs w:val="24"/>
          <w:lang w:val="sq-AL"/>
        </w:rPr>
        <w:t>152/2013</w:t>
      </w:r>
      <w:r w:rsidR="005C00E9" w:rsidRPr="007E62D8">
        <w:rPr>
          <w:rFonts w:ascii="Garamond" w:eastAsia="Times New Roman" w:hAnsi="Garamond"/>
          <w:color w:val="000000"/>
          <w:spacing w:val="-4"/>
          <w:sz w:val="24"/>
          <w:szCs w:val="24"/>
          <w:lang w:val="sq-AL"/>
        </w:rPr>
        <w:t>,</w:t>
      </w:r>
      <w:r w:rsidRPr="007E62D8">
        <w:rPr>
          <w:rFonts w:ascii="Garamond" w:eastAsia="Times New Roman" w:hAnsi="Garamond"/>
          <w:color w:val="000000"/>
          <w:spacing w:val="-4"/>
          <w:sz w:val="24"/>
          <w:szCs w:val="24"/>
          <w:lang w:val="sq-AL"/>
        </w:rPr>
        <w:t xml:space="preserve"> </w:t>
      </w:r>
      <w:r w:rsidR="00223C18" w:rsidRPr="007E62D8">
        <w:rPr>
          <w:rFonts w:ascii="Garamond" w:eastAsia="Times New Roman" w:hAnsi="Garamond"/>
          <w:color w:val="000000"/>
          <w:spacing w:val="-4"/>
          <w:sz w:val="24"/>
          <w:szCs w:val="24"/>
          <w:lang w:val="sq-AL"/>
        </w:rPr>
        <w:t>“</w:t>
      </w:r>
      <w:r w:rsidRPr="007E62D8">
        <w:rPr>
          <w:rFonts w:ascii="Garamond" w:eastAsia="Times New Roman" w:hAnsi="Garamond"/>
          <w:color w:val="000000"/>
          <w:spacing w:val="-4"/>
          <w:sz w:val="24"/>
          <w:szCs w:val="24"/>
          <w:lang w:val="sq-AL"/>
        </w:rPr>
        <w:t>Për nëpunësin civil</w:t>
      </w:r>
      <w:r w:rsidR="00223C18" w:rsidRPr="007E62D8">
        <w:rPr>
          <w:rFonts w:ascii="Garamond" w:eastAsia="Times New Roman" w:hAnsi="Garamond"/>
          <w:color w:val="000000"/>
          <w:spacing w:val="-4"/>
          <w:sz w:val="24"/>
          <w:szCs w:val="24"/>
          <w:lang w:val="sq-AL"/>
        </w:rPr>
        <w:t>”</w:t>
      </w:r>
      <w:r w:rsidR="006B5045">
        <w:rPr>
          <w:rFonts w:ascii="Garamond" w:eastAsia="Times New Roman" w:hAnsi="Garamond"/>
          <w:color w:val="000000"/>
          <w:spacing w:val="-4"/>
          <w:sz w:val="24"/>
          <w:szCs w:val="24"/>
          <w:lang w:val="sq-AL"/>
        </w:rPr>
        <w:t>,</w:t>
      </w:r>
      <w:r w:rsidRPr="007E62D8">
        <w:rPr>
          <w:rFonts w:ascii="Garamond" w:eastAsia="Times New Roman" w:hAnsi="Garamond"/>
          <w:color w:val="000000"/>
          <w:spacing w:val="-4"/>
          <w:sz w:val="24"/>
          <w:szCs w:val="24"/>
          <w:lang w:val="sq-AL"/>
        </w:rPr>
        <w:t xml:space="preserve"> i ndryshuar, si dhe në mbështetje të misionit të këtij departamenti për </w:t>
      </w:r>
      <w:r w:rsidRPr="007E62D8">
        <w:rPr>
          <w:rFonts w:ascii="Garamond" w:eastAsia="Times New Roman" w:hAnsi="Garamond"/>
          <w:spacing w:val="-4"/>
          <w:sz w:val="24"/>
          <w:szCs w:val="24"/>
          <w:lang w:val="sq-AL"/>
        </w:rPr>
        <w:t>administrimin e një shërbimi civil bazuar në efi</w:t>
      </w:r>
      <w:r w:rsidR="006B5045">
        <w:rPr>
          <w:rFonts w:ascii="Garamond" w:eastAsia="Times New Roman" w:hAnsi="Garamond"/>
          <w:spacing w:val="-4"/>
          <w:sz w:val="24"/>
          <w:szCs w:val="24"/>
          <w:lang w:val="sq-AL"/>
        </w:rPr>
        <w:t>ci</w:t>
      </w:r>
      <w:r w:rsidRPr="007E62D8">
        <w:rPr>
          <w:rFonts w:ascii="Garamond" w:eastAsia="Times New Roman" w:hAnsi="Garamond"/>
          <w:spacing w:val="-4"/>
          <w:sz w:val="24"/>
          <w:szCs w:val="24"/>
          <w:lang w:val="sq-AL"/>
        </w:rPr>
        <w:t xml:space="preserve">encën, konkurrencën e lirë, meritën, transparencën dhe depolitizimin, sipas </w:t>
      </w:r>
      <w:r w:rsidRPr="007E62D8">
        <w:rPr>
          <w:rFonts w:ascii="Garamond" w:eastAsia="Times New Roman" w:hAnsi="Garamond"/>
          <w:bCs/>
          <w:iCs/>
          <w:spacing w:val="-4"/>
          <w:sz w:val="24"/>
          <w:szCs w:val="24"/>
          <w:lang w:val="sq-AL"/>
        </w:rPr>
        <w:t>standardeve e</w:t>
      </w:r>
      <w:r w:rsidR="004C02C5">
        <w:rPr>
          <w:rFonts w:ascii="Garamond" w:eastAsia="Times New Roman" w:hAnsi="Garamond"/>
          <w:bCs/>
          <w:iCs/>
          <w:spacing w:val="-4"/>
          <w:sz w:val="24"/>
          <w:szCs w:val="24"/>
          <w:lang w:val="sq-AL"/>
        </w:rPr>
        <w:t>v</w:t>
      </w:r>
      <w:r w:rsidRPr="007E62D8">
        <w:rPr>
          <w:rFonts w:ascii="Garamond" w:eastAsia="Times New Roman" w:hAnsi="Garamond"/>
          <w:bCs/>
          <w:iCs/>
          <w:spacing w:val="-4"/>
          <w:sz w:val="24"/>
          <w:szCs w:val="24"/>
          <w:lang w:val="sq-AL"/>
        </w:rPr>
        <w:t>ropiane;</w:t>
      </w:r>
    </w:p>
    <w:p w:rsidR="00BB5152" w:rsidRPr="007E62D8" w:rsidRDefault="00BB5152" w:rsidP="002C2995">
      <w:pPr>
        <w:widowControl w:val="0"/>
        <w:spacing w:after="0" w:line="240" w:lineRule="auto"/>
        <w:rPr>
          <w:rFonts w:ascii="Garamond" w:eastAsia="Times New Roman" w:hAnsi="Garamond"/>
          <w:b/>
          <w:spacing w:val="-4"/>
          <w:sz w:val="24"/>
          <w:szCs w:val="24"/>
          <w:lang w:val="sq-AL"/>
        </w:rPr>
      </w:pPr>
      <w:r w:rsidRPr="007E62D8">
        <w:rPr>
          <w:rFonts w:ascii="Garamond" w:eastAsia="Times New Roman" w:hAnsi="Garamond"/>
          <w:spacing w:val="-4"/>
          <w:sz w:val="24"/>
          <w:szCs w:val="24"/>
          <w:lang w:val="sq-AL"/>
        </w:rPr>
        <w:tab/>
      </w:r>
      <w:r w:rsidRPr="007E62D8">
        <w:rPr>
          <w:rFonts w:ascii="Garamond" w:eastAsia="Times New Roman" w:hAnsi="Garamond"/>
          <w:spacing w:val="-4"/>
          <w:sz w:val="24"/>
          <w:szCs w:val="24"/>
          <w:lang w:val="sq-AL"/>
        </w:rPr>
        <w:tab/>
      </w:r>
      <w:r w:rsidRPr="007E62D8">
        <w:rPr>
          <w:rFonts w:ascii="Garamond" w:eastAsia="Times New Roman" w:hAnsi="Garamond"/>
          <w:spacing w:val="-4"/>
          <w:sz w:val="24"/>
          <w:szCs w:val="24"/>
          <w:lang w:val="sq-AL"/>
        </w:rPr>
        <w:tab/>
      </w:r>
      <w:r w:rsidRPr="007E62D8">
        <w:rPr>
          <w:rFonts w:ascii="Garamond" w:eastAsia="Times New Roman" w:hAnsi="Garamond"/>
          <w:b/>
          <w:spacing w:val="-4"/>
          <w:sz w:val="24"/>
          <w:szCs w:val="24"/>
          <w:lang w:val="sq-AL"/>
        </w:rPr>
        <w:t xml:space="preserve">Kuvendi vlerëson: </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1. Miratimin e Strategjisë Ndërsektoriale të Reformës në Administratën Publike 2015–2020 dhe planin e veprimit 2015</w:t>
      </w:r>
      <w:r w:rsidR="00F4255B" w:rsidRPr="007E62D8">
        <w:rPr>
          <w:rFonts w:ascii="Garamond" w:eastAsia="Times New Roman" w:hAnsi="Garamond"/>
          <w:spacing w:val="-4"/>
          <w:sz w:val="24"/>
          <w:szCs w:val="24"/>
          <w:lang w:val="sq-AL"/>
        </w:rPr>
        <w:t>–</w:t>
      </w:r>
      <w:r w:rsidRPr="007E62D8">
        <w:rPr>
          <w:rFonts w:ascii="Garamond" w:eastAsia="Times New Roman" w:hAnsi="Garamond"/>
          <w:spacing w:val="-4"/>
          <w:sz w:val="24"/>
          <w:szCs w:val="24"/>
          <w:lang w:val="sq-AL"/>
        </w:rPr>
        <w:t>2017</w:t>
      </w:r>
      <w:r w:rsidR="00F4255B" w:rsidRPr="007E62D8">
        <w:rPr>
          <w:rFonts w:ascii="Garamond" w:eastAsia="Times New Roman" w:hAnsi="Garamond"/>
          <w:spacing w:val="-4"/>
          <w:sz w:val="24"/>
          <w:szCs w:val="24"/>
          <w:lang w:val="sq-AL"/>
        </w:rPr>
        <w:t>,</w:t>
      </w:r>
      <w:r w:rsidRPr="007E62D8">
        <w:rPr>
          <w:rFonts w:ascii="Garamond" w:eastAsia="Times New Roman" w:hAnsi="Garamond"/>
          <w:spacing w:val="-4"/>
          <w:sz w:val="24"/>
          <w:szCs w:val="24"/>
          <w:lang w:val="sq-AL"/>
        </w:rPr>
        <w:t xml:space="preserve"> në muajin prill 2015. </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xml:space="preserve">2. Rolin dhe angazhimin e </w:t>
      </w:r>
      <w:r w:rsidRPr="007E62D8">
        <w:rPr>
          <w:rFonts w:ascii="Garamond" w:hAnsi="Garamond"/>
          <w:spacing w:val="-4"/>
          <w:sz w:val="24"/>
          <w:szCs w:val="24"/>
          <w:lang w:val="sq-AL"/>
        </w:rPr>
        <w:t xml:space="preserve">Departamentit të Administratës Publike, </w:t>
      </w:r>
      <w:r w:rsidRPr="007E62D8">
        <w:rPr>
          <w:rFonts w:ascii="Garamond" w:eastAsia="Times New Roman" w:hAnsi="Garamond"/>
          <w:spacing w:val="-4"/>
          <w:sz w:val="24"/>
          <w:szCs w:val="24"/>
          <w:lang w:val="sq-AL"/>
        </w:rPr>
        <w:t xml:space="preserve">në kuadër të zbatimit të reformës në administratën publike, si një ndër 5 prioritetet e </w:t>
      </w:r>
      <w:r w:rsidR="006B5045" w:rsidRPr="007E62D8">
        <w:rPr>
          <w:rFonts w:ascii="Garamond" w:eastAsia="Times New Roman" w:hAnsi="Garamond"/>
          <w:spacing w:val="-4"/>
          <w:sz w:val="24"/>
          <w:szCs w:val="24"/>
          <w:lang w:val="sq-AL"/>
        </w:rPr>
        <w:t>qeverisë shqiptare</w:t>
      </w:r>
      <w:r w:rsidRPr="007E62D8">
        <w:rPr>
          <w:rFonts w:ascii="Garamond" w:eastAsia="Times New Roman" w:hAnsi="Garamond"/>
          <w:spacing w:val="-4"/>
          <w:sz w:val="24"/>
          <w:szCs w:val="24"/>
          <w:lang w:val="sq-AL"/>
        </w:rPr>
        <w:t>, vlerësuar edhe nga Komisioni E</w:t>
      </w:r>
      <w:r w:rsidR="004C02C5">
        <w:rPr>
          <w:rFonts w:ascii="Garamond" w:eastAsia="Times New Roman" w:hAnsi="Garamond"/>
          <w:spacing w:val="-4"/>
          <w:sz w:val="24"/>
          <w:szCs w:val="24"/>
          <w:lang w:val="sq-AL"/>
        </w:rPr>
        <w:t>v</w:t>
      </w:r>
      <w:r w:rsidRPr="007E62D8">
        <w:rPr>
          <w:rFonts w:ascii="Garamond" w:eastAsia="Times New Roman" w:hAnsi="Garamond"/>
          <w:spacing w:val="-4"/>
          <w:sz w:val="24"/>
          <w:szCs w:val="24"/>
          <w:lang w:val="sq-AL"/>
        </w:rPr>
        <w:t>ropian në Progresraportin 2015 për Shqipërinë.</w:t>
      </w:r>
    </w:p>
    <w:p w:rsidR="007405E7" w:rsidRPr="007E62D8" w:rsidRDefault="00BB5152" w:rsidP="00D80AA8">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xml:space="preserve">3. Mban në vëmendje vlerësimet e Komisionerit për Mbikëqyrjen e Shërbimit Civil, në raportin vjetor për vitin 2015, lidhur me përmbajtjen e procesit të rekrutimit, si dhe përpjekjet për unifikimin e zbatimit të ligjit nga Departamenti i Administratës Publike. </w:t>
      </w:r>
      <w:bookmarkStart w:id="0" w:name="_GoBack"/>
      <w:bookmarkEnd w:id="0"/>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eastAsia="Times New Roman" w:hAnsi="Garamond"/>
          <w:b/>
          <w:sz w:val="24"/>
          <w:szCs w:val="24"/>
          <w:lang w:val="sq-AL"/>
        </w:rPr>
        <w:t>Kuvendi konstaton se veprimtaria e Departamentit të Administratës Publike, gjatë vitit 2015, është përqendruar në një sërë procesesh të rëndësishme:</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1. Fillimin e zbatimit të Strategjisë Ndër</w:t>
      </w:r>
      <w:r w:rsidR="006B5045"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sektoriale të Reformës së Administratës Publike;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2. Miratimin e akteve nënligjore në zbatim të ligjit nr. 178/2014, </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Për disa ndryshime dhe shtesa në ligjin nr. 152/2013, </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Për nëpunësin civil</w:t>
      </w:r>
      <w:r w:rsidR="00223C18" w:rsidRPr="0058247E">
        <w:rPr>
          <w:rFonts w:ascii="Garamond" w:eastAsia="Times New Roman" w:hAnsi="Garamond"/>
          <w:sz w:val="24"/>
          <w:szCs w:val="24"/>
          <w:lang w:val="sq-AL"/>
        </w:rPr>
        <w:t>”</w:t>
      </w:r>
      <w:r w:rsidR="006B5045" w:rsidRPr="0058247E">
        <w:rPr>
          <w:rFonts w:ascii="Garamond" w:eastAsia="Times New Roman" w:hAnsi="Garamond"/>
          <w:sz w:val="24"/>
          <w:szCs w:val="24"/>
          <w:lang w:val="sq-AL"/>
        </w:rPr>
        <w:t>”</w:t>
      </w:r>
      <w:r w:rsidRPr="0058247E">
        <w:rPr>
          <w:rFonts w:ascii="Garamond" w:eastAsia="Times New Roman" w:hAnsi="Garamond"/>
          <w:sz w:val="24"/>
          <w:szCs w:val="24"/>
          <w:lang w:val="sq-AL"/>
        </w:rPr>
        <w:t>;</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3. Organizimin intensiv të veprimtarive trajnuese nga ASPA</w:t>
      </w:r>
      <w:r w:rsidR="006B5045" w:rsidRPr="0058247E">
        <w:rPr>
          <w:rFonts w:ascii="Garamond" w:eastAsia="Times New Roman" w:hAnsi="Garamond"/>
          <w:sz w:val="24"/>
          <w:szCs w:val="24"/>
          <w:lang w:val="sq-AL"/>
        </w:rPr>
        <w:t>-ja</w:t>
      </w:r>
      <w:r w:rsidRPr="0058247E">
        <w:rPr>
          <w:rFonts w:ascii="Garamond" w:eastAsia="Times New Roman" w:hAnsi="Garamond"/>
          <w:sz w:val="24"/>
          <w:szCs w:val="24"/>
          <w:lang w:val="sq-AL"/>
        </w:rPr>
        <w:t xml:space="preserve">, në përmbushje të detyrimeve që rrjedhin nga ligji </w:t>
      </w:r>
      <w:r w:rsidR="00F4255B" w:rsidRPr="0058247E">
        <w:rPr>
          <w:rFonts w:ascii="Garamond" w:eastAsia="Times New Roman" w:hAnsi="Garamond"/>
          <w:sz w:val="24"/>
          <w:szCs w:val="24"/>
          <w:lang w:val="sq-AL"/>
        </w:rPr>
        <w:t xml:space="preserve">nr. </w:t>
      </w:r>
      <w:r w:rsidRPr="0058247E">
        <w:rPr>
          <w:rFonts w:ascii="Garamond" w:eastAsia="Times New Roman" w:hAnsi="Garamond"/>
          <w:sz w:val="24"/>
          <w:szCs w:val="24"/>
          <w:lang w:val="sq-AL"/>
        </w:rPr>
        <w:t>152/2013, i ndryshuar, Strategjia Ndërsektoriale e Reformës në Administratën Publike, rritjen e kapaciteteve të admin</w:t>
      </w:r>
      <w:r w:rsidR="00CD0A46" w:rsidRPr="0058247E">
        <w:rPr>
          <w:rFonts w:ascii="Garamond" w:eastAsia="Times New Roman" w:hAnsi="Garamond"/>
          <w:sz w:val="24"/>
          <w:szCs w:val="24"/>
          <w:lang w:val="sq-AL"/>
        </w:rPr>
        <w:t>istratës publike në përgjithësi</w:t>
      </w:r>
      <w:r w:rsidRPr="0058247E">
        <w:rPr>
          <w:rFonts w:ascii="Garamond" w:eastAsia="Times New Roman" w:hAnsi="Garamond"/>
          <w:sz w:val="24"/>
          <w:szCs w:val="24"/>
          <w:lang w:val="sq-AL"/>
        </w:rPr>
        <w:t xml:space="preserve"> dhe në menaxhimin e procesit të integrimit e</w:t>
      </w:r>
      <w:r w:rsidR="00CD0A46" w:rsidRPr="0058247E">
        <w:rPr>
          <w:rFonts w:ascii="Garamond" w:eastAsia="Times New Roman" w:hAnsi="Garamond"/>
          <w:sz w:val="24"/>
          <w:szCs w:val="24"/>
          <w:lang w:val="sq-AL"/>
        </w:rPr>
        <w:t>v</w:t>
      </w:r>
      <w:r w:rsidRPr="0058247E">
        <w:rPr>
          <w:rFonts w:ascii="Garamond" w:eastAsia="Times New Roman" w:hAnsi="Garamond"/>
          <w:sz w:val="24"/>
          <w:szCs w:val="24"/>
          <w:lang w:val="sq-AL"/>
        </w:rPr>
        <w:t xml:space="preserve">ropian;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5. Përmirësimin e sistemit </w:t>
      </w:r>
      <w:r w:rsidRPr="0058247E">
        <w:rPr>
          <w:rFonts w:ascii="Garamond" w:eastAsia="Times New Roman" w:hAnsi="Garamond"/>
          <w:i/>
          <w:sz w:val="24"/>
          <w:szCs w:val="24"/>
          <w:lang w:val="sq-AL"/>
        </w:rPr>
        <w:t>online</w:t>
      </w:r>
      <w:r w:rsidRPr="0058247E">
        <w:rPr>
          <w:rFonts w:ascii="Garamond" w:eastAsia="Times New Roman" w:hAnsi="Garamond"/>
          <w:sz w:val="24"/>
          <w:szCs w:val="24"/>
          <w:lang w:val="sq-AL"/>
        </w:rPr>
        <w:t xml:space="preserve"> të mbledhjes së të dhënave për menaxhimin e burimeve njerëzore dhe shtrirjen e Sistemit Informatik të Menaxhimit të Burimeve Njerëzore, përfshirë modulin e pagave, për ministritë e linjës dhe Kryeministrinë;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6. Vijimin e procesit të rishikimit funksional dhe strukturor, për të gjitha ministritë e linjës dhe institucionet e varësisë, me qëllim ndërtimin e duhur strukturor të institucioneve; </w:t>
      </w:r>
    </w:p>
    <w:p w:rsidR="00BB5152" w:rsidRPr="0058247E" w:rsidRDefault="00BB5152" w:rsidP="002C2995">
      <w:pPr>
        <w:widowControl w:val="0"/>
        <w:spacing w:after="0" w:line="240" w:lineRule="auto"/>
        <w:rPr>
          <w:rFonts w:ascii="Garamond" w:hAnsi="Garamond"/>
          <w:bCs/>
          <w:iCs/>
          <w:sz w:val="24"/>
          <w:szCs w:val="24"/>
          <w:lang w:val="sq-AL"/>
        </w:rPr>
      </w:pPr>
      <w:r w:rsidRPr="0058247E">
        <w:rPr>
          <w:rFonts w:ascii="Garamond" w:eastAsia="Times New Roman" w:hAnsi="Garamond"/>
          <w:sz w:val="24"/>
          <w:szCs w:val="24"/>
          <w:lang w:val="sq-AL"/>
        </w:rPr>
        <w:tab/>
        <w:t xml:space="preserve">7. Marrjen e masave për </w:t>
      </w:r>
      <w:r w:rsidRPr="0058247E">
        <w:rPr>
          <w:rFonts w:ascii="Garamond" w:hAnsi="Garamond"/>
          <w:bCs/>
          <w:iCs/>
          <w:sz w:val="24"/>
          <w:szCs w:val="24"/>
          <w:lang w:val="sq-AL"/>
        </w:rPr>
        <w:t>zbatimin e vendimeve gjyqësore të formës së prerë nga institucionet e administratës shtetërore të përfshira në fushën e zbatimit të ligjit;</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8.</w:t>
      </w:r>
      <w:r w:rsidRPr="0058247E">
        <w:rPr>
          <w:rFonts w:ascii="Garamond" w:eastAsia="Times New Roman" w:hAnsi="Garamond"/>
          <w:b/>
          <w:sz w:val="24"/>
          <w:szCs w:val="24"/>
          <w:lang w:val="sq-AL"/>
        </w:rPr>
        <w:t xml:space="preserve"> </w:t>
      </w:r>
      <w:r w:rsidRPr="0058247E">
        <w:rPr>
          <w:rFonts w:ascii="Garamond" w:eastAsia="Times New Roman" w:hAnsi="Garamond"/>
          <w:sz w:val="24"/>
          <w:szCs w:val="24"/>
          <w:lang w:val="sq-AL"/>
        </w:rPr>
        <w:t xml:space="preserve">Projekte dhe bashkëpunime me Komisionin </w:t>
      </w:r>
      <w:r w:rsidR="00CD0A46" w:rsidRPr="0058247E">
        <w:rPr>
          <w:rFonts w:ascii="Garamond" w:eastAsia="Times New Roman" w:hAnsi="Garamond"/>
          <w:sz w:val="24"/>
          <w:szCs w:val="24"/>
          <w:lang w:val="sq-AL"/>
        </w:rPr>
        <w:t>Evropian</w:t>
      </w:r>
      <w:r w:rsidRPr="0058247E">
        <w:rPr>
          <w:rFonts w:ascii="Garamond" w:eastAsia="Times New Roman" w:hAnsi="Garamond"/>
          <w:sz w:val="24"/>
          <w:szCs w:val="24"/>
          <w:lang w:val="sq-AL"/>
        </w:rPr>
        <w:t xml:space="preserve">, Këshillin e </w:t>
      </w:r>
      <w:r w:rsidR="00CD0A46" w:rsidRPr="0058247E">
        <w:rPr>
          <w:rFonts w:ascii="Garamond" w:eastAsia="Times New Roman" w:hAnsi="Garamond"/>
          <w:sz w:val="24"/>
          <w:szCs w:val="24"/>
          <w:lang w:val="sq-AL"/>
        </w:rPr>
        <w:t>Evropës</w:t>
      </w:r>
      <w:r w:rsidRPr="0058247E">
        <w:rPr>
          <w:rFonts w:ascii="Garamond" w:eastAsia="Times New Roman" w:hAnsi="Garamond"/>
          <w:sz w:val="24"/>
          <w:szCs w:val="24"/>
          <w:lang w:val="sq-AL"/>
        </w:rPr>
        <w:t xml:space="preserve"> dhe donatorë të tjerë të rëndësishëm në mbështetje të reformës në shërbimin civil.</w:t>
      </w: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eastAsia="Times New Roman" w:hAnsi="Garamond"/>
          <w:b/>
          <w:sz w:val="24"/>
          <w:szCs w:val="24"/>
          <w:lang w:val="sq-AL"/>
        </w:rPr>
        <w:tab/>
        <w:t xml:space="preserve">Kuvendi vëren se gjatë vitit 2015: </w:t>
      </w:r>
    </w:p>
    <w:p w:rsidR="00BB5152" w:rsidRPr="0058247E" w:rsidRDefault="00BB5152" w:rsidP="002C2995">
      <w:pPr>
        <w:widowControl w:val="0"/>
        <w:spacing w:after="0" w:line="240" w:lineRule="auto"/>
        <w:contextualSpacing/>
        <w:rPr>
          <w:rFonts w:ascii="Garamond" w:eastAsia="Times New Roman" w:hAnsi="Garamond"/>
          <w:sz w:val="24"/>
          <w:szCs w:val="24"/>
          <w:lang w:val="sq-AL"/>
        </w:rPr>
      </w:pPr>
      <w:r w:rsidRPr="0058247E">
        <w:rPr>
          <w:rFonts w:ascii="Garamond" w:eastAsia="Times New Roman" w:hAnsi="Garamond"/>
          <w:sz w:val="24"/>
          <w:szCs w:val="24"/>
          <w:lang w:val="sq-AL"/>
        </w:rPr>
        <w:tab/>
        <w:t>1. Ka një tregues të ulët në tërheqjen e kapaciteteve sasiore dhe cilësinë profesionale të kandidatëve për pozicionet e punës në shërbimin civil. Nga 1005 pozicione pune të shpallura vakante, u emëruan vetëm 602 nëpunës civilë;</w:t>
      </w:r>
    </w:p>
    <w:p w:rsidR="00BB5152" w:rsidRPr="0058247E" w:rsidRDefault="00BB5152" w:rsidP="002C2995">
      <w:pPr>
        <w:widowControl w:val="0"/>
        <w:spacing w:after="0" w:line="240" w:lineRule="auto"/>
        <w:contextualSpacing/>
        <w:rPr>
          <w:rFonts w:ascii="Garamond" w:eastAsia="Times New Roman" w:hAnsi="Garamond"/>
          <w:sz w:val="24"/>
          <w:szCs w:val="24"/>
          <w:lang w:val="sq-AL"/>
        </w:rPr>
      </w:pPr>
      <w:r w:rsidRPr="0058247E">
        <w:rPr>
          <w:rFonts w:ascii="Garamond" w:eastAsia="Times New Roman" w:hAnsi="Garamond"/>
          <w:sz w:val="24"/>
          <w:szCs w:val="24"/>
          <w:lang w:val="sq-AL"/>
        </w:rPr>
        <w:tab/>
        <w:t>2. Mobiliteti në shërbimin civil për të gjitha nivelet, është realizuar me 30 për qind të totalit të rekrutimeve, me 176 nëpunës me lëvizje paralele ose ngritje në detyrë brenda shërbimit civil;</w:t>
      </w:r>
    </w:p>
    <w:p w:rsidR="00BB5152" w:rsidRPr="0058247E" w:rsidRDefault="00BB5152" w:rsidP="002C2995">
      <w:pPr>
        <w:widowControl w:val="0"/>
        <w:spacing w:after="0" w:line="240" w:lineRule="auto"/>
        <w:contextualSpacing/>
        <w:rPr>
          <w:rFonts w:ascii="Garamond" w:eastAsia="Times New Roman" w:hAnsi="Garamond"/>
          <w:sz w:val="24"/>
          <w:szCs w:val="24"/>
          <w:lang w:val="sq-AL"/>
        </w:rPr>
      </w:pPr>
      <w:r w:rsidRPr="0058247E">
        <w:rPr>
          <w:rFonts w:ascii="Garamond" w:eastAsia="Times New Roman" w:hAnsi="Garamond"/>
          <w:sz w:val="24"/>
          <w:szCs w:val="24"/>
          <w:lang w:val="sq-AL"/>
        </w:rPr>
        <w:tab/>
        <w:t>3. Numri i masave disiplinore me largim nga shërbimi civil është ulur krahasuar me vitin 2014</w:t>
      </w:r>
      <w:r w:rsidR="00F4255B"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 duke aplikuar masa alternative;</w:t>
      </w: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eastAsia="Times New Roman" w:hAnsi="Garamond"/>
          <w:sz w:val="24"/>
          <w:szCs w:val="24"/>
          <w:lang w:val="sq-AL"/>
        </w:rPr>
        <w:tab/>
        <w:t>4.</w:t>
      </w:r>
      <w:r w:rsidRPr="0058247E">
        <w:rPr>
          <w:rFonts w:ascii="Garamond" w:eastAsia="Times New Roman" w:hAnsi="Garamond"/>
          <w:b/>
          <w:sz w:val="24"/>
          <w:szCs w:val="24"/>
          <w:lang w:val="sq-AL"/>
        </w:rPr>
        <w:t xml:space="preserve"> </w:t>
      </w:r>
      <w:r w:rsidRPr="0058247E">
        <w:rPr>
          <w:rFonts w:ascii="Garamond" w:eastAsia="Times New Roman" w:hAnsi="Garamond"/>
          <w:sz w:val="24"/>
          <w:szCs w:val="24"/>
          <w:lang w:val="sq-AL"/>
        </w:rPr>
        <w:t>Zbatimi i vendimeve gjyqësore</w:t>
      </w:r>
      <w:r w:rsidRPr="0058247E">
        <w:rPr>
          <w:rFonts w:ascii="Garamond" w:eastAsia="Times New Roman" w:hAnsi="Garamond"/>
          <w:b/>
          <w:sz w:val="24"/>
          <w:szCs w:val="24"/>
          <w:lang w:val="sq-AL"/>
        </w:rPr>
        <w:t xml:space="preserve"> </w:t>
      </w:r>
      <w:r w:rsidRPr="0058247E">
        <w:rPr>
          <w:rFonts w:ascii="Garamond" w:eastAsia="Times New Roman" w:hAnsi="Garamond"/>
          <w:sz w:val="24"/>
          <w:szCs w:val="24"/>
          <w:lang w:val="sq-AL"/>
        </w:rPr>
        <w:t xml:space="preserve">të formës së prerë nga institucionet e administratës shtetërore është i ulët. Gjatë vitit 2015 janë ekzekutuar 24 nga 150 vendime të regjistruara. </w:t>
      </w: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hAnsi="Garamond"/>
          <w:b/>
          <w:sz w:val="24"/>
          <w:szCs w:val="24"/>
          <w:lang w:val="sq-AL"/>
        </w:rPr>
        <w:tab/>
        <w:t xml:space="preserve">Kuvendi kërkon nga </w:t>
      </w:r>
      <w:r w:rsidRPr="0058247E">
        <w:rPr>
          <w:rFonts w:ascii="Garamond" w:eastAsia="Times New Roman" w:hAnsi="Garamond"/>
          <w:b/>
          <w:sz w:val="24"/>
          <w:szCs w:val="24"/>
          <w:lang w:val="sq-AL"/>
        </w:rPr>
        <w:t xml:space="preserve">Departamenti i Administratës Publike </w:t>
      </w:r>
      <w:r w:rsidRPr="0058247E">
        <w:rPr>
          <w:rFonts w:ascii="Garamond" w:hAnsi="Garamond"/>
          <w:b/>
          <w:sz w:val="24"/>
          <w:szCs w:val="24"/>
          <w:lang w:val="sq-AL"/>
        </w:rPr>
        <w:t>për vitin 2016:</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1. Të sigurojë zbatimin e rekomandimeve të Raportprogresit për Shqipërinë për vitin 2015, në lidhje me </w:t>
      </w:r>
      <w:r w:rsidR="00CD0A46" w:rsidRPr="0058247E">
        <w:rPr>
          <w:rFonts w:ascii="Garamond" w:eastAsia="Times New Roman" w:hAnsi="Garamond"/>
          <w:sz w:val="24"/>
          <w:szCs w:val="24"/>
          <w:lang w:val="sq-AL"/>
        </w:rPr>
        <w:t xml:space="preserve">prioritetin </w:t>
      </w:r>
      <w:r w:rsidRPr="0058247E">
        <w:rPr>
          <w:rFonts w:ascii="Garamond" w:eastAsia="Times New Roman" w:hAnsi="Garamond"/>
          <w:sz w:val="24"/>
          <w:szCs w:val="24"/>
          <w:lang w:val="sq-AL"/>
        </w:rPr>
        <w:t>1;</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2. Të sigurojë zbatimin e planit të aktiviteteve afatmesme të Strategjisë Ndërsektoriale të Reformës në Administratën Publike, 2015</w:t>
      </w:r>
      <w:r w:rsidR="00A46E3B" w:rsidRPr="0058247E">
        <w:rPr>
          <w:rFonts w:ascii="Garamond" w:eastAsia="Times New Roman" w:hAnsi="Garamond"/>
          <w:sz w:val="24"/>
          <w:szCs w:val="24"/>
          <w:lang w:val="sq-AL"/>
        </w:rPr>
        <w:t>–</w:t>
      </w:r>
      <w:r w:rsidRPr="0058247E">
        <w:rPr>
          <w:rFonts w:ascii="Garamond" w:eastAsia="Times New Roman" w:hAnsi="Garamond"/>
          <w:sz w:val="24"/>
          <w:szCs w:val="24"/>
          <w:lang w:val="sq-AL"/>
        </w:rPr>
        <w:t>2020;</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3. Të vazhdojë të tregojë transparencë në procesin e rekrutimit dhe largimit të nëpunësve, bazuar në merita, në të gjitha institucionet shtetërore, me qëllim krijimin e një administrate publike profesionale dhe të depolitizuar;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4. Të ndërmarrë nisma sensibilizuese dhe stimuluese për studentët e sapodiplomuar për t’u bërë pjesë e administratës publike</w:t>
      </w:r>
      <w:r w:rsidR="00CD0A46" w:rsidRPr="0058247E">
        <w:rPr>
          <w:rFonts w:ascii="Garamond" w:eastAsia="Times New Roman" w:hAnsi="Garamond"/>
          <w:sz w:val="24"/>
          <w:szCs w:val="24"/>
          <w:lang w:val="sq-AL"/>
        </w:rPr>
        <w:t>;</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5. Të sigurojë shtrirjen e Sistemit Informatik të Menaxhimit të Burimeve Njerëzore në të gjitha institucionet e administratës shtetërore, pjesë e shërbimit civil, institucionet e pavarura dhe në të paktën 50 për qind të njësive të qeverisjes vendore;</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6. Të sigurojë zhvillimin e kapaciteteve të administratës publike, nëpërmjet trajnimit të thelluar, rritjes së cilësisë së trajnimit, si dhe forcimit të kapaciteteve në fushën anti</w:t>
      </w:r>
      <w:r w:rsidR="0058247E">
        <w:rPr>
          <w:rFonts w:ascii="Garamond" w:eastAsia="Times New Roman" w:hAnsi="Garamond"/>
          <w:sz w:val="24"/>
          <w:szCs w:val="24"/>
          <w:lang w:val="sq-AL"/>
        </w:rPr>
        <w:t>-</w:t>
      </w:r>
      <w:r w:rsidRPr="0058247E">
        <w:rPr>
          <w:rFonts w:ascii="Garamond" w:eastAsia="Times New Roman" w:hAnsi="Garamond"/>
          <w:sz w:val="24"/>
          <w:szCs w:val="24"/>
          <w:lang w:val="sq-AL"/>
        </w:rPr>
        <w:t>korrupsion, konflikt interesi, hartim legjislacioni dhe përshtatje me a</w:t>
      </w:r>
      <w:r w:rsidRPr="0058247E">
        <w:rPr>
          <w:rFonts w:ascii="Garamond" w:eastAsia="Times New Roman" w:hAnsi="Garamond"/>
          <w:i/>
          <w:iCs/>
          <w:sz w:val="24"/>
          <w:szCs w:val="24"/>
          <w:lang w:val="sq-AL"/>
        </w:rPr>
        <w:t>cquis,</w:t>
      </w:r>
      <w:r w:rsidRPr="0058247E">
        <w:rPr>
          <w:rFonts w:ascii="Garamond" w:eastAsia="Times New Roman" w:hAnsi="Garamond"/>
          <w:sz w:val="24"/>
          <w:szCs w:val="24"/>
          <w:lang w:val="sq-AL"/>
        </w:rPr>
        <w:t> si dhe të zhvillojë programe trajnimi, në përputhje me nevojat në administratën publike në nivel vendor;</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7. Të garantojë raportimin e rregullt të emërimeve, lirimeve, masave</w:t>
      </w:r>
      <w:r w:rsidR="004C02C5" w:rsidRPr="0058247E">
        <w:rPr>
          <w:rFonts w:ascii="Garamond" w:eastAsia="Times New Roman" w:hAnsi="Garamond"/>
          <w:sz w:val="24"/>
          <w:szCs w:val="24"/>
          <w:lang w:val="sq-AL"/>
        </w:rPr>
        <w:t xml:space="preserve"> </w:t>
      </w:r>
      <w:r w:rsidRPr="0058247E">
        <w:rPr>
          <w:rFonts w:ascii="Garamond" w:eastAsia="Times New Roman" w:hAnsi="Garamond"/>
          <w:sz w:val="24"/>
          <w:szCs w:val="24"/>
          <w:lang w:val="sq-AL"/>
        </w:rPr>
        <w:t xml:space="preserve">disiplinore, gjendjes gjyqësore, dhe zbatimit të ligjit </w:t>
      </w:r>
      <w:r w:rsidRPr="0058247E">
        <w:rPr>
          <w:rFonts w:ascii="Garamond" w:eastAsia="Times New Roman" w:hAnsi="Garamond"/>
          <w:color w:val="000000"/>
          <w:sz w:val="24"/>
          <w:szCs w:val="24"/>
          <w:lang w:val="sq-AL"/>
        </w:rPr>
        <w:t>nr. 138/2015</w:t>
      </w:r>
      <w:r w:rsidR="00223C18" w:rsidRPr="0058247E">
        <w:rPr>
          <w:rFonts w:ascii="Garamond" w:eastAsia="Times New Roman" w:hAnsi="Garamond"/>
          <w:color w:val="000000"/>
          <w:sz w:val="24"/>
          <w:szCs w:val="24"/>
          <w:lang w:val="sq-AL"/>
        </w:rPr>
        <w:t>,</w:t>
      </w:r>
      <w:r w:rsidRPr="0058247E">
        <w:rPr>
          <w:rFonts w:ascii="Garamond" w:eastAsia="Times New Roman" w:hAnsi="Garamond"/>
          <w:color w:val="000000"/>
          <w:sz w:val="24"/>
          <w:szCs w:val="24"/>
          <w:lang w:val="sq-AL"/>
        </w:rPr>
        <w:t xml:space="preserve"> </w:t>
      </w:r>
      <w:r w:rsidR="00223C18" w:rsidRPr="0058247E">
        <w:rPr>
          <w:rFonts w:ascii="Garamond" w:eastAsia="Times New Roman" w:hAnsi="Garamond"/>
          <w:color w:val="000000"/>
          <w:sz w:val="24"/>
          <w:szCs w:val="24"/>
          <w:lang w:val="sq-AL"/>
        </w:rPr>
        <w:t>“</w:t>
      </w:r>
      <w:r w:rsidRPr="0058247E">
        <w:rPr>
          <w:rFonts w:ascii="Garamond" w:eastAsia="Times New Roman" w:hAnsi="Garamond"/>
          <w:color w:val="000000"/>
          <w:sz w:val="24"/>
          <w:szCs w:val="24"/>
          <w:lang w:val="sq-AL"/>
        </w:rPr>
        <w:t>Për garantimin e integritetit të personave që zgjidhen, emërohen ose ushtrojnë funksione publike</w:t>
      </w:r>
      <w:r w:rsidR="00223C18" w:rsidRPr="0058247E">
        <w:rPr>
          <w:rFonts w:ascii="Garamond" w:eastAsia="Times New Roman" w:hAnsi="Garamond"/>
          <w:color w:val="000000"/>
          <w:sz w:val="24"/>
          <w:szCs w:val="24"/>
          <w:lang w:val="sq-AL"/>
        </w:rPr>
        <w:t>”</w:t>
      </w:r>
      <w:r w:rsidRPr="0058247E">
        <w:rPr>
          <w:rFonts w:ascii="Garamond" w:eastAsia="Times New Roman" w:hAnsi="Garamond"/>
          <w:color w:val="000000"/>
          <w:sz w:val="24"/>
          <w:szCs w:val="24"/>
          <w:lang w:val="sq-AL"/>
        </w:rPr>
        <w:t xml:space="preserve">, </w:t>
      </w:r>
      <w:r w:rsidRPr="0058247E">
        <w:rPr>
          <w:rFonts w:ascii="Garamond" w:eastAsia="Times New Roman" w:hAnsi="Garamond"/>
          <w:sz w:val="24"/>
          <w:szCs w:val="24"/>
          <w:lang w:val="sq-AL"/>
        </w:rPr>
        <w:t xml:space="preserve">bazuar në </w:t>
      </w:r>
      <w:r w:rsidRPr="0058247E">
        <w:rPr>
          <w:rFonts w:ascii="Garamond" w:eastAsia="Times New Roman" w:hAnsi="Garamond"/>
          <w:i/>
          <w:sz w:val="24"/>
          <w:szCs w:val="24"/>
          <w:lang w:val="sq-AL"/>
        </w:rPr>
        <w:t>data base</w:t>
      </w:r>
      <w:r w:rsidRPr="0058247E">
        <w:rPr>
          <w:rFonts w:ascii="Garamond" w:eastAsia="Times New Roman" w:hAnsi="Garamond"/>
          <w:sz w:val="24"/>
          <w:szCs w:val="24"/>
          <w:lang w:val="sq-AL"/>
        </w:rPr>
        <w:t xml:space="preserve"> të krijuara në çdo institucion të administratës shtetërore;</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bCs/>
          <w:iCs/>
          <w:sz w:val="24"/>
          <w:szCs w:val="24"/>
          <w:lang w:val="sq-AL"/>
        </w:rPr>
        <w:tab/>
        <w:t xml:space="preserve">8. Të kryejë raportim periodik dhe raporte </w:t>
      </w:r>
      <w:r w:rsidRPr="0058247E">
        <w:rPr>
          <w:rFonts w:ascii="Garamond" w:eastAsia="Times New Roman" w:hAnsi="Garamond"/>
          <w:bCs/>
          <w:i/>
          <w:iCs/>
          <w:sz w:val="24"/>
          <w:szCs w:val="24"/>
          <w:lang w:val="sq-AL"/>
        </w:rPr>
        <w:t>ad-hoc</w:t>
      </w:r>
      <w:r w:rsidR="00CD0A46" w:rsidRPr="0058247E">
        <w:rPr>
          <w:rFonts w:ascii="Garamond" w:eastAsia="Times New Roman" w:hAnsi="Garamond"/>
          <w:bCs/>
          <w:i/>
          <w:iCs/>
          <w:sz w:val="24"/>
          <w:szCs w:val="24"/>
          <w:lang w:val="sq-AL"/>
        </w:rPr>
        <w:t>,</w:t>
      </w:r>
      <w:r w:rsidRPr="0058247E">
        <w:rPr>
          <w:rFonts w:ascii="Garamond" w:eastAsia="Times New Roman" w:hAnsi="Garamond"/>
          <w:bCs/>
          <w:iCs/>
          <w:sz w:val="24"/>
          <w:szCs w:val="24"/>
          <w:lang w:val="sq-AL"/>
        </w:rPr>
        <w:t xml:space="preserve"> si nga </w:t>
      </w:r>
      <w:r w:rsidRPr="0058247E">
        <w:rPr>
          <w:rFonts w:ascii="Garamond" w:eastAsia="Times New Roman" w:hAnsi="Garamond"/>
          <w:sz w:val="24"/>
          <w:szCs w:val="24"/>
          <w:lang w:val="sq-AL"/>
        </w:rPr>
        <w:t>Departamenti i Administratës Publike</w:t>
      </w:r>
      <w:r w:rsidRPr="0058247E">
        <w:rPr>
          <w:rFonts w:ascii="Garamond" w:eastAsia="Times New Roman" w:hAnsi="Garamond"/>
          <w:bCs/>
          <w:iCs/>
          <w:sz w:val="24"/>
          <w:szCs w:val="24"/>
          <w:lang w:val="sq-AL"/>
        </w:rPr>
        <w:t xml:space="preserve"> dhe ministria përgjegjëse e tij, në Kuvendin e Shqipërisë, lidhur me çështje të caktuara të kërkuara gjatë ecurisë së zbatimit të reformës dhe strategjisë në administratën publike, si dhe </w:t>
      </w:r>
      <w:r w:rsidRPr="0058247E">
        <w:rPr>
          <w:rFonts w:ascii="Garamond" w:eastAsia="Times New Roman" w:hAnsi="Garamond"/>
          <w:sz w:val="24"/>
          <w:szCs w:val="24"/>
          <w:lang w:val="sq-AL"/>
        </w:rPr>
        <w:t xml:space="preserve">mbi zbatimin e urdhrit nr. 5151, datë 28.10.2015, i </w:t>
      </w:r>
      <w:r w:rsidR="00CD0A46" w:rsidRPr="0058247E">
        <w:rPr>
          <w:rFonts w:ascii="Garamond" w:eastAsia="Times New Roman" w:hAnsi="Garamond"/>
          <w:sz w:val="24"/>
          <w:szCs w:val="24"/>
          <w:lang w:val="sq-AL"/>
        </w:rPr>
        <w:t xml:space="preserve">ministrit </w:t>
      </w:r>
      <w:r w:rsidRPr="0058247E">
        <w:rPr>
          <w:rFonts w:ascii="Garamond" w:eastAsia="Times New Roman" w:hAnsi="Garamond"/>
          <w:sz w:val="24"/>
          <w:szCs w:val="24"/>
          <w:lang w:val="sq-AL"/>
        </w:rPr>
        <w:t xml:space="preserve">të Shtetit për Inovacionin dhe Administratën Publike, </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Për zbatimin e vendimeve gjyqësore të formës së prerë nga institucionet e administratës shtetërore të përfshira në fushën e zbatimit të ligjit për shërbimin civil</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w:t>
      </w:r>
    </w:p>
    <w:p w:rsidR="00BB5152" w:rsidRPr="0058247E" w:rsidRDefault="00BB5152" w:rsidP="007E62D8">
      <w:pPr>
        <w:pStyle w:val="Hapesira7"/>
        <w:rPr>
          <w:lang w:val="sq-AL"/>
        </w:rPr>
      </w:pP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Miratuar në datën 21.4.2016</w:t>
      </w:r>
    </w:p>
    <w:p w:rsidR="00BB5152" w:rsidRPr="007E62D8" w:rsidRDefault="00BB5152" w:rsidP="002C2995">
      <w:pPr>
        <w:pStyle w:val="Paragrafi"/>
        <w:jc w:val="right"/>
        <w:rPr>
          <w:spacing w:val="-4"/>
          <w:lang w:val="sq-AL"/>
        </w:rPr>
      </w:pPr>
      <w:r w:rsidRPr="007E62D8">
        <w:rPr>
          <w:spacing w:val="-4"/>
          <w:lang w:val="sq-AL"/>
        </w:rPr>
        <w:t>KRYETARI</w:t>
      </w:r>
    </w:p>
    <w:p w:rsidR="00BB5152" w:rsidRPr="007E62D8" w:rsidRDefault="00BB5152" w:rsidP="002C2995">
      <w:pPr>
        <w:pStyle w:val="Paragrafi"/>
        <w:jc w:val="right"/>
        <w:rPr>
          <w:b/>
          <w:spacing w:val="-4"/>
          <w:lang w:val="sq-AL"/>
        </w:rPr>
      </w:pPr>
      <w:r w:rsidRPr="007E62D8">
        <w:rPr>
          <w:b/>
          <w:spacing w:val="-4"/>
          <w:lang w:val="sq-AL"/>
        </w:rPr>
        <w:t>Ilir Meta</w:t>
      </w:r>
    </w:p>
    <w:p w:rsidR="0058247E" w:rsidRPr="0058247E" w:rsidRDefault="0058247E" w:rsidP="002C2995">
      <w:pPr>
        <w:widowControl w:val="0"/>
        <w:spacing w:after="0" w:line="240" w:lineRule="auto"/>
        <w:jc w:val="center"/>
        <w:rPr>
          <w:rFonts w:ascii="Garamond" w:hAnsi="Garamond"/>
          <w:b/>
          <w:bCs/>
          <w:spacing w:val="-4"/>
          <w:sz w:val="14"/>
          <w:szCs w:val="24"/>
          <w:lang w:val="sq-AL"/>
        </w:rPr>
      </w:pPr>
    </w:p>
    <w:sectPr w:rsidR="0058247E" w:rsidRPr="0058247E" w:rsidSect="00D80AA8">
      <w:headerReference w:type="even" r:id="rId9"/>
      <w:type w:val="continuous"/>
      <w:pgSz w:w="11907" w:h="16840" w:code="9"/>
      <w:pgMar w:top="720" w:right="1134" w:bottom="720" w:left="1134" w:header="851" w:footer="851" w:gutter="0"/>
      <w:pgNumType w:start="4283"/>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B81" w:rsidRDefault="001F1B81" w:rsidP="00375B7D">
      <w:pPr>
        <w:spacing w:after="0" w:line="240" w:lineRule="auto"/>
      </w:pPr>
      <w:r>
        <w:separator/>
      </w:r>
    </w:p>
  </w:endnote>
  <w:endnote w:type="continuationSeparator" w:id="0">
    <w:p w:rsidR="001F1B81" w:rsidRDefault="001F1B8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B81" w:rsidRDefault="001F1B81" w:rsidP="00375B7D">
      <w:pPr>
        <w:spacing w:after="0" w:line="240" w:lineRule="auto"/>
      </w:pPr>
      <w:r>
        <w:separator/>
      </w:r>
    </w:p>
  </w:footnote>
  <w:footnote w:type="continuationSeparator" w:id="0">
    <w:p w:rsidR="001F1B81" w:rsidRDefault="001F1B8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F1B81" w:rsidRPr="00EB260B" w:rsidTr="00023FE7">
      <w:trPr>
        <w:trHeight w:val="1023"/>
        <w:jc w:val="center"/>
      </w:trPr>
      <w:tc>
        <w:tcPr>
          <w:tcW w:w="1375" w:type="pct"/>
          <w:shd w:val="pct5" w:color="auto" w:fill="F2F2F2"/>
          <w:vAlign w:val="center"/>
        </w:tcPr>
        <w:p w:rsidR="001F1B81" w:rsidRPr="00EB260B" w:rsidRDefault="001F1B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F1B81" w:rsidRPr="00EB260B" w:rsidRDefault="001F1B81" w:rsidP="00832F64">
          <w:pPr>
            <w:pStyle w:val="NoSpacing"/>
            <w:spacing w:before="100" w:after="100"/>
            <w:rPr>
              <w:rFonts w:ascii="Garamond" w:hAnsi="Garamond"/>
              <w:b/>
              <w:sz w:val="28"/>
              <w:szCs w:val="28"/>
            </w:rPr>
          </w:pPr>
          <w:r>
            <w:rPr>
              <w:noProof/>
              <w:lang w:val="en-US"/>
            </w:rPr>
            <w:drawing>
              <wp:inline distT="0" distB="0" distL="0" distR="0" wp14:anchorId="044BE2EB" wp14:editId="6E4D0A6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F1B81" w:rsidRPr="00EB260B" w:rsidRDefault="001F1B8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F1B81" w:rsidRDefault="001F1B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221887"/>
    <w:multiLevelType w:val="hybridMultilevel"/>
    <w:tmpl w:val="269A608C"/>
    <w:lvl w:ilvl="0" w:tplc="F77E268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8BE39B5"/>
    <w:multiLevelType w:val="hybridMultilevel"/>
    <w:tmpl w:val="069E2BC8"/>
    <w:lvl w:ilvl="0" w:tplc="9684B9D8">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0247FE"/>
    <w:multiLevelType w:val="hybridMultilevel"/>
    <w:tmpl w:val="9D648F66"/>
    <w:lvl w:ilvl="0" w:tplc="40C095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271825"/>
    <w:multiLevelType w:val="hybridMultilevel"/>
    <w:tmpl w:val="B01CB56A"/>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D4D6F"/>
    <w:multiLevelType w:val="hybridMultilevel"/>
    <w:tmpl w:val="F2E0150C"/>
    <w:lvl w:ilvl="0" w:tplc="9EDCDCD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F8F77C5"/>
    <w:multiLevelType w:val="hybridMultilevel"/>
    <w:tmpl w:val="373ED854"/>
    <w:lvl w:ilvl="0" w:tplc="041C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B24DFF"/>
    <w:multiLevelType w:val="hybridMultilevel"/>
    <w:tmpl w:val="03344A7A"/>
    <w:lvl w:ilvl="0" w:tplc="E97491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4410A2"/>
    <w:multiLevelType w:val="hybridMultilevel"/>
    <w:tmpl w:val="B6240D6E"/>
    <w:lvl w:ilvl="0" w:tplc="690A278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4446B5"/>
    <w:multiLevelType w:val="hybridMultilevel"/>
    <w:tmpl w:val="5B2C3A4C"/>
    <w:lvl w:ilvl="0" w:tplc="D6E23E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E96EAB"/>
    <w:multiLevelType w:val="hybridMultilevel"/>
    <w:tmpl w:val="C780F8CC"/>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993694"/>
    <w:multiLevelType w:val="hybridMultilevel"/>
    <w:tmpl w:val="232CC784"/>
    <w:lvl w:ilvl="0" w:tplc="8B3049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A7A1285"/>
    <w:multiLevelType w:val="hybridMultilevel"/>
    <w:tmpl w:val="DE889540"/>
    <w:lvl w:ilvl="0" w:tplc="03ECEA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80C2ED4"/>
    <w:multiLevelType w:val="hybridMultilevel"/>
    <w:tmpl w:val="9CEC94E8"/>
    <w:lvl w:ilvl="0" w:tplc="1BA26136">
      <w:start w:val="1"/>
      <w:numFmt w:val="decimal"/>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7AC23F69"/>
    <w:multiLevelType w:val="hybridMultilevel"/>
    <w:tmpl w:val="31E80EAE"/>
    <w:lvl w:ilvl="0" w:tplc="0BD68F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9"/>
  </w:num>
  <w:num w:numId="16">
    <w:abstractNumId w:val="26"/>
  </w:num>
  <w:num w:numId="17">
    <w:abstractNumId w:val="21"/>
  </w:num>
  <w:num w:numId="18">
    <w:abstractNumId w:val="28"/>
  </w:num>
  <w:num w:numId="19">
    <w:abstractNumId w:val="14"/>
  </w:num>
  <w:num w:numId="20">
    <w:abstractNumId w:val="25"/>
  </w:num>
  <w:num w:numId="21">
    <w:abstractNumId w:val="23"/>
  </w:num>
  <w:num w:numId="22">
    <w:abstractNumId w:val="16"/>
  </w:num>
  <w:num w:numId="23">
    <w:abstractNumId w:val="15"/>
  </w:num>
  <w:num w:numId="24">
    <w:abstractNumId w:val="19"/>
  </w:num>
  <w:num w:numId="25">
    <w:abstractNumId w:val="20"/>
  </w:num>
  <w:num w:numId="26">
    <w:abstractNumId w:val="18"/>
  </w:num>
  <w:num w:numId="27">
    <w:abstractNumId w:val="13"/>
  </w:num>
  <w:num w:numId="28">
    <w:abstractNumId w:val="11"/>
  </w:num>
  <w:num w:numId="29">
    <w:abstractNumId w:val="27"/>
  </w:num>
  <w:num w:numId="30">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1D7"/>
    <w:rsid w:val="00004A61"/>
    <w:rsid w:val="00006B92"/>
    <w:rsid w:val="00013648"/>
    <w:rsid w:val="00021AB5"/>
    <w:rsid w:val="00023FE7"/>
    <w:rsid w:val="00025CCC"/>
    <w:rsid w:val="0003428B"/>
    <w:rsid w:val="000457CE"/>
    <w:rsid w:val="00051A20"/>
    <w:rsid w:val="00051F2C"/>
    <w:rsid w:val="00053B9D"/>
    <w:rsid w:val="00054A72"/>
    <w:rsid w:val="0007754D"/>
    <w:rsid w:val="0008496A"/>
    <w:rsid w:val="000A4C36"/>
    <w:rsid w:val="000A7ADF"/>
    <w:rsid w:val="000C2D42"/>
    <w:rsid w:val="000C2EDA"/>
    <w:rsid w:val="000C4D55"/>
    <w:rsid w:val="000D3708"/>
    <w:rsid w:val="000E7D84"/>
    <w:rsid w:val="001021DE"/>
    <w:rsid w:val="001034E9"/>
    <w:rsid w:val="00104B78"/>
    <w:rsid w:val="00111B46"/>
    <w:rsid w:val="00113356"/>
    <w:rsid w:val="00113674"/>
    <w:rsid w:val="001139B0"/>
    <w:rsid w:val="00121430"/>
    <w:rsid w:val="00123361"/>
    <w:rsid w:val="0012498E"/>
    <w:rsid w:val="00130939"/>
    <w:rsid w:val="00141FBC"/>
    <w:rsid w:val="0014288A"/>
    <w:rsid w:val="001435C3"/>
    <w:rsid w:val="00143F59"/>
    <w:rsid w:val="00144969"/>
    <w:rsid w:val="00145F8B"/>
    <w:rsid w:val="00147306"/>
    <w:rsid w:val="001517DA"/>
    <w:rsid w:val="00153FC2"/>
    <w:rsid w:val="0015421A"/>
    <w:rsid w:val="00171F31"/>
    <w:rsid w:val="00180875"/>
    <w:rsid w:val="00184D09"/>
    <w:rsid w:val="00187CDE"/>
    <w:rsid w:val="001B2FEB"/>
    <w:rsid w:val="001B6CE6"/>
    <w:rsid w:val="001B7359"/>
    <w:rsid w:val="001C2960"/>
    <w:rsid w:val="001D3458"/>
    <w:rsid w:val="001D672E"/>
    <w:rsid w:val="001D76C5"/>
    <w:rsid w:val="001E42FF"/>
    <w:rsid w:val="001E7A37"/>
    <w:rsid w:val="001E7C10"/>
    <w:rsid w:val="001F1B81"/>
    <w:rsid w:val="001F63DF"/>
    <w:rsid w:val="0020454E"/>
    <w:rsid w:val="00221879"/>
    <w:rsid w:val="0022365B"/>
    <w:rsid w:val="00223C18"/>
    <w:rsid w:val="0023399C"/>
    <w:rsid w:val="00236BFE"/>
    <w:rsid w:val="00240178"/>
    <w:rsid w:val="00241082"/>
    <w:rsid w:val="00245357"/>
    <w:rsid w:val="00254C45"/>
    <w:rsid w:val="00272B85"/>
    <w:rsid w:val="0027672B"/>
    <w:rsid w:val="00276956"/>
    <w:rsid w:val="00277011"/>
    <w:rsid w:val="002770C8"/>
    <w:rsid w:val="00280C99"/>
    <w:rsid w:val="00285208"/>
    <w:rsid w:val="002855C3"/>
    <w:rsid w:val="002937F0"/>
    <w:rsid w:val="002A45D6"/>
    <w:rsid w:val="002A571E"/>
    <w:rsid w:val="002B15AB"/>
    <w:rsid w:val="002C0CCC"/>
    <w:rsid w:val="002C2995"/>
    <w:rsid w:val="002C35D8"/>
    <w:rsid w:val="002D17BF"/>
    <w:rsid w:val="002D47A7"/>
    <w:rsid w:val="002E468B"/>
    <w:rsid w:val="002F0996"/>
    <w:rsid w:val="002F2AE0"/>
    <w:rsid w:val="00300EA3"/>
    <w:rsid w:val="00307BC3"/>
    <w:rsid w:val="003114C3"/>
    <w:rsid w:val="00315737"/>
    <w:rsid w:val="0031747A"/>
    <w:rsid w:val="00321A87"/>
    <w:rsid w:val="003228DD"/>
    <w:rsid w:val="00325F1D"/>
    <w:rsid w:val="00330117"/>
    <w:rsid w:val="00333FAB"/>
    <w:rsid w:val="003357BE"/>
    <w:rsid w:val="0035110B"/>
    <w:rsid w:val="0035187B"/>
    <w:rsid w:val="00352021"/>
    <w:rsid w:val="003522FC"/>
    <w:rsid w:val="00353169"/>
    <w:rsid w:val="00357007"/>
    <w:rsid w:val="0036088C"/>
    <w:rsid w:val="00365328"/>
    <w:rsid w:val="00365EFA"/>
    <w:rsid w:val="00375B7D"/>
    <w:rsid w:val="00382FF3"/>
    <w:rsid w:val="00384B3D"/>
    <w:rsid w:val="00385E2C"/>
    <w:rsid w:val="00390196"/>
    <w:rsid w:val="00394502"/>
    <w:rsid w:val="00396FD3"/>
    <w:rsid w:val="00397E6C"/>
    <w:rsid w:val="003A1699"/>
    <w:rsid w:val="003A474C"/>
    <w:rsid w:val="003B1DC0"/>
    <w:rsid w:val="003B5276"/>
    <w:rsid w:val="003B6566"/>
    <w:rsid w:val="003C2D25"/>
    <w:rsid w:val="003D0E52"/>
    <w:rsid w:val="003D178C"/>
    <w:rsid w:val="003D38A7"/>
    <w:rsid w:val="003D47C3"/>
    <w:rsid w:val="003D4962"/>
    <w:rsid w:val="00400D88"/>
    <w:rsid w:val="0041125E"/>
    <w:rsid w:val="00414487"/>
    <w:rsid w:val="00423FCE"/>
    <w:rsid w:val="00427770"/>
    <w:rsid w:val="00432FE4"/>
    <w:rsid w:val="00436DE1"/>
    <w:rsid w:val="00444588"/>
    <w:rsid w:val="00445853"/>
    <w:rsid w:val="00452B73"/>
    <w:rsid w:val="00453047"/>
    <w:rsid w:val="00462CA3"/>
    <w:rsid w:val="004641B9"/>
    <w:rsid w:val="0048306C"/>
    <w:rsid w:val="00485332"/>
    <w:rsid w:val="004A5318"/>
    <w:rsid w:val="004A67F5"/>
    <w:rsid w:val="004A68F5"/>
    <w:rsid w:val="004A7263"/>
    <w:rsid w:val="004C02C5"/>
    <w:rsid w:val="004C0E49"/>
    <w:rsid w:val="004C6C4C"/>
    <w:rsid w:val="004C7862"/>
    <w:rsid w:val="004D488E"/>
    <w:rsid w:val="004D6564"/>
    <w:rsid w:val="004E5CE6"/>
    <w:rsid w:val="004F4611"/>
    <w:rsid w:val="004F7AA9"/>
    <w:rsid w:val="005062F9"/>
    <w:rsid w:val="005066BB"/>
    <w:rsid w:val="00512844"/>
    <w:rsid w:val="005238B5"/>
    <w:rsid w:val="00540349"/>
    <w:rsid w:val="005419D0"/>
    <w:rsid w:val="005459DC"/>
    <w:rsid w:val="00555C55"/>
    <w:rsid w:val="00555F22"/>
    <w:rsid w:val="005649F6"/>
    <w:rsid w:val="00580EB9"/>
    <w:rsid w:val="00581D1E"/>
    <w:rsid w:val="0058247E"/>
    <w:rsid w:val="005845C4"/>
    <w:rsid w:val="005853BD"/>
    <w:rsid w:val="005854A2"/>
    <w:rsid w:val="005A47F1"/>
    <w:rsid w:val="005B4361"/>
    <w:rsid w:val="005B54A2"/>
    <w:rsid w:val="005C00E9"/>
    <w:rsid w:val="005C1941"/>
    <w:rsid w:val="005C650F"/>
    <w:rsid w:val="005D03A3"/>
    <w:rsid w:val="005D3633"/>
    <w:rsid w:val="005D4AFD"/>
    <w:rsid w:val="005D7593"/>
    <w:rsid w:val="005D7BD5"/>
    <w:rsid w:val="005F4763"/>
    <w:rsid w:val="00603E4D"/>
    <w:rsid w:val="00604549"/>
    <w:rsid w:val="00612503"/>
    <w:rsid w:val="00613739"/>
    <w:rsid w:val="006176F0"/>
    <w:rsid w:val="006253A8"/>
    <w:rsid w:val="006263E9"/>
    <w:rsid w:val="00626E15"/>
    <w:rsid w:val="0064120C"/>
    <w:rsid w:val="006414E3"/>
    <w:rsid w:val="00643085"/>
    <w:rsid w:val="00646850"/>
    <w:rsid w:val="006527C2"/>
    <w:rsid w:val="00656460"/>
    <w:rsid w:val="00663F5D"/>
    <w:rsid w:val="006648AB"/>
    <w:rsid w:val="006666E6"/>
    <w:rsid w:val="0067307F"/>
    <w:rsid w:val="0067786B"/>
    <w:rsid w:val="006806F9"/>
    <w:rsid w:val="006809CE"/>
    <w:rsid w:val="00683207"/>
    <w:rsid w:val="00696B29"/>
    <w:rsid w:val="00696B83"/>
    <w:rsid w:val="006B086C"/>
    <w:rsid w:val="006B1A3A"/>
    <w:rsid w:val="006B46CF"/>
    <w:rsid w:val="006B5045"/>
    <w:rsid w:val="006B7B6E"/>
    <w:rsid w:val="006D197E"/>
    <w:rsid w:val="006D1E61"/>
    <w:rsid w:val="006D4072"/>
    <w:rsid w:val="006D4DAE"/>
    <w:rsid w:val="006D5C06"/>
    <w:rsid w:val="006E29A7"/>
    <w:rsid w:val="006E47AB"/>
    <w:rsid w:val="006F257A"/>
    <w:rsid w:val="006F3D7E"/>
    <w:rsid w:val="006F757D"/>
    <w:rsid w:val="0070440A"/>
    <w:rsid w:val="007065B4"/>
    <w:rsid w:val="007100FB"/>
    <w:rsid w:val="007118B8"/>
    <w:rsid w:val="00731C2E"/>
    <w:rsid w:val="007366B7"/>
    <w:rsid w:val="007405E7"/>
    <w:rsid w:val="0075648E"/>
    <w:rsid w:val="00756512"/>
    <w:rsid w:val="007578AF"/>
    <w:rsid w:val="007709D6"/>
    <w:rsid w:val="00773203"/>
    <w:rsid w:val="00782C67"/>
    <w:rsid w:val="00785936"/>
    <w:rsid w:val="00790E7A"/>
    <w:rsid w:val="007921BC"/>
    <w:rsid w:val="00792369"/>
    <w:rsid w:val="0079291B"/>
    <w:rsid w:val="007B0ED9"/>
    <w:rsid w:val="007B5F8B"/>
    <w:rsid w:val="007C219A"/>
    <w:rsid w:val="007C3454"/>
    <w:rsid w:val="007C4E9F"/>
    <w:rsid w:val="007E62D8"/>
    <w:rsid w:val="007E65F4"/>
    <w:rsid w:val="007F1013"/>
    <w:rsid w:val="007F1A02"/>
    <w:rsid w:val="008024B0"/>
    <w:rsid w:val="00803780"/>
    <w:rsid w:val="00805CEE"/>
    <w:rsid w:val="008076B8"/>
    <w:rsid w:val="0081065F"/>
    <w:rsid w:val="00810855"/>
    <w:rsid w:val="008114EC"/>
    <w:rsid w:val="008171A3"/>
    <w:rsid w:val="0082047D"/>
    <w:rsid w:val="00824101"/>
    <w:rsid w:val="00827159"/>
    <w:rsid w:val="00832F64"/>
    <w:rsid w:val="00833610"/>
    <w:rsid w:val="00834AAD"/>
    <w:rsid w:val="0083600E"/>
    <w:rsid w:val="00836D32"/>
    <w:rsid w:val="00844A0D"/>
    <w:rsid w:val="008520A2"/>
    <w:rsid w:val="00852FB0"/>
    <w:rsid w:val="008556DB"/>
    <w:rsid w:val="0085651B"/>
    <w:rsid w:val="00860257"/>
    <w:rsid w:val="00863F88"/>
    <w:rsid w:val="00866E55"/>
    <w:rsid w:val="0086733F"/>
    <w:rsid w:val="0087387F"/>
    <w:rsid w:val="00876A54"/>
    <w:rsid w:val="00880A8B"/>
    <w:rsid w:val="00880FC7"/>
    <w:rsid w:val="00882A8C"/>
    <w:rsid w:val="00885B1E"/>
    <w:rsid w:val="008862F7"/>
    <w:rsid w:val="008865C2"/>
    <w:rsid w:val="00894E80"/>
    <w:rsid w:val="00897FEA"/>
    <w:rsid w:val="008A1085"/>
    <w:rsid w:val="008A7937"/>
    <w:rsid w:val="008B150B"/>
    <w:rsid w:val="008B5E4B"/>
    <w:rsid w:val="008B7126"/>
    <w:rsid w:val="008B76D7"/>
    <w:rsid w:val="008B7F0C"/>
    <w:rsid w:val="008C01FC"/>
    <w:rsid w:val="008C2C86"/>
    <w:rsid w:val="008D585D"/>
    <w:rsid w:val="008E1E8A"/>
    <w:rsid w:val="008E2022"/>
    <w:rsid w:val="008E7E55"/>
    <w:rsid w:val="008F089F"/>
    <w:rsid w:val="00900F6C"/>
    <w:rsid w:val="0091004F"/>
    <w:rsid w:val="00935223"/>
    <w:rsid w:val="0093596B"/>
    <w:rsid w:val="00936C6D"/>
    <w:rsid w:val="00941FD2"/>
    <w:rsid w:val="009439D2"/>
    <w:rsid w:val="00950D6E"/>
    <w:rsid w:val="00953CE0"/>
    <w:rsid w:val="00963CE3"/>
    <w:rsid w:val="00964D1F"/>
    <w:rsid w:val="00973558"/>
    <w:rsid w:val="009817B4"/>
    <w:rsid w:val="00981FBA"/>
    <w:rsid w:val="00990AAA"/>
    <w:rsid w:val="009A3772"/>
    <w:rsid w:val="009A5253"/>
    <w:rsid w:val="009A6DFB"/>
    <w:rsid w:val="009B1641"/>
    <w:rsid w:val="009D0BA8"/>
    <w:rsid w:val="009D679D"/>
    <w:rsid w:val="009F3E64"/>
    <w:rsid w:val="00A03228"/>
    <w:rsid w:val="00A17AD9"/>
    <w:rsid w:val="00A315A9"/>
    <w:rsid w:val="00A3757B"/>
    <w:rsid w:val="00A42F8F"/>
    <w:rsid w:val="00A46E3B"/>
    <w:rsid w:val="00A47517"/>
    <w:rsid w:val="00A47D32"/>
    <w:rsid w:val="00A56CBF"/>
    <w:rsid w:val="00A71F75"/>
    <w:rsid w:val="00A76D2E"/>
    <w:rsid w:val="00A83536"/>
    <w:rsid w:val="00A84EEB"/>
    <w:rsid w:val="00A9433A"/>
    <w:rsid w:val="00AA3ED7"/>
    <w:rsid w:val="00AB33AF"/>
    <w:rsid w:val="00AB6D93"/>
    <w:rsid w:val="00AB7D6A"/>
    <w:rsid w:val="00AC013E"/>
    <w:rsid w:val="00AC7AA3"/>
    <w:rsid w:val="00AE328B"/>
    <w:rsid w:val="00AE4700"/>
    <w:rsid w:val="00AE5FFB"/>
    <w:rsid w:val="00B01042"/>
    <w:rsid w:val="00B060FC"/>
    <w:rsid w:val="00B0670C"/>
    <w:rsid w:val="00B102C4"/>
    <w:rsid w:val="00B121F6"/>
    <w:rsid w:val="00B16361"/>
    <w:rsid w:val="00B16A73"/>
    <w:rsid w:val="00B24ABF"/>
    <w:rsid w:val="00B25D31"/>
    <w:rsid w:val="00B405BE"/>
    <w:rsid w:val="00B40902"/>
    <w:rsid w:val="00B4283E"/>
    <w:rsid w:val="00B53F3B"/>
    <w:rsid w:val="00B63004"/>
    <w:rsid w:val="00B630DC"/>
    <w:rsid w:val="00B65C76"/>
    <w:rsid w:val="00B74320"/>
    <w:rsid w:val="00B75EE3"/>
    <w:rsid w:val="00B75FF0"/>
    <w:rsid w:val="00B8084D"/>
    <w:rsid w:val="00B9515A"/>
    <w:rsid w:val="00B95929"/>
    <w:rsid w:val="00BA11ED"/>
    <w:rsid w:val="00BA2E73"/>
    <w:rsid w:val="00BA4296"/>
    <w:rsid w:val="00BB381C"/>
    <w:rsid w:val="00BB433C"/>
    <w:rsid w:val="00BB5152"/>
    <w:rsid w:val="00BC02D6"/>
    <w:rsid w:val="00BC16DD"/>
    <w:rsid w:val="00BC3B92"/>
    <w:rsid w:val="00BC76BE"/>
    <w:rsid w:val="00BC77AE"/>
    <w:rsid w:val="00BD0F95"/>
    <w:rsid w:val="00BD6AAE"/>
    <w:rsid w:val="00BD79A4"/>
    <w:rsid w:val="00BE0030"/>
    <w:rsid w:val="00BE2350"/>
    <w:rsid w:val="00BE6EBC"/>
    <w:rsid w:val="00BF5618"/>
    <w:rsid w:val="00C07732"/>
    <w:rsid w:val="00C104A0"/>
    <w:rsid w:val="00C2181D"/>
    <w:rsid w:val="00C21C66"/>
    <w:rsid w:val="00C30030"/>
    <w:rsid w:val="00C3262B"/>
    <w:rsid w:val="00C368A8"/>
    <w:rsid w:val="00C42501"/>
    <w:rsid w:val="00C44942"/>
    <w:rsid w:val="00C46200"/>
    <w:rsid w:val="00C50953"/>
    <w:rsid w:val="00C80EAD"/>
    <w:rsid w:val="00C84E76"/>
    <w:rsid w:val="00C86608"/>
    <w:rsid w:val="00C90662"/>
    <w:rsid w:val="00CA04A5"/>
    <w:rsid w:val="00CA5B37"/>
    <w:rsid w:val="00CA6A40"/>
    <w:rsid w:val="00CB5977"/>
    <w:rsid w:val="00CB616D"/>
    <w:rsid w:val="00CC02BF"/>
    <w:rsid w:val="00CC2643"/>
    <w:rsid w:val="00CC58E6"/>
    <w:rsid w:val="00CD0040"/>
    <w:rsid w:val="00CD0A46"/>
    <w:rsid w:val="00CD0A7B"/>
    <w:rsid w:val="00CE0A1F"/>
    <w:rsid w:val="00CE4E16"/>
    <w:rsid w:val="00CF4B52"/>
    <w:rsid w:val="00D041F1"/>
    <w:rsid w:val="00D07FA3"/>
    <w:rsid w:val="00D10D9B"/>
    <w:rsid w:val="00D12F43"/>
    <w:rsid w:val="00D138E9"/>
    <w:rsid w:val="00D206A8"/>
    <w:rsid w:val="00D2696D"/>
    <w:rsid w:val="00D35341"/>
    <w:rsid w:val="00D50582"/>
    <w:rsid w:val="00D5071E"/>
    <w:rsid w:val="00D56BC5"/>
    <w:rsid w:val="00D61530"/>
    <w:rsid w:val="00D6161A"/>
    <w:rsid w:val="00D63A83"/>
    <w:rsid w:val="00D80AA8"/>
    <w:rsid w:val="00D80B22"/>
    <w:rsid w:val="00D86316"/>
    <w:rsid w:val="00D92743"/>
    <w:rsid w:val="00D92912"/>
    <w:rsid w:val="00D9583E"/>
    <w:rsid w:val="00D97E98"/>
    <w:rsid w:val="00DA542D"/>
    <w:rsid w:val="00DB350E"/>
    <w:rsid w:val="00DB4E8B"/>
    <w:rsid w:val="00DC652E"/>
    <w:rsid w:val="00DD14F0"/>
    <w:rsid w:val="00DD2937"/>
    <w:rsid w:val="00DD3602"/>
    <w:rsid w:val="00DD463B"/>
    <w:rsid w:val="00DE2C66"/>
    <w:rsid w:val="00DE31BA"/>
    <w:rsid w:val="00DE35EA"/>
    <w:rsid w:val="00DE7381"/>
    <w:rsid w:val="00DE7F8B"/>
    <w:rsid w:val="00E06461"/>
    <w:rsid w:val="00E071D9"/>
    <w:rsid w:val="00E10B86"/>
    <w:rsid w:val="00E112AC"/>
    <w:rsid w:val="00E13CA9"/>
    <w:rsid w:val="00E23E12"/>
    <w:rsid w:val="00E240F8"/>
    <w:rsid w:val="00E26148"/>
    <w:rsid w:val="00E435E7"/>
    <w:rsid w:val="00E44DC9"/>
    <w:rsid w:val="00E57182"/>
    <w:rsid w:val="00E64346"/>
    <w:rsid w:val="00E847EE"/>
    <w:rsid w:val="00E9173C"/>
    <w:rsid w:val="00E95363"/>
    <w:rsid w:val="00ED1065"/>
    <w:rsid w:val="00ED3CAA"/>
    <w:rsid w:val="00ED5F90"/>
    <w:rsid w:val="00EF6A1A"/>
    <w:rsid w:val="00F048A9"/>
    <w:rsid w:val="00F4255B"/>
    <w:rsid w:val="00F533AE"/>
    <w:rsid w:val="00F56764"/>
    <w:rsid w:val="00F57C50"/>
    <w:rsid w:val="00F63542"/>
    <w:rsid w:val="00F64425"/>
    <w:rsid w:val="00F70C38"/>
    <w:rsid w:val="00F71528"/>
    <w:rsid w:val="00F72144"/>
    <w:rsid w:val="00F83258"/>
    <w:rsid w:val="00F84499"/>
    <w:rsid w:val="00F92555"/>
    <w:rsid w:val="00F97786"/>
    <w:rsid w:val="00FA4CC2"/>
    <w:rsid w:val="00FA529D"/>
    <w:rsid w:val="00FB19DB"/>
    <w:rsid w:val="00FC5CA2"/>
    <w:rsid w:val="00FC7CE2"/>
    <w:rsid w:val="00FD5072"/>
    <w:rsid w:val="00FE06F5"/>
    <w:rsid w:val="00FE3925"/>
    <w:rsid w:val="00FF28E9"/>
    <w:rsid w:val="00FF74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ParagraphStyle">
    <w:name w:val="[No Paragraph Style]"/>
    <w:rsid w:val="001D3458"/>
    <w:pPr>
      <w:autoSpaceDE w:val="0"/>
      <w:autoSpaceDN w:val="0"/>
      <w:adjustRightInd w:val="0"/>
      <w:spacing w:after="0" w:line="288" w:lineRule="auto"/>
    </w:pPr>
    <w:rPr>
      <w:rFonts w:ascii="Minion Pro" w:eastAsia="Calibri" w:hAnsi="Minion Pro" w:cs="Minion Pro"/>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ParagraphStyle">
    <w:name w:val="[No Paragraph Style]"/>
    <w:rsid w:val="001D3458"/>
    <w:pPr>
      <w:autoSpaceDE w:val="0"/>
      <w:autoSpaceDN w:val="0"/>
      <w:adjustRightInd w:val="0"/>
      <w:spacing w:after="0" w:line="288" w:lineRule="auto"/>
    </w:pPr>
    <w:rPr>
      <w:rFonts w:ascii="Minion Pro" w:eastAsia="Calibri" w:hAnsi="Minion Pro" w:cs="Minion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E9BA2-81D2-4BC1-B8FB-D8376079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Fjora Cahani</cp:lastModifiedBy>
  <cp:revision>2</cp:revision>
  <cp:lastPrinted>2019-02-08T09:18:00Z</cp:lastPrinted>
  <dcterms:created xsi:type="dcterms:W3CDTF">2019-02-08T09:19:00Z</dcterms:created>
  <dcterms:modified xsi:type="dcterms:W3CDTF">2019-02-08T09:19:00Z</dcterms:modified>
</cp:coreProperties>
</file>