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6C0" w:rsidRPr="00550190" w:rsidRDefault="004276C0" w:rsidP="004276C0">
      <w:pPr>
        <w:pStyle w:val="Akti"/>
        <w:keepNext w:val="0"/>
        <w:rPr>
          <w:lang w:val="sq-AL"/>
        </w:rPr>
      </w:pPr>
      <w:r w:rsidRPr="00550190">
        <w:rPr>
          <w:lang w:val="sq-AL"/>
        </w:rPr>
        <w:t>REZOLUTË</w:t>
      </w:r>
    </w:p>
    <w:p w:rsidR="004276C0" w:rsidRPr="00550190" w:rsidRDefault="004276C0" w:rsidP="004276C0">
      <w:pPr>
        <w:pStyle w:val="Akti"/>
        <w:keepNext w:val="0"/>
        <w:rPr>
          <w:b w:val="0"/>
          <w:lang w:val="sq-AL"/>
        </w:rPr>
      </w:pPr>
      <w:r w:rsidRPr="00550190">
        <w:rPr>
          <w:b w:val="0"/>
          <w:lang w:val="sq-AL"/>
        </w:rPr>
        <w:t>PËR VLERËSIMIN E VEPRIMTARISË SË INSTITUCIONIT TË KOMISIONERIT</w:t>
      </w:r>
    </w:p>
    <w:p w:rsidR="004276C0" w:rsidRPr="00550190" w:rsidRDefault="004276C0" w:rsidP="004276C0">
      <w:pPr>
        <w:pStyle w:val="Akti"/>
        <w:keepNext w:val="0"/>
        <w:rPr>
          <w:b w:val="0"/>
          <w:lang w:val="sq-AL"/>
        </w:rPr>
      </w:pPr>
      <w:r w:rsidRPr="00550190">
        <w:rPr>
          <w:b w:val="0"/>
          <w:lang w:val="sq-AL"/>
        </w:rPr>
        <w:t>PËR MBROJTJEN NGA DISKRIMINIMI (KMD) PËR VITIN 2015</w:t>
      </w:r>
    </w:p>
    <w:p w:rsidR="004276C0" w:rsidRPr="00121E02" w:rsidRDefault="004276C0" w:rsidP="004276C0">
      <w:pPr>
        <w:pStyle w:val="Hapesira7"/>
        <w:rPr>
          <w:sz w:val="12"/>
          <w:lang w:val="sq-AL"/>
        </w:rPr>
      </w:pPr>
    </w:p>
    <w:p w:rsidR="004276C0" w:rsidRPr="0054653A" w:rsidRDefault="004276C0" w:rsidP="004276C0">
      <w:pPr>
        <w:pStyle w:val="Paragrafi"/>
        <w:rPr>
          <w:b/>
          <w:lang w:val="sq-AL"/>
        </w:rPr>
      </w:pPr>
      <w:r w:rsidRPr="0054653A">
        <w:rPr>
          <w:b/>
          <w:lang w:val="sq-AL"/>
        </w:rPr>
        <w:t xml:space="preserve">Kuvendi i Shqipërisë: </w:t>
      </w:r>
    </w:p>
    <w:p w:rsidR="004276C0" w:rsidRPr="00550190" w:rsidRDefault="004276C0" w:rsidP="004276C0">
      <w:pPr>
        <w:pStyle w:val="Paragrafi"/>
        <w:rPr>
          <w:lang w:val="sq-AL"/>
        </w:rPr>
      </w:pPr>
      <w:r w:rsidRPr="00550190">
        <w:rPr>
          <w:lang w:val="sq-AL"/>
        </w:rPr>
        <w:t xml:space="preserve">- Duke konsideruar mbrojtjen e së drejtës së çdo personi për barazi para ligjit, parimin e barazisë dhe trajtimit për shanse dhe mundësi të barabarta, si dhe zbatimin e efektshëm të politikave antidiskriminim, si përparësi kyçe drejt proceseve integruese të shtetit shqiptar; </w:t>
      </w:r>
    </w:p>
    <w:p w:rsidR="004276C0" w:rsidRPr="00550190" w:rsidRDefault="004276C0" w:rsidP="004276C0">
      <w:pPr>
        <w:pStyle w:val="Paragrafi"/>
        <w:rPr>
          <w:lang w:val="sq-AL"/>
        </w:rPr>
      </w:pPr>
      <w:r>
        <w:rPr>
          <w:lang w:val="sq-AL"/>
        </w:rPr>
        <w:t xml:space="preserve">- </w:t>
      </w:r>
      <w:r w:rsidRPr="00550190">
        <w:rPr>
          <w:lang w:val="sq-AL"/>
        </w:rPr>
        <w:t>Duke inkurajuar dhe mbështetur veprimta</w:t>
      </w:r>
      <w:r>
        <w:rPr>
          <w:lang w:val="sq-AL"/>
        </w:rPr>
        <w:t>-</w:t>
      </w:r>
      <w:r w:rsidRPr="00550190">
        <w:rPr>
          <w:lang w:val="sq-AL"/>
        </w:rPr>
        <w:t>rinë e KMD-së, si një institucion i pavarur, i cili ka për mision garantimin për mbrojtjen efektive nga diskriminimi dhe çdo formë sjelljeje që nxit diskriminimin, bazuar në dispozitat kushtetuese dhe ligjore;</w:t>
      </w:r>
    </w:p>
    <w:p w:rsidR="004276C0" w:rsidRPr="00550190" w:rsidRDefault="004276C0" w:rsidP="004276C0">
      <w:pPr>
        <w:pStyle w:val="Paragrafi"/>
        <w:rPr>
          <w:lang w:val="sq-AL"/>
        </w:rPr>
      </w:pPr>
      <w:r w:rsidRPr="00550190">
        <w:rPr>
          <w:lang w:val="sq-AL"/>
        </w:rPr>
        <w:t>- Duke shprehur bindjen e tij se progresi i veprimtarisë së KMD-së në drejtim të luftës kundër diskriminimit është i mundur vetëm në sajë të një sistemi të harmonizuar dhe të koordinuar mirë të të gjitha strukturave në nivel qendror e vendor, medies, shoqërisë civile dhe publikut; </w:t>
      </w:r>
    </w:p>
    <w:p w:rsidR="004276C0" w:rsidRPr="00550190" w:rsidRDefault="004276C0" w:rsidP="004276C0">
      <w:pPr>
        <w:pStyle w:val="Paragrafi"/>
        <w:rPr>
          <w:b/>
          <w:lang w:val="sq-AL"/>
        </w:rPr>
      </w:pPr>
      <w:r w:rsidRPr="00550190">
        <w:rPr>
          <w:b/>
          <w:lang w:val="sq-AL"/>
        </w:rPr>
        <w:t xml:space="preserve">Konstaton se gjatë vitit 2015: </w:t>
      </w:r>
    </w:p>
    <w:p w:rsidR="004276C0" w:rsidRPr="00550190" w:rsidRDefault="004276C0" w:rsidP="004276C0">
      <w:pPr>
        <w:pStyle w:val="Paragrafi"/>
        <w:rPr>
          <w:lang w:val="sq-AL"/>
        </w:rPr>
      </w:pPr>
      <w:r w:rsidRPr="00550190">
        <w:rPr>
          <w:lang w:val="sq-AL"/>
        </w:rPr>
        <w:t>- Raporti paraqet një vështrim analizues të formave të diskriminimit, bazuar në raportet zyrtare të institucioneve shtetërore, organizatave jofitimprurëse dhe gjetjeve të rezultuara gjatë veprimtarisë së tij.</w:t>
      </w:r>
    </w:p>
    <w:p w:rsidR="004276C0" w:rsidRPr="00550190" w:rsidRDefault="004276C0" w:rsidP="004276C0">
      <w:pPr>
        <w:pStyle w:val="Paragrafi"/>
        <w:rPr>
          <w:lang w:val="sq-AL"/>
        </w:rPr>
      </w:pPr>
      <w:r w:rsidRPr="00550190">
        <w:rPr>
          <w:lang w:val="sq-AL"/>
        </w:rPr>
        <w:t>- KMD-ja ka vijuar veprimtaritë ndërgjegjë</w:t>
      </w:r>
      <w:r>
        <w:rPr>
          <w:lang w:val="sq-AL"/>
        </w:rPr>
        <w:t>-</w:t>
      </w:r>
      <w:r w:rsidRPr="00550190">
        <w:rPr>
          <w:lang w:val="sq-AL"/>
        </w:rPr>
        <w:t xml:space="preserve">suese të shoqërisë, në përgjithësi, dhe grupeve specifike, në veçanti, në lidhje me barazinë dhe mosdiskriminimin, organizimin e Ditëve të Hapura, fushatë ndërgjegjësuese në sistemin arsimor, organizimin e tryezave të punës dhe trajnimeve. </w:t>
      </w:r>
    </w:p>
    <w:p w:rsidR="004276C0" w:rsidRPr="00550190" w:rsidRDefault="004276C0" w:rsidP="004276C0">
      <w:pPr>
        <w:pStyle w:val="Paragrafi"/>
        <w:rPr>
          <w:lang w:val="sq-AL"/>
        </w:rPr>
      </w:pPr>
      <w:r w:rsidRPr="00550190">
        <w:rPr>
          <w:lang w:val="sq-AL"/>
        </w:rPr>
        <w:t>- Numri i ankesave të paraqitura pranë KMD-së ka një rritje të pakët, krahasuar me pritshmëritë që ky institucion ka në përmbushje të misionit të tij ligjor dhe në përmbushje të rekomandimeve të rezolutës së Kuvendit të Shqipërisë, ku kërkohej rritja e numrit të ankesave. Në vitin 2015 janë paraqitur 197 ankesa pranë KMD-së, nga 180 të paraqitura në vitin 2014.</w:t>
      </w:r>
    </w:p>
    <w:p w:rsidR="004276C0" w:rsidRPr="00550190" w:rsidRDefault="004276C0" w:rsidP="004276C0">
      <w:pPr>
        <w:pStyle w:val="Paragrafi"/>
        <w:rPr>
          <w:lang w:val="sq-AL"/>
        </w:rPr>
      </w:pPr>
      <w:r w:rsidRPr="00550190">
        <w:rPr>
          <w:lang w:val="sq-AL"/>
        </w:rPr>
        <w:t>- Numri i  hetimeve të nisura kryesisht</w:t>
      </w:r>
      <w:r w:rsidRPr="00550190">
        <w:rPr>
          <w:lang w:val="sq-AL" w:eastAsia="en-GB"/>
        </w:rPr>
        <w:t xml:space="preserve"> </w:t>
      </w:r>
      <w:r w:rsidRPr="00550190">
        <w:rPr>
          <w:lang w:val="sq-AL"/>
        </w:rPr>
        <w:t xml:space="preserve">është rritur, krahasuar me vitin 2014. </w:t>
      </w:r>
    </w:p>
    <w:p w:rsidR="004276C0" w:rsidRPr="00550190" w:rsidRDefault="004276C0" w:rsidP="004276C0">
      <w:pPr>
        <w:pStyle w:val="Paragrafi"/>
        <w:rPr>
          <w:lang w:val="sq-AL"/>
        </w:rPr>
      </w:pPr>
      <w:r w:rsidRPr="00550190">
        <w:rPr>
          <w:lang w:val="sq-AL"/>
        </w:rPr>
        <w:t xml:space="preserve">- Pjesëmarrja e KMD-së në proceset gjyqësore është rritur, krahasuar me vitin 2014.  </w:t>
      </w:r>
    </w:p>
    <w:p w:rsidR="004276C0" w:rsidRPr="00550190" w:rsidRDefault="004276C0" w:rsidP="004276C0">
      <w:pPr>
        <w:pStyle w:val="Paragrafi"/>
        <w:rPr>
          <w:lang w:val="sq-AL"/>
        </w:rPr>
      </w:pPr>
      <w:r w:rsidRPr="00550190">
        <w:rPr>
          <w:lang w:val="sq-AL"/>
        </w:rPr>
        <w:t xml:space="preserve">- Numri i ankesave të referuara nga organizatat jofitimprurëse mbetet i ulët, ndonëse në raport vihen në dukje forcimi i rolit të organizatave, të cilat punojnë për mbrojtjen e të drejtave të grupeve vulnerabël dhe vlerësohet bashkëpunimi i KMD-së me këto organizata. </w:t>
      </w:r>
    </w:p>
    <w:p w:rsidR="004276C0" w:rsidRPr="00550190" w:rsidRDefault="004276C0" w:rsidP="004276C0">
      <w:pPr>
        <w:pStyle w:val="Paragrafi"/>
        <w:rPr>
          <w:lang w:val="sq-AL"/>
        </w:rPr>
      </w:pPr>
      <w:r w:rsidRPr="00550190">
        <w:rPr>
          <w:lang w:val="sq-AL"/>
        </w:rPr>
        <w:t xml:space="preserve">- Numri i vendimeve të shqyrtuara është relativisht i ulët, krahasuar me numrin e vendimeve për konstatim diskriminimi.  </w:t>
      </w:r>
    </w:p>
    <w:p w:rsidR="004276C0" w:rsidRPr="00550190" w:rsidRDefault="004276C0" w:rsidP="004276C0">
      <w:pPr>
        <w:pStyle w:val="Paragrafi"/>
        <w:rPr>
          <w:lang w:val="sq-AL"/>
        </w:rPr>
      </w:pPr>
      <w:r w:rsidRPr="00550190">
        <w:rPr>
          <w:lang w:val="sq-AL"/>
        </w:rPr>
        <w:t>- Numri i ankesave për diskriminim, të regjistruara pranë KMD-së, bazuar në aftësinë e kufizuar, orientimin seksual, identitetin gjinor dhe gjininë është i ulët.</w:t>
      </w:r>
    </w:p>
    <w:p w:rsidR="004276C0" w:rsidRPr="00550190" w:rsidRDefault="004276C0" w:rsidP="004276C0">
      <w:pPr>
        <w:pStyle w:val="Paragrafi"/>
        <w:rPr>
          <w:lang w:val="sq-AL"/>
        </w:rPr>
      </w:pPr>
      <w:r w:rsidRPr="00550190">
        <w:rPr>
          <w:lang w:val="sq-AL"/>
        </w:rPr>
        <w:t xml:space="preserve">- KMD-ja ka ofruar mbështetje të nismave ligjore, duke propozuar dy rekomandime legjislative, si dhe ka hartuar një studim, “Mbi situatën e diskriminimit të grave në Shqipëri”. </w:t>
      </w:r>
    </w:p>
    <w:p w:rsidR="004276C0" w:rsidRPr="00550190" w:rsidRDefault="004276C0" w:rsidP="004276C0">
      <w:pPr>
        <w:pStyle w:val="Paragrafi"/>
        <w:rPr>
          <w:lang w:val="sq-AL"/>
        </w:rPr>
      </w:pPr>
      <w:r w:rsidRPr="00550190">
        <w:rPr>
          <w:lang w:val="sq-AL"/>
        </w:rPr>
        <w:t>- KMD-ja ka vazhduar realizimin e monitorimit të zbatimit të ligjit “Për mbrojtjen nga diskriminimi” në sektorin privat, në fushën e punësimit, i cili fokusohet në mënyrë të veçantë tek aksesi i grupeve të dobëta në punësim, si edhe monitorimin e zbatimit të këtij ligji nga gjykatat. Rezultatet e këtyre monitorimeve nuk janë prezantuar në raport, edhe pse janë iniciuar nga KMD-ja që prej vitit 2014 dhe përb</w:t>
      </w:r>
      <w:r>
        <w:rPr>
          <w:lang w:val="sq-AL"/>
        </w:rPr>
        <w:t>ë</w:t>
      </w:r>
      <w:r w:rsidRPr="00550190">
        <w:rPr>
          <w:lang w:val="sq-AL"/>
        </w:rPr>
        <w:t xml:space="preserve">jnë një pikë për t’u përmbushur të rezolutës së Kuvendit për veprimtarinë e KMD-së për vitin 2014. </w:t>
      </w:r>
    </w:p>
    <w:p w:rsidR="004276C0" w:rsidRPr="00550190" w:rsidRDefault="004276C0" w:rsidP="004276C0">
      <w:pPr>
        <w:pStyle w:val="Paragrafi"/>
        <w:rPr>
          <w:b/>
          <w:lang w:val="sq-AL"/>
        </w:rPr>
      </w:pPr>
      <w:r w:rsidRPr="00550190">
        <w:rPr>
          <w:b/>
          <w:lang w:val="sq-AL"/>
        </w:rPr>
        <w:t>Kuvendi kërkon nga Komisioneri për Mbrojtjen nga Diskriminimi për vitin 2016:</w:t>
      </w:r>
    </w:p>
    <w:p w:rsidR="004276C0" w:rsidRPr="00550190" w:rsidRDefault="004276C0" w:rsidP="004276C0">
      <w:pPr>
        <w:pStyle w:val="Paragrafi"/>
        <w:rPr>
          <w:lang w:val="sq-AL"/>
        </w:rPr>
      </w:pPr>
      <w:r w:rsidRPr="00550190">
        <w:rPr>
          <w:lang w:val="sq-AL"/>
        </w:rPr>
        <w:t>1. Të vazhdojë veprimtarinë sensibilizuese dhe monitoruese të respektimit të parimit të barazisë dhe mosdiskriminimit.</w:t>
      </w:r>
    </w:p>
    <w:p w:rsidR="004276C0" w:rsidRPr="00550190" w:rsidRDefault="004276C0" w:rsidP="004276C0">
      <w:pPr>
        <w:pStyle w:val="Paragrafi"/>
        <w:rPr>
          <w:lang w:val="sq-AL"/>
        </w:rPr>
      </w:pPr>
      <w:r w:rsidRPr="00550190">
        <w:rPr>
          <w:color w:val="000000"/>
          <w:spacing w:val="1"/>
          <w:position w:val="1"/>
          <w:lang w:val="sq-AL"/>
        </w:rPr>
        <w:t>2. Të kontribuojë në p</w:t>
      </w:r>
      <w:r w:rsidRPr="00550190">
        <w:rPr>
          <w:color w:val="000000"/>
          <w:spacing w:val="-1"/>
          <w:position w:val="1"/>
          <w:lang w:val="sq-AL"/>
        </w:rPr>
        <w:t>ë</w:t>
      </w:r>
      <w:r w:rsidRPr="00550190">
        <w:rPr>
          <w:color w:val="000000"/>
          <w:position w:val="1"/>
          <w:lang w:val="sq-AL"/>
        </w:rPr>
        <w:t>r</w:t>
      </w:r>
      <w:r w:rsidRPr="00550190">
        <w:rPr>
          <w:color w:val="000000"/>
          <w:spacing w:val="1"/>
          <w:position w:val="1"/>
          <w:lang w:val="sq-AL"/>
        </w:rPr>
        <w:t>m</w:t>
      </w:r>
      <w:r w:rsidRPr="00550190">
        <w:rPr>
          <w:color w:val="000000"/>
          <w:position w:val="1"/>
          <w:lang w:val="sq-AL"/>
        </w:rPr>
        <w:t>ir</w:t>
      </w:r>
      <w:r w:rsidRPr="00550190">
        <w:rPr>
          <w:color w:val="000000"/>
          <w:spacing w:val="-1"/>
          <w:position w:val="1"/>
          <w:lang w:val="sq-AL"/>
        </w:rPr>
        <w:t>ë</w:t>
      </w:r>
      <w:r w:rsidRPr="00550190">
        <w:rPr>
          <w:color w:val="000000"/>
          <w:position w:val="1"/>
          <w:lang w:val="sq-AL"/>
        </w:rPr>
        <w:t>si</w:t>
      </w:r>
      <w:r w:rsidRPr="00550190">
        <w:rPr>
          <w:color w:val="000000"/>
          <w:spacing w:val="1"/>
          <w:position w:val="1"/>
          <w:lang w:val="sq-AL"/>
        </w:rPr>
        <w:t>m</w:t>
      </w:r>
      <w:r w:rsidRPr="00550190">
        <w:rPr>
          <w:color w:val="000000"/>
          <w:position w:val="1"/>
          <w:lang w:val="sq-AL"/>
        </w:rPr>
        <w:t>in e l</w:t>
      </w:r>
      <w:r w:rsidRPr="00550190">
        <w:rPr>
          <w:color w:val="000000"/>
          <w:spacing w:val="-1"/>
          <w:position w:val="1"/>
          <w:lang w:val="sq-AL"/>
        </w:rPr>
        <w:t>e</w:t>
      </w:r>
      <w:r w:rsidRPr="00550190">
        <w:rPr>
          <w:color w:val="000000"/>
          <w:spacing w:val="-2"/>
          <w:position w:val="1"/>
          <w:lang w:val="sq-AL"/>
        </w:rPr>
        <w:t>g</w:t>
      </w:r>
      <w:r w:rsidRPr="00550190">
        <w:rPr>
          <w:color w:val="000000"/>
          <w:position w:val="1"/>
          <w:lang w:val="sq-AL"/>
        </w:rPr>
        <w:t>jisl</w:t>
      </w:r>
      <w:r w:rsidRPr="00550190">
        <w:rPr>
          <w:color w:val="000000"/>
          <w:spacing w:val="-1"/>
          <w:position w:val="1"/>
          <w:lang w:val="sq-AL"/>
        </w:rPr>
        <w:t>ac</w:t>
      </w:r>
      <w:r w:rsidRPr="00550190">
        <w:rPr>
          <w:color w:val="000000"/>
          <w:position w:val="1"/>
          <w:lang w:val="sq-AL"/>
        </w:rPr>
        <w:t>ionit, në p</w:t>
      </w:r>
      <w:r w:rsidRPr="00550190">
        <w:rPr>
          <w:color w:val="000000"/>
          <w:spacing w:val="-1"/>
          <w:position w:val="1"/>
          <w:lang w:val="sq-AL"/>
        </w:rPr>
        <w:t>ë</w:t>
      </w:r>
      <w:r w:rsidRPr="00550190">
        <w:rPr>
          <w:color w:val="000000"/>
          <w:position w:val="1"/>
          <w:lang w:val="sq-AL"/>
        </w:rPr>
        <w:t xml:space="preserve">rputhje </w:t>
      </w:r>
      <w:r w:rsidRPr="00550190">
        <w:rPr>
          <w:color w:val="000000"/>
          <w:spacing w:val="1"/>
          <w:position w:val="1"/>
          <w:lang w:val="sq-AL"/>
        </w:rPr>
        <w:t>m</w:t>
      </w:r>
      <w:r w:rsidRPr="00550190">
        <w:rPr>
          <w:color w:val="000000"/>
          <w:position w:val="1"/>
          <w:lang w:val="sq-AL"/>
        </w:rPr>
        <w:t>e li</w:t>
      </w:r>
      <w:r w:rsidRPr="00550190">
        <w:rPr>
          <w:color w:val="000000"/>
          <w:spacing w:val="-2"/>
          <w:position w:val="1"/>
          <w:lang w:val="sq-AL"/>
        </w:rPr>
        <w:t>gj</w:t>
      </w:r>
      <w:r w:rsidRPr="00550190">
        <w:rPr>
          <w:color w:val="000000"/>
          <w:position w:val="1"/>
          <w:lang w:val="sq-AL"/>
        </w:rPr>
        <w:t>in “P</w:t>
      </w:r>
      <w:r w:rsidRPr="00550190">
        <w:rPr>
          <w:color w:val="000000"/>
          <w:spacing w:val="-1"/>
          <w:position w:val="1"/>
          <w:lang w:val="sq-AL"/>
        </w:rPr>
        <w:t>ë</w:t>
      </w:r>
      <w:r w:rsidRPr="00550190">
        <w:rPr>
          <w:color w:val="000000"/>
          <w:position w:val="1"/>
          <w:lang w:val="sq-AL"/>
        </w:rPr>
        <w:t xml:space="preserve">r </w:t>
      </w:r>
      <w:r w:rsidRPr="00550190">
        <w:rPr>
          <w:color w:val="000000"/>
          <w:spacing w:val="1"/>
          <w:position w:val="1"/>
          <w:lang w:val="sq-AL"/>
        </w:rPr>
        <w:t>m</w:t>
      </w:r>
      <w:r w:rsidRPr="00550190">
        <w:rPr>
          <w:color w:val="000000"/>
          <w:position w:val="1"/>
          <w:lang w:val="sq-AL"/>
        </w:rPr>
        <w:t>brojtj</w:t>
      </w:r>
      <w:r w:rsidRPr="00550190">
        <w:rPr>
          <w:color w:val="000000"/>
          <w:spacing w:val="-1"/>
          <w:position w:val="1"/>
          <w:lang w:val="sq-AL"/>
        </w:rPr>
        <w:t>e</w:t>
      </w:r>
      <w:r w:rsidRPr="00550190">
        <w:rPr>
          <w:color w:val="000000"/>
          <w:position w:val="1"/>
          <w:lang w:val="sq-AL"/>
        </w:rPr>
        <w:t>n n</w:t>
      </w:r>
      <w:r w:rsidRPr="00550190">
        <w:rPr>
          <w:color w:val="000000"/>
          <w:spacing w:val="-2"/>
          <w:position w:val="1"/>
          <w:lang w:val="sq-AL"/>
        </w:rPr>
        <w:t>g</w:t>
      </w:r>
      <w:r w:rsidRPr="00550190">
        <w:rPr>
          <w:color w:val="000000"/>
          <w:position w:val="1"/>
          <w:lang w:val="sq-AL"/>
        </w:rPr>
        <w:t>a diskri</w:t>
      </w:r>
      <w:r w:rsidRPr="00550190">
        <w:rPr>
          <w:color w:val="000000"/>
          <w:spacing w:val="1"/>
          <w:position w:val="1"/>
          <w:lang w:val="sq-AL"/>
        </w:rPr>
        <w:t>m</w:t>
      </w:r>
      <w:r w:rsidRPr="00550190">
        <w:rPr>
          <w:color w:val="000000"/>
          <w:position w:val="1"/>
          <w:lang w:val="sq-AL"/>
        </w:rPr>
        <w:t>ini</w:t>
      </w:r>
      <w:r w:rsidRPr="00550190">
        <w:rPr>
          <w:color w:val="000000"/>
          <w:spacing w:val="1"/>
          <w:position w:val="1"/>
          <w:lang w:val="sq-AL"/>
        </w:rPr>
        <w:t>m</w:t>
      </w:r>
      <w:r w:rsidRPr="00550190">
        <w:rPr>
          <w:color w:val="000000"/>
          <w:position w:val="1"/>
          <w:lang w:val="sq-AL"/>
        </w:rPr>
        <w:t xml:space="preserve">i”, </w:t>
      </w:r>
      <w:r w:rsidRPr="00550190">
        <w:rPr>
          <w:color w:val="000000"/>
          <w:spacing w:val="19"/>
          <w:position w:val="1"/>
          <w:lang w:val="sq-AL"/>
        </w:rPr>
        <w:t xml:space="preserve">si </w:t>
      </w:r>
      <w:r w:rsidRPr="00550190">
        <w:rPr>
          <w:color w:val="000000"/>
          <w:position w:val="1"/>
          <w:lang w:val="sq-AL"/>
        </w:rPr>
        <w:t xml:space="preserve">dhe të kontribuojë në </w:t>
      </w:r>
      <w:r w:rsidRPr="00550190">
        <w:rPr>
          <w:color w:val="000000"/>
          <w:lang w:val="sq-AL"/>
        </w:rPr>
        <w:t xml:space="preserve">rritjen e </w:t>
      </w:r>
      <w:r w:rsidRPr="00550190">
        <w:rPr>
          <w:color w:val="000000"/>
          <w:spacing w:val="-1"/>
          <w:lang w:val="sq-AL"/>
        </w:rPr>
        <w:t>e</w:t>
      </w:r>
      <w:r w:rsidRPr="00550190">
        <w:rPr>
          <w:color w:val="000000"/>
          <w:spacing w:val="2"/>
          <w:lang w:val="sq-AL"/>
        </w:rPr>
        <w:t>f</w:t>
      </w:r>
      <w:r w:rsidRPr="00550190">
        <w:rPr>
          <w:color w:val="000000"/>
          <w:spacing w:val="-1"/>
          <w:lang w:val="sq-AL"/>
        </w:rPr>
        <w:t>e</w:t>
      </w:r>
      <w:r w:rsidRPr="00550190">
        <w:rPr>
          <w:color w:val="000000"/>
          <w:lang w:val="sq-AL"/>
        </w:rPr>
        <w:t>ktivit</w:t>
      </w:r>
      <w:r w:rsidRPr="00550190">
        <w:rPr>
          <w:color w:val="000000"/>
          <w:spacing w:val="-1"/>
          <w:lang w:val="sq-AL"/>
        </w:rPr>
        <w:t>e</w:t>
      </w:r>
      <w:r w:rsidRPr="00550190">
        <w:rPr>
          <w:color w:val="000000"/>
          <w:lang w:val="sq-AL"/>
        </w:rPr>
        <w:t xml:space="preserve">tit të </w:t>
      </w:r>
      <w:r w:rsidRPr="00550190">
        <w:rPr>
          <w:color w:val="000000"/>
          <w:spacing w:val="1"/>
          <w:lang w:val="sq-AL"/>
        </w:rPr>
        <w:t>z</w:t>
      </w:r>
      <w:r w:rsidRPr="00550190">
        <w:rPr>
          <w:color w:val="000000"/>
          <w:lang w:val="sq-AL"/>
        </w:rPr>
        <w:t>b</w:t>
      </w:r>
      <w:r w:rsidRPr="00550190">
        <w:rPr>
          <w:color w:val="000000"/>
          <w:spacing w:val="-1"/>
          <w:lang w:val="sq-AL"/>
        </w:rPr>
        <w:t>a</w:t>
      </w:r>
      <w:r w:rsidRPr="00550190">
        <w:rPr>
          <w:color w:val="000000"/>
          <w:lang w:val="sq-AL"/>
        </w:rPr>
        <w:t>ti</w:t>
      </w:r>
      <w:r w:rsidRPr="00550190">
        <w:rPr>
          <w:color w:val="000000"/>
          <w:spacing w:val="1"/>
          <w:lang w:val="sq-AL"/>
        </w:rPr>
        <w:t>m</w:t>
      </w:r>
      <w:r w:rsidRPr="00550190">
        <w:rPr>
          <w:color w:val="000000"/>
          <w:lang w:val="sq-AL"/>
        </w:rPr>
        <w:t>it të tij, n</w:t>
      </w:r>
      <w:r w:rsidRPr="00550190">
        <w:rPr>
          <w:color w:val="000000"/>
          <w:spacing w:val="-1"/>
          <w:lang w:val="sq-AL"/>
        </w:rPr>
        <w:t>ë</w:t>
      </w:r>
      <w:r w:rsidRPr="00550190">
        <w:rPr>
          <w:color w:val="000000"/>
          <w:lang w:val="sq-AL"/>
        </w:rPr>
        <w:t>p</w:t>
      </w:r>
      <w:r w:rsidRPr="00550190">
        <w:rPr>
          <w:color w:val="000000"/>
          <w:spacing w:val="-1"/>
          <w:lang w:val="sq-AL"/>
        </w:rPr>
        <w:t>ë</w:t>
      </w:r>
      <w:r w:rsidRPr="00550190">
        <w:rPr>
          <w:color w:val="000000"/>
          <w:lang w:val="sq-AL"/>
        </w:rPr>
        <w:t>r</w:t>
      </w:r>
      <w:r w:rsidRPr="00550190">
        <w:rPr>
          <w:color w:val="000000"/>
          <w:spacing w:val="1"/>
          <w:lang w:val="sq-AL"/>
        </w:rPr>
        <w:t>m</w:t>
      </w:r>
      <w:r w:rsidRPr="00550190">
        <w:rPr>
          <w:color w:val="000000"/>
          <w:spacing w:val="3"/>
          <w:lang w:val="sq-AL"/>
        </w:rPr>
        <w:t>j</w:t>
      </w:r>
      <w:r w:rsidRPr="00550190">
        <w:rPr>
          <w:color w:val="000000"/>
          <w:spacing w:val="-1"/>
          <w:lang w:val="sq-AL"/>
        </w:rPr>
        <w:t>e</w:t>
      </w:r>
      <w:r w:rsidRPr="00550190">
        <w:rPr>
          <w:color w:val="000000"/>
          <w:lang w:val="sq-AL"/>
        </w:rPr>
        <w:t>t r</w:t>
      </w:r>
      <w:r w:rsidRPr="00550190">
        <w:rPr>
          <w:color w:val="000000"/>
          <w:spacing w:val="-1"/>
          <w:lang w:val="sq-AL"/>
        </w:rPr>
        <w:t>e</w:t>
      </w:r>
      <w:r w:rsidRPr="00550190">
        <w:rPr>
          <w:color w:val="000000"/>
          <w:lang w:val="sq-AL"/>
        </w:rPr>
        <w:t>ko</w:t>
      </w:r>
      <w:r w:rsidRPr="00550190">
        <w:rPr>
          <w:color w:val="000000"/>
          <w:spacing w:val="1"/>
          <w:lang w:val="sq-AL"/>
        </w:rPr>
        <w:t>m</w:t>
      </w:r>
      <w:r w:rsidRPr="00550190">
        <w:rPr>
          <w:color w:val="000000"/>
          <w:spacing w:val="-1"/>
          <w:lang w:val="sq-AL"/>
        </w:rPr>
        <w:t>a</w:t>
      </w:r>
      <w:r w:rsidRPr="00550190">
        <w:rPr>
          <w:color w:val="000000"/>
          <w:lang w:val="sq-AL"/>
        </w:rPr>
        <w:t>ndi</w:t>
      </w:r>
      <w:r w:rsidRPr="00550190">
        <w:rPr>
          <w:color w:val="000000"/>
          <w:spacing w:val="1"/>
          <w:lang w:val="sq-AL"/>
        </w:rPr>
        <w:t>m</w:t>
      </w:r>
      <w:r w:rsidRPr="00550190">
        <w:rPr>
          <w:color w:val="000000"/>
          <w:spacing w:val="-1"/>
          <w:lang w:val="sq-AL"/>
        </w:rPr>
        <w:t>e</w:t>
      </w:r>
      <w:r w:rsidRPr="00550190">
        <w:rPr>
          <w:color w:val="000000"/>
          <w:spacing w:val="2"/>
          <w:lang w:val="sq-AL"/>
        </w:rPr>
        <w:t>v</w:t>
      </w:r>
      <w:r w:rsidRPr="00550190">
        <w:rPr>
          <w:color w:val="000000"/>
          <w:lang w:val="sq-AL"/>
        </w:rPr>
        <w:t>e l</w:t>
      </w:r>
      <w:r w:rsidRPr="00550190">
        <w:rPr>
          <w:color w:val="000000"/>
          <w:spacing w:val="1"/>
          <w:lang w:val="sq-AL"/>
        </w:rPr>
        <w:t>e</w:t>
      </w:r>
      <w:r w:rsidRPr="00550190">
        <w:rPr>
          <w:color w:val="000000"/>
          <w:spacing w:val="-2"/>
          <w:lang w:val="sq-AL"/>
        </w:rPr>
        <w:t>g</w:t>
      </w:r>
      <w:r w:rsidRPr="00550190">
        <w:rPr>
          <w:color w:val="000000"/>
          <w:lang w:val="sq-AL"/>
        </w:rPr>
        <w:t>j</w:t>
      </w:r>
      <w:r w:rsidRPr="00550190">
        <w:rPr>
          <w:color w:val="000000"/>
          <w:spacing w:val="3"/>
          <w:lang w:val="sq-AL"/>
        </w:rPr>
        <w:t>i</w:t>
      </w:r>
      <w:r w:rsidRPr="00550190">
        <w:rPr>
          <w:color w:val="000000"/>
          <w:lang w:val="sq-AL"/>
        </w:rPr>
        <w:t>sl</w:t>
      </w:r>
      <w:r w:rsidRPr="00550190">
        <w:rPr>
          <w:color w:val="000000"/>
          <w:spacing w:val="-1"/>
          <w:lang w:val="sq-AL"/>
        </w:rPr>
        <w:t>a</w:t>
      </w:r>
      <w:r w:rsidRPr="00550190">
        <w:rPr>
          <w:color w:val="000000"/>
          <w:lang w:val="sq-AL"/>
        </w:rPr>
        <w:t>tive dr</w:t>
      </w:r>
      <w:r w:rsidRPr="00550190">
        <w:rPr>
          <w:color w:val="000000"/>
          <w:spacing w:val="-1"/>
          <w:lang w:val="sq-AL"/>
        </w:rPr>
        <w:t>e</w:t>
      </w:r>
      <w:r w:rsidRPr="00550190">
        <w:rPr>
          <w:color w:val="000000"/>
          <w:lang w:val="sq-AL"/>
        </w:rPr>
        <w:t>jtu</w:t>
      </w:r>
      <w:r w:rsidRPr="00550190">
        <w:rPr>
          <w:color w:val="000000"/>
          <w:spacing w:val="-1"/>
          <w:lang w:val="sq-AL"/>
        </w:rPr>
        <w:t>a</w:t>
      </w:r>
      <w:r w:rsidRPr="00550190">
        <w:rPr>
          <w:color w:val="000000"/>
          <w:lang w:val="sq-AL"/>
        </w:rPr>
        <w:t xml:space="preserve">r </w:t>
      </w:r>
      <w:r w:rsidRPr="00550190">
        <w:rPr>
          <w:color w:val="000000"/>
          <w:spacing w:val="-1"/>
          <w:lang w:val="sq-AL"/>
        </w:rPr>
        <w:t>a</w:t>
      </w:r>
      <w:r w:rsidRPr="00550190">
        <w:rPr>
          <w:color w:val="000000"/>
          <w:lang w:val="sq-AL"/>
        </w:rPr>
        <w:t>utorit</w:t>
      </w:r>
      <w:r w:rsidRPr="00550190">
        <w:rPr>
          <w:color w:val="000000"/>
          <w:spacing w:val="-1"/>
          <w:lang w:val="sq-AL"/>
        </w:rPr>
        <w:t>e</w:t>
      </w:r>
      <w:r w:rsidRPr="00550190">
        <w:rPr>
          <w:color w:val="000000"/>
          <w:lang w:val="sq-AL"/>
        </w:rPr>
        <w:t>t</w:t>
      </w:r>
      <w:r w:rsidRPr="00550190">
        <w:rPr>
          <w:color w:val="000000"/>
          <w:spacing w:val="-1"/>
          <w:lang w:val="sq-AL"/>
        </w:rPr>
        <w:t>e</w:t>
      </w:r>
      <w:r w:rsidRPr="00550190">
        <w:rPr>
          <w:color w:val="000000"/>
          <w:lang w:val="sq-AL"/>
        </w:rPr>
        <w:t xml:space="preserve">ve </w:t>
      </w:r>
      <w:r w:rsidRPr="00550190">
        <w:rPr>
          <w:color w:val="000000"/>
          <w:spacing w:val="2"/>
          <w:lang w:val="sq-AL"/>
        </w:rPr>
        <w:t>p</w:t>
      </w:r>
      <w:r w:rsidRPr="00550190">
        <w:rPr>
          <w:color w:val="000000"/>
          <w:spacing w:val="-1"/>
          <w:lang w:val="sq-AL"/>
        </w:rPr>
        <w:t>ë</w:t>
      </w:r>
      <w:r w:rsidRPr="00550190">
        <w:rPr>
          <w:color w:val="000000"/>
          <w:spacing w:val="2"/>
          <w:lang w:val="sq-AL"/>
        </w:rPr>
        <w:t>r</w:t>
      </w:r>
      <w:r w:rsidRPr="00550190">
        <w:rPr>
          <w:color w:val="000000"/>
          <w:spacing w:val="-2"/>
          <w:lang w:val="sq-AL"/>
        </w:rPr>
        <w:t>g</w:t>
      </w:r>
      <w:r w:rsidRPr="00550190">
        <w:rPr>
          <w:color w:val="000000"/>
          <w:lang w:val="sq-AL"/>
        </w:rPr>
        <w:t>j</w:t>
      </w:r>
      <w:r w:rsidRPr="00550190">
        <w:rPr>
          <w:color w:val="000000"/>
          <w:spacing w:val="1"/>
          <w:lang w:val="sq-AL"/>
        </w:rPr>
        <w:t>e</w:t>
      </w:r>
      <w:r w:rsidRPr="00550190">
        <w:rPr>
          <w:color w:val="000000"/>
          <w:spacing w:val="-2"/>
          <w:lang w:val="sq-AL"/>
        </w:rPr>
        <w:t>g</w:t>
      </w:r>
      <w:r w:rsidRPr="00550190">
        <w:rPr>
          <w:color w:val="000000"/>
          <w:lang w:val="sq-AL"/>
        </w:rPr>
        <w:t>j</w:t>
      </w:r>
      <w:r w:rsidRPr="00550190">
        <w:rPr>
          <w:color w:val="000000"/>
          <w:spacing w:val="-1"/>
          <w:lang w:val="sq-AL"/>
        </w:rPr>
        <w:t>ë</w:t>
      </w:r>
      <w:r w:rsidRPr="00550190">
        <w:rPr>
          <w:color w:val="000000"/>
          <w:spacing w:val="3"/>
          <w:lang w:val="sq-AL"/>
        </w:rPr>
        <w:t>s</w:t>
      </w:r>
      <w:r w:rsidRPr="00550190">
        <w:rPr>
          <w:color w:val="000000"/>
          <w:spacing w:val="-1"/>
          <w:lang w:val="sq-AL"/>
        </w:rPr>
        <w:t>e.</w:t>
      </w:r>
    </w:p>
    <w:p w:rsidR="004276C0" w:rsidRPr="00550190" w:rsidRDefault="004276C0" w:rsidP="004276C0">
      <w:pPr>
        <w:pStyle w:val="Paragrafi"/>
        <w:rPr>
          <w:lang w:val="sq-AL"/>
        </w:rPr>
      </w:pPr>
      <w:r w:rsidRPr="00550190">
        <w:rPr>
          <w:lang w:val="sq-AL"/>
        </w:rPr>
        <w:lastRenderedPageBreak/>
        <w:t>3. Të vazhdojë përpjekjet për konsolidimin e mëtejshëm të rolit të tij, lidhur me rastet e paraqitura në sistemin gjyqësor.</w:t>
      </w:r>
    </w:p>
    <w:p w:rsidR="004276C0" w:rsidRPr="00550190" w:rsidRDefault="004276C0" w:rsidP="004276C0">
      <w:pPr>
        <w:pStyle w:val="Paragrafi"/>
        <w:rPr>
          <w:lang w:val="sq-AL"/>
        </w:rPr>
      </w:pPr>
      <w:r w:rsidRPr="00550190">
        <w:rPr>
          <w:lang w:val="sq-AL"/>
        </w:rPr>
        <w:t xml:space="preserve">4. Të rrisë ndërgjegjësimin e publikut dhe të grupeve të dobëta për të drejtën e mbrojtjes nga diskriminimi dhe mjetet ligjore të disponueshme për këtë mbrojtje, duke ndërmarrë fushata informuese, sensibilizuese për çështjet e diskriminimit, në zonat urbane dhe rurale, me qëllim rritjen e identifikimit të rasteve dhe parandalimin e tyre. </w:t>
      </w:r>
    </w:p>
    <w:p w:rsidR="004276C0" w:rsidRPr="00550190" w:rsidRDefault="004276C0" w:rsidP="004276C0">
      <w:pPr>
        <w:pStyle w:val="Paragrafi"/>
        <w:rPr>
          <w:rStyle w:val="ecxyiv6296241388"/>
          <w:lang w:val="sq-AL"/>
        </w:rPr>
      </w:pPr>
      <w:r w:rsidRPr="00550190">
        <w:rPr>
          <w:rStyle w:val="ecxyiv6296241388"/>
          <w:bCs/>
          <w:lang w:val="sq-AL"/>
        </w:rPr>
        <w:t xml:space="preserve">5. Të forcojë bashkëpunimin me OJF-të që punojnë në fushën e mbrojtjes së të drejtave të njeriut, veçanërisht që mbrojnë të drejtat e grupeve të dobëta, me qëllim </w:t>
      </w:r>
      <w:r w:rsidRPr="00550190">
        <w:rPr>
          <w:lang w:val="sq-AL"/>
        </w:rPr>
        <w:t xml:space="preserve">identifikimin dhe shqyrtimin e rasteve të diskriminimit gjinor, racës, aftësisë së kufizuar, orientimit seksual ose identitetit gjinor, </w:t>
      </w:r>
      <w:r w:rsidRPr="00550190">
        <w:rPr>
          <w:rStyle w:val="ecxyiv6296241388"/>
          <w:bCs/>
          <w:lang w:val="sq-AL"/>
        </w:rPr>
        <w:t>të referuara prej tyre.</w:t>
      </w:r>
    </w:p>
    <w:p w:rsidR="004276C0" w:rsidRPr="00550190" w:rsidRDefault="004276C0" w:rsidP="004276C0">
      <w:pPr>
        <w:pStyle w:val="Paragrafi"/>
        <w:rPr>
          <w:lang w:val="sq-AL"/>
        </w:rPr>
      </w:pPr>
      <w:r w:rsidRPr="00550190">
        <w:rPr>
          <w:lang w:val="sq-AL"/>
        </w:rPr>
        <w:t>6. Të rrisë hetimet e nisura kryesisht.</w:t>
      </w:r>
    </w:p>
    <w:p w:rsidR="004276C0" w:rsidRPr="00550190" w:rsidRDefault="004276C0" w:rsidP="004276C0">
      <w:pPr>
        <w:pStyle w:val="Paragrafi"/>
        <w:rPr>
          <w:lang w:val="sq-AL"/>
        </w:rPr>
      </w:pPr>
      <w:r w:rsidRPr="00550190">
        <w:rPr>
          <w:lang w:val="sq-AL"/>
        </w:rPr>
        <w:t>7. Të monitorojë efektivitetin e ndryshimeve dhe përmirësimeve që ka pësuar kuadri ligjor gjatë vitit 2015 në fushën e barazisë dhe mosdiskriminimit dhe efektivitetin e tyre në garantimin e parimit të barazisë dhe mosdi</w:t>
      </w:r>
      <w:r>
        <w:rPr>
          <w:lang w:val="sq-AL"/>
        </w:rPr>
        <w:t>s</w:t>
      </w:r>
      <w:r w:rsidRPr="00550190">
        <w:rPr>
          <w:lang w:val="sq-AL"/>
        </w:rPr>
        <w:t>kri</w:t>
      </w:r>
      <w:r>
        <w:rPr>
          <w:lang w:val="sq-AL"/>
        </w:rPr>
        <w:t>-</w:t>
      </w:r>
      <w:r w:rsidRPr="00550190">
        <w:rPr>
          <w:lang w:val="sq-AL"/>
        </w:rPr>
        <w:t>minimit.</w:t>
      </w:r>
    </w:p>
    <w:p w:rsidR="004276C0" w:rsidRPr="008F7D41" w:rsidRDefault="004276C0" w:rsidP="004276C0">
      <w:pPr>
        <w:pStyle w:val="Paragrafi"/>
        <w:rPr>
          <w:spacing w:val="-4"/>
          <w:lang w:val="sq-AL"/>
        </w:rPr>
      </w:pPr>
      <w:r w:rsidRPr="008F7D41">
        <w:rPr>
          <w:spacing w:val="-4"/>
          <w:lang w:val="sq-AL"/>
        </w:rPr>
        <w:t xml:space="preserve">8. Të përfundojë monitorimet e zbatimit të ligjit “Për mbrojtjen nga diskriminimi” në sektorin privat, në fushën e punësimit dhe në gjykata dhe të paraqesë gjetjet dhe rekomandimet e tyre, në raportin vjetor të veprimtarisë së KMD-së për vitin 2016. </w:t>
      </w:r>
    </w:p>
    <w:p w:rsidR="004276C0" w:rsidRPr="008F7D41" w:rsidRDefault="004276C0" w:rsidP="004276C0">
      <w:pPr>
        <w:pStyle w:val="Paragrafi"/>
        <w:rPr>
          <w:spacing w:val="-4"/>
          <w:lang w:val="sq-AL"/>
        </w:rPr>
      </w:pPr>
      <w:r w:rsidRPr="008F7D41">
        <w:rPr>
          <w:spacing w:val="-4"/>
          <w:lang w:val="sq-AL"/>
        </w:rPr>
        <w:t>9. Të rrisë bashkëpunimin me Këshillin e Lartë të Drejtësisë, Prokurorinë, institucionet publike qendrore dhe organet e qeverisjes vendore për zbatimin e masave antidiskriminim, në përputhje me detyrimet ligjore.</w:t>
      </w:r>
    </w:p>
    <w:p w:rsidR="004276C0" w:rsidRPr="008F7D41" w:rsidRDefault="004276C0" w:rsidP="004276C0">
      <w:pPr>
        <w:pStyle w:val="Paragrafi"/>
        <w:rPr>
          <w:rStyle w:val="ecxyiv6296241388"/>
          <w:spacing w:val="-4"/>
          <w:lang w:val="sq-AL"/>
        </w:rPr>
      </w:pPr>
      <w:r w:rsidRPr="008F7D41">
        <w:rPr>
          <w:spacing w:val="-4"/>
          <w:lang w:val="sq-AL"/>
        </w:rPr>
        <w:t xml:space="preserve">10. Të informojë Kuvendin e Shqipërisë, komisionet parlamentare dhe nënkomisionet përkatëse për problematikat dhe shqetësimet që konstatohen gjatë veprimtarisë institucionale të Komisionerit për Mbrojtjen nga Diskriminimi, si dhe për rekomandimet legjislative që ky institucion i drejton institucioneve shtetërore. </w:t>
      </w:r>
    </w:p>
    <w:p w:rsidR="004276C0" w:rsidRPr="008F7D41" w:rsidRDefault="004276C0" w:rsidP="004276C0">
      <w:pPr>
        <w:pStyle w:val="Paragrafi"/>
        <w:rPr>
          <w:spacing w:val="-4"/>
          <w:lang w:val="sq-AL"/>
        </w:rPr>
      </w:pPr>
      <w:r w:rsidRPr="008F7D41">
        <w:rPr>
          <w:spacing w:val="-4"/>
          <w:lang w:val="sq-AL"/>
        </w:rPr>
        <w:t xml:space="preserve">11. Të rrisë transparencën institucionale, përmes pasurimit të faqes zyrtare të institucionit, duke pasqyruar të gjitha aktivitetet dhe veprimtarinë e institucionit, vendimet e ankesave të shqyrtuara, informacione të plota dhe të përditësuara, si dhe të mundësojë portale, forume dhe anketime </w:t>
      </w:r>
      <w:r w:rsidRPr="008F7D41">
        <w:rPr>
          <w:i/>
          <w:spacing w:val="-4"/>
          <w:lang w:val="sq-AL"/>
        </w:rPr>
        <w:t>online</w:t>
      </w:r>
      <w:r w:rsidRPr="008F7D41">
        <w:rPr>
          <w:spacing w:val="-4"/>
          <w:lang w:val="sq-AL"/>
        </w:rPr>
        <w:t>, të aksesueshme për publikun, me qëllim sigurimin e një komunikimi të vlefshëm, në kohë dhe në interes të qytetarëve.</w:t>
      </w:r>
    </w:p>
    <w:p w:rsidR="004276C0" w:rsidRPr="008F7D41" w:rsidRDefault="004276C0" w:rsidP="004276C0">
      <w:pPr>
        <w:pStyle w:val="Paragrafi"/>
        <w:rPr>
          <w:spacing w:val="-4"/>
          <w:lang w:val="sq-AL"/>
        </w:rPr>
      </w:pPr>
      <w:r w:rsidRPr="008F7D41">
        <w:rPr>
          <w:spacing w:val="-4"/>
          <w:lang w:val="sq-AL"/>
        </w:rPr>
        <w:t xml:space="preserve">12. Të  ketë një rol më aktiv në mediet kombëtare, vizive dhe të shkruar, me qëllim rritjen e vizibilitetit të këtij institucioni dhe të ndërgjegjësimit të qytetarëve, lidhur me misionin dhe kompetencat ligjore të Komisionerit për Mbrojtjen nga Diskriminimi, si institucion i cili shqyrton çështjet e diskriminimit. </w:t>
      </w:r>
    </w:p>
    <w:p w:rsidR="004276C0" w:rsidRPr="008F7D41" w:rsidRDefault="004276C0" w:rsidP="004276C0">
      <w:pPr>
        <w:pStyle w:val="Hapesira7"/>
        <w:rPr>
          <w:spacing w:val="-4"/>
          <w:lang w:val="sq-AL"/>
        </w:rPr>
      </w:pPr>
    </w:p>
    <w:p w:rsidR="004276C0" w:rsidRPr="008F7D41" w:rsidRDefault="004276C0" w:rsidP="004276C0">
      <w:pPr>
        <w:pStyle w:val="Paragrafi"/>
        <w:rPr>
          <w:spacing w:val="-4"/>
          <w:lang w:val="sq-AL"/>
        </w:rPr>
      </w:pPr>
      <w:r w:rsidRPr="008F7D41">
        <w:rPr>
          <w:spacing w:val="-4"/>
          <w:lang w:val="sq-AL"/>
        </w:rPr>
        <w:t>Miratuar në datën 28.4.2016</w:t>
      </w:r>
    </w:p>
    <w:p w:rsidR="004276C0" w:rsidRPr="00550190" w:rsidRDefault="004276C0" w:rsidP="004276C0">
      <w:pPr>
        <w:pStyle w:val="Hapesira7"/>
        <w:rPr>
          <w:lang w:val="sq-AL"/>
        </w:rPr>
      </w:pPr>
    </w:p>
    <w:p w:rsidR="004276C0" w:rsidRPr="00550190" w:rsidRDefault="004276C0" w:rsidP="004276C0">
      <w:pPr>
        <w:pStyle w:val="Autoriteti"/>
        <w:rPr>
          <w:lang w:val="sq-AL"/>
        </w:rPr>
      </w:pPr>
      <w:r w:rsidRPr="00550190">
        <w:rPr>
          <w:lang w:val="sq-AL"/>
        </w:rPr>
        <w:t>KRYETARI</w:t>
      </w:r>
    </w:p>
    <w:p w:rsidR="004276C0" w:rsidRPr="00550190" w:rsidRDefault="004276C0" w:rsidP="004276C0">
      <w:pPr>
        <w:pStyle w:val="AutoritetiEmer"/>
        <w:rPr>
          <w:lang w:val="sq-AL"/>
        </w:rPr>
      </w:pPr>
      <w:r w:rsidRPr="00550190">
        <w:rPr>
          <w:lang w:val="sq-AL"/>
        </w:rPr>
        <w:t>Ilir Meta</w:t>
      </w:r>
    </w:p>
    <w:p w:rsidR="00D04BBC" w:rsidRDefault="00D04BBC">
      <w:bookmarkStart w:id="0" w:name="_GoBack"/>
      <w:bookmarkEnd w:id="0"/>
    </w:p>
    <w:sectPr w:rsidR="00D04B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6C0"/>
    <w:rsid w:val="004276C0"/>
    <w:rsid w:val="00D04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276C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4276C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76C0"/>
    <w:rPr>
      <w:rFonts w:ascii="Garamond" w:eastAsia="MS Mincho" w:hAnsi="Garamond" w:cs="CG Times"/>
      <w:sz w:val="24"/>
    </w:rPr>
  </w:style>
  <w:style w:type="character" w:customStyle="1" w:styleId="AktiChar">
    <w:name w:val="Akti Char"/>
    <w:basedOn w:val="DefaultParagraphFont"/>
    <w:link w:val="Akti"/>
    <w:rsid w:val="004276C0"/>
    <w:rPr>
      <w:rFonts w:ascii="Garamond" w:eastAsia="MS Mincho" w:hAnsi="Garamond" w:cs="CG Times"/>
      <w:b/>
      <w:bCs/>
      <w:caps/>
      <w:color w:val="000000"/>
      <w:sz w:val="24"/>
      <w:lang w:val="en-GB"/>
    </w:rPr>
  </w:style>
  <w:style w:type="paragraph" w:customStyle="1" w:styleId="Autoriteti">
    <w:name w:val="Autoriteti"/>
    <w:next w:val="Normal"/>
    <w:link w:val="AutoritetiChar"/>
    <w:rsid w:val="004276C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276C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276C0"/>
    <w:rPr>
      <w:rFonts w:ascii="Garamond" w:eastAsia="MS Mincho" w:hAnsi="Garamond" w:cs="CG Times"/>
      <w:caps/>
      <w:sz w:val="24"/>
      <w:lang w:val="en-GB"/>
    </w:rPr>
  </w:style>
  <w:style w:type="character" w:customStyle="1" w:styleId="AutoritetiEmerChar">
    <w:name w:val="Autoriteti_Emer Char"/>
    <w:link w:val="AutoritetiEmer"/>
    <w:locked/>
    <w:rsid w:val="004276C0"/>
    <w:rPr>
      <w:rFonts w:ascii="Garamond" w:eastAsia="MS Mincho" w:hAnsi="Garamond" w:cs="Times New Roman"/>
      <w:b/>
      <w:bCs/>
      <w:sz w:val="24"/>
      <w:lang w:val="en-GB"/>
    </w:rPr>
  </w:style>
  <w:style w:type="paragraph" w:customStyle="1" w:styleId="Hapesira7">
    <w:name w:val="Hapesira 7"/>
    <w:basedOn w:val="Paragrafi"/>
    <w:qFormat/>
    <w:rsid w:val="004276C0"/>
    <w:rPr>
      <w:sz w:val="14"/>
      <w:szCs w:val="24"/>
    </w:rPr>
  </w:style>
  <w:style w:type="character" w:customStyle="1" w:styleId="ecxyiv6296241388">
    <w:name w:val="ecxyiv6296241388"/>
    <w:basedOn w:val="DefaultParagraphFont"/>
    <w:rsid w:val="004276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276C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4276C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76C0"/>
    <w:rPr>
      <w:rFonts w:ascii="Garamond" w:eastAsia="MS Mincho" w:hAnsi="Garamond" w:cs="CG Times"/>
      <w:sz w:val="24"/>
    </w:rPr>
  </w:style>
  <w:style w:type="character" w:customStyle="1" w:styleId="AktiChar">
    <w:name w:val="Akti Char"/>
    <w:basedOn w:val="DefaultParagraphFont"/>
    <w:link w:val="Akti"/>
    <w:rsid w:val="004276C0"/>
    <w:rPr>
      <w:rFonts w:ascii="Garamond" w:eastAsia="MS Mincho" w:hAnsi="Garamond" w:cs="CG Times"/>
      <w:b/>
      <w:bCs/>
      <w:caps/>
      <w:color w:val="000000"/>
      <w:sz w:val="24"/>
      <w:lang w:val="en-GB"/>
    </w:rPr>
  </w:style>
  <w:style w:type="paragraph" w:customStyle="1" w:styleId="Autoriteti">
    <w:name w:val="Autoriteti"/>
    <w:next w:val="Normal"/>
    <w:link w:val="AutoritetiChar"/>
    <w:rsid w:val="004276C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276C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276C0"/>
    <w:rPr>
      <w:rFonts w:ascii="Garamond" w:eastAsia="MS Mincho" w:hAnsi="Garamond" w:cs="CG Times"/>
      <w:caps/>
      <w:sz w:val="24"/>
      <w:lang w:val="en-GB"/>
    </w:rPr>
  </w:style>
  <w:style w:type="character" w:customStyle="1" w:styleId="AutoritetiEmerChar">
    <w:name w:val="Autoriteti_Emer Char"/>
    <w:link w:val="AutoritetiEmer"/>
    <w:locked/>
    <w:rsid w:val="004276C0"/>
    <w:rPr>
      <w:rFonts w:ascii="Garamond" w:eastAsia="MS Mincho" w:hAnsi="Garamond" w:cs="Times New Roman"/>
      <w:b/>
      <w:bCs/>
      <w:sz w:val="24"/>
      <w:lang w:val="en-GB"/>
    </w:rPr>
  </w:style>
  <w:style w:type="paragraph" w:customStyle="1" w:styleId="Hapesira7">
    <w:name w:val="Hapesira 7"/>
    <w:basedOn w:val="Paragrafi"/>
    <w:qFormat/>
    <w:rsid w:val="004276C0"/>
    <w:rPr>
      <w:sz w:val="14"/>
      <w:szCs w:val="24"/>
    </w:rPr>
  </w:style>
  <w:style w:type="character" w:customStyle="1" w:styleId="ecxyiv6296241388">
    <w:name w:val="ecxyiv6296241388"/>
    <w:basedOn w:val="DefaultParagraphFont"/>
    <w:rsid w:val="00427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944</Words>
  <Characters>5386</Characters>
  <Application>Microsoft Office Word</Application>
  <DocSecurity>0</DocSecurity>
  <Lines>44</Lines>
  <Paragraphs>12</Paragraphs>
  <ScaleCrop>false</ScaleCrop>
  <Company/>
  <LinksUpToDate>false</LinksUpToDate>
  <CharactersWithSpaces>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2018-01-18T09:30:00Z</dcterms:created>
  <dcterms:modified xsi:type="dcterms:W3CDTF">2018-01-18T09:31:00Z</dcterms:modified>
</cp:coreProperties>
</file>