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4BF" w:rsidRPr="00B7388D" w:rsidRDefault="00D744BF" w:rsidP="00D744BF">
      <w:pPr>
        <w:widowControl w:val="0"/>
        <w:spacing w:after="0" w:line="240" w:lineRule="auto"/>
        <w:contextualSpacing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bookmarkStart w:id="0" w:name="_GoBack"/>
      <w:bookmarkEnd w:id="0"/>
      <w:r w:rsidRPr="00B7388D">
        <w:rPr>
          <w:rFonts w:ascii="Garamond" w:hAnsi="Garamond"/>
          <w:b/>
          <w:spacing w:val="-4"/>
          <w:sz w:val="24"/>
          <w:szCs w:val="24"/>
          <w:lang w:val="sq-AL"/>
        </w:rPr>
        <w:t>REZOLUTË</w:t>
      </w:r>
    </w:p>
    <w:p w:rsidR="00D744BF" w:rsidRPr="00B7388D" w:rsidRDefault="00D744BF" w:rsidP="00D744BF">
      <w:pPr>
        <w:widowControl w:val="0"/>
        <w:spacing w:after="0" w:line="240" w:lineRule="auto"/>
        <w:contextualSpacing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B7388D">
        <w:rPr>
          <w:rFonts w:ascii="Garamond" w:hAnsi="Garamond"/>
          <w:spacing w:val="-4"/>
          <w:sz w:val="24"/>
          <w:szCs w:val="24"/>
          <w:lang w:val="sq-AL"/>
        </w:rPr>
        <w:t xml:space="preserve">PËR VLERËSIMIN E VEPRIMTARISË SË KONTROLLIT TË LARTË </w:t>
      </w:r>
    </w:p>
    <w:p w:rsidR="00D744BF" w:rsidRPr="00B7388D" w:rsidRDefault="00D744BF" w:rsidP="00D744BF">
      <w:pPr>
        <w:widowControl w:val="0"/>
        <w:spacing w:after="0" w:line="240" w:lineRule="auto"/>
        <w:contextualSpacing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B7388D">
        <w:rPr>
          <w:rFonts w:ascii="Garamond" w:hAnsi="Garamond"/>
          <w:spacing w:val="-4"/>
          <w:sz w:val="24"/>
          <w:szCs w:val="24"/>
          <w:lang w:val="sq-AL"/>
        </w:rPr>
        <w:t>TË SHTETIT PËR VITIN 2015</w:t>
      </w:r>
    </w:p>
    <w:p w:rsidR="00D744BF" w:rsidRPr="00B7388D" w:rsidRDefault="00D744BF" w:rsidP="00D744BF">
      <w:pPr>
        <w:widowControl w:val="0"/>
        <w:spacing w:after="0" w:line="240" w:lineRule="auto"/>
        <w:contextualSpacing/>
        <w:rPr>
          <w:rFonts w:ascii="Garamond" w:hAnsi="Garamond"/>
          <w:b/>
          <w:spacing w:val="-4"/>
          <w:sz w:val="14"/>
          <w:szCs w:val="24"/>
          <w:lang w:val="sq-AL"/>
        </w:rPr>
      </w:pPr>
    </w:p>
    <w:p w:rsidR="00D744BF" w:rsidRPr="00B7388D" w:rsidRDefault="00D744BF" w:rsidP="00D744BF">
      <w:pPr>
        <w:widowControl w:val="0"/>
        <w:spacing w:after="0" w:line="240" w:lineRule="auto"/>
        <w:contextualSpacing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B7388D">
        <w:rPr>
          <w:rFonts w:ascii="Garamond" w:hAnsi="Garamond"/>
          <w:b/>
          <w:spacing w:val="-4"/>
          <w:sz w:val="24"/>
          <w:szCs w:val="24"/>
          <w:lang w:val="sq-AL"/>
        </w:rPr>
        <w:tab/>
        <w:t>Kuvendi i Shqipërisë,</w:t>
      </w:r>
    </w:p>
    <w:p w:rsidR="00D744BF" w:rsidRPr="00B7388D" w:rsidRDefault="00D744BF" w:rsidP="00D744BF">
      <w:pPr>
        <w:widowControl w:val="0"/>
        <w:spacing w:after="0" w:line="240" w:lineRule="auto"/>
        <w:contextualSpacing/>
        <w:rPr>
          <w:rFonts w:ascii="Garamond" w:hAnsi="Garamond"/>
          <w:spacing w:val="-4"/>
          <w:sz w:val="24"/>
          <w:szCs w:val="24"/>
          <w:lang w:val="sq-AL"/>
        </w:rPr>
      </w:pPr>
      <w:r w:rsidRPr="00B7388D">
        <w:rPr>
          <w:rFonts w:ascii="Garamond" w:hAnsi="Garamond"/>
          <w:spacing w:val="-4"/>
          <w:sz w:val="24"/>
          <w:szCs w:val="24"/>
          <w:lang w:val="sq-AL"/>
        </w:rPr>
        <w:tab/>
        <w:t>- Duke njohur dhe vlerësuar rolin e Kontrollit të Lartë të Shtetit, si institucioni kushtetues i pavarur i kontrollit të jashtëm ekonomiko-financiar, që auditon procedurat dhe zbatimin e ligjeve që rregullojnë menaxhimin me efi</w:t>
      </w:r>
      <w:r>
        <w:rPr>
          <w:rFonts w:ascii="Garamond" w:hAnsi="Garamond"/>
          <w:spacing w:val="-4"/>
          <w:sz w:val="24"/>
          <w:szCs w:val="24"/>
          <w:lang w:val="sq-AL"/>
        </w:rPr>
        <w:t>ci</w:t>
      </w:r>
      <w:r w:rsidRPr="00B7388D">
        <w:rPr>
          <w:rFonts w:ascii="Garamond" w:hAnsi="Garamond"/>
          <w:spacing w:val="-4"/>
          <w:sz w:val="24"/>
          <w:szCs w:val="24"/>
          <w:lang w:val="sq-AL"/>
        </w:rPr>
        <w:t>encë dhe dobishmëri të fondeve dhe pronës publike e shtetërore;</w:t>
      </w:r>
    </w:p>
    <w:p w:rsidR="00D744BF" w:rsidRPr="00B7388D" w:rsidRDefault="00D744BF" w:rsidP="00D744BF">
      <w:pPr>
        <w:widowControl w:val="0"/>
        <w:spacing w:after="0" w:line="240" w:lineRule="auto"/>
        <w:contextualSpacing/>
        <w:rPr>
          <w:rFonts w:ascii="Garamond" w:hAnsi="Garamond"/>
          <w:spacing w:val="-4"/>
          <w:sz w:val="24"/>
          <w:szCs w:val="24"/>
          <w:lang w:val="sq-AL"/>
        </w:rPr>
      </w:pPr>
      <w:r w:rsidRPr="00B7388D">
        <w:rPr>
          <w:rFonts w:ascii="Garamond" w:hAnsi="Garamond"/>
          <w:spacing w:val="-4"/>
          <w:sz w:val="24"/>
          <w:szCs w:val="24"/>
          <w:lang w:val="sq-AL"/>
        </w:rPr>
        <w:tab/>
        <w:t>- Duke vlerësuar rëndësinë e funksionimit të këtij institucioni mbi bazë të garantimit të parimeve të pavarësisë, integritetit, objektivitetit, përgjegj-shmërisë, interesit të publikut, profesionalizmit, bashkëpunimit dhe transparencës;</w:t>
      </w:r>
    </w:p>
    <w:p w:rsidR="00D744BF" w:rsidRPr="00B7388D" w:rsidRDefault="00D744BF" w:rsidP="00D744BF">
      <w:pPr>
        <w:widowControl w:val="0"/>
        <w:spacing w:after="0" w:line="240" w:lineRule="auto"/>
        <w:contextualSpacing/>
        <w:rPr>
          <w:rFonts w:ascii="Garamond" w:hAnsi="Garamond"/>
          <w:spacing w:val="-4"/>
          <w:sz w:val="24"/>
          <w:szCs w:val="24"/>
          <w:lang w:val="sq-AL"/>
        </w:rPr>
      </w:pPr>
      <w:r w:rsidRPr="00B7388D">
        <w:rPr>
          <w:rFonts w:ascii="Garamond" w:hAnsi="Garamond"/>
          <w:spacing w:val="-4"/>
          <w:sz w:val="24"/>
          <w:szCs w:val="24"/>
          <w:lang w:val="sq-AL"/>
        </w:rPr>
        <w:tab/>
        <w:t>- Duke mbështetur dhe nxitur Kontrollin e Lartë të Shtetit për të punuar dhe kontribuar për një qeverisje të mirë, nëpërmjet parandalimit dhe luftës pa kompromis kundër korrupsionit dhe abuzimeve në administrimin e pronës publike, rritjes së besimit të publikut dhe nxitjes së përdorimit me ekonomicitet, efi</w:t>
      </w:r>
      <w:r>
        <w:rPr>
          <w:rFonts w:ascii="Garamond" w:hAnsi="Garamond"/>
          <w:spacing w:val="-4"/>
          <w:sz w:val="24"/>
          <w:szCs w:val="24"/>
          <w:lang w:val="sq-AL"/>
        </w:rPr>
        <w:t>ci</w:t>
      </w:r>
      <w:r w:rsidRPr="00B7388D">
        <w:rPr>
          <w:rFonts w:ascii="Garamond" w:hAnsi="Garamond"/>
          <w:spacing w:val="-4"/>
          <w:sz w:val="24"/>
          <w:szCs w:val="24"/>
          <w:lang w:val="sq-AL"/>
        </w:rPr>
        <w:t>encë dhe efikasitet të fondeve publike, në përputhje me kuadrin ligjor në fuqi dhe praktikat më të mira të BE-së e standardeve ndërkombëtare INTOSAI;</w:t>
      </w:r>
    </w:p>
    <w:p w:rsidR="00D744BF" w:rsidRPr="00B7388D" w:rsidRDefault="00D744BF" w:rsidP="00D744BF">
      <w:pPr>
        <w:widowControl w:val="0"/>
        <w:spacing w:after="0" w:line="240" w:lineRule="auto"/>
        <w:contextualSpacing/>
        <w:rPr>
          <w:rFonts w:ascii="Garamond" w:hAnsi="Garamond"/>
          <w:spacing w:val="-4"/>
          <w:sz w:val="24"/>
          <w:szCs w:val="24"/>
          <w:lang w:val="sq-AL"/>
        </w:rPr>
      </w:pPr>
      <w:r w:rsidRPr="00B7388D">
        <w:rPr>
          <w:rFonts w:ascii="Garamond" w:hAnsi="Garamond"/>
          <w:spacing w:val="-4"/>
          <w:sz w:val="24"/>
          <w:szCs w:val="24"/>
          <w:lang w:val="sq-AL"/>
        </w:rPr>
        <w:tab/>
        <w:t>- Duke pranuar se përmbushja e prioriteteve dhe objektivave të procesit të integrimit në Bashkimin E</w:t>
      </w:r>
      <w:r>
        <w:rPr>
          <w:rFonts w:ascii="Garamond" w:hAnsi="Garamond"/>
          <w:spacing w:val="-4"/>
          <w:sz w:val="24"/>
          <w:szCs w:val="24"/>
          <w:lang w:val="sq-AL"/>
        </w:rPr>
        <w:t>v</w:t>
      </w:r>
      <w:r w:rsidRPr="00B7388D">
        <w:rPr>
          <w:rFonts w:ascii="Garamond" w:hAnsi="Garamond"/>
          <w:spacing w:val="-4"/>
          <w:sz w:val="24"/>
          <w:szCs w:val="24"/>
          <w:lang w:val="sq-AL"/>
        </w:rPr>
        <w:t>ropian, kërkon standarde më të larta dhe rezultate më të qëndrueshme e në rritje progresive, në funksion të përmirësimit të shtetit ligjor përmes koordinimit të punës me strukturat e tjera shtetërore dhe atyre të pavarura që ushtrojnë veprimtari në fushën e mbikëqyrjes dhe të zbatimit të ligjit në drejtim të zbatimit të rekomandimeve të KLSH-së;</w:t>
      </w:r>
    </w:p>
    <w:p w:rsidR="00D744BF" w:rsidRPr="00B7388D" w:rsidRDefault="00D744BF" w:rsidP="00D744BF">
      <w:pPr>
        <w:widowControl w:val="0"/>
        <w:spacing w:after="0" w:line="240" w:lineRule="auto"/>
        <w:contextualSpacing/>
        <w:rPr>
          <w:rFonts w:ascii="Garamond" w:hAnsi="Garamond"/>
          <w:spacing w:val="-4"/>
          <w:sz w:val="24"/>
          <w:szCs w:val="24"/>
          <w:lang w:val="sq-AL"/>
        </w:rPr>
      </w:pPr>
      <w:r w:rsidRPr="00B7388D">
        <w:rPr>
          <w:rFonts w:ascii="Garamond" w:hAnsi="Garamond"/>
          <w:spacing w:val="-4"/>
          <w:sz w:val="24"/>
          <w:szCs w:val="24"/>
          <w:lang w:val="sq-AL"/>
        </w:rPr>
        <w:tab/>
        <w:t>- Duke besuar se analiza vjetore e veprimtarisë së këtij institucioni, në funksion të ushtrimit të rolit mbikëqyrës të Kuvendit, i shërben vlerësimit të arritjeve dhe evidentimit të mangësive, si dhe administrimit sa më të mirë të burimeve të veta njerëzore dhe financiare, me qëllim realizimin e objektivave, në përputhje me Planin Strategjik 2015-2017 dhe Strategjinë e Zhvillimit të  KLSH-së;</w:t>
      </w:r>
    </w:p>
    <w:p w:rsidR="00D744BF" w:rsidRPr="00B7388D" w:rsidRDefault="00D744BF" w:rsidP="00D744BF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Garamond" w:hAnsi="Garamond"/>
          <w:spacing w:val="-4"/>
          <w:sz w:val="24"/>
          <w:szCs w:val="24"/>
          <w:lang w:val="sq-AL"/>
        </w:rPr>
      </w:pPr>
      <w:r w:rsidRPr="00B7388D">
        <w:rPr>
          <w:rFonts w:ascii="Garamond" w:hAnsi="Garamond"/>
          <w:spacing w:val="-4"/>
          <w:sz w:val="24"/>
          <w:szCs w:val="24"/>
          <w:lang w:val="sq-AL"/>
        </w:rPr>
        <w:tab/>
        <w:t>- Duke vlerësuar angazhimet për zbatimin e ligjit organik nr. 154/2014 “Për organizimin dhe funksionimin e Kontrollit të Lartë të Shtetit”;</w:t>
      </w:r>
    </w:p>
    <w:p w:rsidR="00D744BF" w:rsidRPr="00B7388D" w:rsidRDefault="00D744BF" w:rsidP="00D744BF">
      <w:pPr>
        <w:widowControl w:val="0"/>
        <w:spacing w:after="0" w:line="240" w:lineRule="auto"/>
        <w:contextualSpacing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B7388D">
        <w:rPr>
          <w:rFonts w:ascii="Garamond" w:hAnsi="Garamond"/>
          <w:b/>
          <w:spacing w:val="-4"/>
          <w:sz w:val="24"/>
          <w:szCs w:val="24"/>
          <w:lang w:val="sq-AL"/>
        </w:rPr>
        <w:tab/>
        <w:t>Pas analizës, shqyrtimit dhe diskutimit të raportit të Kontrollit të Lartë të Shtetit për vitin 2015, Kuvendi i Shqipërisë konstaton se:</w:t>
      </w:r>
    </w:p>
    <w:p w:rsidR="00D744BF" w:rsidRPr="00B7388D" w:rsidRDefault="00D744BF" w:rsidP="00D744BF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B7388D">
        <w:rPr>
          <w:rFonts w:ascii="Garamond" w:hAnsi="Garamond"/>
          <w:spacing w:val="-4"/>
          <w:sz w:val="24"/>
          <w:szCs w:val="24"/>
          <w:lang w:val="sq-AL"/>
        </w:rPr>
        <w:tab/>
        <w:t>- Në drejtim të kuadrit ligjor, KLSH-ja gjatë vitit 2015:</w:t>
      </w:r>
    </w:p>
    <w:p w:rsidR="00D744BF" w:rsidRPr="00B7388D" w:rsidRDefault="00D744BF" w:rsidP="00D744BF">
      <w:pPr>
        <w:widowControl w:val="0"/>
        <w:spacing w:after="0" w:line="240" w:lineRule="auto"/>
        <w:contextualSpacing/>
        <w:rPr>
          <w:rFonts w:ascii="Garamond" w:hAnsi="Garamond"/>
          <w:spacing w:val="-4"/>
          <w:sz w:val="24"/>
          <w:szCs w:val="24"/>
          <w:lang w:val="sq-AL"/>
        </w:rPr>
      </w:pPr>
      <w:r w:rsidRPr="00B7388D">
        <w:rPr>
          <w:rFonts w:ascii="Garamond" w:hAnsi="Garamond"/>
          <w:spacing w:val="-4"/>
          <w:sz w:val="24"/>
          <w:szCs w:val="24"/>
          <w:lang w:val="sq-AL"/>
        </w:rPr>
        <w:tab/>
        <w:t>- Ka zhvilluar veprimtarinë e saj në bazë të një kuadri të ri ligjor dhe të përputhur me standardet ndërkombëtare të Institucioneve Supreme të Auditimit;</w:t>
      </w:r>
    </w:p>
    <w:p w:rsidR="00D744BF" w:rsidRPr="00B7388D" w:rsidRDefault="00D744BF" w:rsidP="00D744BF">
      <w:pPr>
        <w:pStyle w:val="CommentText"/>
        <w:widowControl w:val="0"/>
        <w:spacing w:after="0" w:line="240" w:lineRule="auto"/>
        <w:contextualSpacing/>
        <w:rPr>
          <w:rFonts w:ascii="Garamond" w:hAnsi="Garamond"/>
          <w:spacing w:val="-4"/>
          <w:sz w:val="24"/>
          <w:szCs w:val="24"/>
        </w:rPr>
      </w:pPr>
      <w:r w:rsidRPr="00B7388D">
        <w:rPr>
          <w:rFonts w:ascii="Garamond" w:hAnsi="Garamond"/>
          <w:spacing w:val="-4"/>
          <w:sz w:val="24"/>
          <w:szCs w:val="24"/>
        </w:rPr>
        <w:tab/>
        <w:t xml:space="preserve">- Me miratimin e ligjit të ri organik, u angazhua tërësisht për hartimin e kuadrit rregullator të menaxhimit institucional e metodologjik dhe orientoi veprimtarinë drejt modernizimit dhe reformimit institucional; </w:t>
      </w:r>
    </w:p>
    <w:p w:rsidR="00D744BF" w:rsidRPr="00B7388D" w:rsidRDefault="00D744BF" w:rsidP="00D744BF">
      <w:pPr>
        <w:pStyle w:val="CommentText"/>
        <w:widowControl w:val="0"/>
        <w:spacing w:after="0" w:line="240" w:lineRule="auto"/>
        <w:contextualSpacing/>
        <w:rPr>
          <w:rFonts w:ascii="Garamond" w:hAnsi="Garamond"/>
          <w:spacing w:val="-4"/>
          <w:sz w:val="24"/>
          <w:szCs w:val="24"/>
        </w:rPr>
      </w:pPr>
      <w:r w:rsidRPr="00B7388D">
        <w:rPr>
          <w:rFonts w:ascii="Garamond" w:hAnsi="Garamond"/>
          <w:spacing w:val="-4"/>
          <w:sz w:val="24"/>
          <w:szCs w:val="24"/>
        </w:rPr>
        <w:tab/>
        <w:t>- Me ligjin e ri siguroi një platformë solide për vijueshmërinë në të ardhmen të veprimtarisë së saj, në përputhje</w:t>
      </w:r>
      <w:r w:rsidRPr="00B7388D">
        <w:rPr>
          <w:rFonts w:ascii="Garamond" w:hAnsi="Garamond"/>
          <w:color w:val="FF0000"/>
          <w:spacing w:val="-4"/>
          <w:sz w:val="24"/>
          <w:szCs w:val="24"/>
        </w:rPr>
        <w:t xml:space="preserve"> </w:t>
      </w:r>
      <w:r w:rsidRPr="00B7388D">
        <w:rPr>
          <w:rFonts w:ascii="Garamond" w:hAnsi="Garamond"/>
          <w:spacing w:val="-4"/>
          <w:sz w:val="24"/>
          <w:szCs w:val="24"/>
        </w:rPr>
        <w:t>me Standardet Ndërkombëtare të Auditimit Publik (ISSAI), si dhe u përball me sfida institucionale për të implementuar ISSAI-n;</w:t>
      </w:r>
    </w:p>
    <w:p w:rsidR="00D744BF" w:rsidRPr="00B7388D" w:rsidRDefault="00D744BF" w:rsidP="00D744BF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Garamond" w:hAnsi="Garamond"/>
          <w:spacing w:val="-4"/>
          <w:sz w:val="24"/>
          <w:szCs w:val="24"/>
          <w:lang w:val="sq-AL"/>
        </w:rPr>
      </w:pPr>
      <w:r w:rsidRPr="00B7388D">
        <w:rPr>
          <w:rFonts w:ascii="Garamond" w:hAnsi="Garamond"/>
          <w:b/>
          <w:spacing w:val="-4"/>
          <w:sz w:val="24"/>
          <w:szCs w:val="24"/>
          <w:lang w:val="sq-AL"/>
        </w:rPr>
        <w:tab/>
        <w:t>- Në drejtim të veprimtarisë audituese,</w:t>
      </w:r>
      <w:r w:rsidRPr="00B7388D">
        <w:rPr>
          <w:rFonts w:ascii="Garamond" w:hAnsi="Garamond"/>
          <w:spacing w:val="-4"/>
          <w:sz w:val="24"/>
          <w:szCs w:val="24"/>
          <w:lang w:val="sq-AL"/>
        </w:rPr>
        <w:t xml:space="preserve"> KLSH-ja gjatë vitit 2015:</w:t>
      </w:r>
    </w:p>
    <w:p w:rsidR="00D744BF" w:rsidRPr="00B7388D" w:rsidRDefault="00D744BF" w:rsidP="00D744BF">
      <w:pPr>
        <w:widowControl w:val="0"/>
        <w:spacing w:after="0" w:line="240" w:lineRule="auto"/>
        <w:contextualSpacing/>
        <w:rPr>
          <w:rFonts w:ascii="Garamond" w:hAnsi="Garamond"/>
          <w:spacing w:val="-4"/>
          <w:sz w:val="24"/>
          <w:szCs w:val="24"/>
          <w:lang w:val="sq-AL"/>
        </w:rPr>
      </w:pPr>
      <w:r w:rsidRPr="00B7388D">
        <w:rPr>
          <w:rFonts w:ascii="Garamond" w:hAnsi="Garamond"/>
          <w:spacing w:val="-4"/>
          <w:sz w:val="24"/>
          <w:szCs w:val="24"/>
          <w:lang w:val="sq-AL"/>
        </w:rPr>
        <w:tab/>
        <w:t>- Ka planifikuar dhe realizuar pothuajse një numër të njëjtë  auditimesh, krahasuar  me vitin 2014;</w:t>
      </w:r>
    </w:p>
    <w:p w:rsidR="00D744BF" w:rsidRPr="00B7388D" w:rsidRDefault="00D744BF" w:rsidP="00D744BF">
      <w:pPr>
        <w:widowControl w:val="0"/>
        <w:spacing w:after="0" w:line="240" w:lineRule="auto"/>
        <w:contextualSpacing/>
        <w:rPr>
          <w:rFonts w:ascii="Garamond" w:hAnsi="Garamond"/>
          <w:spacing w:val="-4"/>
          <w:sz w:val="24"/>
          <w:szCs w:val="24"/>
          <w:lang w:val="sq-AL"/>
        </w:rPr>
      </w:pPr>
      <w:r w:rsidRPr="00B7388D">
        <w:rPr>
          <w:rFonts w:ascii="Garamond" w:hAnsi="Garamond"/>
          <w:spacing w:val="-4"/>
          <w:sz w:val="24"/>
          <w:szCs w:val="24"/>
          <w:lang w:val="sq-AL"/>
        </w:rPr>
        <w:tab/>
        <w:t>- Ka evaduar gjithsej 158 nga 174 auditime të kryera, nga ku vërehet trend rritës në auditimet e performancës, si dhe kryerja për herë të parë e auditimit në teknologjinë e informacionit, si dhe dhënies së opinionit për pasqyrat financiare;</w:t>
      </w:r>
    </w:p>
    <w:p w:rsidR="00D744BF" w:rsidRPr="00B7388D" w:rsidRDefault="00D744BF" w:rsidP="00D744BF">
      <w:pPr>
        <w:widowControl w:val="0"/>
        <w:tabs>
          <w:tab w:val="left" w:pos="284"/>
        </w:tabs>
        <w:spacing w:after="0" w:line="240" w:lineRule="auto"/>
        <w:contextualSpacing/>
        <w:rPr>
          <w:rFonts w:ascii="Garamond" w:hAnsi="Garamond"/>
          <w:spacing w:val="-4"/>
          <w:sz w:val="24"/>
          <w:szCs w:val="24"/>
          <w:lang w:val="sq-AL"/>
        </w:rPr>
      </w:pPr>
      <w:r w:rsidRPr="00B7388D">
        <w:rPr>
          <w:rFonts w:ascii="Garamond" w:hAnsi="Garamond"/>
          <w:spacing w:val="-4"/>
          <w:sz w:val="24"/>
          <w:szCs w:val="24"/>
          <w:lang w:val="sq-AL"/>
        </w:rPr>
        <w:tab/>
        <w:t>- Ka realizuar dhe evaduar 12 auditime performance, ku ka ardhur duke u rritur numri i gjetjeve, konkluzioneve dhe rekomandimeve, si dhe numri i subjekteve të përfshira;</w:t>
      </w:r>
    </w:p>
    <w:p w:rsidR="00D744BF" w:rsidRPr="00B7388D" w:rsidRDefault="00D744BF" w:rsidP="00D744BF">
      <w:pPr>
        <w:widowControl w:val="0"/>
        <w:tabs>
          <w:tab w:val="left" w:pos="284"/>
        </w:tabs>
        <w:spacing w:after="0" w:line="240" w:lineRule="auto"/>
        <w:contextualSpacing/>
        <w:rPr>
          <w:rFonts w:ascii="Garamond" w:hAnsi="Garamond"/>
          <w:spacing w:val="-4"/>
          <w:sz w:val="24"/>
          <w:szCs w:val="24"/>
          <w:lang w:val="sq-AL"/>
        </w:rPr>
      </w:pPr>
      <w:r w:rsidRPr="00B7388D">
        <w:rPr>
          <w:rFonts w:ascii="Garamond" w:hAnsi="Garamond"/>
          <w:spacing w:val="-4"/>
          <w:sz w:val="24"/>
          <w:szCs w:val="24"/>
          <w:lang w:val="sq-AL"/>
        </w:rPr>
        <w:tab/>
        <w:t>- Ka ushtruar veprimtarinë audituese në 211 institucione, sipas niveleve të administrimit shtetëror, administratës fiskale dhe shoqërive me kapital shtetëror;</w:t>
      </w:r>
    </w:p>
    <w:p w:rsidR="00D744BF" w:rsidRPr="00B7388D" w:rsidRDefault="00D744BF" w:rsidP="00D744BF">
      <w:pPr>
        <w:widowControl w:val="0"/>
        <w:tabs>
          <w:tab w:val="left" w:pos="284"/>
        </w:tabs>
        <w:spacing w:after="0" w:line="240" w:lineRule="auto"/>
        <w:contextualSpacing/>
        <w:rPr>
          <w:rFonts w:ascii="Garamond" w:hAnsi="Garamond"/>
          <w:spacing w:val="-4"/>
          <w:sz w:val="24"/>
          <w:szCs w:val="24"/>
          <w:lang w:val="sq-AL"/>
        </w:rPr>
      </w:pPr>
      <w:r w:rsidRPr="00B7388D">
        <w:rPr>
          <w:rFonts w:ascii="Garamond" w:hAnsi="Garamond"/>
          <w:bCs/>
          <w:spacing w:val="-4"/>
          <w:sz w:val="24"/>
          <w:szCs w:val="24"/>
          <w:lang w:val="sq-AL"/>
        </w:rPr>
        <w:lastRenderedPageBreak/>
        <w:tab/>
        <w:t>- Ka zbuluar një shumë totale të dëmit efektiv të përgjithshëm për parregullsi dhe shkelje financiare, në të ardhurat dhe në shpenzimet e kryera  në vlerën 125,76 miliardë lekë. Këto shkelje financiare i përkasin veprimtarisë ekonomike-financiare për periudhën kohore 2008</w:t>
      </w:r>
      <w:r>
        <w:rPr>
          <w:rFonts w:ascii="Garamond" w:hAnsi="Garamond"/>
          <w:bCs/>
          <w:spacing w:val="-4"/>
          <w:sz w:val="24"/>
          <w:szCs w:val="24"/>
          <w:lang w:val="sq-AL"/>
        </w:rPr>
        <w:t>–</w:t>
      </w:r>
      <w:r w:rsidRPr="00B7388D">
        <w:rPr>
          <w:rFonts w:ascii="Garamond" w:hAnsi="Garamond"/>
          <w:bCs/>
          <w:spacing w:val="-4"/>
          <w:sz w:val="24"/>
          <w:szCs w:val="24"/>
          <w:lang w:val="sq-AL"/>
        </w:rPr>
        <w:t>2015;</w:t>
      </w:r>
    </w:p>
    <w:p w:rsidR="00D744BF" w:rsidRPr="00D015C0" w:rsidRDefault="00D744BF" w:rsidP="00D744BF">
      <w:pPr>
        <w:pStyle w:val="ListParagraph"/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bCs/>
          <w:iCs/>
          <w:sz w:val="24"/>
          <w:szCs w:val="24"/>
          <w:lang w:val="sq-AL"/>
        </w:rPr>
      </w:pPr>
      <w:r w:rsidRPr="00D015C0">
        <w:rPr>
          <w:rFonts w:ascii="Garamond" w:hAnsi="Garamond"/>
          <w:bCs/>
          <w:iCs/>
          <w:sz w:val="24"/>
          <w:szCs w:val="24"/>
          <w:lang w:val="sq-AL"/>
        </w:rPr>
        <w:tab/>
        <w:t>- Ka rekomanduar për zhdëmtim 46,7 për qind të totalit të shkeljeve financiare;</w:t>
      </w:r>
    </w:p>
    <w:p w:rsidR="00D744BF" w:rsidRPr="008924C5" w:rsidRDefault="00D744BF" w:rsidP="00D744BF">
      <w:pPr>
        <w:pStyle w:val="ListParagraph"/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D015C0">
        <w:rPr>
          <w:rFonts w:ascii="Garamond" w:hAnsi="Garamond"/>
          <w:sz w:val="24"/>
          <w:szCs w:val="24"/>
          <w:lang w:val="sq-AL"/>
        </w:rPr>
        <w:tab/>
        <w:t>- Ka pasur rritje të indikatorit të dobisë së</w:t>
      </w:r>
      <w:r w:rsidRPr="008924C5">
        <w:rPr>
          <w:rFonts w:ascii="Garamond" w:hAnsi="Garamond"/>
          <w:spacing w:val="-4"/>
          <w:sz w:val="24"/>
          <w:szCs w:val="24"/>
          <w:lang w:val="sq-AL"/>
        </w:rPr>
        <w:t xml:space="preserve"> rezultateve të auditimit, ku rezulton se për çdo një lek të shpenzuar nga Buxheti i Shtetit, nga ana e KLSH-së, janë kërkuar për t’u zhdëmtuar 180,1 lekë;</w:t>
      </w:r>
    </w:p>
    <w:p w:rsidR="00D744BF" w:rsidRPr="008924C5" w:rsidRDefault="00D744BF" w:rsidP="00D744BF">
      <w:pPr>
        <w:pStyle w:val="ListParagraph"/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924C5">
        <w:rPr>
          <w:rFonts w:ascii="Garamond" w:hAnsi="Garamond"/>
          <w:spacing w:val="-4"/>
          <w:sz w:val="24"/>
          <w:szCs w:val="24"/>
          <w:lang w:val="sq-AL"/>
        </w:rPr>
        <w:tab/>
        <w:t xml:space="preserve">- Ka pasur pothuajse të njëjtin trend me atë të vitit 2014 në rekomandimet e auditimeve të kryera gjatë vitit 2015. Në total janë 4100 rekomandime që përfshijnë  masa organizative, masa administrative dhe masa disiplinore; </w:t>
      </w:r>
    </w:p>
    <w:p w:rsidR="00D744BF" w:rsidRPr="008924C5" w:rsidRDefault="00D744BF" w:rsidP="00D744BF">
      <w:pPr>
        <w:pStyle w:val="ListParagraph"/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924C5">
        <w:rPr>
          <w:rFonts w:ascii="Garamond" w:hAnsi="Garamond"/>
          <w:spacing w:val="-4"/>
          <w:sz w:val="24"/>
          <w:szCs w:val="24"/>
          <w:lang w:val="sq-AL"/>
        </w:rPr>
        <w:tab/>
        <w:t>- Ka pasur ulje të indikatorit të performancës në lidhje me zbatimin e këtyre rekomandimeve për të gjitha kategoritë;</w:t>
      </w:r>
    </w:p>
    <w:p w:rsidR="00D744BF" w:rsidRPr="008924C5" w:rsidRDefault="00D744BF" w:rsidP="00D744BF">
      <w:pPr>
        <w:pStyle w:val="ListParagraph"/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924C5">
        <w:rPr>
          <w:rFonts w:ascii="Garamond" w:hAnsi="Garamond"/>
          <w:spacing w:val="-4"/>
          <w:sz w:val="24"/>
          <w:szCs w:val="24"/>
          <w:lang w:val="sq-AL"/>
        </w:rPr>
        <w:tab/>
        <w:t xml:space="preserve">- Ka rekomanduar për ndryshime legjislative në 35 raste, me spektër të gjerë, që përfshijnë </w:t>
      </w:r>
      <w:r w:rsidRPr="008924C5">
        <w:rPr>
          <w:rFonts w:ascii="Garamond" w:hAnsi="Garamond"/>
          <w:bCs/>
          <w:spacing w:val="-4"/>
          <w:sz w:val="24"/>
          <w:szCs w:val="24"/>
          <w:lang w:val="sq-AL"/>
        </w:rPr>
        <w:t>amendime kushtetuese,</w:t>
      </w:r>
      <w:r w:rsidRPr="008924C5">
        <w:rPr>
          <w:rFonts w:ascii="Garamond" w:hAnsi="Garamond"/>
          <w:b/>
          <w:bCs/>
          <w:spacing w:val="-4"/>
          <w:sz w:val="24"/>
          <w:szCs w:val="24"/>
          <w:lang w:val="sq-AL"/>
        </w:rPr>
        <w:t xml:space="preserve"> </w:t>
      </w:r>
      <w:r w:rsidRPr="008924C5">
        <w:rPr>
          <w:rFonts w:ascii="Garamond" w:hAnsi="Garamond"/>
          <w:spacing w:val="-4"/>
          <w:sz w:val="24"/>
          <w:szCs w:val="24"/>
          <w:lang w:val="sq-AL"/>
        </w:rPr>
        <w:t>ndryshime të ligjeve bazë, si dhe ndryshime të vendimeve të Këshillit të Ministrave apo dhe akte të tjera rregullative;</w:t>
      </w:r>
    </w:p>
    <w:p w:rsidR="00D744BF" w:rsidRPr="008924C5" w:rsidRDefault="00D744BF" w:rsidP="00D744BF">
      <w:pPr>
        <w:pStyle w:val="ListParagraph"/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924C5">
        <w:rPr>
          <w:rFonts w:ascii="Garamond" w:eastAsia="Calibri" w:hAnsi="Garamond"/>
          <w:spacing w:val="-4"/>
          <w:sz w:val="24"/>
          <w:szCs w:val="24"/>
          <w:lang w:val="sq-AL"/>
        </w:rPr>
        <w:tab/>
        <w:t>- Ka kryer kallëzimet penale, në kuadër të luftës ndaj korrupsionit dhe shfaqjeve që rrezikojnë standardet e qeverisjes. Për 2015</w:t>
      </w:r>
      <w:r>
        <w:rPr>
          <w:rFonts w:ascii="Garamond" w:eastAsia="Calibri" w:hAnsi="Garamond"/>
          <w:spacing w:val="-4"/>
          <w:sz w:val="24"/>
          <w:szCs w:val="24"/>
          <w:lang w:val="sq-AL"/>
        </w:rPr>
        <w:t>,</w:t>
      </w:r>
      <w:r w:rsidRPr="008924C5">
        <w:rPr>
          <w:rFonts w:ascii="Garamond" w:eastAsia="Calibri" w:hAnsi="Garamond"/>
          <w:spacing w:val="-4"/>
          <w:sz w:val="24"/>
          <w:szCs w:val="24"/>
          <w:lang w:val="sq-AL"/>
        </w:rPr>
        <w:t xml:space="preserve"> </w:t>
      </w:r>
      <w:r w:rsidRPr="008924C5">
        <w:rPr>
          <w:rFonts w:ascii="Garamond" w:hAnsi="Garamond"/>
          <w:spacing w:val="-4"/>
          <w:sz w:val="24"/>
          <w:szCs w:val="24"/>
          <w:lang w:val="sq-AL"/>
        </w:rPr>
        <w:t>KLSH</w:t>
      </w:r>
      <w:r>
        <w:rPr>
          <w:rFonts w:ascii="Garamond" w:hAnsi="Garamond"/>
          <w:spacing w:val="-4"/>
          <w:sz w:val="24"/>
          <w:szCs w:val="24"/>
          <w:lang w:val="sq-AL"/>
        </w:rPr>
        <w:t>-ja</w:t>
      </w:r>
      <w:r w:rsidRPr="008924C5">
        <w:rPr>
          <w:rFonts w:ascii="Garamond" w:hAnsi="Garamond"/>
          <w:spacing w:val="-4"/>
          <w:sz w:val="24"/>
          <w:szCs w:val="24"/>
          <w:lang w:val="sq-AL"/>
        </w:rPr>
        <w:t xml:space="preserve"> i ka adresuar organit të Prokurorisë </w:t>
      </w:r>
      <w:r w:rsidRPr="008924C5">
        <w:rPr>
          <w:rFonts w:ascii="Garamond" w:eastAsia="Calibri" w:hAnsi="Garamond"/>
          <w:spacing w:val="-4"/>
          <w:sz w:val="24"/>
          <w:szCs w:val="24"/>
          <w:lang w:val="sq-AL"/>
        </w:rPr>
        <w:t>51 kallëzime penale për 159 zyrtarë.</w:t>
      </w:r>
    </w:p>
    <w:p w:rsidR="00D744BF" w:rsidRPr="008924C5" w:rsidRDefault="00D744BF" w:rsidP="00D744BF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Garamond" w:hAnsi="Garamond"/>
          <w:spacing w:val="-4"/>
          <w:sz w:val="24"/>
          <w:szCs w:val="24"/>
          <w:lang w:val="sq-AL"/>
        </w:rPr>
      </w:pPr>
      <w:r w:rsidRPr="008924C5">
        <w:rPr>
          <w:rFonts w:ascii="Garamond" w:hAnsi="Garamond"/>
          <w:b/>
          <w:spacing w:val="-4"/>
          <w:sz w:val="24"/>
          <w:szCs w:val="24"/>
          <w:lang w:val="sq-AL"/>
        </w:rPr>
        <w:tab/>
        <w:t>- Në drejtim të menaxhimit institucional,</w:t>
      </w:r>
      <w:r w:rsidRPr="008924C5">
        <w:rPr>
          <w:rFonts w:ascii="Garamond" w:hAnsi="Garamond"/>
          <w:spacing w:val="-4"/>
          <w:sz w:val="24"/>
          <w:szCs w:val="24"/>
          <w:lang w:val="sq-AL"/>
        </w:rPr>
        <w:t xml:space="preserve"> KLSH-ja gjatë vitit 2015:</w:t>
      </w:r>
    </w:p>
    <w:p w:rsidR="00D744BF" w:rsidRPr="008924C5" w:rsidRDefault="00D744BF" w:rsidP="00D744BF">
      <w:pPr>
        <w:pStyle w:val="ListParagraph"/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924C5">
        <w:rPr>
          <w:rFonts w:ascii="Garamond" w:hAnsi="Garamond"/>
          <w:spacing w:val="-4"/>
          <w:sz w:val="24"/>
          <w:szCs w:val="24"/>
          <w:lang w:val="sq-AL"/>
        </w:rPr>
        <w:tab/>
        <w:t xml:space="preserve">- Ka vijuar reformimin institucional, </w:t>
      </w:r>
    </w:p>
    <w:p w:rsidR="00D744BF" w:rsidRPr="008924C5" w:rsidRDefault="00D744BF" w:rsidP="00D744BF">
      <w:pPr>
        <w:pStyle w:val="ListParagraph"/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eastAsia="Calibri" w:hAnsi="Garamond"/>
          <w:spacing w:val="-4"/>
          <w:sz w:val="24"/>
          <w:szCs w:val="24"/>
          <w:lang w:val="sq-AL"/>
        </w:rPr>
      </w:pPr>
      <w:r w:rsidRPr="008924C5">
        <w:rPr>
          <w:rFonts w:ascii="Garamond" w:hAnsi="Garamond"/>
          <w:spacing w:val="-4"/>
          <w:sz w:val="24"/>
          <w:szCs w:val="24"/>
          <w:lang w:val="sq-AL"/>
        </w:rPr>
        <w:tab/>
        <w:t xml:space="preserve">me strukturën e re organizative,  e cila është përshtatur  me ligjin e ri, si dhe me objektivat strategjikë të institucionit; </w:t>
      </w:r>
    </w:p>
    <w:p w:rsidR="00D744BF" w:rsidRPr="008924C5" w:rsidRDefault="00D744BF" w:rsidP="00D744BF">
      <w:pPr>
        <w:pStyle w:val="ListParagraph"/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924C5">
        <w:rPr>
          <w:rFonts w:ascii="Garamond" w:hAnsi="Garamond"/>
          <w:spacing w:val="-4"/>
          <w:sz w:val="24"/>
          <w:szCs w:val="24"/>
          <w:lang w:val="sq-AL"/>
        </w:rPr>
        <w:tab/>
        <w:t xml:space="preserve">me hartimin e akteve dhe udhëzimeve të domosdoshme, në kuadër të zbatimit të ligjit, strategjisë së zhvillimit institucional dhe implementimit të  standardeve dhe praktikave më të mira ndërkombëtare; </w:t>
      </w:r>
    </w:p>
    <w:p w:rsidR="00D744BF" w:rsidRPr="008924C5" w:rsidRDefault="00D744BF" w:rsidP="00D744BF">
      <w:pPr>
        <w:pStyle w:val="ListParagraph"/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eastAsia="Calibri" w:hAnsi="Garamond"/>
          <w:spacing w:val="-4"/>
          <w:sz w:val="24"/>
          <w:szCs w:val="24"/>
          <w:lang w:val="sq-AL"/>
        </w:rPr>
      </w:pPr>
      <w:r w:rsidRPr="008924C5">
        <w:rPr>
          <w:rFonts w:ascii="Garamond" w:hAnsi="Garamond"/>
          <w:spacing w:val="-4"/>
          <w:sz w:val="24"/>
          <w:szCs w:val="24"/>
          <w:lang w:val="sq-AL"/>
        </w:rPr>
        <w:tab/>
        <w:t xml:space="preserve">me forcimin e kapaciteteve audituese dhe zhvillimin e burimeve njerëzore përmes trajnimeve profesionale brenda dhe jashtë vendit;  </w:t>
      </w:r>
    </w:p>
    <w:p w:rsidR="00D744BF" w:rsidRPr="008924C5" w:rsidRDefault="00D744BF" w:rsidP="00D744BF">
      <w:pPr>
        <w:pStyle w:val="ListParagraph"/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924C5">
        <w:rPr>
          <w:rFonts w:ascii="Garamond" w:hAnsi="Garamond"/>
          <w:spacing w:val="-4"/>
          <w:sz w:val="24"/>
          <w:szCs w:val="24"/>
          <w:lang w:val="sq-AL"/>
        </w:rPr>
        <w:tab/>
        <w:t>- Ka rritur transparencën institucionale, duke vijuar komunikimin dhe bashkëpunimin me palët e interesuara, publikun, median, publikimet, si dhe ka zhvilluar dhe ka marrë pjesë në veprimtari shkencore;</w:t>
      </w:r>
    </w:p>
    <w:p w:rsidR="00D744BF" w:rsidRPr="008924C5" w:rsidRDefault="00D744BF" w:rsidP="00D744BF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Cs/>
          <w:spacing w:val="-4"/>
          <w:sz w:val="24"/>
          <w:szCs w:val="24"/>
          <w:u w:val="single"/>
          <w:lang w:val="sq-AL"/>
        </w:rPr>
      </w:pPr>
      <w:r w:rsidRPr="008924C5">
        <w:rPr>
          <w:rFonts w:ascii="Garamond" w:hAnsi="Garamond"/>
          <w:bCs/>
          <w:spacing w:val="-4"/>
          <w:sz w:val="24"/>
          <w:szCs w:val="24"/>
          <w:lang w:val="sq-AL"/>
        </w:rPr>
        <w:tab/>
        <w:t>- Ka analizuar veprimtarinë administrative të KLSH-së nëpërmjet a</w:t>
      </w:r>
      <w:r w:rsidRPr="008924C5">
        <w:rPr>
          <w:rFonts w:ascii="Garamond" w:hAnsi="Garamond"/>
          <w:bCs/>
          <w:color w:val="000000"/>
          <w:spacing w:val="-4"/>
          <w:sz w:val="24"/>
          <w:szCs w:val="24"/>
          <w:lang w:val="sq-AL"/>
        </w:rPr>
        <w:t>nalizës SWOT, e cila garanton zhvillimin e qëndrueshëm të institucionit;</w:t>
      </w:r>
    </w:p>
    <w:p w:rsidR="00D744BF" w:rsidRPr="008924C5" w:rsidRDefault="00D744BF" w:rsidP="00D744BF">
      <w:pPr>
        <w:widowControl w:val="0"/>
        <w:spacing w:after="0" w:line="240" w:lineRule="auto"/>
        <w:contextualSpacing/>
        <w:rPr>
          <w:rFonts w:ascii="Garamond" w:hAnsi="Garamond"/>
          <w:bCs/>
          <w:spacing w:val="-4"/>
          <w:sz w:val="24"/>
          <w:szCs w:val="24"/>
          <w:lang w:val="sq-AL"/>
        </w:rPr>
      </w:pPr>
      <w:r w:rsidRPr="008924C5">
        <w:rPr>
          <w:rFonts w:ascii="Garamond" w:hAnsi="Garamond"/>
          <w:spacing w:val="-4"/>
          <w:sz w:val="24"/>
          <w:szCs w:val="24"/>
          <w:lang w:val="sq-AL"/>
        </w:rPr>
        <w:tab/>
        <w:t xml:space="preserve">- Ka zhvilluar më tej marrëdhëniet me partnerët ndërkombëtarë INTOSAI dhe EUROSAI. Në kuadër të projekteve IPA, KLSH-ja ka filluar të zbatojë projektin IPA “Forcimi i kapaciteteve të auditimit të jashtëm” me vlerë 2,8 milion euro; </w:t>
      </w:r>
    </w:p>
    <w:p w:rsidR="00D744BF" w:rsidRPr="008924C5" w:rsidRDefault="00D744BF" w:rsidP="00D744BF">
      <w:pPr>
        <w:widowControl w:val="0"/>
        <w:tabs>
          <w:tab w:val="left" w:pos="426"/>
        </w:tabs>
        <w:spacing w:after="0" w:line="240" w:lineRule="auto"/>
        <w:contextualSpacing/>
        <w:rPr>
          <w:rFonts w:ascii="Garamond" w:hAnsi="Garamond"/>
          <w:bCs/>
          <w:color w:val="000000"/>
          <w:spacing w:val="-4"/>
          <w:sz w:val="24"/>
          <w:szCs w:val="24"/>
          <w:lang w:val="sq-AL"/>
        </w:rPr>
      </w:pPr>
      <w:r w:rsidRPr="008924C5">
        <w:rPr>
          <w:rFonts w:ascii="Garamond" w:hAnsi="Garamond"/>
          <w:spacing w:val="-4"/>
          <w:sz w:val="24"/>
          <w:szCs w:val="24"/>
          <w:lang w:val="sq-AL"/>
        </w:rPr>
        <w:tab/>
        <w:t xml:space="preserve">- Në kuadër të bashkëpunimit institucional me Kuvendin e Shqipërisë, marrëdhëniet </w:t>
      </w:r>
      <w:r w:rsidRPr="008924C5">
        <w:rPr>
          <w:rFonts w:ascii="Garamond" w:hAnsi="Garamond"/>
          <w:bCs/>
          <w:color w:val="000000"/>
          <w:spacing w:val="-4"/>
          <w:sz w:val="24"/>
          <w:szCs w:val="24"/>
          <w:lang w:val="sq-AL"/>
        </w:rPr>
        <w:t>kanë qenë bashkëpunuese, me raportime dhe informacione të raporteve zyrtare për komisionet e Kuvendit, si dhe në implementimin e ligjit të hyrë në fuqi në muajin shkurt të vitit 2015.</w:t>
      </w:r>
    </w:p>
    <w:p w:rsidR="00D744BF" w:rsidRPr="008924C5" w:rsidRDefault="00D744BF" w:rsidP="00D744BF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u w:val="single"/>
          <w:lang w:val="sq-AL"/>
        </w:rPr>
      </w:pPr>
      <w:r w:rsidRPr="008924C5">
        <w:rPr>
          <w:rFonts w:ascii="Garamond" w:eastAsia="Calibri" w:hAnsi="Garamond"/>
          <w:spacing w:val="-4"/>
          <w:sz w:val="24"/>
          <w:szCs w:val="24"/>
          <w:lang w:val="sq-AL"/>
        </w:rPr>
        <w:tab/>
        <w:t>- Raporti shoqërohet edhe me raportin e auditimit të brendshëm dhe zbatimin e buxhetit për KLSH</w:t>
      </w:r>
      <w:r>
        <w:rPr>
          <w:rFonts w:ascii="Garamond" w:eastAsia="Calibri" w:hAnsi="Garamond"/>
          <w:spacing w:val="-4"/>
          <w:sz w:val="24"/>
          <w:szCs w:val="24"/>
          <w:lang w:val="sq-AL"/>
        </w:rPr>
        <w:t>-në</w:t>
      </w:r>
      <w:r w:rsidRPr="008924C5">
        <w:rPr>
          <w:rFonts w:ascii="Garamond" w:eastAsia="Calibri" w:hAnsi="Garamond"/>
          <w:spacing w:val="-4"/>
          <w:sz w:val="24"/>
          <w:szCs w:val="24"/>
          <w:lang w:val="sq-AL"/>
        </w:rPr>
        <w:t>.</w:t>
      </w:r>
    </w:p>
    <w:p w:rsidR="00D744BF" w:rsidRPr="008924C5" w:rsidRDefault="00D744BF" w:rsidP="00D744BF">
      <w:pPr>
        <w:widowControl w:val="0"/>
        <w:spacing w:after="0" w:line="240" w:lineRule="auto"/>
        <w:contextualSpacing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8924C5">
        <w:rPr>
          <w:rFonts w:ascii="Garamond" w:hAnsi="Garamond"/>
          <w:b/>
          <w:spacing w:val="-4"/>
          <w:sz w:val="24"/>
          <w:szCs w:val="24"/>
          <w:lang w:val="sq-AL"/>
        </w:rPr>
        <w:tab/>
        <w:t>Për vitin 2016 dhe për 6-mujorin e parë të vitit 2017, Kuvendi i Shqipërisë kërkon nga Kontrolli i Lartë i Shtetit fokusimin, në mënyrë të veçantë në këto drejtime:</w:t>
      </w:r>
    </w:p>
    <w:p w:rsidR="00D744BF" w:rsidRPr="008924C5" w:rsidRDefault="00D744BF" w:rsidP="00D744BF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eastAsia="Calibri" w:hAnsi="Garamond"/>
          <w:bCs/>
          <w:spacing w:val="-4"/>
          <w:sz w:val="24"/>
          <w:szCs w:val="24"/>
          <w:lang w:val="sq-AL"/>
        </w:rPr>
      </w:pPr>
      <w:r w:rsidRPr="008924C5">
        <w:rPr>
          <w:rFonts w:ascii="Garamond" w:eastAsia="Calibri" w:hAnsi="Garamond"/>
          <w:bCs/>
          <w:spacing w:val="-4"/>
          <w:sz w:val="24"/>
          <w:szCs w:val="24"/>
          <w:lang w:val="sq-AL"/>
        </w:rPr>
        <w:tab/>
        <w:t>1. Të vijojë implementimin dhe rritjen e cilësisë së shërbimit, duke konsideruar që ligji i ri, riorganizimi i ri strukturor, si dhe format e reja bashkëkohore të auditimit dhe analizës duhet të vihen në shërbim të zgjidhjes konstruktive të problematikave të vërejtura gjatë vitit 2015.</w:t>
      </w:r>
    </w:p>
    <w:p w:rsidR="00D744BF" w:rsidRPr="008924C5" w:rsidRDefault="00D744BF" w:rsidP="00D744BF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924C5">
        <w:rPr>
          <w:rFonts w:ascii="Garamond" w:eastAsia="Calibri" w:hAnsi="Garamond"/>
          <w:spacing w:val="-4"/>
          <w:sz w:val="24"/>
          <w:szCs w:val="24"/>
          <w:lang w:val="sq-AL"/>
        </w:rPr>
        <w:tab/>
        <w:t>2. Pavarësisht përmirësimit të kuadrit ligjor e rregullativ, prioritet në vijimësi duhet të jetë implementimi i standardeve ndërkombëtare të auditimit,</w:t>
      </w:r>
      <w:r w:rsidRPr="008924C5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8924C5">
        <w:rPr>
          <w:rFonts w:ascii="Garamond" w:eastAsia="Calibri" w:hAnsi="Garamond"/>
          <w:spacing w:val="-4"/>
          <w:sz w:val="24"/>
          <w:szCs w:val="24"/>
          <w:lang w:val="sq-AL"/>
        </w:rPr>
        <w:t>studimi i kujdesshëm</w:t>
      </w:r>
      <w:r w:rsidRPr="008924C5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8924C5">
        <w:rPr>
          <w:rFonts w:ascii="Garamond" w:eastAsia="Calibri" w:hAnsi="Garamond"/>
          <w:spacing w:val="-4"/>
          <w:sz w:val="24"/>
          <w:szCs w:val="24"/>
          <w:lang w:val="sq-AL"/>
        </w:rPr>
        <w:t>dhe integral i ISSAI-eve, interpretimi i tyre</w:t>
      </w:r>
      <w:r w:rsidRPr="008924C5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8924C5">
        <w:rPr>
          <w:rFonts w:ascii="Garamond" w:eastAsia="Calibri" w:hAnsi="Garamond"/>
          <w:spacing w:val="-4"/>
          <w:sz w:val="24"/>
          <w:szCs w:val="24"/>
          <w:lang w:val="sq-AL"/>
        </w:rPr>
        <w:t>brenda kontekstit shqiptar të auditimit të aktivitetit ekonomik publik, si edhe aksesit të</w:t>
      </w:r>
      <w:r w:rsidRPr="008924C5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8924C5">
        <w:rPr>
          <w:rFonts w:ascii="Garamond" w:eastAsia="Calibri" w:hAnsi="Garamond"/>
          <w:spacing w:val="-4"/>
          <w:sz w:val="24"/>
          <w:szCs w:val="24"/>
          <w:lang w:val="sq-AL"/>
        </w:rPr>
        <w:t>kufizuar në informacion që shpeshherë ofrojnë subjektet nën auditim.</w:t>
      </w:r>
    </w:p>
    <w:p w:rsidR="00D744BF" w:rsidRPr="008924C5" w:rsidRDefault="00D744BF" w:rsidP="00D744BF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924C5">
        <w:rPr>
          <w:rFonts w:ascii="Garamond" w:hAnsi="Garamond"/>
          <w:bCs/>
          <w:spacing w:val="-4"/>
          <w:sz w:val="24"/>
          <w:szCs w:val="24"/>
          <w:lang w:val="sq-AL"/>
        </w:rPr>
        <w:tab/>
        <w:t xml:space="preserve">3. Në drejtim të veprimtarisë audituese, </w:t>
      </w:r>
      <w:r w:rsidRPr="008924C5">
        <w:rPr>
          <w:rFonts w:ascii="Garamond" w:hAnsi="Garamond"/>
          <w:bCs/>
          <w:iCs/>
          <w:spacing w:val="-4"/>
          <w:sz w:val="24"/>
          <w:szCs w:val="24"/>
          <w:lang w:val="sq-AL"/>
        </w:rPr>
        <w:t xml:space="preserve">Kontrolli i Lartë i Shtetit duhet të vijojë me rritjen e </w:t>
      </w:r>
      <w:r w:rsidRPr="008924C5">
        <w:rPr>
          <w:rFonts w:ascii="Garamond" w:hAnsi="Garamond"/>
          <w:bCs/>
          <w:iCs/>
          <w:spacing w:val="-4"/>
          <w:sz w:val="24"/>
          <w:szCs w:val="24"/>
          <w:lang w:val="sq-AL"/>
        </w:rPr>
        <w:lastRenderedPageBreak/>
        <w:t xml:space="preserve">cilësisë dhe konsolidimin e mëtejshëm të auditimeve të ligjshmërisë e përputhshmërisë, </w:t>
      </w:r>
      <w:r w:rsidRPr="008924C5">
        <w:rPr>
          <w:rFonts w:ascii="Garamond" w:hAnsi="Garamond"/>
          <w:spacing w:val="-4"/>
          <w:sz w:val="24"/>
          <w:szCs w:val="24"/>
          <w:lang w:val="sq-AL"/>
        </w:rPr>
        <w:t xml:space="preserve">të teknologjisë së informacionit, </w:t>
      </w:r>
      <w:r w:rsidRPr="008924C5">
        <w:rPr>
          <w:rFonts w:ascii="Garamond" w:hAnsi="Garamond"/>
          <w:bCs/>
          <w:iCs/>
          <w:spacing w:val="-4"/>
          <w:sz w:val="24"/>
          <w:szCs w:val="24"/>
          <w:lang w:val="sq-AL"/>
        </w:rPr>
        <w:t xml:space="preserve">dhe veçanërisht </w:t>
      </w:r>
      <w:r w:rsidRPr="008924C5">
        <w:rPr>
          <w:rFonts w:ascii="Garamond" w:hAnsi="Garamond"/>
          <w:spacing w:val="-4"/>
          <w:sz w:val="24"/>
          <w:szCs w:val="24"/>
          <w:lang w:val="sq-AL"/>
        </w:rPr>
        <w:t>në auditimet e performancës</w:t>
      </w:r>
      <w:r w:rsidRPr="008924C5">
        <w:rPr>
          <w:rFonts w:ascii="Garamond" w:eastAsia="Calibri" w:hAnsi="Garamond"/>
          <w:spacing w:val="-4"/>
          <w:sz w:val="24"/>
          <w:szCs w:val="24"/>
          <w:lang w:val="sq-AL"/>
        </w:rPr>
        <w:t>.</w:t>
      </w:r>
      <w:r w:rsidRPr="008924C5">
        <w:rPr>
          <w:rFonts w:ascii="Garamond" w:hAnsi="Garamond"/>
          <w:spacing w:val="-4"/>
          <w:sz w:val="24"/>
          <w:szCs w:val="24"/>
          <w:lang w:val="sq-AL"/>
        </w:rPr>
        <w:t xml:space="preserve">  </w:t>
      </w:r>
    </w:p>
    <w:p w:rsidR="00D744BF" w:rsidRPr="008924C5" w:rsidRDefault="00D744BF" w:rsidP="00D744BF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924C5">
        <w:rPr>
          <w:rFonts w:ascii="Garamond" w:hAnsi="Garamond"/>
          <w:spacing w:val="-4"/>
          <w:sz w:val="24"/>
          <w:szCs w:val="24"/>
          <w:lang w:val="sq-AL"/>
        </w:rPr>
        <w:tab/>
        <w:t xml:space="preserve">4. KLSH-ja në vijimësi duhet të konsolidojë kryerjen e auditimeve financiare (certifikimin e pasqyrave financiare) të qeverisjes së përgjithshme deri në arritjen e objektivit final të dhënies së opinionit për pasqyrat financiare të gjithë Qeverisë. </w:t>
      </w:r>
    </w:p>
    <w:p w:rsidR="00D744BF" w:rsidRPr="008924C5" w:rsidRDefault="00D744BF" w:rsidP="00D744BF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Cs/>
          <w:spacing w:val="-4"/>
          <w:sz w:val="24"/>
          <w:szCs w:val="24"/>
          <w:lang w:val="sq-AL"/>
        </w:rPr>
      </w:pPr>
      <w:r w:rsidRPr="008924C5">
        <w:rPr>
          <w:rFonts w:ascii="Garamond" w:hAnsi="Garamond"/>
          <w:bCs/>
          <w:spacing w:val="-4"/>
          <w:sz w:val="24"/>
          <w:szCs w:val="24"/>
          <w:lang w:val="sq-AL"/>
        </w:rPr>
        <w:tab/>
        <w:t>5. KLSH-ja nxitet që për 3 vjet të auditojë të gjitha privatizimet dhe kontratat</w:t>
      </w:r>
      <w:r w:rsidRPr="00A33CF8">
        <w:t xml:space="preserve"> </w:t>
      </w:r>
      <w:r w:rsidRPr="008924C5">
        <w:rPr>
          <w:rFonts w:ascii="Garamond" w:hAnsi="Garamond"/>
          <w:bCs/>
          <w:spacing w:val="-4"/>
          <w:sz w:val="24"/>
          <w:szCs w:val="24"/>
          <w:lang w:val="sq-AL"/>
        </w:rPr>
        <w:t>koncensionare të realizuara në sektorët strategjikë në 25 vitet e fundit,  për të vlerësuar ligjshmërinë, efektivitetin dhe ndikimin e tyre në Buxhetin e Shtetit dhe te publiku.</w:t>
      </w:r>
    </w:p>
    <w:p w:rsidR="00D744BF" w:rsidRPr="008924C5" w:rsidRDefault="00D744BF" w:rsidP="00D744BF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924C5">
        <w:rPr>
          <w:rFonts w:ascii="Garamond" w:hAnsi="Garamond"/>
          <w:bCs/>
          <w:spacing w:val="-4"/>
          <w:sz w:val="24"/>
          <w:szCs w:val="24"/>
          <w:lang w:val="sq-AL"/>
        </w:rPr>
        <w:tab/>
        <w:t xml:space="preserve">6. KLSH-ja të vijojë me përmbushjen e objektivave për rritjen e kapaciteteve audituese të burimeve njerëzore dhe forcimit të kapaciteteve institucionale, duke përqasur metodologji moderne për auditim, </w:t>
      </w:r>
      <w:r w:rsidRPr="008924C5">
        <w:rPr>
          <w:rFonts w:ascii="Garamond" w:hAnsi="Garamond"/>
          <w:spacing w:val="-4"/>
          <w:sz w:val="24"/>
          <w:szCs w:val="24"/>
          <w:lang w:val="sq-AL"/>
        </w:rPr>
        <w:t>për t’iu përgjigjur nivelit të parametrave të kërkuar nga INTOSAI dhe rekomandimeve të dhëna nga kjo rezolutë.</w:t>
      </w:r>
    </w:p>
    <w:p w:rsidR="00D744BF" w:rsidRPr="008924C5" w:rsidRDefault="00D744BF" w:rsidP="00D744BF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924C5">
        <w:rPr>
          <w:rFonts w:ascii="Garamond" w:eastAsia="Calibri" w:hAnsi="Garamond"/>
          <w:bCs/>
          <w:spacing w:val="-4"/>
          <w:sz w:val="24"/>
          <w:szCs w:val="24"/>
          <w:lang w:val="sq-AL"/>
        </w:rPr>
        <w:tab/>
        <w:t xml:space="preserve">7. KLSH-ja gjatë vitit 2016 e në vijim të zbatojë strategjinë e menaxhimit të kontrollit të riskut, me qëllim </w:t>
      </w:r>
      <w:r w:rsidRPr="008924C5">
        <w:rPr>
          <w:rFonts w:ascii="Garamond" w:hAnsi="Garamond"/>
          <w:spacing w:val="-4"/>
          <w:sz w:val="24"/>
          <w:szCs w:val="24"/>
          <w:lang w:val="sq-AL"/>
        </w:rPr>
        <w:t>identifikimin, analizimin  dhe monitorimin e risqeve kryesore që shoqërojnë përgjegjësitë e KLSH-së në funksion të minimizimit të ngjarjeve negative të paparashikuara dhe maksimizimin e mundësive gjatë veprimtarisë audituese.</w:t>
      </w:r>
    </w:p>
    <w:p w:rsidR="00D744BF" w:rsidRPr="008924C5" w:rsidRDefault="00D744BF" w:rsidP="00D744BF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bCs/>
          <w:spacing w:val="-4"/>
          <w:sz w:val="24"/>
          <w:szCs w:val="24"/>
          <w:lang w:val="sq-AL"/>
        </w:rPr>
      </w:pPr>
      <w:r w:rsidRPr="008924C5">
        <w:rPr>
          <w:rFonts w:ascii="Garamond" w:hAnsi="Garamond"/>
          <w:bCs/>
          <w:spacing w:val="-4"/>
          <w:sz w:val="24"/>
          <w:szCs w:val="24"/>
          <w:lang w:val="sq-AL"/>
        </w:rPr>
        <w:tab/>
        <w:t xml:space="preserve">8. KLSH-ja, në zbatim të kërkesave të ligjit dhe </w:t>
      </w:r>
      <w:r w:rsidRPr="008924C5">
        <w:rPr>
          <w:rFonts w:ascii="Garamond" w:hAnsi="Garamond"/>
          <w:spacing w:val="-4"/>
          <w:sz w:val="24"/>
          <w:szCs w:val="24"/>
          <w:lang w:val="sq-AL"/>
        </w:rPr>
        <w:t>standardeve ndërkombëtare të auditimit,</w:t>
      </w:r>
      <w:r w:rsidRPr="008924C5">
        <w:rPr>
          <w:rFonts w:ascii="Garamond" w:hAnsi="Garamond"/>
          <w:bCs/>
          <w:spacing w:val="-4"/>
          <w:sz w:val="24"/>
          <w:szCs w:val="24"/>
          <w:lang w:val="sq-AL"/>
        </w:rPr>
        <w:t xml:space="preserve"> duhet të rrisë adresimin e rekomandimeve në sektorë me impakt në publik, duke synuar që të jenë vlerë e shtuar në mirëqenien qytetare, si dhe të kërkojë ndjekjen e zbatimit të tyre në mënyrë të vazhdueshme</w:t>
      </w:r>
      <w:r w:rsidRPr="008924C5">
        <w:rPr>
          <w:rFonts w:ascii="Garamond" w:hAnsi="Garamond"/>
          <w:spacing w:val="-4"/>
          <w:sz w:val="24"/>
          <w:szCs w:val="24"/>
          <w:lang w:val="sq-AL"/>
        </w:rPr>
        <w:t>.</w:t>
      </w:r>
    </w:p>
    <w:p w:rsidR="00D744BF" w:rsidRPr="008924C5" w:rsidRDefault="00D744BF" w:rsidP="00D744BF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924C5">
        <w:rPr>
          <w:rFonts w:ascii="Garamond" w:hAnsi="Garamond"/>
          <w:spacing w:val="-4"/>
          <w:sz w:val="24"/>
          <w:szCs w:val="24"/>
          <w:lang w:val="sq-AL"/>
        </w:rPr>
        <w:tab/>
        <w:t xml:space="preserve">9. KLSH-ja të fuqizojë procesin e kontrollit të sigurimit të cilësisë, në zbatim të ISSAI-40 si një proces, i cili synon të garantojë </w:t>
      </w:r>
      <w:r w:rsidRPr="008924C5">
        <w:rPr>
          <w:rFonts w:ascii="Garamond" w:eastAsia="Calibri" w:hAnsi="Garamond"/>
          <w:bCs/>
          <w:spacing w:val="-4"/>
          <w:sz w:val="24"/>
          <w:szCs w:val="24"/>
          <w:lang w:val="sq-AL"/>
        </w:rPr>
        <w:t>shqyrtimin dhe analizën e brendshme të çdo procesi auditimi, në përfundim të procedurave të shqyrtimit të rekomandimeve nga institucioni i audituar dhe të marrjes së vendimeve përkatëse. Analiza duhet të fokusohet në trajtimin e argumenteve dhe sidomos referencave ligjore të përdorura nga personat përgjegjës, të cilët, brenda institucionit të audituar, kanë përgjegjësinë e shqyrtimit dhe marrjes së vendimeve në lidhje me rekomandimet.</w:t>
      </w:r>
    </w:p>
    <w:p w:rsidR="00D744BF" w:rsidRPr="008924C5" w:rsidRDefault="00D744BF" w:rsidP="00D744BF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924C5">
        <w:rPr>
          <w:rFonts w:ascii="Garamond" w:eastAsia="Calibri" w:hAnsi="Garamond"/>
          <w:bCs/>
          <w:spacing w:val="-4"/>
          <w:sz w:val="24"/>
          <w:szCs w:val="24"/>
          <w:lang w:val="sq-AL"/>
        </w:rPr>
        <w:tab/>
        <w:t xml:space="preserve">10. </w:t>
      </w:r>
      <w:r w:rsidRPr="008924C5">
        <w:rPr>
          <w:rFonts w:ascii="Garamond" w:eastAsia="Calibri" w:hAnsi="Garamond"/>
          <w:bCs/>
          <w:iCs/>
          <w:spacing w:val="-4"/>
          <w:sz w:val="24"/>
          <w:szCs w:val="24"/>
          <w:lang w:val="sq-AL"/>
        </w:rPr>
        <w:t xml:space="preserve">KLSH-ja duhet të angazhohet për të rritur bashkëpunimin institucional me Prokurorinë e Përgjithshme, nëpërmjet  monitorimit të ecurisë së padive penale dhe të zhvillojë një analizë fundore të saj në rastet e pushimit të çështjeve ose mosfillimit të çështjeve të referuara nga KLSH-ja në organin e akuzës. Kjo do të shërbejë për të kryer një analizë përfundimtare më të plotë, si dhe  </w:t>
      </w:r>
      <w:r w:rsidRPr="008924C5">
        <w:rPr>
          <w:rFonts w:ascii="Garamond" w:eastAsia="Calibri" w:hAnsi="Garamond"/>
          <w:spacing w:val="-4"/>
          <w:sz w:val="24"/>
          <w:szCs w:val="24"/>
          <w:lang w:val="sq-AL"/>
        </w:rPr>
        <w:t>kontrollin e cilësisë së vetë raporteve të auditimit.</w:t>
      </w:r>
    </w:p>
    <w:p w:rsidR="00D744BF" w:rsidRPr="008924C5" w:rsidRDefault="00D744BF" w:rsidP="00D744BF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924C5">
        <w:rPr>
          <w:rFonts w:ascii="Garamond" w:eastAsia="Calibri" w:hAnsi="Garamond"/>
          <w:spacing w:val="-4"/>
          <w:sz w:val="24"/>
          <w:szCs w:val="24"/>
          <w:lang w:val="sq-AL"/>
        </w:rPr>
        <w:tab/>
        <w:t>11. KLSH-ja, duke filluar nga viti i ardhshëm e në vijim, duhet të bëjë pjesë integrale të raportit vjetor që paraqitet në Kuvend, edhe një raport që përfshin shkallën dhe mënyrën e zbatimit të rekomandimeve, si dhe një raport mbi kontrollin e sigurimit të cilësisë së veprimtarisë audituese.</w:t>
      </w:r>
    </w:p>
    <w:p w:rsidR="00D744BF" w:rsidRPr="008924C5" w:rsidRDefault="00D744BF" w:rsidP="00D744BF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924C5">
        <w:rPr>
          <w:rFonts w:ascii="Garamond" w:hAnsi="Garamond"/>
          <w:bCs/>
          <w:spacing w:val="-4"/>
          <w:sz w:val="24"/>
          <w:szCs w:val="24"/>
          <w:lang w:val="sq-AL"/>
        </w:rPr>
        <w:tab/>
        <w:t>12. KLSH-ja, duke filluar nga viti i ardhshëm, të bëjë pjesë integrale të raportit vjetor të perfomancës së KLSH-së, analizën e shkallës së evadimit dhe zbatimit të rekomandimeve që kanë në përmbajtje të tyre masa zhdëmtimi.</w:t>
      </w:r>
    </w:p>
    <w:p w:rsidR="00D744BF" w:rsidRPr="008924C5" w:rsidRDefault="00D744BF" w:rsidP="00D744BF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924C5">
        <w:rPr>
          <w:rFonts w:ascii="Garamond" w:hAnsi="Garamond"/>
          <w:bCs/>
          <w:spacing w:val="-4"/>
          <w:sz w:val="24"/>
          <w:szCs w:val="24"/>
          <w:lang w:val="sq-AL"/>
        </w:rPr>
        <w:tab/>
        <w:t>13. KLSH-ja, në kuadër të bashkëpunimit institucional, për intensifikimin e luftës kundër korrupsionit dhe në funksion të miradministrimit të fondeve dhe pasurive publike, duhet të rishikojë marrëveshjet/memorandumet e bashkëpunimit</w:t>
      </w:r>
      <w:r w:rsidRPr="008924C5">
        <w:rPr>
          <w:rFonts w:ascii="Garamond" w:hAnsi="Garamond"/>
          <w:spacing w:val="-4"/>
          <w:sz w:val="24"/>
          <w:szCs w:val="24"/>
          <w:lang w:val="sq-AL"/>
        </w:rPr>
        <w:t xml:space="preserve"> me institucionet dhe organet ligjzbatuese, </w:t>
      </w:r>
      <w:r w:rsidRPr="008924C5">
        <w:rPr>
          <w:rFonts w:ascii="Garamond" w:hAnsi="Garamond"/>
          <w:bCs/>
          <w:spacing w:val="-4"/>
          <w:sz w:val="24"/>
          <w:szCs w:val="24"/>
          <w:lang w:val="sq-AL"/>
        </w:rPr>
        <w:t>për t’iu përgjigjur sfidave dhe kërkesave të kohës.</w:t>
      </w:r>
    </w:p>
    <w:p w:rsidR="00D744BF" w:rsidRPr="008924C5" w:rsidRDefault="00D744BF" w:rsidP="00D744BF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924C5">
        <w:rPr>
          <w:rFonts w:ascii="Garamond" w:hAnsi="Garamond"/>
          <w:spacing w:val="-4"/>
          <w:sz w:val="24"/>
          <w:szCs w:val="24"/>
          <w:lang w:val="sq-AL"/>
        </w:rPr>
        <w:tab/>
        <w:t xml:space="preserve">14. KLSH-ja të vijojë përqendrimin e punës  së vet  në intesifikimin e procesit auditues për të parandaluar, zbuluar dhe denoncuar aktet korruptive, në funksion të forcimit të kulturës së ndëshkueshmërisë dhe të mirëqeverisjes. </w:t>
      </w:r>
    </w:p>
    <w:p w:rsidR="00D744BF" w:rsidRPr="008924C5" w:rsidRDefault="00D744BF" w:rsidP="00D744BF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Garamond" w:hAnsi="Garamond"/>
          <w:b/>
          <w:bCs/>
          <w:spacing w:val="-4"/>
          <w:sz w:val="24"/>
          <w:szCs w:val="24"/>
          <w:lang w:val="sq-AL"/>
        </w:rPr>
      </w:pPr>
      <w:r w:rsidRPr="008924C5">
        <w:rPr>
          <w:rFonts w:ascii="Garamond" w:hAnsi="Garamond"/>
          <w:b/>
          <w:bCs/>
          <w:spacing w:val="-4"/>
          <w:sz w:val="24"/>
          <w:szCs w:val="24"/>
          <w:lang w:val="sq-AL"/>
        </w:rPr>
        <w:tab/>
        <w:t>Kuvendi i Shqipërisë,</w:t>
      </w:r>
    </w:p>
    <w:p w:rsidR="00D744BF" w:rsidRPr="008924C5" w:rsidRDefault="00D744BF" w:rsidP="00D744BF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Garamond" w:hAnsi="Garamond"/>
          <w:spacing w:val="-4"/>
          <w:sz w:val="24"/>
          <w:szCs w:val="24"/>
          <w:lang w:val="sq-AL"/>
        </w:rPr>
      </w:pPr>
      <w:r w:rsidRPr="008924C5">
        <w:rPr>
          <w:rFonts w:ascii="Garamond" w:hAnsi="Garamond"/>
          <w:bCs/>
          <w:spacing w:val="-4"/>
          <w:sz w:val="24"/>
          <w:szCs w:val="24"/>
          <w:lang w:val="sq-AL"/>
        </w:rPr>
        <w:tab/>
        <w:t xml:space="preserve">Në funksion të detyrimeve të tij kushtetuese, </w:t>
      </w:r>
      <w:r w:rsidRPr="008924C5">
        <w:rPr>
          <w:rFonts w:ascii="Garamond" w:hAnsi="Garamond"/>
          <w:spacing w:val="-4"/>
          <w:sz w:val="24"/>
          <w:szCs w:val="24"/>
          <w:lang w:val="sq-AL"/>
        </w:rPr>
        <w:t>por dhe në zbatim të rekomandimeve të Progresraportit 2015 për ngritjen e një mekanizmi më efikas nga Kuvendi për zbatimin e rekomandimeve të KLSH-së, shpreh angazhimin e tij maksimal në këtë drejtim, me qëllim përmirësimin e bashkëpunimit dhe ushtrimin e kontrollit parlamentar për zbatimin e rekomandimeve të KLSH-së sa më poshtë:</w:t>
      </w:r>
    </w:p>
    <w:p w:rsidR="00D744BF" w:rsidRPr="008924C5" w:rsidRDefault="00D744BF" w:rsidP="00D744B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eastAsia="Calibri" w:hAnsi="Garamond"/>
          <w:spacing w:val="-4"/>
          <w:sz w:val="24"/>
          <w:szCs w:val="24"/>
          <w:lang w:val="sq-AL"/>
        </w:rPr>
      </w:pPr>
      <w:r w:rsidRPr="008924C5">
        <w:rPr>
          <w:rFonts w:ascii="Garamond" w:hAnsi="Garamond"/>
          <w:bCs/>
          <w:spacing w:val="-4"/>
          <w:sz w:val="24"/>
          <w:szCs w:val="24"/>
          <w:lang w:val="sq-AL"/>
        </w:rPr>
        <w:lastRenderedPageBreak/>
        <w:tab/>
        <w:t xml:space="preserve">- Të bashkëpunojë me KLSH-në dhe Qeverinë, që të rritet shkalla e ndërveprimit gjithëpërfshirës me të gjitha </w:t>
      </w:r>
      <w:r w:rsidRPr="008924C5">
        <w:rPr>
          <w:rFonts w:ascii="Garamond" w:eastAsia="Calibri" w:hAnsi="Garamond"/>
          <w:spacing w:val="-4"/>
          <w:sz w:val="24"/>
          <w:szCs w:val="24"/>
          <w:lang w:val="sq-AL"/>
        </w:rPr>
        <w:t>institucionet e administratës publike për zbatimin e rekomandimeve të KLSH-së;</w:t>
      </w:r>
    </w:p>
    <w:p w:rsidR="00D744BF" w:rsidRPr="008924C5" w:rsidRDefault="00D744BF" w:rsidP="00D744B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eastAsia="Calibri" w:hAnsi="Garamond"/>
          <w:spacing w:val="-4"/>
          <w:sz w:val="24"/>
          <w:szCs w:val="24"/>
          <w:lang w:val="sq-AL"/>
        </w:rPr>
      </w:pPr>
      <w:r w:rsidRPr="008924C5">
        <w:rPr>
          <w:rFonts w:ascii="Garamond" w:hAnsi="Garamond"/>
          <w:bCs/>
          <w:spacing w:val="-4"/>
          <w:sz w:val="24"/>
          <w:szCs w:val="24"/>
          <w:lang w:val="sq-AL"/>
        </w:rPr>
        <w:tab/>
        <w:t>- Për rekomandimet në aspektin e përmirësimit të legjislacionit, sugjerohet që Kuvendi dhe KLSH-ja të organizojnë, të paktën 2 herë në vit, seanca dëgjimore me institucionet përkatëse dhe grupet e interesit, me qëllim vlerësimin e situatës ligjore dhe finalizimin e nismave ligjvënëse;</w:t>
      </w:r>
    </w:p>
    <w:p w:rsidR="00D744BF" w:rsidRPr="008924C5" w:rsidRDefault="00D744BF" w:rsidP="00D744B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bCs/>
          <w:spacing w:val="-4"/>
          <w:sz w:val="24"/>
          <w:szCs w:val="24"/>
          <w:lang w:val="sq-AL"/>
        </w:rPr>
      </w:pPr>
      <w:r w:rsidRPr="008924C5">
        <w:rPr>
          <w:rFonts w:ascii="Garamond" w:hAnsi="Garamond"/>
          <w:bCs/>
          <w:spacing w:val="-4"/>
          <w:sz w:val="24"/>
          <w:szCs w:val="24"/>
          <w:lang w:val="sq-AL"/>
        </w:rPr>
        <w:tab/>
        <w:t>- Në përmbushje të detyrimeve ligjore dhe në ushtrim të kontrollit parlamentar, duhet të angazhohet që të realizojë auditimin e llogarive financiare të KLSH-së dhe t’i bëjë ato publike;</w:t>
      </w:r>
    </w:p>
    <w:p w:rsidR="00D744BF" w:rsidRDefault="00D744BF" w:rsidP="00D744B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bCs/>
          <w:spacing w:val="-4"/>
          <w:sz w:val="24"/>
          <w:szCs w:val="24"/>
          <w:lang w:val="sq-AL"/>
        </w:rPr>
      </w:pPr>
      <w:r w:rsidRPr="008924C5">
        <w:rPr>
          <w:rFonts w:ascii="Garamond" w:hAnsi="Garamond"/>
          <w:bCs/>
          <w:spacing w:val="-4"/>
          <w:sz w:val="24"/>
          <w:szCs w:val="24"/>
          <w:lang w:val="sq-AL"/>
        </w:rPr>
        <w:tab/>
      </w:r>
      <w:r w:rsidRPr="008924C5">
        <w:rPr>
          <w:rFonts w:ascii="Garamond" w:hAnsi="Garamond"/>
          <w:bCs/>
          <w:spacing w:val="-4"/>
          <w:sz w:val="24"/>
          <w:szCs w:val="24"/>
          <w:lang w:val="sq-AL"/>
        </w:rPr>
        <w:tab/>
        <w:t xml:space="preserve">- Të shikojë mundësinë e krijimit të Nënkomisionit parlamentar brenda Konisionit për Ekonominë dhe Financat për të monitoruar në mënyrë sistematike aktivitetin e KLSH-së dhe zbatimin e rekomandimeve. </w:t>
      </w:r>
    </w:p>
    <w:p w:rsidR="00D744BF" w:rsidRPr="00D015C0" w:rsidRDefault="00D744BF" w:rsidP="00D744B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bCs/>
          <w:spacing w:val="-4"/>
          <w:sz w:val="14"/>
          <w:szCs w:val="24"/>
          <w:lang w:val="sq-AL"/>
        </w:rPr>
      </w:pPr>
    </w:p>
    <w:p w:rsidR="00D744BF" w:rsidRPr="008924C5" w:rsidRDefault="00D744BF" w:rsidP="00D744BF">
      <w:pPr>
        <w:pStyle w:val="Autoriteti"/>
        <w:keepNext w:val="0"/>
        <w:rPr>
          <w:spacing w:val="-4"/>
        </w:rPr>
      </w:pPr>
      <w:r w:rsidRPr="008924C5">
        <w:rPr>
          <w:spacing w:val="-4"/>
        </w:rPr>
        <w:t>ZËVENDËSKRYETARE</w:t>
      </w:r>
    </w:p>
    <w:p w:rsidR="00D744BF" w:rsidRPr="008924C5" w:rsidRDefault="00D744BF" w:rsidP="00D744BF">
      <w:pPr>
        <w:pStyle w:val="AutoritetiEmer"/>
        <w:rPr>
          <w:spacing w:val="-4"/>
          <w:szCs w:val="24"/>
          <w:lang w:val="sq-AL"/>
        </w:rPr>
      </w:pPr>
      <w:r w:rsidRPr="008924C5">
        <w:rPr>
          <w:spacing w:val="-4"/>
        </w:rPr>
        <w:t>Valentina Leskaj</w:t>
      </w:r>
    </w:p>
    <w:p w:rsidR="00D744BF" w:rsidRPr="008924C5" w:rsidRDefault="00D744BF" w:rsidP="00D744BF">
      <w:pPr>
        <w:widowControl w:val="0"/>
        <w:spacing w:after="0" w:line="240" w:lineRule="auto"/>
        <w:contextualSpacing/>
        <w:rPr>
          <w:rFonts w:ascii="Garamond" w:hAnsi="Garamond"/>
          <w:b/>
          <w:spacing w:val="-4"/>
          <w:sz w:val="14"/>
          <w:szCs w:val="24"/>
          <w:lang w:val="sq-AL"/>
        </w:rPr>
      </w:pPr>
    </w:p>
    <w:p w:rsidR="00D744BF" w:rsidRPr="008924C5" w:rsidRDefault="00D744BF" w:rsidP="00D744BF">
      <w:pPr>
        <w:pStyle w:val="Paragrafi"/>
        <w:rPr>
          <w:b/>
          <w:spacing w:val="-4"/>
          <w:lang w:val="sq-AL"/>
        </w:rPr>
      </w:pPr>
      <w:r w:rsidRPr="008924C5">
        <w:rPr>
          <w:rFonts w:eastAsia="Calibri"/>
          <w:spacing w:val="-4"/>
          <w:szCs w:val="24"/>
          <w:lang w:val="sq-AL"/>
        </w:rPr>
        <w:t>Miratuar në datën 20.10.2016</w:t>
      </w:r>
    </w:p>
    <w:p w:rsidR="00D744BF" w:rsidRPr="008924C5" w:rsidRDefault="00D744BF" w:rsidP="00D744BF">
      <w:pPr>
        <w:pStyle w:val="Paragrafi"/>
        <w:rPr>
          <w:b/>
          <w:spacing w:val="-4"/>
          <w:sz w:val="14"/>
          <w:lang w:val="sq-AL"/>
        </w:rPr>
      </w:pPr>
    </w:p>
    <w:p w:rsidR="00D744BF" w:rsidRDefault="00D744BF" w:rsidP="00D744BF">
      <w:pPr>
        <w:pStyle w:val="Paragrafi"/>
        <w:rPr>
          <w:b/>
          <w:spacing w:val="-4"/>
          <w:lang w:val="sq-AL"/>
        </w:rPr>
      </w:pPr>
    </w:p>
    <w:p w:rsidR="00D744BF" w:rsidRDefault="00D744BF" w:rsidP="00D744BF">
      <w:pPr>
        <w:pStyle w:val="NeniTitull"/>
        <w:keepNext w:val="0"/>
        <w:rPr>
          <w:spacing w:val="-4"/>
          <w:lang w:val="sq-AL"/>
        </w:rPr>
      </w:pPr>
    </w:p>
    <w:p w:rsidR="00D744BF" w:rsidRDefault="00D744BF" w:rsidP="00D744BF">
      <w:pPr>
        <w:pStyle w:val="NeniTitull"/>
        <w:keepNext w:val="0"/>
        <w:rPr>
          <w:spacing w:val="-4"/>
          <w:lang w:val="sq-AL"/>
        </w:rPr>
      </w:pPr>
    </w:p>
    <w:p w:rsidR="00D744BF" w:rsidRDefault="00D744BF" w:rsidP="00D744BF">
      <w:pPr>
        <w:pStyle w:val="NeniTitull"/>
        <w:keepNext w:val="0"/>
        <w:rPr>
          <w:spacing w:val="-4"/>
          <w:lang w:val="sq-AL"/>
        </w:rPr>
      </w:pPr>
    </w:p>
    <w:p w:rsidR="00D744BF" w:rsidRDefault="00D744BF" w:rsidP="00D744BF">
      <w:pPr>
        <w:pStyle w:val="NeniTitull"/>
        <w:keepNext w:val="0"/>
        <w:rPr>
          <w:spacing w:val="-4"/>
          <w:lang w:val="sq-AL"/>
        </w:rPr>
      </w:pPr>
    </w:p>
    <w:p w:rsidR="00D744BF" w:rsidRDefault="00D744BF" w:rsidP="00D744BF">
      <w:pPr>
        <w:pStyle w:val="NeniTitull"/>
        <w:keepNext w:val="0"/>
        <w:rPr>
          <w:spacing w:val="-4"/>
          <w:lang w:val="sq-AL"/>
        </w:rPr>
      </w:pPr>
    </w:p>
    <w:p w:rsidR="00D744BF" w:rsidRDefault="00D744BF" w:rsidP="00D744BF">
      <w:pPr>
        <w:pStyle w:val="NeniTitull"/>
        <w:keepNext w:val="0"/>
        <w:rPr>
          <w:spacing w:val="-4"/>
          <w:lang w:val="sq-AL"/>
        </w:rPr>
      </w:pP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1D2"/>
    <w:rsid w:val="0017218F"/>
    <w:rsid w:val="004F59B3"/>
    <w:rsid w:val="00BF11D2"/>
    <w:rsid w:val="00D7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4B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744B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744BF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D744B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D744B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744B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744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744BF"/>
    <w:rPr>
      <w:rFonts w:ascii="Garamond" w:eastAsia="MS Mincho" w:hAnsi="Garamond" w:cs="Times New Roman"/>
      <w:b/>
      <w:bCs/>
      <w:sz w:val="24"/>
      <w:lang w:val="en-GB"/>
    </w:rPr>
  </w:style>
  <w:style w:type="paragraph" w:styleId="ListParagraph">
    <w:name w:val="List Paragraph"/>
    <w:aliases w:val="List Paragraph2"/>
    <w:basedOn w:val="Normal"/>
    <w:link w:val="ListParagraphChar"/>
    <w:qFormat/>
    <w:rsid w:val="00D744BF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locked/>
    <w:rsid w:val="00D744BF"/>
    <w:rPr>
      <w:rFonts w:ascii="Calibri" w:eastAsia="Times New Roman" w:hAnsi="Calibri" w:cs="Times New Roman"/>
    </w:rPr>
  </w:style>
  <w:style w:type="paragraph" w:styleId="CommentText">
    <w:name w:val="annotation text"/>
    <w:aliases w:val=" Char"/>
    <w:basedOn w:val="Normal"/>
    <w:link w:val="CommentTextChar"/>
    <w:unhideWhenUsed/>
    <w:rsid w:val="00D744BF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"/>
    <w:basedOn w:val="DefaultParagraphFont"/>
    <w:link w:val="CommentText"/>
    <w:rsid w:val="00D744BF"/>
    <w:rPr>
      <w:rFonts w:ascii="Calibri" w:eastAsia="MS Mincho" w:hAnsi="Calibri" w:cs="Times New Roman"/>
      <w:sz w:val="20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4B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744B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744BF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D744B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D744B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744B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744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744BF"/>
    <w:rPr>
      <w:rFonts w:ascii="Garamond" w:eastAsia="MS Mincho" w:hAnsi="Garamond" w:cs="Times New Roman"/>
      <w:b/>
      <w:bCs/>
      <w:sz w:val="24"/>
      <w:lang w:val="en-GB"/>
    </w:rPr>
  </w:style>
  <w:style w:type="paragraph" w:styleId="ListParagraph">
    <w:name w:val="List Paragraph"/>
    <w:aliases w:val="List Paragraph2"/>
    <w:basedOn w:val="Normal"/>
    <w:link w:val="ListParagraphChar"/>
    <w:qFormat/>
    <w:rsid w:val="00D744BF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locked/>
    <w:rsid w:val="00D744BF"/>
    <w:rPr>
      <w:rFonts w:ascii="Calibri" w:eastAsia="Times New Roman" w:hAnsi="Calibri" w:cs="Times New Roman"/>
    </w:rPr>
  </w:style>
  <w:style w:type="paragraph" w:styleId="CommentText">
    <w:name w:val="annotation text"/>
    <w:aliases w:val=" Char"/>
    <w:basedOn w:val="Normal"/>
    <w:link w:val="CommentTextChar"/>
    <w:unhideWhenUsed/>
    <w:rsid w:val="00D744BF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"/>
    <w:basedOn w:val="DefaultParagraphFont"/>
    <w:link w:val="CommentText"/>
    <w:rsid w:val="00D744BF"/>
    <w:rPr>
      <w:rFonts w:ascii="Calibri" w:eastAsia="MS Mincho" w:hAnsi="Calibri" w:cs="Times New Roman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1867</Words>
  <Characters>10647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3</cp:revision>
  <cp:lastPrinted>2019-02-05T11:20:00Z</cp:lastPrinted>
  <dcterms:created xsi:type="dcterms:W3CDTF">2016-11-10T12:45:00Z</dcterms:created>
  <dcterms:modified xsi:type="dcterms:W3CDTF">2019-02-05T11:20:00Z</dcterms:modified>
</cp:coreProperties>
</file>