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6E74A7" w14:textId="77777777" w:rsidR="00A11C83" w:rsidRPr="00BA691C" w:rsidRDefault="00A11C83" w:rsidP="005F4702">
      <w:pPr>
        <w:widowControl w:val="0"/>
        <w:overflowPunct w:val="0"/>
        <w:autoSpaceDE w:val="0"/>
        <w:autoSpaceDN w:val="0"/>
        <w:adjustRightInd w:val="0"/>
        <w:jc w:val="center"/>
        <w:rPr>
          <w:rFonts w:ascii="Garamond" w:hAnsi="Garamond"/>
          <w:b/>
          <w:lang w:val="sq-AL"/>
        </w:rPr>
      </w:pPr>
      <w:r w:rsidRPr="00BA691C">
        <w:rPr>
          <w:rFonts w:ascii="Garamond" w:hAnsi="Garamond"/>
          <w:b/>
          <w:lang w:val="sq-AL"/>
        </w:rPr>
        <w:t>REZOLUTË</w:t>
      </w:r>
    </w:p>
    <w:p w14:paraId="6C6E74A9" w14:textId="77777777" w:rsidR="00A11C83" w:rsidRPr="00BA691C" w:rsidRDefault="00A11C83" w:rsidP="005F4702">
      <w:pPr>
        <w:widowControl w:val="0"/>
        <w:overflowPunct w:val="0"/>
        <w:autoSpaceDE w:val="0"/>
        <w:autoSpaceDN w:val="0"/>
        <w:adjustRightInd w:val="0"/>
        <w:jc w:val="center"/>
        <w:rPr>
          <w:rFonts w:ascii="Garamond" w:hAnsi="Garamond"/>
          <w:b/>
          <w:lang w:val="sq-AL"/>
        </w:rPr>
      </w:pPr>
      <w:r w:rsidRPr="00BA691C">
        <w:rPr>
          <w:rFonts w:ascii="Garamond" w:hAnsi="Garamond"/>
          <w:b/>
          <w:lang w:val="sq-AL"/>
        </w:rPr>
        <w:t xml:space="preserve">PËR VLERËSIMIN E VEPRIMTARISË SË BANKËS SË SHQIPËRISË </w:t>
      </w:r>
    </w:p>
    <w:p w14:paraId="6C6E74AA" w14:textId="77777777" w:rsidR="00A11C83" w:rsidRPr="00BA691C" w:rsidRDefault="00A11C83" w:rsidP="005F4702">
      <w:pPr>
        <w:widowControl w:val="0"/>
        <w:overflowPunct w:val="0"/>
        <w:autoSpaceDE w:val="0"/>
        <w:autoSpaceDN w:val="0"/>
        <w:adjustRightInd w:val="0"/>
        <w:jc w:val="center"/>
        <w:rPr>
          <w:rFonts w:ascii="Garamond" w:hAnsi="Garamond"/>
          <w:b/>
          <w:lang w:val="sq-AL"/>
        </w:rPr>
      </w:pPr>
      <w:r w:rsidRPr="00BA691C">
        <w:rPr>
          <w:rFonts w:ascii="Garamond" w:hAnsi="Garamond"/>
          <w:b/>
          <w:lang w:val="sq-AL"/>
        </w:rPr>
        <w:t>PËR VITIN 2018</w:t>
      </w:r>
    </w:p>
    <w:p w14:paraId="6C6E74AC" w14:textId="77777777" w:rsidR="00A11C83" w:rsidRPr="00BA691C" w:rsidRDefault="00A11C83" w:rsidP="005F4702">
      <w:pPr>
        <w:widowControl w:val="0"/>
        <w:overflowPunct w:val="0"/>
        <w:autoSpaceDE w:val="0"/>
        <w:autoSpaceDN w:val="0"/>
        <w:adjustRightInd w:val="0"/>
        <w:ind w:firstLine="284"/>
        <w:jc w:val="both"/>
        <w:rPr>
          <w:rFonts w:ascii="Garamond" w:hAnsi="Garamond"/>
          <w:b/>
          <w:lang w:val="sq-AL"/>
        </w:rPr>
      </w:pPr>
    </w:p>
    <w:p w14:paraId="6C6E74AE" w14:textId="13650A5D" w:rsidR="00A11C83" w:rsidRPr="00BA691C" w:rsidRDefault="00A11C83" w:rsidP="005F4702">
      <w:pPr>
        <w:widowControl w:val="0"/>
        <w:overflowPunct w:val="0"/>
        <w:autoSpaceDE w:val="0"/>
        <w:autoSpaceDN w:val="0"/>
        <w:adjustRightInd w:val="0"/>
        <w:ind w:firstLine="284"/>
        <w:jc w:val="both"/>
        <w:rPr>
          <w:rFonts w:ascii="Garamond" w:hAnsi="Garamond"/>
          <w:lang w:val="sq-AL"/>
        </w:rPr>
      </w:pPr>
      <w:r w:rsidRPr="00BA691C">
        <w:rPr>
          <w:rFonts w:ascii="Garamond" w:hAnsi="Garamond"/>
          <w:b/>
          <w:lang w:val="sq-AL"/>
        </w:rPr>
        <w:t>Kuvendi i Shqipërisë</w:t>
      </w:r>
      <w:r w:rsidRPr="00BA691C">
        <w:rPr>
          <w:rFonts w:ascii="Garamond" w:hAnsi="Garamond"/>
          <w:lang w:val="sq-AL"/>
        </w:rPr>
        <w:t>,</w:t>
      </w:r>
    </w:p>
    <w:p w14:paraId="6C6E74B0" w14:textId="264B4D94" w:rsidR="00A11C83" w:rsidRPr="00BA691C" w:rsidRDefault="00F8359B" w:rsidP="005F4702">
      <w:pPr>
        <w:pStyle w:val="ListParagraph"/>
        <w:widowControl w:val="0"/>
        <w:overflowPunct w:val="0"/>
        <w:autoSpaceDE w:val="0"/>
        <w:autoSpaceDN w:val="0"/>
        <w:adjustRightInd w:val="0"/>
        <w:spacing w:line="240" w:lineRule="auto"/>
        <w:ind w:left="0" w:firstLine="284"/>
        <w:jc w:val="both"/>
        <w:rPr>
          <w:rFonts w:ascii="Garamond" w:hAnsi="Garamond"/>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 xml:space="preserve">Duke njohur rolin e pazëvendësueshëm që ka Banka e Shqipërisë në zhvillimin dhe rritjen e qëndrueshme të ekonomisë dhe sistemit financiar të vendit; </w:t>
      </w:r>
    </w:p>
    <w:p w14:paraId="6C6E74B1" w14:textId="31EBFEA8" w:rsidR="00A11C83" w:rsidRPr="00BA691C" w:rsidRDefault="00F8359B" w:rsidP="005F4702">
      <w:pPr>
        <w:pStyle w:val="ListParagraph"/>
        <w:widowControl w:val="0"/>
        <w:overflowPunct w:val="0"/>
        <w:autoSpaceDE w:val="0"/>
        <w:autoSpaceDN w:val="0"/>
        <w:adjustRightInd w:val="0"/>
        <w:spacing w:line="240" w:lineRule="auto"/>
        <w:ind w:left="0" w:firstLine="284"/>
        <w:jc w:val="both"/>
        <w:rPr>
          <w:rFonts w:ascii="Garamond" w:hAnsi="Garamond"/>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 xml:space="preserve">Duke mbajtur në konsideratë që përkushtimi me transparencë ndaj interesit publik, pavarësia institucionale dhe profesionalizmi janë garancitë më të mëdha për përmbushjen e misionit dhe detyrave të Bankës së Shqipërisë; </w:t>
      </w:r>
    </w:p>
    <w:p w14:paraId="6C6E74B2" w14:textId="45954F58" w:rsidR="00A11C83" w:rsidRPr="00BA691C" w:rsidRDefault="00F8359B" w:rsidP="005F4702">
      <w:pPr>
        <w:pStyle w:val="ListParagraph"/>
        <w:widowControl w:val="0"/>
        <w:overflowPunct w:val="0"/>
        <w:autoSpaceDE w:val="0"/>
        <w:autoSpaceDN w:val="0"/>
        <w:adjustRightInd w:val="0"/>
        <w:spacing w:line="240" w:lineRule="auto"/>
        <w:ind w:left="0" w:firstLine="284"/>
        <w:jc w:val="both"/>
        <w:rPr>
          <w:rFonts w:ascii="Garamond" w:hAnsi="Garamond"/>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Duke vlerësuar e mirëpritur angazhimin e Bankës së Shqipërisë për respektimin e objektivave dhe detyrave të saj ligjore</w:t>
      </w:r>
      <w:r w:rsidR="00A00DF8" w:rsidRPr="00BA691C">
        <w:rPr>
          <w:rFonts w:ascii="Garamond" w:hAnsi="Garamond"/>
          <w:iCs/>
          <w:color w:val="000000"/>
          <w:lang w:val="sq-AL"/>
        </w:rPr>
        <w:t>,</w:t>
      </w:r>
      <w:r w:rsidR="00A11C83" w:rsidRPr="00BA691C">
        <w:rPr>
          <w:rFonts w:ascii="Garamond" w:hAnsi="Garamond"/>
          <w:iCs/>
          <w:color w:val="000000"/>
          <w:lang w:val="sq-AL"/>
        </w:rPr>
        <w:t xml:space="preserve"> si dhe për përmirësimin e vazhdueshëm të praktikave të p</w:t>
      </w:r>
      <w:r w:rsidR="00A00DF8" w:rsidRPr="00BA691C">
        <w:rPr>
          <w:rFonts w:ascii="Garamond" w:hAnsi="Garamond"/>
          <w:iCs/>
          <w:color w:val="000000"/>
          <w:lang w:val="sq-AL"/>
        </w:rPr>
        <w:t>unës dhe përvetësimin e standard</w:t>
      </w:r>
      <w:r w:rsidR="00A11C83" w:rsidRPr="00BA691C">
        <w:rPr>
          <w:rFonts w:ascii="Garamond" w:hAnsi="Garamond"/>
          <w:iCs/>
          <w:color w:val="000000"/>
          <w:lang w:val="sq-AL"/>
        </w:rPr>
        <w:t>eve më të mira të bankingut qendror;</w:t>
      </w:r>
    </w:p>
    <w:p w14:paraId="6C6E74B3" w14:textId="0C11B46B" w:rsidR="00A11C83" w:rsidRPr="00BA691C" w:rsidRDefault="00F8359B" w:rsidP="005F4702">
      <w:pPr>
        <w:pStyle w:val="ListParagraph"/>
        <w:widowControl w:val="0"/>
        <w:overflowPunct w:val="0"/>
        <w:autoSpaceDE w:val="0"/>
        <w:autoSpaceDN w:val="0"/>
        <w:adjustRightInd w:val="0"/>
        <w:spacing w:line="240" w:lineRule="auto"/>
        <w:ind w:left="0" w:firstLine="284"/>
        <w:jc w:val="both"/>
        <w:rPr>
          <w:rFonts w:ascii="Garamond" w:hAnsi="Garamond"/>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Duke besuar se ky përkushtim i shërben zhvillimit të qëndrueshëm dhe afatgjatë të vendit, transparencës</w:t>
      </w:r>
      <w:r w:rsidR="00A00DF8" w:rsidRPr="00BA691C">
        <w:rPr>
          <w:rFonts w:ascii="Garamond" w:hAnsi="Garamond"/>
          <w:iCs/>
          <w:color w:val="000000"/>
          <w:lang w:val="sq-AL"/>
        </w:rPr>
        <w:t>,</w:t>
      </w:r>
      <w:r w:rsidR="00A11C83" w:rsidRPr="00BA691C">
        <w:rPr>
          <w:rFonts w:ascii="Garamond" w:hAnsi="Garamond"/>
          <w:iCs/>
          <w:color w:val="000000"/>
          <w:lang w:val="sq-AL"/>
        </w:rPr>
        <w:t xml:space="preserve"> si dhe edukimit të publikut dhe orientimit të aktivite</w:t>
      </w:r>
      <w:r w:rsidR="00A00DF8" w:rsidRPr="00BA691C">
        <w:rPr>
          <w:rFonts w:ascii="Garamond" w:hAnsi="Garamond"/>
          <w:iCs/>
          <w:color w:val="000000"/>
          <w:lang w:val="sq-AL"/>
        </w:rPr>
        <w:t>tit ekonomik e financiar të tij;</w:t>
      </w:r>
    </w:p>
    <w:p w14:paraId="6C6E74B6" w14:textId="12C94AA6" w:rsidR="00A11C83" w:rsidRPr="00BA691C" w:rsidRDefault="00A11C83" w:rsidP="005F4702">
      <w:pPr>
        <w:widowControl w:val="0"/>
        <w:overflowPunct w:val="0"/>
        <w:autoSpaceDE w:val="0"/>
        <w:autoSpaceDN w:val="0"/>
        <w:adjustRightInd w:val="0"/>
        <w:ind w:firstLine="284"/>
        <w:jc w:val="both"/>
        <w:rPr>
          <w:rFonts w:ascii="Garamond" w:hAnsi="Garamond"/>
          <w:b/>
          <w:lang w:val="sq-AL"/>
        </w:rPr>
      </w:pPr>
      <w:r w:rsidRPr="00BA691C">
        <w:rPr>
          <w:rFonts w:ascii="Garamond" w:hAnsi="Garamond"/>
          <w:b/>
          <w:lang w:val="sq-AL"/>
        </w:rPr>
        <w:t>Vlerëson pozitivisht veprimtarinë e Bank</w:t>
      </w:r>
      <w:r w:rsidR="00A00DF8" w:rsidRPr="00BA691C">
        <w:rPr>
          <w:rFonts w:ascii="Garamond" w:hAnsi="Garamond"/>
          <w:b/>
          <w:lang w:val="sq-AL"/>
        </w:rPr>
        <w:t>ës së Shqipërisë për vitin 2018</w:t>
      </w:r>
      <w:r w:rsidRPr="00BA691C">
        <w:rPr>
          <w:rFonts w:ascii="Garamond" w:hAnsi="Garamond"/>
          <w:b/>
          <w:lang w:val="sq-AL"/>
        </w:rPr>
        <w:t xml:space="preserve"> dhe politikat e ndjekura prej saj në drejtim t</w:t>
      </w:r>
      <w:r w:rsidRPr="00BA691C">
        <w:rPr>
          <w:rFonts w:ascii="Garamond" w:eastAsia="Arial" w:hAnsi="Garamond"/>
          <w:b/>
          <w:lang w:val="sq-AL"/>
        </w:rPr>
        <w:t>ë</w:t>
      </w:r>
      <w:r w:rsidRPr="00BA691C">
        <w:rPr>
          <w:rFonts w:ascii="Garamond" w:hAnsi="Garamond"/>
          <w:b/>
          <w:lang w:val="sq-AL"/>
        </w:rPr>
        <w:t>:</w:t>
      </w:r>
    </w:p>
    <w:p w14:paraId="6C6E74B8" w14:textId="4F418CEF" w:rsidR="00A11C83" w:rsidRPr="00BA691C" w:rsidRDefault="00F8359B" w:rsidP="005F4702">
      <w:pPr>
        <w:pStyle w:val="ListParagraph"/>
        <w:autoSpaceDE w:val="0"/>
        <w:autoSpaceDN w:val="0"/>
        <w:adjustRightInd w:val="0"/>
        <w:spacing w:line="240" w:lineRule="auto"/>
        <w:ind w:left="0" w:firstLine="284"/>
        <w:jc w:val="both"/>
        <w:rPr>
          <w:rFonts w:ascii="Garamond" w:eastAsiaTheme="minorHAnsi" w:hAnsi="Garamond"/>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Përmbushjes me përkushtim dhe profesionalizëm  të detyrave kushtetuese dhe ligjore gjatë vitit 2018, të pasqyruara edhe nga trendi pozitiv i zhvillimeve</w:t>
      </w:r>
      <w:r w:rsidR="00A00DF8" w:rsidRPr="00BA691C">
        <w:rPr>
          <w:rFonts w:ascii="Garamond" w:hAnsi="Garamond"/>
          <w:iCs/>
          <w:color w:val="000000"/>
          <w:lang w:val="sq-AL"/>
        </w:rPr>
        <w:t xml:space="preserve"> ekonomike e monetare të vendit.</w:t>
      </w:r>
      <w:r w:rsidR="00A11C83" w:rsidRPr="00BA691C">
        <w:rPr>
          <w:rFonts w:ascii="Garamond" w:hAnsi="Garamond"/>
          <w:iCs/>
          <w:color w:val="000000"/>
          <w:lang w:val="sq-AL"/>
        </w:rPr>
        <w:t xml:space="preserve"> </w:t>
      </w:r>
    </w:p>
    <w:p w14:paraId="6C6E74B9" w14:textId="20C8835E"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Zbatimit të një politike monetare me synime stimuluese në funksion të përmbushjes së objektivit të saj primar, në funksion të ruajtjes së stabilitetit të çmimeve dhe në funksion të krijimit të një mjedisi financiar likuid, me norma të ulëta interesi dhe luhatje</w:t>
      </w:r>
      <w:r w:rsidR="00A00DF8" w:rsidRPr="00BA691C">
        <w:rPr>
          <w:rFonts w:ascii="Garamond" w:hAnsi="Garamond"/>
          <w:iCs/>
          <w:color w:val="000000"/>
          <w:lang w:val="sq-AL"/>
        </w:rPr>
        <w:t xml:space="preserve"> të pakta në tregjet financiare.</w:t>
      </w:r>
    </w:p>
    <w:p w14:paraId="6C6E74BA" w14:textId="47647F1F"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Ndjekjes në vazhdimësi të problematikave të lidhura me mbiçmimin e kursit të këmbimit të monedhës vendase dhe efektet e këtij mbiçmimi në seci</w:t>
      </w:r>
      <w:r w:rsidR="00953AC3" w:rsidRPr="00BA691C">
        <w:rPr>
          <w:rFonts w:ascii="Garamond" w:hAnsi="Garamond"/>
          <w:iCs/>
          <w:color w:val="000000"/>
          <w:lang w:val="sq-AL"/>
        </w:rPr>
        <w:t>lën prej kategorive të r</w:t>
      </w:r>
      <w:r w:rsidR="00A00DF8" w:rsidRPr="00BA691C">
        <w:rPr>
          <w:rFonts w:ascii="Garamond" w:hAnsi="Garamond"/>
          <w:iCs/>
          <w:color w:val="000000"/>
          <w:lang w:val="sq-AL"/>
        </w:rPr>
        <w:t>isqeve.</w:t>
      </w:r>
    </w:p>
    <w:p w14:paraId="6C6E74BB" w14:textId="756D9729"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lang w:val="sq-AL"/>
        </w:rPr>
        <w:t xml:space="preserve">- </w:t>
      </w:r>
      <w:r w:rsidR="00A11C83" w:rsidRPr="00BA691C">
        <w:rPr>
          <w:rFonts w:ascii="Garamond" w:hAnsi="Garamond"/>
          <w:lang w:val="sq-AL"/>
        </w:rPr>
        <w:t>Përpjekjeve në drejtim të zgjerimit të tregjeve financiare dhe sistemeve të pagesave, administrimit të rezervës valutore dhe monedhës kombëtare</w:t>
      </w:r>
      <w:r w:rsidR="00A00DF8" w:rsidRPr="00BA691C">
        <w:rPr>
          <w:rFonts w:ascii="Garamond" w:hAnsi="Garamond"/>
          <w:lang w:val="sq-AL"/>
        </w:rPr>
        <w:t xml:space="preserve"> dhe përpunimit të statistikave.</w:t>
      </w:r>
    </w:p>
    <w:p w14:paraId="6C6E74BC" w14:textId="14C9084A"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lang w:val="sq-AL"/>
        </w:rPr>
        <w:t xml:space="preserve">- </w:t>
      </w:r>
      <w:r w:rsidR="00A11C83" w:rsidRPr="00BA691C">
        <w:rPr>
          <w:rFonts w:ascii="Garamond" w:hAnsi="Garamond"/>
          <w:lang w:val="sq-AL"/>
        </w:rPr>
        <w:t>Mbështet</w:t>
      </w:r>
      <w:r w:rsidR="00A00DF8" w:rsidRPr="00BA691C">
        <w:rPr>
          <w:rFonts w:ascii="Garamond" w:hAnsi="Garamond"/>
          <w:lang w:val="sq-AL"/>
        </w:rPr>
        <w:t>jes së procesit të integrimit e</w:t>
      </w:r>
      <w:r w:rsidR="000C7C20">
        <w:rPr>
          <w:rFonts w:ascii="Garamond" w:hAnsi="Garamond"/>
          <w:lang w:val="sq-AL"/>
        </w:rPr>
        <w:t>v</w:t>
      </w:r>
      <w:r w:rsidR="00A11C83" w:rsidRPr="00BA691C">
        <w:rPr>
          <w:rFonts w:ascii="Garamond" w:hAnsi="Garamond"/>
          <w:lang w:val="sq-AL"/>
        </w:rPr>
        <w:t>ropian të vendit, si dhe vijimin e procesit të përafrimit të rregulloreve dhe procedurave të brendshme inst</w:t>
      </w:r>
      <w:r w:rsidR="00A00DF8" w:rsidRPr="00BA691C">
        <w:rPr>
          <w:rFonts w:ascii="Garamond" w:hAnsi="Garamond"/>
          <w:lang w:val="sq-AL"/>
        </w:rPr>
        <w:t>itucionale me ato të sistemit e</w:t>
      </w:r>
      <w:r w:rsidR="000C7C20">
        <w:rPr>
          <w:rFonts w:ascii="Garamond" w:hAnsi="Garamond"/>
          <w:lang w:val="sq-AL"/>
        </w:rPr>
        <w:t>v</w:t>
      </w:r>
      <w:r w:rsidR="00A00DF8" w:rsidRPr="00BA691C">
        <w:rPr>
          <w:rFonts w:ascii="Garamond" w:hAnsi="Garamond"/>
          <w:lang w:val="sq-AL"/>
        </w:rPr>
        <w:t>ropian të bankave qendrore.</w:t>
      </w:r>
    </w:p>
    <w:p w14:paraId="6C6E74BF" w14:textId="08D3A141" w:rsidR="00A11C83" w:rsidRPr="00BA691C" w:rsidRDefault="00A11C83" w:rsidP="005F4702">
      <w:pPr>
        <w:pStyle w:val="ListParagraph"/>
        <w:autoSpaceDE w:val="0"/>
        <w:autoSpaceDN w:val="0"/>
        <w:adjustRightInd w:val="0"/>
        <w:spacing w:line="240" w:lineRule="auto"/>
        <w:ind w:left="0" w:firstLine="284"/>
        <w:jc w:val="both"/>
        <w:rPr>
          <w:rFonts w:ascii="Garamond" w:hAnsi="Garamond"/>
          <w:b/>
          <w:lang w:val="sq-AL"/>
        </w:rPr>
      </w:pPr>
      <w:r w:rsidRPr="00BA691C">
        <w:rPr>
          <w:rFonts w:ascii="Garamond" w:hAnsi="Garamond"/>
          <w:b/>
          <w:lang w:val="sq-AL"/>
        </w:rPr>
        <w:t>Kuvendi</w:t>
      </w:r>
      <w:r w:rsidR="00A00DF8" w:rsidRPr="00BA691C">
        <w:rPr>
          <w:rFonts w:ascii="Garamond" w:hAnsi="Garamond"/>
          <w:b/>
          <w:lang w:val="sq-AL"/>
        </w:rPr>
        <w:t>,</w:t>
      </w:r>
      <w:r w:rsidRPr="00BA691C">
        <w:rPr>
          <w:rFonts w:ascii="Garamond" w:hAnsi="Garamond"/>
          <w:b/>
          <w:lang w:val="sq-AL"/>
        </w:rPr>
        <w:t xml:space="preserve"> për vitin 2019</w:t>
      </w:r>
      <w:r w:rsidR="00A00DF8" w:rsidRPr="00BA691C">
        <w:rPr>
          <w:rFonts w:ascii="Garamond" w:hAnsi="Garamond"/>
          <w:b/>
          <w:lang w:val="sq-AL"/>
        </w:rPr>
        <w:t>,</w:t>
      </w:r>
      <w:r w:rsidRPr="00BA691C">
        <w:rPr>
          <w:rFonts w:ascii="Garamond" w:hAnsi="Garamond"/>
          <w:b/>
          <w:lang w:val="sq-AL"/>
        </w:rPr>
        <w:t xml:space="preserve"> i rekomandon Bankës së Shqipërisë:</w:t>
      </w:r>
    </w:p>
    <w:p w14:paraId="6C6E74C1" w14:textId="39DDF881" w:rsidR="00A11C83" w:rsidRPr="00BA691C" w:rsidRDefault="00F8359B" w:rsidP="005F4702">
      <w:pPr>
        <w:pStyle w:val="ListParagraph"/>
        <w:spacing w:line="240" w:lineRule="auto"/>
        <w:ind w:left="0" w:firstLine="284"/>
        <w:jc w:val="both"/>
        <w:rPr>
          <w:rFonts w:ascii="Garamond" w:eastAsia="FuturaStd-Light" w:hAnsi="Garamond"/>
          <w:u w:val="single"/>
          <w:lang w:val="sq-AL"/>
        </w:rPr>
      </w:pPr>
      <w:r w:rsidRPr="00BA691C">
        <w:rPr>
          <w:rFonts w:ascii="Garamond" w:eastAsia="Arial" w:hAnsi="Garamond"/>
          <w:lang w:val="sq-AL"/>
        </w:rPr>
        <w:t xml:space="preserve">- </w:t>
      </w:r>
      <w:r w:rsidR="00A11C83" w:rsidRPr="00BA691C">
        <w:rPr>
          <w:rFonts w:ascii="Garamond" w:eastAsia="Arial" w:hAnsi="Garamond"/>
          <w:lang w:val="sq-AL"/>
        </w:rPr>
        <w:t xml:space="preserve">Të zbatojë </w:t>
      </w:r>
      <w:r w:rsidR="00A11C83" w:rsidRPr="00BA691C">
        <w:rPr>
          <w:rFonts w:ascii="Garamond" w:eastAsia="FuturaStd-Light" w:hAnsi="Garamond"/>
          <w:lang w:val="sq-AL"/>
        </w:rPr>
        <w:t>Strategjinë e Politikës Makroprudenciale, e cila</w:t>
      </w:r>
      <w:r w:rsidR="00A00DF8" w:rsidRPr="00BA691C">
        <w:rPr>
          <w:rFonts w:ascii="Garamond" w:eastAsia="FuturaStd-Light" w:hAnsi="Garamond"/>
          <w:lang w:val="sq-AL"/>
        </w:rPr>
        <w:t>, siç referohet nga r</w:t>
      </w:r>
      <w:r w:rsidR="00A11C83" w:rsidRPr="00BA691C">
        <w:rPr>
          <w:rFonts w:ascii="Garamond" w:eastAsia="FuturaStd-Light" w:hAnsi="Garamond"/>
          <w:lang w:val="sq-AL"/>
        </w:rPr>
        <w:t xml:space="preserve">aportimi në Kuvend, synon ndërmarrjen e veprimeve për parandalimin dhe trajtimin e rrezikut sistemik, në funksion të </w:t>
      </w:r>
      <w:r w:rsidR="00A11C83" w:rsidRPr="00BA691C">
        <w:rPr>
          <w:rFonts w:ascii="Garamond" w:hAnsi="Garamond"/>
          <w:iCs/>
          <w:lang w:val="sq-AL"/>
        </w:rPr>
        <w:t xml:space="preserve">garantimit të një sistemi financiar të qëndrueshëm dhe të suksesshëm. </w:t>
      </w:r>
    </w:p>
    <w:p w14:paraId="6C6E74C2" w14:textId="1393480E"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hAnsi="Garamond"/>
          <w:lang w:val="sq-AL"/>
        </w:rPr>
        <w:t xml:space="preserve">- </w:t>
      </w:r>
      <w:r w:rsidR="00A11C83" w:rsidRPr="00BA691C">
        <w:rPr>
          <w:rFonts w:ascii="Garamond" w:hAnsi="Garamond"/>
          <w:lang w:val="sq-AL"/>
        </w:rPr>
        <w:t>Të vijojë politika e deeuroizimit</w:t>
      </w:r>
      <w:r w:rsidR="00A00DF8" w:rsidRPr="00BA691C">
        <w:rPr>
          <w:rFonts w:ascii="Garamond" w:hAnsi="Garamond"/>
          <w:lang w:val="sq-AL"/>
        </w:rPr>
        <w:t>,</w:t>
      </w:r>
      <w:r w:rsidR="00A11C83" w:rsidRPr="00BA691C">
        <w:rPr>
          <w:rFonts w:ascii="Garamond" w:hAnsi="Garamond"/>
          <w:lang w:val="sq-AL"/>
        </w:rPr>
        <w:t xml:space="preserve"> duke bërë paralelisht edhe vlerësimin e ecurisë dhe afateve të zbatimit të kësaj politike d</w:t>
      </w:r>
      <w:r w:rsidR="00A00DF8" w:rsidRPr="00BA691C">
        <w:rPr>
          <w:rFonts w:ascii="Garamond" w:hAnsi="Garamond"/>
          <w:lang w:val="sq-AL"/>
        </w:rPr>
        <w:t>he në funksion të transparencës</w:t>
      </w:r>
      <w:r w:rsidR="00A11C83" w:rsidRPr="00BA691C">
        <w:rPr>
          <w:rFonts w:ascii="Garamond" w:hAnsi="Garamond"/>
          <w:lang w:val="sq-AL"/>
        </w:rPr>
        <w:t xml:space="preserve"> të bëhen publike konkluzionet e vlerësimit</w:t>
      </w:r>
      <w:r w:rsidR="00A00DF8" w:rsidRPr="00BA691C">
        <w:rPr>
          <w:rFonts w:ascii="Garamond" w:hAnsi="Garamond"/>
          <w:lang w:val="sq-AL"/>
        </w:rPr>
        <w:t>,</w:t>
      </w:r>
      <w:r w:rsidR="00A11C83" w:rsidRPr="00BA691C">
        <w:rPr>
          <w:rFonts w:ascii="Garamond" w:hAnsi="Garamond"/>
          <w:lang w:val="sq-AL"/>
        </w:rPr>
        <w:t xml:space="preserve"> në mënyrë që të mund të shërbejnë si orientuese për grupet e interesit</w:t>
      </w:r>
      <w:r w:rsidR="00A00DF8" w:rsidRPr="00BA691C">
        <w:rPr>
          <w:rFonts w:ascii="Garamond" w:hAnsi="Garamond"/>
          <w:iCs/>
          <w:lang w:val="sq-AL"/>
        </w:rPr>
        <w:t>.</w:t>
      </w:r>
    </w:p>
    <w:p w14:paraId="6C6E74C3" w14:textId="143FF6BD"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Arial" w:hAnsi="Garamond"/>
          <w:lang w:val="sq-AL"/>
        </w:rPr>
        <w:t xml:space="preserve">- </w:t>
      </w:r>
      <w:r w:rsidR="00A11C83" w:rsidRPr="00BA691C">
        <w:rPr>
          <w:rFonts w:ascii="Garamond" w:eastAsia="Arial" w:hAnsi="Garamond"/>
          <w:lang w:val="sq-AL"/>
        </w:rPr>
        <w:t xml:space="preserve">Të zbatojë dhe </w:t>
      </w:r>
      <w:r w:rsidR="00A00DF8" w:rsidRPr="00BA691C">
        <w:rPr>
          <w:rFonts w:ascii="Garamond" w:eastAsia="Arial" w:hAnsi="Garamond"/>
          <w:lang w:val="sq-AL"/>
        </w:rPr>
        <w:t xml:space="preserve">të </w:t>
      </w:r>
      <w:r w:rsidR="00A11C83" w:rsidRPr="00BA691C">
        <w:rPr>
          <w:rFonts w:ascii="Garamond" w:eastAsia="Arial" w:hAnsi="Garamond"/>
          <w:lang w:val="sq-AL"/>
        </w:rPr>
        <w:t>monitorojë në vijimësi planet e miratuara të ndërhyrjes së jashtëzakonshme për çdo bankë, në funksion të realizimit të mandatit të Bankës, që i  nj</w:t>
      </w:r>
      <w:r w:rsidR="00A00DF8" w:rsidRPr="00BA691C">
        <w:rPr>
          <w:rFonts w:ascii="Garamond" w:eastAsia="Arial" w:hAnsi="Garamond"/>
          <w:lang w:val="sq-AL"/>
        </w:rPr>
        <w:t>eh ligji nr. 133/2016 “Për</w:t>
      </w:r>
      <w:r w:rsidR="00A11C83" w:rsidRPr="00BA691C">
        <w:rPr>
          <w:rFonts w:ascii="Garamond" w:eastAsia="Arial" w:hAnsi="Garamond"/>
          <w:lang w:val="sq-AL"/>
        </w:rPr>
        <w:t xml:space="preserve"> rimëkëmbjen dhe ndërhyrjen e jashtëzakonshme në banka, në Republikën e Shqipërisë”. </w:t>
      </w:r>
    </w:p>
    <w:p w14:paraId="6C6E74C4" w14:textId="74E9663B" w:rsidR="00A11C83" w:rsidRPr="00BA691C" w:rsidRDefault="00F8359B" w:rsidP="005F4702">
      <w:pPr>
        <w:pStyle w:val="ListParagraph"/>
        <w:autoSpaceDE w:val="0"/>
        <w:autoSpaceDN w:val="0"/>
        <w:adjustRightInd w:val="0"/>
        <w:spacing w:line="240" w:lineRule="auto"/>
        <w:ind w:left="0" w:firstLine="284"/>
        <w:jc w:val="both"/>
        <w:rPr>
          <w:rFonts w:ascii="Garamond" w:eastAsiaTheme="minorHAnsi" w:hAnsi="Garamond"/>
          <w:iCs/>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Të identifikojë faktorët dhe veprimet e nevojshme që duhen ndërmarrë për të bërë të mundur parashikimin e kthimit të normës së inflacionit pranë objektivit. Në funksion të parashikimeve të lidhura me normën e inf</w:t>
      </w:r>
      <w:r w:rsidR="00A00DF8" w:rsidRPr="00BA691C">
        <w:rPr>
          <w:rFonts w:ascii="Garamond" w:hAnsi="Garamond"/>
          <w:iCs/>
          <w:color w:val="000000"/>
          <w:lang w:val="sq-AL"/>
        </w:rPr>
        <w:t>lacionit, të identifikohet qartë</w:t>
      </w:r>
      <w:r w:rsidR="00A11C83" w:rsidRPr="00BA691C">
        <w:rPr>
          <w:rFonts w:ascii="Garamond" w:hAnsi="Garamond"/>
          <w:iCs/>
          <w:color w:val="000000"/>
          <w:lang w:val="sq-AL"/>
        </w:rPr>
        <w:t xml:space="preserve"> objektivi në përqindje dhe të detajohet në terma kohorë parashikimi për peri</w:t>
      </w:r>
      <w:r w:rsidR="00A00DF8" w:rsidRPr="00BA691C">
        <w:rPr>
          <w:rFonts w:ascii="Garamond" w:hAnsi="Garamond"/>
          <w:iCs/>
          <w:color w:val="000000"/>
          <w:lang w:val="sq-AL"/>
        </w:rPr>
        <w:t>udhën e konsideruar “afatmesme”.</w:t>
      </w:r>
    </w:p>
    <w:p w14:paraId="6C6E74C5" w14:textId="3903E0C4" w:rsidR="00A11C83" w:rsidRPr="00BA691C" w:rsidRDefault="00F8359B" w:rsidP="005F4702">
      <w:pPr>
        <w:pStyle w:val="ListParagraph"/>
        <w:autoSpaceDE w:val="0"/>
        <w:autoSpaceDN w:val="0"/>
        <w:adjustRightInd w:val="0"/>
        <w:spacing w:line="240" w:lineRule="auto"/>
        <w:ind w:left="0" w:firstLine="284"/>
        <w:jc w:val="both"/>
        <w:rPr>
          <w:rFonts w:ascii="Garamond" w:hAnsi="Garamond"/>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Të monitorojë në vazhdimësi treguesit kryesorë të shëndetit të sektorit bankar</w:t>
      </w:r>
      <w:r w:rsidR="00A00DF8" w:rsidRPr="00BA691C">
        <w:rPr>
          <w:rFonts w:ascii="Garamond" w:hAnsi="Garamond"/>
          <w:iCs/>
          <w:color w:val="000000"/>
          <w:lang w:val="sq-AL"/>
        </w:rPr>
        <w:t>,</w:t>
      </w:r>
      <w:r w:rsidR="00A11C83" w:rsidRPr="00BA691C">
        <w:rPr>
          <w:rFonts w:ascii="Garamond" w:hAnsi="Garamond"/>
          <w:iCs/>
          <w:color w:val="000000"/>
          <w:lang w:val="sq-AL"/>
        </w:rPr>
        <w:t xml:space="preserve"> të tilla si likuiditeti, kapitalizimi dhe rentabiliteti dhe vijimin e organizimit të stres-testeve për të siguruar në vazhdimësi rezistencën e sektorit ban</w:t>
      </w:r>
      <w:r w:rsidR="00A00DF8" w:rsidRPr="00BA691C">
        <w:rPr>
          <w:rFonts w:ascii="Garamond" w:hAnsi="Garamond"/>
          <w:iCs/>
          <w:color w:val="000000"/>
          <w:lang w:val="sq-AL"/>
        </w:rPr>
        <w:t>kar ndaj goditjeve të mundshme.</w:t>
      </w:r>
    </w:p>
    <w:p w14:paraId="6C6E74C6" w14:textId="7F4FC144" w:rsidR="00A11C83" w:rsidRPr="00BA691C" w:rsidRDefault="00F8359B" w:rsidP="005F4702">
      <w:pPr>
        <w:pStyle w:val="ListParagraph"/>
        <w:autoSpaceDE w:val="0"/>
        <w:autoSpaceDN w:val="0"/>
        <w:adjustRightInd w:val="0"/>
        <w:spacing w:line="240" w:lineRule="auto"/>
        <w:ind w:left="0" w:firstLine="284"/>
        <w:jc w:val="both"/>
        <w:rPr>
          <w:rFonts w:ascii="Garamond" w:hAnsi="Garamond"/>
          <w:color w:val="000000"/>
          <w:lang w:val="sq-AL"/>
        </w:rPr>
      </w:pPr>
      <w:r w:rsidRPr="00BA691C">
        <w:rPr>
          <w:rFonts w:ascii="Garamond" w:hAnsi="Garamond"/>
          <w:color w:val="000000"/>
          <w:lang w:val="sq-AL"/>
        </w:rPr>
        <w:t xml:space="preserve">- </w:t>
      </w:r>
      <w:r w:rsidR="00A11C83" w:rsidRPr="00BA691C">
        <w:rPr>
          <w:rFonts w:ascii="Garamond" w:hAnsi="Garamond"/>
          <w:color w:val="000000"/>
          <w:lang w:val="sq-AL"/>
        </w:rPr>
        <w:t>Të bëhet analiza e rritjes së portofoleve të kredisë sipas sektorëve</w:t>
      </w:r>
      <w:r w:rsidR="00A00DF8" w:rsidRPr="00BA691C">
        <w:rPr>
          <w:rFonts w:ascii="Garamond" w:hAnsi="Garamond"/>
          <w:color w:val="000000"/>
          <w:lang w:val="sq-AL"/>
        </w:rPr>
        <w:t>,</w:t>
      </w:r>
      <w:r w:rsidR="00A11C83" w:rsidRPr="00BA691C">
        <w:rPr>
          <w:rFonts w:ascii="Garamond" w:hAnsi="Garamond"/>
          <w:color w:val="000000"/>
          <w:lang w:val="sq-AL"/>
        </w:rPr>
        <w:t xml:space="preserve"> duke detajuar rritjet sektoriale të kredisë me risqet e sektorëve për</w:t>
      </w:r>
      <w:r w:rsidR="00A00DF8" w:rsidRPr="00BA691C">
        <w:rPr>
          <w:rFonts w:ascii="Garamond" w:hAnsi="Garamond"/>
          <w:color w:val="000000"/>
          <w:lang w:val="sq-AL"/>
        </w:rPr>
        <w:t xml:space="preserve"> të</w:t>
      </w:r>
      <w:r w:rsidR="00A11C83" w:rsidRPr="00BA691C">
        <w:rPr>
          <w:rFonts w:ascii="Garamond" w:hAnsi="Garamond"/>
          <w:color w:val="000000"/>
          <w:lang w:val="sq-AL"/>
        </w:rPr>
        <w:t xml:space="preserve"> identifikuar radhën prioritare të inspektimeve të lidhur</w:t>
      </w:r>
      <w:r w:rsidR="00A00DF8" w:rsidRPr="00BA691C">
        <w:rPr>
          <w:rFonts w:ascii="Garamond" w:hAnsi="Garamond"/>
          <w:color w:val="000000"/>
          <w:lang w:val="sq-AL"/>
        </w:rPr>
        <w:t>a</w:t>
      </w:r>
      <w:r w:rsidR="00953AC3" w:rsidRPr="00BA691C">
        <w:rPr>
          <w:rFonts w:ascii="Garamond" w:hAnsi="Garamond"/>
          <w:color w:val="000000"/>
          <w:lang w:val="sq-AL"/>
        </w:rPr>
        <w:t xml:space="preserve"> me r</w:t>
      </w:r>
      <w:r w:rsidR="00A00DF8" w:rsidRPr="00BA691C">
        <w:rPr>
          <w:rFonts w:ascii="Garamond" w:hAnsi="Garamond"/>
          <w:color w:val="000000"/>
          <w:lang w:val="sq-AL"/>
        </w:rPr>
        <w:t>iskun më të lartë.</w:t>
      </w:r>
    </w:p>
    <w:p w14:paraId="6C6E74C7" w14:textId="7E2F0DB3"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iCs/>
          <w:color w:val="000000"/>
          <w:lang w:val="sq-AL"/>
        </w:rPr>
        <w:lastRenderedPageBreak/>
        <w:t xml:space="preserve">- </w:t>
      </w:r>
      <w:r w:rsidR="00A11C83" w:rsidRPr="00BA691C">
        <w:rPr>
          <w:rFonts w:ascii="Garamond" w:hAnsi="Garamond"/>
          <w:iCs/>
          <w:color w:val="000000"/>
          <w:lang w:val="sq-AL"/>
        </w:rPr>
        <w:t>Të monit</w:t>
      </w:r>
      <w:r w:rsidR="00A00DF8" w:rsidRPr="00BA691C">
        <w:rPr>
          <w:rFonts w:ascii="Garamond" w:hAnsi="Garamond"/>
          <w:iCs/>
          <w:color w:val="000000"/>
          <w:lang w:val="sq-AL"/>
        </w:rPr>
        <w:t>orohet në vazhdimësi situata te</w:t>
      </w:r>
      <w:r w:rsidR="00A11C83" w:rsidRPr="00BA691C">
        <w:rPr>
          <w:rFonts w:ascii="Garamond" w:hAnsi="Garamond"/>
          <w:iCs/>
          <w:color w:val="000000"/>
          <w:lang w:val="sq-AL"/>
        </w:rPr>
        <w:t xml:space="preserve"> bankat që gjatë vitit 2018 kanë realizuar transaksione tregtare të formës bashkim me përthithje dhe studimin e fenomenit nga këndvështrimi i analizës së tregut bankar,</w:t>
      </w:r>
      <w:r w:rsidR="00A11C83" w:rsidRPr="00BA691C">
        <w:rPr>
          <w:rFonts w:ascii="Garamond" w:hAnsi="Garamond"/>
          <w:lang w:val="sq-AL"/>
        </w:rPr>
        <w:t xml:space="preserve"> për të nxitur efektet pozitive dhe minimizuar ato të padëshiruara</w:t>
      </w:r>
      <w:r w:rsidR="00A00DF8" w:rsidRPr="00BA691C">
        <w:rPr>
          <w:rFonts w:ascii="Garamond" w:hAnsi="Garamond"/>
          <w:lang w:val="sq-AL"/>
        </w:rPr>
        <w:t>,</w:t>
      </w:r>
      <w:r w:rsidR="00A11C83" w:rsidRPr="00BA691C">
        <w:rPr>
          <w:rFonts w:ascii="Garamond" w:hAnsi="Garamond"/>
          <w:lang w:val="sq-AL"/>
        </w:rPr>
        <w:t xml:space="preserve"> si</w:t>
      </w:r>
      <w:r w:rsidR="00A11C83" w:rsidRPr="00BA691C">
        <w:rPr>
          <w:rFonts w:ascii="Garamond" w:hAnsi="Garamond"/>
          <w:iCs/>
          <w:color w:val="000000"/>
          <w:lang w:val="sq-AL"/>
        </w:rPr>
        <w:t xml:space="preserve"> dhe vlerësimin nëse ky proces do të vijojë dhe do </w:t>
      </w:r>
      <w:r w:rsidR="00A00DF8" w:rsidRPr="00BA691C">
        <w:rPr>
          <w:rFonts w:ascii="Garamond" w:hAnsi="Garamond"/>
          <w:iCs/>
          <w:color w:val="000000"/>
          <w:lang w:val="sq-AL"/>
        </w:rPr>
        <w:t>të prekë edhe banka të tjera.</w:t>
      </w:r>
    </w:p>
    <w:p w14:paraId="6C6E74C8" w14:textId="6E2D8662" w:rsidR="00A11C83" w:rsidRPr="00BA691C" w:rsidRDefault="00F8359B" w:rsidP="005F4702">
      <w:pPr>
        <w:pStyle w:val="ListParagraph"/>
        <w:autoSpaceDE w:val="0"/>
        <w:autoSpaceDN w:val="0"/>
        <w:adjustRightInd w:val="0"/>
        <w:spacing w:line="240" w:lineRule="auto"/>
        <w:ind w:left="0" w:firstLine="284"/>
        <w:jc w:val="both"/>
        <w:rPr>
          <w:rFonts w:ascii="Garamond" w:eastAsiaTheme="minorHAnsi" w:hAnsi="Garamond"/>
          <w:iCs/>
          <w:color w:val="000000"/>
          <w:lang w:val="sq-AL"/>
        </w:rPr>
      </w:pPr>
      <w:r w:rsidRPr="00BA691C">
        <w:rPr>
          <w:rFonts w:ascii="Garamond" w:hAnsi="Garamond"/>
          <w:iCs/>
          <w:color w:val="000000"/>
          <w:lang w:val="sq-AL"/>
        </w:rPr>
        <w:t xml:space="preserve">- </w:t>
      </w:r>
      <w:r w:rsidR="00A11C83" w:rsidRPr="00BA691C">
        <w:rPr>
          <w:rFonts w:ascii="Garamond" w:hAnsi="Garamond"/>
          <w:iCs/>
          <w:color w:val="000000"/>
          <w:lang w:val="sq-AL"/>
        </w:rPr>
        <w:t>Këshilli Mb</w:t>
      </w:r>
      <w:r w:rsidR="00A00DF8" w:rsidRPr="00BA691C">
        <w:rPr>
          <w:rFonts w:ascii="Garamond" w:hAnsi="Garamond"/>
          <w:iCs/>
          <w:color w:val="000000"/>
          <w:lang w:val="sq-AL"/>
        </w:rPr>
        <w:t>ikëqyrës i Bankës së Shqipërisë</w:t>
      </w:r>
      <w:r w:rsidR="00A11C83" w:rsidRPr="00BA691C">
        <w:rPr>
          <w:rFonts w:ascii="Garamond" w:hAnsi="Garamond"/>
          <w:iCs/>
          <w:color w:val="000000"/>
          <w:lang w:val="sq-AL"/>
        </w:rPr>
        <w:t xml:space="preserve"> të marrë në shqyrtim zbatimin e Kodit të Etikës nga anëtarët e Këshi</w:t>
      </w:r>
      <w:r w:rsidR="00A00DF8" w:rsidRPr="00BA691C">
        <w:rPr>
          <w:rFonts w:ascii="Garamond" w:hAnsi="Garamond"/>
          <w:iCs/>
          <w:color w:val="000000"/>
          <w:lang w:val="sq-AL"/>
        </w:rPr>
        <w:t>llit Mbikëqyrës, për të standard</w:t>
      </w:r>
      <w:r w:rsidR="00A11C83" w:rsidRPr="00BA691C">
        <w:rPr>
          <w:rFonts w:ascii="Garamond" w:hAnsi="Garamond"/>
          <w:iCs/>
          <w:color w:val="000000"/>
          <w:lang w:val="sq-AL"/>
        </w:rPr>
        <w:t>izuar rregullat e sjelljes dhe përfaqësimit publik të institucionit, në përputhje edhe me dispo</w:t>
      </w:r>
      <w:r w:rsidR="00953AC3" w:rsidRPr="00BA691C">
        <w:rPr>
          <w:rFonts w:ascii="Garamond" w:hAnsi="Garamond"/>
          <w:iCs/>
          <w:color w:val="000000"/>
          <w:lang w:val="sq-AL"/>
        </w:rPr>
        <w:t>zitat e miratuara nga Kuvendi në lidhje me M</w:t>
      </w:r>
      <w:r w:rsidR="00A11C83" w:rsidRPr="00BA691C">
        <w:rPr>
          <w:rFonts w:ascii="Garamond" w:hAnsi="Garamond"/>
          <w:iCs/>
          <w:color w:val="000000"/>
          <w:lang w:val="sq-AL"/>
        </w:rPr>
        <w:t>anualin e Monitorimit Vjetor dhe Periodik, për pjesën që i takon kësaj çështje</w:t>
      </w:r>
      <w:r w:rsidR="00953AC3" w:rsidRPr="00BA691C">
        <w:rPr>
          <w:rFonts w:ascii="Garamond" w:hAnsi="Garamond"/>
          <w:iCs/>
          <w:color w:val="000000"/>
          <w:lang w:val="sq-AL"/>
        </w:rPr>
        <w:t>je</w:t>
      </w:r>
      <w:r w:rsidR="00A11C83" w:rsidRPr="00BA691C">
        <w:rPr>
          <w:rFonts w:ascii="Garamond" w:hAnsi="Garamond"/>
          <w:iCs/>
          <w:color w:val="000000"/>
          <w:lang w:val="sq-AL"/>
        </w:rPr>
        <w:t>.</w:t>
      </w:r>
    </w:p>
    <w:p w14:paraId="6C6E74C9" w14:textId="63894F44" w:rsidR="00A11C83" w:rsidRPr="00BA691C" w:rsidRDefault="00F8359B" w:rsidP="005F4702">
      <w:pPr>
        <w:pStyle w:val="ListParagraph"/>
        <w:autoSpaceDE w:val="0"/>
        <w:autoSpaceDN w:val="0"/>
        <w:adjustRightInd w:val="0"/>
        <w:spacing w:line="240" w:lineRule="auto"/>
        <w:ind w:left="0" w:firstLine="284"/>
        <w:jc w:val="both"/>
        <w:rPr>
          <w:rFonts w:ascii="Garamond" w:hAnsi="Garamond"/>
          <w:iCs/>
          <w:color w:val="000000"/>
          <w:lang w:val="sq-AL"/>
        </w:rPr>
      </w:pPr>
      <w:r w:rsidRPr="00BA691C">
        <w:rPr>
          <w:rFonts w:ascii="Garamond" w:hAnsi="Garamond"/>
          <w:lang w:val="sq-AL"/>
        </w:rPr>
        <w:t xml:space="preserve">- </w:t>
      </w:r>
      <w:r w:rsidR="00A11C83" w:rsidRPr="00BA691C">
        <w:rPr>
          <w:rFonts w:ascii="Garamond" w:hAnsi="Garamond"/>
          <w:lang w:val="sq-AL"/>
        </w:rPr>
        <w:t>Të ndërmarrë hapa konkretë dhe të ofrojë bashkëpunim dhe ekspertizë me autoritetet e tjera mbikëqyrëse të tregjeve, për të krijuar sinergji pozitive</w:t>
      </w:r>
      <w:r w:rsidR="00953AC3" w:rsidRPr="00BA691C">
        <w:rPr>
          <w:rFonts w:ascii="Garamond" w:hAnsi="Garamond"/>
          <w:lang w:val="sq-AL"/>
        </w:rPr>
        <w:t>,</w:t>
      </w:r>
      <w:r w:rsidR="00A11C83" w:rsidRPr="00BA691C">
        <w:rPr>
          <w:rFonts w:ascii="Garamond" w:hAnsi="Garamond"/>
          <w:lang w:val="sq-AL"/>
        </w:rPr>
        <w:t xml:space="preserve"> e cila rrit sigurinë e sistemit financiar dh</w:t>
      </w:r>
      <w:r w:rsidR="00953AC3" w:rsidRPr="00BA691C">
        <w:rPr>
          <w:rFonts w:ascii="Garamond" w:hAnsi="Garamond"/>
          <w:lang w:val="sq-AL"/>
        </w:rPr>
        <w:t>e promovon konkurrencën e drejtë midis të gjitha segmenteve të</w:t>
      </w:r>
      <w:r w:rsidR="00A11C83" w:rsidRPr="00BA691C">
        <w:rPr>
          <w:rFonts w:ascii="Garamond" w:hAnsi="Garamond"/>
          <w:lang w:val="sq-AL"/>
        </w:rPr>
        <w:t xml:space="preserve"> </w:t>
      </w:r>
      <w:r w:rsidR="00953AC3" w:rsidRPr="00BA691C">
        <w:rPr>
          <w:rFonts w:ascii="Garamond" w:hAnsi="Garamond"/>
          <w:lang w:val="sq-AL"/>
        </w:rPr>
        <w:t>tij.</w:t>
      </w:r>
    </w:p>
    <w:p w14:paraId="6C6E74CA" w14:textId="25B2D2AD"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Arial" w:hAnsi="Garamond"/>
          <w:lang w:val="sq-AL"/>
        </w:rPr>
        <w:t xml:space="preserve">- </w:t>
      </w:r>
      <w:r w:rsidR="00A11C83" w:rsidRPr="00BA691C">
        <w:rPr>
          <w:rFonts w:ascii="Garamond" w:eastAsia="Arial" w:hAnsi="Garamond"/>
          <w:lang w:val="sq-AL"/>
        </w:rPr>
        <w:t xml:space="preserve">Të ndërmarrë hapa konkretë dhe të ofrojë bashkëpunim dhe ekspertizë me autoritetet e tjera mbikëqyrëse të tregjeve, për të shqyrtuar </w:t>
      </w:r>
      <w:r w:rsidR="00A11C83" w:rsidRPr="00BA691C">
        <w:rPr>
          <w:rFonts w:ascii="Garamond" w:hAnsi="Garamond"/>
          <w:lang w:val="sq-AL"/>
        </w:rPr>
        <w:t>mundësitë e investimit dhe duke identifikuar llojet e investimeve</w:t>
      </w:r>
      <w:r w:rsidR="00953AC3" w:rsidRPr="00BA691C">
        <w:rPr>
          <w:rFonts w:ascii="Garamond" w:hAnsi="Garamond"/>
          <w:lang w:val="sq-AL"/>
        </w:rPr>
        <w:t>,</w:t>
      </w:r>
      <w:r w:rsidR="00A11C83" w:rsidRPr="00BA691C">
        <w:rPr>
          <w:rFonts w:ascii="Garamond" w:hAnsi="Garamond"/>
          <w:lang w:val="sq-AL"/>
        </w:rPr>
        <w:t xml:space="preserve"> të cilat</w:t>
      </w:r>
      <w:r w:rsidR="00953AC3" w:rsidRPr="00BA691C">
        <w:rPr>
          <w:rFonts w:ascii="Garamond" w:hAnsi="Garamond"/>
          <w:lang w:val="sq-AL"/>
        </w:rPr>
        <w:t>,</w:t>
      </w:r>
      <w:r w:rsidR="00A11C83" w:rsidRPr="00BA691C">
        <w:rPr>
          <w:rFonts w:ascii="Garamond" w:hAnsi="Garamond"/>
          <w:lang w:val="sq-AL"/>
        </w:rPr>
        <w:t xml:space="preserve"> nga këndvështrimi i mbikëqyrësit të treg</w:t>
      </w:r>
      <w:r w:rsidR="00953AC3" w:rsidRPr="00BA691C">
        <w:rPr>
          <w:rFonts w:ascii="Garamond" w:hAnsi="Garamond"/>
          <w:lang w:val="sq-AL"/>
        </w:rPr>
        <w:t>ut b</w:t>
      </w:r>
      <w:r w:rsidR="00A11C83" w:rsidRPr="00BA691C">
        <w:rPr>
          <w:rFonts w:ascii="Garamond" w:hAnsi="Garamond"/>
          <w:lang w:val="sq-AL"/>
        </w:rPr>
        <w:t>ankar, në kushtet aktuale</w:t>
      </w:r>
      <w:r w:rsidR="00953AC3" w:rsidRPr="00BA691C">
        <w:rPr>
          <w:rFonts w:ascii="Garamond" w:hAnsi="Garamond"/>
          <w:lang w:val="sq-AL"/>
        </w:rPr>
        <w:t>, konsiderohen me risk të lartë.</w:t>
      </w:r>
      <w:r w:rsidR="00A11C83" w:rsidRPr="00BA691C">
        <w:rPr>
          <w:rFonts w:ascii="Garamond" w:hAnsi="Garamond"/>
          <w:lang w:val="sq-AL"/>
        </w:rPr>
        <w:t xml:space="preserve"> </w:t>
      </w:r>
    </w:p>
    <w:p w14:paraId="6C6E74CB" w14:textId="5848EAB2"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hAnsi="Garamond"/>
          <w:lang w:val="sq-AL"/>
        </w:rPr>
        <w:t xml:space="preserve">- </w:t>
      </w:r>
      <w:r w:rsidR="00A11C83" w:rsidRPr="00BA691C">
        <w:rPr>
          <w:rFonts w:ascii="Garamond" w:hAnsi="Garamond"/>
          <w:lang w:val="sq-AL"/>
        </w:rPr>
        <w:t>Të vijojë punën për edukimin dhe ndërgjegjësimin e publikut lidhur me rreziqet që paraqet përdorimi dhe in</w:t>
      </w:r>
      <w:r w:rsidR="00953AC3" w:rsidRPr="00BA691C">
        <w:rPr>
          <w:rFonts w:ascii="Garamond" w:hAnsi="Garamond"/>
          <w:lang w:val="sq-AL"/>
        </w:rPr>
        <w:t xml:space="preserve">vestimi në kripto-monedha (para </w:t>
      </w:r>
      <w:r w:rsidR="00A11C83" w:rsidRPr="00BA691C">
        <w:rPr>
          <w:rFonts w:ascii="Garamond" w:hAnsi="Garamond"/>
          <w:lang w:val="sq-AL"/>
        </w:rPr>
        <w:t>virtuale)</w:t>
      </w:r>
      <w:r w:rsidR="00953AC3" w:rsidRPr="00BA691C">
        <w:rPr>
          <w:rFonts w:ascii="Garamond" w:hAnsi="Garamond"/>
          <w:lang w:val="sq-AL"/>
        </w:rPr>
        <w:t>,</w:t>
      </w:r>
      <w:r w:rsidR="00A11C83" w:rsidRPr="00BA691C">
        <w:rPr>
          <w:rFonts w:ascii="Garamond" w:hAnsi="Garamond"/>
          <w:lang w:val="sq-AL"/>
        </w:rPr>
        <w:t xml:space="preserve"> si dhe të marrë masa për parandalimin e lindjes ose zhvillimit në tregjet financiare, të skemave spekulative mashtruese në kripto-monedha, duke instaluar një mekanizëm edhe për matjen e efekteve </w:t>
      </w:r>
      <w:r w:rsidR="00953AC3" w:rsidRPr="00BA691C">
        <w:rPr>
          <w:rFonts w:ascii="Garamond" w:hAnsi="Garamond"/>
          <w:lang w:val="sq-AL"/>
        </w:rPr>
        <w:t>të veprimtarive ndërgjegjësuese.</w:t>
      </w:r>
      <w:r w:rsidR="00A11C83" w:rsidRPr="00BA691C">
        <w:rPr>
          <w:rFonts w:ascii="Garamond" w:hAnsi="Garamond"/>
          <w:lang w:val="sq-AL"/>
        </w:rPr>
        <w:t xml:space="preserve"> </w:t>
      </w:r>
    </w:p>
    <w:p w14:paraId="6C6E74CC" w14:textId="0060A32F"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FuturaStd-Light" w:hAnsi="Garamond"/>
          <w:lang w:val="sq-AL"/>
        </w:rPr>
        <w:t xml:space="preserve">- </w:t>
      </w:r>
      <w:r w:rsidR="00A11C83" w:rsidRPr="00BA691C">
        <w:rPr>
          <w:rFonts w:ascii="Garamond" w:eastAsia="FuturaStd-Light" w:hAnsi="Garamond"/>
          <w:lang w:val="sq-AL"/>
        </w:rPr>
        <w:t>Të nxisë politikat e bankave në lidhje me edukimin e publikut për produktet bankare</w:t>
      </w:r>
      <w:r w:rsidR="00953AC3" w:rsidRPr="00BA691C">
        <w:rPr>
          <w:rFonts w:ascii="Garamond" w:eastAsia="FuturaStd-Light" w:hAnsi="Garamond"/>
          <w:lang w:val="sq-AL"/>
        </w:rPr>
        <w:t>,</w:t>
      </w:r>
      <w:r w:rsidR="00A11C83" w:rsidRPr="00BA691C">
        <w:rPr>
          <w:rFonts w:ascii="Garamond" w:eastAsia="FuturaStd-Light" w:hAnsi="Garamond"/>
          <w:lang w:val="sq-AL"/>
        </w:rPr>
        <w:t xml:space="preserve"> si dhe të monitorojë, </w:t>
      </w:r>
      <w:r w:rsidR="00953AC3" w:rsidRPr="00BA691C">
        <w:rPr>
          <w:rFonts w:ascii="Garamond" w:eastAsia="FuturaStd-Light" w:hAnsi="Garamond"/>
          <w:lang w:val="sq-AL"/>
        </w:rPr>
        <w:t xml:space="preserve">të </w:t>
      </w:r>
      <w:r w:rsidR="00A11C83" w:rsidRPr="00BA691C">
        <w:rPr>
          <w:rFonts w:ascii="Garamond" w:eastAsia="FuturaStd-Light" w:hAnsi="Garamond"/>
          <w:lang w:val="sq-AL"/>
        </w:rPr>
        <w:t xml:space="preserve">verifikojë dhe </w:t>
      </w:r>
      <w:r w:rsidR="00953AC3" w:rsidRPr="00BA691C">
        <w:rPr>
          <w:rFonts w:ascii="Garamond" w:eastAsia="FuturaStd-Light" w:hAnsi="Garamond"/>
          <w:lang w:val="sq-AL"/>
        </w:rPr>
        <w:t xml:space="preserve">të </w:t>
      </w:r>
      <w:r w:rsidR="00A11C83" w:rsidRPr="00BA691C">
        <w:rPr>
          <w:rFonts w:ascii="Garamond" w:eastAsia="FuturaStd-Light" w:hAnsi="Garamond"/>
          <w:lang w:val="sq-AL"/>
        </w:rPr>
        <w:t>standardizojë procedurat bankare të ofrimit të sh</w:t>
      </w:r>
      <w:r w:rsidR="00953AC3" w:rsidRPr="00BA691C">
        <w:rPr>
          <w:rFonts w:ascii="Garamond" w:eastAsia="FuturaStd-Light" w:hAnsi="Garamond"/>
          <w:lang w:val="sq-AL"/>
        </w:rPr>
        <w:t>ërbimeve bankare në përgjithësi.</w:t>
      </w:r>
    </w:p>
    <w:p w14:paraId="6C6E74CD" w14:textId="3975D36D"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FuturaStd-Light" w:hAnsi="Garamond"/>
          <w:lang w:val="sq-AL"/>
        </w:rPr>
        <w:t xml:space="preserve">- </w:t>
      </w:r>
      <w:r w:rsidR="00953AC3" w:rsidRPr="00BA691C">
        <w:rPr>
          <w:rFonts w:ascii="Garamond" w:eastAsia="FuturaStd-Light" w:hAnsi="Garamond"/>
          <w:lang w:val="sq-AL"/>
        </w:rPr>
        <w:t>Të nxisë kredi</w:t>
      </w:r>
      <w:r w:rsidR="00A11C83" w:rsidRPr="00BA691C">
        <w:rPr>
          <w:rFonts w:ascii="Garamond" w:eastAsia="FuturaStd-Light" w:hAnsi="Garamond"/>
          <w:lang w:val="sq-AL"/>
        </w:rPr>
        <w:t xml:space="preserve">dhënien </w:t>
      </w:r>
      <w:r w:rsidR="00953AC3" w:rsidRPr="00BA691C">
        <w:rPr>
          <w:rFonts w:ascii="Garamond" w:eastAsia="FuturaStd-Light" w:hAnsi="Garamond"/>
          <w:lang w:val="sq-AL"/>
        </w:rPr>
        <w:t>dhe në funksion të kredidhënies</w:t>
      </w:r>
      <w:r w:rsidR="00A11C83" w:rsidRPr="00BA691C">
        <w:rPr>
          <w:rFonts w:ascii="Garamond" w:eastAsia="FuturaStd-Light" w:hAnsi="Garamond"/>
          <w:lang w:val="sq-AL"/>
        </w:rPr>
        <w:t xml:space="preserve"> (nëpërmjet përgatitjes dhe vënies në dispozicion të të dhënave tabel</w:t>
      </w:r>
      <w:r w:rsidR="000C7C20">
        <w:rPr>
          <w:rFonts w:ascii="Garamond" w:eastAsia="FuturaStd-Light" w:hAnsi="Garamond"/>
          <w:lang w:val="sq-AL"/>
        </w:rPr>
        <w:t>o</w:t>
      </w:r>
      <w:r w:rsidR="00A11C83" w:rsidRPr="00BA691C">
        <w:rPr>
          <w:rFonts w:ascii="Garamond" w:eastAsia="FuturaStd-Light" w:hAnsi="Garamond"/>
          <w:lang w:val="sq-AL"/>
        </w:rPr>
        <w:t>re si anekse të kontratave të kredisë bankare), të sigurojë ofrimin e plotë të gjithë informacionit të domosdoshëm e të detajuar për sa i takon detyrimit që shtetasit, personat fizikë ose juridikë</w:t>
      </w:r>
      <w:r w:rsidR="00953AC3" w:rsidRPr="00BA691C">
        <w:rPr>
          <w:rFonts w:ascii="Garamond" w:eastAsia="FuturaStd-Light" w:hAnsi="Garamond"/>
          <w:lang w:val="sq-AL"/>
        </w:rPr>
        <w:t>,</w:t>
      </w:r>
      <w:r w:rsidR="00A11C83" w:rsidRPr="00BA691C">
        <w:rPr>
          <w:rFonts w:ascii="Garamond" w:eastAsia="FuturaStd-Light" w:hAnsi="Garamond"/>
          <w:lang w:val="sq-AL"/>
        </w:rPr>
        <w:t xml:space="preserve"> do </w:t>
      </w:r>
      <w:r w:rsidR="00953AC3" w:rsidRPr="00BA691C">
        <w:rPr>
          <w:rFonts w:ascii="Garamond" w:eastAsia="FuturaStd-Light" w:hAnsi="Garamond"/>
          <w:lang w:val="sq-AL"/>
        </w:rPr>
        <w:t xml:space="preserve">të </w:t>
      </w:r>
      <w:r w:rsidR="00A11C83" w:rsidRPr="00BA691C">
        <w:rPr>
          <w:rFonts w:ascii="Garamond" w:eastAsia="FuturaStd-Light" w:hAnsi="Garamond"/>
          <w:lang w:val="sq-AL"/>
        </w:rPr>
        <w:t>marrin përsipër si rezultat i sigurimit të kredi</w:t>
      </w:r>
      <w:r w:rsidR="00953AC3" w:rsidRPr="00BA691C">
        <w:rPr>
          <w:rFonts w:ascii="Garamond" w:eastAsia="FuturaStd-Light" w:hAnsi="Garamond"/>
          <w:lang w:val="sq-AL"/>
        </w:rPr>
        <w:t>së.</w:t>
      </w:r>
    </w:p>
    <w:p w14:paraId="6C6E74CE" w14:textId="1D91383D"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Arial" w:hAnsi="Garamond"/>
          <w:lang w:val="sq-AL"/>
        </w:rPr>
        <w:t xml:space="preserve">- </w:t>
      </w:r>
      <w:r w:rsidR="00A11C83" w:rsidRPr="00BA691C">
        <w:rPr>
          <w:rFonts w:ascii="Garamond" w:eastAsia="Arial" w:hAnsi="Garamond"/>
          <w:lang w:val="sq-AL"/>
        </w:rPr>
        <w:t>Të shqyrtojë efektet e veprimtarive të ndërmarra në vite</w:t>
      </w:r>
      <w:r w:rsidR="00953AC3" w:rsidRPr="00BA691C">
        <w:rPr>
          <w:rFonts w:ascii="Garamond" w:eastAsia="Arial" w:hAnsi="Garamond"/>
          <w:lang w:val="sq-AL"/>
        </w:rPr>
        <w:t>,</w:t>
      </w:r>
      <w:r w:rsidR="00A11C83" w:rsidRPr="00BA691C">
        <w:rPr>
          <w:rFonts w:ascii="Garamond" w:eastAsia="Arial" w:hAnsi="Garamond"/>
          <w:lang w:val="sq-AL"/>
        </w:rPr>
        <w:t xml:space="preserve"> me qëllim rritjen e kuptueshmërisë së politikës monetare dhe forcimin e besueshmërinë publike të institucionit, për sa i takon fushatave sensibilizuese të deklaruara dhe </w:t>
      </w:r>
      <w:r w:rsidR="00953AC3" w:rsidRPr="00BA691C">
        <w:rPr>
          <w:rFonts w:ascii="Garamond" w:eastAsia="Arial" w:hAnsi="Garamond"/>
          <w:lang w:val="sq-AL"/>
        </w:rPr>
        <w:t xml:space="preserve">të </w:t>
      </w:r>
      <w:r w:rsidR="00A11C83" w:rsidRPr="00BA691C">
        <w:rPr>
          <w:rFonts w:ascii="Garamond" w:eastAsia="Arial" w:hAnsi="Garamond"/>
          <w:lang w:val="sq-AL"/>
        </w:rPr>
        <w:t xml:space="preserve">raportuara në kuadër të edukimit të publikut në lidhje me termat “lek i ri” dhe “lek i vjetër”, </w:t>
      </w:r>
      <w:r w:rsidR="00A11C83" w:rsidRPr="00BA691C">
        <w:rPr>
          <w:rFonts w:ascii="Garamond" w:hAnsi="Garamond"/>
          <w:lang w:val="sq-AL"/>
        </w:rPr>
        <w:t xml:space="preserve">duke instaluar një mekanizëm për matjen e efekteve </w:t>
      </w:r>
      <w:r w:rsidR="00953AC3" w:rsidRPr="00BA691C">
        <w:rPr>
          <w:rFonts w:ascii="Garamond" w:hAnsi="Garamond"/>
          <w:lang w:val="sq-AL"/>
        </w:rPr>
        <w:t>të veprimtarive ndërgjegjësuese.</w:t>
      </w:r>
    </w:p>
    <w:p w14:paraId="6C6E74CF" w14:textId="672744AC" w:rsidR="00A11C83" w:rsidRPr="00BA691C" w:rsidRDefault="00F8359B" w:rsidP="005F4702">
      <w:pPr>
        <w:pStyle w:val="ListParagraph"/>
        <w:spacing w:line="240" w:lineRule="auto"/>
        <w:ind w:left="0" w:firstLine="284"/>
        <w:jc w:val="both"/>
        <w:rPr>
          <w:rFonts w:ascii="Garamond" w:eastAsia="FuturaStd-Light" w:hAnsi="Garamond"/>
          <w:lang w:val="sq-AL"/>
        </w:rPr>
      </w:pPr>
      <w:r w:rsidRPr="00BA691C">
        <w:rPr>
          <w:rFonts w:ascii="Garamond" w:eastAsia="Arial" w:hAnsi="Garamond"/>
          <w:lang w:val="sq-AL"/>
        </w:rPr>
        <w:t xml:space="preserve">- </w:t>
      </w:r>
      <w:r w:rsidR="00A11C83" w:rsidRPr="00BA691C">
        <w:rPr>
          <w:rFonts w:ascii="Garamond" w:eastAsia="Arial" w:hAnsi="Garamond"/>
          <w:lang w:val="sq-AL"/>
        </w:rPr>
        <w:t>Në funksion të rritjes së transparencës, të mos kufizohet vetëm në aktivitete që nxisin transparencën e veprimtarive të Bankës së Shqipërisë, por të përmirësojë cilësinë dhe thellësi</w:t>
      </w:r>
      <w:r w:rsidR="00953AC3" w:rsidRPr="00BA691C">
        <w:rPr>
          <w:rFonts w:ascii="Garamond" w:eastAsia="Arial" w:hAnsi="Garamond"/>
          <w:lang w:val="sq-AL"/>
        </w:rPr>
        <w:t>në e analizave profesionale që u</w:t>
      </w:r>
      <w:r w:rsidR="00A11C83" w:rsidRPr="00BA691C">
        <w:rPr>
          <w:rFonts w:ascii="Garamond" w:eastAsia="Arial" w:hAnsi="Garamond"/>
          <w:lang w:val="sq-AL"/>
        </w:rPr>
        <w:t xml:space="preserve"> vihen në dispozicion </w:t>
      </w:r>
      <w:r w:rsidR="00953AC3" w:rsidRPr="00BA691C">
        <w:rPr>
          <w:rFonts w:ascii="Garamond" w:hAnsi="Garamond"/>
          <w:lang w:val="sq-AL"/>
        </w:rPr>
        <w:t>publikut</w:t>
      </w:r>
      <w:r w:rsidR="00A11C83" w:rsidRPr="00BA691C">
        <w:rPr>
          <w:rFonts w:ascii="Garamond" w:hAnsi="Garamond"/>
          <w:lang w:val="sq-AL"/>
        </w:rPr>
        <w:t xml:space="preserve"> dhe grupe</w:t>
      </w:r>
      <w:r w:rsidR="00953AC3" w:rsidRPr="00BA691C">
        <w:rPr>
          <w:rFonts w:ascii="Garamond" w:hAnsi="Garamond"/>
          <w:lang w:val="sq-AL"/>
        </w:rPr>
        <w:t>ve të</w:t>
      </w:r>
      <w:r w:rsidR="00A11C83" w:rsidRPr="00BA691C">
        <w:rPr>
          <w:rFonts w:ascii="Garamond" w:hAnsi="Garamond"/>
          <w:lang w:val="sq-AL"/>
        </w:rPr>
        <w:t xml:space="preserve"> ndryshme të interesit, me qëllim orientimin e tyre të drejtë drejt zgjedhjeve dhe investimeve të shëndetshme.</w:t>
      </w:r>
    </w:p>
    <w:p w14:paraId="6C6E74D0" w14:textId="77777777" w:rsidR="004C003C" w:rsidRPr="00BA691C" w:rsidRDefault="004C003C" w:rsidP="005F4702">
      <w:pPr>
        <w:pStyle w:val="ListParagraph"/>
        <w:spacing w:line="240" w:lineRule="auto"/>
        <w:ind w:left="0" w:firstLine="284"/>
        <w:jc w:val="both"/>
        <w:rPr>
          <w:rFonts w:ascii="Garamond" w:eastAsiaTheme="minorHAnsi" w:hAnsi="Garamond"/>
          <w:lang w:val="sq-AL" w:eastAsia="sq-AL"/>
        </w:rPr>
      </w:pPr>
    </w:p>
    <w:p w14:paraId="6C6E74D3" w14:textId="4FF5C421" w:rsidR="00A11C83" w:rsidRPr="00BA691C" w:rsidRDefault="00F8359B" w:rsidP="005F4702">
      <w:pPr>
        <w:pStyle w:val="ListParagraph"/>
        <w:spacing w:line="240" w:lineRule="auto"/>
        <w:ind w:left="0" w:firstLine="284"/>
        <w:jc w:val="both"/>
        <w:rPr>
          <w:rFonts w:ascii="Garamond" w:eastAsia="Arial" w:hAnsi="Garamond"/>
          <w:lang w:val="sq-AL"/>
        </w:rPr>
      </w:pPr>
      <w:r w:rsidRPr="00BA691C">
        <w:rPr>
          <w:rFonts w:ascii="Garamond" w:eastAsia="Arial" w:hAnsi="Garamond"/>
          <w:lang w:val="sq-AL"/>
        </w:rPr>
        <w:t>Miratuar në datën 8.5.2019</w:t>
      </w:r>
      <w:r w:rsidR="000C7C20">
        <w:rPr>
          <w:rFonts w:ascii="Garamond" w:eastAsia="Arial" w:hAnsi="Garamond"/>
          <w:lang w:val="sq-AL"/>
        </w:rPr>
        <w:t>.</w:t>
      </w:r>
      <w:bookmarkStart w:id="0" w:name="_GoBack"/>
      <w:bookmarkEnd w:id="0"/>
    </w:p>
    <w:p w14:paraId="6C6E74D4" w14:textId="77777777" w:rsidR="004C003C" w:rsidRPr="00BA691C" w:rsidRDefault="004C003C" w:rsidP="005F4702">
      <w:pPr>
        <w:pStyle w:val="ListParagraph"/>
        <w:spacing w:line="240" w:lineRule="auto"/>
        <w:ind w:left="0" w:firstLine="284"/>
        <w:jc w:val="both"/>
        <w:rPr>
          <w:rFonts w:ascii="Garamond" w:eastAsia="Arial" w:hAnsi="Garamond"/>
          <w:lang w:val="sq-AL"/>
        </w:rPr>
      </w:pPr>
    </w:p>
    <w:p w14:paraId="563B9580" w14:textId="783CCF9D" w:rsidR="004C003C" w:rsidRPr="00BA691C" w:rsidRDefault="004C003C" w:rsidP="005F4702">
      <w:pPr>
        <w:ind w:firstLine="284"/>
        <w:jc w:val="right"/>
        <w:rPr>
          <w:rFonts w:ascii="Garamond" w:eastAsia="MS Mincho" w:hAnsi="Garamond"/>
          <w:lang w:val="sq-AL"/>
        </w:rPr>
      </w:pPr>
      <w:r w:rsidRPr="00BA691C">
        <w:rPr>
          <w:rFonts w:ascii="Garamond" w:eastAsia="MS Mincho" w:hAnsi="Garamond"/>
          <w:lang w:val="sq-AL"/>
        </w:rPr>
        <w:t>KRYETAR</w:t>
      </w:r>
    </w:p>
    <w:p w14:paraId="46E33CAC" w14:textId="77777777" w:rsidR="004C003C" w:rsidRPr="00BA691C" w:rsidRDefault="004C003C" w:rsidP="005F4702">
      <w:pPr>
        <w:ind w:firstLine="284"/>
        <w:jc w:val="right"/>
        <w:rPr>
          <w:rFonts w:ascii="Garamond" w:eastAsia="MS Mincho" w:hAnsi="Garamond"/>
          <w:b/>
          <w:bCs/>
          <w:lang w:val="sq-AL"/>
        </w:rPr>
      </w:pPr>
      <w:r w:rsidRPr="00BA691C">
        <w:rPr>
          <w:rFonts w:ascii="Garamond" w:eastAsia="MS Mincho" w:hAnsi="Garamond"/>
          <w:b/>
          <w:bCs/>
          <w:lang w:val="sq-AL"/>
        </w:rPr>
        <w:t xml:space="preserve"> Gramoz Ruçi</w:t>
      </w:r>
    </w:p>
    <w:p w14:paraId="169B5EEA" w14:textId="77777777" w:rsidR="004C003C" w:rsidRPr="00BA691C" w:rsidRDefault="004C003C" w:rsidP="005F4702">
      <w:pPr>
        <w:pStyle w:val="ListParagraph"/>
        <w:spacing w:line="240" w:lineRule="auto"/>
        <w:ind w:left="0" w:firstLine="284"/>
        <w:jc w:val="both"/>
        <w:rPr>
          <w:rFonts w:ascii="Garamond" w:eastAsia="Arial" w:hAnsi="Garamond"/>
          <w:lang w:val="sq-AL"/>
        </w:rPr>
      </w:pPr>
    </w:p>
    <w:p w14:paraId="6194F4F9" w14:textId="77777777" w:rsidR="00F8359B" w:rsidRPr="00BA691C" w:rsidRDefault="00F8359B" w:rsidP="005F4702">
      <w:pPr>
        <w:pStyle w:val="ListParagraph"/>
        <w:spacing w:line="240" w:lineRule="auto"/>
        <w:ind w:left="0" w:firstLine="284"/>
        <w:jc w:val="both"/>
        <w:rPr>
          <w:rFonts w:ascii="Garamond" w:eastAsia="Arial" w:hAnsi="Garamond"/>
          <w:lang w:val="sq-AL"/>
        </w:rPr>
      </w:pPr>
    </w:p>
    <w:p w14:paraId="6C6E74D5" w14:textId="77777777" w:rsidR="00F8359B" w:rsidRPr="00BA691C" w:rsidRDefault="00F8359B" w:rsidP="005F4702">
      <w:pPr>
        <w:pStyle w:val="ListParagraph"/>
        <w:spacing w:line="240" w:lineRule="auto"/>
        <w:ind w:left="0" w:firstLine="284"/>
        <w:jc w:val="both"/>
        <w:rPr>
          <w:rFonts w:ascii="Garamond" w:eastAsia="Arial" w:hAnsi="Garamond"/>
          <w:lang w:val="sq-AL"/>
        </w:rPr>
      </w:pPr>
    </w:p>
    <w:p w14:paraId="6C6E74D6" w14:textId="77777777" w:rsidR="00A11C83" w:rsidRPr="00BA691C" w:rsidRDefault="00A11C83" w:rsidP="005F4702">
      <w:pPr>
        <w:ind w:firstLine="284"/>
        <w:jc w:val="both"/>
        <w:rPr>
          <w:rFonts w:ascii="Garamond" w:hAnsi="Garamond"/>
          <w:lang w:val="sq-AL"/>
        </w:rPr>
      </w:pPr>
    </w:p>
    <w:p w14:paraId="6C6E74D7" w14:textId="77777777" w:rsidR="00A11C83" w:rsidRPr="00BA691C" w:rsidRDefault="00A11C83" w:rsidP="005F4702">
      <w:pPr>
        <w:ind w:firstLine="284"/>
        <w:jc w:val="center"/>
        <w:rPr>
          <w:rFonts w:ascii="Garamond" w:eastAsia="MS Mincho" w:hAnsi="Garamond"/>
          <w:b/>
          <w:bCs/>
          <w:lang w:val="sq-AL"/>
        </w:rPr>
      </w:pPr>
    </w:p>
    <w:p w14:paraId="6C6E74D8" w14:textId="77777777" w:rsidR="00914BC7" w:rsidRPr="00BA691C" w:rsidRDefault="00914BC7" w:rsidP="005F4702">
      <w:pPr>
        <w:ind w:firstLine="284"/>
        <w:rPr>
          <w:rFonts w:ascii="Garamond" w:eastAsia="Arial" w:hAnsi="Garamond"/>
          <w:lang w:val="sq-AL"/>
        </w:rPr>
      </w:pPr>
    </w:p>
    <w:sectPr w:rsidR="00914BC7" w:rsidRPr="00BA691C" w:rsidSect="00BE3EF0">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A69503" w14:textId="77777777" w:rsidR="000C7C20" w:rsidRDefault="000C7C20" w:rsidP="002B3F87">
      <w:r>
        <w:separator/>
      </w:r>
    </w:p>
  </w:endnote>
  <w:endnote w:type="continuationSeparator" w:id="0">
    <w:p w14:paraId="7438B3B5" w14:textId="77777777" w:rsidR="000C7C20" w:rsidRDefault="000C7C20" w:rsidP="002B3F87">
      <w:r>
        <w:continuationSeparator/>
      </w:r>
    </w:p>
  </w:endnote>
  <w:endnote w:type="continuationNotice" w:id="1">
    <w:p w14:paraId="15EDC37B" w14:textId="77777777" w:rsidR="000C7C20" w:rsidRDefault="000C7C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10022FF" w:usb1="C000E47F" w:usb2="00000029" w:usb3="00000000" w:csb0="000001DF" w:csb1="00000000"/>
  </w:font>
  <w:font w:name="Futura Std">
    <w:altName w:val="Futura St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FuturaStd-Light">
    <w:altName w:val="MS Gothic"/>
    <w:panose1 w:val="00000000000000000000"/>
    <w:charset w:val="80"/>
    <w:family w:val="swiss"/>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6679090"/>
      <w:docPartObj>
        <w:docPartGallery w:val="Page Numbers (Bottom of Page)"/>
        <w:docPartUnique/>
      </w:docPartObj>
    </w:sdtPr>
    <w:sdtEndPr>
      <w:rPr>
        <w:noProof/>
      </w:rPr>
    </w:sdtEndPr>
    <w:sdtContent>
      <w:p w14:paraId="6C6E74DD" w14:textId="77777777" w:rsidR="000C7C20" w:rsidRDefault="000C7C20" w:rsidP="00BE3EF0">
        <w:pPr>
          <w:pStyle w:val="Footer"/>
          <w:tabs>
            <w:tab w:val="clear" w:pos="4513"/>
          </w:tabs>
          <w:jc w:val="center"/>
        </w:pPr>
        <w:r w:rsidRPr="002B3F87">
          <w:fldChar w:fldCharType="begin"/>
        </w:r>
        <w:r w:rsidRPr="002B3F87">
          <w:instrText xml:space="preserve"> PAGE   \* MERGEFORMAT </w:instrText>
        </w:r>
        <w:r w:rsidRPr="002B3F87">
          <w:fldChar w:fldCharType="separate"/>
        </w:r>
        <w:r w:rsidR="00EC31DB">
          <w:rPr>
            <w:noProof/>
          </w:rPr>
          <w:t>2</w:t>
        </w:r>
        <w:r w:rsidRPr="002B3F87">
          <w:rPr>
            <w:noProof/>
          </w:rPr>
          <w:fldChar w:fldCharType="end"/>
        </w:r>
      </w:p>
    </w:sdtContent>
  </w:sdt>
  <w:p w14:paraId="6C6E74DE" w14:textId="77777777" w:rsidR="000C7C20" w:rsidRDefault="000C7C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E101FF" w14:textId="77777777" w:rsidR="000C7C20" w:rsidRDefault="000C7C20" w:rsidP="002B3F87">
      <w:r>
        <w:separator/>
      </w:r>
    </w:p>
  </w:footnote>
  <w:footnote w:type="continuationSeparator" w:id="0">
    <w:p w14:paraId="00A9A78F" w14:textId="77777777" w:rsidR="000C7C20" w:rsidRDefault="000C7C20" w:rsidP="002B3F87">
      <w:r>
        <w:continuationSeparator/>
      </w:r>
    </w:p>
  </w:footnote>
  <w:footnote w:type="continuationNotice" w:id="1">
    <w:p w14:paraId="664CDEBE" w14:textId="77777777" w:rsidR="000C7C20" w:rsidRDefault="000C7C2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A5DA0"/>
    <w:multiLevelType w:val="hybridMultilevel"/>
    <w:tmpl w:val="3A901B7E"/>
    <w:lvl w:ilvl="0" w:tplc="1B8622C8">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nsid w:val="1D4C149E"/>
    <w:multiLevelType w:val="hybridMultilevel"/>
    <w:tmpl w:val="27E049AA"/>
    <w:lvl w:ilvl="0" w:tplc="BCE2A6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582031"/>
    <w:multiLevelType w:val="hybridMultilevel"/>
    <w:tmpl w:val="95C4EE62"/>
    <w:lvl w:ilvl="0" w:tplc="10CA9B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1B2E56"/>
    <w:multiLevelType w:val="hybridMultilevel"/>
    <w:tmpl w:val="7812C7AA"/>
    <w:lvl w:ilvl="0" w:tplc="44BC3F2A">
      <w:numFmt w:val="bullet"/>
      <w:lvlText w:val="-"/>
      <w:lvlJc w:val="left"/>
      <w:pPr>
        <w:ind w:left="720" w:hanging="360"/>
      </w:pPr>
      <w:rPr>
        <w:rFonts w:ascii="Times New Roman" w:eastAsiaTheme="minorHAnsi"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A5029D2"/>
    <w:multiLevelType w:val="hybridMultilevel"/>
    <w:tmpl w:val="A148E418"/>
    <w:lvl w:ilvl="0" w:tplc="FDDEC81E">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ED74A26"/>
    <w:multiLevelType w:val="hybridMultilevel"/>
    <w:tmpl w:val="66625758"/>
    <w:lvl w:ilvl="0" w:tplc="B91CFF1C">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5"/>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num>
  <w:num w:numId="6">
    <w:abstractNumId w:val="2"/>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179"/>
    <w:rsid w:val="000048E3"/>
    <w:rsid w:val="000069D1"/>
    <w:rsid w:val="00016A0C"/>
    <w:rsid w:val="00021F42"/>
    <w:rsid w:val="00033B0E"/>
    <w:rsid w:val="00034E90"/>
    <w:rsid w:val="00052D62"/>
    <w:rsid w:val="0007346C"/>
    <w:rsid w:val="00083FC8"/>
    <w:rsid w:val="000C7C20"/>
    <w:rsid w:val="00132A35"/>
    <w:rsid w:val="001454B0"/>
    <w:rsid w:val="00155031"/>
    <w:rsid w:val="00180165"/>
    <w:rsid w:val="0018506D"/>
    <w:rsid w:val="0019561C"/>
    <w:rsid w:val="00197D2F"/>
    <w:rsid w:val="001C0D46"/>
    <w:rsid w:val="001F2A3E"/>
    <w:rsid w:val="002058B2"/>
    <w:rsid w:val="00206962"/>
    <w:rsid w:val="0023150B"/>
    <w:rsid w:val="00233864"/>
    <w:rsid w:val="002649A8"/>
    <w:rsid w:val="00265093"/>
    <w:rsid w:val="002716C5"/>
    <w:rsid w:val="00282919"/>
    <w:rsid w:val="00284E34"/>
    <w:rsid w:val="002A2FEA"/>
    <w:rsid w:val="002B3F87"/>
    <w:rsid w:val="002C30B5"/>
    <w:rsid w:val="002E7554"/>
    <w:rsid w:val="00337F03"/>
    <w:rsid w:val="00345165"/>
    <w:rsid w:val="00360B20"/>
    <w:rsid w:val="0036548A"/>
    <w:rsid w:val="00375B64"/>
    <w:rsid w:val="003B349E"/>
    <w:rsid w:val="003C4D71"/>
    <w:rsid w:val="003F4274"/>
    <w:rsid w:val="004813AB"/>
    <w:rsid w:val="00483CA5"/>
    <w:rsid w:val="00496FB2"/>
    <w:rsid w:val="004A7141"/>
    <w:rsid w:val="004B387F"/>
    <w:rsid w:val="004C003C"/>
    <w:rsid w:val="004D6AD6"/>
    <w:rsid w:val="00506ED7"/>
    <w:rsid w:val="0051002A"/>
    <w:rsid w:val="00515D93"/>
    <w:rsid w:val="00520070"/>
    <w:rsid w:val="00521E91"/>
    <w:rsid w:val="0057047F"/>
    <w:rsid w:val="00596A46"/>
    <w:rsid w:val="00597D1D"/>
    <w:rsid w:val="005D0BBA"/>
    <w:rsid w:val="005F0D20"/>
    <w:rsid w:val="005F4702"/>
    <w:rsid w:val="0060214D"/>
    <w:rsid w:val="00605767"/>
    <w:rsid w:val="006324CF"/>
    <w:rsid w:val="00636916"/>
    <w:rsid w:val="00664541"/>
    <w:rsid w:val="00674DD8"/>
    <w:rsid w:val="00686695"/>
    <w:rsid w:val="006A0164"/>
    <w:rsid w:val="006B1A9A"/>
    <w:rsid w:val="006C4AD6"/>
    <w:rsid w:val="006C5DC4"/>
    <w:rsid w:val="006D1179"/>
    <w:rsid w:val="006D3A2D"/>
    <w:rsid w:val="006E7C23"/>
    <w:rsid w:val="006F0135"/>
    <w:rsid w:val="00701F88"/>
    <w:rsid w:val="00711200"/>
    <w:rsid w:val="00721CC6"/>
    <w:rsid w:val="007360CB"/>
    <w:rsid w:val="00767A6A"/>
    <w:rsid w:val="007740B2"/>
    <w:rsid w:val="00793F87"/>
    <w:rsid w:val="007966F7"/>
    <w:rsid w:val="007A1349"/>
    <w:rsid w:val="007A7D97"/>
    <w:rsid w:val="007B488F"/>
    <w:rsid w:val="008016AE"/>
    <w:rsid w:val="00810A80"/>
    <w:rsid w:val="00810B5B"/>
    <w:rsid w:val="0084598B"/>
    <w:rsid w:val="00856828"/>
    <w:rsid w:val="008A2CC2"/>
    <w:rsid w:val="008D41A2"/>
    <w:rsid w:val="008D4705"/>
    <w:rsid w:val="008E2150"/>
    <w:rsid w:val="008F6902"/>
    <w:rsid w:val="00914BC7"/>
    <w:rsid w:val="00926E60"/>
    <w:rsid w:val="00943844"/>
    <w:rsid w:val="0094515E"/>
    <w:rsid w:val="00953AC3"/>
    <w:rsid w:val="009600E2"/>
    <w:rsid w:val="009642FC"/>
    <w:rsid w:val="009747E4"/>
    <w:rsid w:val="009A368B"/>
    <w:rsid w:val="009A4D1F"/>
    <w:rsid w:val="009D288B"/>
    <w:rsid w:val="009D3B1D"/>
    <w:rsid w:val="009D75E1"/>
    <w:rsid w:val="009E0101"/>
    <w:rsid w:val="009F61D6"/>
    <w:rsid w:val="00A00DF8"/>
    <w:rsid w:val="00A05F82"/>
    <w:rsid w:val="00A06E1B"/>
    <w:rsid w:val="00A07703"/>
    <w:rsid w:val="00A11C83"/>
    <w:rsid w:val="00A2456A"/>
    <w:rsid w:val="00A4412C"/>
    <w:rsid w:val="00A515C2"/>
    <w:rsid w:val="00A616D6"/>
    <w:rsid w:val="00AB1CF3"/>
    <w:rsid w:val="00AD6995"/>
    <w:rsid w:val="00B02FB4"/>
    <w:rsid w:val="00B03621"/>
    <w:rsid w:val="00B042E1"/>
    <w:rsid w:val="00B46687"/>
    <w:rsid w:val="00B71FDE"/>
    <w:rsid w:val="00B968E5"/>
    <w:rsid w:val="00BA691C"/>
    <w:rsid w:val="00BB1A25"/>
    <w:rsid w:val="00BD22AF"/>
    <w:rsid w:val="00BE3EF0"/>
    <w:rsid w:val="00BE52F4"/>
    <w:rsid w:val="00C0702C"/>
    <w:rsid w:val="00C509A5"/>
    <w:rsid w:val="00C5693D"/>
    <w:rsid w:val="00C62B6C"/>
    <w:rsid w:val="00C805EC"/>
    <w:rsid w:val="00C85576"/>
    <w:rsid w:val="00CF30EF"/>
    <w:rsid w:val="00CF4288"/>
    <w:rsid w:val="00D0003F"/>
    <w:rsid w:val="00D003E1"/>
    <w:rsid w:val="00D07BC3"/>
    <w:rsid w:val="00D525F4"/>
    <w:rsid w:val="00D76C63"/>
    <w:rsid w:val="00DA36D7"/>
    <w:rsid w:val="00DA4638"/>
    <w:rsid w:val="00DE0146"/>
    <w:rsid w:val="00E00EE3"/>
    <w:rsid w:val="00E36A93"/>
    <w:rsid w:val="00E44940"/>
    <w:rsid w:val="00E542AB"/>
    <w:rsid w:val="00E9302E"/>
    <w:rsid w:val="00E95236"/>
    <w:rsid w:val="00E95BEE"/>
    <w:rsid w:val="00EB7D9D"/>
    <w:rsid w:val="00EC31DB"/>
    <w:rsid w:val="00ED14D9"/>
    <w:rsid w:val="00ED44D3"/>
    <w:rsid w:val="00EE4536"/>
    <w:rsid w:val="00F0295E"/>
    <w:rsid w:val="00F13F8A"/>
    <w:rsid w:val="00F20F29"/>
    <w:rsid w:val="00F37885"/>
    <w:rsid w:val="00F41323"/>
    <w:rsid w:val="00F7183E"/>
    <w:rsid w:val="00F77B5C"/>
    <w:rsid w:val="00F8359B"/>
    <w:rsid w:val="00FC3837"/>
    <w:rsid w:val="00FE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E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8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233864"/>
    <w:pPr>
      <w:keepNext/>
      <w:spacing w:before="240" w:after="60"/>
      <w:outlineLvl w:val="1"/>
    </w:pPr>
    <w:rPr>
      <w:rFonts w:ascii="Arial" w:hAnsi="Arial" w:cs="Arial"/>
      <w:b/>
      <w:bCs/>
      <w:i/>
      <w:iCs/>
      <w:sz w:val="28"/>
      <w:szCs w:val="28"/>
      <w:lang w:val="it-IT"/>
    </w:rPr>
  </w:style>
  <w:style w:type="paragraph" w:styleId="Heading4">
    <w:name w:val="heading 4"/>
    <w:basedOn w:val="Normal"/>
    <w:next w:val="Normal"/>
    <w:link w:val="Heading4Char"/>
    <w:uiPriority w:val="99"/>
    <w:qFormat/>
    <w:rsid w:val="00233864"/>
    <w:pPr>
      <w:keepNext/>
      <w:jc w:val="both"/>
      <w:outlineLvl w:val="3"/>
    </w:pPr>
    <w:rPr>
      <w:b/>
      <w:b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33864"/>
    <w:rPr>
      <w:rFonts w:ascii="Arial" w:eastAsia="Times New Roman" w:hAnsi="Arial" w:cs="Arial"/>
      <w:b/>
      <w:bCs/>
      <w:i/>
      <w:iCs/>
      <w:sz w:val="28"/>
      <w:szCs w:val="28"/>
      <w:lang w:val="it-IT"/>
    </w:rPr>
  </w:style>
  <w:style w:type="character" w:customStyle="1" w:styleId="Heading4Char">
    <w:name w:val="Heading 4 Char"/>
    <w:basedOn w:val="DefaultParagraphFont"/>
    <w:link w:val="Heading4"/>
    <w:uiPriority w:val="99"/>
    <w:rsid w:val="00233864"/>
    <w:rPr>
      <w:rFonts w:ascii="Times New Roman" w:eastAsia="Times New Roman" w:hAnsi="Times New Roman" w:cs="Times New Roman"/>
      <w:b/>
      <w:bCs/>
      <w:sz w:val="24"/>
      <w:szCs w:val="24"/>
      <w:lang w:val="it-IT"/>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B71FDE"/>
    <w:pPr>
      <w:spacing w:line="256" w:lineRule="auto"/>
      <w:ind w:left="720"/>
      <w:contextualSpacing/>
    </w:pPr>
  </w:style>
  <w:style w:type="paragraph" w:customStyle="1" w:styleId="Default">
    <w:name w:val="Default"/>
    <w:rsid w:val="00B71F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2B3F87"/>
    <w:pPr>
      <w:tabs>
        <w:tab w:val="center" w:pos="4513"/>
        <w:tab w:val="right" w:pos="9026"/>
      </w:tabs>
    </w:pPr>
  </w:style>
  <w:style w:type="character" w:customStyle="1" w:styleId="HeaderChar">
    <w:name w:val="Header Char"/>
    <w:basedOn w:val="DefaultParagraphFont"/>
    <w:link w:val="Header"/>
    <w:uiPriority w:val="99"/>
    <w:rsid w:val="002B3F87"/>
  </w:style>
  <w:style w:type="paragraph" w:styleId="Footer">
    <w:name w:val="footer"/>
    <w:basedOn w:val="Normal"/>
    <w:link w:val="FooterChar"/>
    <w:uiPriority w:val="99"/>
    <w:unhideWhenUsed/>
    <w:rsid w:val="002B3F87"/>
    <w:pPr>
      <w:tabs>
        <w:tab w:val="center" w:pos="4513"/>
        <w:tab w:val="right" w:pos="9026"/>
      </w:tabs>
    </w:pPr>
  </w:style>
  <w:style w:type="character" w:customStyle="1" w:styleId="FooterChar">
    <w:name w:val="Footer Char"/>
    <w:basedOn w:val="DefaultParagraphFont"/>
    <w:link w:val="Footer"/>
    <w:uiPriority w:val="99"/>
    <w:rsid w:val="002B3F87"/>
  </w:style>
  <w:style w:type="paragraph" w:styleId="BalloonText">
    <w:name w:val="Balloon Text"/>
    <w:basedOn w:val="Normal"/>
    <w:link w:val="BalloonTextChar"/>
    <w:uiPriority w:val="99"/>
    <w:semiHidden/>
    <w:unhideWhenUsed/>
    <w:rsid w:val="007A7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97"/>
    <w:rPr>
      <w:rFonts w:ascii="Segoe UI" w:hAnsi="Segoe UI" w:cs="Segoe UI"/>
      <w:sz w:val="18"/>
      <w:szCs w:val="18"/>
    </w:rPr>
  </w:style>
  <w:style w:type="paragraph" w:customStyle="1" w:styleId="Pa6">
    <w:name w:val="Pa6"/>
    <w:basedOn w:val="Default"/>
    <w:next w:val="Default"/>
    <w:uiPriority w:val="99"/>
    <w:rsid w:val="002C30B5"/>
    <w:pPr>
      <w:spacing w:line="201" w:lineRule="atLeast"/>
    </w:pPr>
    <w:rPr>
      <w:rFonts w:ascii="Futura Std" w:eastAsiaTheme="minorHAnsi" w:hAnsi="Futura Std" w:cstheme="minorBidi"/>
      <w:color w:val="auto"/>
    </w:rPr>
  </w:style>
  <w:style w:type="paragraph" w:customStyle="1" w:styleId="Pa8">
    <w:name w:val="Pa8"/>
    <w:basedOn w:val="Default"/>
    <w:next w:val="Default"/>
    <w:uiPriority w:val="99"/>
    <w:rsid w:val="002C30B5"/>
    <w:pPr>
      <w:spacing w:line="221" w:lineRule="atLeast"/>
    </w:pPr>
    <w:rPr>
      <w:rFonts w:ascii="Futura Std" w:eastAsiaTheme="minorHAnsi" w:hAnsi="Futura Std" w:cstheme="minorBidi"/>
      <w:color w:val="auto"/>
    </w:rPr>
  </w:style>
  <w:style w:type="character" w:customStyle="1" w:styleId="A0">
    <w:name w:val="A0"/>
    <w:uiPriority w:val="99"/>
    <w:rsid w:val="002C30B5"/>
    <w:rPr>
      <w:rFonts w:cs="Futura Std"/>
      <w:color w:val="000000"/>
      <w:sz w:val="20"/>
      <w:szCs w:val="20"/>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locked/>
    <w:rsid w:val="00A11C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C83"/>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9"/>
    <w:qFormat/>
    <w:rsid w:val="00233864"/>
    <w:pPr>
      <w:keepNext/>
      <w:spacing w:before="240" w:after="60"/>
      <w:outlineLvl w:val="1"/>
    </w:pPr>
    <w:rPr>
      <w:rFonts w:ascii="Arial" w:hAnsi="Arial" w:cs="Arial"/>
      <w:b/>
      <w:bCs/>
      <w:i/>
      <w:iCs/>
      <w:sz w:val="28"/>
      <w:szCs w:val="28"/>
      <w:lang w:val="it-IT"/>
    </w:rPr>
  </w:style>
  <w:style w:type="paragraph" w:styleId="Heading4">
    <w:name w:val="heading 4"/>
    <w:basedOn w:val="Normal"/>
    <w:next w:val="Normal"/>
    <w:link w:val="Heading4Char"/>
    <w:uiPriority w:val="99"/>
    <w:qFormat/>
    <w:rsid w:val="00233864"/>
    <w:pPr>
      <w:keepNext/>
      <w:jc w:val="both"/>
      <w:outlineLvl w:val="3"/>
    </w:pPr>
    <w:rPr>
      <w:b/>
      <w:bCs/>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33864"/>
    <w:rPr>
      <w:rFonts w:ascii="Arial" w:eastAsia="Times New Roman" w:hAnsi="Arial" w:cs="Arial"/>
      <w:b/>
      <w:bCs/>
      <w:i/>
      <w:iCs/>
      <w:sz w:val="28"/>
      <w:szCs w:val="28"/>
      <w:lang w:val="it-IT"/>
    </w:rPr>
  </w:style>
  <w:style w:type="character" w:customStyle="1" w:styleId="Heading4Char">
    <w:name w:val="Heading 4 Char"/>
    <w:basedOn w:val="DefaultParagraphFont"/>
    <w:link w:val="Heading4"/>
    <w:uiPriority w:val="99"/>
    <w:rsid w:val="00233864"/>
    <w:rPr>
      <w:rFonts w:ascii="Times New Roman" w:eastAsia="Times New Roman" w:hAnsi="Times New Roman" w:cs="Times New Roman"/>
      <w:b/>
      <w:bCs/>
      <w:sz w:val="24"/>
      <w:szCs w:val="24"/>
      <w:lang w:val="it-IT"/>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B71FDE"/>
    <w:pPr>
      <w:spacing w:line="256" w:lineRule="auto"/>
      <w:ind w:left="720"/>
      <w:contextualSpacing/>
    </w:pPr>
  </w:style>
  <w:style w:type="paragraph" w:customStyle="1" w:styleId="Default">
    <w:name w:val="Default"/>
    <w:rsid w:val="00B71FD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2B3F87"/>
    <w:pPr>
      <w:tabs>
        <w:tab w:val="center" w:pos="4513"/>
        <w:tab w:val="right" w:pos="9026"/>
      </w:tabs>
    </w:pPr>
  </w:style>
  <w:style w:type="character" w:customStyle="1" w:styleId="HeaderChar">
    <w:name w:val="Header Char"/>
    <w:basedOn w:val="DefaultParagraphFont"/>
    <w:link w:val="Header"/>
    <w:uiPriority w:val="99"/>
    <w:rsid w:val="002B3F87"/>
  </w:style>
  <w:style w:type="paragraph" w:styleId="Footer">
    <w:name w:val="footer"/>
    <w:basedOn w:val="Normal"/>
    <w:link w:val="FooterChar"/>
    <w:uiPriority w:val="99"/>
    <w:unhideWhenUsed/>
    <w:rsid w:val="002B3F87"/>
    <w:pPr>
      <w:tabs>
        <w:tab w:val="center" w:pos="4513"/>
        <w:tab w:val="right" w:pos="9026"/>
      </w:tabs>
    </w:pPr>
  </w:style>
  <w:style w:type="character" w:customStyle="1" w:styleId="FooterChar">
    <w:name w:val="Footer Char"/>
    <w:basedOn w:val="DefaultParagraphFont"/>
    <w:link w:val="Footer"/>
    <w:uiPriority w:val="99"/>
    <w:rsid w:val="002B3F87"/>
  </w:style>
  <w:style w:type="paragraph" w:styleId="BalloonText">
    <w:name w:val="Balloon Text"/>
    <w:basedOn w:val="Normal"/>
    <w:link w:val="BalloonTextChar"/>
    <w:uiPriority w:val="99"/>
    <w:semiHidden/>
    <w:unhideWhenUsed/>
    <w:rsid w:val="007A7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D97"/>
    <w:rPr>
      <w:rFonts w:ascii="Segoe UI" w:hAnsi="Segoe UI" w:cs="Segoe UI"/>
      <w:sz w:val="18"/>
      <w:szCs w:val="18"/>
    </w:rPr>
  </w:style>
  <w:style w:type="paragraph" w:customStyle="1" w:styleId="Pa6">
    <w:name w:val="Pa6"/>
    <w:basedOn w:val="Default"/>
    <w:next w:val="Default"/>
    <w:uiPriority w:val="99"/>
    <w:rsid w:val="002C30B5"/>
    <w:pPr>
      <w:spacing w:line="201" w:lineRule="atLeast"/>
    </w:pPr>
    <w:rPr>
      <w:rFonts w:ascii="Futura Std" w:eastAsiaTheme="minorHAnsi" w:hAnsi="Futura Std" w:cstheme="minorBidi"/>
      <w:color w:val="auto"/>
    </w:rPr>
  </w:style>
  <w:style w:type="paragraph" w:customStyle="1" w:styleId="Pa8">
    <w:name w:val="Pa8"/>
    <w:basedOn w:val="Default"/>
    <w:next w:val="Default"/>
    <w:uiPriority w:val="99"/>
    <w:rsid w:val="002C30B5"/>
    <w:pPr>
      <w:spacing w:line="221" w:lineRule="atLeast"/>
    </w:pPr>
    <w:rPr>
      <w:rFonts w:ascii="Futura Std" w:eastAsiaTheme="minorHAnsi" w:hAnsi="Futura Std" w:cstheme="minorBidi"/>
      <w:color w:val="auto"/>
    </w:rPr>
  </w:style>
  <w:style w:type="character" w:customStyle="1" w:styleId="A0">
    <w:name w:val="A0"/>
    <w:uiPriority w:val="99"/>
    <w:rsid w:val="002C30B5"/>
    <w:rPr>
      <w:rFonts w:cs="Futura Std"/>
      <w:color w:val="000000"/>
      <w:sz w:val="20"/>
      <w:szCs w:val="20"/>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locked/>
    <w:rsid w:val="00A11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282787">
      <w:bodyDiv w:val="1"/>
      <w:marLeft w:val="0"/>
      <w:marRight w:val="0"/>
      <w:marTop w:val="0"/>
      <w:marBottom w:val="0"/>
      <w:divBdr>
        <w:top w:val="none" w:sz="0" w:space="0" w:color="auto"/>
        <w:left w:val="none" w:sz="0" w:space="0" w:color="auto"/>
        <w:bottom w:val="none" w:sz="0" w:space="0" w:color="auto"/>
        <w:right w:val="none" w:sz="0" w:space="0" w:color="auto"/>
      </w:divBdr>
    </w:div>
    <w:div w:id="382679578">
      <w:bodyDiv w:val="1"/>
      <w:marLeft w:val="0"/>
      <w:marRight w:val="0"/>
      <w:marTop w:val="0"/>
      <w:marBottom w:val="0"/>
      <w:divBdr>
        <w:top w:val="none" w:sz="0" w:space="0" w:color="auto"/>
        <w:left w:val="none" w:sz="0" w:space="0" w:color="auto"/>
        <w:bottom w:val="none" w:sz="0" w:space="0" w:color="auto"/>
        <w:right w:val="none" w:sz="0" w:space="0" w:color="auto"/>
      </w:divBdr>
    </w:div>
    <w:div w:id="407308689">
      <w:bodyDiv w:val="1"/>
      <w:marLeft w:val="0"/>
      <w:marRight w:val="0"/>
      <w:marTop w:val="0"/>
      <w:marBottom w:val="0"/>
      <w:divBdr>
        <w:top w:val="none" w:sz="0" w:space="0" w:color="auto"/>
        <w:left w:val="none" w:sz="0" w:space="0" w:color="auto"/>
        <w:bottom w:val="none" w:sz="0" w:space="0" w:color="auto"/>
        <w:right w:val="none" w:sz="0" w:space="0" w:color="auto"/>
      </w:divBdr>
    </w:div>
    <w:div w:id="409037752">
      <w:bodyDiv w:val="1"/>
      <w:marLeft w:val="0"/>
      <w:marRight w:val="0"/>
      <w:marTop w:val="0"/>
      <w:marBottom w:val="0"/>
      <w:divBdr>
        <w:top w:val="none" w:sz="0" w:space="0" w:color="auto"/>
        <w:left w:val="none" w:sz="0" w:space="0" w:color="auto"/>
        <w:bottom w:val="none" w:sz="0" w:space="0" w:color="auto"/>
        <w:right w:val="none" w:sz="0" w:space="0" w:color="auto"/>
      </w:divBdr>
    </w:div>
    <w:div w:id="1262185191">
      <w:bodyDiv w:val="1"/>
      <w:marLeft w:val="0"/>
      <w:marRight w:val="0"/>
      <w:marTop w:val="0"/>
      <w:marBottom w:val="0"/>
      <w:divBdr>
        <w:top w:val="none" w:sz="0" w:space="0" w:color="auto"/>
        <w:left w:val="none" w:sz="0" w:space="0" w:color="auto"/>
        <w:bottom w:val="none" w:sz="0" w:space="0" w:color="auto"/>
        <w:right w:val="none" w:sz="0" w:space="0" w:color="auto"/>
      </w:divBdr>
    </w:div>
    <w:div w:id="1957248664">
      <w:bodyDiv w:val="1"/>
      <w:marLeft w:val="0"/>
      <w:marRight w:val="0"/>
      <w:marTop w:val="0"/>
      <w:marBottom w:val="0"/>
      <w:divBdr>
        <w:top w:val="none" w:sz="0" w:space="0" w:color="auto"/>
        <w:left w:val="none" w:sz="0" w:space="0" w:color="auto"/>
        <w:bottom w:val="none" w:sz="0" w:space="0" w:color="auto"/>
        <w:right w:val="none" w:sz="0" w:space="0" w:color="auto"/>
      </w:divBdr>
    </w:div>
    <w:div w:id="200450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A12AAC349644A5F842A51B8178E6C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2052-1</Nr_x002e__x0020_akti>
    <Data_x0020_e_x0020_Krijimit xmlns="0e656187-b300-4fb0-8bf4-3a50f872073c">2019-05-14T12:05:04Z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2019-05-12T22:00:00Z</Date_x0020_protokolli>
    <Titulli xmlns="0e656187-b300-4fb0-8bf4-3a50f872073c">Për vlerësimin e veprimtarisë së Bankës së Shqipërisë për vitin 2018</Titulli>
    <Modifikuesi xmlns="0e656187-b300-4fb0-8bf4-3a50f872073c">ermira.bukaci</Modifikuesi>
    <Nr_x002e__x0020_prot_x0020_QBZ xmlns="0e656187-b300-4fb0-8bf4-3a50f872073c">734/10</Nr_x002e__x0020_prot_x0020_QBZ>
    <Data_x0020_e_x0020_Modifikimit xmlns="0e656187-b300-4fb0-8bf4-3a50f872073c">2019-05-14T13:06:58Z</Data_x0020_e_x0020_Modifikimit>
    <Dekretuar xmlns="0e656187-b300-4fb0-8bf4-3a50f872073c">false</Dekretuar>
    <Data xmlns="0e656187-b300-4fb0-8bf4-3a50f872073c">2019-05-07T22:00:00Z</Data>
    <Nr_x002e__x0020_protokolli_x0020_i_x0020_aktit xmlns="0e656187-b300-4fb0-8bf4-3a50f872073c">2052/1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A12AAC349644A5F842A51B8178E6C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7D469-52E5-4920-82E3-E88496F0E827}">
  <ds:schemaRefs>
    <ds:schemaRef ds:uri="http://schemas.microsoft.com/sharepoint/v3/contenttype/forms"/>
  </ds:schemaRefs>
</ds:datastoreItem>
</file>

<file path=customXml/itemProps2.xml><?xml version="1.0" encoding="utf-8"?>
<ds:datastoreItem xmlns:ds="http://schemas.openxmlformats.org/officeDocument/2006/customXml" ds:itemID="{1B6A8BC7-02E8-4936-87D0-9BBF53B22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AC6FF36-6D84-4389-AB28-B892D2AC498B}">
  <ds:schemaRefs>
    <ds:schemaRef ds:uri="http://schemas.microsoft.com/office/2006/documentManagement/types"/>
    <ds:schemaRef ds:uri="http://purl.org/dc/elements/1.1/"/>
    <ds:schemaRef ds:uri="http://purl.org/dc/dcmitype/"/>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s>
</ds:datastoreItem>
</file>

<file path=customXml/itemProps4.xml><?xml version="1.0" encoding="utf-8"?>
<ds:datastoreItem xmlns:ds="http://schemas.openxmlformats.org/officeDocument/2006/customXml" ds:itemID="{76561764-545C-47BA-AE3F-D6E2ADB24B30}">
  <ds:schemaRefs>
    <ds:schemaRef ds:uri="http://schemas.microsoft.com/sharepoint/v3/contenttype/forms"/>
  </ds:schemaRefs>
</ds:datastoreItem>
</file>

<file path=customXml/itemProps5.xml><?xml version="1.0" encoding="utf-8"?>
<ds:datastoreItem xmlns:ds="http://schemas.openxmlformats.org/officeDocument/2006/customXml" ds:itemID="{123D33FF-5480-477A-B60C-76674957B1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ED33577-D744-477C-AB52-7483F5853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Për vlerësimin e veprimtarisë së Bankës së Shqipërisë për vitin 2018</vt:lpstr>
    </vt:vector>
  </TitlesOfParts>
  <Company/>
  <LinksUpToDate>false</LinksUpToDate>
  <CharactersWithSpaces>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Bankës së Shqipërisë për vitin 2018</dc:title>
  <dc:creator>Almida Bujari</dc:creator>
  <cp:lastModifiedBy>Jorina Kryeziu</cp:lastModifiedBy>
  <cp:revision>13</cp:revision>
  <cp:lastPrinted>2019-05-10T08:57:00Z</cp:lastPrinted>
  <dcterms:created xsi:type="dcterms:W3CDTF">2019-05-09T09:54:00Z</dcterms:created>
  <dcterms:modified xsi:type="dcterms:W3CDTF">2019-05-14T13:20:00Z</dcterms:modified>
</cp:coreProperties>
</file>