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1084FC" w14:textId="77777777" w:rsidR="00BA71B9" w:rsidRPr="0049496B" w:rsidRDefault="00BA71B9" w:rsidP="006A21A4">
      <w:pPr>
        <w:ind w:firstLine="284"/>
        <w:jc w:val="center"/>
        <w:rPr>
          <w:rFonts w:ascii="Garamond" w:hAnsi="Garamond"/>
          <w:b/>
          <w:lang w:val="sq-AL"/>
        </w:rPr>
      </w:pPr>
      <w:r w:rsidRPr="0049496B">
        <w:rPr>
          <w:rFonts w:ascii="Garamond" w:hAnsi="Garamond"/>
          <w:b/>
          <w:lang w:val="sq-AL"/>
        </w:rPr>
        <w:t>REZOLUTË</w:t>
      </w:r>
    </w:p>
    <w:p w14:paraId="1F2F5E02" w14:textId="77777777" w:rsidR="00F06762" w:rsidRPr="0049496B" w:rsidRDefault="00F06762" w:rsidP="006A21A4">
      <w:pPr>
        <w:ind w:firstLine="284"/>
        <w:jc w:val="center"/>
        <w:rPr>
          <w:rFonts w:ascii="Garamond" w:hAnsi="Garamond"/>
          <w:b/>
          <w:lang w:val="sq-AL"/>
        </w:rPr>
      </w:pPr>
      <w:r w:rsidRPr="0049496B">
        <w:rPr>
          <w:rFonts w:ascii="Garamond" w:hAnsi="Garamond"/>
          <w:b/>
          <w:lang w:val="sq-AL"/>
        </w:rPr>
        <w:t>PËR VLERËSIMIN E VEPRIMTARISË SË PROKURORISË PËR VITIN 2019</w:t>
      </w:r>
    </w:p>
    <w:p w14:paraId="77362D78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 xml:space="preserve"> </w:t>
      </w:r>
    </w:p>
    <w:p w14:paraId="37070F2C" w14:textId="77777777" w:rsidR="00F06762" w:rsidRPr="0049496B" w:rsidRDefault="00F06762" w:rsidP="006A21A4">
      <w:pPr>
        <w:ind w:firstLine="284"/>
        <w:jc w:val="both"/>
        <w:rPr>
          <w:rFonts w:ascii="Garamond" w:hAnsi="Garamond"/>
          <w:b/>
          <w:lang w:val="sq-AL"/>
        </w:rPr>
      </w:pPr>
      <w:r w:rsidRPr="0049496B">
        <w:rPr>
          <w:rFonts w:ascii="Garamond" w:hAnsi="Garamond"/>
          <w:b/>
          <w:lang w:val="sq-AL"/>
        </w:rPr>
        <w:t>Kuvendi i Shqipërisë,</w:t>
      </w:r>
    </w:p>
    <w:p w14:paraId="6EA34FB4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 xml:space="preserve">Duke vlerësuar rolin e </w:t>
      </w:r>
      <w:r w:rsidR="002E54C5" w:rsidRPr="0049496B">
        <w:rPr>
          <w:rFonts w:ascii="Garamond" w:hAnsi="Garamond"/>
          <w:lang w:val="sq-AL"/>
        </w:rPr>
        <w:t>p</w:t>
      </w:r>
      <w:r w:rsidRPr="0049496B">
        <w:rPr>
          <w:rFonts w:ascii="Garamond" w:hAnsi="Garamond"/>
          <w:lang w:val="sq-AL"/>
        </w:rPr>
        <w:t>rokurorisë në parandalimin dhe luftimin e kriminalitetit në vend, në zbatimin e rekomandimeve parësor</w:t>
      </w:r>
      <w:r w:rsidR="002E54C5" w:rsidRPr="0049496B">
        <w:rPr>
          <w:rFonts w:ascii="Garamond" w:hAnsi="Garamond"/>
          <w:lang w:val="sq-AL"/>
        </w:rPr>
        <w:t>e</w:t>
      </w:r>
      <w:r w:rsidRPr="0049496B">
        <w:rPr>
          <w:rFonts w:ascii="Garamond" w:hAnsi="Garamond"/>
          <w:lang w:val="sq-AL"/>
        </w:rPr>
        <w:t xml:space="preserve"> të Këshillit të Ministrave në luftën kundër kriminalitetit;</w:t>
      </w:r>
    </w:p>
    <w:p w14:paraId="0A35972B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 xml:space="preserve">Duke vlerësuar rolin e </w:t>
      </w:r>
      <w:r w:rsidR="002E54C5" w:rsidRPr="0049496B">
        <w:rPr>
          <w:rFonts w:ascii="Garamond" w:hAnsi="Garamond"/>
          <w:lang w:val="sq-AL"/>
        </w:rPr>
        <w:t>p</w:t>
      </w:r>
      <w:r w:rsidRPr="0049496B">
        <w:rPr>
          <w:rFonts w:ascii="Garamond" w:hAnsi="Garamond"/>
          <w:lang w:val="sq-AL"/>
        </w:rPr>
        <w:t>rokurorisë në efektivitetin e ndjekjes penale, cilësinë e përfaqësimit të akuzës në gjyq dhe në efektivitetin e zbatimit të ligjeve</w:t>
      </w:r>
      <w:r w:rsidR="002E54C5" w:rsidRPr="0049496B">
        <w:rPr>
          <w:rFonts w:ascii="Garamond" w:hAnsi="Garamond"/>
          <w:lang w:val="sq-AL"/>
        </w:rPr>
        <w:t>,</w:t>
      </w:r>
      <w:r w:rsidRPr="0049496B">
        <w:rPr>
          <w:rFonts w:ascii="Garamond" w:hAnsi="Garamond"/>
          <w:lang w:val="sq-AL"/>
        </w:rPr>
        <w:t xml:space="preserve"> që ngarkojnë me kompetenca edhe këtë institucion;</w:t>
      </w:r>
    </w:p>
    <w:p w14:paraId="44F4F9F4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 xml:space="preserve">Duke mbajtur parasysh rolin e Prokurorit të Përgjithshëm në nxjerrjen e udhëzimeve të përgjithshme për prokurorët e prokurorive të juridiksionit të përgjithshëm, për oficerët e </w:t>
      </w:r>
      <w:r w:rsidR="002E54C5" w:rsidRPr="0049496B">
        <w:rPr>
          <w:rFonts w:ascii="Garamond" w:hAnsi="Garamond"/>
          <w:lang w:val="sq-AL"/>
        </w:rPr>
        <w:t>P</w:t>
      </w:r>
      <w:r w:rsidRPr="0049496B">
        <w:rPr>
          <w:rFonts w:ascii="Garamond" w:hAnsi="Garamond"/>
          <w:lang w:val="sq-AL"/>
        </w:rPr>
        <w:t xml:space="preserve">olicisë </w:t>
      </w:r>
      <w:r w:rsidR="002E54C5" w:rsidRPr="0049496B">
        <w:rPr>
          <w:rFonts w:ascii="Garamond" w:hAnsi="Garamond"/>
          <w:lang w:val="sq-AL"/>
        </w:rPr>
        <w:t>G</w:t>
      </w:r>
      <w:r w:rsidRPr="0049496B">
        <w:rPr>
          <w:rFonts w:ascii="Garamond" w:hAnsi="Garamond"/>
          <w:lang w:val="sq-AL"/>
        </w:rPr>
        <w:t>jyqësore</w:t>
      </w:r>
      <w:r w:rsidR="002E54C5" w:rsidRPr="0049496B">
        <w:rPr>
          <w:rFonts w:ascii="Garamond" w:hAnsi="Garamond"/>
          <w:lang w:val="sq-AL"/>
        </w:rPr>
        <w:t>,</w:t>
      </w:r>
      <w:r w:rsidRPr="0049496B">
        <w:rPr>
          <w:rFonts w:ascii="Garamond" w:hAnsi="Garamond"/>
          <w:lang w:val="sq-AL"/>
        </w:rPr>
        <w:t xml:space="preserve"> si dhe për mbikëqyrjen e zbatimit të tyre;</w:t>
      </w:r>
    </w:p>
    <w:p w14:paraId="0525DB5D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 xml:space="preserve">Duke ritheksuar përgjegjësitë e </w:t>
      </w:r>
      <w:r w:rsidR="002E54C5" w:rsidRPr="0049496B">
        <w:rPr>
          <w:rFonts w:ascii="Garamond" w:hAnsi="Garamond"/>
          <w:lang w:val="sq-AL"/>
        </w:rPr>
        <w:t>p</w:t>
      </w:r>
      <w:r w:rsidRPr="0049496B">
        <w:rPr>
          <w:rFonts w:ascii="Garamond" w:hAnsi="Garamond"/>
          <w:lang w:val="sq-AL"/>
        </w:rPr>
        <w:t>rokurorisë në zbatimin me sukses të reformës në drejtësinë penale;</w:t>
      </w:r>
    </w:p>
    <w:p w14:paraId="185D2A79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Duke vlerësuar kontributin e dhënë mes opinioneve dhe sugjerimeve në procesin e hartimit të legjislacionit dhe/ose përmirësimin e tij;</w:t>
      </w:r>
    </w:p>
    <w:p w14:paraId="49331376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 xml:space="preserve">Duke ritheksuar rëndësinë e bashkëpunimit të Prokurorit të Përgjithshëm me organet ekzekutive </w:t>
      </w:r>
      <w:proofErr w:type="spellStart"/>
      <w:r w:rsidRPr="0049496B">
        <w:rPr>
          <w:rFonts w:ascii="Garamond" w:hAnsi="Garamond"/>
          <w:lang w:val="sq-AL"/>
        </w:rPr>
        <w:t>ligjzbatuese</w:t>
      </w:r>
      <w:proofErr w:type="spellEnd"/>
      <w:r w:rsidRPr="0049496B">
        <w:rPr>
          <w:rFonts w:ascii="Garamond" w:hAnsi="Garamond"/>
          <w:lang w:val="sq-AL"/>
        </w:rPr>
        <w:t>, Kuvendin e Shqipërisë dhe organet e tjera homologe dhe organizatat e asistencës dhe ndihmës në raport me prokurorinë;</w:t>
      </w:r>
    </w:p>
    <w:p w14:paraId="477E75DA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 xml:space="preserve">Duke nënvizuar rëndësinë e bashkëpunimit të Prokurorit të Përgjithshëm dhe </w:t>
      </w:r>
      <w:r w:rsidR="002E54C5" w:rsidRPr="0049496B">
        <w:rPr>
          <w:rFonts w:ascii="Garamond" w:hAnsi="Garamond"/>
          <w:lang w:val="sq-AL"/>
        </w:rPr>
        <w:t>d</w:t>
      </w:r>
      <w:r w:rsidRPr="0049496B">
        <w:rPr>
          <w:rFonts w:ascii="Garamond" w:hAnsi="Garamond"/>
          <w:lang w:val="sq-AL"/>
        </w:rPr>
        <w:t>rejtuesit të Prokurorisë së Posaçme në luftimin e pastrimi</w:t>
      </w:r>
      <w:r w:rsidR="002E54C5" w:rsidRPr="0049496B">
        <w:rPr>
          <w:rFonts w:ascii="Garamond" w:hAnsi="Garamond"/>
          <w:lang w:val="sq-AL"/>
        </w:rPr>
        <w:t>t</w:t>
      </w:r>
      <w:r w:rsidRPr="0049496B">
        <w:rPr>
          <w:rFonts w:ascii="Garamond" w:hAnsi="Garamond"/>
          <w:lang w:val="sq-AL"/>
        </w:rPr>
        <w:t xml:space="preserve"> të pa</w:t>
      </w:r>
      <w:r w:rsidR="002163A7" w:rsidRPr="0049496B">
        <w:rPr>
          <w:rFonts w:ascii="Garamond" w:hAnsi="Garamond"/>
          <w:lang w:val="sq-AL"/>
        </w:rPr>
        <w:t>r</w:t>
      </w:r>
      <w:r w:rsidRPr="0049496B">
        <w:rPr>
          <w:rFonts w:ascii="Garamond" w:hAnsi="Garamond"/>
          <w:lang w:val="sq-AL"/>
        </w:rPr>
        <w:t>ave të korrupsionit, krimit të organizuar dhe terrorizmit;</w:t>
      </w:r>
    </w:p>
    <w:p w14:paraId="597BF9D2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 xml:space="preserve">Duke ritheksuar detyrimin e prokurorisë për të siguruar një procedim të drejtë, të barabartë, të rregullt ligjor, </w:t>
      </w:r>
      <w:r w:rsidR="00A90EAE" w:rsidRPr="0049496B">
        <w:rPr>
          <w:rFonts w:ascii="Garamond" w:hAnsi="Garamond"/>
          <w:lang w:val="sq-AL"/>
        </w:rPr>
        <w:t xml:space="preserve">për </w:t>
      </w:r>
      <w:r w:rsidRPr="0049496B">
        <w:rPr>
          <w:rFonts w:ascii="Garamond" w:hAnsi="Garamond"/>
          <w:lang w:val="sq-AL"/>
        </w:rPr>
        <w:t>të</w:t>
      </w:r>
      <w:r w:rsidR="00A90EAE" w:rsidRPr="0049496B">
        <w:rPr>
          <w:rFonts w:ascii="Garamond" w:hAnsi="Garamond"/>
          <w:lang w:val="sq-AL"/>
        </w:rPr>
        <w:t xml:space="preserve"> mbrojtur</w:t>
      </w:r>
      <w:r w:rsidRPr="0049496B">
        <w:rPr>
          <w:rFonts w:ascii="Garamond" w:hAnsi="Garamond"/>
          <w:lang w:val="sq-AL"/>
        </w:rPr>
        <w:t xml:space="preserve"> liritë personale dhe të drejtat e njeriut, </w:t>
      </w:r>
      <w:r w:rsidR="00A90EAE" w:rsidRPr="0049496B">
        <w:rPr>
          <w:rFonts w:ascii="Garamond" w:hAnsi="Garamond"/>
          <w:lang w:val="sq-AL"/>
        </w:rPr>
        <w:t xml:space="preserve">për </w:t>
      </w:r>
      <w:r w:rsidRPr="0049496B">
        <w:rPr>
          <w:rFonts w:ascii="Garamond" w:hAnsi="Garamond"/>
          <w:lang w:val="sq-AL"/>
        </w:rPr>
        <w:t xml:space="preserve">të </w:t>
      </w:r>
      <w:r w:rsidR="00A90EAE" w:rsidRPr="0049496B">
        <w:rPr>
          <w:rFonts w:ascii="Garamond" w:hAnsi="Garamond"/>
          <w:lang w:val="sq-AL"/>
        </w:rPr>
        <w:t>mbrojtur e për të forcuar rendin juridik dhe për të zbatuar</w:t>
      </w:r>
      <w:r w:rsidRPr="0049496B">
        <w:rPr>
          <w:rFonts w:ascii="Garamond" w:hAnsi="Garamond"/>
          <w:lang w:val="sq-AL"/>
        </w:rPr>
        <w:t xml:space="preserve"> Kushtetutën dhe ligjet në fuqi;</w:t>
      </w:r>
    </w:p>
    <w:p w14:paraId="042BCE07" w14:textId="1FDB0C03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Duke mbajtur parasysh rëndësinë e  mbledhjes, përpunimit</w:t>
      </w:r>
      <w:r w:rsidR="004C51D3" w:rsidRPr="0049496B">
        <w:rPr>
          <w:rFonts w:ascii="Garamond" w:hAnsi="Garamond"/>
          <w:lang w:val="sq-AL"/>
        </w:rPr>
        <w:t xml:space="preserve"> dhe publikimit të statistikave, </w:t>
      </w:r>
      <w:r w:rsidRPr="0049496B">
        <w:rPr>
          <w:rFonts w:ascii="Garamond" w:hAnsi="Garamond"/>
          <w:lang w:val="sq-AL"/>
        </w:rPr>
        <w:t>si bazë e nevojshme për  të analizuar kriminalitetin,  format dhe prirjet e tij</w:t>
      </w:r>
      <w:r w:rsidR="00A90EAE" w:rsidRPr="0049496B">
        <w:rPr>
          <w:rFonts w:ascii="Garamond" w:hAnsi="Garamond"/>
          <w:lang w:val="sq-AL"/>
        </w:rPr>
        <w:t>,</w:t>
      </w:r>
      <w:r w:rsidRPr="0049496B">
        <w:rPr>
          <w:rFonts w:ascii="Garamond" w:hAnsi="Garamond"/>
          <w:lang w:val="sq-AL"/>
        </w:rPr>
        <w:t xml:space="preserve"> si dhe bazë shkencore për të hartuar,  zbatuar, ndryshuar dhe vlerësuar politikën penale dhe efektivitetin e institucioneve të drejtësisë penale;</w:t>
      </w:r>
    </w:p>
    <w:p w14:paraId="1F8B82C4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Duke vlerësuar rëndësinë e raportimit të Prokurorit të Përgjithshëm në Kuvendin e Shqipërisë për gjendjen e kriminalitetit, zbatimin e rekomandimeve parësore të Këshillit të Ministrave në luftën kundër kriminalitetit dhe për efektivitetin e ndjekjes penale;</w:t>
      </w:r>
    </w:p>
    <w:p w14:paraId="462450BA" w14:textId="77F85596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 xml:space="preserve">Të ndërgjegjshëm për rolin e </w:t>
      </w:r>
      <w:r w:rsidR="002E54C5" w:rsidRPr="0049496B">
        <w:rPr>
          <w:rFonts w:ascii="Garamond" w:hAnsi="Garamond"/>
          <w:lang w:val="sq-AL"/>
        </w:rPr>
        <w:t>p</w:t>
      </w:r>
      <w:r w:rsidRPr="0049496B">
        <w:rPr>
          <w:rFonts w:ascii="Garamond" w:hAnsi="Garamond"/>
          <w:lang w:val="sq-AL"/>
        </w:rPr>
        <w:t>rokurorisë në përmbushjen e detyrimeve në kuadër të integrimit e</w:t>
      </w:r>
      <w:r w:rsidR="0049496B">
        <w:rPr>
          <w:rFonts w:ascii="Garamond" w:hAnsi="Garamond"/>
          <w:lang w:val="sq-AL"/>
        </w:rPr>
        <w:t>v</w:t>
      </w:r>
      <w:r w:rsidRPr="0049496B">
        <w:rPr>
          <w:rFonts w:ascii="Garamond" w:hAnsi="Garamond"/>
          <w:lang w:val="sq-AL"/>
        </w:rPr>
        <w:t>ropian;</w:t>
      </w:r>
    </w:p>
    <w:p w14:paraId="7A39B9E5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 xml:space="preserve">Duke </w:t>
      </w:r>
      <w:proofErr w:type="spellStart"/>
      <w:r w:rsidRPr="0049496B">
        <w:rPr>
          <w:rFonts w:ascii="Garamond" w:hAnsi="Garamond"/>
          <w:lang w:val="sq-AL"/>
        </w:rPr>
        <w:t>risjellë</w:t>
      </w:r>
      <w:proofErr w:type="spellEnd"/>
      <w:r w:rsidRPr="0049496B">
        <w:rPr>
          <w:rFonts w:ascii="Garamond" w:hAnsi="Garamond"/>
          <w:lang w:val="sq-AL"/>
        </w:rPr>
        <w:t xml:space="preserve"> në vëmendje vendimin nr. 134/2018 të Kuvendit të Shqipërisë për miratimin e Manuali</w:t>
      </w:r>
      <w:r w:rsidR="002E54C5" w:rsidRPr="0049496B">
        <w:rPr>
          <w:rFonts w:ascii="Garamond" w:hAnsi="Garamond"/>
          <w:lang w:val="sq-AL"/>
        </w:rPr>
        <w:t>t</w:t>
      </w:r>
      <w:r w:rsidRPr="0049496B">
        <w:rPr>
          <w:rFonts w:ascii="Garamond" w:hAnsi="Garamond"/>
          <w:lang w:val="sq-AL"/>
        </w:rPr>
        <w:t xml:space="preserve"> </w:t>
      </w:r>
      <w:r w:rsidR="002E54C5" w:rsidRPr="0049496B">
        <w:rPr>
          <w:rFonts w:ascii="Garamond" w:hAnsi="Garamond"/>
          <w:lang w:val="sq-AL"/>
        </w:rPr>
        <w:t>të</w:t>
      </w:r>
      <w:r w:rsidRPr="0049496B">
        <w:rPr>
          <w:rFonts w:ascii="Garamond" w:hAnsi="Garamond"/>
          <w:lang w:val="sq-AL"/>
        </w:rPr>
        <w:t xml:space="preserve"> Monitorimit Vjetor dhe Perio</w:t>
      </w:r>
      <w:r w:rsidR="002163A7" w:rsidRPr="0049496B">
        <w:rPr>
          <w:rFonts w:ascii="Garamond" w:hAnsi="Garamond"/>
          <w:lang w:val="sq-AL"/>
        </w:rPr>
        <w:t>dik të institucioneve të pavaru</w:t>
      </w:r>
      <w:r w:rsidRPr="0049496B">
        <w:rPr>
          <w:rFonts w:ascii="Garamond" w:hAnsi="Garamond"/>
          <w:lang w:val="sq-AL"/>
        </w:rPr>
        <w:t>ra kushtetuese ose të krijuara me ligj;</w:t>
      </w:r>
    </w:p>
    <w:p w14:paraId="139D8D97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 xml:space="preserve">Duke mbajtur parasysh rezolutën e Kuvendit të Shqipërisë, datë 20.6.2019 “Për vlerësimin  e veprimtarisë së </w:t>
      </w:r>
      <w:r w:rsidR="002E54C5" w:rsidRPr="0049496B">
        <w:rPr>
          <w:rFonts w:ascii="Garamond" w:hAnsi="Garamond"/>
          <w:lang w:val="sq-AL"/>
        </w:rPr>
        <w:t>p</w:t>
      </w:r>
      <w:r w:rsidRPr="0049496B">
        <w:rPr>
          <w:rFonts w:ascii="Garamond" w:hAnsi="Garamond"/>
          <w:lang w:val="sq-AL"/>
        </w:rPr>
        <w:t>rokurorisë për vitin 2018”</w:t>
      </w:r>
      <w:r w:rsidR="002E54C5" w:rsidRPr="0049496B">
        <w:rPr>
          <w:rFonts w:ascii="Garamond" w:hAnsi="Garamond"/>
          <w:lang w:val="sq-AL"/>
        </w:rPr>
        <w:t>;</w:t>
      </w:r>
    </w:p>
    <w:p w14:paraId="2181388D" w14:textId="77777777" w:rsidR="00F06762" w:rsidRPr="0049496B" w:rsidRDefault="00F06762" w:rsidP="006A21A4">
      <w:pPr>
        <w:ind w:firstLine="284"/>
        <w:jc w:val="both"/>
        <w:rPr>
          <w:rFonts w:ascii="Garamond" w:hAnsi="Garamond"/>
          <w:b/>
          <w:lang w:val="sq-AL"/>
        </w:rPr>
      </w:pPr>
      <w:r w:rsidRPr="0049496B">
        <w:rPr>
          <w:rFonts w:ascii="Garamond" w:hAnsi="Garamond"/>
          <w:b/>
          <w:lang w:val="sq-AL"/>
        </w:rPr>
        <w:t>Bazuar në analizën e të dhënave për kriminalitetin  në vend gjatë vitit 2019, të referuara në raportin e paraqitur, Kuvendi i Shqipërisë konstaton se gjatë vitit 2019:</w:t>
      </w:r>
    </w:p>
    <w:p w14:paraId="7BBEBDC7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- Koeficienti i kriminalitetit</w:t>
      </w:r>
      <w:r w:rsidR="002E54C5" w:rsidRPr="0049496B">
        <w:rPr>
          <w:rFonts w:ascii="Garamond" w:hAnsi="Garamond"/>
          <w:lang w:val="sq-AL"/>
        </w:rPr>
        <w:t>,</w:t>
      </w:r>
      <w:r w:rsidRPr="0049496B">
        <w:rPr>
          <w:rFonts w:ascii="Garamond" w:hAnsi="Garamond"/>
          <w:lang w:val="sq-AL"/>
        </w:rPr>
        <w:t xml:space="preserve"> sipas procedimeve penale të regjistruara, është 1072 për 100.000 banorë,  me ulje (1094) krahasuar me vitin 2018.</w:t>
      </w:r>
    </w:p>
    <w:p w14:paraId="5F837AE5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- Vjedhja e pasurisë (31,50 %) pasuar nga veprat penale kundër rendit dhe sigurisë publike (23,85%), dhe veprat penale që cenojnë regji</w:t>
      </w:r>
      <w:r w:rsidR="00516FFE" w:rsidRPr="0049496B">
        <w:rPr>
          <w:rFonts w:ascii="Garamond" w:hAnsi="Garamond"/>
          <w:lang w:val="sq-AL"/>
        </w:rPr>
        <w:t>min juridik të tokës (6,22 %) zë</w:t>
      </w:r>
      <w:r w:rsidRPr="0049496B">
        <w:rPr>
          <w:rFonts w:ascii="Garamond" w:hAnsi="Garamond"/>
          <w:lang w:val="sq-AL"/>
        </w:rPr>
        <w:t>në vendin e parë në numrin e përgjithshëm të procedimeve të regjistruara në prokurori gjatë vitit 2019.</w:t>
      </w:r>
    </w:p>
    <w:p w14:paraId="520E89EB" w14:textId="7348ECC4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 xml:space="preserve">- Grupet e tjera </w:t>
      </w:r>
      <w:r w:rsidR="002E54C5" w:rsidRPr="0049496B">
        <w:rPr>
          <w:rFonts w:ascii="Garamond" w:hAnsi="Garamond"/>
          <w:lang w:val="sq-AL"/>
        </w:rPr>
        <w:t xml:space="preserve">të </w:t>
      </w:r>
      <w:r w:rsidRPr="0049496B">
        <w:rPr>
          <w:rFonts w:ascii="Garamond" w:hAnsi="Garamond"/>
          <w:lang w:val="sq-AL"/>
        </w:rPr>
        <w:t>veprave penale z</w:t>
      </w:r>
      <w:r w:rsidR="00516FFE" w:rsidRPr="0049496B">
        <w:rPr>
          <w:rFonts w:ascii="Garamond" w:hAnsi="Garamond"/>
          <w:lang w:val="sq-AL"/>
        </w:rPr>
        <w:t>ë</w:t>
      </w:r>
      <w:r w:rsidRPr="0049496B">
        <w:rPr>
          <w:rFonts w:ascii="Garamond" w:hAnsi="Garamond"/>
          <w:lang w:val="sq-AL"/>
        </w:rPr>
        <w:t xml:space="preserve">në një përqindje më të vogël në numrin e përgjithshëm të procedimeve penale të regjistruara, si: krimet kundër jetës të kryera me dashje (1,41 %); krimet kundër shëndetit të kryera me dashje (2,94 %); veprat penale kundër fëmijëve, martesës dhe familjes (4,06 %); veprat penale e mashtrimet (2,43 %); shkatërrimi i pronës (4,10 %);  veprat penale në lidhje me taksat dhe tatimet (1,35 %); falsifikimi i dokumenteve (3,87 %); krimet </w:t>
      </w:r>
      <w:r w:rsidRPr="0049496B">
        <w:rPr>
          <w:rFonts w:ascii="Garamond" w:hAnsi="Garamond"/>
          <w:lang w:val="sq-AL"/>
        </w:rPr>
        <w:lastRenderedPageBreak/>
        <w:t>kundër veprimtarisë shtetërore të kryera nga shtetasit (2,08%); krimet kundër veprimtarisë shtetërore të kryera nga punonjësit shtetërorë ose në shërbim publik (3,25 %); veprat penale kundër sekretit dhe kufijve shtetërorë (4,75 %) dhe veprat penale kundër drejtësisë (2,22 %.)</w:t>
      </w:r>
      <w:r w:rsidR="004218A6" w:rsidRPr="0049496B">
        <w:rPr>
          <w:rFonts w:ascii="Garamond" w:hAnsi="Garamond"/>
          <w:lang w:val="sq-AL"/>
        </w:rPr>
        <w:t>.</w:t>
      </w:r>
    </w:p>
    <w:p w14:paraId="12CDD756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- Për sa i përket gjinisë, raporti</w:t>
      </w:r>
      <w:r w:rsidR="00642D6F" w:rsidRPr="0049496B">
        <w:rPr>
          <w:rFonts w:ascii="Garamond" w:hAnsi="Garamond"/>
          <w:lang w:val="sq-AL"/>
        </w:rPr>
        <w:t xml:space="preserve"> i të pandehurve meshkuj-femra </w:t>
      </w:r>
      <w:r w:rsidRPr="0049496B">
        <w:rPr>
          <w:rFonts w:ascii="Garamond" w:hAnsi="Garamond"/>
          <w:lang w:val="sq-AL"/>
        </w:rPr>
        <w:t>ka njohur ul</w:t>
      </w:r>
      <w:r w:rsidR="00642D6F" w:rsidRPr="0049496B">
        <w:rPr>
          <w:rFonts w:ascii="Garamond" w:hAnsi="Garamond"/>
          <w:lang w:val="sq-AL"/>
        </w:rPr>
        <w:t>je të lehtë të procedimit penal</w:t>
      </w:r>
      <w:r w:rsidRPr="0049496B">
        <w:rPr>
          <w:rFonts w:ascii="Garamond" w:hAnsi="Garamond"/>
          <w:lang w:val="sq-AL"/>
        </w:rPr>
        <w:t xml:space="preserve"> të femrave</w:t>
      </w:r>
      <w:r w:rsidR="00642D6F" w:rsidRPr="0049496B">
        <w:rPr>
          <w:rFonts w:ascii="Garamond" w:hAnsi="Garamond"/>
          <w:lang w:val="sq-AL"/>
        </w:rPr>
        <w:t xml:space="preserve"> nga viti në vit. Në vitin 2019</w:t>
      </w:r>
      <w:r w:rsidRPr="0049496B">
        <w:rPr>
          <w:rFonts w:ascii="Garamond" w:hAnsi="Garamond"/>
          <w:lang w:val="sq-AL"/>
        </w:rPr>
        <w:t xml:space="preserve"> raporti i të pandehurve sipas gjinisë ishte 94,25</w:t>
      </w:r>
      <w:r w:rsidR="00642D6F" w:rsidRPr="0049496B">
        <w:rPr>
          <w:rFonts w:ascii="Garamond" w:hAnsi="Garamond"/>
          <w:lang w:val="sq-AL"/>
        </w:rPr>
        <w:t>% meshkuj dhe 5,75</w:t>
      </w:r>
      <w:r w:rsidRPr="0049496B">
        <w:rPr>
          <w:rFonts w:ascii="Garamond" w:hAnsi="Garamond"/>
          <w:lang w:val="sq-AL"/>
        </w:rPr>
        <w:t>% femra.</w:t>
      </w:r>
    </w:p>
    <w:p w14:paraId="7DCAC558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 xml:space="preserve">- Lidhur me efektivitetin e ndjekjes penale, në krahasim me </w:t>
      </w:r>
      <w:r w:rsidR="00642D6F" w:rsidRPr="0049496B">
        <w:rPr>
          <w:rFonts w:ascii="Garamond" w:hAnsi="Garamond"/>
          <w:lang w:val="sq-AL"/>
        </w:rPr>
        <w:t xml:space="preserve">vitin </w:t>
      </w:r>
      <w:r w:rsidRPr="0049496B">
        <w:rPr>
          <w:rFonts w:ascii="Garamond" w:hAnsi="Garamond"/>
          <w:lang w:val="sq-AL"/>
        </w:rPr>
        <w:t>2018, rezulton ulje e numrit të ç</w:t>
      </w:r>
      <w:r w:rsidR="00642D6F" w:rsidRPr="0049496B">
        <w:rPr>
          <w:rFonts w:ascii="Garamond" w:hAnsi="Garamond"/>
          <w:lang w:val="sq-AL"/>
        </w:rPr>
        <w:t>ështjeve të përfunduara me 7,95%</w:t>
      </w:r>
      <w:r w:rsidRPr="0049496B">
        <w:rPr>
          <w:rFonts w:ascii="Garamond" w:hAnsi="Garamond"/>
          <w:lang w:val="sq-AL"/>
        </w:rPr>
        <w:t xml:space="preserve"> të çështjeve </w:t>
      </w:r>
      <w:r w:rsidR="00642D6F" w:rsidRPr="0049496B">
        <w:rPr>
          <w:rFonts w:ascii="Garamond" w:hAnsi="Garamond"/>
          <w:lang w:val="sq-AL"/>
        </w:rPr>
        <w:t>të dërguara në gjykatë me 11,82</w:t>
      </w:r>
      <w:r w:rsidRPr="0049496B">
        <w:rPr>
          <w:rFonts w:ascii="Garamond" w:hAnsi="Garamond"/>
          <w:lang w:val="sq-AL"/>
        </w:rPr>
        <w:t>%; numri i të pandehurve dërg</w:t>
      </w:r>
      <w:r w:rsidR="00642D6F" w:rsidRPr="0049496B">
        <w:rPr>
          <w:rFonts w:ascii="Garamond" w:hAnsi="Garamond"/>
          <w:lang w:val="sq-AL"/>
        </w:rPr>
        <w:t>uar në gjykatë është ulur me 9,29</w:t>
      </w:r>
      <w:r w:rsidRPr="0049496B">
        <w:rPr>
          <w:rFonts w:ascii="Garamond" w:hAnsi="Garamond"/>
          <w:lang w:val="sq-AL"/>
        </w:rPr>
        <w:t>%.</w:t>
      </w:r>
    </w:p>
    <w:p w14:paraId="6701CFA1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- Numri i çështjeve të pushuara është ul</w:t>
      </w:r>
      <w:r w:rsidR="00642D6F" w:rsidRPr="0049496B">
        <w:rPr>
          <w:rFonts w:ascii="Garamond" w:hAnsi="Garamond"/>
          <w:lang w:val="sq-AL"/>
        </w:rPr>
        <w:t>ur me 12,53</w:t>
      </w:r>
      <w:r w:rsidRPr="0049496B">
        <w:rPr>
          <w:rFonts w:ascii="Garamond" w:hAnsi="Garamond"/>
          <w:lang w:val="sq-AL"/>
        </w:rPr>
        <w:t>% dhe atyre t</w:t>
      </w:r>
      <w:r w:rsidR="00642D6F" w:rsidRPr="0049496B">
        <w:rPr>
          <w:rFonts w:ascii="Garamond" w:hAnsi="Garamond"/>
          <w:lang w:val="sq-AL"/>
        </w:rPr>
        <w:t>ë pezulluara është ulur me 7,30</w:t>
      </w:r>
      <w:r w:rsidRPr="0049496B">
        <w:rPr>
          <w:rFonts w:ascii="Garamond" w:hAnsi="Garamond"/>
          <w:lang w:val="sq-AL"/>
        </w:rPr>
        <w:t>% në krahasim me vitin 2018.</w:t>
      </w:r>
    </w:p>
    <w:p w14:paraId="4B874DB2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- Prokuroria ka shpallur në kërkim ndërkombëtar 235 shtetas dhe ka kërkuar që Zyra Qendrore Kombëtare Interpol Tirana të procedojë me heqjen e 172 subjekteve nga listat e kërkimit ndërkombëtar. Prokuroria e Përgjithshme ka trajtuar 651 kërkesa të ndryshme të ardhura nga autoritetet gjyqësore vendase e ato të huaja.</w:t>
      </w:r>
    </w:p>
    <w:p w14:paraId="20BC8952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- Janë ekzekutuar 2714 vendime për përgjime të autorizuara nga gjykata në hetimet paraprake,  të zbatua</w:t>
      </w:r>
      <w:r w:rsidR="00516FFE" w:rsidRPr="0049496B">
        <w:rPr>
          <w:rFonts w:ascii="Garamond" w:hAnsi="Garamond"/>
          <w:lang w:val="sq-AL"/>
        </w:rPr>
        <w:t>r</w:t>
      </w:r>
      <w:r w:rsidRPr="0049496B">
        <w:rPr>
          <w:rFonts w:ascii="Garamond" w:hAnsi="Garamond"/>
          <w:lang w:val="sq-AL"/>
        </w:rPr>
        <w:t xml:space="preserve">a </w:t>
      </w:r>
      <w:r w:rsidR="00642D6F" w:rsidRPr="0049496B">
        <w:rPr>
          <w:rFonts w:ascii="Garamond" w:hAnsi="Garamond"/>
          <w:lang w:val="sq-AL"/>
        </w:rPr>
        <w:t>për</w:t>
      </w:r>
      <w:r w:rsidRPr="0049496B">
        <w:rPr>
          <w:rFonts w:ascii="Garamond" w:hAnsi="Garamond"/>
          <w:lang w:val="sq-AL"/>
        </w:rPr>
        <w:t xml:space="preserve"> 717 procedime penale, nga të cilat 141 procedime penale i përkasin </w:t>
      </w:r>
      <w:r w:rsidR="00642D6F" w:rsidRPr="0049496B">
        <w:rPr>
          <w:rFonts w:ascii="Garamond" w:hAnsi="Garamond"/>
          <w:lang w:val="sq-AL"/>
        </w:rPr>
        <w:t>P</w:t>
      </w:r>
      <w:r w:rsidRPr="0049496B">
        <w:rPr>
          <w:rFonts w:ascii="Garamond" w:hAnsi="Garamond"/>
          <w:lang w:val="sq-AL"/>
        </w:rPr>
        <w:t xml:space="preserve">rokurorisë për </w:t>
      </w:r>
      <w:r w:rsidR="00642D6F" w:rsidRPr="0049496B">
        <w:rPr>
          <w:rFonts w:ascii="Garamond" w:hAnsi="Garamond"/>
          <w:lang w:val="sq-AL"/>
        </w:rPr>
        <w:t>K</w:t>
      </w:r>
      <w:r w:rsidRPr="0049496B">
        <w:rPr>
          <w:rFonts w:ascii="Garamond" w:hAnsi="Garamond"/>
          <w:lang w:val="sq-AL"/>
        </w:rPr>
        <w:t xml:space="preserve">rime të </w:t>
      </w:r>
      <w:r w:rsidR="00642D6F" w:rsidRPr="0049496B">
        <w:rPr>
          <w:rFonts w:ascii="Garamond" w:hAnsi="Garamond"/>
          <w:lang w:val="sq-AL"/>
        </w:rPr>
        <w:t>R</w:t>
      </w:r>
      <w:r w:rsidRPr="0049496B">
        <w:rPr>
          <w:rFonts w:ascii="Garamond" w:hAnsi="Garamond"/>
          <w:lang w:val="sq-AL"/>
        </w:rPr>
        <w:t xml:space="preserve">ënda. Është mundësuar </w:t>
      </w:r>
      <w:proofErr w:type="spellStart"/>
      <w:r w:rsidRPr="0049496B">
        <w:rPr>
          <w:rFonts w:ascii="Garamond" w:hAnsi="Garamond"/>
          <w:lang w:val="sq-AL"/>
        </w:rPr>
        <w:t>interceptimi</w:t>
      </w:r>
      <w:proofErr w:type="spellEnd"/>
      <w:r w:rsidRPr="0049496B">
        <w:rPr>
          <w:rFonts w:ascii="Garamond" w:hAnsi="Garamond"/>
          <w:lang w:val="sq-AL"/>
        </w:rPr>
        <w:t xml:space="preserve"> për 5062 persona të dyshuar si të përfshirë në vepra penale.</w:t>
      </w:r>
    </w:p>
    <w:p w14:paraId="483E15D6" w14:textId="77777777" w:rsidR="00F06762" w:rsidRPr="0049496B" w:rsidRDefault="00F06762" w:rsidP="006A21A4">
      <w:pPr>
        <w:ind w:firstLine="284"/>
        <w:jc w:val="both"/>
        <w:rPr>
          <w:rFonts w:ascii="Garamond" w:hAnsi="Garamond"/>
          <w:b/>
          <w:lang w:val="sq-AL"/>
        </w:rPr>
      </w:pPr>
      <w:r w:rsidRPr="0049496B">
        <w:rPr>
          <w:rFonts w:ascii="Garamond" w:hAnsi="Garamond"/>
          <w:b/>
          <w:lang w:val="sq-AL"/>
        </w:rPr>
        <w:t xml:space="preserve">Kuvendi i Shqipërisë shqyrtoi: </w:t>
      </w:r>
    </w:p>
    <w:p w14:paraId="5E73835A" w14:textId="116B7FA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Rezo</w:t>
      </w:r>
      <w:r w:rsidR="00642D6F" w:rsidRPr="0049496B">
        <w:rPr>
          <w:rFonts w:ascii="Garamond" w:hAnsi="Garamond"/>
          <w:lang w:val="sq-AL"/>
        </w:rPr>
        <w:t>lutën e  tij të datës 20.6.2019</w:t>
      </w:r>
      <w:r w:rsidRPr="0049496B">
        <w:rPr>
          <w:rFonts w:ascii="Garamond" w:hAnsi="Garamond"/>
          <w:lang w:val="sq-AL"/>
        </w:rPr>
        <w:t xml:space="preserve"> “Për vlerësimin e veprimtarisë së organit të prokurorisë për vitin 2017”, në përmbushje të detyrimit të parashikuar në lidhjen 3, pika 5, të vendimit të Kuvendit nr. 49/2017 “Për krijimin e mekanizmit për monitorimin sistematik të ndjekjes dhe zbatimit të rekomandimeve të institucioneve të pavarura kushtetuese </w:t>
      </w:r>
      <w:r w:rsidR="00805F4A" w:rsidRPr="0049496B">
        <w:rPr>
          <w:rFonts w:ascii="Garamond" w:hAnsi="Garamond"/>
          <w:lang w:val="sq-AL"/>
        </w:rPr>
        <w:t>dhe atyre të krijuara me ligj</w:t>
      </w:r>
      <w:r w:rsidR="004C51D3" w:rsidRPr="0049496B">
        <w:rPr>
          <w:rFonts w:ascii="Garamond" w:hAnsi="Garamond"/>
          <w:lang w:val="sq-AL"/>
        </w:rPr>
        <w:t>”;</w:t>
      </w:r>
    </w:p>
    <w:p w14:paraId="1082F82D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Rekomandimet e Këshillit të Ministrave “Për luftën kundër kriminalitetit për vitin 2019”, të miratuara në zbatim të nenit 103, pika 3, të ligjit nr. 97/2016 “Për organizimin dhe funksionimin e prokurorisë në Republikën e Shqipërisë”;</w:t>
      </w:r>
    </w:p>
    <w:p w14:paraId="0B77A015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 xml:space="preserve">Raportin e ministres së Drejtësisë </w:t>
      </w:r>
      <w:r w:rsidR="00CC7123" w:rsidRPr="0049496B">
        <w:rPr>
          <w:rFonts w:ascii="Garamond" w:hAnsi="Garamond"/>
          <w:lang w:val="sq-AL"/>
        </w:rPr>
        <w:t>për</w:t>
      </w:r>
      <w:r w:rsidRPr="0049496B">
        <w:rPr>
          <w:rFonts w:ascii="Garamond" w:hAnsi="Garamond"/>
          <w:lang w:val="sq-AL"/>
        </w:rPr>
        <w:t xml:space="preserve"> mënyrën e zbatimit nga organi i prokurorisë </w:t>
      </w:r>
      <w:r w:rsidR="00CC7123" w:rsidRPr="0049496B">
        <w:rPr>
          <w:rFonts w:ascii="Garamond" w:hAnsi="Garamond"/>
          <w:lang w:val="sq-AL"/>
        </w:rPr>
        <w:t>s</w:t>
      </w:r>
      <w:r w:rsidRPr="0049496B">
        <w:rPr>
          <w:rFonts w:ascii="Garamond" w:hAnsi="Garamond"/>
          <w:lang w:val="sq-AL"/>
        </w:rPr>
        <w:t>ë rekomandimeve parësore të dhëna nga Këshilli i Ministrave në luftën kundër kriminalitetit,  në zbatim të neni 103, pika 5</w:t>
      </w:r>
      <w:r w:rsidR="00CC7123" w:rsidRPr="0049496B">
        <w:rPr>
          <w:rFonts w:ascii="Garamond" w:hAnsi="Garamond"/>
          <w:lang w:val="sq-AL"/>
        </w:rPr>
        <w:t>,</w:t>
      </w:r>
      <w:r w:rsidRPr="0049496B">
        <w:rPr>
          <w:rFonts w:ascii="Garamond" w:hAnsi="Garamond"/>
          <w:lang w:val="sq-AL"/>
        </w:rPr>
        <w:t xml:space="preserve"> të ligjit nr. 97/2016 “Për organizimin dhe funksionimin e prokurorisë në Republikën  e Shqipërisë.</w:t>
      </w:r>
    </w:p>
    <w:p w14:paraId="7A8E6411" w14:textId="77777777" w:rsidR="00F06762" w:rsidRPr="0049496B" w:rsidRDefault="00F06762" w:rsidP="006A21A4">
      <w:pPr>
        <w:ind w:firstLine="284"/>
        <w:jc w:val="both"/>
        <w:rPr>
          <w:rFonts w:ascii="Garamond" w:hAnsi="Garamond"/>
          <w:b/>
          <w:lang w:val="sq-AL"/>
        </w:rPr>
      </w:pPr>
      <w:r w:rsidRPr="0049496B">
        <w:rPr>
          <w:rFonts w:ascii="Garamond" w:hAnsi="Garamond"/>
          <w:b/>
          <w:lang w:val="sq-AL"/>
        </w:rPr>
        <w:t>Bazuar në analizën e raportit, të rekomandimeve të Këshillit të Ministrave dhe në raportimin e ministres së Drejtësisë rezulton se:</w:t>
      </w:r>
    </w:p>
    <w:p w14:paraId="31D995A1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- Prokuroria e Përgjithshme ka vijuar punën për forcimin e luftës kundër korrup</w:t>
      </w:r>
      <w:r w:rsidR="00CC7123" w:rsidRPr="0049496B">
        <w:rPr>
          <w:rFonts w:ascii="Garamond" w:hAnsi="Garamond"/>
          <w:lang w:val="sq-AL"/>
        </w:rPr>
        <w:t>sionit dhe krimit të organizuar</w:t>
      </w:r>
      <w:r w:rsidRPr="0049496B">
        <w:rPr>
          <w:rFonts w:ascii="Garamond" w:hAnsi="Garamond"/>
          <w:lang w:val="sq-AL"/>
        </w:rPr>
        <w:t xml:space="preserve"> nëpërmjet zbatimit më të mirë të procedurave të hetimit </w:t>
      </w:r>
      <w:proofErr w:type="spellStart"/>
      <w:r w:rsidRPr="0049496B">
        <w:rPr>
          <w:rFonts w:ascii="Garamond" w:hAnsi="Garamond"/>
          <w:lang w:val="sq-AL"/>
        </w:rPr>
        <w:t>proaktiv</w:t>
      </w:r>
      <w:proofErr w:type="spellEnd"/>
      <w:r w:rsidRPr="0049496B">
        <w:rPr>
          <w:rFonts w:ascii="Garamond" w:hAnsi="Garamond"/>
          <w:lang w:val="sq-AL"/>
        </w:rPr>
        <w:t xml:space="preserve"> dhe përdorimit në kufijtë e ligjit të teknikave speciale të hetimit</w:t>
      </w:r>
      <w:r w:rsidR="00CC7123" w:rsidRPr="0049496B">
        <w:rPr>
          <w:rFonts w:ascii="Garamond" w:hAnsi="Garamond"/>
          <w:lang w:val="sq-AL"/>
        </w:rPr>
        <w:t>,</w:t>
      </w:r>
      <w:r w:rsidRPr="0049496B">
        <w:rPr>
          <w:rFonts w:ascii="Garamond" w:hAnsi="Garamond"/>
          <w:lang w:val="sq-AL"/>
        </w:rPr>
        <w:t xml:space="preserve"> si dhe </w:t>
      </w:r>
      <w:r w:rsidR="00CC7123" w:rsidRPr="0049496B">
        <w:rPr>
          <w:rFonts w:ascii="Garamond" w:hAnsi="Garamond"/>
          <w:lang w:val="sq-AL"/>
        </w:rPr>
        <w:t>ka marrë</w:t>
      </w:r>
      <w:r w:rsidRPr="0049496B">
        <w:rPr>
          <w:rFonts w:ascii="Garamond" w:hAnsi="Garamond"/>
          <w:lang w:val="sq-AL"/>
        </w:rPr>
        <w:t xml:space="preserve"> masa për  transferimin e  çështjeve në </w:t>
      </w:r>
      <w:r w:rsidR="00CC7123" w:rsidRPr="0049496B">
        <w:rPr>
          <w:rFonts w:ascii="Garamond" w:hAnsi="Garamond"/>
          <w:lang w:val="sq-AL"/>
        </w:rPr>
        <w:t>P</w:t>
      </w:r>
      <w:r w:rsidRPr="0049496B">
        <w:rPr>
          <w:rFonts w:ascii="Garamond" w:hAnsi="Garamond"/>
          <w:lang w:val="sq-AL"/>
        </w:rPr>
        <w:t xml:space="preserve">rokurorinë e </w:t>
      </w:r>
      <w:r w:rsidR="00CC7123" w:rsidRPr="0049496B">
        <w:rPr>
          <w:rFonts w:ascii="Garamond" w:hAnsi="Garamond"/>
          <w:lang w:val="sq-AL"/>
        </w:rPr>
        <w:t>P</w:t>
      </w:r>
      <w:r w:rsidRPr="0049496B">
        <w:rPr>
          <w:rFonts w:ascii="Garamond" w:hAnsi="Garamond"/>
          <w:lang w:val="sq-AL"/>
        </w:rPr>
        <w:t xml:space="preserve">osaçme </w:t>
      </w:r>
      <w:r w:rsidR="00CC7123" w:rsidRPr="0049496B">
        <w:rPr>
          <w:rFonts w:ascii="Garamond" w:hAnsi="Garamond"/>
          <w:lang w:val="sq-AL"/>
        </w:rPr>
        <w:t>K</w:t>
      </w:r>
      <w:r w:rsidRPr="0049496B">
        <w:rPr>
          <w:rFonts w:ascii="Garamond" w:hAnsi="Garamond"/>
          <w:lang w:val="sq-AL"/>
        </w:rPr>
        <w:t xml:space="preserve">undër </w:t>
      </w:r>
      <w:r w:rsidR="00CC7123" w:rsidRPr="0049496B">
        <w:rPr>
          <w:rFonts w:ascii="Garamond" w:hAnsi="Garamond"/>
          <w:lang w:val="sq-AL"/>
        </w:rPr>
        <w:t>K</w:t>
      </w:r>
      <w:r w:rsidRPr="0049496B">
        <w:rPr>
          <w:rFonts w:ascii="Garamond" w:hAnsi="Garamond"/>
          <w:lang w:val="sq-AL"/>
        </w:rPr>
        <w:t xml:space="preserve">rimit të </w:t>
      </w:r>
      <w:r w:rsidR="00CC7123" w:rsidRPr="0049496B">
        <w:rPr>
          <w:rFonts w:ascii="Garamond" w:hAnsi="Garamond"/>
          <w:lang w:val="sq-AL"/>
        </w:rPr>
        <w:t>O</w:t>
      </w:r>
      <w:r w:rsidRPr="0049496B">
        <w:rPr>
          <w:rFonts w:ascii="Garamond" w:hAnsi="Garamond"/>
          <w:lang w:val="sq-AL"/>
        </w:rPr>
        <w:t xml:space="preserve">rganizuar. Në krahasim me vitin 2018, numri i hetimeve </w:t>
      </w:r>
      <w:proofErr w:type="spellStart"/>
      <w:r w:rsidRPr="0049496B">
        <w:rPr>
          <w:rFonts w:ascii="Garamond" w:hAnsi="Garamond"/>
          <w:lang w:val="sq-AL"/>
        </w:rPr>
        <w:t>proaktive</w:t>
      </w:r>
      <w:proofErr w:type="spellEnd"/>
      <w:r w:rsidRPr="0049496B">
        <w:rPr>
          <w:rFonts w:ascii="Garamond" w:hAnsi="Garamond"/>
          <w:lang w:val="sq-AL"/>
        </w:rPr>
        <w:t xml:space="preserve"> është rritur, por ende është në nivele të </w:t>
      </w:r>
      <w:proofErr w:type="spellStart"/>
      <w:r w:rsidRPr="0049496B">
        <w:rPr>
          <w:rFonts w:ascii="Garamond" w:hAnsi="Garamond"/>
          <w:lang w:val="sq-AL"/>
        </w:rPr>
        <w:t>ulta</w:t>
      </w:r>
      <w:proofErr w:type="spellEnd"/>
      <w:r w:rsidRPr="0049496B">
        <w:rPr>
          <w:rFonts w:ascii="Garamond" w:hAnsi="Garamond"/>
          <w:lang w:val="sq-AL"/>
        </w:rPr>
        <w:t xml:space="preserve">; numri  </w:t>
      </w:r>
      <w:r w:rsidR="00CC7123" w:rsidRPr="0049496B">
        <w:rPr>
          <w:rFonts w:ascii="Garamond" w:hAnsi="Garamond"/>
          <w:lang w:val="sq-AL"/>
        </w:rPr>
        <w:t xml:space="preserve">i </w:t>
      </w:r>
      <w:r w:rsidRPr="0049496B">
        <w:rPr>
          <w:rFonts w:ascii="Garamond" w:hAnsi="Garamond"/>
          <w:lang w:val="sq-AL"/>
        </w:rPr>
        <w:t>çështjeve të proceduara dhe dërguar në gjykatë vijon  të jetë i ulët; politika penale është ashpërsuar dhe numri i personave të dërguar në gjykatë është rritur.</w:t>
      </w:r>
    </w:p>
    <w:p w14:paraId="034E006F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- Ka vijuar mbikëqyrja e zbatimit të udhëzimit të përgjithshëm nr.6/2018 “Për hetimin pasuror, sekuestrimin dhe konfiskimin e  produkteve të  veprës  penale”. Hetimet pasurore për të ardhu</w:t>
      </w:r>
      <w:r w:rsidR="00CC7123" w:rsidRPr="0049496B">
        <w:rPr>
          <w:rFonts w:ascii="Garamond" w:hAnsi="Garamond"/>
          <w:lang w:val="sq-AL"/>
        </w:rPr>
        <w:t>rat kriminale nga jashtë vendit</w:t>
      </w:r>
      <w:r w:rsidRPr="0049496B">
        <w:rPr>
          <w:rFonts w:ascii="Garamond" w:hAnsi="Garamond"/>
          <w:lang w:val="sq-AL"/>
        </w:rPr>
        <w:t xml:space="preserve"> janë rritur 40% krahasuar me vitin 2018. Për veprat penale të pastrimit të parave nga krimi i organizuar, ka pasur ulje të procedimeve të regjistruara, por rritje të numrit të çështjeve dhe të personave të dërguar për gjykim.</w:t>
      </w:r>
    </w:p>
    <w:p w14:paraId="6273459D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- Është rritur bashkëpunimi me partnerët ndërkombëtarë dhe autoritetet gjyqësore të huaja dhe Prokuroria e Përgjithshme po bashkëpunon me Këshillin e Lartë të Prokurorisë dhe Shkollën e Magjistraturës;</w:t>
      </w:r>
    </w:p>
    <w:p w14:paraId="7B428714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lastRenderedPageBreak/>
        <w:t xml:space="preserve">- </w:t>
      </w:r>
      <w:proofErr w:type="spellStart"/>
      <w:r w:rsidRPr="0049496B">
        <w:rPr>
          <w:rFonts w:ascii="Garamond" w:hAnsi="Garamond"/>
          <w:lang w:val="sq-AL"/>
        </w:rPr>
        <w:t>Eshtë</w:t>
      </w:r>
      <w:proofErr w:type="spellEnd"/>
      <w:r w:rsidRPr="0049496B">
        <w:rPr>
          <w:rFonts w:ascii="Garamond" w:hAnsi="Garamond"/>
          <w:lang w:val="sq-AL"/>
        </w:rPr>
        <w:t xml:space="preserve"> hartuar projekti i udhëzimit në zbatim të rekomandimit për hartimin e  udhëzimeve të nevojshme për zbatimin e rekomandimeve parësore të Këshillit të Ministrave për luftimin e kriminalitetit për vitin 2019, por nuk është miratuar ende;</w:t>
      </w:r>
    </w:p>
    <w:p w14:paraId="42450273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- Hartimi i kalendarit të trajnimit të oficerëve të Policisë Gjyqësore është në proces;</w:t>
      </w:r>
    </w:p>
    <w:p w14:paraId="6C7BDD1A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- U përgatit dhe u miratua udhëzimi i përgjithshëm për garantimin e pavarësisë së prokurorit, marrëdhëniet e tij me drejtuesit e prokurorisë dhe informimi në prokuroritë me juridiksion të përgjithshëm;</w:t>
      </w:r>
    </w:p>
    <w:p w14:paraId="66DE1ACA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- Miratimi i rregullave standarde për organizimin dhe funksionimin e prokurorive me juridiksion të përgjithshëm</w:t>
      </w:r>
      <w:r w:rsidR="00CC7123" w:rsidRPr="0049496B">
        <w:rPr>
          <w:rFonts w:ascii="Garamond" w:hAnsi="Garamond"/>
          <w:lang w:val="sq-AL"/>
        </w:rPr>
        <w:t>,</w:t>
      </w:r>
      <w:r w:rsidRPr="0049496B">
        <w:rPr>
          <w:rFonts w:ascii="Garamond" w:hAnsi="Garamond"/>
          <w:lang w:val="sq-AL"/>
        </w:rPr>
        <w:t xml:space="preserve"> që sigurojnë efikasitet në organizimin, drejtimin dhe kontrollin e punës në çdo prokurori është në proces;</w:t>
      </w:r>
    </w:p>
    <w:p w14:paraId="71B6AA65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-</w:t>
      </w:r>
      <w:r w:rsidRPr="0049496B">
        <w:rPr>
          <w:rFonts w:ascii="Garamond" w:hAnsi="Garamond"/>
          <w:lang w:val="sq-AL"/>
        </w:rPr>
        <w:tab/>
        <w:t xml:space="preserve">Rekomandimet  e adresuara nga Komisioni i Pavarur për </w:t>
      </w:r>
      <w:r w:rsidR="00CC7123" w:rsidRPr="0049496B">
        <w:rPr>
          <w:rFonts w:ascii="Garamond" w:hAnsi="Garamond"/>
          <w:lang w:val="sq-AL"/>
        </w:rPr>
        <w:t>K</w:t>
      </w:r>
      <w:r w:rsidRPr="0049496B">
        <w:rPr>
          <w:rFonts w:ascii="Garamond" w:hAnsi="Garamond"/>
          <w:lang w:val="sq-AL"/>
        </w:rPr>
        <w:t xml:space="preserve">oordinimin, </w:t>
      </w:r>
      <w:r w:rsidR="00CC7123" w:rsidRPr="0049496B">
        <w:rPr>
          <w:rFonts w:ascii="Garamond" w:hAnsi="Garamond"/>
          <w:lang w:val="sq-AL"/>
        </w:rPr>
        <w:t>M</w:t>
      </w:r>
      <w:r w:rsidRPr="0049496B">
        <w:rPr>
          <w:rFonts w:ascii="Garamond" w:hAnsi="Garamond"/>
          <w:lang w:val="sq-AL"/>
        </w:rPr>
        <w:t xml:space="preserve">onitorimin dhe </w:t>
      </w:r>
      <w:r w:rsidR="00CC7123" w:rsidRPr="0049496B">
        <w:rPr>
          <w:rFonts w:ascii="Garamond" w:hAnsi="Garamond"/>
          <w:lang w:val="sq-AL"/>
        </w:rPr>
        <w:t>N</w:t>
      </w:r>
      <w:r w:rsidRPr="0049496B">
        <w:rPr>
          <w:rFonts w:ascii="Garamond" w:hAnsi="Garamond"/>
          <w:lang w:val="sq-AL"/>
        </w:rPr>
        <w:t>djekjen e zbatimit të ligjit nr. 115/2016 “Për organet e qeverisjes së sistemit të drejtësisë” janë vlerësuar;</w:t>
      </w:r>
    </w:p>
    <w:p w14:paraId="07B3DDEE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- Është ngritur zyra e zhvillimit për drejtësinë penale për të miturit dhe janë përgatitur tr</w:t>
      </w:r>
      <w:r w:rsidR="00CC7123" w:rsidRPr="0049496B">
        <w:rPr>
          <w:rFonts w:ascii="Garamond" w:hAnsi="Garamond"/>
          <w:lang w:val="sq-AL"/>
        </w:rPr>
        <w:t>i</w:t>
      </w:r>
      <w:r w:rsidRPr="0049496B">
        <w:rPr>
          <w:rFonts w:ascii="Garamond" w:hAnsi="Garamond"/>
          <w:lang w:val="sq-AL"/>
        </w:rPr>
        <w:t xml:space="preserve"> dokument</w:t>
      </w:r>
      <w:r w:rsidR="00516FFE" w:rsidRPr="0049496B">
        <w:rPr>
          <w:rFonts w:ascii="Garamond" w:hAnsi="Garamond"/>
          <w:lang w:val="sq-AL"/>
        </w:rPr>
        <w:t>e</w:t>
      </w:r>
      <w:r w:rsidRPr="0049496B">
        <w:rPr>
          <w:rFonts w:ascii="Garamond" w:hAnsi="Garamond"/>
          <w:lang w:val="sq-AL"/>
        </w:rPr>
        <w:t>, akte për të drejtat e të miturit në konflikt me ligjin dhe të drejtat e të miturit viktimë e veprës penale;</w:t>
      </w:r>
    </w:p>
    <w:p w14:paraId="1A55A30B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 xml:space="preserve">- Lidhur me veprën penale të dhunës në familje, konstatohet një rënie e numrit të çështjeve të regjistruara si dhe nuk konstatohet ashpërsimi i politikës penale;   </w:t>
      </w:r>
    </w:p>
    <w:p w14:paraId="625C9D95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- Janë punësuar ko</w:t>
      </w:r>
      <w:r w:rsidR="00516FFE" w:rsidRPr="0049496B">
        <w:rPr>
          <w:rFonts w:ascii="Garamond" w:hAnsi="Garamond"/>
          <w:lang w:val="sq-AL"/>
        </w:rPr>
        <w:t>o</w:t>
      </w:r>
      <w:r w:rsidRPr="0049496B">
        <w:rPr>
          <w:rFonts w:ascii="Garamond" w:hAnsi="Garamond"/>
          <w:lang w:val="sq-AL"/>
        </w:rPr>
        <w:t>rdinatorët që asistojnë subjektet me status të veçantë, përfshi dhe viktimat akuzuese;</w:t>
      </w:r>
    </w:p>
    <w:p w14:paraId="16164D00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 xml:space="preserve">- Janë miratuar </w:t>
      </w:r>
      <w:r w:rsidR="00CC7123" w:rsidRPr="0049496B">
        <w:rPr>
          <w:rFonts w:ascii="Garamond" w:hAnsi="Garamond"/>
          <w:lang w:val="sq-AL"/>
        </w:rPr>
        <w:t>u</w:t>
      </w:r>
      <w:r w:rsidRPr="0049496B">
        <w:rPr>
          <w:rFonts w:ascii="Garamond" w:hAnsi="Garamond"/>
          <w:lang w:val="sq-AL"/>
        </w:rPr>
        <w:t>dhëzimet e përgjithshme për kuptimin dhe zbatimin në praktikë të  instituteve procedurale të reja</w:t>
      </w:r>
      <w:r w:rsidR="00CC7123" w:rsidRPr="0049496B">
        <w:rPr>
          <w:rFonts w:ascii="Garamond" w:hAnsi="Garamond"/>
          <w:lang w:val="sq-AL"/>
        </w:rPr>
        <w:t>,</w:t>
      </w:r>
      <w:r w:rsidRPr="0049496B">
        <w:rPr>
          <w:rFonts w:ascii="Garamond" w:hAnsi="Garamond"/>
          <w:lang w:val="sq-AL"/>
        </w:rPr>
        <w:t xml:space="preserve"> si: urdhri penal, marrëveshja e fajësisë, gjykimi i drejtpërdrejtë, por zbatimi i tyre është ende  i ulët. Ka një rritje të zbatimit të dënimeve a</w:t>
      </w:r>
      <w:r w:rsidR="00CC7123" w:rsidRPr="0049496B">
        <w:rPr>
          <w:rFonts w:ascii="Garamond" w:hAnsi="Garamond"/>
          <w:lang w:val="sq-AL"/>
        </w:rPr>
        <w:t>lternative,</w:t>
      </w:r>
      <w:r w:rsidR="00516FFE" w:rsidRPr="0049496B">
        <w:rPr>
          <w:rFonts w:ascii="Garamond" w:hAnsi="Garamond"/>
          <w:lang w:val="sq-AL"/>
        </w:rPr>
        <w:t xml:space="preserve"> por gjykimi i drejt</w:t>
      </w:r>
      <w:r w:rsidRPr="0049496B">
        <w:rPr>
          <w:rFonts w:ascii="Garamond" w:hAnsi="Garamond"/>
          <w:lang w:val="sq-AL"/>
        </w:rPr>
        <w:t>përdrejtë, çështjet për të cilat është kërkuar miratimi i urdhrit penal dhe marrëveshjes vijojnë të mbeten pak të zbatuara.</w:t>
      </w:r>
    </w:p>
    <w:p w14:paraId="7094B3BE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- Mbledhja dhe përpunimi i statistikave të ndjekjes penale dhe të kriminalitetit, sipas standardeve ndërkombëtare nuk është mundësuar ende;</w:t>
      </w:r>
    </w:p>
    <w:p w14:paraId="13C06973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 xml:space="preserve">- U përgatit dhe u miratua udhëzimi i përgjithshëm për marrëdhëniet me publikun në prokuroritë me juridiksion të përgjithshëm, duke mundësuar komunikimin me publikun dhe respektimin </w:t>
      </w:r>
      <w:r w:rsidR="00CC7123" w:rsidRPr="0049496B">
        <w:rPr>
          <w:rFonts w:ascii="Garamond" w:hAnsi="Garamond"/>
          <w:lang w:val="sq-AL"/>
        </w:rPr>
        <w:t xml:space="preserve">e </w:t>
      </w:r>
      <w:r w:rsidRPr="0049496B">
        <w:rPr>
          <w:rFonts w:ascii="Garamond" w:hAnsi="Garamond"/>
          <w:lang w:val="sq-AL"/>
        </w:rPr>
        <w:t>parime</w:t>
      </w:r>
      <w:r w:rsidR="00CC7123" w:rsidRPr="0049496B">
        <w:rPr>
          <w:rFonts w:ascii="Garamond" w:hAnsi="Garamond"/>
          <w:lang w:val="sq-AL"/>
        </w:rPr>
        <w:t>ve</w:t>
      </w:r>
      <w:r w:rsidRPr="0049496B">
        <w:rPr>
          <w:rFonts w:ascii="Garamond" w:hAnsi="Garamond"/>
          <w:lang w:val="sq-AL"/>
        </w:rPr>
        <w:t xml:space="preserve"> </w:t>
      </w:r>
      <w:r w:rsidR="00CC7123" w:rsidRPr="0049496B">
        <w:rPr>
          <w:rFonts w:ascii="Garamond" w:hAnsi="Garamond"/>
          <w:lang w:val="sq-AL"/>
        </w:rPr>
        <w:t>të</w:t>
      </w:r>
      <w:r w:rsidRPr="0049496B">
        <w:rPr>
          <w:rFonts w:ascii="Garamond" w:hAnsi="Garamond"/>
          <w:lang w:val="sq-AL"/>
        </w:rPr>
        <w:t xml:space="preserve"> parashikuara në legjislacionin në fuqi </w:t>
      </w:r>
      <w:r w:rsidR="00CC7123" w:rsidRPr="0049496B">
        <w:rPr>
          <w:rFonts w:ascii="Garamond" w:hAnsi="Garamond"/>
          <w:lang w:val="sq-AL"/>
        </w:rPr>
        <w:t>për</w:t>
      </w:r>
      <w:r w:rsidRPr="0049496B">
        <w:rPr>
          <w:rFonts w:ascii="Garamond" w:hAnsi="Garamond"/>
          <w:lang w:val="sq-AL"/>
        </w:rPr>
        <w:t xml:space="preserve"> ruajtjen e sekretit hetimor;</w:t>
      </w:r>
    </w:p>
    <w:p w14:paraId="579A2A22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- Është në  proces realizimi</w:t>
      </w:r>
      <w:r w:rsidR="00CC7123" w:rsidRPr="0049496B">
        <w:rPr>
          <w:rFonts w:ascii="Garamond" w:hAnsi="Garamond"/>
          <w:lang w:val="sq-AL"/>
        </w:rPr>
        <w:t>,</w:t>
      </w:r>
      <w:r w:rsidRPr="0049496B">
        <w:rPr>
          <w:rFonts w:ascii="Garamond" w:hAnsi="Garamond"/>
          <w:lang w:val="sq-AL"/>
        </w:rPr>
        <w:t xml:space="preserve"> hartimi dhe nxjerrja e udhëzimeve </w:t>
      </w:r>
      <w:r w:rsidR="00CC7123" w:rsidRPr="0049496B">
        <w:rPr>
          <w:rFonts w:ascii="Garamond" w:hAnsi="Garamond"/>
          <w:lang w:val="sq-AL"/>
        </w:rPr>
        <w:t>p</w:t>
      </w:r>
      <w:r w:rsidRPr="0049496B">
        <w:rPr>
          <w:rFonts w:ascii="Garamond" w:hAnsi="Garamond"/>
          <w:lang w:val="sq-AL"/>
        </w:rPr>
        <w:t>ë</w:t>
      </w:r>
      <w:r w:rsidR="00CC7123" w:rsidRPr="0049496B">
        <w:rPr>
          <w:rFonts w:ascii="Garamond" w:hAnsi="Garamond"/>
          <w:lang w:val="sq-AL"/>
        </w:rPr>
        <w:t>r</w:t>
      </w:r>
      <w:r w:rsidRPr="0049496B">
        <w:rPr>
          <w:rFonts w:ascii="Garamond" w:hAnsi="Garamond"/>
          <w:lang w:val="sq-AL"/>
        </w:rPr>
        <w:t xml:space="preserve"> </w:t>
      </w:r>
      <w:r w:rsidR="00CC7123" w:rsidRPr="0049496B">
        <w:rPr>
          <w:rFonts w:ascii="Garamond" w:hAnsi="Garamond"/>
          <w:lang w:val="sq-AL"/>
        </w:rPr>
        <w:t>zbatimin e ligjit nr.</w:t>
      </w:r>
      <w:r w:rsidRPr="0049496B">
        <w:rPr>
          <w:rFonts w:ascii="Garamond" w:hAnsi="Garamond"/>
          <w:lang w:val="sq-AL"/>
        </w:rPr>
        <w:t xml:space="preserve">138/2015, “Për garantimin e integritetit të personave që zgjidhen, emërohen ose ushtrojnë funksione publike”;  </w:t>
      </w:r>
    </w:p>
    <w:p w14:paraId="504F2D85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 xml:space="preserve">- Me miratimin e ligjit për </w:t>
      </w:r>
      <w:r w:rsidR="00CC7123" w:rsidRPr="0049496B">
        <w:rPr>
          <w:rFonts w:ascii="Garamond" w:hAnsi="Garamond"/>
          <w:lang w:val="sq-AL"/>
        </w:rPr>
        <w:t>P</w:t>
      </w:r>
      <w:r w:rsidRPr="0049496B">
        <w:rPr>
          <w:rFonts w:ascii="Garamond" w:hAnsi="Garamond"/>
          <w:lang w:val="sq-AL"/>
        </w:rPr>
        <w:t xml:space="preserve">olicinë </w:t>
      </w:r>
      <w:r w:rsidR="00CC7123" w:rsidRPr="0049496B">
        <w:rPr>
          <w:rFonts w:ascii="Garamond" w:hAnsi="Garamond"/>
          <w:lang w:val="sq-AL"/>
        </w:rPr>
        <w:t>G</w:t>
      </w:r>
      <w:r w:rsidRPr="0049496B">
        <w:rPr>
          <w:rFonts w:ascii="Garamond" w:hAnsi="Garamond"/>
          <w:lang w:val="sq-AL"/>
        </w:rPr>
        <w:t>jyqësore, vijoi puna për të siguruar bashkëpunimin, koordinimin</w:t>
      </w:r>
      <w:r w:rsidR="00CC7123" w:rsidRPr="0049496B">
        <w:rPr>
          <w:rFonts w:ascii="Garamond" w:hAnsi="Garamond"/>
          <w:lang w:val="sq-AL"/>
        </w:rPr>
        <w:t xml:space="preserve"> dhe mbikëqyrjen e veprimtarisë</w:t>
      </w:r>
      <w:r w:rsidRPr="0049496B">
        <w:rPr>
          <w:rFonts w:ascii="Garamond" w:hAnsi="Garamond"/>
          <w:lang w:val="sq-AL"/>
        </w:rPr>
        <w:t xml:space="preserve"> me institucionet dhe agjencitë </w:t>
      </w:r>
      <w:proofErr w:type="spellStart"/>
      <w:r w:rsidRPr="0049496B">
        <w:rPr>
          <w:rFonts w:ascii="Garamond" w:hAnsi="Garamond"/>
          <w:lang w:val="sq-AL"/>
        </w:rPr>
        <w:t>ligjzbatuese</w:t>
      </w:r>
      <w:proofErr w:type="spellEnd"/>
      <w:r w:rsidR="00CC7123" w:rsidRPr="0049496B">
        <w:rPr>
          <w:rFonts w:ascii="Garamond" w:hAnsi="Garamond"/>
          <w:lang w:val="sq-AL"/>
        </w:rPr>
        <w:t>,</w:t>
      </w:r>
      <w:r w:rsidRPr="0049496B">
        <w:rPr>
          <w:rFonts w:ascii="Garamond" w:hAnsi="Garamond"/>
          <w:lang w:val="sq-AL"/>
        </w:rPr>
        <w:t xml:space="preserve"> që kanë shërbime të Policisë Gjyqësore;  </w:t>
      </w:r>
    </w:p>
    <w:p w14:paraId="089238FD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- Janë nxjerrë 10 udhëzime të përgjithshme, përfshirë edhe ato për garantimin e të drejtave e lirive kushtetuese e ligjore të shtetasve në procesin penal.</w:t>
      </w:r>
    </w:p>
    <w:p w14:paraId="735AA682" w14:textId="77777777" w:rsidR="00F06762" w:rsidRPr="0049496B" w:rsidRDefault="00F06762" w:rsidP="006A21A4">
      <w:pPr>
        <w:ind w:firstLine="284"/>
        <w:jc w:val="both"/>
        <w:rPr>
          <w:rFonts w:ascii="Garamond" w:hAnsi="Garamond"/>
          <w:b/>
          <w:lang w:val="sq-AL"/>
        </w:rPr>
      </w:pPr>
      <w:r w:rsidRPr="0049496B">
        <w:rPr>
          <w:rFonts w:ascii="Garamond" w:hAnsi="Garamond"/>
          <w:b/>
          <w:lang w:val="sq-AL"/>
        </w:rPr>
        <w:t>Baz</w:t>
      </w:r>
      <w:r w:rsidR="00CC7123" w:rsidRPr="0049496B">
        <w:rPr>
          <w:rFonts w:ascii="Garamond" w:hAnsi="Garamond"/>
          <w:b/>
          <w:lang w:val="sq-AL"/>
        </w:rPr>
        <w:t>uar sa më sipër, për vitin 2020</w:t>
      </w:r>
      <w:r w:rsidRPr="0049496B">
        <w:rPr>
          <w:rFonts w:ascii="Garamond" w:hAnsi="Garamond"/>
          <w:b/>
          <w:lang w:val="sq-AL"/>
        </w:rPr>
        <w:t xml:space="preserve"> Kuvendi i Shqipërisë kërkon nga Prokuroria e Republikës së Shqipërisë:</w:t>
      </w:r>
    </w:p>
    <w:p w14:paraId="1FC6DFA5" w14:textId="33044C88" w:rsidR="00F06762" w:rsidRPr="0049496B" w:rsidRDefault="00B6152A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 xml:space="preserve">1. </w:t>
      </w:r>
      <w:r w:rsidR="00F06762" w:rsidRPr="0049496B">
        <w:rPr>
          <w:rFonts w:ascii="Garamond" w:hAnsi="Garamond"/>
          <w:lang w:val="sq-AL"/>
        </w:rPr>
        <w:t xml:space="preserve">Rritjen e mëtejshme të efektivitetit në luftën kundër kriminalitetit dhe forcimin e koordinimit me Prokurorinë e Posaçme të Luftës </w:t>
      </w:r>
      <w:r w:rsidRPr="0049496B">
        <w:rPr>
          <w:rFonts w:ascii="Garamond" w:hAnsi="Garamond"/>
          <w:lang w:val="sq-AL"/>
        </w:rPr>
        <w:t>k</w:t>
      </w:r>
      <w:r w:rsidR="00F06762" w:rsidRPr="0049496B">
        <w:rPr>
          <w:rFonts w:ascii="Garamond" w:hAnsi="Garamond"/>
          <w:lang w:val="sq-AL"/>
        </w:rPr>
        <w:t xml:space="preserve">undër Krimit të Organizuar dhe Korrupsionit për rritjen e cilësisë së hetimeve  dhe ndjekjes penale. </w:t>
      </w:r>
    </w:p>
    <w:p w14:paraId="2B7E6D1F" w14:textId="70ECA099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2.</w:t>
      </w:r>
      <w:r w:rsidRPr="0049496B">
        <w:rPr>
          <w:rFonts w:ascii="Garamond" w:hAnsi="Garamond"/>
          <w:lang w:val="sq-AL"/>
        </w:rPr>
        <w:tab/>
      </w:r>
      <w:r w:rsidR="006A21A4" w:rsidRPr="0049496B">
        <w:rPr>
          <w:rFonts w:ascii="Garamond" w:hAnsi="Garamond"/>
          <w:lang w:val="sq-AL"/>
        </w:rPr>
        <w:t xml:space="preserve"> </w:t>
      </w:r>
      <w:r w:rsidRPr="0049496B">
        <w:rPr>
          <w:rFonts w:ascii="Garamond" w:hAnsi="Garamond"/>
          <w:lang w:val="sq-AL"/>
        </w:rPr>
        <w:t xml:space="preserve">Të rrisë efektivitetin e bashkëpunimit ndërinstitucional me agjencitë e tjera për luftimin e  pastrimit të produkteve  dhe krimit financiar, të forcojë kapacitetet profesionale për hetimet pasurore, hetimet </w:t>
      </w:r>
      <w:proofErr w:type="spellStart"/>
      <w:r w:rsidRPr="0049496B">
        <w:rPr>
          <w:rFonts w:ascii="Garamond" w:hAnsi="Garamond"/>
          <w:lang w:val="sq-AL"/>
        </w:rPr>
        <w:t>proaktive</w:t>
      </w:r>
      <w:proofErr w:type="spellEnd"/>
      <w:r w:rsidRPr="0049496B">
        <w:rPr>
          <w:rFonts w:ascii="Garamond" w:hAnsi="Garamond"/>
          <w:lang w:val="sq-AL"/>
        </w:rPr>
        <w:t xml:space="preserve"> të pastrimit të  parave, sekuestrimit dhe konfiskimit të tyre me qëllim zbulimin, identifikimin dhe sekuestrimin/konfiskimin e pasurive që rrjedhin nga veprimtaria kriminale</w:t>
      </w:r>
      <w:r w:rsidR="00B6152A" w:rsidRPr="0049496B">
        <w:rPr>
          <w:rFonts w:ascii="Garamond" w:hAnsi="Garamond"/>
          <w:lang w:val="sq-AL"/>
        </w:rPr>
        <w:t>,</w:t>
      </w:r>
      <w:r w:rsidRPr="0049496B">
        <w:rPr>
          <w:rFonts w:ascii="Garamond" w:hAnsi="Garamond"/>
          <w:lang w:val="sq-AL"/>
        </w:rPr>
        <w:t xml:space="preserve"> si dhe për një politikë penale efektive në këtë fushë.</w:t>
      </w:r>
    </w:p>
    <w:p w14:paraId="2C2D103C" w14:textId="40DA0D8F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3.</w:t>
      </w:r>
      <w:r w:rsidRPr="0049496B">
        <w:rPr>
          <w:rFonts w:ascii="Garamond" w:hAnsi="Garamond"/>
          <w:lang w:val="sq-AL"/>
        </w:rPr>
        <w:tab/>
      </w:r>
      <w:r w:rsidR="006A21A4" w:rsidRPr="0049496B">
        <w:rPr>
          <w:rFonts w:ascii="Garamond" w:hAnsi="Garamond"/>
          <w:lang w:val="sq-AL"/>
        </w:rPr>
        <w:t xml:space="preserve"> </w:t>
      </w:r>
      <w:r w:rsidRPr="0049496B">
        <w:rPr>
          <w:rFonts w:ascii="Garamond" w:hAnsi="Garamond"/>
          <w:lang w:val="sq-AL"/>
        </w:rPr>
        <w:t xml:space="preserve">Të  vijojë punën për rritjen e </w:t>
      </w:r>
      <w:proofErr w:type="spellStart"/>
      <w:r w:rsidRPr="0049496B">
        <w:rPr>
          <w:rFonts w:ascii="Garamond" w:hAnsi="Garamond"/>
          <w:lang w:val="sq-AL"/>
        </w:rPr>
        <w:t>aksesit</w:t>
      </w:r>
      <w:proofErr w:type="spellEnd"/>
      <w:r w:rsidRPr="0049496B">
        <w:rPr>
          <w:rFonts w:ascii="Garamond" w:hAnsi="Garamond"/>
          <w:lang w:val="sq-AL"/>
        </w:rPr>
        <w:t xml:space="preserve"> të përdorimit të </w:t>
      </w:r>
      <w:proofErr w:type="spellStart"/>
      <w:r w:rsidRPr="0049496B">
        <w:rPr>
          <w:rFonts w:ascii="Garamond" w:hAnsi="Garamond"/>
          <w:lang w:val="sq-AL"/>
        </w:rPr>
        <w:t>të</w:t>
      </w:r>
      <w:proofErr w:type="spellEnd"/>
      <w:r w:rsidRPr="0049496B">
        <w:rPr>
          <w:rFonts w:ascii="Garamond" w:hAnsi="Garamond"/>
          <w:lang w:val="sq-AL"/>
        </w:rPr>
        <w:t xml:space="preserve"> dhënave në </w:t>
      </w:r>
      <w:proofErr w:type="spellStart"/>
      <w:r w:rsidRPr="0049496B">
        <w:rPr>
          <w:rFonts w:ascii="Garamond" w:hAnsi="Garamond"/>
          <w:lang w:val="sq-AL"/>
        </w:rPr>
        <w:t>databazet</w:t>
      </w:r>
      <w:proofErr w:type="spellEnd"/>
      <w:r w:rsidRPr="0049496B">
        <w:rPr>
          <w:rFonts w:ascii="Garamond" w:hAnsi="Garamond"/>
          <w:lang w:val="sq-AL"/>
        </w:rPr>
        <w:t xml:space="preserve"> shtetërore, sidomos në atë të noterisë dhe të shërbimit të përmbarimit gjyqësor dhe të informojë Kuvendin </w:t>
      </w:r>
      <w:r w:rsidRPr="0049496B">
        <w:rPr>
          <w:rFonts w:ascii="Garamond" w:hAnsi="Garamond"/>
          <w:lang w:val="sq-AL"/>
        </w:rPr>
        <w:lastRenderedPageBreak/>
        <w:t>në lidhje me përmbushjen e këtij rekomandimi dhe nevojat për adresimin e vështirësive të hasura, nëse do të  ketë të tilla.</w:t>
      </w:r>
    </w:p>
    <w:p w14:paraId="57D49CB2" w14:textId="6D9CBAB0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4.</w:t>
      </w:r>
      <w:r w:rsidRPr="0049496B">
        <w:rPr>
          <w:rFonts w:ascii="Garamond" w:hAnsi="Garamond"/>
          <w:lang w:val="sq-AL"/>
        </w:rPr>
        <w:tab/>
        <w:t xml:space="preserve"> Të miratojë rregullat standarde për organizimin dhe funksionimin e prokurorive me juridiksion të përgjithshëm</w:t>
      </w:r>
      <w:r w:rsidR="00B6152A" w:rsidRPr="0049496B">
        <w:rPr>
          <w:rFonts w:ascii="Garamond" w:hAnsi="Garamond"/>
          <w:lang w:val="sq-AL"/>
        </w:rPr>
        <w:t>,</w:t>
      </w:r>
      <w:r w:rsidRPr="0049496B">
        <w:rPr>
          <w:rFonts w:ascii="Garamond" w:hAnsi="Garamond"/>
          <w:lang w:val="sq-AL"/>
        </w:rPr>
        <w:t xml:space="preserve"> me qëllim që të sigurojnë efikasitet në organizimin, drejtimin dhe kontrollin e punës në çdo prokurori</w:t>
      </w:r>
      <w:r w:rsidR="004C51D3" w:rsidRPr="0049496B">
        <w:rPr>
          <w:rFonts w:ascii="Garamond" w:hAnsi="Garamond"/>
          <w:lang w:val="sq-AL"/>
        </w:rPr>
        <w:t>.</w:t>
      </w:r>
    </w:p>
    <w:p w14:paraId="128C3CC5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5.</w:t>
      </w:r>
      <w:r w:rsidRPr="0049496B">
        <w:rPr>
          <w:rFonts w:ascii="Garamond" w:hAnsi="Garamond"/>
          <w:lang w:val="sq-AL"/>
        </w:rPr>
        <w:tab/>
        <w:t>Të forcojë bashkëpunimin me Këshillin e Lartë të Prokurorisë dhe Shkollën e Magjistraturës për të plotësuar nevojat për prokurorë dhe sigurimin e mbarëvajtjes së punës në të gjitha prokuroritë e rretheve gjyqësore.</w:t>
      </w:r>
    </w:p>
    <w:p w14:paraId="29041ED2" w14:textId="49E9AA18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6.</w:t>
      </w:r>
      <w:r w:rsidRPr="0049496B">
        <w:rPr>
          <w:rFonts w:ascii="Garamond" w:hAnsi="Garamond"/>
          <w:lang w:val="sq-AL"/>
        </w:rPr>
        <w:tab/>
      </w:r>
      <w:r w:rsidR="00516FFE" w:rsidRPr="0049496B">
        <w:rPr>
          <w:rFonts w:ascii="Garamond" w:hAnsi="Garamond"/>
          <w:lang w:val="sq-AL"/>
        </w:rPr>
        <w:t>Të miratojë udhëzimin e standard</w:t>
      </w:r>
      <w:r w:rsidRPr="0049496B">
        <w:rPr>
          <w:rFonts w:ascii="Garamond" w:hAnsi="Garamond"/>
          <w:lang w:val="sq-AL"/>
        </w:rPr>
        <w:t xml:space="preserve">izuar </w:t>
      </w:r>
      <w:r w:rsidR="00B6152A" w:rsidRPr="0049496B">
        <w:rPr>
          <w:rFonts w:ascii="Garamond" w:hAnsi="Garamond"/>
          <w:lang w:val="sq-AL"/>
        </w:rPr>
        <w:t>për zbatimin e ligjit nr. 138/2015</w:t>
      </w:r>
      <w:r w:rsidRPr="0049496B">
        <w:rPr>
          <w:rFonts w:ascii="Garamond" w:hAnsi="Garamond"/>
          <w:lang w:val="sq-AL"/>
        </w:rPr>
        <w:t xml:space="preserve"> “Për garantimin e integritetit të personave që zgjidhen, emërohen o</w:t>
      </w:r>
      <w:r w:rsidR="001157FB" w:rsidRPr="0049496B">
        <w:rPr>
          <w:rFonts w:ascii="Garamond" w:hAnsi="Garamond"/>
          <w:lang w:val="sq-AL"/>
        </w:rPr>
        <w:t>se ushtrojnë funksione publike”.</w:t>
      </w:r>
      <w:r w:rsidRPr="0049496B">
        <w:rPr>
          <w:rFonts w:ascii="Garamond" w:hAnsi="Garamond"/>
          <w:lang w:val="sq-AL"/>
        </w:rPr>
        <w:t xml:space="preserve">  </w:t>
      </w:r>
    </w:p>
    <w:p w14:paraId="1E1F1C2F" w14:textId="0978D7BC" w:rsidR="00F06762" w:rsidRPr="0049496B" w:rsidRDefault="006A21A4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 xml:space="preserve">7. </w:t>
      </w:r>
      <w:r w:rsidR="00F06762" w:rsidRPr="0049496B">
        <w:rPr>
          <w:rFonts w:ascii="Garamond" w:hAnsi="Garamond"/>
          <w:lang w:val="sq-AL"/>
        </w:rPr>
        <w:t>Të nxisë, bashkëpunojë dhe kontribuojë në miratimin sa më shpejt nga ana  e Komisionit të Policisë Gjyqësore të sistemit</w:t>
      </w:r>
      <w:r w:rsidR="00946F60" w:rsidRPr="0049496B">
        <w:rPr>
          <w:rFonts w:ascii="Garamond" w:hAnsi="Garamond"/>
          <w:lang w:val="sq-AL"/>
        </w:rPr>
        <w:t xml:space="preserve"> të vlerësimit të oficerëve të P</w:t>
      </w:r>
      <w:r w:rsidR="00F06762" w:rsidRPr="0049496B">
        <w:rPr>
          <w:rFonts w:ascii="Garamond" w:hAnsi="Garamond"/>
          <w:lang w:val="sq-AL"/>
        </w:rPr>
        <w:t xml:space="preserve">olicisë </w:t>
      </w:r>
      <w:r w:rsidR="00946F60" w:rsidRPr="0049496B">
        <w:rPr>
          <w:rFonts w:ascii="Garamond" w:hAnsi="Garamond"/>
          <w:lang w:val="sq-AL"/>
        </w:rPr>
        <w:t>G</w:t>
      </w:r>
      <w:r w:rsidR="00F06762" w:rsidRPr="0049496B">
        <w:rPr>
          <w:rFonts w:ascii="Garamond" w:hAnsi="Garamond"/>
          <w:lang w:val="sq-AL"/>
        </w:rPr>
        <w:t>jyqësore.</w:t>
      </w:r>
    </w:p>
    <w:p w14:paraId="2A88EBE6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8.</w:t>
      </w:r>
      <w:r w:rsidRPr="0049496B">
        <w:rPr>
          <w:rFonts w:ascii="Garamond" w:hAnsi="Garamond"/>
          <w:lang w:val="sq-AL"/>
        </w:rPr>
        <w:tab/>
        <w:t xml:space="preserve">Të rrisë bashkëpunimin me Ministrinë e Drejtësisë, </w:t>
      </w:r>
      <w:r w:rsidR="00946F60" w:rsidRPr="0049496B">
        <w:rPr>
          <w:rFonts w:ascii="Garamond" w:hAnsi="Garamond"/>
          <w:lang w:val="sq-AL"/>
        </w:rPr>
        <w:t>d</w:t>
      </w:r>
      <w:r w:rsidRPr="0049496B">
        <w:rPr>
          <w:rFonts w:ascii="Garamond" w:hAnsi="Garamond"/>
          <w:lang w:val="sq-AL"/>
        </w:rPr>
        <w:t xml:space="preserve">rejtuesin e Prokurorisë së Posaçme kundër </w:t>
      </w:r>
      <w:r w:rsidR="00946F60" w:rsidRPr="0049496B">
        <w:rPr>
          <w:rFonts w:ascii="Garamond" w:hAnsi="Garamond"/>
          <w:lang w:val="sq-AL"/>
        </w:rPr>
        <w:t>Krimit të O</w:t>
      </w:r>
      <w:r w:rsidRPr="0049496B">
        <w:rPr>
          <w:rFonts w:ascii="Garamond" w:hAnsi="Garamond"/>
          <w:lang w:val="sq-AL"/>
        </w:rPr>
        <w:t xml:space="preserve">rganizuar dhe </w:t>
      </w:r>
      <w:r w:rsidR="00946F60" w:rsidRPr="0049496B">
        <w:rPr>
          <w:rFonts w:ascii="Garamond" w:hAnsi="Garamond"/>
          <w:lang w:val="sq-AL"/>
        </w:rPr>
        <w:t>K</w:t>
      </w:r>
      <w:r w:rsidRPr="0049496B">
        <w:rPr>
          <w:rFonts w:ascii="Garamond" w:hAnsi="Garamond"/>
          <w:lang w:val="sq-AL"/>
        </w:rPr>
        <w:t>orrupsionit, Policinë e Shtetit, gjykatat dhe  institucionet e tjera  shtetërore për të filluar krijimin e sistemit të unifikuar  të mbledhjes, përpunimit dhe publikimit të statistikave të kriminalitetit, bazuar në standardet  ndërkombëtare.</w:t>
      </w:r>
    </w:p>
    <w:p w14:paraId="61CEB291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9.</w:t>
      </w:r>
      <w:r w:rsidRPr="0049496B">
        <w:rPr>
          <w:rFonts w:ascii="Garamond" w:hAnsi="Garamond"/>
          <w:lang w:val="sq-AL"/>
        </w:rPr>
        <w:tab/>
        <w:t>Të vlerësojë nxjerrjen e një udhëzimi të veçantë me karakter të përgjithshëm  me qëllim unifikimin e politikës penale dhe të hetimit të veprave penale në familje, kundër fëmijëve dhe grave dhe krimeve me motive të urrejtjes, bazuar në standardet me të mira n</w:t>
      </w:r>
      <w:r w:rsidR="00431BAE" w:rsidRPr="0049496B">
        <w:rPr>
          <w:rFonts w:ascii="Garamond" w:hAnsi="Garamond"/>
          <w:lang w:val="sq-AL"/>
        </w:rPr>
        <w:t>dërkombë</w:t>
      </w:r>
      <w:r w:rsidRPr="0049496B">
        <w:rPr>
          <w:rFonts w:ascii="Garamond" w:hAnsi="Garamond"/>
          <w:lang w:val="sq-AL"/>
        </w:rPr>
        <w:t xml:space="preserve">tare </w:t>
      </w:r>
      <w:r w:rsidR="00946F60" w:rsidRPr="0049496B">
        <w:rPr>
          <w:rFonts w:ascii="Garamond" w:hAnsi="Garamond"/>
          <w:lang w:val="sq-AL"/>
        </w:rPr>
        <w:t>t</w:t>
      </w:r>
      <w:r w:rsidRPr="0049496B">
        <w:rPr>
          <w:rFonts w:ascii="Garamond" w:hAnsi="Garamond"/>
          <w:lang w:val="sq-AL"/>
        </w:rPr>
        <w:t>ë fushë</w:t>
      </w:r>
      <w:r w:rsidR="00946F60" w:rsidRPr="0049496B">
        <w:rPr>
          <w:rFonts w:ascii="Garamond" w:hAnsi="Garamond"/>
          <w:lang w:val="sq-AL"/>
        </w:rPr>
        <w:t>s,</w:t>
      </w:r>
      <w:r w:rsidRPr="0049496B">
        <w:rPr>
          <w:rFonts w:ascii="Garamond" w:hAnsi="Garamond"/>
          <w:lang w:val="sq-AL"/>
        </w:rPr>
        <w:t xml:space="preserve"> si dhe për mbledhjen, përpunimin e të dhënave për këto vepra penale bazuar në standardet ndërkombëtare </w:t>
      </w:r>
      <w:r w:rsidR="00946F60" w:rsidRPr="0049496B">
        <w:rPr>
          <w:rFonts w:ascii="Garamond" w:hAnsi="Garamond"/>
          <w:lang w:val="sq-AL"/>
        </w:rPr>
        <w:t>t</w:t>
      </w:r>
      <w:r w:rsidRPr="0049496B">
        <w:rPr>
          <w:rFonts w:ascii="Garamond" w:hAnsi="Garamond"/>
          <w:lang w:val="sq-AL"/>
        </w:rPr>
        <w:t>ë fushë</w:t>
      </w:r>
      <w:r w:rsidR="00946F60" w:rsidRPr="0049496B">
        <w:rPr>
          <w:rFonts w:ascii="Garamond" w:hAnsi="Garamond"/>
          <w:lang w:val="sq-AL"/>
        </w:rPr>
        <w:t>s</w:t>
      </w:r>
      <w:r w:rsidRPr="0049496B">
        <w:rPr>
          <w:rFonts w:ascii="Garamond" w:hAnsi="Garamond"/>
          <w:lang w:val="sq-AL"/>
        </w:rPr>
        <w:t>.</w:t>
      </w:r>
    </w:p>
    <w:p w14:paraId="51A5409D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10.</w:t>
      </w:r>
      <w:r w:rsidRPr="0049496B">
        <w:rPr>
          <w:rFonts w:ascii="Garamond" w:hAnsi="Garamond"/>
          <w:lang w:val="sq-AL"/>
        </w:rPr>
        <w:tab/>
        <w:t xml:space="preserve"> T’</w:t>
      </w:r>
      <w:r w:rsidR="00946F60" w:rsidRPr="0049496B">
        <w:rPr>
          <w:rFonts w:ascii="Garamond" w:hAnsi="Garamond"/>
          <w:lang w:val="sq-AL"/>
        </w:rPr>
        <w:t>u</w:t>
      </w:r>
      <w:r w:rsidRPr="0049496B">
        <w:rPr>
          <w:rFonts w:ascii="Garamond" w:hAnsi="Garamond"/>
          <w:lang w:val="sq-AL"/>
        </w:rPr>
        <w:t xml:space="preserve"> kushtohet vëmendje e veçantë viktimave dhe mbrojtjes së tyre gjatë procedimit penal deri në përfundimin e procesit gjyqësor.  </w:t>
      </w:r>
    </w:p>
    <w:p w14:paraId="4BAC9C01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11.</w:t>
      </w:r>
      <w:r w:rsidRPr="0049496B">
        <w:rPr>
          <w:rFonts w:ascii="Garamond" w:hAnsi="Garamond"/>
          <w:lang w:val="sq-AL"/>
        </w:rPr>
        <w:tab/>
        <w:t xml:space="preserve"> Zbatimi i urdhrit penal, marrëveshja e fajësisë, gjykimi i drejtpërdrejtë duhet të vijojë të njihen dhe të zbatohen më mirë nga</w:t>
      </w:r>
      <w:r w:rsidR="00946F60" w:rsidRPr="0049496B">
        <w:rPr>
          <w:rFonts w:ascii="Garamond" w:hAnsi="Garamond"/>
          <w:lang w:val="sq-AL"/>
        </w:rPr>
        <w:t xml:space="preserve"> prokurorët. Prokuroria duhet t’i</w:t>
      </w:r>
      <w:r w:rsidRPr="0049496B">
        <w:rPr>
          <w:rFonts w:ascii="Garamond" w:hAnsi="Garamond"/>
          <w:lang w:val="sq-AL"/>
        </w:rPr>
        <w:t xml:space="preserve"> kushtojë më shumë kujdes zbatimit të dënimeve alternative dhe respektimit të procedurave të ekzekutimit të vendimeve penale, të forcojë bashkëpunimin me Shërbimin e Provës dhe Drejtorinë e Përgjithshme të Burgjeve gjatë fazës së procedimit penal dhe ekzekutimit të vendimeve penale.</w:t>
      </w:r>
    </w:p>
    <w:p w14:paraId="37E9AB74" w14:textId="77777777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12.</w:t>
      </w:r>
      <w:r w:rsidRPr="0049496B">
        <w:rPr>
          <w:rFonts w:ascii="Garamond" w:hAnsi="Garamond"/>
          <w:lang w:val="sq-AL"/>
        </w:rPr>
        <w:tab/>
        <w:t xml:space="preserve">Të miratojë udhëzimin </w:t>
      </w:r>
      <w:r w:rsidR="00946F60" w:rsidRPr="0049496B">
        <w:rPr>
          <w:rFonts w:ascii="Garamond" w:hAnsi="Garamond"/>
          <w:lang w:val="sq-AL"/>
        </w:rPr>
        <w:t>për</w:t>
      </w:r>
      <w:r w:rsidRPr="0049496B">
        <w:rPr>
          <w:rFonts w:ascii="Garamond" w:hAnsi="Garamond"/>
          <w:lang w:val="sq-AL"/>
        </w:rPr>
        <w:t xml:space="preserve"> zbatimin e rekomandimeve parësore të Këshillit të  Ministrave për luftimin e kriminalitetit.</w:t>
      </w:r>
    </w:p>
    <w:p w14:paraId="1A6359DC" w14:textId="174E42BB" w:rsidR="00F06762" w:rsidRPr="0049496B" w:rsidRDefault="00F06762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>13.</w:t>
      </w:r>
      <w:r w:rsidRPr="0049496B">
        <w:rPr>
          <w:rFonts w:ascii="Garamond" w:hAnsi="Garamond"/>
          <w:lang w:val="sq-AL"/>
        </w:rPr>
        <w:tab/>
        <w:t>Raporti i Prokurorit të Përgjithshëm në Kuvendin e Shqipërisë duhet të bazohet në manualin e raportimit</w:t>
      </w:r>
      <w:r w:rsidR="00946F60" w:rsidRPr="0049496B">
        <w:rPr>
          <w:rFonts w:ascii="Garamond" w:hAnsi="Garamond"/>
          <w:lang w:val="sq-AL"/>
        </w:rPr>
        <w:t>,</w:t>
      </w:r>
      <w:r w:rsidRPr="0049496B">
        <w:rPr>
          <w:rFonts w:ascii="Garamond" w:hAnsi="Garamond"/>
          <w:lang w:val="sq-AL"/>
        </w:rPr>
        <w:t xml:space="preserve"> </w:t>
      </w:r>
      <w:r w:rsidR="00946F60" w:rsidRPr="0049496B">
        <w:rPr>
          <w:rFonts w:ascii="Garamond" w:hAnsi="Garamond"/>
          <w:lang w:val="sq-AL"/>
        </w:rPr>
        <w:t>i</w:t>
      </w:r>
      <w:r w:rsidRPr="0049496B">
        <w:rPr>
          <w:rFonts w:ascii="Garamond" w:hAnsi="Garamond"/>
          <w:lang w:val="sq-AL"/>
        </w:rPr>
        <w:t xml:space="preserve"> miratuar me vendimin nr.</w:t>
      </w:r>
      <w:r w:rsidR="006A7382">
        <w:rPr>
          <w:rFonts w:ascii="Garamond" w:hAnsi="Garamond"/>
          <w:lang w:val="sq-AL"/>
        </w:rPr>
        <w:t xml:space="preserve"> </w:t>
      </w:r>
      <w:bookmarkStart w:id="0" w:name="_GoBack"/>
      <w:bookmarkEnd w:id="0"/>
      <w:r w:rsidRPr="0049496B">
        <w:rPr>
          <w:rFonts w:ascii="Garamond" w:hAnsi="Garamond"/>
          <w:lang w:val="sq-AL"/>
        </w:rPr>
        <w:t>134/2018 të Kuvendit të Shqipërisë, me</w:t>
      </w:r>
      <w:r w:rsidR="00946F60" w:rsidRPr="0049496B">
        <w:rPr>
          <w:rFonts w:ascii="Garamond" w:hAnsi="Garamond"/>
          <w:lang w:val="sq-AL"/>
        </w:rPr>
        <w:t xml:space="preserve"> fokus të veçantë pasqyrimin e</w:t>
      </w:r>
      <w:r w:rsidRPr="0049496B">
        <w:rPr>
          <w:rFonts w:ascii="Garamond" w:hAnsi="Garamond"/>
          <w:lang w:val="sq-AL"/>
        </w:rPr>
        <w:t xml:space="preserve"> detajuar të gjendjes së kriminalitetit, tendencat e tij</w:t>
      </w:r>
      <w:r w:rsidR="00946F60" w:rsidRPr="0049496B">
        <w:rPr>
          <w:rFonts w:ascii="Garamond" w:hAnsi="Garamond"/>
          <w:lang w:val="sq-AL"/>
        </w:rPr>
        <w:t>,</w:t>
      </w:r>
      <w:r w:rsidRPr="0049496B">
        <w:rPr>
          <w:rFonts w:ascii="Garamond" w:hAnsi="Garamond"/>
          <w:lang w:val="sq-AL"/>
        </w:rPr>
        <w:t xml:space="preserve"> efektivitetin e  ndjekjes penale, politika</w:t>
      </w:r>
      <w:r w:rsidR="00946F60" w:rsidRPr="0049496B">
        <w:rPr>
          <w:rFonts w:ascii="Garamond" w:hAnsi="Garamond"/>
          <w:lang w:val="sq-AL"/>
        </w:rPr>
        <w:t>t</w:t>
      </w:r>
      <w:r w:rsidRPr="0049496B">
        <w:rPr>
          <w:rFonts w:ascii="Garamond" w:hAnsi="Garamond"/>
          <w:lang w:val="sq-AL"/>
        </w:rPr>
        <w:t xml:space="preserve"> penale, faktorët </w:t>
      </w:r>
      <w:proofErr w:type="spellStart"/>
      <w:r w:rsidRPr="0049496B">
        <w:rPr>
          <w:rFonts w:ascii="Garamond" w:hAnsi="Garamond"/>
          <w:lang w:val="sq-AL"/>
        </w:rPr>
        <w:t>kriminogjenë</w:t>
      </w:r>
      <w:proofErr w:type="spellEnd"/>
      <w:r w:rsidRPr="0049496B">
        <w:rPr>
          <w:rFonts w:ascii="Garamond" w:hAnsi="Garamond"/>
          <w:lang w:val="sq-AL"/>
        </w:rPr>
        <w:t xml:space="preserve"> të evidentuar gjatë hetimit penal.</w:t>
      </w:r>
    </w:p>
    <w:p w14:paraId="707B02CB" w14:textId="77777777" w:rsidR="00BA71B9" w:rsidRPr="0049496B" w:rsidRDefault="00BA71B9" w:rsidP="006A21A4">
      <w:pPr>
        <w:ind w:firstLine="284"/>
        <w:jc w:val="both"/>
        <w:rPr>
          <w:rFonts w:ascii="Garamond" w:eastAsia="MS Mincho" w:hAnsi="Garamond"/>
          <w:lang w:val="sq-AL"/>
        </w:rPr>
      </w:pPr>
    </w:p>
    <w:p w14:paraId="21CC7A27" w14:textId="0A86B1E4" w:rsidR="006A21A4" w:rsidRPr="0049496B" w:rsidRDefault="006A21A4" w:rsidP="006A21A4">
      <w:pPr>
        <w:ind w:firstLine="284"/>
        <w:jc w:val="right"/>
        <w:rPr>
          <w:rFonts w:ascii="Garamond" w:eastAsia="MS Mincho" w:hAnsi="Garamond"/>
          <w:lang w:val="sq-AL"/>
        </w:rPr>
      </w:pPr>
      <w:r w:rsidRPr="0049496B">
        <w:rPr>
          <w:rFonts w:ascii="Garamond" w:eastAsia="MS Mincho" w:hAnsi="Garamond"/>
          <w:lang w:val="sq-AL"/>
        </w:rPr>
        <w:t>KRYETAR</w:t>
      </w:r>
    </w:p>
    <w:p w14:paraId="3C603838" w14:textId="46DD19F8" w:rsidR="006A21A4" w:rsidRPr="0049496B" w:rsidRDefault="006A21A4" w:rsidP="006A21A4">
      <w:pPr>
        <w:ind w:firstLine="284"/>
        <w:jc w:val="right"/>
        <w:rPr>
          <w:rFonts w:ascii="Garamond" w:eastAsia="MS Mincho" w:hAnsi="Garamond"/>
          <w:b/>
          <w:lang w:val="sq-AL"/>
        </w:rPr>
      </w:pPr>
      <w:proofErr w:type="spellStart"/>
      <w:r w:rsidRPr="0049496B">
        <w:rPr>
          <w:rFonts w:ascii="Garamond" w:eastAsia="MS Mincho" w:hAnsi="Garamond"/>
          <w:b/>
          <w:lang w:val="sq-AL"/>
        </w:rPr>
        <w:t>Gramoz</w:t>
      </w:r>
      <w:proofErr w:type="spellEnd"/>
      <w:r w:rsidRPr="0049496B">
        <w:rPr>
          <w:rFonts w:ascii="Garamond" w:eastAsia="MS Mincho" w:hAnsi="Garamond"/>
          <w:b/>
          <w:lang w:val="sq-AL"/>
        </w:rPr>
        <w:t xml:space="preserve"> </w:t>
      </w:r>
      <w:proofErr w:type="spellStart"/>
      <w:r w:rsidRPr="0049496B">
        <w:rPr>
          <w:rFonts w:ascii="Garamond" w:eastAsia="MS Mincho" w:hAnsi="Garamond"/>
          <w:b/>
          <w:lang w:val="sq-AL"/>
        </w:rPr>
        <w:t>Ruçi</w:t>
      </w:r>
      <w:proofErr w:type="spellEnd"/>
    </w:p>
    <w:p w14:paraId="3A271697" w14:textId="77777777" w:rsidR="006A21A4" w:rsidRPr="0049496B" w:rsidRDefault="006A21A4" w:rsidP="006A21A4">
      <w:pPr>
        <w:ind w:firstLine="284"/>
        <w:jc w:val="both"/>
        <w:rPr>
          <w:rFonts w:ascii="Garamond" w:hAnsi="Garamond"/>
          <w:lang w:val="sq-AL"/>
        </w:rPr>
      </w:pPr>
    </w:p>
    <w:p w14:paraId="089A679D" w14:textId="0CF84E23" w:rsidR="004D538D" w:rsidRPr="0049496B" w:rsidRDefault="004D538D" w:rsidP="006A21A4">
      <w:pPr>
        <w:ind w:firstLine="284"/>
        <w:jc w:val="both"/>
        <w:rPr>
          <w:rFonts w:ascii="Garamond" w:hAnsi="Garamond"/>
          <w:lang w:val="sq-AL"/>
        </w:rPr>
      </w:pPr>
      <w:r w:rsidRPr="0049496B">
        <w:rPr>
          <w:rFonts w:ascii="Garamond" w:hAnsi="Garamond"/>
          <w:lang w:val="sq-AL"/>
        </w:rPr>
        <w:t xml:space="preserve">Miratuar në datën </w:t>
      </w:r>
      <w:r w:rsidR="00F06762" w:rsidRPr="0049496B">
        <w:rPr>
          <w:rFonts w:ascii="Garamond" w:hAnsi="Garamond"/>
          <w:lang w:val="sq-AL"/>
        </w:rPr>
        <w:t>18</w:t>
      </w:r>
      <w:r w:rsidRPr="0049496B">
        <w:rPr>
          <w:rFonts w:ascii="Garamond" w:hAnsi="Garamond"/>
          <w:lang w:val="sq-AL"/>
        </w:rPr>
        <w:t>.6.20</w:t>
      </w:r>
      <w:r w:rsidR="00F06762" w:rsidRPr="0049496B">
        <w:rPr>
          <w:rFonts w:ascii="Garamond" w:hAnsi="Garamond"/>
          <w:lang w:val="sq-AL"/>
        </w:rPr>
        <w:t>20</w:t>
      </w:r>
      <w:r w:rsidR="0049496B">
        <w:rPr>
          <w:rFonts w:ascii="Garamond" w:hAnsi="Garamond"/>
          <w:lang w:val="sq-AL"/>
        </w:rPr>
        <w:t>.</w:t>
      </w:r>
    </w:p>
    <w:p w14:paraId="2685B3D3" w14:textId="77777777" w:rsidR="001E5F8C" w:rsidRPr="0049496B" w:rsidRDefault="001E5F8C" w:rsidP="006A21A4">
      <w:pPr>
        <w:rPr>
          <w:lang w:val="sq-AL"/>
        </w:rPr>
      </w:pPr>
    </w:p>
    <w:p w14:paraId="72506B8F" w14:textId="77777777" w:rsidR="001E5F8C" w:rsidRPr="0049496B" w:rsidRDefault="001E5F8C" w:rsidP="006A21A4">
      <w:pPr>
        <w:rPr>
          <w:lang w:val="sq-AL"/>
        </w:rPr>
      </w:pPr>
    </w:p>
    <w:p w14:paraId="123B38D9" w14:textId="77777777" w:rsidR="001E5F8C" w:rsidRPr="0049496B" w:rsidRDefault="001E5F8C" w:rsidP="006A21A4">
      <w:pPr>
        <w:rPr>
          <w:lang w:val="sq-AL"/>
        </w:rPr>
      </w:pPr>
    </w:p>
    <w:p w14:paraId="0500A5E4" w14:textId="77777777" w:rsidR="004D538D" w:rsidRPr="0049496B" w:rsidRDefault="004D538D" w:rsidP="006A21A4">
      <w:pPr>
        <w:rPr>
          <w:lang w:val="sq-AL"/>
        </w:rPr>
      </w:pPr>
    </w:p>
    <w:p w14:paraId="04E8D321" w14:textId="77777777" w:rsidR="00B53E71" w:rsidRPr="0049496B" w:rsidRDefault="00B53E71" w:rsidP="006A21A4">
      <w:pPr>
        <w:rPr>
          <w:sz w:val="20"/>
          <w:szCs w:val="20"/>
          <w:lang w:val="sq-AL"/>
        </w:rPr>
      </w:pPr>
    </w:p>
    <w:p w14:paraId="72F84E69" w14:textId="77777777" w:rsidR="00B53E71" w:rsidRPr="0049496B" w:rsidRDefault="00B53E71" w:rsidP="006A21A4">
      <w:pPr>
        <w:rPr>
          <w:sz w:val="20"/>
          <w:szCs w:val="20"/>
          <w:lang w:val="sq-AL"/>
        </w:rPr>
      </w:pPr>
    </w:p>
    <w:p w14:paraId="3AE4FF8A" w14:textId="77777777" w:rsidR="00B53E71" w:rsidRPr="0049496B" w:rsidRDefault="00B53E71" w:rsidP="006A21A4">
      <w:pPr>
        <w:rPr>
          <w:sz w:val="20"/>
          <w:szCs w:val="20"/>
          <w:lang w:val="sq-AL"/>
        </w:rPr>
      </w:pPr>
    </w:p>
    <w:p w14:paraId="7E2C3276" w14:textId="77777777" w:rsidR="00B53E71" w:rsidRPr="0049496B" w:rsidRDefault="00B53E71" w:rsidP="006A21A4">
      <w:pPr>
        <w:rPr>
          <w:sz w:val="20"/>
          <w:szCs w:val="20"/>
          <w:lang w:val="sq-AL"/>
        </w:rPr>
      </w:pPr>
    </w:p>
    <w:p w14:paraId="0098D733" w14:textId="77777777" w:rsidR="004D538D" w:rsidRPr="0049496B" w:rsidRDefault="004D538D" w:rsidP="006A21A4">
      <w:pPr>
        <w:rPr>
          <w:lang w:val="sq-AL"/>
        </w:rPr>
      </w:pPr>
    </w:p>
    <w:sectPr w:rsidR="004D538D" w:rsidRPr="0049496B" w:rsidSect="009E3F73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AC941E" w14:textId="77777777" w:rsidR="00033074" w:rsidRDefault="00033074" w:rsidP="00720095">
      <w:r>
        <w:separator/>
      </w:r>
    </w:p>
  </w:endnote>
  <w:endnote w:type="continuationSeparator" w:id="0">
    <w:p w14:paraId="45A10EFB" w14:textId="77777777" w:rsidR="00033074" w:rsidRDefault="00033074" w:rsidP="00720095">
      <w:r>
        <w:continuationSeparator/>
      </w:r>
    </w:p>
  </w:endnote>
  <w:endnote w:type="continuationNotice" w:id="1">
    <w:p w14:paraId="016C131C" w14:textId="77777777" w:rsidR="00033074" w:rsidRDefault="000330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22683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D4A981" w14:textId="77777777" w:rsidR="00033074" w:rsidRDefault="0003307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738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A77A59D" w14:textId="77777777" w:rsidR="00033074" w:rsidRDefault="0003307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03C146" w14:textId="77777777" w:rsidR="00033074" w:rsidRDefault="00033074" w:rsidP="00720095">
      <w:r>
        <w:separator/>
      </w:r>
    </w:p>
  </w:footnote>
  <w:footnote w:type="continuationSeparator" w:id="0">
    <w:p w14:paraId="3802CE3C" w14:textId="77777777" w:rsidR="00033074" w:rsidRDefault="00033074" w:rsidP="00720095">
      <w:r>
        <w:continuationSeparator/>
      </w:r>
    </w:p>
  </w:footnote>
  <w:footnote w:type="continuationNotice" w:id="1">
    <w:p w14:paraId="6D31446E" w14:textId="77777777" w:rsidR="00033074" w:rsidRDefault="0003307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D1052"/>
    <w:multiLevelType w:val="hybridMultilevel"/>
    <w:tmpl w:val="EC400434"/>
    <w:lvl w:ilvl="0" w:tplc="EC089A96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2C1AC2"/>
    <w:multiLevelType w:val="hybridMultilevel"/>
    <w:tmpl w:val="5A5E2316"/>
    <w:lvl w:ilvl="0" w:tplc="2CB2FC72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F94779"/>
    <w:multiLevelType w:val="hybridMultilevel"/>
    <w:tmpl w:val="BD945E7A"/>
    <w:lvl w:ilvl="0" w:tplc="67E656C2">
      <w:start w:val="6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335E97"/>
    <w:multiLevelType w:val="hybridMultilevel"/>
    <w:tmpl w:val="275E9E66"/>
    <w:lvl w:ilvl="0" w:tplc="2CB2FC72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6B6FE3"/>
    <w:multiLevelType w:val="hybridMultilevel"/>
    <w:tmpl w:val="5C52120A"/>
    <w:lvl w:ilvl="0" w:tplc="89A86912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62727A4"/>
    <w:multiLevelType w:val="hybridMultilevel"/>
    <w:tmpl w:val="A2504D3A"/>
    <w:lvl w:ilvl="0" w:tplc="9BA6DD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5D2369"/>
    <w:multiLevelType w:val="hybridMultilevel"/>
    <w:tmpl w:val="5DFAC4C4"/>
    <w:lvl w:ilvl="0" w:tplc="95C2BA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DC07AD"/>
    <w:multiLevelType w:val="multilevel"/>
    <w:tmpl w:val="3F8AE59A"/>
    <w:lvl w:ilvl="0">
      <w:start w:val="4"/>
      <w:numFmt w:val="decimal"/>
      <w:lvlText w:val="%1.0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8">
    <w:nsid w:val="71AA64F5"/>
    <w:multiLevelType w:val="hybridMultilevel"/>
    <w:tmpl w:val="00865FC6"/>
    <w:lvl w:ilvl="0" w:tplc="FD80B77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2D64F0F"/>
    <w:multiLevelType w:val="hybridMultilevel"/>
    <w:tmpl w:val="86D06B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74692C"/>
    <w:multiLevelType w:val="hybridMultilevel"/>
    <w:tmpl w:val="C1B02696"/>
    <w:lvl w:ilvl="0" w:tplc="896422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2E3572"/>
    <w:multiLevelType w:val="hybridMultilevel"/>
    <w:tmpl w:val="C012E912"/>
    <w:lvl w:ilvl="0" w:tplc="F77E2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9"/>
  </w:num>
  <w:num w:numId="8">
    <w:abstractNumId w:val="8"/>
  </w:num>
  <w:num w:numId="9">
    <w:abstractNumId w:val="10"/>
  </w:num>
  <w:num w:numId="10">
    <w:abstractNumId w:val="11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DEF"/>
    <w:rsid w:val="00000E03"/>
    <w:rsid w:val="0001776C"/>
    <w:rsid w:val="00031037"/>
    <w:rsid w:val="00033074"/>
    <w:rsid w:val="00050C98"/>
    <w:rsid w:val="00083BA6"/>
    <w:rsid w:val="000A7C43"/>
    <w:rsid w:val="000B0BF4"/>
    <w:rsid w:val="000D0244"/>
    <w:rsid w:val="000E48AF"/>
    <w:rsid w:val="001157FB"/>
    <w:rsid w:val="00154841"/>
    <w:rsid w:val="001A66A9"/>
    <w:rsid w:val="001B41AB"/>
    <w:rsid w:val="001E1757"/>
    <w:rsid w:val="001E5F8C"/>
    <w:rsid w:val="001E7A94"/>
    <w:rsid w:val="001F0635"/>
    <w:rsid w:val="001F235F"/>
    <w:rsid w:val="002163A7"/>
    <w:rsid w:val="00282F1F"/>
    <w:rsid w:val="0029236E"/>
    <w:rsid w:val="002924BF"/>
    <w:rsid w:val="002E54C5"/>
    <w:rsid w:val="00301451"/>
    <w:rsid w:val="00310C77"/>
    <w:rsid w:val="00320929"/>
    <w:rsid w:val="00361D65"/>
    <w:rsid w:val="003D106B"/>
    <w:rsid w:val="00403C95"/>
    <w:rsid w:val="004218A6"/>
    <w:rsid w:val="00431BAE"/>
    <w:rsid w:val="00471060"/>
    <w:rsid w:val="00483A53"/>
    <w:rsid w:val="0048411C"/>
    <w:rsid w:val="004879E4"/>
    <w:rsid w:val="0049145E"/>
    <w:rsid w:val="0049496B"/>
    <w:rsid w:val="004C51D3"/>
    <w:rsid w:val="004D538D"/>
    <w:rsid w:val="004F2014"/>
    <w:rsid w:val="00516FFE"/>
    <w:rsid w:val="00517E59"/>
    <w:rsid w:val="00556D38"/>
    <w:rsid w:val="005A297F"/>
    <w:rsid w:val="005B2E65"/>
    <w:rsid w:val="005E0DAB"/>
    <w:rsid w:val="00614B37"/>
    <w:rsid w:val="00642D6F"/>
    <w:rsid w:val="00664431"/>
    <w:rsid w:val="0067494E"/>
    <w:rsid w:val="006A21A4"/>
    <w:rsid w:val="006A7382"/>
    <w:rsid w:val="006B7CD8"/>
    <w:rsid w:val="00720095"/>
    <w:rsid w:val="00730098"/>
    <w:rsid w:val="007A7C39"/>
    <w:rsid w:val="007E12DA"/>
    <w:rsid w:val="00805F4A"/>
    <w:rsid w:val="00881311"/>
    <w:rsid w:val="00924B90"/>
    <w:rsid w:val="00946F60"/>
    <w:rsid w:val="009801AE"/>
    <w:rsid w:val="00983998"/>
    <w:rsid w:val="009D0C3E"/>
    <w:rsid w:val="009E0855"/>
    <w:rsid w:val="009E3F73"/>
    <w:rsid w:val="00A25C08"/>
    <w:rsid w:val="00A47F24"/>
    <w:rsid w:val="00A6398C"/>
    <w:rsid w:val="00A7612D"/>
    <w:rsid w:val="00A90EAE"/>
    <w:rsid w:val="00AD4855"/>
    <w:rsid w:val="00AE0382"/>
    <w:rsid w:val="00AF5D86"/>
    <w:rsid w:val="00B0512F"/>
    <w:rsid w:val="00B06DEF"/>
    <w:rsid w:val="00B2738D"/>
    <w:rsid w:val="00B367DA"/>
    <w:rsid w:val="00B53E71"/>
    <w:rsid w:val="00B6152A"/>
    <w:rsid w:val="00B6669E"/>
    <w:rsid w:val="00BA0F32"/>
    <w:rsid w:val="00BA71B9"/>
    <w:rsid w:val="00BC7436"/>
    <w:rsid w:val="00C13865"/>
    <w:rsid w:val="00C13B43"/>
    <w:rsid w:val="00C77014"/>
    <w:rsid w:val="00CA0B4E"/>
    <w:rsid w:val="00CB3E6F"/>
    <w:rsid w:val="00CB6BAF"/>
    <w:rsid w:val="00CC7123"/>
    <w:rsid w:val="00CE0281"/>
    <w:rsid w:val="00D12462"/>
    <w:rsid w:val="00D57856"/>
    <w:rsid w:val="00D679A4"/>
    <w:rsid w:val="00DD3F57"/>
    <w:rsid w:val="00E0610C"/>
    <w:rsid w:val="00E65696"/>
    <w:rsid w:val="00E71C1E"/>
    <w:rsid w:val="00E94CF7"/>
    <w:rsid w:val="00EB6794"/>
    <w:rsid w:val="00F06762"/>
    <w:rsid w:val="00F14BE6"/>
    <w:rsid w:val="00F31638"/>
    <w:rsid w:val="00FE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A61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C3E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C13B43"/>
    <w:pPr>
      <w:keepNext/>
      <w:jc w:val="center"/>
      <w:outlineLvl w:val="1"/>
    </w:pPr>
    <w:rPr>
      <w:b/>
      <w:sz w:val="28"/>
      <w:szCs w:val="20"/>
      <w:lang w:val="sq-AL" w:eastAsia="x-none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C13B43"/>
    <w:pPr>
      <w:keepNext/>
      <w:keepLines/>
      <w:spacing w:before="40" w:line="276" w:lineRule="auto"/>
      <w:outlineLvl w:val="2"/>
    </w:pPr>
    <w:rPr>
      <w:rFonts w:ascii="Calibri Light" w:hAnsi="Calibri Light"/>
      <w:color w:val="1F4D78"/>
      <w:lang w:val="sq-AL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locked/>
    <w:rsid w:val="009D0C3E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9D0C3E"/>
    <w:pPr>
      <w:ind w:left="720"/>
      <w:contextualSpacing/>
    </w:pPr>
    <w:rPr>
      <w:szCs w:val="20"/>
      <w:lang w:val="x-none" w:eastAsia="x-none"/>
    </w:rPr>
  </w:style>
  <w:style w:type="character" w:customStyle="1" w:styleId="Heading2Char">
    <w:name w:val="Heading 2 Char"/>
    <w:link w:val="Heading2"/>
    <w:uiPriority w:val="1"/>
    <w:semiHidden/>
    <w:rsid w:val="00C13B43"/>
    <w:rPr>
      <w:rFonts w:ascii="Times New Roman" w:eastAsia="Times New Roman" w:hAnsi="Times New Roman" w:cs="Times New Roman"/>
      <w:b/>
      <w:sz w:val="28"/>
      <w:szCs w:val="20"/>
      <w:lang w:val="sq-AL"/>
    </w:rPr>
  </w:style>
  <w:style w:type="character" w:customStyle="1" w:styleId="Heading3Char">
    <w:name w:val="Heading 3 Char"/>
    <w:link w:val="Heading3"/>
    <w:uiPriority w:val="1"/>
    <w:semiHidden/>
    <w:rsid w:val="00C13B43"/>
    <w:rPr>
      <w:rFonts w:ascii="Calibri Light" w:eastAsia="Times New Roman" w:hAnsi="Calibri Light" w:cs="Times New Roman"/>
      <w:color w:val="1F4D78"/>
      <w:sz w:val="24"/>
      <w:szCs w:val="24"/>
      <w:lang w:val="sq-AL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C13B43"/>
    <w:pPr>
      <w:spacing w:after="120"/>
    </w:pPr>
    <w:rPr>
      <w:lang w:val="sq-AL" w:eastAsia="x-none"/>
    </w:rPr>
  </w:style>
  <w:style w:type="character" w:customStyle="1" w:styleId="BodyTextChar">
    <w:name w:val="Body Text Char"/>
    <w:link w:val="BodyText"/>
    <w:uiPriority w:val="1"/>
    <w:semiHidden/>
    <w:rsid w:val="00C13B4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13B43"/>
    <w:pPr>
      <w:spacing w:after="120" w:line="276" w:lineRule="auto"/>
      <w:ind w:left="283"/>
    </w:pPr>
    <w:rPr>
      <w:rFonts w:ascii="Calibri" w:eastAsia="Calibri" w:hAnsi="Calibri"/>
      <w:sz w:val="20"/>
      <w:szCs w:val="20"/>
      <w:lang w:val="sq-AL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C13B43"/>
    <w:rPr>
      <w:rFonts w:ascii="Calibri" w:eastAsia="Calibri" w:hAnsi="Calibri" w:cs="Times New Roman"/>
      <w:lang w:val="sq-AL"/>
    </w:rPr>
  </w:style>
  <w:style w:type="paragraph" w:styleId="BodyText2">
    <w:name w:val="Body Text 2"/>
    <w:basedOn w:val="Normal"/>
    <w:link w:val="BodyText2Char"/>
    <w:semiHidden/>
    <w:unhideWhenUsed/>
    <w:rsid w:val="00C13B43"/>
    <w:pPr>
      <w:spacing w:after="120" w:line="480" w:lineRule="auto"/>
    </w:pPr>
    <w:rPr>
      <w:lang w:val="sq-AL" w:eastAsia="x-none"/>
    </w:rPr>
  </w:style>
  <w:style w:type="character" w:customStyle="1" w:styleId="BodyText2Char">
    <w:name w:val="Body Text 2 Char"/>
    <w:link w:val="BodyText2"/>
    <w:semiHidden/>
    <w:rsid w:val="00C13B43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Default">
    <w:name w:val="Default"/>
    <w:rsid w:val="00C13B4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3D106B"/>
    <w:pPr>
      <w:autoSpaceDE w:val="0"/>
      <w:autoSpaceDN w:val="0"/>
      <w:adjustRightInd w:val="0"/>
      <w:jc w:val="center"/>
    </w:pPr>
    <w:rPr>
      <w:b/>
      <w:bCs/>
      <w:i/>
      <w:spacing w:val="2"/>
      <w:lang w:val="x-none" w:eastAsia="x-none"/>
    </w:rPr>
  </w:style>
  <w:style w:type="character" w:customStyle="1" w:styleId="TitleChar">
    <w:name w:val="Title Char"/>
    <w:link w:val="Title"/>
    <w:rsid w:val="003D106B"/>
    <w:rPr>
      <w:rFonts w:ascii="Times New Roman" w:eastAsia="Times New Roman" w:hAnsi="Times New Roman"/>
      <w:b/>
      <w:bCs/>
      <w:i/>
      <w:spacing w:val="2"/>
      <w:sz w:val="24"/>
      <w:szCs w:val="24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0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50C98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2009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20095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2009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20095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C3E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C13B43"/>
    <w:pPr>
      <w:keepNext/>
      <w:jc w:val="center"/>
      <w:outlineLvl w:val="1"/>
    </w:pPr>
    <w:rPr>
      <w:b/>
      <w:sz w:val="28"/>
      <w:szCs w:val="20"/>
      <w:lang w:val="sq-AL" w:eastAsia="x-none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C13B43"/>
    <w:pPr>
      <w:keepNext/>
      <w:keepLines/>
      <w:spacing w:before="40" w:line="276" w:lineRule="auto"/>
      <w:outlineLvl w:val="2"/>
    </w:pPr>
    <w:rPr>
      <w:rFonts w:ascii="Calibri Light" w:hAnsi="Calibri Light"/>
      <w:color w:val="1F4D78"/>
      <w:lang w:val="sq-AL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locked/>
    <w:rsid w:val="009D0C3E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9D0C3E"/>
    <w:pPr>
      <w:ind w:left="720"/>
      <w:contextualSpacing/>
    </w:pPr>
    <w:rPr>
      <w:szCs w:val="20"/>
      <w:lang w:val="x-none" w:eastAsia="x-none"/>
    </w:rPr>
  </w:style>
  <w:style w:type="character" w:customStyle="1" w:styleId="Heading2Char">
    <w:name w:val="Heading 2 Char"/>
    <w:link w:val="Heading2"/>
    <w:uiPriority w:val="1"/>
    <w:semiHidden/>
    <w:rsid w:val="00C13B43"/>
    <w:rPr>
      <w:rFonts w:ascii="Times New Roman" w:eastAsia="Times New Roman" w:hAnsi="Times New Roman" w:cs="Times New Roman"/>
      <w:b/>
      <w:sz w:val="28"/>
      <w:szCs w:val="20"/>
      <w:lang w:val="sq-AL"/>
    </w:rPr>
  </w:style>
  <w:style w:type="character" w:customStyle="1" w:styleId="Heading3Char">
    <w:name w:val="Heading 3 Char"/>
    <w:link w:val="Heading3"/>
    <w:uiPriority w:val="1"/>
    <w:semiHidden/>
    <w:rsid w:val="00C13B43"/>
    <w:rPr>
      <w:rFonts w:ascii="Calibri Light" w:eastAsia="Times New Roman" w:hAnsi="Calibri Light" w:cs="Times New Roman"/>
      <w:color w:val="1F4D78"/>
      <w:sz w:val="24"/>
      <w:szCs w:val="24"/>
      <w:lang w:val="sq-AL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C13B43"/>
    <w:pPr>
      <w:spacing w:after="120"/>
    </w:pPr>
    <w:rPr>
      <w:lang w:val="sq-AL" w:eastAsia="x-none"/>
    </w:rPr>
  </w:style>
  <w:style w:type="character" w:customStyle="1" w:styleId="BodyTextChar">
    <w:name w:val="Body Text Char"/>
    <w:link w:val="BodyText"/>
    <w:uiPriority w:val="1"/>
    <w:semiHidden/>
    <w:rsid w:val="00C13B4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13B43"/>
    <w:pPr>
      <w:spacing w:after="120" w:line="276" w:lineRule="auto"/>
      <w:ind w:left="283"/>
    </w:pPr>
    <w:rPr>
      <w:rFonts w:ascii="Calibri" w:eastAsia="Calibri" w:hAnsi="Calibri"/>
      <w:sz w:val="20"/>
      <w:szCs w:val="20"/>
      <w:lang w:val="sq-AL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C13B43"/>
    <w:rPr>
      <w:rFonts w:ascii="Calibri" w:eastAsia="Calibri" w:hAnsi="Calibri" w:cs="Times New Roman"/>
      <w:lang w:val="sq-AL"/>
    </w:rPr>
  </w:style>
  <w:style w:type="paragraph" w:styleId="BodyText2">
    <w:name w:val="Body Text 2"/>
    <w:basedOn w:val="Normal"/>
    <w:link w:val="BodyText2Char"/>
    <w:semiHidden/>
    <w:unhideWhenUsed/>
    <w:rsid w:val="00C13B43"/>
    <w:pPr>
      <w:spacing w:after="120" w:line="480" w:lineRule="auto"/>
    </w:pPr>
    <w:rPr>
      <w:lang w:val="sq-AL" w:eastAsia="x-none"/>
    </w:rPr>
  </w:style>
  <w:style w:type="character" w:customStyle="1" w:styleId="BodyText2Char">
    <w:name w:val="Body Text 2 Char"/>
    <w:link w:val="BodyText2"/>
    <w:semiHidden/>
    <w:rsid w:val="00C13B43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Default">
    <w:name w:val="Default"/>
    <w:rsid w:val="00C13B4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3D106B"/>
    <w:pPr>
      <w:autoSpaceDE w:val="0"/>
      <w:autoSpaceDN w:val="0"/>
      <w:adjustRightInd w:val="0"/>
      <w:jc w:val="center"/>
    </w:pPr>
    <w:rPr>
      <w:b/>
      <w:bCs/>
      <w:i/>
      <w:spacing w:val="2"/>
      <w:lang w:val="x-none" w:eastAsia="x-none"/>
    </w:rPr>
  </w:style>
  <w:style w:type="character" w:customStyle="1" w:styleId="TitleChar">
    <w:name w:val="Title Char"/>
    <w:link w:val="Title"/>
    <w:rsid w:val="003D106B"/>
    <w:rPr>
      <w:rFonts w:ascii="Times New Roman" w:eastAsia="Times New Roman" w:hAnsi="Times New Roman"/>
      <w:b/>
      <w:bCs/>
      <w:i/>
      <w:spacing w:val="2"/>
      <w:sz w:val="24"/>
      <w:szCs w:val="24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0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50C98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2009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20095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2009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2009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7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9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1638-2</Nr_x002e__x0020_akti>
    <Data_x0020_e_x0020_Krijimit xmlns="0e656187-b300-4fb0-8bf4-3a50f872073c">2020-06-23T11:12:35Z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2020-06-22T22:00:00Z</Date_x0020_protokolli>
    <Titulli xmlns="0e656187-b300-4fb0-8bf4-3a50f872073c">Për vlerësimin e veprimtarisë së Prokurorisë për vitin 2019</Titulli>
    <Modifikuesi xmlns="0e656187-b300-4fb0-8bf4-3a50f872073c">gladiola.cicako</Modifikuesi>
    <Nr_x002e__x0020_prot_x0020_QBZ xmlns="0e656187-b300-4fb0-8bf4-3a50f872073c">977/9</Nr_x002e__x0020_prot_x0020_QBZ>
    <Data_x0020_e_x0020_Modifikimit xmlns="0e656187-b300-4fb0-8bf4-3a50f872073c">2020-06-23T12:30:48Z</Data_x0020_e_x0020_Modifikimit>
    <Dekretuar xmlns="0e656187-b300-4fb0-8bf4-3a50f872073c">false</Dekretuar>
    <Data xmlns="0e656187-b300-4fb0-8bf4-3a50f872073c">2020-06-17T22:00:00Z</Data>
    <Nr_x002e__x0020_protokolli_x0020_i_x0020_aktit xmlns="0e656187-b300-4fb0-8bf4-3a50f872073c">1638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0311F5C78C46B5A761FA6C2E71FF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0311F5C78C46B5A761FA6C2E71FF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1EF24F9-9871-4345-BE66-BB3AD1D4F2E9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550C6A7-55FD-437D-AC9F-3BC8E6A702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65EA53-0A52-47AE-B00A-1BD788698C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4C19C52-19A6-4E60-845E-B85DBD0620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67C20AB-D155-4670-9F26-5A7A62AD74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2120</Words>
  <Characters>12090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Prokurorisë për vitin 2019</vt:lpstr>
    </vt:vector>
  </TitlesOfParts>
  <Company/>
  <LinksUpToDate>false</LinksUpToDate>
  <CharactersWithSpaces>14182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Prokurorisë për vitin 2019</dc:title>
  <dc:creator>Lindita Rusmali</dc:creator>
  <cp:lastModifiedBy>Jorina Kryeziu</cp:lastModifiedBy>
  <cp:revision>11</cp:revision>
  <cp:lastPrinted>2020-06-22T09:32:00Z</cp:lastPrinted>
  <dcterms:created xsi:type="dcterms:W3CDTF">2020-06-22T09:18:00Z</dcterms:created>
  <dcterms:modified xsi:type="dcterms:W3CDTF">2020-06-23T13:10:00Z</dcterms:modified>
</cp:coreProperties>
</file>