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8DAE0D" w14:textId="77777777" w:rsidR="004727FD" w:rsidRPr="000745BF" w:rsidRDefault="004727FD" w:rsidP="004727FD">
      <w:pPr>
        <w:pStyle w:val="Akti"/>
        <w:ind w:firstLine="284"/>
        <w:rPr>
          <w:rFonts w:ascii="Garamond" w:hAnsi="Garamond"/>
          <w:color w:val="auto"/>
          <w:sz w:val="24"/>
          <w:szCs w:val="24"/>
          <w:lang w:val="sq-AL"/>
        </w:rPr>
      </w:pPr>
      <w:r w:rsidRPr="000745BF">
        <w:rPr>
          <w:rFonts w:ascii="Garamond" w:hAnsi="Garamond"/>
          <w:color w:val="auto"/>
          <w:sz w:val="24"/>
          <w:szCs w:val="24"/>
          <w:lang w:val="sq-AL"/>
        </w:rPr>
        <w:t xml:space="preserve">REZOLUTË </w:t>
      </w:r>
    </w:p>
    <w:p w14:paraId="6B8DAE0E" w14:textId="77777777" w:rsidR="004727FD" w:rsidRPr="000745BF" w:rsidRDefault="004727FD" w:rsidP="004727FD">
      <w:pPr>
        <w:ind w:firstLine="284"/>
        <w:jc w:val="both"/>
        <w:rPr>
          <w:rFonts w:ascii="Garamond" w:hAnsi="Garamond"/>
          <w:b/>
          <w:lang w:val="sq-AL"/>
        </w:rPr>
      </w:pPr>
    </w:p>
    <w:p w14:paraId="6B8DAE0F" w14:textId="6DD3BD7F" w:rsidR="004727FD" w:rsidRPr="00BD27B7" w:rsidRDefault="004727FD" w:rsidP="004727FD">
      <w:pPr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BD27B7">
        <w:rPr>
          <w:rFonts w:ascii="Garamond" w:hAnsi="Garamond"/>
          <w:b/>
          <w:lang w:val="sq-AL"/>
        </w:rPr>
        <w:t xml:space="preserve">PËR VLERËSIMIN E VEPRIMTARISË SË </w:t>
      </w:r>
      <w:r w:rsidRPr="00BD27B7">
        <w:rPr>
          <w:rFonts w:ascii="Garamond" w:hAnsi="Garamond"/>
          <w:b/>
          <w:color w:val="000000"/>
          <w:lang w:val="sq-AL"/>
        </w:rPr>
        <w:t>AUTORITETIT TË MBIK</w:t>
      </w:r>
      <w:r w:rsidRPr="00BD27B7">
        <w:rPr>
          <w:rFonts w:ascii="Garamond" w:hAnsi="Garamond"/>
          <w:b/>
          <w:lang w:val="sq-AL"/>
        </w:rPr>
        <w:t>Ë</w:t>
      </w:r>
      <w:r w:rsidRPr="00BD27B7">
        <w:rPr>
          <w:rFonts w:ascii="Garamond" w:hAnsi="Garamond"/>
          <w:b/>
          <w:color w:val="000000"/>
          <w:lang w:val="sq-AL"/>
        </w:rPr>
        <w:t>QYRJES</w:t>
      </w:r>
      <w:r w:rsidRPr="00BD27B7">
        <w:rPr>
          <w:rFonts w:ascii="Garamond" w:hAnsi="Garamond"/>
          <w:b/>
          <w:lang w:val="sq-AL"/>
        </w:rPr>
        <w:t xml:space="preserve"> FINANCIARE</w:t>
      </w:r>
      <w:r w:rsidR="00F8452F">
        <w:rPr>
          <w:rFonts w:ascii="Garamond" w:hAnsi="Garamond"/>
          <w:b/>
          <w:lang w:val="sq-AL"/>
        </w:rPr>
        <w:t>,</w:t>
      </w:r>
      <w:r w:rsidRPr="00BD27B7">
        <w:rPr>
          <w:rFonts w:ascii="Garamond" w:hAnsi="Garamond"/>
          <w:b/>
          <w:lang w:val="sq-AL"/>
        </w:rPr>
        <w:t xml:space="preserve"> PËR VITIN 2020</w:t>
      </w:r>
    </w:p>
    <w:p w14:paraId="6B8DAE10" w14:textId="77777777" w:rsidR="004727FD" w:rsidRPr="000745BF" w:rsidRDefault="004727FD" w:rsidP="004727FD">
      <w:pPr>
        <w:pStyle w:val="Default"/>
        <w:ind w:firstLine="284"/>
        <w:rPr>
          <w:rFonts w:ascii="Garamond" w:hAnsi="Garamond" w:cs="Times New Roman"/>
          <w:b/>
          <w:bCs/>
          <w:lang w:val="sq-AL"/>
        </w:rPr>
      </w:pPr>
      <w:bookmarkStart w:id="0" w:name="_Toc4401172"/>
      <w:bookmarkStart w:id="1" w:name="_Toc517426871"/>
    </w:p>
    <w:p w14:paraId="6B8DAE12" w14:textId="27335411" w:rsidR="004727FD" w:rsidRPr="000745BF" w:rsidRDefault="00E86BAA" w:rsidP="00B9539F">
      <w:pPr>
        <w:pStyle w:val="Default"/>
        <w:ind w:firstLine="284"/>
        <w:rPr>
          <w:rFonts w:ascii="Garamond" w:hAnsi="Garamond" w:cs="Times New Roman"/>
          <w:b/>
          <w:bCs/>
          <w:lang w:val="sq-AL"/>
        </w:rPr>
      </w:pPr>
      <w:r>
        <w:rPr>
          <w:rFonts w:ascii="Garamond" w:hAnsi="Garamond" w:cs="Times New Roman"/>
          <w:b/>
          <w:bCs/>
          <w:lang w:val="sq-AL"/>
        </w:rPr>
        <w:t>Kuvendi i Shqipërisë,</w:t>
      </w:r>
      <w:bookmarkStart w:id="2" w:name="_GoBack"/>
      <w:bookmarkEnd w:id="2"/>
    </w:p>
    <w:p w14:paraId="6B8DAE14" w14:textId="595E44DB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Duke vlerësuar kontributin e Autoritetit të Mbikëqyrjes Financiare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 drejtim të nxitjes së qëndrueshmërisë, transparencës dhe besueshmërisë së tregjeve nën mbikëqyrje;</w:t>
      </w:r>
    </w:p>
    <w:p w14:paraId="6B8DAE15" w14:textId="77777777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Duke njohur misionin e Autoritetit për krijimin e një tregu bashkëkohor dhe efektiv, që ofron shërbime cilësore dhe promovon zhvillimin e mëtejshëm të sektorit financiar jobankar në vend;</w:t>
      </w:r>
    </w:p>
    <w:p w14:paraId="6B8DAE16" w14:textId="77777777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Duke mbështetur e zhvilluar bashkëpunimin me këtë Autoritet, si dhe duke nxitur bashkëpunimin e tij me institucionet kombëtare e ndërkombëtare,</w:t>
      </w:r>
    </w:p>
    <w:p w14:paraId="6B8DAE18" w14:textId="5DF69FD3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/>
          <w:bCs/>
          <w:lang w:val="sq-AL"/>
        </w:rPr>
        <w:t>Vlerëson veprimtarinë e Autoritetit të Mbikëqyrjes Financiare gjatë vitit 2020</w:t>
      </w:r>
      <w:r w:rsidR="00B9539F">
        <w:rPr>
          <w:rFonts w:ascii="Garamond" w:hAnsi="Garamond" w:cs="Times New Roman"/>
          <w:b/>
          <w:bCs/>
          <w:lang w:val="sq-AL"/>
        </w:rPr>
        <w:t>,</w:t>
      </w:r>
      <w:r w:rsidRPr="000745BF">
        <w:rPr>
          <w:rFonts w:ascii="Garamond" w:hAnsi="Garamond" w:cs="Times New Roman"/>
          <w:b/>
          <w:bCs/>
          <w:lang w:val="sq-AL"/>
        </w:rPr>
        <w:t xml:space="preserve"> në drejtim të:</w:t>
      </w:r>
    </w:p>
    <w:p w14:paraId="6B8DAE1A" w14:textId="170E7D28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 xml:space="preserve">- Masave të marra për minimizimin e efekteve negative të pandemisë </w:t>
      </w:r>
      <w:r w:rsidR="004F336E" w:rsidRPr="000745BF">
        <w:rPr>
          <w:rFonts w:ascii="Garamond" w:hAnsi="Garamond" w:cs="Times New Roman"/>
          <w:bCs/>
          <w:lang w:val="sq-AL"/>
        </w:rPr>
        <w:t>COVID</w:t>
      </w:r>
      <w:r w:rsidRPr="000745BF">
        <w:rPr>
          <w:rFonts w:ascii="Garamond" w:hAnsi="Garamond" w:cs="Times New Roman"/>
          <w:bCs/>
          <w:lang w:val="sq-AL"/>
        </w:rPr>
        <w:t>-19 në tregjet e mbikëqyrura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nëpërmjet monitorimit të vazhdueshëm të treguesve të likuiditetit të shoqërive të sigurimit duke kërkuar pezullimin e shpërndarjes së dividentit dhe zbatimin e një qasje të kujdesshme për shpërblimet e stafit, përditësimin e planeve të vazhdimësisë së veprimtarisë dhe planeve për përballimin e krizës, rritjen e frekuencës së raportimit të flukseve të shlyerjeve neto nga dyjavore në ditore për shoqëritë administruese të fondeve, etj.</w:t>
      </w:r>
      <w:r w:rsidR="00B9539F">
        <w:rPr>
          <w:rFonts w:ascii="Garamond" w:hAnsi="Garamond" w:cs="Times New Roman"/>
          <w:bCs/>
          <w:lang w:val="sq-AL"/>
        </w:rPr>
        <w:t>;</w:t>
      </w:r>
    </w:p>
    <w:p w14:paraId="6B8DAE1B" w14:textId="3B7BBBB1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 xml:space="preserve">- Mbikëqyrjes përgjatë vitit 2020 të procesit të pagesave të dëmshpërblimit si pasojë e ngjarjeve të tërmetit të vitit 2019, si dhe bashkëpunimin me shoqëritë e sigurimit, me qëllim nxitjen dhe ndërmarrjen e iniciativave në funksion të zgjerimit të mbulimit të sigurimit të </w:t>
      </w:r>
      <w:r w:rsidR="00B9539F">
        <w:rPr>
          <w:rFonts w:ascii="Garamond" w:hAnsi="Garamond" w:cs="Times New Roman"/>
          <w:bCs/>
          <w:lang w:val="sq-AL"/>
        </w:rPr>
        <w:t>pronës;</w:t>
      </w:r>
    </w:p>
    <w:p w14:paraId="6B8DAE1C" w14:textId="56AE6021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Përmirësimit të aspekteve të funksionimit dhe rregullimit të tregjeve të kapitalit dhe të fondeve të investimeve dhe fondeve të pensionit vullnetar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nëpërmjet plotësimit dhe përafrimit të</w:t>
      </w:r>
      <w:r w:rsidR="00B9539F">
        <w:rPr>
          <w:rFonts w:ascii="Garamond" w:hAnsi="Garamond" w:cs="Times New Roman"/>
          <w:bCs/>
          <w:lang w:val="sq-AL"/>
        </w:rPr>
        <w:t xml:space="preserve"> kuadrit ligjor dhe rregullator;</w:t>
      </w:r>
    </w:p>
    <w:p w14:paraId="6B8DAE1D" w14:textId="01B108A1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Angazhimit dhe kontributit të dhënë për çështjet e parandalimit të pastrimit të parave dhe financimit të terrorizmit, të adresuara në raportin e MONEYVAL-it jo vetëm nëpërmjet plotësimit të kuadrit rregullator ose nënshkrimit të marrëveshjes së bashkëpunimit me Drejtorinë e Përgjithshme të Parandalimit të Pastrimit të Parave, por edhe nëpërmjet realizimit të 20 inspektimeve të dedikuara për verifikimin e zbatimit të dispozitave ligjore për sa u përket sanksion</w:t>
      </w:r>
      <w:r w:rsidR="00B9539F">
        <w:rPr>
          <w:rFonts w:ascii="Garamond" w:hAnsi="Garamond" w:cs="Times New Roman"/>
          <w:bCs/>
          <w:lang w:val="sq-AL"/>
        </w:rPr>
        <w:t>eve ndërkombëtare në këtë fushë;</w:t>
      </w:r>
    </w:p>
    <w:p w14:paraId="6B8DAE1E" w14:textId="41085C03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Marrjes së 20 vendimeve për vendosjen e masave administrative dhe korrigjuese ndaj subjekteve të mbikëqyrura në tregun e sigurimeve dhe tregun e titujve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përfshirë edhe revokimin e licencës për një shoqëri brokerimi dhe 6 vlerësues të pavarur në sigurime, si dhe broker e këshilltar investimesh </w:t>
      </w:r>
      <w:r w:rsidR="00B9539F">
        <w:rPr>
          <w:rFonts w:ascii="Garamond" w:hAnsi="Garamond" w:cs="Times New Roman"/>
          <w:bCs/>
          <w:lang w:val="sq-AL"/>
        </w:rPr>
        <w:t>në tregun e titujve;</w:t>
      </w:r>
    </w:p>
    <w:p w14:paraId="6B8DAE1F" w14:textId="3EA31648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Verifikimit periodik nëpërmjet inspektimeve në shoqëritë e sigurimit dhe Byronë Shqiptare të Sigurimit për saktësinë e të dhënave të raportuara dhe monitorimin e shlyerjes së detyrimeve të prapambetura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për dëmet objekt i Fondit të Ko</w:t>
      </w:r>
      <w:r w:rsidR="00B9539F">
        <w:rPr>
          <w:rFonts w:ascii="Garamond" w:hAnsi="Garamond" w:cs="Times New Roman"/>
          <w:bCs/>
          <w:lang w:val="sq-AL"/>
        </w:rPr>
        <w:t>mpensimit;</w:t>
      </w:r>
    </w:p>
    <w:p w14:paraId="6B8DAE20" w14:textId="2C9A76B0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Monitorimit të veprimtarisë promocionale dhe transparencës së subjekteve të mbikëqyrura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 funksion të mbrojtjes së konsumatorit dhe investitorit, si dhe angazhimit nga ana e tij për hartimin e disa dokumenteve shumë të rëndësishme në këtë drejtim, siç janë: “Strategjia për rritjen e besimit të konsumatorit/investitorit në tregjet nën mbikëqyrje” dhe “Karta e të drejtave të konsumatorit dhe investit</w:t>
      </w:r>
      <w:r w:rsidR="00B9539F">
        <w:rPr>
          <w:rFonts w:ascii="Garamond" w:hAnsi="Garamond" w:cs="Times New Roman"/>
          <w:bCs/>
          <w:lang w:val="sq-AL"/>
        </w:rPr>
        <w:t>orit në tregjet nën mbikëqyrje”;</w:t>
      </w:r>
    </w:p>
    <w:p w14:paraId="6B8DAE21" w14:textId="628D073D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 xml:space="preserve">- Shqyrtimit dhe trajtimit nëpërmjet regjistrit </w:t>
      </w:r>
      <w:r w:rsidRPr="00B9539F">
        <w:rPr>
          <w:rFonts w:ascii="Garamond" w:hAnsi="Garamond" w:cs="Times New Roman"/>
          <w:bCs/>
          <w:i/>
          <w:lang w:val="sq-AL"/>
        </w:rPr>
        <w:t xml:space="preserve">online </w:t>
      </w:r>
      <w:r w:rsidRPr="000745BF">
        <w:rPr>
          <w:rFonts w:ascii="Garamond" w:hAnsi="Garamond" w:cs="Times New Roman"/>
          <w:bCs/>
          <w:lang w:val="sq-AL"/>
        </w:rPr>
        <w:t>të një numri total prej 183 ankesash të konsumatorëve dhe investitorëve, nga të cilat vetëm 2 ankesa lidhen me fondet vullnetare të pensionit dhe fondet e investimeve, ndërsa 181 ankesat e tjera i përkasin tregut të sigurimeve dhe më së shumti sigurimit të detyrueshëm mo</w:t>
      </w:r>
      <w:r w:rsidR="00B9539F">
        <w:rPr>
          <w:rFonts w:ascii="Garamond" w:hAnsi="Garamond" w:cs="Times New Roman"/>
          <w:bCs/>
          <w:lang w:val="sq-AL"/>
        </w:rPr>
        <w:t>torik dhe sigurimit nga tërmeti;</w:t>
      </w:r>
    </w:p>
    <w:p w14:paraId="6B8DAE22" w14:textId="729A1D82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 xml:space="preserve">- Digjitalizimit dhe modernizimit të infrastrukturës së teknologjisë së informacionit nëpërmjet përmirësimit të mëtejshëm të dy sistemeve të raportimit të shoqërive të tregjeve nën mbikëqyrje, përshtatjes së plotë të Regjistrit Elektronik </w:t>
      </w:r>
      <w:r w:rsidRPr="00B9539F">
        <w:rPr>
          <w:rFonts w:ascii="Garamond" w:hAnsi="Garamond" w:cs="Times New Roman"/>
          <w:bCs/>
          <w:i/>
          <w:lang w:val="sq-AL"/>
        </w:rPr>
        <w:t>Online</w:t>
      </w:r>
      <w:r w:rsidRPr="000745BF">
        <w:rPr>
          <w:rFonts w:ascii="Garamond" w:hAnsi="Garamond" w:cs="Times New Roman"/>
          <w:bCs/>
          <w:lang w:val="sq-AL"/>
        </w:rPr>
        <w:t xml:space="preserve"> të Shitjeve të Sigurimit të Detyrueshëm </w:t>
      </w:r>
      <w:r w:rsidRPr="000745BF">
        <w:rPr>
          <w:rFonts w:ascii="Garamond" w:hAnsi="Garamond" w:cs="Times New Roman"/>
          <w:bCs/>
          <w:lang w:val="sq-AL"/>
        </w:rPr>
        <w:lastRenderedPageBreak/>
        <w:t>Motorik me sistemet e reja të institucioneve, me të cilat bashkëvepron sistemi i AMF-së dhe përfundimit të analizës teknike dhe ndjekjes në vijim të procesit për ofrimin e disa shërbimeve të tregjeve të mbikëqyrura</w:t>
      </w:r>
      <w:r w:rsidR="00B9539F">
        <w:rPr>
          <w:rFonts w:ascii="Garamond" w:hAnsi="Garamond" w:cs="Times New Roman"/>
          <w:bCs/>
          <w:lang w:val="sq-AL"/>
        </w:rPr>
        <w:t xml:space="preserve"> nëpërmjet platformës </w:t>
      </w:r>
      <w:r w:rsidR="00B9539F" w:rsidRPr="00B9539F">
        <w:rPr>
          <w:rFonts w:ascii="Garamond" w:hAnsi="Garamond" w:cs="Times New Roman"/>
          <w:bCs/>
          <w:i/>
          <w:lang w:val="sq-AL"/>
        </w:rPr>
        <w:t>e-Albania</w:t>
      </w:r>
      <w:r w:rsidR="00B9539F">
        <w:rPr>
          <w:rFonts w:ascii="Garamond" w:hAnsi="Garamond" w:cs="Times New Roman"/>
          <w:bCs/>
          <w:lang w:val="sq-AL"/>
        </w:rPr>
        <w:t>;</w:t>
      </w:r>
    </w:p>
    <w:p w14:paraId="6B8DAE23" w14:textId="77777777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Bashkëpunimit të vazhdueshëm me organizata ndërkombëtare, si: IOSCO dhe IOPS nëpërmjet përshtatjes së rekomandimeve dhe planeve të veprimit të propozuara nga këto organizata për përballimin e situatës emergjente të shkaktuar nga pandemia.</w:t>
      </w:r>
      <w:r w:rsidRPr="000745BF">
        <w:rPr>
          <w:rFonts w:ascii="Garamond" w:hAnsi="Garamond" w:cs="Times New Roman"/>
          <w:bCs/>
          <w:lang w:val="sq-AL"/>
        </w:rPr>
        <w:tab/>
      </w:r>
    </w:p>
    <w:p w14:paraId="6B8DAE25" w14:textId="2AC1624D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/>
          <w:bCs/>
          <w:lang w:val="sq-AL"/>
        </w:rPr>
      </w:pPr>
      <w:r w:rsidRPr="000745BF">
        <w:rPr>
          <w:rFonts w:ascii="Garamond" w:hAnsi="Garamond" w:cs="Times New Roman"/>
          <w:b/>
          <w:bCs/>
          <w:lang w:val="sq-AL"/>
        </w:rPr>
        <w:t>Kuvendi kërkon që Autoriteti i Mbikëqyrjes Financiare</w:t>
      </w:r>
      <w:r w:rsidR="00B9539F">
        <w:rPr>
          <w:rFonts w:ascii="Garamond" w:hAnsi="Garamond" w:cs="Times New Roman"/>
          <w:b/>
          <w:bCs/>
          <w:lang w:val="sq-AL"/>
        </w:rPr>
        <w:t>,</w:t>
      </w:r>
      <w:r w:rsidRPr="000745BF">
        <w:rPr>
          <w:rFonts w:ascii="Garamond" w:hAnsi="Garamond" w:cs="Times New Roman"/>
          <w:b/>
          <w:bCs/>
          <w:lang w:val="sq-AL"/>
        </w:rPr>
        <w:t xml:space="preserve"> për vitin 2021</w:t>
      </w:r>
      <w:r w:rsidR="00B9539F">
        <w:rPr>
          <w:rFonts w:ascii="Garamond" w:hAnsi="Garamond" w:cs="Times New Roman"/>
          <w:b/>
          <w:bCs/>
          <w:lang w:val="sq-AL"/>
        </w:rPr>
        <w:t>,</w:t>
      </w:r>
      <w:r w:rsidRPr="000745BF">
        <w:rPr>
          <w:rFonts w:ascii="Garamond" w:hAnsi="Garamond" w:cs="Times New Roman"/>
          <w:b/>
          <w:bCs/>
          <w:lang w:val="sq-AL"/>
        </w:rPr>
        <w:t xml:space="preserve"> të angazhohet në këto drejtime: </w:t>
      </w:r>
    </w:p>
    <w:p w14:paraId="6B8DAE27" w14:textId="63371AF9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plotësojë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brenda vitit 2021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të gjithë kuadrin nënligjor nën zbatim të ligjeve të miratuara nga Kuvendi për tregjet e kapitalit, fondet e investimit dhe sigurimin e detyrueshëm në sektorin e transportit, të cilat do të shërbejnë jo vetëm për modernizimin e tregjeve me praktikat e vendeve </w:t>
      </w:r>
      <w:r w:rsidR="009316FF" w:rsidRPr="000745BF">
        <w:rPr>
          <w:rFonts w:ascii="Garamond" w:hAnsi="Garamond" w:cs="Times New Roman"/>
          <w:bCs/>
          <w:lang w:val="sq-AL"/>
        </w:rPr>
        <w:t>evropiane</w:t>
      </w:r>
      <w:r w:rsidRPr="000745BF">
        <w:rPr>
          <w:rFonts w:ascii="Garamond" w:hAnsi="Garamond" w:cs="Times New Roman"/>
          <w:bCs/>
          <w:lang w:val="sq-AL"/>
        </w:rPr>
        <w:t>, por edhe për krijimin e mundësive të reja për zhvillimin e t</w:t>
      </w:r>
      <w:r w:rsidR="00B9539F">
        <w:rPr>
          <w:rFonts w:ascii="Garamond" w:hAnsi="Garamond" w:cs="Times New Roman"/>
          <w:bCs/>
          <w:lang w:val="sq-AL"/>
        </w:rPr>
        <w:t>yre;</w:t>
      </w:r>
    </w:p>
    <w:p w14:paraId="6B8DAE28" w14:textId="57BE9AA1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nxisë pjesëmarrjen në skemat profesionale të pensionit dhe zhvillimin e mëtejshëm të tregut të fondeve të pensioneve vullnetare nëpërmjet përafrimit të</w:t>
      </w:r>
      <w:r w:rsidR="00B9539F">
        <w:rPr>
          <w:rFonts w:ascii="Garamond" w:hAnsi="Garamond" w:cs="Times New Roman"/>
          <w:bCs/>
          <w:lang w:val="sq-AL"/>
        </w:rPr>
        <w:t xml:space="preserve"> ligjit nr. 10 197, datë 10.12.</w:t>
      </w:r>
      <w:r w:rsidRPr="000745BF">
        <w:rPr>
          <w:rFonts w:ascii="Garamond" w:hAnsi="Garamond" w:cs="Times New Roman"/>
          <w:bCs/>
          <w:lang w:val="sq-AL"/>
        </w:rPr>
        <w:t>2009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“Për fondet e pensionit vullnetar” me direktivat e BE-së në këtë fushë, me qëllim krijimin e formave të ndryshme të fondeve të pensionit, që do të ndikojnë drejtpërsëdrejti në ndërgjegjësimin e kompanive dhe industrive vendase si një politikë për</w:t>
      </w:r>
      <w:r w:rsidR="00B9539F">
        <w:rPr>
          <w:rFonts w:ascii="Garamond" w:hAnsi="Garamond" w:cs="Times New Roman"/>
          <w:bCs/>
          <w:lang w:val="sq-AL"/>
        </w:rPr>
        <w:t xml:space="preserve"> motivimin e punonjësve të tyre;</w:t>
      </w:r>
    </w:p>
    <w:p w14:paraId="6B8DAE29" w14:textId="7FB27E34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përmirësojë praktikat mbikëqyrëse, si dhe të avancojë më tej drejt mbikëqyrjes së plotë me bazë riskun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nëpërmjet përdorimit të teknologjisë dhe modernizimit të sistemeve të raportimit në funksion të rritjes së efi</w:t>
      </w:r>
      <w:r w:rsidR="00B9539F">
        <w:rPr>
          <w:rFonts w:ascii="Garamond" w:hAnsi="Garamond" w:cs="Times New Roman"/>
          <w:bCs/>
          <w:lang w:val="sq-AL"/>
        </w:rPr>
        <w:t>ciencës në proceset mbikëqyrëse;</w:t>
      </w:r>
    </w:p>
    <w:p w14:paraId="6B8DAE2A" w14:textId="14F94B50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fokusohet në monitorimin e vazhdueshëm të treguesve financiarë të subjekteve të mbikëqyrura, si dhe të nxisë zhvillimet e reja në drejtim të krijimit të produkteve dhe shërbimeve ino</w:t>
      </w:r>
      <w:r w:rsidR="00B9539F">
        <w:rPr>
          <w:rFonts w:ascii="Garamond" w:hAnsi="Garamond" w:cs="Times New Roman"/>
          <w:bCs/>
          <w:lang w:val="sq-AL"/>
        </w:rPr>
        <w:t>vative nëpërmjet digjitalizimit;</w:t>
      </w:r>
    </w:p>
    <w:p w14:paraId="6B8DAE2B" w14:textId="38651B76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përfundojë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brenda vitit 2021</w:t>
      </w:r>
      <w:r w:rsidR="00B9539F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procesin për ofrimin e shërbimeve të verifikimit të policës së sigurimit motorik, vërtetimit të historikut të mjetit dhe vërtetimit të historikut të dëmit</w:t>
      </w:r>
      <w:r w:rsidR="00A82DE4">
        <w:rPr>
          <w:rFonts w:ascii="Garamond" w:hAnsi="Garamond" w:cs="Times New Roman"/>
          <w:bCs/>
          <w:lang w:val="sq-AL"/>
        </w:rPr>
        <w:t xml:space="preserve"> nëpërmjet platformës </w:t>
      </w:r>
      <w:r w:rsidR="00A82DE4" w:rsidRPr="00A82DE4">
        <w:rPr>
          <w:rFonts w:ascii="Garamond" w:hAnsi="Garamond" w:cs="Times New Roman"/>
          <w:bCs/>
          <w:i/>
          <w:lang w:val="sq-AL"/>
        </w:rPr>
        <w:t>e-Albania</w:t>
      </w:r>
      <w:r w:rsidR="00A82DE4">
        <w:rPr>
          <w:rFonts w:ascii="Garamond" w:hAnsi="Garamond" w:cs="Times New Roman"/>
          <w:bCs/>
          <w:lang w:val="sq-AL"/>
        </w:rPr>
        <w:t>;</w:t>
      </w:r>
    </w:p>
    <w:p w14:paraId="6B8DAE2C" w14:textId="1FB23C2F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Në funksion të transparencës</w:t>
      </w:r>
      <w:r w:rsidR="00A82DE4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të vazhdojë publikimin e vendimeve të Bordit</w:t>
      </w:r>
      <w:r w:rsidR="00A82DE4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në përputhje me kuadrin ligjor dhe nënligjor në fuqi, të paraqesë në Kuvend së bashku me raportin vjetor informacion të hollësishëm për vendimet e ankimuara të Bordit dhe rezultatin e inspektime</w:t>
      </w:r>
      <w:r w:rsidR="00A82DE4">
        <w:rPr>
          <w:rFonts w:ascii="Garamond" w:hAnsi="Garamond" w:cs="Times New Roman"/>
          <w:bCs/>
          <w:lang w:val="sq-AL"/>
        </w:rPr>
        <w:t>ve të subjekteve të mbikëqyrura;</w:t>
      </w:r>
    </w:p>
    <w:p w14:paraId="6B8DAE2D" w14:textId="1F68563F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ketë në fokus zhvillimin profesional dhe motivimin e punonjësve për arritjen e objektivave të institucionit, duke i përfshirë jo vetëm në trajnime të profilizuara sipas dinamikës së tregjeve nën mbikëqyrje, por edhe në trajnime për rritjen e kapaciteteve për sa i takon forcimit të luftës për parandalimin e pastrimit të parav</w:t>
      </w:r>
      <w:r w:rsidR="00A82DE4">
        <w:rPr>
          <w:rFonts w:ascii="Garamond" w:hAnsi="Garamond" w:cs="Times New Roman"/>
          <w:bCs/>
          <w:lang w:val="sq-AL"/>
        </w:rPr>
        <w:t>e dhe financimit të terrorizmit;</w:t>
      </w:r>
    </w:p>
    <w:p w14:paraId="6B8DAE2E" w14:textId="00C176AC" w:rsidR="004727FD" w:rsidRPr="000745BF" w:rsidRDefault="004727FD" w:rsidP="004727FD">
      <w:pPr>
        <w:pStyle w:val="Default"/>
        <w:ind w:firstLine="284"/>
        <w:jc w:val="both"/>
        <w:rPr>
          <w:rFonts w:ascii="Garamond" w:hAnsi="Garamond" w:cs="Times New Roman"/>
          <w:bCs/>
          <w:lang w:val="sq-AL"/>
        </w:rPr>
      </w:pPr>
      <w:r w:rsidRPr="000745BF">
        <w:rPr>
          <w:rFonts w:ascii="Garamond" w:hAnsi="Garamond" w:cs="Times New Roman"/>
          <w:bCs/>
          <w:lang w:val="sq-AL"/>
        </w:rPr>
        <w:t>- Të monitorojë në vijimësi ndërmjetësit që operojnë në tregjet nën mbikëqyrje, si dhe të angazhohet në nisma dhe aktivitete edukuese e promovuese</w:t>
      </w:r>
      <w:r w:rsidR="00A82DE4">
        <w:rPr>
          <w:rFonts w:ascii="Garamond" w:hAnsi="Garamond" w:cs="Times New Roman"/>
          <w:bCs/>
          <w:lang w:val="sq-AL"/>
        </w:rPr>
        <w:t>,</w:t>
      </w:r>
      <w:r w:rsidRPr="000745BF">
        <w:rPr>
          <w:rFonts w:ascii="Garamond" w:hAnsi="Garamond" w:cs="Times New Roman"/>
          <w:bCs/>
          <w:lang w:val="sq-AL"/>
        </w:rPr>
        <w:t xml:space="preserve"> me qëllim mbrojtjen e personave të siguruar dhe investitorëve.</w:t>
      </w:r>
    </w:p>
    <w:bookmarkEnd w:id="0"/>
    <w:bookmarkEnd w:id="1"/>
    <w:p w14:paraId="6B8DAE2F" w14:textId="77777777" w:rsidR="004727FD" w:rsidRPr="000745BF" w:rsidRDefault="004727FD" w:rsidP="004727FD">
      <w:pPr>
        <w:ind w:firstLine="284"/>
        <w:jc w:val="right"/>
        <w:rPr>
          <w:rFonts w:ascii="Garamond" w:eastAsia="MS Mincho" w:hAnsi="Garamond"/>
          <w:lang w:val="sq-AL"/>
        </w:rPr>
      </w:pPr>
    </w:p>
    <w:p w14:paraId="76BEC35D" w14:textId="77777777" w:rsidR="004727FD" w:rsidRPr="000745BF" w:rsidRDefault="004727FD" w:rsidP="004727FD">
      <w:pPr>
        <w:ind w:firstLine="284"/>
        <w:jc w:val="right"/>
        <w:rPr>
          <w:rFonts w:ascii="Garamond" w:eastAsia="MS Mincho" w:hAnsi="Garamond"/>
          <w:b/>
          <w:bCs/>
          <w:lang w:val="sq-AL"/>
        </w:rPr>
      </w:pPr>
      <w:r w:rsidRPr="000745BF">
        <w:rPr>
          <w:rFonts w:ascii="Garamond" w:eastAsia="MS Mincho" w:hAnsi="Garamond"/>
          <w:lang w:val="sq-AL"/>
        </w:rPr>
        <w:t>KRYETAR</w:t>
      </w:r>
    </w:p>
    <w:p w14:paraId="0F59C784" w14:textId="77777777" w:rsidR="004727FD" w:rsidRPr="000745BF" w:rsidRDefault="004727FD" w:rsidP="004727FD">
      <w:pPr>
        <w:ind w:firstLine="284"/>
        <w:jc w:val="right"/>
        <w:rPr>
          <w:rFonts w:ascii="Garamond" w:eastAsia="MS Mincho" w:hAnsi="Garamond"/>
          <w:b/>
          <w:bCs/>
          <w:lang w:val="sq-AL"/>
        </w:rPr>
      </w:pPr>
      <w:r w:rsidRPr="000745BF">
        <w:rPr>
          <w:rFonts w:ascii="Garamond" w:eastAsia="MS Mincho" w:hAnsi="Garamond"/>
          <w:b/>
          <w:bCs/>
          <w:lang w:val="sq-AL"/>
        </w:rPr>
        <w:t xml:space="preserve"> Gramoz Ruçi</w:t>
      </w:r>
    </w:p>
    <w:p w14:paraId="6B8DAE31" w14:textId="77777777" w:rsidR="004727FD" w:rsidRPr="000745BF" w:rsidRDefault="004727FD" w:rsidP="004727FD">
      <w:pPr>
        <w:pStyle w:val="ListParagraph"/>
        <w:ind w:left="0" w:firstLine="284"/>
        <w:jc w:val="right"/>
        <w:rPr>
          <w:rFonts w:ascii="Garamond" w:hAnsi="Garamond"/>
          <w:iCs/>
          <w:szCs w:val="24"/>
          <w:lang w:val="sq-AL"/>
        </w:rPr>
      </w:pPr>
    </w:p>
    <w:p w14:paraId="6B8DAE32" w14:textId="24368944" w:rsidR="004727FD" w:rsidRPr="000745BF" w:rsidRDefault="004727FD" w:rsidP="004727FD">
      <w:pPr>
        <w:pStyle w:val="ListParagraph"/>
        <w:ind w:left="0" w:firstLine="284"/>
        <w:jc w:val="both"/>
        <w:rPr>
          <w:rFonts w:ascii="Garamond" w:hAnsi="Garamond"/>
          <w:sz w:val="22"/>
          <w:szCs w:val="22"/>
          <w:lang w:val="sq-AL"/>
        </w:rPr>
      </w:pPr>
      <w:r w:rsidRPr="000745BF">
        <w:rPr>
          <w:rFonts w:ascii="Garamond" w:hAnsi="Garamond"/>
          <w:iCs/>
          <w:szCs w:val="24"/>
          <w:lang w:val="sq-AL"/>
        </w:rPr>
        <w:t>Miratuar në datën 27.5.2021</w:t>
      </w:r>
      <w:r w:rsidR="00A82DE4">
        <w:rPr>
          <w:rFonts w:ascii="Garamond" w:hAnsi="Garamond"/>
          <w:iCs/>
          <w:szCs w:val="24"/>
          <w:lang w:val="sq-AL"/>
        </w:rPr>
        <w:t>.</w:t>
      </w:r>
    </w:p>
    <w:p w14:paraId="6B8DAE34" w14:textId="77777777" w:rsidR="004727FD" w:rsidRPr="000745BF" w:rsidRDefault="004727FD" w:rsidP="004727FD">
      <w:pPr>
        <w:ind w:firstLine="284"/>
        <w:jc w:val="both"/>
        <w:rPr>
          <w:rFonts w:ascii="Garamond" w:hAnsi="Garamond"/>
        </w:rPr>
      </w:pPr>
    </w:p>
    <w:p w14:paraId="6B8DAE35" w14:textId="77777777" w:rsidR="008647AC" w:rsidRPr="004727FD" w:rsidRDefault="008647AC" w:rsidP="004727FD"/>
    <w:sectPr w:rsidR="008647AC" w:rsidRPr="004727FD" w:rsidSect="00950DE7">
      <w:footerReference w:type="default" r:id="rId11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1D085" w14:textId="77777777" w:rsidR="00A82DE4" w:rsidRDefault="00A82DE4" w:rsidP="005820D4">
      <w:r>
        <w:separator/>
      </w:r>
    </w:p>
  </w:endnote>
  <w:endnote w:type="continuationSeparator" w:id="0">
    <w:p w14:paraId="472760B4" w14:textId="77777777" w:rsidR="00A82DE4" w:rsidRDefault="00A82DE4" w:rsidP="005820D4">
      <w:r>
        <w:continuationSeparator/>
      </w:r>
    </w:p>
  </w:endnote>
  <w:endnote w:type="continuationNotice" w:id="1">
    <w:p w14:paraId="73617C51" w14:textId="77777777" w:rsidR="00A82DE4" w:rsidRDefault="00A82D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2114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8DAE3A" w14:textId="77777777" w:rsidR="00A82DE4" w:rsidRDefault="00A82D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6B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DAE3B" w14:textId="77777777" w:rsidR="00A82DE4" w:rsidRDefault="00A82D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E962C1" w14:textId="77777777" w:rsidR="00A82DE4" w:rsidRDefault="00A82DE4" w:rsidP="005820D4">
      <w:r>
        <w:separator/>
      </w:r>
    </w:p>
  </w:footnote>
  <w:footnote w:type="continuationSeparator" w:id="0">
    <w:p w14:paraId="7A646C17" w14:textId="77777777" w:rsidR="00A82DE4" w:rsidRDefault="00A82DE4" w:rsidP="005820D4">
      <w:r>
        <w:continuationSeparator/>
      </w:r>
    </w:p>
  </w:footnote>
  <w:footnote w:type="continuationNotice" w:id="1">
    <w:p w14:paraId="31D8D2E8" w14:textId="77777777" w:rsidR="00A82DE4" w:rsidRDefault="00A82DE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F94779"/>
    <w:multiLevelType w:val="hybridMultilevel"/>
    <w:tmpl w:val="BD945E7A"/>
    <w:lvl w:ilvl="0" w:tplc="67E656C2">
      <w:start w:val="6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D22479"/>
    <w:multiLevelType w:val="hybridMultilevel"/>
    <w:tmpl w:val="C2C48256"/>
    <w:lvl w:ilvl="0" w:tplc="13167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41"/>
    <w:rsid w:val="000146B9"/>
    <w:rsid w:val="000852D7"/>
    <w:rsid w:val="000C74EB"/>
    <w:rsid w:val="001677FE"/>
    <w:rsid w:val="001C5EBD"/>
    <w:rsid w:val="002131FD"/>
    <w:rsid w:val="0021608B"/>
    <w:rsid w:val="002A5541"/>
    <w:rsid w:val="00313F10"/>
    <w:rsid w:val="00330F75"/>
    <w:rsid w:val="00335510"/>
    <w:rsid w:val="00341C35"/>
    <w:rsid w:val="003C71E9"/>
    <w:rsid w:val="004727FD"/>
    <w:rsid w:val="004F2EC8"/>
    <w:rsid w:val="004F336E"/>
    <w:rsid w:val="0054710A"/>
    <w:rsid w:val="005820D4"/>
    <w:rsid w:val="00692F6F"/>
    <w:rsid w:val="006A3D72"/>
    <w:rsid w:val="007009A5"/>
    <w:rsid w:val="0083306E"/>
    <w:rsid w:val="0085673F"/>
    <w:rsid w:val="008647AC"/>
    <w:rsid w:val="008729E1"/>
    <w:rsid w:val="00893B15"/>
    <w:rsid w:val="008A2888"/>
    <w:rsid w:val="009316FF"/>
    <w:rsid w:val="00944897"/>
    <w:rsid w:val="00950DE7"/>
    <w:rsid w:val="009A0353"/>
    <w:rsid w:val="009B5904"/>
    <w:rsid w:val="00A04D40"/>
    <w:rsid w:val="00A62295"/>
    <w:rsid w:val="00A62E78"/>
    <w:rsid w:val="00A82DE4"/>
    <w:rsid w:val="00A957F0"/>
    <w:rsid w:val="00B55B89"/>
    <w:rsid w:val="00B9539F"/>
    <w:rsid w:val="00BD27B7"/>
    <w:rsid w:val="00C127AD"/>
    <w:rsid w:val="00CA7F45"/>
    <w:rsid w:val="00CA7F7A"/>
    <w:rsid w:val="00CD5CF5"/>
    <w:rsid w:val="00CF7E2A"/>
    <w:rsid w:val="00D32C4E"/>
    <w:rsid w:val="00D44166"/>
    <w:rsid w:val="00D56F34"/>
    <w:rsid w:val="00DA0DC9"/>
    <w:rsid w:val="00DA65B9"/>
    <w:rsid w:val="00E21431"/>
    <w:rsid w:val="00E51E5E"/>
    <w:rsid w:val="00E86BAA"/>
    <w:rsid w:val="00EB5FE3"/>
    <w:rsid w:val="00ED4DB7"/>
    <w:rsid w:val="00EF40F1"/>
    <w:rsid w:val="00F8452F"/>
    <w:rsid w:val="00F9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ADFA"/>
  <w15:docId w15:val="{E10D0B69-77A5-42C1-971D-307F8E39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4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locked/>
    <w:rsid w:val="00EF40F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,List Paragraph2"/>
    <w:basedOn w:val="Normal"/>
    <w:link w:val="ListParagraphChar"/>
    <w:uiPriority w:val="34"/>
    <w:qFormat/>
    <w:rsid w:val="00EF40F1"/>
    <w:pPr>
      <w:ind w:left="720"/>
      <w:contextualSpacing/>
    </w:pPr>
    <w:rPr>
      <w:szCs w:val="20"/>
    </w:rPr>
  </w:style>
  <w:style w:type="paragraph" w:customStyle="1" w:styleId="Default">
    <w:name w:val="Default"/>
    <w:rsid w:val="008647AC"/>
    <w:pPr>
      <w:autoSpaceDE w:val="0"/>
      <w:autoSpaceDN w:val="0"/>
      <w:adjustRightInd w:val="0"/>
      <w:spacing w:after="0" w:line="240" w:lineRule="auto"/>
    </w:pPr>
    <w:rPr>
      <w:rFonts w:ascii="CG Times" w:eastAsia="Calibri" w:hAnsi="CG Times" w:cs="CG Times"/>
      <w:color w:val="000000"/>
      <w:sz w:val="24"/>
      <w:szCs w:val="24"/>
    </w:rPr>
  </w:style>
  <w:style w:type="paragraph" w:customStyle="1" w:styleId="Akti">
    <w:name w:val="Akti"/>
    <w:rsid w:val="008647A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20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0D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89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1253-2</Nr_x002e__x0020_akti>
    <Data_x0020_e_x0020_Krijimit xmlns="0e656187-b300-4fb0-8bf4-3a50f872073c">2021-06-01T06:58:26Z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2021-05-30T22:00:00Z</Date_x0020_protokolli>
    <Titulli xmlns="0e656187-b300-4fb0-8bf4-3a50f872073c">Për vlerësimin e veprimtarisë së Autoritetit të Mbikëqyrjes Financiare për vitin 2020</Titulli>
    <Modifikuesi xmlns="0e656187-b300-4fb0-8bf4-3a50f872073c">Fjora.Korita</Modifikuesi>
    <Nr_x002e__x0020_prot_x0020_QBZ xmlns="0e656187-b300-4fb0-8bf4-3a50f872073c">800/12</Nr_x002e__x0020_prot_x0020_QBZ>
    <Data_x0020_e_x0020_Modifikimit xmlns="0e656187-b300-4fb0-8bf4-3a50f872073c">2021-06-01T07:59:35Z</Data_x0020_e_x0020_Modifikimit>
    <Dekretuar xmlns="0e656187-b300-4fb0-8bf4-3a50f872073c">false</Dekretuar>
    <Data xmlns="0e656187-b300-4fb0-8bf4-3a50f872073c">2021-05-26T22:00:00Z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B7DC0F810C4D6B9FC08FBA3DCD9A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E830D-9CD2-4913-8DE3-596114408A40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FC6D8C-3D75-42C5-B3D5-52455A401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0BE12-FA61-4E7E-BAE9-02B23DC19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61E482-882D-4DDA-B184-253A78412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Mbikëqyrjes Financiare për vitin 2020</vt:lpstr>
    </vt:vector>
  </TitlesOfParts>
  <Company/>
  <LinksUpToDate>false</LinksUpToDate>
  <CharactersWithSpaces>6961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Mbikëqyrjes Financiare për vitin 2020</dc:title>
  <dc:creator>Lindita Rusmali</dc:creator>
  <cp:lastModifiedBy>Fjora Cahani</cp:lastModifiedBy>
  <cp:revision>9</cp:revision>
  <cp:lastPrinted>2021-05-28T07:35:00Z</cp:lastPrinted>
  <dcterms:created xsi:type="dcterms:W3CDTF">2021-05-31T13:17:00Z</dcterms:created>
  <dcterms:modified xsi:type="dcterms:W3CDTF">2021-06-01T08:07:00Z</dcterms:modified>
</cp:coreProperties>
</file>