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F5BBBF" w14:textId="77777777" w:rsidR="008C1BBB" w:rsidRPr="00313DBC" w:rsidRDefault="008C1BBB" w:rsidP="008C1BBB">
      <w:pPr>
        <w:ind w:firstLine="284"/>
        <w:jc w:val="center"/>
        <w:rPr>
          <w:rFonts w:ascii="Garamond" w:hAnsi="Garamond"/>
          <w:b/>
          <w:lang w:val="sq-AL"/>
        </w:rPr>
      </w:pPr>
      <w:r w:rsidRPr="00313DBC">
        <w:rPr>
          <w:rFonts w:ascii="Garamond" w:hAnsi="Garamond"/>
          <w:b/>
          <w:lang w:val="sq-AL"/>
        </w:rPr>
        <w:t>REZOLUTË</w:t>
      </w:r>
    </w:p>
    <w:p w14:paraId="2EF5BBC0" w14:textId="77777777" w:rsidR="008C1BBB" w:rsidRPr="00313DBC" w:rsidRDefault="008C1BBB" w:rsidP="008C1BBB">
      <w:pPr>
        <w:ind w:firstLine="284"/>
        <w:jc w:val="center"/>
        <w:rPr>
          <w:rFonts w:ascii="Garamond" w:hAnsi="Garamond"/>
          <w:b/>
          <w:lang w:val="sq-AL"/>
        </w:rPr>
      </w:pPr>
    </w:p>
    <w:p w14:paraId="2EF5BBC1" w14:textId="77777777" w:rsidR="008C1BBB" w:rsidRPr="00313DBC" w:rsidRDefault="008C1BBB" w:rsidP="008C1BBB">
      <w:pPr>
        <w:ind w:firstLine="284"/>
        <w:jc w:val="center"/>
        <w:rPr>
          <w:rFonts w:ascii="Garamond" w:hAnsi="Garamond"/>
          <w:b/>
          <w:lang w:val="sq-AL"/>
        </w:rPr>
      </w:pPr>
      <w:r w:rsidRPr="00313DBC">
        <w:rPr>
          <w:rFonts w:ascii="Garamond" w:hAnsi="Garamond"/>
          <w:b/>
          <w:lang w:val="sq-AL"/>
        </w:rPr>
        <w:t>PËR VLERËSIMIN E VEPRIMTARISË SË BANKËS SË SHQIPËRISË</w:t>
      </w:r>
    </w:p>
    <w:p w14:paraId="2EF5BBC2" w14:textId="77777777" w:rsidR="008C1BBB" w:rsidRPr="00313DBC" w:rsidRDefault="008C1BBB" w:rsidP="008C1BBB">
      <w:pPr>
        <w:ind w:firstLine="284"/>
        <w:jc w:val="center"/>
        <w:rPr>
          <w:rFonts w:ascii="Garamond" w:hAnsi="Garamond"/>
          <w:b/>
          <w:lang w:val="sq-AL"/>
        </w:rPr>
      </w:pPr>
      <w:r w:rsidRPr="00313DBC">
        <w:rPr>
          <w:rFonts w:ascii="Garamond" w:hAnsi="Garamond"/>
          <w:b/>
          <w:lang w:val="sq-AL"/>
        </w:rPr>
        <w:t>PËR VITIN 2020</w:t>
      </w:r>
    </w:p>
    <w:p w14:paraId="2EF5BBC3" w14:textId="77777777" w:rsidR="008C1BBB" w:rsidRPr="00313DBC" w:rsidRDefault="008C1BBB" w:rsidP="008C1BBB">
      <w:pPr>
        <w:ind w:firstLine="284"/>
        <w:jc w:val="center"/>
        <w:rPr>
          <w:rFonts w:ascii="Garamond" w:hAnsi="Garamond"/>
          <w:b/>
          <w:lang w:val="sq-AL"/>
        </w:rPr>
      </w:pPr>
    </w:p>
    <w:p w14:paraId="2EF5BBC4" w14:textId="77777777" w:rsidR="008C1BBB" w:rsidRPr="00313DBC" w:rsidRDefault="008C1BBB" w:rsidP="00313DBC">
      <w:pPr>
        <w:ind w:firstLine="284"/>
        <w:rPr>
          <w:rFonts w:ascii="Garamond" w:hAnsi="Garamond"/>
          <w:b/>
          <w:lang w:val="sq-AL"/>
        </w:rPr>
      </w:pPr>
      <w:r w:rsidRPr="00313DBC">
        <w:rPr>
          <w:rFonts w:ascii="Garamond" w:hAnsi="Garamond"/>
          <w:b/>
          <w:lang w:val="sq-AL"/>
        </w:rPr>
        <w:t>Kuvendi i Shqipërisë:</w:t>
      </w:r>
    </w:p>
    <w:p w14:paraId="2EF5BBC6" w14:textId="28AAF2A7" w:rsidR="008C1BBB" w:rsidRPr="00313DBC" w:rsidRDefault="008C1BBB" w:rsidP="008C1BBB">
      <w:pPr>
        <w:ind w:firstLine="284"/>
        <w:jc w:val="both"/>
        <w:rPr>
          <w:rFonts w:ascii="Garamond" w:hAnsi="Garamond"/>
          <w:lang w:val="sq-AL"/>
        </w:rPr>
      </w:pPr>
      <w:r w:rsidRPr="00313DBC">
        <w:rPr>
          <w:rFonts w:ascii="Garamond" w:hAnsi="Garamond"/>
          <w:lang w:val="sq-AL"/>
        </w:rPr>
        <w:t>Duke vlerësuar rolin e Bankës së Shqipërisë në mbikëqyrjen e sistemit financiar të vendit dhe nxitjen e rritjes së qëndrueshme të ekonomisë;</w:t>
      </w:r>
    </w:p>
    <w:p w14:paraId="2EF5BBC7" w14:textId="77777777" w:rsidR="008C1BBB" w:rsidRPr="00313DBC" w:rsidRDefault="008C1BBB" w:rsidP="008C1BBB">
      <w:pPr>
        <w:ind w:firstLine="284"/>
        <w:jc w:val="both"/>
        <w:rPr>
          <w:rFonts w:ascii="Garamond" w:hAnsi="Garamond"/>
          <w:lang w:val="sq-AL"/>
        </w:rPr>
      </w:pPr>
      <w:r w:rsidRPr="00313DBC">
        <w:rPr>
          <w:rFonts w:ascii="Garamond" w:hAnsi="Garamond"/>
          <w:lang w:val="sq-AL"/>
        </w:rPr>
        <w:t>Duke vlerësuar pavarësinë institucionale të Bankës së Shqipërisë në raport me ligjin, si dhe detyrimin për zbatimin dhe raportimin e rekomandimeve të dhëna nga Kuvendi i Shqipërisë;</w:t>
      </w:r>
    </w:p>
    <w:p w14:paraId="2EF5BBC8" w14:textId="77777777" w:rsidR="008C1BBB" w:rsidRPr="00313DBC" w:rsidRDefault="008C1BBB" w:rsidP="008C1BBB">
      <w:pPr>
        <w:ind w:firstLine="284"/>
        <w:jc w:val="both"/>
        <w:rPr>
          <w:rFonts w:ascii="Garamond" w:hAnsi="Garamond"/>
          <w:lang w:val="sq-AL"/>
        </w:rPr>
      </w:pPr>
      <w:r w:rsidRPr="00313DBC">
        <w:rPr>
          <w:rFonts w:ascii="Garamond" w:hAnsi="Garamond"/>
          <w:lang w:val="sq-AL"/>
        </w:rPr>
        <w:t xml:space="preserve">Duke vlerësuar angazhimin e Bankës së Shqipërisë për zbatimin e objektivave dhe detyrimeve të saj ligjore; </w:t>
      </w:r>
    </w:p>
    <w:p w14:paraId="2EF5BBCA" w14:textId="77777777" w:rsidR="008C1BBB" w:rsidRPr="00313DBC" w:rsidRDefault="008C1BBB" w:rsidP="008C1BBB">
      <w:pPr>
        <w:ind w:firstLine="284"/>
        <w:jc w:val="both"/>
        <w:rPr>
          <w:rFonts w:ascii="Garamond" w:hAnsi="Garamond"/>
          <w:b/>
          <w:lang w:val="sq-AL"/>
        </w:rPr>
      </w:pPr>
      <w:r w:rsidRPr="00313DBC">
        <w:rPr>
          <w:rFonts w:ascii="Garamond" w:hAnsi="Garamond"/>
          <w:b/>
          <w:lang w:val="sq-AL"/>
        </w:rPr>
        <w:t>Vlerëson veprimtarinë e Bankës së Shqipërisë gjatë vitit 2020 për përmbushjen e funksioneve të saj dhe të objektivave strategjikë afatmesëm në këto drejtime:</w:t>
      </w:r>
    </w:p>
    <w:p w14:paraId="2EF5BBCC" w14:textId="77777777" w:rsidR="008C1BBB" w:rsidRPr="00313DBC" w:rsidRDefault="008C1BBB" w:rsidP="008C1BBB">
      <w:pPr>
        <w:ind w:firstLine="284"/>
        <w:jc w:val="both"/>
        <w:rPr>
          <w:rFonts w:ascii="Garamond" w:hAnsi="Garamond"/>
          <w:lang w:val="sq-AL"/>
        </w:rPr>
      </w:pPr>
      <w:r w:rsidRPr="00313DBC">
        <w:rPr>
          <w:rFonts w:ascii="Garamond" w:hAnsi="Garamond"/>
          <w:lang w:val="sq-AL"/>
        </w:rPr>
        <w:t>- Ndjekjes në vazhdimësi të një politike monetare lehtësuese nëpërmjet normës së ulët të interesit dhe furnizimit të pakufizuar me likuiditet të sistemit financiar duke përdorur të njëjtin kuadër instrumentesh si në vitin 2019.</w:t>
      </w:r>
    </w:p>
    <w:p w14:paraId="2EF5BBCD" w14:textId="77777777" w:rsidR="008C1BBB" w:rsidRPr="00313DBC" w:rsidRDefault="008C1BBB" w:rsidP="008C1BBB">
      <w:pPr>
        <w:ind w:firstLine="284"/>
        <w:jc w:val="both"/>
        <w:rPr>
          <w:rFonts w:ascii="Garamond" w:hAnsi="Garamond"/>
          <w:lang w:val="sq-AL"/>
        </w:rPr>
      </w:pPr>
      <w:r w:rsidRPr="00313DBC">
        <w:rPr>
          <w:rFonts w:ascii="Garamond" w:hAnsi="Garamond"/>
          <w:lang w:val="sq-AL"/>
        </w:rPr>
        <w:t>- Intensifikimit të punës për përmirësimin e kuadrit rregullativ mbikëqyrës duke e përafruar me aktet e BE-së, me parimet e Komitetit të Bazelit dhe me praktikat më të mira të mbikëqyrjes bankare.</w:t>
      </w:r>
    </w:p>
    <w:p w14:paraId="2EF5BBCE" w14:textId="77777777" w:rsidR="008C1BBB" w:rsidRPr="00313DBC" w:rsidRDefault="008C1BBB" w:rsidP="008C1BBB">
      <w:pPr>
        <w:ind w:firstLine="284"/>
        <w:jc w:val="both"/>
        <w:rPr>
          <w:rFonts w:ascii="Garamond" w:hAnsi="Garamond"/>
          <w:lang w:val="sq-AL"/>
        </w:rPr>
      </w:pPr>
      <w:r w:rsidRPr="00313DBC">
        <w:rPr>
          <w:rFonts w:ascii="Garamond" w:hAnsi="Garamond"/>
          <w:lang w:val="sq-AL"/>
        </w:rPr>
        <w:t>- Forcimit të mëtejshëm të mbikëqyrjes të bazuar në rrezik duke miratuar një numër ndryshimesh në rregulloret për parimet bazë të drejtimit të bankave, për sistemin e kontrollit të brendshëm, dhe në Sistemin e Vlerësimit të Rreziqeve – përkatësisht për rrezikun organizativ dhe rrezikun e kredisë.</w:t>
      </w:r>
    </w:p>
    <w:p w14:paraId="2EF5BBCF" w14:textId="77777777" w:rsidR="008C1BBB" w:rsidRPr="00313DBC" w:rsidRDefault="008C1BBB" w:rsidP="008C1BBB">
      <w:pPr>
        <w:ind w:firstLine="284"/>
        <w:jc w:val="both"/>
        <w:rPr>
          <w:rFonts w:ascii="Garamond" w:hAnsi="Garamond"/>
          <w:lang w:val="sq-AL"/>
        </w:rPr>
      </w:pPr>
      <w:r w:rsidRPr="00313DBC">
        <w:rPr>
          <w:rFonts w:ascii="Garamond" w:hAnsi="Garamond"/>
          <w:lang w:val="sq-AL"/>
        </w:rPr>
        <w:t>- Përmirësimit më tej të politikave të saj në drejtim të portofolit të kredisë për të ndikuar në reduktimin e kredive me probleme dhe për të mos lejuar krijimin e kredive të reja të kësaj natyre, por situata e pandemisë pati ndikim edhe në aftësinë paguese të kredimarrësve, si dhe në pozicionin financiar të bankave dhe institucioneve financiare jobanka.</w:t>
      </w:r>
    </w:p>
    <w:p w14:paraId="2EF5BBD0" w14:textId="349CE0AE" w:rsidR="008C1BBB" w:rsidRPr="00313DBC" w:rsidRDefault="008C1BBB" w:rsidP="008C1BBB">
      <w:pPr>
        <w:ind w:firstLine="284"/>
        <w:jc w:val="both"/>
        <w:rPr>
          <w:rFonts w:ascii="Garamond" w:hAnsi="Garamond"/>
          <w:lang w:val="sq-AL"/>
        </w:rPr>
      </w:pPr>
      <w:r w:rsidRPr="00313DBC">
        <w:rPr>
          <w:rFonts w:ascii="Garamond" w:hAnsi="Garamond"/>
          <w:lang w:val="sq-AL"/>
        </w:rPr>
        <w:t>- Shtimit të inspektimeve në vend për të gjitha subjektet e mbikëqyrura për zbatimin e rekomandimeve të Komitetit MONEYVAL, veçanërisht subjektet financiare jobanka (SFJB) dhe zyrat e këmbimit valutor (ZKV), duke realizuar një numër total prej 89 inspektimesh për vitin 2020.</w:t>
      </w:r>
    </w:p>
    <w:p w14:paraId="2EF5BBD1" w14:textId="77777777" w:rsidR="008C1BBB" w:rsidRPr="00313DBC" w:rsidRDefault="008C1BBB" w:rsidP="008C1BBB">
      <w:pPr>
        <w:ind w:firstLine="284"/>
        <w:jc w:val="both"/>
        <w:rPr>
          <w:rFonts w:ascii="Garamond" w:hAnsi="Garamond"/>
          <w:lang w:val="sq-AL"/>
        </w:rPr>
      </w:pPr>
      <w:r w:rsidRPr="00313DBC">
        <w:rPr>
          <w:rFonts w:ascii="Garamond" w:hAnsi="Garamond"/>
          <w:lang w:val="sq-AL"/>
        </w:rPr>
        <w:t xml:space="preserve">- Vijimit të përpjekjeve për zbatimin e Strategjisë Kombëtare për Pagesat në Vlerë të Vogël dhe miratimit të disa masa rregullative për reduktimin e kostove të pagesave nëpërmjet internetit, me qëllim promovimin dhe nxitjen e përdorimit të tyre nga publiku i gjerë. Mori masat për hartimin e aktit për transpozimin e Direktivës së BE-së “Për llogarinë e pagesave”, synimi i së cilës është nxitja e transparencës, e konkurrueshmërisë dhe e përfshirjes financiare të popullsisë. Këto ndryshime janë pjesë e masave të parashikuara në Strategjinë Kombëtare të Pagesave me Vlerë të Vogël, ku tashmë 50% e tyre janë realizuar. </w:t>
      </w:r>
    </w:p>
    <w:p w14:paraId="2EF5BBD2" w14:textId="3E83A44C" w:rsidR="008C1BBB" w:rsidRPr="00313DBC" w:rsidRDefault="008C1BBB" w:rsidP="008C1BBB">
      <w:pPr>
        <w:ind w:firstLine="284"/>
        <w:jc w:val="both"/>
        <w:rPr>
          <w:rFonts w:ascii="Garamond" w:hAnsi="Garamond"/>
          <w:lang w:val="sq-AL"/>
        </w:rPr>
      </w:pPr>
      <w:r w:rsidRPr="00313DBC">
        <w:rPr>
          <w:rFonts w:ascii="Garamond" w:hAnsi="Garamond"/>
          <w:lang w:val="sq-AL"/>
        </w:rPr>
        <w:t>- Pasurimit dhe zhvillimit më tej të kuadrit metodologjik dhe rregullativ në fushën e stabilitetit financiar dhe politikës makroprudenciale në përputhje me rekomandimet e Bordit E</w:t>
      </w:r>
      <w:r w:rsidR="00747DED">
        <w:rPr>
          <w:rFonts w:ascii="Garamond" w:hAnsi="Garamond"/>
          <w:lang w:val="sq-AL"/>
        </w:rPr>
        <w:t>v</w:t>
      </w:r>
      <w:r w:rsidRPr="00313DBC">
        <w:rPr>
          <w:rFonts w:ascii="Garamond" w:hAnsi="Garamond"/>
          <w:lang w:val="sq-AL"/>
        </w:rPr>
        <w:t>ropian të Rrezikut Sistemik, duke shtuar analizat për monitorimin e kujdesshëm të sistemit financiar në kontekstin e pandemisë.</w:t>
      </w:r>
    </w:p>
    <w:p w14:paraId="2EF5BBD3" w14:textId="4A419283" w:rsidR="008C1BBB" w:rsidRPr="00313DBC" w:rsidRDefault="008C1BBB" w:rsidP="008C1BBB">
      <w:pPr>
        <w:ind w:firstLine="284"/>
        <w:jc w:val="both"/>
        <w:rPr>
          <w:rFonts w:ascii="Garamond" w:hAnsi="Garamond"/>
          <w:lang w:val="sq-AL"/>
        </w:rPr>
      </w:pPr>
      <w:r w:rsidRPr="00313DBC">
        <w:rPr>
          <w:rFonts w:ascii="Garamond" w:hAnsi="Garamond"/>
          <w:lang w:val="sq-AL"/>
        </w:rPr>
        <w:t xml:space="preserve">- Monitorimit të procesit të administrimit të Fondit të Ndërhyrjes së Jashtëzakonshme dhe rritjes së nivelit të automatizimit të tij, si dhe miratimit të disa rregulloreve në përputhje me dispozitat ligjore për ndërhyrjen e jashtëzakonshme. </w:t>
      </w:r>
    </w:p>
    <w:p w14:paraId="2EF5BBD4" w14:textId="509E88BA" w:rsidR="008C1BBB" w:rsidRPr="00313DBC" w:rsidRDefault="008C1BBB" w:rsidP="008C1BBB">
      <w:pPr>
        <w:ind w:firstLine="284"/>
        <w:jc w:val="both"/>
        <w:rPr>
          <w:rFonts w:ascii="Garamond" w:hAnsi="Garamond"/>
          <w:lang w:val="sq-AL"/>
        </w:rPr>
      </w:pPr>
      <w:r w:rsidRPr="00313DBC">
        <w:rPr>
          <w:rFonts w:ascii="Garamond" w:hAnsi="Garamond"/>
          <w:lang w:val="sq-AL"/>
        </w:rPr>
        <w:t>- Vijimit të punës për kompletimin e serisë së re me kartëmonedhat e prerjes 1.000 lekë dhe 10.000 lekë, të cilat do të hidhen në qarkullim gjatë vitit 2021.</w:t>
      </w:r>
    </w:p>
    <w:p w14:paraId="2EF5BBD5" w14:textId="77777777" w:rsidR="008C1BBB" w:rsidRPr="00313DBC" w:rsidRDefault="008C1BBB" w:rsidP="008C1BBB">
      <w:pPr>
        <w:ind w:firstLine="284"/>
        <w:jc w:val="both"/>
        <w:rPr>
          <w:rFonts w:ascii="Garamond" w:hAnsi="Garamond"/>
          <w:lang w:val="sq-AL"/>
        </w:rPr>
      </w:pPr>
      <w:r w:rsidRPr="00313DBC">
        <w:rPr>
          <w:rFonts w:ascii="Garamond" w:hAnsi="Garamond"/>
          <w:lang w:val="sq-AL"/>
        </w:rPr>
        <w:t xml:space="preserve">- Administrimit të rezervës valutore në përputhje me politikën e administrimit, ku objektiv parësor është parimi i likuiditetit dhe ai i sigurisë. Gjatë vitit 2020 rezerva valutore është rritur me </w:t>
      </w:r>
      <w:r w:rsidRPr="00313DBC">
        <w:rPr>
          <w:rFonts w:ascii="Garamond" w:hAnsi="Garamond"/>
          <w:lang w:val="sq-AL"/>
        </w:rPr>
        <w:lastRenderedPageBreak/>
        <w:t xml:space="preserve">rreth 586 milionë euro, duke regjistruar në fund të muajit dhjetor vlerën 3.9 miliardë euro, nivel ky në përputhje me kriteret për mjaftueshmërinë e rezervës. </w:t>
      </w:r>
    </w:p>
    <w:p w14:paraId="2EF5BBD6" w14:textId="77777777" w:rsidR="008C1BBB" w:rsidRPr="00313DBC" w:rsidRDefault="008C1BBB" w:rsidP="008C1BBB">
      <w:pPr>
        <w:ind w:firstLine="284"/>
        <w:jc w:val="both"/>
        <w:rPr>
          <w:rFonts w:ascii="Garamond" w:hAnsi="Garamond"/>
          <w:lang w:val="sq-AL"/>
        </w:rPr>
      </w:pPr>
      <w:r w:rsidRPr="00313DBC">
        <w:rPr>
          <w:rFonts w:ascii="Garamond" w:hAnsi="Garamond"/>
          <w:lang w:val="sq-AL"/>
        </w:rPr>
        <w:t xml:space="preserve">- Harmonizimit më tej të statistikave me </w:t>
      </w:r>
      <w:r w:rsidRPr="00971AA7">
        <w:rPr>
          <w:rFonts w:ascii="Garamond" w:hAnsi="Garamond"/>
          <w:i/>
          <w:lang w:val="sq-AL"/>
        </w:rPr>
        <w:t>acquis communautaire</w:t>
      </w:r>
      <w:r w:rsidRPr="00313DBC">
        <w:rPr>
          <w:rFonts w:ascii="Garamond" w:hAnsi="Garamond"/>
          <w:lang w:val="sq-AL"/>
        </w:rPr>
        <w:t xml:space="preserve">, ku veçohen statistikat e detajuara për kredimarrësin dhe letrat me vlerë. </w:t>
      </w:r>
    </w:p>
    <w:p w14:paraId="2EF5BBD7" w14:textId="4D450819" w:rsidR="008C1BBB" w:rsidRPr="00313DBC" w:rsidRDefault="008C1BBB" w:rsidP="008C1BBB">
      <w:pPr>
        <w:ind w:firstLine="284"/>
        <w:jc w:val="both"/>
        <w:rPr>
          <w:rFonts w:ascii="Garamond" w:hAnsi="Garamond"/>
          <w:lang w:val="sq-AL"/>
        </w:rPr>
      </w:pPr>
      <w:r w:rsidRPr="00313DBC">
        <w:rPr>
          <w:rFonts w:ascii="Garamond" w:hAnsi="Garamond"/>
          <w:lang w:val="sq-AL"/>
        </w:rPr>
        <w:t xml:space="preserve">- Intensifikimit të punës kërkimore në mbështetje të vendimmarrjes dhe rritjes së transparencës, me fokus analizat dhe eksplorimin e fenomeneve ekonomike e financiare në kushtet e diktuara nga pandemia </w:t>
      </w:r>
      <w:r w:rsidR="00971AA7" w:rsidRPr="00313DBC">
        <w:rPr>
          <w:rFonts w:ascii="Garamond" w:hAnsi="Garamond"/>
          <w:lang w:val="sq-AL"/>
        </w:rPr>
        <w:t>COVID</w:t>
      </w:r>
      <w:r w:rsidRPr="00313DBC">
        <w:rPr>
          <w:rFonts w:ascii="Garamond" w:hAnsi="Garamond"/>
          <w:lang w:val="sq-AL"/>
        </w:rPr>
        <w:t>-19.</w:t>
      </w:r>
    </w:p>
    <w:p w14:paraId="2EF5BBD9" w14:textId="77777777" w:rsidR="008C1BBB" w:rsidRPr="00313DBC" w:rsidRDefault="008C1BBB" w:rsidP="008C1BBB">
      <w:pPr>
        <w:ind w:firstLine="284"/>
        <w:jc w:val="both"/>
        <w:rPr>
          <w:rFonts w:ascii="Garamond" w:hAnsi="Garamond"/>
          <w:b/>
          <w:lang w:val="sq-AL"/>
        </w:rPr>
      </w:pPr>
      <w:r w:rsidRPr="00313DBC">
        <w:rPr>
          <w:rFonts w:ascii="Garamond" w:hAnsi="Garamond"/>
          <w:b/>
          <w:lang w:val="sq-AL"/>
        </w:rPr>
        <w:t xml:space="preserve">Kuvendi kërkon që Banka e Shqipërisë për vitin 2021 të angazhohet në këto drejtime: </w:t>
      </w:r>
    </w:p>
    <w:p w14:paraId="2EF5BBDB" w14:textId="77022057" w:rsidR="008C1BBB" w:rsidRPr="00313DBC" w:rsidRDefault="008C1BBB" w:rsidP="008C1BBB">
      <w:pPr>
        <w:ind w:firstLine="284"/>
        <w:jc w:val="both"/>
        <w:rPr>
          <w:rFonts w:ascii="Garamond" w:hAnsi="Garamond"/>
          <w:lang w:val="sq-AL"/>
        </w:rPr>
      </w:pPr>
      <w:r w:rsidRPr="00313DBC">
        <w:rPr>
          <w:rFonts w:ascii="Garamond" w:hAnsi="Garamond"/>
          <w:lang w:val="sq-AL"/>
        </w:rPr>
        <w:t>- Ruajtjen e një qëndrimi të përshtatshëm të politikës monetare, të tillë që të mundësojë përmbushjen e objektivit të inflacionit brenda një kohe të mjaftueshme dhe të ndihmojë rikuperimin e aktivitetit ekonomik në periudhën e post-pandemisë. Përmirësimin e komunikimit me publikun, si dhe forcimin e bashkëpunimit me partnerët brenda dhe jashtë vendit, në interes të rritjes së sinergjisë së politikave të brendshme ekonomike dhe të mbështetjes së procesit të integrimit e</w:t>
      </w:r>
      <w:r w:rsidR="00C73265">
        <w:rPr>
          <w:rFonts w:ascii="Garamond" w:hAnsi="Garamond"/>
          <w:lang w:val="sq-AL"/>
        </w:rPr>
        <w:t>v</w:t>
      </w:r>
      <w:r w:rsidRPr="00313DBC">
        <w:rPr>
          <w:rFonts w:ascii="Garamond" w:hAnsi="Garamond"/>
          <w:lang w:val="sq-AL"/>
        </w:rPr>
        <w:t>ropian.</w:t>
      </w:r>
    </w:p>
    <w:p w14:paraId="2EF5BBDC" w14:textId="6607DC6F" w:rsidR="008C1BBB" w:rsidRPr="00313DBC" w:rsidRDefault="008C1BBB" w:rsidP="008C1BBB">
      <w:pPr>
        <w:ind w:firstLine="284"/>
        <w:jc w:val="both"/>
        <w:rPr>
          <w:rFonts w:ascii="Garamond" w:hAnsi="Garamond"/>
          <w:lang w:val="sq-AL"/>
        </w:rPr>
      </w:pPr>
      <w:r w:rsidRPr="00313DBC">
        <w:rPr>
          <w:rFonts w:ascii="Garamond" w:hAnsi="Garamond"/>
          <w:lang w:val="sq-AL"/>
        </w:rPr>
        <w:t xml:space="preserve">- Ruajtjen e qëndrueshmërisë së sistemit financiar dhe monitorimin e kujdesshëm të efekteve si pasojë e pandemisë së shkaktuar prej </w:t>
      </w:r>
      <w:r w:rsidR="000E318E" w:rsidRPr="00313DBC">
        <w:rPr>
          <w:rFonts w:ascii="Garamond" w:hAnsi="Garamond"/>
          <w:lang w:val="sq-AL"/>
        </w:rPr>
        <w:t>COVID</w:t>
      </w:r>
      <w:r w:rsidRPr="00313DBC">
        <w:rPr>
          <w:rFonts w:ascii="Garamond" w:hAnsi="Garamond"/>
          <w:lang w:val="sq-AL"/>
        </w:rPr>
        <w:t>-19.</w:t>
      </w:r>
    </w:p>
    <w:p w14:paraId="2EF5BBDD" w14:textId="3823D4C0" w:rsidR="008C1BBB" w:rsidRPr="00313DBC" w:rsidRDefault="000A6334" w:rsidP="008C1BBB">
      <w:pPr>
        <w:ind w:firstLine="284"/>
        <w:jc w:val="both"/>
        <w:rPr>
          <w:rFonts w:ascii="Garamond" w:hAnsi="Garamond"/>
          <w:lang w:val="sq-AL"/>
        </w:rPr>
      </w:pPr>
      <w:r>
        <w:rPr>
          <w:rFonts w:ascii="Garamond" w:hAnsi="Garamond"/>
          <w:lang w:val="sq-AL"/>
        </w:rPr>
        <w:t>-</w:t>
      </w:r>
      <w:bookmarkStart w:id="0" w:name="_GoBack"/>
      <w:bookmarkEnd w:id="0"/>
      <w:r w:rsidR="008C1BBB" w:rsidRPr="00313DBC">
        <w:rPr>
          <w:rFonts w:ascii="Garamond" w:hAnsi="Garamond"/>
          <w:lang w:val="sq-AL"/>
        </w:rPr>
        <w:t xml:space="preserve"> Zhvillimin e kuadrit rregullativ për instrumentet makroprudenciale që adresojnë rreziqet sektoriale.</w:t>
      </w:r>
    </w:p>
    <w:p w14:paraId="2EF5BBDE" w14:textId="0FED40B1" w:rsidR="008C1BBB" w:rsidRPr="00313DBC" w:rsidRDefault="008C1BBB" w:rsidP="008C1BBB">
      <w:pPr>
        <w:ind w:firstLine="284"/>
        <w:jc w:val="both"/>
        <w:rPr>
          <w:rFonts w:ascii="Garamond" w:hAnsi="Garamond"/>
          <w:lang w:val="sq-AL"/>
        </w:rPr>
      </w:pPr>
      <w:r w:rsidRPr="00313DBC">
        <w:rPr>
          <w:rFonts w:ascii="Garamond" w:hAnsi="Garamond"/>
          <w:lang w:val="sq-AL"/>
        </w:rPr>
        <w:t>- Zhvillimin e metodologjive dhe procedurave për ndërtimin e kuadrit rregullator që mundëson vlerësimin e rrezikut sistemik, që buron prej ndërveprimit/ ndërlidhjes me segmentet jobankare të sistemit financiar.</w:t>
      </w:r>
    </w:p>
    <w:p w14:paraId="2EF5BBDF" w14:textId="1BD79055" w:rsidR="008C1BBB" w:rsidRPr="00313DBC" w:rsidRDefault="008C1BBB" w:rsidP="008C1BBB">
      <w:pPr>
        <w:ind w:firstLine="284"/>
        <w:jc w:val="both"/>
        <w:rPr>
          <w:rFonts w:ascii="Garamond" w:hAnsi="Garamond"/>
          <w:lang w:val="sq-AL"/>
        </w:rPr>
      </w:pPr>
      <w:r w:rsidRPr="00313DBC">
        <w:rPr>
          <w:rFonts w:ascii="Garamond" w:hAnsi="Garamond"/>
          <w:lang w:val="sq-AL"/>
        </w:rPr>
        <w:t>- Fuqizimin e aftësisë për ndërhyrje të jashtëzakonshme në banka nëpërmjet hartimit dhe përditësimit të rregullt të planeve të ndërhyrjes së jashtëzakonshme, përcaktimit të nivelit të synuar të kërkesave minimale për instrumente të kapitalit rregullator dhe detyrimeve të pranuara.</w:t>
      </w:r>
    </w:p>
    <w:p w14:paraId="2EF5BBE0" w14:textId="37C8D20A" w:rsidR="008C1BBB" w:rsidRPr="00313DBC" w:rsidRDefault="008C1BBB" w:rsidP="008C1BBB">
      <w:pPr>
        <w:ind w:firstLine="284"/>
        <w:jc w:val="both"/>
        <w:rPr>
          <w:rFonts w:ascii="Garamond" w:hAnsi="Garamond"/>
          <w:lang w:val="sq-AL"/>
        </w:rPr>
      </w:pPr>
      <w:r w:rsidRPr="00313DBC">
        <w:rPr>
          <w:rFonts w:ascii="Garamond" w:hAnsi="Garamond"/>
          <w:lang w:val="sq-AL"/>
        </w:rPr>
        <w:t>- Përfundimin brenda vitit 2021 të hartimit të kuadrit rregullator dhe metodologjik për ndërhyrjen e jashtëzakonshme, më konkretisht të akteve që rregullojnë njohjen kontraktuale të rikapitalizimit nga brenda, kushtet dhe kriteret për përcaktimin e normave të konvertimit të borxhit në kapital.</w:t>
      </w:r>
    </w:p>
    <w:p w14:paraId="2EF5BBE1" w14:textId="2E2E9636" w:rsidR="008C1BBB" w:rsidRPr="00313DBC" w:rsidRDefault="008C1BBB" w:rsidP="008C1BBB">
      <w:pPr>
        <w:ind w:firstLine="284"/>
        <w:jc w:val="both"/>
        <w:rPr>
          <w:rFonts w:ascii="Garamond" w:hAnsi="Garamond"/>
          <w:lang w:val="sq-AL"/>
        </w:rPr>
      </w:pPr>
      <w:r w:rsidRPr="00313DBC">
        <w:rPr>
          <w:rFonts w:ascii="Garamond" w:hAnsi="Garamond"/>
          <w:lang w:val="sq-AL"/>
        </w:rPr>
        <w:t>- Vijimin e punës për zgjerimin e kapaciteteve institucionale dhe plotësimin e kuadrit rregullativ të nevojshëm për kryerjen e një mbikëqyrjeje efektive të operatorëve për infrastrukturat e klerimit e të shlyerjes së titujve.</w:t>
      </w:r>
    </w:p>
    <w:p w14:paraId="2EF5BBE2" w14:textId="25A8620D" w:rsidR="008C1BBB" w:rsidRPr="00313DBC" w:rsidRDefault="008C1BBB" w:rsidP="008C1BBB">
      <w:pPr>
        <w:ind w:firstLine="284"/>
        <w:jc w:val="both"/>
        <w:rPr>
          <w:rFonts w:ascii="Garamond" w:hAnsi="Garamond"/>
          <w:lang w:val="sq-AL"/>
        </w:rPr>
      </w:pPr>
      <w:r w:rsidRPr="00313DBC">
        <w:rPr>
          <w:rFonts w:ascii="Garamond" w:hAnsi="Garamond"/>
          <w:lang w:val="sq-AL"/>
        </w:rPr>
        <w:t>- Konsolidimin e një mjedisi rregullator lehtësues për pagesat me vlerë të vogël, nxjerrjen brenda vitit 2021 të akteve nënligjore në zbatim të ligjit “Për shërbimet e pagesave”, si dhe përgatitjen e akteve ligjore që sigurojnë përputhshmërinë me Direktivën e Bashkimit E</w:t>
      </w:r>
      <w:r w:rsidR="005C5D0B">
        <w:rPr>
          <w:rFonts w:ascii="Garamond" w:hAnsi="Garamond"/>
          <w:lang w:val="sq-AL"/>
        </w:rPr>
        <w:t>v</w:t>
      </w:r>
      <w:r w:rsidRPr="00313DBC">
        <w:rPr>
          <w:rFonts w:ascii="Garamond" w:hAnsi="Garamond"/>
          <w:lang w:val="sq-AL"/>
        </w:rPr>
        <w:t>ropian për Llogaritë e Pagesave.</w:t>
      </w:r>
    </w:p>
    <w:p w14:paraId="2EF5BBE3" w14:textId="417D17BF" w:rsidR="008C1BBB" w:rsidRPr="00313DBC" w:rsidRDefault="008C1BBB" w:rsidP="008C1BBB">
      <w:pPr>
        <w:ind w:firstLine="284"/>
        <w:jc w:val="both"/>
        <w:rPr>
          <w:rFonts w:ascii="Garamond" w:hAnsi="Garamond"/>
          <w:lang w:val="sq-AL"/>
        </w:rPr>
      </w:pPr>
      <w:r w:rsidRPr="00313DBC">
        <w:rPr>
          <w:rFonts w:ascii="Garamond" w:hAnsi="Garamond"/>
          <w:lang w:val="sq-AL"/>
        </w:rPr>
        <w:t xml:space="preserve"> -</w:t>
      </w:r>
      <w:r w:rsidR="009C3970">
        <w:rPr>
          <w:rFonts w:ascii="Garamond" w:hAnsi="Garamond"/>
          <w:lang w:val="sq-AL"/>
        </w:rPr>
        <w:t xml:space="preserve"> </w:t>
      </w:r>
      <w:r w:rsidRPr="00313DBC">
        <w:rPr>
          <w:rFonts w:ascii="Garamond" w:hAnsi="Garamond"/>
          <w:lang w:val="sq-AL"/>
        </w:rPr>
        <w:t xml:space="preserve">Nxitjen e përdorimit të instrumenteve elektronike të pagesave nëpërmjet zhvillimeve infrastrukturore për të garantuar funksionimin e sigurt, të shpejtë dhe me kosto të ulët të tyre, si dhe  të përfundojë brenda vitit 2021 implementimin e projektit të shlyerjes së transfertave në euro të klientëve të bankave tregtare në territorin shqiptar e të finalizojë hartimin e skemës së debitimit direkt ndërbankar. </w:t>
      </w:r>
    </w:p>
    <w:p w14:paraId="2EF5BBE4" w14:textId="4DC48113" w:rsidR="008C1BBB" w:rsidRPr="00313DBC" w:rsidRDefault="008C1BBB" w:rsidP="008C1BBB">
      <w:pPr>
        <w:ind w:firstLine="284"/>
        <w:jc w:val="both"/>
        <w:rPr>
          <w:rFonts w:ascii="Garamond" w:hAnsi="Garamond"/>
          <w:lang w:val="sq-AL"/>
        </w:rPr>
      </w:pPr>
      <w:r w:rsidRPr="00313DBC">
        <w:rPr>
          <w:rFonts w:ascii="Garamond" w:hAnsi="Garamond"/>
          <w:lang w:val="sq-AL"/>
        </w:rPr>
        <w:t>- Përmirësimin e cilësisë së kartëmonedhave në qarkullim nëpërmjet rritjes së efektivitetit  he kapacitetit në veprimtarinë përpunuese të kontrollit të përhershëm dhe nxitjes së sistemit bankar në përdorimin e sistemeve të certifikuara dhe të autorizuara nga Banka e Shqipërisë për pranimin dhe përpunimin e kartëmonedhave.</w:t>
      </w:r>
    </w:p>
    <w:p w14:paraId="2EF5BBE5" w14:textId="77777777" w:rsidR="008C1BBB" w:rsidRPr="00313DBC" w:rsidRDefault="008C1BBB" w:rsidP="008C1BBB">
      <w:pPr>
        <w:ind w:firstLine="284"/>
        <w:jc w:val="both"/>
        <w:rPr>
          <w:rFonts w:ascii="Garamond" w:hAnsi="Garamond"/>
          <w:lang w:val="sq-AL"/>
        </w:rPr>
      </w:pPr>
    </w:p>
    <w:p w14:paraId="251FE596" w14:textId="77777777" w:rsidR="008C1BBB" w:rsidRPr="00313DBC" w:rsidRDefault="008C1BBB" w:rsidP="008C1BBB">
      <w:pPr>
        <w:ind w:firstLine="284"/>
        <w:jc w:val="right"/>
        <w:rPr>
          <w:rFonts w:ascii="Garamond" w:eastAsia="MS Mincho" w:hAnsi="Garamond"/>
          <w:lang w:val="sq-AL"/>
        </w:rPr>
      </w:pPr>
      <w:r w:rsidRPr="00313DBC">
        <w:rPr>
          <w:rFonts w:ascii="Garamond" w:eastAsia="MS Mincho" w:hAnsi="Garamond"/>
          <w:lang w:val="sq-AL"/>
        </w:rPr>
        <w:t>KRYETAR</w:t>
      </w:r>
    </w:p>
    <w:p w14:paraId="53B773B9" w14:textId="77777777" w:rsidR="008C1BBB" w:rsidRPr="00313DBC" w:rsidRDefault="008C1BBB" w:rsidP="008C1BBB">
      <w:pPr>
        <w:ind w:firstLine="284"/>
        <w:jc w:val="right"/>
        <w:rPr>
          <w:rFonts w:ascii="Garamond" w:eastAsia="MS Mincho" w:hAnsi="Garamond"/>
          <w:b/>
          <w:lang w:val="sq-AL"/>
        </w:rPr>
      </w:pPr>
      <w:r w:rsidRPr="00313DBC">
        <w:rPr>
          <w:rFonts w:ascii="Garamond" w:eastAsia="MS Mincho" w:hAnsi="Garamond"/>
          <w:b/>
          <w:lang w:val="sq-AL"/>
        </w:rPr>
        <w:t xml:space="preserve"> Gramoz Ruçi</w:t>
      </w:r>
    </w:p>
    <w:p w14:paraId="2EF5BBE6" w14:textId="77777777" w:rsidR="008C1BBB" w:rsidRPr="00313DBC" w:rsidRDefault="008C1BBB" w:rsidP="008C1BBB">
      <w:pPr>
        <w:ind w:firstLine="284"/>
        <w:jc w:val="right"/>
        <w:rPr>
          <w:rFonts w:ascii="Garamond" w:eastAsia="Arial" w:hAnsi="Garamond"/>
          <w:lang w:val="sq-AL"/>
        </w:rPr>
      </w:pPr>
    </w:p>
    <w:p w14:paraId="2EF5BBE7" w14:textId="56A08768" w:rsidR="008C1BBB" w:rsidRPr="00313DBC" w:rsidRDefault="008C1BBB" w:rsidP="008C1BBB">
      <w:pPr>
        <w:ind w:firstLine="284"/>
        <w:jc w:val="both"/>
        <w:rPr>
          <w:rFonts w:ascii="Garamond" w:hAnsi="Garamond"/>
          <w:lang w:val="sq-AL"/>
        </w:rPr>
      </w:pPr>
      <w:r w:rsidRPr="00313DBC">
        <w:rPr>
          <w:rFonts w:ascii="Garamond" w:eastAsia="Arial" w:hAnsi="Garamond"/>
          <w:lang w:val="sq-AL"/>
        </w:rPr>
        <w:t>Miratuar në datën 27.5.2021</w:t>
      </w:r>
      <w:r w:rsidR="000E318E">
        <w:rPr>
          <w:rFonts w:ascii="Garamond" w:eastAsia="Arial" w:hAnsi="Garamond"/>
          <w:lang w:val="sq-AL"/>
        </w:rPr>
        <w:t>.</w:t>
      </w:r>
      <w:r w:rsidRPr="00313DBC">
        <w:rPr>
          <w:rFonts w:ascii="Garamond" w:eastAsia="Arial" w:hAnsi="Garamond"/>
          <w:lang w:val="sq-AL"/>
        </w:rPr>
        <w:t xml:space="preserve"> </w:t>
      </w:r>
    </w:p>
    <w:p w14:paraId="2EF5BBEC" w14:textId="77777777" w:rsidR="008C1BBB" w:rsidRPr="00313DBC" w:rsidRDefault="008C1BBB" w:rsidP="008C1BBB">
      <w:pPr>
        <w:ind w:firstLine="284"/>
        <w:jc w:val="both"/>
        <w:rPr>
          <w:rFonts w:ascii="Garamond" w:eastAsia="MS Mincho" w:hAnsi="Garamond"/>
          <w:lang w:val="sq-AL"/>
        </w:rPr>
      </w:pPr>
    </w:p>
    <w:sectPr w:rsidR="008C1BBB" w:rsidRPr="00313DBC" w:rsidSect="00BE3EF0">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3D24E6" w14:textId="77777777" w:rsidR="000A6334" w:rsidRDefault="000A6334" w:rsidP="002B3F87">
      <w:r>
        <w:separator/>
      </w:r>
    </w:p>
  </w:endnote>
  <w:endnote w:type="continuationSeparator" w:id="0">
    <w:p w14:paraId="483493FB" w14:textId="77777777" w:rsidR="000A6334" w:rsidRDefault="000A6334" w:rsidP="002B3F87">
      <w:r>
        <w:continuationSeparator/>
      </w:r>
    </w:p>
  </w:endnote>
  <w:endnote w:type="continuationNotice" w:id="1">
    <w:p w14:paraId="2A11CFE3" w14:textId="77777777" w:rsidR="000A6334" w:rsidRDefault="000A63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Std">
    <w:altName w:val="Futura St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679090"/>
      <w:docPartObj>
        <w:docPartGallery w:val="Page Numbers (Bottom of Page)"/>
        <w:docPartUnique/>
      </w:docPartObj>
    </w:sdtPr>
    <w:sdtEndPr>
      <w:rPr>
        <w:noProof/>
      </w:rPr>
    </w:sdtEndPr>
    <w:sdtContent>
      <w:p w14:paraId="2EF5BBF1" w14:textId="77777777" w:rsidR="000A6334" w:rsidRDefault="000A6334" w:rsidP="00BE3EF0">
        <w:pPr>
          <w:pStyle w:val="Footer"/>
          <w:tabs>
            <w:tab w:val="clear" w:pos="4513"/>
          </w:tabs>
          <w:jc w:val="center"/>
        </w:pPr>
        <w:r w:rsidRPr="002B3F87">
          <w:fldChar w:fldCharType="begin"/>
        </w:r>
        <w:r w:rsidRPr="002B3F87">
          <w:instrText xml:space="preserve"> PAGE   \* MERGEFORMAT </w:instrText>
        </w:r>
        <w:r w:rsidRPr="002B3F87">
          <w:fldChar w:fldCharType="separate"/>
        </w:r>
        <w:r w:rsidR="00460501">
          <w:rPr>
            <w:noProof/>
          </w:rPr>
          <w:t>2</w:t>
        </w:r>
        <w:r w:rsidRPr="002B3F87">
          <w:rPr>
            <w:noProof/>
          </w:rPr>
          <w:fldChar w:fldCharType="end"/>
        </w:r>
      </w:p>
    </w:sdtContent>
  </w:sdt>
  <w:p w14:paraId="2EF5BBF2" w14:textId="77777777" w:rsidR="000A6334" w:rsidRDefault="000A63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83128" w14:textId="77777777" w:rsidR="000A6334" w:rsidRDefault="000A6334" w:rsidP="002B3F87">
      <w:r>
        <w:separator/>
      </w:r>
    </w:p>
  </w:footnote>
  <w:footnote w:type="continuationSeparator" w:id="0">
    <w:p w14:paraId="050FD0D6" w14:textId="77777777" w:rsidR="000A6334" w:rsidRDefault="000A6334" w:rsidP="002B3F87">
      <w:r>
        <w:continuationSeparator/>
      </w:r>
    </w:p>
  </w:footnote>
  <w:footnote w:type="continuationNotice" w:id="1">
    <w:p w14:paraId="7668AD50" w14:textId="77777777" w:rsidR="000A6334" w:rsidRDefault="000A633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A5DA0"/>
    <w:multiLevelType w:val="hybridMultilevel"/>
    <w:tmpl w:val="3A901B7E"/>
    <w:lvl w:ilvl="0" w:tplc="1B8622C8">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nsid w:val="1D4C149E"/>
    <w:multiLevelType w:val="hybridMultilevel"/>
    <w:tmpl w:val="27E049AA"/>
    <w:lvl w:ilvl="0" w:tplc="BCE2A6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582031"/>
    <w:multiLevelType w:val="hybridMultilevel"/>
    <w:tmpl w:val="95C4EE62"/>
    <w:lvl w:ilvl="0" w:tplc="10CA9B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1B2E56"/>
    <w:multiLevelType w:val="hybridMultilevel"/>
    <w:tmpl w:val="7812C7AA"/>
    <w:lvl w:ilvl="0" w:tplc="44BC3F2A">
      <w:numFmt w:val="bullet"/>
      <w:lvlText w:val="-"/>
      <w:lvlJc w:val="left"/>
      <w:pPr>
        <w:ind w:left="72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A5029D2"/>
    <w:multiLevelType w:val="hybridMultilevel"/>
    <w:tmpl w:val="A148E418"/>
    <w:lvl w:ilvl="0" w:tplc="FDDEC81E">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D74A26"/>
    <w:multiLevelType w:val="hybridMultilevel"/>
    <w:tmpl w:val="66625758"/>
    <w:lvl w:ilvl="0" w:tplc="B91CFF1C">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 w:numId="6">
    <w:abstractNumId w:val="2"/>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179"/>
    <w:rsid w:val="000048E3"/>
    <w:rsid w:val="000069D1"/>
    <w:rsid w:val="00016A0C"/>
    <w:rsid w:val="00021F42"/>
    <w:rsid w:val="00033B0E"/>
    <w:rsid w:val="00034E90"/>
    <w:rsid w:val="00045612"/>
    <w:rsid w:val="00052D62"/>
    <w:rsid w:val="00057FC9"/>
    <w:rsid w:val="0007346C"/>
    <w:rsid w:val="00083FC8"/>
    <w:rsid w:val="00085579"/>
    <w:rsid w:val="000A6334"/>
    <w:rsid w:val="000B7E2D"/>
    <w:rsid w:val="000E318E"/>
    <w:rsid w:val="00122BD1"/>
    <w:rsid w:val="00132A35"/>
    <w:rsid w:val="001454B0"/>
    <w:rsid w:val="00155031"/>
    <w:rsid w:val="00180165"/>
    <w:rsid w:val="0018506D"/>
    <w:rsid w:val="0019561C"/>
    <w:rsid w:val="00197D2F"/>
    <w:rsid w:val="001C0D46"/>
    <w:rsid w:val="001C319C"/>
    <w:rsid w:val="001D4C89"/>
    <w:rsid w:val="001F2A3E"/>
    <w:rsid w:val="002058B2"/>
    <w:rsid w:val="00206962"/>
    <w:rsid w:val="0023150B"/>
    <w:rsid w:val="00233864"/>
    <w:rsid w:val="002649A8"/>
    <w:rsid w:val="00265093"/>
    <w:rsid w:val="002716C5"/>
    <w:rsid w:val="00281896"/>
    <w:rsid w:val="00282919"/>
    <w:rsid w:val="00284E34"/>
    <w:rsid w:val="002A100A"/>
    <w:rsid w:val="002A2FEA"/>
    <w:rsid w:val="002B3F87"/>
    <w:rsid w:val="002C30B5"/>
    <w:rsid w:val="002E4AF4"/>
    <w:rsid w:val="002E7554"/>
    <w:rsid w:val="00313DBC"/>
    <w:rsid w:val="00337F03"/>
    <w:rsid w:val="00345165"/>
    <w:rsid w:val="00355A20"/>
    <w:rsid w:val="00360B20"/>
    <w:rsid w:val="0036548A"/>
    <w:rsid w:val="00373BC2"/>
    <w:rsid w:val="00375B64"/>
    <w:rsid w:val="003B349E"/>
    <w:rsid w:val="003C4D71"/>
    <w:rsid w:val="003D26C6"/>
    <w:rsid w:val="003F4274"/>
    <w:rsid w:val="00460501"/>
    <w:rsid w:val="00483CA5"/>
    <w:rsid w:val="00496FB2"/>
    <w:rsid w:val="004A7141"/>
    <w:rsid w:val="004B387F"/>
    <w:rsid w:val="004D6AD6"/>
    <w:rsid w:val="00506ED7"/>
    <w:rsid w:val="0051002A"/>
    <w:rsid w:val="00515D93"/>
    <w:rsid w:val="00520070"/>
    <w:rsid w:val="00521E91"/>
    <w:rsid w:val="0057047F"/>
    <w:rsid w:val="0058370E"/>
    <w:rsid w:val="00596A46"/>
    <w:rsid w:val="00597D1D"/>
    <w:rsid w:val="005A1C06"/>
    <w:rsid w:val="005B415A"/>
    <w:rsid w:val="005C5D0B"/>
    <w:rsid w:val="005D0BBA"/>
    <w:rsid w:val="005F0D20"/>
    <w:rsid w:val="0060214D"/>
    <w:rsid w:val="00605767"/>
    <w:rsid w:val="006324CF"/>
    <w:rsid w:val="00636916"/>
    <w:rsid w:val="00664541"/>
    <w:rsid w:val="00674DD8"/>
    <w:rsid w:val="00686695"/>
    <w:rsid w:val="0068779E"/>
    <w:rsid w:val="006A0164"/>
    <w:rsid w:val="006A625C"/>
    <w:rsid w:val="006B1A9A"/>
    <w:rsid w:val="006C4AD6"/>
    <w:rsid w:val="006C5DC4"/>
    <w:rsid w:val="006D1179"/>
    <w:rsid w:val="006D1A2D"/>
    <w:rsid w:val="006D3A2D"/>
    <w:rsid w:val="006E7C23"/>
    <w:rsid w:val="006F0135"/>
    <w:rsid w:val="00701F88"/>
    <w:rsid w:val="00711200"/>
    <w:rsid w:val="00721CC6"/>
    <w:rsid w:val="007360CB"/>
    <w:rsid w:val="00747DED"/>
    <w:rsid w:val="00767A6A"/>
    <w:rsid w:val="007740B2"/>
    <w:rsid w:val="00780A0D"/>
    <w:rsid w:val="00793F87"/>
    <w:rsid w:val="007966F7"/>
    <w:rsid w:val="007968BD"/>
    <w:rsid w:val="007A1349"/>
    <w:rsid w:val="007A7D97"/>
    <w:rsid w:val="007B488F"/>
    <w:rsid w:val="007D2E0E"/>
    <w:rsid w:val="008016AE"/>
    <w:rsid w:val="00810A80"/>
    <w:rsid w:val="00810B5B"/>
    <w:rsid w:val="00813B65"/>
    <w:rsid w:val="008232BD"/>
    <w:rsid w:val="0084598B"/>
    <w:rsid w:val="00856828"/>
    <w:rsid w:val="00873D63"/>
    <w:rsid w:val="008A2CC2"/>
    <w:rsid w:val="008C1BBB"/>
    <w:rsid w:val="008D41A2"/>
    <w:rsid w:val="008D4705"/>
    <w:rsid w:val="008E2150"/>
    <w:rsid w:val="00913084"/>
    <w:rsid w:val="00914BC7"/>
    <w:rsid w:val="00926E60"/>
    <w:rsid w:val="00937D05"/>
    <w:rsid w:val="0094153F"/>
    <w:rsid w:val="00943844"/>
    <w:rsid w:val="0094515E"/>
    <w:rsid w:val="00953AC3"/>
    <w:rsid w:val="009600E2"/>
    <w:rsid w:val="009642FC"/>
    <w:rsid w:val="00971AA7"/>
    <w:rsid w:val="009747E4"/>
    <w:rsid w:val="009871C9"/>
    <w:rsid w:val="009A368B"/>
    <w:rsid w:val="009A4D1F"/>
    <w:rsid w:val="009C3970"/>
    <w:rsid w:val="009D288B"/>
    <w:rsid w:val="009D3B1D"/>
    <w:rsid w:val="009D75E1"/>
    <w:rsid w:val="009E0101"/>
    <w:rsid w:val="009F3B03"/>
    <w:rsid w:val="009F61D6"/>
    <w:rsid w:val="00A00DF8"/>
    <w:rsid w:val="00A05F82"/>
    <w:rsid w:val="00A06E1B"/>
    <w:rsid w:val="00A07703"/>
    <w:rsid w:val="00A11C83"/>
    <w:rsid w:val="00A2456A"/>
    <w:rsid w:val="00A420DF"/>
    <w:rsid w:val="00A4412C"/>
    <w:rsid w:val="00A515C2"/>
    <w:rsid w:val="00A616D6"/>
    <w:rsid w:val="00AB1CF3"/>
    <w:rsid w:val="00AC7618"/>
    <w:rsid w:val="00AD6995"/>
    <w:rsid w:val="00B029B9"/>
    <w:rsid w:val="00B02FB4"/>
    <w:rsid w:val="00B03621"/>
    <w:rsid w:val="00B042E1"/>
    <w:rsid w:val="00B46687"/>
    <w:rsid w:val="00B71FDE"/>
    <w:rsid w:val="00B968E5"/>
    <w:rsid w:val="00BB1A25"/>
    <w:rsid w:val="00BD22AF"/>
    <w:rsid w:val="00BE3EF0"/>
    <w:rsid w:val="00BE52F4"/>
    <w:rsid w:val="00C0552E"/>
    <w:rsid w:val="00C0702C"/>
    <w:rsid w:val="00C113CD"/>
    <w:rsid w:val="00C216CF"/>
    <w:rsid w:val="00C507EF"/>
    <w:rsid w:val="00C509A5"/>
    <w:rsid w:val="00C56131"/>
    <w:rsid w:val="00C5693D"/>
    <w:rsid w:val="00C62B6C"/>
    <w:rsid w:val="00C73265"/>
    <w:rsid w:val="00C805EC"/>
    <w:rsid w:val="00C85576"/>
    <w:rsid w:val="00CF30EF"/>
    <w:rsid w:val="00CF4288"/>
    <w:rsid w:val="00D0003F"/>
    <w:rsid w:val="00D003E1"/>
    <w:rsid w:val="00D07BC3"/>
    <w:rsid w:val="00D525F4"/>
    <w:rsid w:val="00D5425F"/>
    <w:rsid w:val="00D76C63"/>
    <w:rsid w:val="00DA36D7"/>
    <w:rsid w:val="00DA4638"/>
    <w:rsid w:val="00DC7228"/>
    <w:rsid w:val="00DE0146"/>
    <w:rsid w:val="00DF0A4E"/>
    <w:rsid w:val="00E00EE3"/>
    <w:rsid w:val="00E44940"/>
    <w:rsid w:val="00E542AB"/>
    <w:rsid w:val="00E9302E"/>
    <w:rsid w:val="00E95236"/>
    <w:rsid w:val="00E95BEE"/>
    <w:rsid w:val="00EB74A4"/>
    <w:rsid w:val="00EB7D9D"/>
    <w:rsid w:val="00ED11E9"/>
    <w:rsid w:val="00ED14D9"/>
    <w:rsid w:val="00ED2910"/>
    <w:rsid w:val="00ED44D3"/>
    <w:rsid w:val="00EE2783"/>
    <w:rsid w:val="00EE4536"/>
    <w:rsid w:val="00EF79C4"/>
    <w:rsid w:val="00F0295E"/>
    <w:rsid w:val="00F1295C"/>
    <w:rsid w:val="00F13F8A"/>
    <w:rsid w:val="00F20F29"/>
    <w:rsid w:val="00F37885"/>
    <w:rsid w:val="00F41323"/>
    <w:rsid w:val="00F7183E"/>
    <w:rsid w:val="00F77B5C"/>
    <w:rsid w:val="00F8359B"/>
    <w:rsid w:val="00FA7205"/>
    <w:rsid w:val="00FC3837"/>
    <w:rsid w:val="00FE137B"/>
    <w:rsid w:val="00FE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5B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C8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233864"/>
    <w:pPr>
      <w:keepNext/>
      <w:spacing w:before="240" w:after="60"/>
      <w:outlineLvl w:val="1"/>
    </w:pPr>
    <w:rPr>
      <w:rFonts w:ascii="Arial" w:hAnsi="Arial" w:cs="Arial"/>
      <w:b/>
      <w:bCs/>
      <w:i/>
      <w:iCs/>
      <w:sz w:val="28"/>
      <w:szCs w:val="28"/>
      <w:lang w:val="it-IT"/>
    </w:rPr>
  </w:style>
  <w:style w:type="paragraph" w:styleId="Heading4">
    <w:name w:val="heading 4"/>
    <w:basedOn w:val="Normal"/>
    <w:next w:val="Normal"/>
    <w:link w:val="Heading4Char"/>
    <w:uiPriority w:val="99"/>
    <w:qFormat/>
    <w:rsid w:val="00233864"/>
    <w:pPr>
      <w:keepNext/>
      <w:jc w:val="both"/>
      <w:outlineLvl w:val="3"/>
    </w:pPr>
    <w:rPr>
      <w:b/>
      <w:bCs/>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33864"/>
    <w:rPr>
      <w:rFonts w:ascii="Arial" w:eastAsia="Times New Roman" w:hAnsi="Arial" w:cs="Arial"/>
      <w:b/>
      <w:bCs/>
      <w:i/>
      <w:iCs/>
      <w:sz w:val="28"/>
      <w:szCs w:val="28"/>
      <w:lang w:val="it-IT"/>
    </w:rPr>
  </w:style>
  <w:style w:type="character" w:customStyle="1" w:styleId="Heading4Char">
    <w:name w:val="Heading 4 Char"/>
    <w:basedOn w:val="DefaultParagraphFont"/>
    <w:link w:val="Heading4"/>
    <w:uiPriority w:val="99"/>
    <w:rsid w:val="00233864"/>
    <w:rPr>
      <w:rFonts w:ascii="Times New Roman" w:eastAsia="Times New Roman" w:hAnsi="Times New Roman" w:cs="Times New Roman"/>
      <w:b/>
      <w:bCs/>
      <w:sz w:val="24"/>
      <w:szCs w:val="24"/>
      <w:lang w:val="it-IT"/>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B71FDE"/>
    <w:pPr>
      <w:spacing w:line="256" w:lineRule="auto"/>
      <w:ind w:left="720"/>
      <w:contextualSpacing/>
    </w:pPr>
  </w:style>
  <w:style w:type="paragraph" w:customStyle="1" w:styleId="Default">
    <w:name w:val="Default"/>
    <w:rsid w:val="00B71F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2B3F87"/>
    <w:pPr>
      <w:tabs>
        <w:tab w:val="center" w:pos="4513"/>
        <w:tab w:val="right" w:pos="9026"/>
      </w:tabs>
    </w:pPr>
  </w:style>
  <w:style w:type="character" w:customStyle="1" w:styleId="HeaderChar">
    <w:name w:val="Header Char"/>
    <w:basedOn w:val="DefaultParagraphFont"/>
    <w:link w:val="Header"/>
    <w:uiPriority w:val="99"/>
    <w:rsid w:val="002B3F87"/>
  </w:style>
  <w:style w:type="paragraph" w:styleId="Footer">
    <w:name w:val="footer"/>
    <w:basedOn w:val="Normal"/>
    <w:link w:val="FooterChar"/>
    <w:uiPriority w:val="99"/>
    <w:unhideWhenUsed/>
    <w:rsid w:val="002B3F87"/>
    <w:pPr>
      <w:tabs>
        <w:tab w:val="center" w:pos="4513"/>
        <w:tab w:val="right" w:pos="9026"/>
      </w:tabs>
    </w:pPr>
  </w:style>
  <w:style w:type="character" w:customStyle="1" w:styleId="FooterChar">
    <w:name w:val="Footer Char"/>
    <w:basedOn w:val="DefaultParagraphFont"/>
    <w:link w:val="Footer"/>
    <w:uiPriority w:val="99"/>
    <w:rsid w:val="002B3F87"/>
  </w:style>
  <w:style w:type="paragraph" w:styleId="BalloonText">
    <w:name w:val="Balloon Text"/>
    <w:basedOn w:val="Normal"/>
    <w:link w:val="BalloonTextChar"/>
    <w:uiPriority w:val="99"/>
    <w:semiHidden/>
    <w:unhideWhenUsed/>
    <w:rsid w:val="007A7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97"/>
    <w:rPr>
      <w:rFonts w:ascii="Segoe UI" w:hAnsi="Segoe UI" w:cs="Segoe UI"/>
      <w:sz w:val="18"/>
      <w:szCs w:val="18"/>
    </w:rPr>
  </w:style>
  <w:style w:type="paragraph" w:customStyle="1" w:styleId="Pa6">
    <w:name w:val="Pa6"/>
    <w:basedOn w:val="Default"/>
    <w:next w:val="Default"/>
    <w:uiPriority w:val="99"/>
    <w:rsid w:val="002C30B5"/>
    <w:pPr>
      <w:spacing w:line="201" w:lineRule="atLeast"/>
    </w:pPr>
    <w:rPr>
      <w:rFonts w:ascii="Futura Std" w:eastAsiaTheme="minorHAnsi" w:hAnsi="Futura Std" w:cstheme="minorBidi"/>
      <w:color w:val="auto"/>
    </w:rPr>
  </w:style>
  <w:style w:type="paragraph" w:customStyle="1" w:styleId="Pa8">
    <w:name w:val="Pa8"/>
    <w:basedOn w:val="Default"/>
    <w:next w:val="Default"/>
    <w:uiPriority w:val="99"/>
    <w:rsid w:val="002C30B5"/>
    <w:pPr>
      <w:spacing w:line="221" w:lineRule="atLeast"/>
    </w:pPr>
    <w:rPr>
      <w:rFonts w:ascii="Futura Std" w:eastAsiaTheme="minorHAnsi" w:hAnsi="Futura Std" w:cstheme="minorBidi"/>
      <w:color w:val="auto"/>
    </w:rPr>
  </w:style>
  <w:style w:type="character" w:customStyle="1" w:styleId="A0">
    <w:name w:val="A0"/>
    <w:uiPriority w:val="99"/>
    <w:rsid w:val="002C30B5"/>
    <w:rPr>
      <w:rFonts w:cs="Futura Std"/>
      <w:color w:val="000000"/>
      <w:sz w:val="20"/>
      <w:szCs w:val="20"/>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locked/>
    <w:rsid w:val="00A11C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C8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233864"/>
    <w:pPr>
      <w:keepNext/>
      <w:spacing w:before="240" w:after="60"/>
      <w:outlineLvl w:val="1"/>
    </w:pPr>
    <w:rPr>
      <w:rFonts w:ascii="Arial" w:hAnsi="Arial" w:cs="Arial"/>
      <w:b/>
      <w:bCs/>
      <w:i/>
      <w:iCs/>
      <w:sz w:val="28"/>
      <w:szCs w:val="28"/>
      <w:lang w:val="it-IT"/>
    </w:rPr>
  </w:style>
  <w:style w:type="paragraph" w:styleId="Heading4">
    <w:name w:val="heading 4"/>
    <w:basedOn w:val="Normal"/>
    <w:next w:val="Normal"/>
    <w:link w:val="Heading4Char"/>
    <w:uiPriority w:val="99"/>
    <w:qFormat/>
    <w:rsid w:val="00233864"/>
    <w:pPr>
      <w:keepNext/>
      <w:jc w:val="both"/>
      <w:outlineLvl w:val="3"/>
    </w:pPr>
    <w:rPr>
      <w:b/>
      <w:bCs/>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33864"/>
    <w:rPr>
      <w:rFonts w:ascii="Arial" w:eastAsia="Times New Roman" w:hAnsi="Arial" w:cs="Arial"/>
      <w:b/>
      <w:bCs/>
      <w:i/>
      <w:iCs/>
      <w:sz w:val="28"/>
      <w:szCs w:val="28"/>
      <w:lang w:val="it-IT"/>
    </w:rPr>
  </w:style>
  <w:style w:type="character" w:customStyle="1" w:styleId="Heading4Char">
    <w:name w:val="Heading 4 Char"/>
    <w:basedOn w:val="DefaultParagraphFont"/>
    <w:link w:val="Heading4"/>
    <w:uiPriority w:val="99"/>
    <w:rsid w:val="00233864"/>
    <w:rPr>
      <w:rFonts w:ascii="Times New Roman" w:eastAsia="Times New Roman" w:hAnsi="Times New Roman" w:cs="Times New Roman"/>
      <w:b/>
      <w:bCs/>
      <w:sz w:val="24"/>
      <w:szCs w:val="24"/>
      <w:lang w:val="it-IT"/>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B71FDE"/>
    <w:pPr>
      <w:spacing w:line="256" w:lineRule="auto"/>
      <w:ind w:left="720"/>
      <w:contextualSpacing/>
    </w:pPr>
  </w:style>
  <w:style w:type="paragraph" w:customStyle="1" w:styleId="Default">
    <w:name w:val="Default"/>
    <w:rsid w:val="00B71F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2B3F87"/>
    <w:pPr>
      <w:tabs>
        <w:tab w:val="center" w:pos="4513"/>
        <w:tab w:val="right" w:pos="9026"/>
      </w:tabs>
    </w:pPr>
  </w:style>
  <w:style w:type="character" w:customStyle="1" w:styleId="HeaderChar">
    <w:name w:val="Header Char"/>
    <w:basedOn w:val="DefaultParagraphFont"/>
    <w:link w:val="Header"/>
    <w:uiPriority w:val="99"/>
    <w:rsid w:val="002B3F87"/>
  </w:style>
  <w:style w:type="paragraph" w:styleId="Footer">
    <w:name w:val="footer"/>
    <w:basedOn w:val="Normal"/>
    <w:link w:val="FooterChar"/>
    <w:uiPriority w:val="99"/>
    <w:unhideWhenUsed/>
    <w:rsid w:val="002B3F87"/>
    <w:pPr>
      <w:tabs>
        <w:tab w:val="center" w:pos="4513"/>
        <w:tab w:val="right" w:pos="9026"/>
      </w:tabs>
    </w:pPr>
  </w:style>
  <w:style w:type="character" w:customStyle="1" w:styleId="FooterChar">
    <w:name w:val="Footer Char"/>
    <w:basedOn w:val="DefaultParagraphFont"/>
    <w:link w:val="Footer"/>
    <w:uiPriority w:val="99"/>
    <w:rsid w:val="002B3F87"/>
  </w:style>
  <w:style w:type="paragraph" w:styleId="BalloonText">
    <w:name w:val="Balloon Text"/>
    <w:basedOn w:val="Normal"/>
    <w:link w:val="BalloonTextChar"/>
    <w:uiPriority w:val="99"/>
    <w:semiHidden/>
    <w:unhideWhenUsed/>
    <w:rsid w:val="007A7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97"/>
    <w:rPr>
      <w:rFonts w:ascii="Segoe UI" w:hAnsi="Segoe UI" w:cs="Segoe UI"/>
      <w:sz w:val="18"/>
      <w:szCs w:val="18"/>
    </w:rPr>
  </w:style>
  <w:style w:type="paragraph" w:customStyle="1" w:styleId="Pa6">
    <w:name w:val="Pa6"/>
    <w:basedOn w:val="Default"/>
    <w:next w:val="Default"/>
    <w:uiPriority w:val="99"/>
    <w:rsid w:val="002C30B5"/>
    <w:pPr>
      <w:spacing w:line="201" w:lineRule="atLeast"/>
    </w:pPr>
    <w:rPr>
      <w:rFonts w:ascii="Futura Std" w:eastAsiaTheme="minorHAnsi" w:hAnsi="Futura Std" w:cstheme="minorBidi"/>
      <w:color w:val="auto"/>
    </w:rPr>
  </w:style>
  <w:style w:type="paragraph" w:customStyle="1" w:styleId="Pa8">
    <w:name w:val="Pa8"/>
    <w:basedOn w:val="Default"/>
    <w:next w:val="Default"/>
    <w:uiPriority w:val="99"/>
    <w:rsid w:val="002C30B5"/>
    <w:pPr>
      <w:spacing w:line="221" w:lineRule="atLeast"/>
    </w:pPr>
    <w:rPr>
      <w:rFonts w:ascii="Futura Std" w:eastAsiaTheme="minorHAnsi" w:hAnsi="Futura Std" w:cstheme="minorBidi"/>
      <w:color w:val="auto"/>
    </w:rPr>
  </w:style>
  <w:style w:type="character" w:customStyle="1" w:styleId="A0">
    <w:name w:val="A0"/>
    <w:uiPriority w:val="99"/>
    <w:rsid w:val="002C30B5"/>
    <w:rPr>
      <w:rFonts w:cs="Futura Std"/>
      <w:color w:val="000000"/>
      <w:sz w:val="20"/>
      <w:szCs w:val="20"/>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locked/>
    <w:rsid w:val="00A11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282787">
      <w:bodyDiv w:val="1"/>
      <w:marLeft w:val="0"/>
      <w:marRight w:val="0"/>
      <w:marTop w:val="0"/>
      <w:marBottom w:val="0"/>
      <w:divBdr>
        <w:top w:val="none" w:sz="0" w:space="0" w:color="auto"/>
        <w:left w:val="none" w:sz="0" w:space="0" w:color="auto"/>
        <w:bottom w:val="none" w:sz="0" w:space="0" w:color="auto"/>
        <w:right w:val="none" w:sz="0" w:space="0" w:color="auto"/>
      </w:divBdr>
    </w:div>
    <w:div w:id="382679578">
      <w:bodyDiv w:val="1"/>
      <w:marLeft w:val="0"/>
      <w:marRight w:val="0"/>
      <w:marTop w:val="0"/>
      <w:marBottom w:val="0"/>
      <w:divBdr>
        <w:top w:val="none" w:sz="0" w:space="0" w:color="auto"/>
        <w:left w:val="none" w:sz="0" w:space="0" w:color="auto"/>
        <w:bottom w:val="none" w:sz="0" w:space="0" w:color="auto"/>
        <w:right w:val="none" w:sz="0" w:space="0" w:color="auto"/>
      </w:divBdr>
    </w:div>
    <w:div w:id="407308689">
      <w:bodyDiv w:val="1"/>
      <w:marLeft w:val="0"/>
      <w:marRight w:val="0"/>
      <w:marTop w:val="0"/>
      <w:marBottom w:val="0"/>
      <w:divBdr>
        <w:top w:val="none" w:sz="0" w:space="0" w:color="auto"/>
        <w:left w:val="none" w:sz="0" w:space="0" w:color="auto"/>
        <w:bottom w:val="none" w:sz="0" w:space="0" w:color="auto"/>
        <w:right w:val="none" w:sz="0" w:space="0" w:color="auto"/>
      </w:divBdr>
    </w:div>
    <w:div w:id="409037752">
      <w:bodyDiv w:val="1"/>
      <w:marLeft w:val="0"/>
      <w:marRight w:val="0"/>
      <w:marTop w:val="0"/>
      <w:marBottom w:val="0"/>
      <w:divBdr>
        <w:top w:val="none" w:sz="0" w:space="0" w:color="auto"/>
        <w:left w:val="none" w:sz="0" w:space="0" w:color="auto"/>
        <w:bottom w:val="none" w:sz="0" w:space="0" w:color="auto"/>
        <w:right w:val="none" w:sz="0" w:space="0" w:color="auto"/>
      </w:divBdr>
    </w:div>
    <w:div w:id="1262185191">
      <w:bodyDiv w:val="1"/>
      <w:marLeft w:val="0"/>
      <w:marRight w:val="0"/>
      <w:marTop w:val="0"/>
      <w:marBottom w:val="0"/>
      <w:divBdr>
        <w:top w:val="none" w:sz="0" w:space="0" w:color="auto"/>
        <w:left w:val="none" w:sz="0" w:space="0" w:color="auto"/>
        <w:bottom w:val="none" w:sz="0" w:space="0" w:color="auto"/>
        <w:right w:val="none" w:sz="0" w:space="0" w:color="auto"/>
      </w:divBdr>
    </w:div>
    <w:div w:id="1957248664">
      <w:bodyDiv w:val="1"/>
      <w:marLeft w:val="0"/>
      <w:marRight w:val="0"/>
      <w:marTop w:val="0"/>
      <w:marBottom w:val="0"/>
      <w:divBdr>
        <w:top w:val="none" w:sz="0" w:space="0" w:color="auto"/>
        <w:left w:val="none" w:sz="0" w:space="0" w:color="auto"/>
        <w:bottom w:val="none" w:sz="0" w:space="0" w:color="auto"/>
        <w:right w:val="none" w:sz="0" w:space="0" w:color="auto"/>
      </w:divBdr>
    </w:div>
    <w:div w:id="200450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1253-3</Nr_x002e__x0020_akti>
    <Data_x0020_e_x0020_Krijimit xmlns="0e656187-b300-4fb0-8bf4-3a50f872073c">2021-06-01T06:58:26Z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2021-05-30T22:00:00Z</Date_x0020_protokolli>
    <Titulli xmlns="0e656187-b300-4fb0-8bf4-3a50f872073c">Për vlerësimin e veprimtarisë së Bankës së Shqipërisë për vitin 2020</Titulli>
    <Modifikuesi xmlns="0e656187-b300-4fb0-8bf4-3a50f872073c">jorina.kryeziu</Modifikuesi>
    <Nr_x002e__x0020_prot_x0020_QBZ xmlns="0e656187-b300-4fb0-8bf4-3a50f872073c">800/10</Nr_x002e__x0020_prot_x0020_QBZ>
    <Data_x0020_e_x0020_Modifikimit xmlns="0e656187-b300-4fb0-8bf4-3a50f872073c">2021-06-01T08:02:47Z</Data_x0020_e_x0020_Modifikimit>
    <Dekretuar xmlns="0e656187-b300-4fb0-8bf4-3a50f872073c">false</Dekretuar>
    <Data xmlns="0e656187-b300-4fb0-8bf4-3a50f872073c">2021-05-26T22:00:00Z</Data>
    <Nr_x002e__x0020_protokolli_x0020_i_x0020_aktit xmlns="0e656187-b300-4fb0-8bf4-3a50f872073c">1253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CD65F290384610B06CAE09734140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ACD65F290384610B06CAE09734140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DFBE0-CCEE-441D-9225-BAD8A8C97CA9}">
  <ds:schemaRefs>
    <ds:schemaRef ds:uri="http://schemas.openxmlformats.org/package/2006/metadata/core-properties"/>
    <ds:schemaRef ds:uri="0e656187-b300-4fb0-8bf4-3a50f872073c"/>
    <ds:schemaRef ds:uri="http://www.w3.org/XML/1998/namespace"/>
    <ds:schemaRef ds:uri="http://schemas.microsoft.com/office/2006/documentManagement/types"/>
    <ds:schemaRef ds:uri="http://purl.org/dc/dcmitype/"/>
    <ds:schemaRef ds:uri="http://purl.org/dc/elements/1.1/"/>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BF1F3C89-E948-4CC7-848C-5D74A0C3215B}">
  <ds:schemaRefs>
    <ds:schemaRef ds:uri="http://schemas.microsoft.com/sharepoint/v3/contenttype/forms"/>
  </ds:schemaRefs>
</ds:datastoreItem>
</file>

<file path=customXml/itemProps3.xml><?xml version="1.0" encoding="utf-8"?>
<ds:datastoreItem xmlns:ds="http://schemas.openxmlformats.org/officeDocument/2006/customXml" ds:itemID="{7DCB3900-33C7-4454-BD34-A03B259D5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F42345A-1FC2-47EE-A9FC-B71A9A4BEEAB}">
  <ds:schemaRefs>
    <ds:schemaRef ds:uri="http://schemas.microsoft.com/sharepoint/v3/contenttype/forms"/>
  </ds:schemaRefs>
</ds:datastoreItem>
</file>

<file path=customXml/itemProps5.xml><?xml version="1.0" encoding="utf-8"?>
<ds:datastoreItem xmlns:ds="http://schemas.openxmlformats.org/officeDocument/2006/customXml" ds:itemID="{2F45F6E5-CFD8-4F9D-9F72-854DAF36A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55279E-0221-4BF9-B5D4-08900C18A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Për vlerësimin e veprimtarisë së Bankës së Shqipërisë për vitin 2020</vt:lpstr>
    </vt:vector>
  </TitlesOfParts>
  <Company/>
  <LinksUpToDate>false</LinksUpToDate>
  <CharactersWithSpaces>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Bankës së Shqipërisë për vitin 2020</dc:title>
  <dc:creator>Almida Bujari</dc:creator>
  <cp:lastModifiedBy>Amarilda Muja</cp:lastModifiedBy>
  <cp:revision>11</cp:revision>
  <cp:lastPrinted>2021-05-28T07:06:00Z</cp:lastPrinted>
  <dcterms:created xsi:type="dcterms:W3CDTF">2021-05-31T13:17:00Z</dcterms:created>
  <dcterms:modified xsi:type="dcterms:W3CDTF">2021-06-01T08:12:00Z</dcterms:modified>
</cp:coreProperties>
</file>