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4CD1D7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43D3B">
        <w:rPr>
          <w:rFonts w:ascii="Garamond" w:hAnsi="Garamond" w:cs="Times New Roman"/>
          <w:b/>
          <w:bCs/>
          <w:color w:val="000000"/>
          <w:sz w:val="24"/>
          <w:szCs w:val="24"/>
        </w:rPr>
        <w:t>REZOLUTË</w:t>
      </w:r>
    </w:p>
    <w:p w14:paraId="644CD1D8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4CD1D9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43D3B">
        <w:rPr>
          <w:rFonts w:ascii="Garamond" w:hAnsi="Garamond" w:cs="Times New Roman"/>
          <w:b/>
          <w:bCs/>
          <w:color w:val="000000"/>
          <w:sz w:val="24"/>
          <w:szCs w:val="24"/>
        </w:rPr>
        <w:t>PËR VLERËSIMIN E VEPRIMTARISË SË AUTORITETIT TË KOMUNIKIMEVE ELEKTRONIKE DHE POSTARE PËR VITIN 2020</w:t>
      </w:r>
    </w:p>
    <w:p w14:paraId="644CD1DC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4CD1DD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43D3B">
        <w:rPr>
          <w:rFonts w:ascii="Garamond" w:hAnsi="Garamond" w:cs="Times New Roman"/>
          <w:b/>
          <w:bCs/>
          <w:color w:val="000000"/>
          <w:sz w:val="24"/>
          <w:szCs w:val="24"/>
        </w:rPr>
        <w:t>Kuvendi i Shqipërisë,</w:t>
      </w:r>
    </w:p>
    <w:p w14:paraId="644CD1DF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Duke njohur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AKEP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>-in si autoritet të pavarur për mbikëqyrjen e tregut të komunikimeve elektronike dhe postare, si dhe për ruajtjen e ekuilibrit ndërmjet interesave të konsumatorëve, shtetit dhe sipërmarrësve në këtë sektor;</w:t>
      </w:r>
    </w:p>
    <w:p w14:paraId="644CD1E0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Duke pasur parasysh që situata e krijuar nga pandemia, puna </w:t>
      </w:r>
      <w:proofErr w:type="spellStart"/>
      <w:r w:rsidRPr="00643D3B">
        <w:rPr>
          <w:rFonts w:ascii="Garamond" w:hAnsi="Garamond" w:cs="Times New Roman"/>
          <w:i/>
          <w:color w:val="000000"/>
          <w:sz w:val="24"/>
          <w:szCs w:val="24"/>
        </w:rPr>
        <w:t>online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, zhvillimi i mësimit </w:t>
      </w:r>
      <w:proofErr w:type="spellStart"/>
      <w:r w:rsidRPr="00643D3B">
        <w:rPr>
          <w:rFonts w:ascii="Garamond" w:hAnsi="Garamond" w:cs="Times New Roman"/>
          <w:i/>
          <w:color w:val="000000"/>
          <w:sz w:val="24"/>
          <w:szCs w:val="24"/>
        </w:rPr>
        <w:t>online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kanë nxjerrë në pah më shumë se kurrë nevojën jo vetëm për akses në shërbimet e internetit, por edhe qasjen në këto shërbime me shpejtësi më të lartë dhe më të qëndrueshme;</w:t>
      </w:r>
    </w:p>
    <w:p w14:paraId="644CD1E1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Duke theksuar se, pavarësisht uljes së nivelit të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ardhurave totale gjatë vitit 2020 krahasuar me një vit më parë, operatorët e shërbimeve celulare e kanë rritur ndjeshëm nivelin e investimeve në këto rrjete, duke bërë të mundur një përmirësimin të shërbimeve </w:t>
      </w:r>
      <w:proofErr w:type="spellStart"/>
      <w:r w:rsidRPr="00643D3B">
        <w:rPr>
          <w:rFonts w:ascii="Garamond" w:hAnsi="Garamond" w:cs="Times New Roman"/>
          <w:i/>
          <w:iCs/>
          <w:color w:val="000000"/>
          <w:sz w:val="24"/>
          <w:szCs w:val="24"/>
        </w:rPr>
        <w:t>broadband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>, si edhe përmirësim të cilësisë së thirrjeve zanore;</w:t>
      </w:r>
    </w:p>
    <w:p w14:paraId="644CD1E2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>Duke pasur parasysh që depërtimi i brezit të gjerë fiks të internetit mbetet i ulët, me gjithë rritjen dyshifrore që ka pasur në vitet e fundit;</w:t>
      </w:r>
    </w:p>
    <w:p w14:paraId="644CD1E3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>Duke theksuar se nxitja e investimeve duhet të ketë në fokus zhvillimin e qëndrueshëm digjital të vendit, rritjen e cilësisë së shërbimit, garantimin e të drejtave të konsumatorëve, si dhe  nxitjen e konkurrencës së ndershme dhe të lirë në treg,</w:t>
      </w:r>
    </w:p>
    <w:p w14:paraId="644CD1E5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43D3B">
        <w:rPr>
          <w:rFonts w:ascii="Garamond" w:hAnsi="Garamond" w:cs="Times New Roman"/>
          <w:b/>
          <w:bCs/>
          <w:color w:val="000000"/>
          <w:sz w:val="24"/>
          <w:szCs w:val="24"/>
        </w:rPr>
        <w:t>Vlerëson veprimtarinë e Autoritetit të Komunikimeve Elektronike dhe Postare gjatë vitit 2020 në këto drejtime:</w:t>
      </w:r>
    </w:p>
    <w:p w14:paraId="644CD1E7" w14:textId="3542A14C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- Punën për përballimin me sukses të pandemisë  </w:t>
      </w:r>
      <w:proofErr w:type="spellStart"/>
      <w:r w:rsidR="00643D3B" w:rsidRPr="00643D3B">
        <w:rPr>
          <w:rFonts w:ascii="Garamond" w:hAnsi="Garamond" w:cs="Times New Roman"/>
          <w:color w:val="000000"/>
          <w:sz w:val="24"/>
          <w:szCs w:val="24"/>
        </w:rPr>
        <w:t>COVID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>-19 nga pikëpamja e komunikimeve elektronike, si dhe bashkëpunimin me institucionet e tjera dhe me operatorët për vënien në dispozicion të kapaciteteve të përforcuara, si dhe një numër të madh ofertash për përdoruesit për të pasur akses në shërbimet internet gjate pandemisë.</w:t>
      </w:r>
    </w:p>
    <w:p w14:paraId="644CD1E8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- Punën e bërë për përfundimin e analizës së tregut me shumicë të akses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origjinimit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në rrjetet celulare, si dhe vendimmarrjen e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AKEP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>-it duke mbajtur parasysh rekomandimet e Autoritetit të Konkurrencës.</w:t>
      </w:r>
    </w:p>
    <w:p w14:paraId="644CD1E9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- Vendimmarrjen lidhur me analizën e tregut me shumicë të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terminimit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të thirrjeve kombëtare në rrjetet celulare, duke lënë në fuqi masat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rregullatore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të përcaktuara në vendimet e mëparshme të Këshillit Drejtues të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AKEP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>-it.</w:t>
      </w:r>
    </w:p>
    <w:p w14:paraId="644CD1EA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- Punën e bërë në kuadër të mbrojtjes së konsumatorit lidhur me problemin e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tarifimit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të konsumatorit për tërheqjen e pakove postare duke bërë të mundur që nga data 1 janar 2021 Posta Shqiptare të mos aplikojë për individët tarifën e dorëzimit të objekteve postare, pakot e vogla apo kolipostat që vijnë nga jashtë vendit.</w:t>
      </w:r>
    </w:p>
    <w:p w14:paraId="644CD1EB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- Masat administrative të marra ndaj ofruesit të shërbimit universal postar “Posta Shqiptare”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. për mosdorëzimin e pakove në adresën e individit, të cilat kanë dhënë rezultat në përmirësimin e këtij problemi.  </w:t>
      </w:r>
    </w:p>
    <w:p w14:paraId="644CD1EC" w14:textId="561C6D74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>- Vendimmarrjen për analizën e tregut të shërbimeve postare</w:t>
      </w:r>
      <w:r w:rsidR="00162A27">
        <w:rPr>
          <w:rFonts w:ascii="Garamond" w:hAnsi="Garamond" w:cs="Times New Roman"/>
          <w:color w:val="000000"/>
          <w:sz w:val="24"/>
          <w:szCs w:val="24"/>
        </w:rPr>
        <w:t>,</w:t>
      </w: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duke përcaktuar shoqërinë “Posta Shqiptare”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>., si ofruesi i vetëm që plotëson kushtet ligjore për të ofruar shërbimin universal postar në Republikën e Shqipërisë.</w:t>
      </w:r>
    </w:p>
    <w:p w14:paraId="644CD1ED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- Ekspertizën ligjore dhe teknike dhënë nga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AKEP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-i në miratimin e dy akteve nënligjore shumë të rëndësishme, që lidhen me Planin Kombëtar për Zhvillimin e Qëndrueshëm </w:t>
      </w:r>
      <w:proofErr w:type="spellStart"/>
      <w:r w:rsidRPr="00643D3B">
        <w:rPr>
          <w:rFonts w:ascii="Garamond" w:hAnsi="Garamond" w:cs="Times New Roman"/>
          <w:i/>
          <w:color w:val="000000"/>
          <w:sz w:val="24"/>
          <w:szCs w:val="24"/>
        </w:rPr>
        <w:t>Broadband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dhe Politikën Spektrale.</w:t>
      </w:r>
    </w:p>
    <w:p w14:paraId="644CD1EE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>- Punën e bërë për hapjen e procedurës së këshillimit publik të dokumentit “Rregullore për mbrojtjen e konsumatorëve dhe përdoruesve të shërbimeve të komunikimeve elektronike publike”, e cila përfshin edhe një kapitull të veçantë për personat me të ardhura të ulëta dhe personat me aftësi ndryshe.</w:t>
      </w:r>
    </w:p>
    <w:p w14:paraId="644CD1F0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43D3B">
        <w:rPr>
          <w:rFonts w:ascii="Garamond" w:hAnsi="Garamond" w:cs="Times New Roman"/>
          <w:b/>
          <w:bCs/>
          <w:color w:val="000000"/>
          <w:sz w:val="24"/>
          <w:szCs w:val="24"/>
        </w:rPr>
        <w:lastRenderedPageBreak/>
        <w:t>Kuvendi i Shqipërisë kërkon që Autoriteti i Komunikimeve Elektronike dhe Postare për vitin 2021  të angazhohet në këto drejtime:</w:t>
      </w:r>
    </w:p>
    <w:p w14:paraId="644CD1F2" w14:textId="00827568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1. Në kuadër të mbrojtjes së konsumatorit, pas inspektimit të kryer për subjektin “Posta Shqiptare” </w:t>
      </w:r>
      <w:proofErr w:type="spellStart"/>
      <w:r w:rsidR="00643D3B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643D3B">
        <w:rPr>
          <w:rFonts w:ascii="Garamond" w:hAnsi="Garamond" w:cs="Times New Roman"/>
          <w:color w:val="000000"/>
          <w:sz w:val="24"/>
          <w:szCs w:val="24"/>
        </w:rPr>
        <w:t>.,</w:t>
      </w: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të vijojë me monitorimin e rekomandimeve të lëna për heqjen e plotë të tarifës së dorëzimit të objekteve postare (pakot e vogla ose kolipostat që vijnë nga jashtë vendit për individët), si dhe përmbushjen e detyrimeve për dorëzimin e pakove në adresën e individit nga Posta Shqiptare </w:t>
      </w:r>
      <w:proofErr w:type="spellStart"/>
      <w:r w:rsidR="00643D3B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643D3B">
        <w:rPr>
          <w:rFonts w:ascii="Garamond" w:hAnsi="Garamond" w:cs="Times New Roman"/>
          <w:color w:val="000000"/>
          <w:sz w:val="24"/>
          <w:szCs w:val="24"/>
        </w:rPr>
        <w:t>.,</w:t>
      </w: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si një kërkesë ligjore dhe e drejtë e konsumatorit.</w:t>
      </w:r>
    </w:p>
    <w:p w14:paraId="644CD1F3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2. Pas inspektimit të kryer nga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AKEP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-i për tre sipërmarrësit e rrjeteve celulare, të vijojë monitorimin për përmbushjen e rekomandimeve të dhëna dhe korrigjimin e shkeljeve të konstatuara nga këta sipërmarrës në funksion të zbatimit të rregullores të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portabilitetit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të numrit, duke bërë të mundur që pajtimtarët të ushtrojnë të drejtën e tyre të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portimit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të numrit celular sipas afateve dhe procedurave të përcaktuara në aktet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rregullatore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44CD1F4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3. Të bashkëpunojë me Autoritetin e Konkurrencës për të shmangur praktikat tregtare çorientuese dhe agresive, si dhe ofertat nën kosto të operatorëve që çojnë në deformim të tregut. </w:t>
      </w:r>
    </w:p>
    <w:p w14:paraId="644CD1F5" w14:textId="13155762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4. Pas miratimit të Rregullores për Mbrojtjen e Konsumatorëve dhe Përdoruesve të Shërbimeve të Komunikimeve Elektronike Publike, të punojë për zbatimin e kësaj rregulloreje nga operatorët e shërbimeve të komunikimeve elektronike, veçanërisht sa u takon shërbimeve të reja për përdoruesit me aftësi ndryshe, siç është shërbimi </w:t>
      </w:r>
      <w:proofErr w:type="spellStart"/>
      <w:r w:rsidRPr="00643D3B">
        <w:rPr>
          <w:rFonts w:ascii="Garamond" w:hAnsi="Garamond" w:cs="Times New Roman"/>
          <w:i/>
          <w:iCs/>
          <w:color w:val="000000"/>
          <w:sz w:val="24"/>
          <w:szCs w:val="24"/>
        </w:rPr>
        <w:t>Text</w:t>
      </w:r>
      <w:proofErr w:type="spellEnd"/>
      <w:r w:rsidRPr="00643D3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43D3B">
        <w:rPr>
          <w:rFonts w:ascii="Garamond" w:hAnsi="Garamond" w:cs="Times New Roman"/>
          <w:i/>
          <w:iCs/>
          <w:color w:val="000000"/>
          <w:sz w:val="24"/>
          <w:szCs w:val="24"/>
        </w:rPr>
        <w:t>Relay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(shërbim i konvertimit të tekstit), i cili i lejon personat që kanë vështirësi në dëgjim dhe/ose në të folur për të kryer/marrë thirrje telefonike, ose opsioneve të propozuara që u vijnë në ndihmë pajtimtarëve me të ardhura të ulëta, siç është zgjatja e afatit të vlefshmërisë së rimbushjeve në 12+3 muaj dhe të drejtën e pajtimtarit për kompensim për shumat e papërdorura. </w:t>
      </w:r>
    </w:p>
    <w:p w14:paraId="644CD1F7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>5. Të kryejë një vlerësim afatgjatë të parametrave, kapaciteteve dhe strategjive për implementimin e rrjeteve dhe teknologjive të brezit të ri (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5G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>) brenda vitit 2021.</w:t>
      </w:r>
    </w:p>
    <w:p w14:paraId="644CD1F8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6. Të luajë një rol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proaktiv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>, nga njëra anë, në terma afatshkurtër, për të bërë të mundur marrjen e masave për sistemim të kabllove ekzistuese në bashkëpunim me të gjithë aktorët dhe, nga ana tjetër, në terma afatgjatë, për propozimin e ndryshimeve ligjore/nënligjore për zgjidhjen e këtij problemi.</w:t>
      </w:r>
    </w:p>
    <w:p w14:paraId="644CD1F9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7. Të bashkëpunojë me operatorët celularë dhe të koordinojë punën për rritjen e mbulimit dhe të cilësisë së shërbimeve në brezat e frekuencave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GSM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UMTS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LTE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në qytetet kryesore të Shqipërisë, rrugët kryesore kombëtare, zonat urbane dhe rurale dhe veçanërisht në pikat turistike, ku konstatohen probleme mbulimi me shërbim. </w:t>
      </w:r>
    </w:p>
    <w:p w14:paraId="644CD1FA" w14:textId="13BC14A4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8. Të bëjë të gjitha përpjekjet për dhënien në përdorim të lotit të mbetur të brezit të frekuencave </w:t>
      </w:r>
      <w:r w:rsidRPr="00641C61">
        <w:rPr>
          <w:rFonts w:ascii="Garamond" w:hAnsi="Garamond" w:cs="Times New Roman"/>
          <w:color w:val="000000"/>
          <w:sz w:val="24"/>
          <w:szCs w:val="24"/>
        </w:rPr>
        <w:t xml:space="preserve">800 </w:t>
      </w:r>
      <w:proofErr w:type="spellStart"/>
      <w:r w:rsidRPr="00641C61">
        <w:rPr>
          <w:rFonts w:ascii="Garamond" w:hAnsi="Garamond" w:cs="Times New Roman"/>
          <w:color w:val="000000"/>
          <w:sz w:val="24"/>
          <w:szCs w:val="24"/>
        </w:rPr>
        <w:t>M</w:t>
      </w:r>
      <w:r w:rsidR="00641C61" w:rsidRPr="00641C61">
        <w:rPr>
          <w:rFonts w:ascii="Garamond" w:hAnsi="Garamond" w:cs="Times New Roman"/>
          <w:color w:val="000000"/>
          <w:sz w:val="24"/>
          <w:szCs w:val="24"/>
        </w:rPr>
        <w:t>H</w:t>
      </w:r>
      <w:r w:rsidRPr="00641C61">
        <w:rPr>
          <w:rFonts w:ascii="Garamond" w:hAnsi="Garamond" w:cs="Times New Roman"/>
          <w:color w:val="000000"/>
          <w:sz w:val="24"/>
          <w:szCs w:val="24"/>
        </w:rPr>
        <w:t>z</w:t>
      </w:r>
      <w:proofErr w:type="spellEnd"/>
      <w:r w:rsidRPr="00641C6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brenda këtij viti, si dhe të luajë një rol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proaktiv</w:t>
      </w:r>
      <w:proofErr w:type="spellEnd"/>
      <w:r w:rsidR="00635B73">
        <w:rPr>
          <w:rFonts w:ascii="Garamond" w:hAnsi="Garamond" w:cs="Times New Roman"/>
          <w:color w:val="000000"/>
          <w:sz w:val="24"/>
          <w:szCs w:val="24"/>
        </w:rPr>
        <w:t>,</w:t>
      </w:r>
      <w:bookmarkStart w:id="0" w:name="_GoBack"/>
      <w:bookmarkEnd w:id="0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duke bashkëpunuar me të gjithë aktorët në procesin e lirimit të brezit </w:t>
      </w:r>
      <w:r w:rsidRPr="00641C61">
        <w:rPr>
          <w:rFonts w:ascii="Garamond" w:hAnsi="Garamond" w:cs="Times New Roman"/>
          <w:color w:val="000000"/>
          <w:sz w:val="24"/>
          <w:szCs w:val="24"/>
        </w:rPr>
        <w:t xml:space="preserve">700 </w:t>
      </w:r>
      <w:proofErr w:type="spellStart"/>
      <w:r w:rsidRPr="00641C61">
        <w:rPr>
          <w:rFonts w:ascii="Garamond" w:hAnsi="Garamond" w:cs="Times New Roman"/>
          <w:color w:val="000000"/>
          <w:sz w:val="24"/>
          <w:szCs w:val="24"/>
        </w:rPr>
        <w:t>MHz</w:t>
      </w:r>
      <w:proofErr w:type="spellEnd"/>
      <w:r w:rsidRPr="00641C61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brezi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DD2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>).</w:t>
      </w:r>
    </w:p>
    <w:p w14:paraId="644CD1FB" w14:textId="5F2A624D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9. Të bashkëpunojë me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>-në për harmonizimin e legjislacionit të fushës së komunikimeve elektronike në përputhje me Kodin e ri E</w:t>
      </w:r>
      <w:r w:rsidR="00162A27">
        <w:rPr>
          <w:rFonts w:ascii="Garamond" w:hAnsi="Garamond" w:cs="Times New Roman"/>
          <w:color w:val="000000"/>
          <w:sz w:val="24"/>
          <w:szCs w:val="24"/>
        </w:rPr>
        <w:t>v</w:t>
      </w: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ropian të Komunikimeve Elektronike, kërkesë e cila theksohet edhe në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progresraportin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e KE-së. </w:t>
      </w:r>
    </w:p>
    <w:p w14:paraId="644CD1FC" w14:textId="125F840B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>10.</w:t>
      </w:r>
      <w:r w:rsidRPr="00643D3B">
        <w:rPr>
          <w:rFonts w:ascii="Garamond" w:hAnsi="Garamond" w:cs="Times New Roman"/>
          <w:color w:val="000000"/>
          <w:sz w:val="24"/>
          <w:szCs w:val="24"/>
        </w:rPr>
        <w:tab/>
        <w:t xml:space="preserve">Në kuadër të  Planit Kombëtar për Zhvillimin e Qëndrueshëm të Infrastrukturës Digjitale </w:t>
      </w:r>
      <w:proofErr w:type="spellStart"/>
      <w:r w:rsidRPr="00643D3B">
        <w:rPr>
          <w:rFonts w:ascii="Garamond" w:hAnsi="Garamond" w:cs="Times New Roman"/>
          <w:i/>
          <w:color w:val="000000"/>
          <w:sz w:val="24"/>
          <w:szCs w:val="24"/>
        </w:rPr>
        <w:t>Broadband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2020</w:t>
      </w:r>
      <w:r w:rsidR="00643D3B">
        <w:rPr>
          <w:rFonts w:ascii="Garamond" w:hAnsi="Garamond" w:cs="Times New Roman"/>
          <w:color w:val="000000"/>
          <w:sz w:val="24"/>
          <w:szCs w:val="24"/>
        </w:rPr>
        <w:t>–</w:t>
      </w: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2025 të punojë për përmbushjen e detyrave që kanë lidhje drejtpërdrejt me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AKEP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-in, siç janë: përmirësimi i Atlasit </w:t>
      </w:r>
      <w:proofErr w:type="spellStart"/>
      <w:r w:rsidRPr="0026501B">
        <w:rPr>
          <w:rFonts w:ascii="Garamond" w:hAnsi="Garamond" w:cs="Times New Roman"/>
          <w:i/>
          <w:color w:val="000000"/>
          <w:sz w:val="24"/>
          <w:szCs w:val="24"/>
        </w:rPr>
        <w:t>Broadband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, përmirësimi i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bashkëpërdorimit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të infrastrukturës ekzistuese.</w:t>
      </w:r>
    </w:p>
    <w:p w14:paraId="644CD1FD" w14:textId="2AB4241F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11. Në kuadër të  planit të veprimit për politikën spektrale, të krijojë së bashku me AMA-n një inventar të unifikuar, të përbashkët për spektrin radio të përdorur për qëllime komerciale dhe publike, si dhe të hartojnë së bashku me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>-në dhe AMA-n një metodologji dhe të kryejnë një analizë për tendencat teknologjike bazuar në praktikën e Bashkimit E</w:t>
      </w:r>
      <w:r w:rsidR="00643D3B">
        <w:rPr>
          <w:rFonts w:ascii="Garamond" w:hAnsi="Garamond" w:cs="Times New Roman"/>
          <w:color w:val="000000"/>
          <w:sz w:val="24"/>
          <w:szCs w:val="24"/>
        </w:rPr>
        <w:t>v</w:t>
      </w: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ropian të nevojave të ardhshme dhe të kërkesës për spektër radio në sektorët përkatës. </w:t>
      </w:r>
    </w:p>
    <w:p w14:paraId="644CD1FE" w14:textId="270A4661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12. Të rrisë përpjekjet për nënshkrimin e një marrëveshje bashkëpunimi me AMA-n, e cila do t’i japë një dimension të ri bashkëpunimit në fusha të përbashkëta, që kanë lidhje me punën e dy autoriteteve, veçanërisht në kuadër të programit për politikën spektrale dhe planit të veprimit, miratuar nga qeveria, por edhe në drejtim të parandalimit të piraterisë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audiovizive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643D3B">
        <w:rPr>
          <w:rFonts w:ascii="Garamond" w:hAnsi="Garamond" w:cs="Times New Roman"/>
          <w:i/>
          <w:color w:val="000000"/>
          <w:sz w:val="24"/>
          <w:szCs w:val="24"/>
        </w:rPr>
        <w:t>online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644CD1FF" w14:textId="503AAEE9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13. Të zbatojë platformën e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aksesuesshme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643D3B">
        <w:rPr>
          <w:rFonts w:ascii="Garamond" w:hAnsi="Garamond" w:cs="Times New Roman"/>
          <w:i/>
          <w:color w:val="000000"/>
          <w:sz w:val="24"/>
          <w:szCs w:val="24"/>
        </w:rPr>
        <w:t>online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të matjes së cilësisë së shërbimit në të gjithë territorin e Republikës së Shqipërisë nga përdoruesit, si dhe për të gjithë sipërmarrësit e komunikimeve elektronike që operojnë në të. </w:t>
      </w:r>
    </w:p>
    <w:p w14:paraId="644CD200" w14:textId="7654F8E8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14. Të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dakordësojë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dhe të miratojë marrëveshje ndërkufitare për parandalimin e interferencave në përdorimin e frekuencave. </w:t>
      </w:r>
    </w:p>
    <w:p w14:paraId="644CD201" w14:textId="34DDDB70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15. Të miratojë brenda këtij viti modelin e kostos që duhet të zbatohet në tregjet e komunikimeve elektronike në rregullim nga </w:t>
      </w:r>
      <w:proofErr w:type="spellStart"/>
      <w:r w:rsidRPr="00643D3B">
        <w:rPr>
          <w:rFonts w:ascii="Garamond" w:hAnsi="Garamond" w:cs="Times New Roman"/>
          <w:color w:val="000000"/>
          <w:sz w:val="24"/>
          <w:szCs w:val="24"/>
        </w:rPr>
        <w:t>AKEP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-i. </w:t>
      </w:r>
    </w:p>
    <w:p w14:paraId="644CD202" w14:textId="3E38149B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16. Të vijojë zbatimin e marrëveshjes Rajonale të </w:t>
      </w:r>
      <w:proofErr w:type="spellStart"/>
      <w:r w:rsidRPr="00643D3B">
        <w:rPr>
          <w:rFonts w:ascii="Garamond" w:hAnsi="Garamond" w:cs="Times New Roman"/>
          <w:i/>
          <w:color w:val="000000"/>
          <w:sz w:val="24"/>
          <w:szCs w:val="24"/>
        </w:rPr>
        <w:t>Roamingut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për të bërë të mundur </w:t>
      </w:r>
      <w:r w:rsidRPr="00643D3B">
        <w:rPr>
          <w:rFonts w:ascii="Garamond" w:hAnsi="Garamond" w:cs="Times New Roman"/>
          <w:i/>
          <w:color w:val="000000"/>
          <w:sz w:val="24"/>
          <w:szCs w:val="24"/>
        </w:rPr>
        <w:t>“</w:t>
      </w:r>
      <w:proofErr w:type="spellStart"/>
      <w:r w:rsidRPr="00643D3B">
        <w:rPr>
          <w:rFonts w:ascii="Garamond" w:hAnsi="Garamond" w:cs="Times New Roman"/>
          <w:i/>
          <w:color w:val="000000"/>
          <w:sz w:val="24"/>
          <w:szCs w:val="24"/>
        </w:rPr>
        <w:t>Roaming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643D3B">
        <w:rPr>
          <w:rFonts w:ascii="Garamond" w:hAnsi="Garamond" w:cs="Times New Roman"/>
          <w:i/>
          <w:color w:val="000000"/>
          <w:sz w:val="24"/>
          <w:szCs w:val="24"/>
        </w:rPr>
        <w:t>like</w:t>
      </w:r>
      <w:proofErr w:type="spellEnd"/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43D3B">
        <w:rPr>
          <w:rFonts w:ascii="Garamond" w:hAnsi="Garamond" w:cs="Times New Roman"/>
          <w:i/>
          <w:color w:val="000000"/>
          <w:sz w:val="24"/>
          <w:szCs w:val="24"/>
        </w:rPr>
        <w:t xml:space="preserve">at </w:t>
      </w:r>
      <w:proofErr w:type="spellStart"/>
      <w:r w:rsidRPr="00643D3B">
        <w:rPr>
          <w:rFonts w:ascii="Garamond" w:hAnsi="Garamond" w:cs="Times New Roman"/>
          <w:i/>
          <w:color w:val="000000"/>
          <w:sz w:val="24"/>
          <w:szCs w:val="24"/>
        </w:rPr>
        <w:t>home</w:t>
      </w:r>
      <w:proofErr w:type="spellEnd"/>
      <w:r w:rsidRPr="00643D3B">
        <w:rPr>
          <w:rFonts w:ascii="Garamond" w:hAnsi="Garamond" w:cs="Times New Roman"/>
          <w:i/>
          <w:color w:val="000000"/>
          <w:sz w:val="24"/>
          <w:szCs w:val="24"/>
        </w:rPr>
        <w:t>”</w:t>
      </w:r>
      <w:r w:rsidRPr="00643D3B">
        <w:rPr>
          <w:rFonts w:ascii="Garamond" w:hAnsi="Garamond" w:cs="Times New Roman"/>
          <w:color w:val="000000"/>
          <w:sz w:val="24"/>
          <w:szCs w:val="24"/>
        </w:rPr>
        <w:t xml:space="preserve"> nga data 1 korrik 2021 në vendet e Ballkanit Perëndimor.</w:t>
      </w:r>
    </w:p>
    <w:p w14:paraId="644CD203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D117112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r w:rsidRPr="00643D3B">
        <w:rPr>
          <w:rFonts w:ascii="Garamond" w:hAnsi="Garamond" w:cs="Garamond"/>
          <w:sz w:val="24"/>
          <w:szCs w:val="24"/>
        </w:rPr>
        <w:t>KRYETAR</w:t>
      </w:r>
    </w:p>
    <w:p w14:paraId="212BBCF9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proofErr w:type="spellStart"/>
      <w:r w:rsidRPr="00643D3B">
        <w:rPr>
          <w:rFonts w:ascii="Garamond" w:hAnsi="Garamond" w:cs="Garamond"/>
          <w:b/>
          <w:bCs/>
          <w:sz w:val="24"/>
          <w:szCs w:val="24"/>
        </w:rPr>
        <w:t>Gramoz</w:t>
      </w:r>
      <w:proofErr w:type="spellEnd"/>
      <w:r w:rsidRPr="00643D3B">
        <w:rPr>
          <w:rFonts w:ascii="Garamond" w:hAnsi="Garamond" w:cs="Garamond"/>
          <w:b/>
          <w:bCs/>
          <w:sz w:val="24"/>
          <w:szCs w:val="24"/>
        </w:rPr>
        <w:t xml:space="preserve"> </w:t>
      </w:r>
      <w:proofErr w:type="spellStart"/>
      <w:r w:rsidRPr="00643D3B">
        <w:rPr>
          <w:rFonts w:ascii="Garamond" w:hAnsi="Garamond" w:cs="Garamond"/>
          <w:b/>
          <w:bCs/>
          <w:sz w:val="24"/>
          <w:szCs w:val="24"/>
        </w:rPr>
        <w:t>Ruçi</w:t>
      </w:r>
      <w:proofErr w:type="spellEnd"/>
    </w:p>
    <w:p w14:paraId="644CD205" w14:textId="77777777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44CD206" w14:textId="7559673F" w:rsidR="00CE53B6" w:rsidRPr="00643D3B" w:rsidRDefault="00CE53B6" w:rsidP="00CE53B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643D3B">
        <w:rPr>
          <w:rFonts w:ascii="Garamond" w:hAnsi="Garamond" w:cs="Times New Roman"/>
          <w:color w:val="000000"/>
          <w:sz w:val="24"/>
          <w:szCs w:val="24"/>
        </w:rPr>
        <w:t>Miratuar në datën 1.7.2021</w:t>
      </w:r>
      <w:r w:rsidR="00643D3B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44CD207" w14:textId="77777777" w:rsidR="00CE53B6" w:rsidRPr="00643D3B" w:rsidRDefault="00CE53B6" w:rsidP="00CE53B6">
      <w:pPr>
        <w:spacing w:after="0" w:line="240" w:lineRule="auto"/>
        <w:ind w:firstLine="284"/>
        <w:rPr>
          <w:rFonts w:ascii="Garamond" w:hAnsi="Garamond"/>
        </w:rPr>
      </w:pPr>
    </w:p>
    <w:p w14:paraId="644CD208" w14:textId="77777777" w:rsidR="00C876B6" w:rsidRPr="00643D3B" w:rsidRDefault="00C876B6" w:rsidP="00CE53B6"/>
    <w:sectPr w:rsidR="00C876B6" w:rsidRPr="00643D3B" w:rsidSect="00C876B6">
      <w:footerReference w:type="default" r:id="rId13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ABBA4E" w14:textId="77777777" w:rsidR="00643D3B" w:rsidRDefault="00643D3B" w:rsidP="00C876B6">
      <w:pPr>
        <w:spacing w:after="0" w:line="240" w:lineRule="auto"/>
      </w:pPr>
      <w:r>
        <w:separator/>
      </w:r>
    </w:p>
  </w:endnote>
  <w:endnote w:type="continuationSeparator" w:id="0">
    <w:p w14:paraId="4704D4F7" w14:textId="77777777" w:rsidR="00643D3B" w:rsidRDefault="00643D3B" w:rsidP="00C876B6">
      <w:pPr>
        <w:spacing w:after="0" w:line="240" w:lineRule="auto"/>
      </w:pPr>
      <w:r>
        <w:continuationSeparator/>
      </w:r>
    </w:p>
  </w:endnote>
  <w:endnote w:type="continuationNotice" w:id="1">
    <w:p w14:paraId="5FC18DB6" w14:textId="77777777" w:rsidR="00643D3B" w:rsidRDefault="00643D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16299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44CD20D" w14:textId="77777777" w:rsidR="00643D3B" w:rsidRPr="00C876B6" w:rsidRDefault="00643D3B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876B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76B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76B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5B7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876B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44CD20E" w14:textId="77777777" w:rsidR="00643D3B" w:rsidRDefault="00643D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371F6F" w14:textId="77777777" w:rsidR="00643D3B" w:rsidRDefault="00643D3B" w:rsidP="00C876B6">
      <w:pPr>
        <w:spacing w:after="0" w:line="240" w:lineRule="auto"/>
      </w:pPr>
      <w:r>
        <w:separator/>
      </w:r>
    </w:p>
  </w:footnote>
  <w:footnote w:type="continuationSeparator" w:id="0">
    <w:p w14:paraId="49C14BF9" w14:textId="77777777" w:rsidR="00643D3B" w:rsidRDefault="00643D3B" w:rsidP="00C876B6">
      <w:pPr>
        <w:spacing w:after="0" w:line="240" w:lineRule="auto"/>
      </w:pPr>
      <w:r>
        <w:continuationSeparator/>
      </w:r>
    </w:p>
  </w:footnote>
  <w:footnote w:type="continuationNotice" w:id="1">
    <w:p w14:paraId="01964FF0" w14:textId="77777777" w:rsidR="00643D3B" w:rsidRDefault="00643D3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F17602"/>
    <w:multiLevelType w:val="hybridMultilevel"/>
    <w:tmpl w:val="876C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670042"/>
    <w:multiLevelType w:val="hybridMultilevel"/>
    <w:tmpl w:val="381ACD9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641B58"/>
    <w:multiLevelType w:val="hybridMultilevel"/>
    <w:tmpl w:val="5DDE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93369B5"/>
    <w:multiLevelType w:val="hybridMultilevel"/>
    <w:tmpl w:val="2626F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FD4ED9"/>
    <w:multiLevelType w:val="hybridMultilevel"/>
    <w:tmpl w:val="A6B86B0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C42"/>
    <w:rsid w:val="0001153E"/>
    <w:rsid w:val="00016F64"/>
    <w:rsid w:val="00046548"/>
    <w:rsid w:val="000546E0"/>
    <w:rsid w:val="00064300"/>
    <w:rsid w:val="000645EC"/>
    <w:rsid w:val="00084BBB"/>
    <w:rsid w:val="000C25DC"/>
    <w:rsid w:val="000F0532"/>
    <w:rsid w:val="000F5653"/>
    <w:rsid w:val="00111064"/>
    <w:rsid w:val="00162A27"/>
    <w:rsid w:val="001732CA"/>
    <w:rsid w:val="0017338F"/>
    <w:rsid w:val="001A685E"/>
    <w:rsid w:val="001D0743"/>
    <w:rsid w:val="001D5636"/>
    <w:rsid w:val="001E1880"/>
    <w:rsid w:val="001E5BBA"/>
    <w:rsid w:val="001E706B"/>
    <w:rsid w:val="001F71DA"/>
    <w:rsid w:val="002140B3"/>
    <w:rsid w:val="0026501B"/>
    <w:rsid w:val="00297767"/>
    <w:rsid w:val="002E6082"/>
    <w:rsid w:val="00305FF0"/>
    <w:rsid w:val="0033109A"/>
    <w:rsid w:val="00331245"/>
    <w:rsid w:val="00345A08"/>
    <w:rsid w:val="003A289B"/>
    <w:rsid w:val="003D0BE0"/>
    <w:rsid w:val="003D49BC"/>
    <w:rsid w:val="003E724C"/>
    <w:rsid w:val="003F54A9"/>
    <w:rsid w:val="0040749D"/>
    <w:rsid w:val="004113F2"/>
    <w:rsid w:val="0042474C"/>
    <w:rsid w:val="004879A4"/>
    <w:rsid w:val="00493D8C"/>
    <w:rsid w:val="004949EB"/>
    <w:rsid w:val="004A5678"/>
    <w:rsid w:val="004C6BB1"/>
    <w:rsid w:val="004D72DF"/>
    <w:rsid w:val="004D7EEF"/>
    <w:rsid w:val="004F1AE3"/>
    <w:rsid w:val="004F4E01"/>
    <w:rsid w:val="00516DB6"/>
    <w:rsid w:val="005314DD"/>
    <w:rsid w:val="0053524A"/>
    <w:rsid w:val="00546F7C"/>
    <w:rsid w:val="0055227C"/>
    <w:rsid w:val="00563B6E"/>
    <w:rsid w:val="00597DC1"/>
    <w:rsid w:val="005D548A"/>
    <w:rsid w:val="005E2C56"/>
    <w:rsid w:val="005F0A93"/>
    <w:rsid w:val="00625934"/>
    <w:rsid w:val="00630A07"/>
    <w:rsid w:val="00633F4A"/>
    <w:rsid w:val="00635B73"/>
    <w:rsid w:val="00641C61"/>
    <w:rsid w:val="00643D3B"/>
    <w:rsid w:val="00660770"/>
    <w:rsid w:val="0067176C"/>
    <w:rsid w:val="00684A73"/>
    <w:rsid w:val="006A1C68"/>
    <w:rsid w:val="006B57BA"/>
    <w:rsid w:val="006E644D"/>
    <w:rsid w:val="0070548D"/>
    <w:rsid w:val="00732EE2"/>
    <w:rsid w:val="00736C7C"/>
    <w:rsid w:val="00765644"/>
    <w:rsid w:val="00774DE5"/>
    <w:rsid w:val="00782A13"/>
    <w:rsid w:val="00791586"/>
    <w:rsid w:val="007954FC"/>
    <w:rsid w:val="007979DE"/>
    <w:rsid w:val="007B7DE0"/>
    <w:rsid w:val="0085269B"/>
    <w:rsid w:val="00867F67"/>
    <w:rsid w:val="008E6633"/>
    <w:rsid w:val="00914425"/>
    <w:rsid w:val="009521FC"/>
    <w:rsid w:val="00967BC1"/>
    <w:rsid w:val="00971EA7"/>
    <w:rsid w:val="009902F9"/>
    <w:rsid w:val="00993C42"/>
    <w:rsid w:val="00995165"/>
    <w:rsid w:val="00996550"/>
    <w:rsid w:val="00996A5D"/>
    <w:rsid w:val="009B2E3D"/>
    <w:rsid w:val="009C142A"/>
    <w:rsid w:val="009C7D3F"/>
    <w:rsid w:val="009D669C"/>
    <w:rsid w:val="00A00DD5"/>
    <w:rsid w:val="00A32F90"/>
    <w:rsid w:val="00A33F68"/>
    <w:rsid w:val="00A368FF"/>
    <w:rsid w:val="00A46F13"/>
    <w:rsid w:val="00A64202"/>
    <w:rsid w:val="00A74C1B"/>
    <w:rsid w:val="00A7771D"/>
    <w:rsid w:val="00AA7ADD"/>
    <w:rsid w:val="00AD716E"/>
    <w:rsid w:val="00AE5269"/>
    <w:rsid w:val="00AF5981"/>
    <w:rsid w:val="00AF7DFB"/>
    <w:rsid w:val="00B02AD3"/>
    <w:rsid w:val="00B05A8B"/>
    <w:rsid w:val="00B10332"/>
    <w:rsid w:val="00B20602"/>
    <w:rsid w:val="00B24EFE"/>
    <w:rsid w:val="00B52DB8"/>
    <w:rsid w:val="00B702E7"/>
    <w:rsid w:val="00B807C2"/>
    <w:rsid w:val="00B84AE0"/>
    <w:rsid w:val="00BA2462"/>
    <w:rsid w:val="00BD304C"/>
    <w:rsid w:val="00BE1E10"/>
    <w:rsid w:val="00BE2BD3"/>
    <w:rsid w:val="00C765E0"/>
    <w:rsid w:val="00C80EBC"/>
    <w:rsid w:val="00C876B6"/>
    <w:rsid w:val="00CA5208"/>
    <w:rsid w:val="00CB5722"/>
    <w:rsid w:val="00CC2338"/>
    <w:rsid w:val="00CE53B6"/>
    <w:rsid w:val="00CE786A"/>
    <w:rsid w:val="00CF14A5"/>
    <w:rsid w:val="00CF3768"/>
    <w:rsid w:val="00CF5C13"/>
    <w:rsid w:val="00D05B72"/>
    <w:rsid w:val="00D0659A"/>
    <w:rsid w:val="00D24774"/>
    <w:rsid w:val="00D24D76"/>
    <w:rsid w:val="00D3469B"/>
    <w:rsid w:val="00D54CF0"/>
    <w:rsid w:val="00D732DB"/>
    <w:rsid w:val="00D82F4E"/>
    <w:rsid w:val="00DA46A3"/>
    <w:rsid w:val="00DB6832"/>
    <w:rsid w:val="00DC621E"/>
    <w:rsid w:val="00DD005A"/>
    <w:rsid w:val="00E007E1"/>
    <w:rsid w:val="00E26A43"/>
    <w:rsid w:val="00E678F0"/>
    <w:rsid w:val="00E727CC"/>
    <w:rsid w:val="00EA0E86"/>
    <w:rsid w:val="00EA17A6"/>
    <w:rsid w:val="00EB1DFE"/>
    <w:rsid w:val="00EF0065"/>
    <w:rsid w:val="00F20478"/>
    <w:rsid w:val="00F6064C"/>
    <w:rsid w:val="00F82C1C"/>
    <w:rsid w:val="00F852CF"/>
    <w:rsid w:val="00FA013D"/>
    <w:rsid w:val="00FB2BDB"/>
    <w:rsid w:val="00FE74AB"/>
    <w:rsid w:val="00FE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CD1C4"/>
  <w15:docId w15:val="{1218C123-1843-4B1C-A8C0-ACF3A7C20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93C42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993C42"/>
  </w:style>
  <w:style w:type="paragraph" w:customStyle="1" w:styleId="Default">
    <w:name w:val="Default"/>
    <w:rsid w:val="007954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7954FC"/>
    <w:pPr>
      <w:ind w:left="720"/>
      <w:contextualSpacing/>
    </w:pPr>
    <w:rPr>
      <w:lang w:val="en-US"/>
    </w:rPr>
  </w:style>
  <w:style w:type="character" w:customStyle="1" w:styleId="ListParagraphChar">
    <w:name w:val="List Paragraph Char"/>
    <w:link w:val="ListParagraph"/>
    <w:locked/>
    <w:rsid w:val="007954FC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13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6B6"/>
  </w:style>
  <w:style w:type="paragraph" w:styleId="Footer">
    <w:name w:val="footer"/>
    <w:basedOn w:val="Normal"/>
    <w:link w:val="FooterChar"/>
    <w:uiPriority w:val="99"/>
    <w:unhideWhenUsed/>
    <w:rsid w:val="00C8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7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0B452DA6294D4CB072EB2536CEAF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1613-3</Nr_x002e__x0020_akti>
    <Data_x0020_e_x0020_Krijimit xmlns="0e656187-b300-4fb0-8bf4-3a50f872073c">2021-07-12T12:43:16Z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2021-07-11T22:00:00Z</Date_x0020_protokolli>
    <Titulli xmlns="0e656187-b300-4fb0-8bf4-3a50f872073c">Për vlerësimin e veprimtarisë së Autoritetit të Komunikimeve Elektronike dhe Postare për vitin 2020</Titulli>
    <Modifikuesi xmlns="0e656187-b300-4fb0-8bf4-3a50f872073c">nevila.samarxhi</Modifikuesi>
    <Nr_x002e__x0020_prot_x0020_QBZ xmlns="0e656187-b300-4fb0-8bf4-3a50f872073c">1024/3</Nr_x002e__x0020_prot_x0020_QBZ>
    <Data_x0020_e_x0020_Modifikimit xmlns="0e656187-b300-4fb0-8bf4-3a50f872073c">2021-07-13T06:55:58Z</Data_x0020_e_x0020_Modifikimit>
    <Dekretuar xmlns="0e656187-b300-4fb0-8bf4-3a50f872073c">false</Dekretuar>
    <Data xmlns="0e656187-b300-4fb0-8bf4-3a50f872073c">2021-07-11T22:00:00Z</Data>
    <Nr_x002e__x0020_protokolli_x0020_i_x0020_aktit xmlns="0e656187-b300-4fb0-8bf4-3a50f872073c">1613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0B452DA6294D4CB072EB2536CEAF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AE583-6C9B-4406-A9EF-FE72E9ACB6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C80D91-49E7-4518-A697-DF53DB201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DF0AA7A-A8DC-4213-80F5-954D6D259EF9}">
  <ds:schemaRefs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6196A06-AC52-4BBB-B215-B591F9FCDC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C619BC-1E8C-40C1-B4EC-979B29F310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7C320C-D8C8-4C93-A25F-C819F9A43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1265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Autoritetit të Komunikimeve Elektronike dhe Postare për vitin 2020</vt:lpstr>
    </vt:vector>
  </TitlesOfParts>
  <Company/>
  <LinksUpToDate>false</LinksUpToDate>
  <CharactersWithSpaces>8464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Autoritetit të Komunikimeve Elektronike dhe Postare për vitin 2020</dc:title>
  <dc:creator>Arlinda Dini</dc:creator>
  <cp:lastModifiedBy>Alma Lisaku</cp:lastModifiedBy>
  <cp:revision>8</cp:revision>
  <cp:lastPrinted>2021-07-07T09:24:00Z</cp:lastPrinted>
  <dcterms:created xsi:type="dcterms:W3CDTF">2021-07-12T12:38:00Z</dcterms:created>
  <dcterms:modified xsi:type="dcterms:W3CDTF">2021-07-13T08:18:00Z</dcterms:modified>
</cp:coreProperties>
</file>