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027C2" w14:textId="77777777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558D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4D339BC1" w14:textId="7FC9B985" w:rsidR="0095558D" w:rsidRPr="0095558D" w:rsidRDefault="0095558D" w:rsidP="00BE1BD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558D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INSTITUTIT TË STATISTIKAVE PËR VITIN 2021</w:t>
      </w:r>
    </w:p>
    <w:p w14:paraId="05A1E7E7" w14:textId="77777777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F4A2A7D" w14:textId="77777777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558D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5A52AD4E" w14:textId="0152A692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Duke njohur misionin e INSTAT-it për prodhimin e statistikave asnjanëse, transparente dhe të përditësuara, të cilat ndihmojnë në gjykimin e përdoruesve për proceset e zhvillimit e transformimit në fushat ekonomiko-sociale brenda vendit;</w:t>
      </w:r>
    </w:p>
    <w:p w14:paraId="30CF711D" w14:textId="01A1CD8D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Duke marrë në konsideratë se INSTAT-i është prodhuesi kryesor i statistikave zyrtare në vend dhe përgjegjës për koordinimin dhe funksionimin e Sistemit Kombëtar Statistikor;</w:t>
      </w:r>
    </w:p>
    <w:p w14:paraId="21332EF8" w14:textId="2CAB4DED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Duke vlerësuar se statistikat zyrtare shpërndahen duke respektuar parimet statistikore të përcaktuara në ligj, duke mbrojtur konfidencialitetin statistikor dhe duke siguruar akses të barabartë për të gjithë përdoruesit;</w:t>
      </w:r>
    </w:p>
    <w:p w14:paraId="439D93DF" w14:textId="22349D0D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Duke inkurajuar forcimin e bashkëpunimit të INSTAT-it me prodhuesit dhe përdoruesit e statistikave zyrtare brenda dhe jashtë vendit për të plotësuar nevojat e tyre me informacion cilësor e të përditësuar dhe për të qenë të krahasueshëm me vendet e tjera në rajon dhe Europë,</w:t>
      </w:r>
    </w:p>
    <w:p w14:paraId="6F87DC11" w14:textId="77777777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558D">
        <w:rPr>
          <w:rFonts w:ascii="Garamond" w:hAnsi="Garamond" w:cs="Times New Roman"/>
          <w:b/>
          <w:bCs/>
          <w:color w:val="000000"/>
          <w:sz w:val="24"/>
          <w:szCs w:val="24"/>
        </w:rPr>
        <w:t>Vlerëson veprimtarinë e  Institutit të Statistikave gjatë vitit 2021 në drejtim të:</w:t>
      </w:r>
    </w:p>
    <w:p w14:paraId="401CE45F" w14:textId="618EAFBA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Përgatitjes për kryerjen e Censit të Popullsisë dhe Banesave, ngritjen e strukturave mbështetëse, punës parapërgatitore sipas strategjisë së zhvillimit të tij dhe publikimit të informacionit për publikun në mënyrë që të rritet shkalla e ndërgjegjësimit të popullatës për dhënien e informacionit dhe besueshmëria në statistikat e prodhuara.</w:t>
      </w:r>
    </w:p>
    <w:p w14:paraId="2F71D6CC" w14:textId="0558ECAA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Formalizimit të Sistemit Kombëtar Statistikor dhe harmonizimit të bazës ligjore në fushën e prodhimit statistikor me ato të BE-së nëpërmjet forcimit të bashkëpunimit me agjencitë statistikore në proceset e prodhimit statistikor, përafrimit me </w:t>
      </w:r>
      <w:r w:rsidRPr="0095558D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 të dy akteve ligjore të propozuara nga INSTAT-i, si dhe zbatimit të rekomandimeve të </w:t>
      </w:r>
      <w:r w:rsidRPr="0095558D">
        <w:rPr>
          <w:rFonts w:ascii="Garamond" w:hAnsi="Garamond" w:cs="Times New Roman"/>
          <w:i/>
          <w:iCs/>
          <w:color w:val="000000"/>
          <w:sz w:val="24"/>
          <w:szCs w:val="24"/>
        </w:rPr>
        <w:t>Peer Review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 2018 të Eurostat në masën 74%.</w:t>
      </w:r>
    </w:p>
    <w:p w14:paraId="3D4A121F" w14:textId="06FEA541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Përmirësimit të cilësisë statistikore në përputhje me standardet e</w:t>
      </w:r>
      <w:r w:rsidR="003D1248">
        <w:rPr>
          <w:rFonts w:ascii="Garamond" w:hAnsi="Garamond" w:cs="Times New Roman"/>
          <w:color w:val="000000"/>
          <w:sz w:val="24"/>
          <w:szCs w:val="24"/>
        </w:rPr>
        <w:t>v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ropiane duke transmetuar pranë Eurostatit 3.770.059 </w:t>
      </w:r>
      <w:r w:rsidRPr="0095558D">
        <w:rPr>
          <w:rFonts w:ascii="Garamond" w:hAnsi="Garamond" w:cs="Times New Roman"/>
          <w:i/>
          <w:iCs/>
          <w:color w:val="000000"/>
          <w:sz w:val="24"/>
          <w:szCs w:val="24"/>
        </w:rPr>
        <w:t>data points</w:t>
      </w:r>
      <w:r w:rsidRPr="0095558D">
        <w:rPr>
          <w:rFonts w:ascii="Garamond" w:hAnsi="Garamond" w:cs="Times New Roman"/>
          <w:color w:val="000000"/>
          <w:sz w:val="24"/>
          <w:szCs w:val="24"/>
        </w:rPr>
        <w:t>, si dhe duke kënaqur kërkesat gjithnjë e në rritje të përdoruesve me një nivel kënaqësisë rankuar në shkallën 3.87 nga 5 pikë të plota.</w:t>
      </w:r>
    </w:p>
    <w:p w14:paraId="5DA60A13" w14:textId="3FEC0E45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Zhvillimit të infrastrukturës dhe kapaciteteve profesionale të strukturave të prodhimit statistikor, me qëllim modernizimin e mëtejshëm të proceseve të prodhimit statistikor, specifikisht në procesin e mbledhjes së të dhënave, janë ndërtuar/përditësuar 3 aplikacione CATI/CAWI dhe 9 aplikacione CAPI. </w:t>
      </w:r>
    </w:p>
    <w:p w14:paraId="45DD5A70" w14:textId="4D09FCB6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Zhvillimit të një sërë trajnimesh për tema të ndryshme statistikore të organizuar nga INSTAT-i apo nga institucione/organizata të huaja statistikore me pjesëmarrjen e stafit të agjencive statistikore. </w:t>
      </w:r>
    </w:p>
    <w:p w14:paraId="57E344DE" w14:textId="24C1D8A2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Rritjen e rolit të përdoruesve në proceset e aktiviteteve statistikore, si të interesuarit e drejtpërdrejtë në performancën e funksionimit të Sistemit Kombëtar Statistikor nëpërmjet gjithëpërfshirjes në procesin konsultativ të hartimit të projektprogramit të ri të Statistikave Zyrtare 2022</w:t>
      </w:r>
      <w:r w:rsidR="003D1248">
        <w:rPr>
          <w:rFonts w:ascii="Garamond" w:hAnsi="Garamond" w:cs="Times New Roman"/>
          <w:color w:val="000000"/>
          <w:sz w:val="24"/>
          <w:szCs w:val="24"/>
        </w:rPr>
        <w:t xml:space="preserve"> –</w:t>
      </w:r>
      <w:r w:rsidRPr="0095558D">
        <w:rPr>
          <w:rFonts w:ascii="Garamond" w:hAnsi="Garamond" w:cs="Times New Roman"/>
          <w:color w:val="000000"/>
          <w:sz w:val="24"/>
          <w:szCs w:val="24"/>
        </w:rPr>
        <w:t>2026 të të gjitha grupeve të interesit, duke u dhënë zë në këtë proces nevojave të përdoruesve për të dhëna të temave të ndryshme statistikore.</w:t>
      </w:r>
    </w:p>
    <w:p w14:paraId="44D5CBBE" w14:textId="453A9C8C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Intensifikimit të bashkëpunimit ndërinstitucional nëpërmjet rishikimit të memorandumit të bashkëpunimit ndërmjet INSTAT-it dhe Autoritetit të Mbikëqyrjes Financiare, si dhe nënshkrimit të një marrëveshje të re bashkëpunimi me Ministrinë e Drejtësisë, krahas bashkëpunimit konstant me Bankën e Shqipërisë dhe Ministrinë e Financave dhe Ekonomisë. </w:t>
      </w:r>
    </w:p>
    <w:p w14:paraId="58F622B8" w14:textId="7FA16A21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Zhvillimit të mëtejshëm të proceseve të shpërndarjes së statistikave nëpërmjet përdorimit të metodave/aplikacioneve moderne në procesin e prodhimit statistikor; gjatë vitit 2021 janë përmirësuar afatet e prodhimit statistikor për 8 aktivitete.</w:t>
      </w:r>
    </w:p>
    <w:p w14:paraId="759EDFDB" w14:textId="0EA36EA9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Forcimit të lidhjes me përdoruesit dhe ndërgjegjësimit statistikor duke vijuar takimet me medien dhe grupet e ndryshme të interesit me fokus diskutimet për tema të ndryshme statistikore. </w:t>
      </w:r>
    </w:p>
    <w:p w14:paraId="4C29BAB0" w14:textId="77777777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558D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>Kuvendi rekomandon që Instituti i Statistikave për vitin 2022 të përmirësojë punën në këto drejtime:</w:t>
      </w:r>
    </w:p>
    <w:p w14:paraId="2DEF4C34" w14:textId="5386DE69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Të përmirësojë rolin e institucionit si koordinator i statistikave kombëtare dhe të ndërmarrë masa konkrete me qëllim zgjerimin e Sistemit Kombëtar Statistikor me institucione të tjera publike që prodhojnë statistika zyrtare.</w:t>
      </w:r>
    </w:p>
    <w:p w14:paraId="504B4407" w14:textId="7BB0C1E3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Të intensifikojë punën nëpërmjet reflektimit të përmirësimeve të mundshme të rezultuara nga gjetjet e Pilot Censit, konsolidimit të të gjitha aplikacioneve, manualeve, materialeve të trajnimit dhe materialeve të tjera mbështetëse, që do të bëjnë të mundur realizimin e Censit të Popullsisë dhe të Banesave brenda vitit 2022.</w:t>
      </w:r>
    </w:p>
    <w:p w14:paraId="727D91EA" w14:textId="1167EB40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Të sigurojë mbështetje me burimet e nevojshme njerëzore dhe financiare të fushatës së informimit të publikut për kryerjen e Censit të Popullsisë dhe Banesave, si aktiviteti më i madh që INSTAT-i parashikohet të realizojë për periudhën në vijim, si dhe vazhdimin e  takimeve me pushtetin vendor për një identifikim të saktë të mundësive dhe elementeve që do të mund të sigurohen apo vlerësimin e risqeve për rastet kur njësitë vendore nuk mund ta mbështesin Censin.</w:t>
      </w:r>
    </w:p>
    <w:p w14:paraId="5653A1E3" w14:textId="7A42AB81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Të përmirësojë cilësinë e të dhënave të regjistrave administrativë që lidhen me statistikat bujqësore, si dhe të finalizojë procesin e hartimit të projektligjit të ri “Për censin e bujqësisë dhe fermave bujqësore” duke mundësuar përafrimin e standardeve të reja sipas rekomandimeve të Programit Botëror për Censet e Bujqësisë 2020.</w:t>
      </w:r>
    </w:p>
    <w:p w14:paraId="6176603F" w14:textId="0E6DDD11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Të përafrojë treguesit statistikorë për migracionin e jashtëm dhe azilin me legjislacionin e BE-së, si dhe të nënshkruajë brenda vitit 2022 memorandumin e ri të bashkëpunimit me Drejtorinë e Përgjithshme të Gjendjes Civile, pjesë e të cilit do të jetë dërgimi i të dhënave për shtetasit shqiptarë me vendbanim jashtë vendit. </w:t>
      </w:r>
    </w:p>
    <w:p w14:paraId="1557487A" w14:textId="06895F70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Të përmirësojë më tej përputhshmërinë për sa i përket përafrimit me standardet ESA 2010 të burimit të të ardhurave kombëtare bruto (GNI), si dhe të fillojë hartimin e Inventarit të GNI në bazë të përshkrimit ekzistues të burimeve dhe metodave të përdorura për të.</w:t>
      </w:r>
      <w:bookmarkStart w:id="0" w:name="_GoBack"/>
      <w:bookmarkEnd w:id="0"/>
    </w:p>
    <w:p w14:paraId="50841FE6" w14:textId="448B9048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Të intensifikojë marrëdhëniet me shërbimin postar për aktivitetin e mbledhjes së të dhënave në përputhje me rekomandimet </w:t>
      </w:r>
      <w:r w:rsidRPr="0095558D">
        <w:rPr>
          <w:rFonts w:ascii="Garamond" w:hAnsi="Garamond" w:cs="Times New Roman"/>
          <w:i/>
          <w:iCs/>
          <w:color w:val="000000"/>
          <w:sz w:val="24"/>
          <w:szCs w:val="24"/>
        </w:rPr>
        <w:t>Peer Review</w:t>
      </w:r>
      <w:r w:rsidRPr="0095558D">
        <w:rPr>
          <w:rFonts w:ascii="Garamond" w:hAnsi="Garamond" w:cs="Times New Roman"/>
          <w:color w:val="000000"/>
          <w:sz w:val="24"/>
          <w:szCs w:val="24"/>
        </w:rPr>
        <w:t xml:space="preserve"> të Eurostatit.</w:t>
      </w:r>
    </w:p>
    <w:p w14:paraId="77C8A181" w14:textId="3FD0EFF5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558D">
        <w:rPr>
          <w:rFonts w:ascii="Garamond" w:hAnsi="Garamond" w:cs="Times New Roman"/>
          <w:color w:val="000000"/>
          <w:sz w:val="24"/>
          <w:szCs w:val="24"/>
        </w:rPr>
        <w:t>Të forcojë bashkëpunimin me botën akademike dhe medien në prodhimin e statistikave zyrtare duke zhvilluar metodologji dhe trajnime specifike, si dhe të dedikojë një hapësirë të faqes zyrtare të internetit të INSTAT-it për komunikimin me botën akademike, studiuesit dhe medien.</w:t>
      </w:r>
    </w:p>
    <w:p w14:paraId="30D85B7D" w14:textId="77777777" w:rsidR="00921EC6" w:rsidRDefault="00921EC6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E8C1BB" w14:textId="23B3B78F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558D">
        <w:rPr>
          <w:rFonts w:ascii="Garamond" w:hAnsi="Garamond" w:cs="Times New Roman"/>
          <w:color w:val="000000"/>
          <w:sz w:val="24"/>
          <w:szCs w:val="24"/>
        </w:rPr>
        <w:t>Miratuar në datën 23.5.2022</w:t>
      </w:r>
      <w:r w:rsidR="0052796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A5D041F" w14:textId="77777777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D73BCEE" w14:textId="77777777" w:rsidR="0095558D" w:rsidRP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95558D">
        <w:rPr>
          <w:rFonts w:ascii="Garamond" w:hAnsi="Garamond" w:cs="Times New Roman"/>
          <w:color w:val="000000"/>
          <w:sz w:val="24"/>
          <w:szCs w:val="24"/>
        </w:rPr>
        <w:t>KRYETARE</w:t>
      </w:r>
    </w:p>
    <w:p w14:paraId="4C23BB9F" w14:textId="4041695F" w:rsidR="0095558D" w:rsidRDefault="0095558D" w:rsidP="009555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558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Lindita </w:t>
      </w:r>
      <w:r w:rsidR="00921EC6" w:rsidRPr="0095558D">
        <w:rPr>
          <w:rFonts w:ascii="Garamond" w:hAnsi="Garamond" w:cs="Times New Roman"/>
          <w:b/>
          <w:bCs/>
          <w:color w:val="000000"/>
          <w:sz w:val="24"/>
          <w:szCs w:val="24"/>
        </w:rPr>
        <w:t>Nikolla</w:t>
      </w:r>
    </w:p>
    <w:sectPr w:rsidR="0095558D" w:rsidSect="00E7684C"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1616DD" w14:textId="77777777" w:rsidR="00BE1BD2" w:rsidRDefault="00BE1BD2" w:rsidP="00C86383">
      <w:pPr>
        <w:spacing w:after="0" w:line="240" w:lineRule="auto"/>
      </w:pPr>
      <w:r>
        <w:separator/>
      </w:r>
    </w:p>
  </w:endnote>
  <w:endnote w:type="continuationSeparator" w:id="0">
    <w:p w14:paraId="6BAF65EB" w14:textId="77777777" w:rsidR="00BE1BD2" w:rsidRDefault="00BE1BD2" w:rsidP="00C86383">
      <w:pPr>
        <w:spacing w:after="0" w:line="240" w:lineRule="auto"/>
      </w:pPr>
      <w:r>
        <w:continuationSeparator/>
      </w:r>
    </w:p>
  </w:endnote>
  <w:endnote w:type="continuationNotice" w:id="1">
    <w:p w14:paraId="3E340A5A" w14:textId="77777777" w:rsidR="00FA4E9C" w:rsidRDefault="00FA4E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40FE1" w14:textId="77777777" w:rsidR="00BE1BD2" w:rsidRDefault="00BE1BD2" w:rsidP="00C86383">
      <w:pPr>
        <w:spacing w:after="0" w:line="240" w:lineRule="auto"/>
      </w:pPr>
      <w:r>
        <w:separator/>
      </w:r>
    </w:p>
  </w:footnote>
  <w:footnote w:type="continuationSeparator" w:id="0">
    <w:p w14:paraId="49C643AD" w14:textId="77777777" w:rsidR="00BE1BD2" w:rsidRDefault="00BE1BD2" w:rsidP="00C86383">
      <w:pPr>
        <w:spacing w:after="0" w:line="240" w:lineRule="auto"/>
      </w:pPr>
      <w:r>
        <w:continuationSeparator/>
      </w:r>
    </w:p>
  </w:footnote>
  <w:footnote w:type="continuationNotice" w:id="1">
    <w:p w14:paraId="0288773E" w14:textId="77777777" w:rsidR="00FA4E9C" w:rsidRDefault="00FA4E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0A91"/>
    <w:rsid w:val="00044096"/>
    <w:rsid w:val="00044C1F"/>
    <w:rsid w:val="0004782C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7E1D"/>
    <w:rsid w:val="001D34E0"/>
    <w:rsid w:val="001D7002"/>
    <w:rsid w:val="001E2085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51B5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D56"/>
    <w:rsid w:val="003C3B41"/>
    <w:rsid w:val="003C51DC"/>
    <w:rsid w:val="003D1248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4B85"/>
    <w:rsid w:val="00526332"/>
    <w:rsid w:val="00527960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5D7E"/>
    <w:rsid w:val="005A1BC9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58B8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06A9"/>
    <w:rsid w:val="007312D6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1EC6"/>
    <w:rsid w:val="0092415F"/>
    <w:rsid w:val="009256DD"/>
    <w:rsid w:val="00946C72"/>
    <w:rsid w:val="0095558D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D32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8F0"/>
    <w:rsid w:val="009D5991"/>
    <w:rsid w:val="009D76B9"/>
    <w:rsid w:val="009E3C1B"/>
    <w:rsid w:val="009E413F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01F"/>
    <w:rsid w:val="00AC5B21"/>
    <w:rsid w:val="00AC764D"/>
    <w:rsid w:val="00AC7D5A"/>
    <w:rsid w:val="00AD526B"/>
    <w:rsid w:val="00AD5761"/>
    <w:rsid w:val="00AD5B66"/>
    <w:rsid w:val="00AD67B1"/>
    <w:rsid w:val="00AD7DFE"/>
    <w:rsid w:val="00AE413A"/>
    <w:rsid w:val="00AE5AB4"/>
    <w:rsid w:val="00AF1CA2"/>
    <w:rsid w:val="00AF5A5B"/>
    <w:rsid w:val="00AF78C9"/>
    <w:rsid w:val="00B03133"/>
    <w:rsid w:val="00B074F2"/>
    <w:rsid w:val="00B07B19"/>
    <w:rsid w:val="00B1268D"/>
    <w:rsid w:val="00B1678C"/>
    <w:rsid w:val="00B20A4C"/>
    <w:rsid w:val="00B22C15"/>
    <w:rsid w:val="00B242A8"/>
    <w:rsid w:val="00B25F69"/>
    <w:rsid w:val="00B33D3F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E1BD2"/>
    <w:rsid w:val="00BE2C2C"/>
    <w:rsid w:val="00BF0A3E"/>
    <w:rsid w:val="00BF1682"/>
    <w:rsid w:val="00BF3D89"/>
    <w:rsid w:val="00C011E1"/>
    <w:rsid w:val="00C01267"/>
    <w:rsid w:val="00C01362"/>
    <w:rsid w:val="00C138FE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9638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03F5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4048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1CC"/>
    <w:rsid w:val="00E868B3"/>
    <w:rsid w:val="00E875A3"/>
    <w:rsid w:val="00E926CD"/>
    <w:rsid w:val="00E93BD9"/>
    <w:rsid w:val="00E9426A"/>
    <w:rsid w:val="00EA15E5"/>
    <w:rsid w:val="00EA44C8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671B1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4E9C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0C1F618-8C72-4ACC-BA0C-27F91E3AA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E15D086E5745EE8F3F4E9BCA2B3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2052-2</Nr_x002e__x0020_akti>
    <Data_x0020_e_x0020_Krijimit xmlns="0e656187-b300-4fb0-8bf4-3a50f872073c">2022-06-06T09:06:39Z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vlerësimin e veprimtarisë së Institutit të Statistikave për vitin 2021</Titulli>
    <Modifikuesi xmlns="0e656187-b300-4fb0-8bf4-3a50f872073c">nevila.samarxhi</Modifikuesi>
    <Nr_x002e__x0020_prot_x0020_QBZ xmlns="0e656187-b300-4fb0-8bf4-3a50f872073c">907/2</Nr_x002e__x0020_prot_x0020_QBZ>
    <Data_x0020_e_x0020_Modifikimit xmlns="0e656187-b300-4fb0-8bf4-3a50f872073c">2022-06-06T09:43:59Z</Data_x0020_e_x0020_Modifikimit>
    <Dekretuar xmlns="0e656187-b300-4fb0-8bf4-3a50f872073c">false</Dekretuar>
    <Data xmlns="0e656187-b300-4fb0-8bf4-3a50f872073c">2022-05-22T22:00:00Z</Data>
    <Nr_x002e__x0020_protokolli_x0020_i_x0020_aktit xmlns="0e656187-b300-4fb0-8bf4-3a50f872073c">2052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E15D086E5745EE8F3F4E9BCA2B3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59011-E5A7-45B0-82A6-3805D71E59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93CD6-D004-436E-B446-62A78FEEA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F163F9-6ADC-40DF-9A14-95FEBCC3B235}">
  <ds:schemaRefs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82BCBB1-8F95-47F0-B344-A068EF05B9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4622D3-D884-463A-954C-3C250425D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02723E-6ED9-4B81-9211-E36DB4108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88</cp:revision>
  <cp:lastPrinted>2022-05-26T08:25:00Z</cp:lastPrinted>
  <dcterms:created xsi:type="dcterms:W3CDTF">2019-04-04T07:08:00Z</dcterms:created>
  <dcterms:modified xsi:type="dcterms:W3CDTF">2022-06-06T11:12:00Z</dcterms:modified>
</cp:coreProperties>
</file>