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2E8504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7608B2">
        <w:rPr>
          <w:rFonts w:ascii="Garamond" w:hAnsi="Garamond" w:cs="Times New Roman"/>
          <w:b/>
          <w:bCs/>
          <w:color w:val="000000"/>
          <w:sz w:val="24"/>
          <w:szCs w:val="24"/>
        </w:rPr>
        <w:t>REZOLUTË</w:t>
      </w:r>
    </w:p>
    <w:p w14:paraId="1AB1C498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608B2">
        <w:rPr>
          <w:rFonts w:ascii="Garamond" w:hAnsi="Garamond" w:cs="Times New Roman"/>
          <w:b/>
          <w:bCs/>
          <w:color w:val="000000"/>
          <w:sz w:val="24"/>
          <w:szCs w:val="24"/>
        </w:rPr>
        <w:t>PËR VLERËSIMIN E VEPRIMTARISË SË KOMISIONERIT PËR MBIKËQYRJEN E SHËRBIMIT CIVIL PËR VITIN 2021</w:t>
      </w:r>
    </w:p>
    <w:p w14:paraId="30CFC267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D61B253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608B2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Shqipërisë,</w:t>
      </w:r>
    </w:p>
    <w:p w14:paraId="42D31A68" w14:textId="46D9B19E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Duke vlerësuar rolin e Komisionerit për Mbikëqyrjen e Shërbimit Civil në drejtim të përmbushjes së misionit të vet parësor për garantimin e zbatimit të ligjit në administrimin e shërbimit civil në të gjitha institucionet që punësojnë nëpunës civilë, me qëllim që ky proces të jetë i ndershëm, objektiv, i paanshëm dhe transparent;</w:t>
      </w:r>
    </w:p>
    <w:p w14:paraId="37A8CE11" w14:textId="287FD8BC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Duke njohur përpjekjet e Komisionerit drejt krijimit të një shërbimi civil të qëndrueshëm, profesional, të bazuar në meritë, integritet moral dhe paanësi politike;</w:t>
      </w:r>
    </w:p>
    <w:p w14:paraId="61F62430" w14:textId="354E5B79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Duke marrë në konsideratë gatishmërinë e Komisionerit për të bashkëpunuar me të gjitha institucionet që kanë për detyrë realizimin e reformës në administratën publike, si një nga prioritetet më të rëndësishme që duhen përmbushur për anëtarësimin e vendit në Bashkimin Europian,</w:t>
      </w:r>
    </w:p>
    <w:p w14:paraId="69FD16C8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608B2">
        <w:rPr>
          <w:rFonts w:ascii="Garamond" w:hAnsi="Garamond" w:cs="Times New Roman"/>
          <w:b/>
          <w:bCs/>
          <w:color w:val="000000"/>
          <w:sz w:val="24"/>
          <w:szCs w:val="24"/>
        </w:rPr>
        <w:t>Vlerëson veprimtarinë e Komisionerit për Mbikëqyrjen e Shërbimit Civil</w:t>
      </w:r>
      <w:r w:rsidRPr="007608B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608B2">
        <w:rPr>
          <w:rFonts w:ascii="Garamond" w:hAnsi="Garamond" w:cs="Times New Roman"/>
          <w:b/>
          <w:bCs/>
          <w:color w:val="000000"/>
          <w:sz w:val="24"/>
          <w:szCs w:val="24"/>
        </w:rPr>
        <w:t>për vitin 2021 në drejtim të:</w:t>
      </w:r>
    </w:p>
    <w:p w14:paraId="5335629F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Përmbushjes së rekomandimeve të lëna nga Kuvendi në rezolutën e datës 3.6.2021 “Për vlerësimin e veprimtarisë së Komisionerit për Mbikëqyrjen e Shërbimit Civil për vitin 2021”.</w:t>
      </w:r>
    </w:p>
    <w:p w14:paraId="42155876" w14:textId="44E6A5FA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ab/>
        <w:t>Koordinimit dhe kontrollit të veprimeve administrative të realizuara gjatë ekzekutimit të vendimeve gjyqësore për rikthimin në shërbimin civil të nëpunësve gjyqfitues,</w:t>
      </w:r>
      <w:r w:rsidR="003C5C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608B2">
        <w:rPr>
          <w:rFonts w:ascii="Garamond" w:hAnsi="Garamond" w:cs="Times New Roman"/>
          <w:color w:val="000000"/>
          <w:sz w:val="24"/>
          <w:szCs w:val="24"/>
        </w:rPr>
        <w:t>konsolidimit të bazës së të dhënave, vijimit të procesit lidhur me konsolidimin e databazës dhe zgjidhjes së problemeve që dalin gjatë ekzekutimit të vendimeve gjyqësore për rikthimin në detyrë të nëpunësve civilë gjyqfitues.</w:t>
      </w:r>
    </w:p>
    <w:p w14:paraId="47EF7385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Mbikëqyrjes së procesit të lirimit nga shërbimi civil të punonjësve që kanë plotësuar moshën për të dalë në pension të plotë pleqërie, evidentimit të 219 rasteve.</w:t>
      </w:r>
    </w:p>
    <w:p w14:paraId="482F8830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ab/>
        <w:t>Rritjes së transparencës në drejtim të njohjes së publikut me veprimtarinë e Komisionerit.</w:t>
      </w:r>
    </w:p>
    <w:p w14:paraId="62886F3B" w14:textId="5291B998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Realizimit të procesit të vlerësimit të impaktit të ligjit për nëpunësin civil që nga momenti i miratimit të tij duke kërkuar mendim edhe nga vetë nëpunësit civilë, për vlerësimin që ata kanë ndaj ligjit dhe për garancitë që i jep ligji gjatë kryerjes së detyrës. Gjithashtu, nëpërmjet këtij procesi u evidentuan edhe problemet që konstatohen gjatë zbatimit në praktikë të këtij ligji.</w:t>
      </w:r>
      <w:r w:rsidR="003C5C97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27200373" w14:textId="386053CD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 xml:space="preserve">Ngritjen e një grupi të posaçëm për t’i ardhur në ndihmë administrimit të shërbimit civil në </w:t>
      </w:r>
      <w:r w:rsidR="003C5C97">
        <w:rPr>
          <w:rFonts w:ascii="Garamond" w:hAnsi="Garamond" w:cs="Times New Roman"/>
          <w:color w:val="000000"/>
          <w:sz w:val="24"/>
          <w:szCs w:val="24"/>
        </w:rPr>
        <w:t>n</w:t>
      </w:r>
      <w:r w:rsidRPr="007608B2">
        <w:rPr>
          <w:rFonts w:ascii="Garamond" w:hAnsi="Garamond" w:cs="Times New Roman"/>
          <w:color w:val="000000"/>
          <w:sz w:val="24"/>
          <w:szCs w:val="24"/>
        </w:rPr>
        <w:t xml:space="preserve">jësitë e </w:t>
      </w:r>
      <w:r w:rsidR="003C5C97">
        <w:rPr>
          <w:rFonts w:ascii="Garamond" w:hAnsi="Garamond" w:cs="Times New Roman"/>
          <w:color w:val="000000"/>
          <w:sz w:val="24"/>
          <w:szCs w:val="24"/>
        </w:rPr>
        <w:t>v</w:t>
      </w:r>
      <w:r w:rsidRPr="007608B2">
        <w:rPr>
          <w:rFonts w:ascii="Garamond" w:hAnsi="Garamond" w:cs="Times New Roman"/>
          <w:color w:val="000000"/>
          <w:sz w:val="24"/>
          <w:szCs w:val="24"/>
        </w:rPr>
        <w:t xml:space="preserve">etëqeverisjes </w:t>
      </w:r>
      <w:r w:rsidR="003C5C97">
        <w:rPr>
          <w:rFonts w:ascii="Garamond" w:hAnsi="Garamond" w:cs="Times New Roman"/>
          <w:color w:val="000000"/>
          <w:sz w:val="24"/>
          <w:szCs w:val="24"/>
        </w:rPr>
        <w:t>v</w:t>
      </w:r>
      <w:r w:rsidRPr="007608B2">
        <w:rPr>
          <w:rFonts w:ascii="Garamond" w:hAnsi="Garamond" w:cs="Times New Roman"/>
          <w:color w:val="000000"/>
          <w:sz w:val="24"/>
          <w:szCs w:val="24"/>
        </w:rPr>
        <w:t>endore me asistencë në kohë reale për çdo nevojë.</w:t>
      </w:r>
    </w:p>
    <w:p w14:paraId="12312487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Trajtimit të të gjitha informacioneve për 145 kërkesa/ankesa, që kanë ardhur për shqyrtim në drejtim të Komisionerit.</w:t>
      </w:r>
    </w:p>
    <w:p w14:paraId="0253090B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Përfshirjes në procesin e mbikëqyrjes së përgjithshme dhe tematike të 13 subjekteve me tipologji të ndryshme të institucioneve në shërbimin civil, të planifikuara për t’u kontrolluar në planin vjetor.</w:t>
      </w:r>
    </w:p>
    <w:p w14:paraId="468E8EBD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Procesit të monitorimit të sjelljes së nëpunësve civilë gjatë zgjedhjeve të përgjithshme parlamentare të zhvilluara më 25 prill 2022.</w:t>
      </w:r>
    </w:p>
    <w:p w14:paraId="6606B4CA" w14:textId="35ABA3AB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 xml:space="preserve">Mbikëqyrjes </w:t>
      </w:r>
      <w:r w:rsidRPr="003C5C97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r w:rsidRPr="007608B2">
        <w:rPr>
          <w:rFonts w:ascii="Garamond" w:hAnsi="Garamond" w:cs="Times New Roman"/>
          <w:color w:val="000000"/>
          <w:sz w:val="24"/>
          <w:szCs w:val="24"/>
        </w:rPr>
        <w:t xml:space="preserve"> në kohë reale për rekrutimet, për 700 pozicione pune pranë DAP-it, duke monitoruar procedurat e konkurrimit për rekrutimin në grup, lëvizjen paralele dhe ngritjen në detyrë në administratën shtetërore për 487 pozicione pune, si edhe zbatimin e listës së fituesve të konkurrimeve të mëparshme, listës së pritjes për shkak të ekzekutimit të vendimeve gjyqësore dhe të emërimeve nga transferimet e përhershme në përfundim të pezullimit për 113 raste, me qëllim që të parandalohen shkeljet ligjore në pikëpamjen procedurale, të sigurohet një proces i drejtë dhe transparent konkurrimi.</w:t>
      </w:r>
    </w:p>
    <w:p w14:paraId="2A5288D8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Verifikimit të zbatimit të vendimeve paralajmëruese të Komisionerit pas përfundimit të afatit të paralajmërimit si për subjektet e mbikëqyrura, ashtu edhe për inspektimet individuale të lidhura me trajtimin e ankesave të nëpunësve civilë.</w:t>
      </w:r>
    </w:p>
    <w:p w14:paraId="3B5889AE" w14:textId="5A17366E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lastRenderedPageBreak/>
        <w:t>Studimit të impaktit pozitiv në rritjen e performancës së institucioneve, të cilat kanë përfshirë ekse</w:t>
      </w:r>
      <w:r>
        <w:rPr>
          <w:rFonts w:ascii="Garamond" w:hAnsi="Garamond" w:cs="Times New Roman"/>
          <w:color w:val="000000"/>
          <w:sz w:val="24"/>
          <w:szCs w:val="24"/>
        </w:rPr>
        <w:t>lencën në shërbimin civil.</w:t>
      </w:r>
    </w:p>
    <w:p w14:paraId="6BA4D2EB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608B2">
        <w:rPr>
          <w:rFonts w:ascii="Garamond" w:hAnsi="Garamond" w:cs="Times New Roman"/>
          <w:b/>
          <w:bCs/>
          <w:color w:val="000000"/>
          <w:sz w:val="24"/>
          <w:szCs w:val="24"/>
        </w:rPr>
        <w:t>Kuvendi kërkon që Komisioneri për vitin 2022 të angazhohet në këto drejtime:</w:t>
      </w:r>
    </w:p>
    <w:p w14:paraId="03D0E6E9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1. Të adresojë pranë Kuvendit nëpërmjet mekanizmave ligjorë propozimet për ndryshimet e ligjit nr. 152/2013 dhe akteve nënligjore, me qëllim zgjidhjen e problematikave të hasura gjatë zbatimit të tij.</w:t>
      </w:r>
    </w:p>
    <w:p w14:paraId="00373424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2. Të monitorojë dhe të luajë rol aktiv në skemën e administrimit të shërbimit civil në administratën vendore, konkretisht në ndërtimin e strukturës, përcaktimin e saktë të numrit të nëpunësve civilë, qartësimin e pozicioneve të punës në raport me shërbimin civil.</w:t>
      </w:r>
    </w:p>
    <w:p w14:paraId="60D80518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3. Të nxisë dhe të monitorojë popullimin me të dhëna të platformës së bashkëpunimit “administrata.al” nga të gjitha subjektet e shërbimit civil, si dhe të angazhohet në hartimin e bazës ligjore dhe funksionimin e platformës “administrata.al”.</w:t>
      </w:r>
    </w:p>
    <w:p w14:paraId="5A485684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4. Të mbikëqyrë institucionet e administratës shtetërore për përgatitjen e planit vjetor të pranimeve në shërbimin civil.</w:t>
      </w:r>
    </w:p>
    <w:p w14:paraId="242BE44A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5. Të rrisë transparencën në drejtim të njohjes së publikut me veprimtarinë e Komisionerit të Mbikëqyrjes së Shërbimit Civil nëpërmjet publikimeve më të shpeshta në faqen zyrtare.</w:t>
      </w:r>
    </w:p>
    <w:p w14:paraId="42E1B8A9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6. Të krijojë një hapësirë të dedikuar në faqe për seksionin pyetje-përgjigje për palët e interesuara, institucione publike apo individë në lidhje me interpretimin e dispozitave të ligjit.</w:t>
      </w:r>
    </w:p>
    <w:p w14:paraId="6875F3B3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7. Të angazhohet në ofrimin e trajnimeve periodike për nëpunësit civilë të njësive përgjegjëse në të gjitha institucionet e administratës publike, sidomos në bashkitë me një numër të kufizuar të banorëve, veçanërisht në institutet e ligjit ku hasen problematika.</w:t>
      </w:r>
    </w:p>
    <w:p w14:paraId="1012FEBC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 xml:space="preserve">8. Në bashkëpunim me institucionet e vetëqeverisjes vendore që punësojnë nëpunës civilë, të hartojë një raport të posaçëm me gjetjet nga monitorimi i sjelljes së nëpunësit civil gjatë periudhës zgjedhore për 6 bashkitë që u përfshinë në procesin e zgjedhjeve të pjesshme vendore në vitin 2022. Për të gjitha proceset zgjedhore në të ardhmen të hartohen plane pune monitorimi dhe të paraqiten raporte analitike për përmbushjen e detyrimeve të nëpunësve civilë dhe institucioneve që punësojnë nëpunës civilë gjatë periudhës zgjedhore në zbatim të udhëzimeve të Komisionerit. </w:t>
      </w:r>
    </w:p>
    <w:p w14:paraId="43C32A91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 xml:space="preserve">9. Të zgjerojë planin e mbikëqyrjes me institucionet e pavarura, me qëllim që të mundësojë një proces vlerësimi të situatës së zbatimit të dispozitave të ligjit për nëpunësin civil në këtë tipologji institucionesh. </w:t>
      </w:r>
    </w:p>
    <w:p w14:paraId="3144E653" w14:textId="77CDF98C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10.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608B2">
        <w:rPr>
          <w:rFonts w:ascii="Garamond" w:hAnsi="Garamond" w:cs="Times New Roman"/>
          <w:color w:val="000000"/>
          <w:sz w:val="24"/>
          <w:szCs w:val="24"/>
        </w:rPr>
        <w:t>Të luajë rol aktiv në mbikëqyrjen e procedurave të rekrutimit për pozicionet e punës që kërkojnë një edukim arsimor në fushën e drejtësisë, duke marrë pjesë me stafin e institucionit gjatë intervistave të strukturuara me gojë dhe njëkohësisht të bashkëpunojë me Shkollën e Administratës Publike, për të ofruar trajnime specifike për të gjithë nëpunësit civilë që kanë një profil arsimor në këtë fushë.</w:t>
      </w:r>
    </w:p>
    <w:p w14:paraId="3B44DC56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BC5B571" w14:textId="338A587C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>Miratuar në datën 30.5.2022</w:t>
      </w:r>
      <w:r w:rsidR="003F3418">
        <w:rPr>
          <w:rFonts w:ascii="Garamond" w:hAnsi="Garamond" w:cs="Times New Roman"/>
          <w:color w:val="000000"/>
          <w:sz w:val="24"/>
          <w:szCs w:val="24"/>
        </w:rPr>
        <w:t>.</w:t>
      </w:r>
      <w:r w:rsidR="009537E3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4ACEA6F6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74E80F52" w14:textId="77777777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7608B2">
        <w:rPr>
          <w:rFonts w:ascii="Garamond" w:hAnsi="Garamond" w:cs="Times New Roman"/>
          <w:color w:val="000000"/>
          <w:sz w:val="24"/>
          <w:szCs w:val="24"/>
        </w:rPr>
        <w:t xml:space="preserve">ZËVENDËSKRYETARE </w:t>
      </w:r>
    </w:p>
    <w:p w14:paraId="722280D8" w14:textId="613B2513" w:rsidR="007608B2" w:rsidRPr="007608B2" w:rsidRDefault="007608B2" w:rsidP="007608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7608B2">
        <w:rPr>
          <w:rFonts w:ascii="Garamond" w:hAnsi="Garamond" w:cs="Times New Roman"/>
          <w:b/>
          <w:bCs/>
          <w:color w:val="000000"/>
          <w:sz w:val="24"/>
          <w:szCs w:val="24"/>
        </w:rPr>
        <w:t>Ermonela Felaj (Valikaj)</w:t>
      </w:r>
    </w:p>
    <w:sectPr w:rsidR="007608B2" w:rsidRPr="007608B2" w:rsidSect="00E7684C"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73D057" w14:textId="77777777" w:rsidR="00A968CF" w:rsidRDefault="00A968CF" w:rsidP="00C86383">
      <w:pPr>
        <w:spacing w:after="0" w:line="240" w:lineRule="auto"/>
      </w:pPr>
      <w:r>
        <w:separator/>
      </w:r>
    </w:p>
  </w:endnote>
  <w:endnote w:type="continuationSeparator" w:id="0">
    <w:p w14:paraId="3B46412C" w14:textId="77777777" w:rsidR="00A968CF" w:rsidRDefault="00A968CF" w:rsidP="00C86383">
      <w:pPr>
        <w:spacing w:after="0" w:line="240" w:lineRule="auto"/>
      </w:pPr>
      <w:r>
        <w:continuationSeparator/>
      </w:r>
    </w:p>
  </w:endnote>
  <w:endnote w:type="continuationNotice" w:id="1">
    <w:p w14:paraId="37D5AC9B" w14:textId="77777777" w:rsidR="00A968CF" w:rsidRDefault="00A968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24E7F03" w:rsidR="003C5C97" w:rsidRPr="00E7684C" w:rsidRDefault="003C5C97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544A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3C5C97" w:rsidRDefault="003C5C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24DEFD" w14:textId="77777777" w:rsidR="00A968CF" w:rsidRDefault="00A968CF" w:rsidP="00C86383">
      <w:pPr>
        <w:spacing w:after="0" w:line="240" w:lineRule="auto"/>
      </w:pPr>
      <w:r>
        <w:separator/>
      </w:r>
    </w:p>
  </w:footnote>
  <w:footnote w:type="continuationSeparator" w:id="0">
    <w:p w14:paraId="403CA9BE" w14:textId="77777777" w:rsidR="00A968CF" w:rsidRDefault="00A968CF" w:rsidP="00C86383">
      <w:pPr>
        <w:spacing w:after="0" w:line="240" w:lineRule="auto"/>
      </w:pPr>
      <w:r>
        <w:continuationSeparator/>
      </w:r>
    </w:p>
  </w:footnote>
  <w:footnote w:type="continuationNotice" w:id="1">
    <w:p w14:paraId="6B100777" w14:textId="77777777" w:rsidR="00A968CF" w:rsidRDefault="00A968C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C0CFC"/>
    <w:rsid w:val="000C0DA5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49FA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4209"/>
    <w:rsid w:val="001B6D41"/>
    <w:rsid w:val="001B7CF3"/>
    <w:rsid w:val="001C1147"/>
    <w:rsid w:val="001E2085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10428"/>
    <w:rsid w:val="00312A26"/>
    <w:rsid w:val="003210E9"/>
    <w:rsid w:val="00321277"/>
    <w:rsid w:val="00323548"/>
    <w:rsid w:val="00327E49"/>
    <w:rsid w:val="003305FA"/>
    <w:rsid w:val="003331D7"/>
    <w:rsid w:val="0033383F"/>
    <w:rsid w:val="003345F5"/>
    <w:rsid w:val="003410E4"/>
    <w:rsid w:val="00343599"/>
    <w:rsid w:val="00343D14"/>
    <w:rsid w:val="0034558C"/>
    <w:rsid w:val="00351908"/>
    <w:rsid w:val="003556E0"/>
    <w:rsid w:val="003557DA"/>
    <w:rsid w:val="00367088"/>
    <w:rsid w:val="00373D67"/>
    <w:rsid w:val="003802C5"/>
    <w:rsid w:val="00380CE5"/>
    <w:rsid w:val="00384791"/>
    <w:rsid w:val="00384A0F"/>
    <w:rsid w:val="003918EF"/>
    <w:rsid w:val="00391D0F"/>
    <w:rsid w:val="00393AEF"/>
    <w:rsid w:val="00393D81"/>
    <w:rsid w:val="003962DE"/>
    <w:rsid w:val="00397B89"/>
    <w:rsid w:val="003A3D56"/>
    <w:rsid w:val="003C3B41"/>
    <w:rsid w:val="003C51DC"/>
    <w:rsid w:val="003C5C97"/>
    <w:rsid w:val="003D23B3"/>
    <w:rsid w:val="003D2A88"/>
    <w:rsid w:val="003E08F3"/>
    <w:rsid w:val="003E193B"/>
    <w:rsid w:val="003E334D"/>
    <w:rsid w:val="003E39E2"/>
    <w:rsid w:val="003E3F68"/>
    <w:rsid w:val="003F3418"/>
    <w:rsid w:val="003F623E"/>
    <w:rsid w:val="003F66F6"/>
    <w:rsid w:val="00400470"/>
    <w:rsid w:val="00402A6A"/>
    <w:rsid w:val="0041638E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6C7E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6462F"/>
    <w:rsid w:val="00664CC2"/>
    <w:rsid w:val="00666637"/>
    <w:rsid w:val="006672E6"/>
    <w:rsid w:val="006729D6"/>
    <w:rsid w:val="0067489C"/>
    <w:rsid w:val="00680190"/>
    <w:rsid w:val="00683B58"/>
    <w:rsid w:val="00686471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4CF5"/>
    <w:rsid w:val="0071531C"/>
    <w:rsid w:val="00717DD1"/>
    <w:rsid w:val="00722A76"/>
    <w:rsid w:val="007259CC"/>
    <w:rsid w:val="007312D6"/>
    <w:rsid w:val="00742DB2"/>
    <w:rsid w:val="00750776"/>
    <w:rsid w:val="00752319"/>
    <w:rsid w:val="007608B2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1696"/>
    <w:rsid w:val="007B3BF8"/>
    <w:rsid w:val="007B6844"/>
    <w:rsid w:val="007C05DC"/>
    <w:rsid w:val="007C0DC8"/>
    <w:rsid w:val="007C1E4A"/>
    <w:rsid w:val="007C6F84"/>
    <w:rsid w:val="007E25DE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173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46C72"/>
    <w:rsid w:val="009537E3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008"/>
    <w:rsid w:val="0099713F"/>
    <w:rsid w:val="009A0CB1"/>
    <w:rsid w:val="009A2079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3D5B"/>
    <w:rsid w:val="00A14187"/>
    <w:rsid w:val="00A14640"/>
    <w:rsid w:val="00A14720"/>
    <w:rsid w:val="00A16B59"/>
    <w:rsid w:val="00A215AB"/>
    <w:rsid w:val="00A22178"/>
    <w:rsid w:val="00A22ADB"/>
    <w:rsid w:val="00A241B8"/>
    <w:rsid w:val="00A3280A"/>
    <w:rsid w:val="00A503B4"/>
    <w:rsid w:val="00A5392D"/>
    <w:rsid w:val="00A544AA"/>
    <w:rsid w:val="00A558AE"/>
    <w:rsid w:val="00A564E2"/>
    <w:rsid w:val="00A67678"/>
    <w:rsid w:val="00A755F6"/>
    <w:rsid w:val="00A854F0"/>
    <w:rsid w:val="00A86055"/>
    <w:rsid w:val="00A86E2D"/>
    <w:rsid w:val="00A87823"/>
    <w:rsid w:val="00A92792"/>
    <w:rsid w:val="00A94DF9"/>
    <w:rsid w:val="00A96323"/>
    <w:rsid w:val="00A968CF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413A"/>
    <w:rsid w:val="00AE5AB4"/>
    <w:rsid w:val="00AE7358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9696F"/>
    <w:rsid w:val="00BA2D77"/>
    <w:rsid w:val="00BA7E66"/>
    <w:rsid w:val="00BB1D27"/>
    <w:rsid w:val="00BB4C3C"/>
    <w:rsid w:val="00BB5EC4"/>
    <w:rsid w:val="00BB722A"/>
    <w:rsid w:val="00BC2A76"/>
    <w:rsid w:val="00BD592D"/>
    <w:rsid w:val="00BD5A4B"/>
    <w:rsid w:val="00BF0A3E"/>
    <w:rsid w:val="00BF1682"/>
    <w:rsid w:val="00BF3D89"/>
    <w:rsid w:val="00BF6B1D"/>
    <w:rsid w:val="00C011E1"/>
    <w:rsid w:val="00C01267"/>
    <w:rsid w:val="00C01362"/>
    <w:rsid w:val="00C15B46"/>
    <w:rsid w:val="00C2107A"/>
    <w:rsid w:val="00C22617"/>
    <w:rsid w:val="00C277DC"/>
    <w:rsid w:val="00C3396C"/>
    <w:rsid w:val="00C356CF"/>
    <w:rsid w:val="00C42220"/>
    <w:rsid w:val="00C46623"/>
    <w:rsid w:val="00C50843"/>
    <w:rsid w:val="00C50A42"/>
    <w:rsid w:val="00C569D5"/>
    <w:rsid w:val="00C65542"/>
    <w:rsid w:val="00C829DC"/>
    <w:rsid w:val="00C86383"/>
    <w:rsid w:val="00C9434B"/>
    <w:rsid w:val="00C96F2B"/>
    <w:rsid w:val="00CA0814"/>
    <w:rsid w:val="00CA0EBE"/>
    <w:rsid w:val="00CA187B"/>
    <w:rsid w:val="00CA57B6"/>
    <w:rsid w:val="00CC6F24"/>
    <w:rsid w:val="00CD3633"/>
    <w:rsid w:val="00CD48BD"/>
    <w:rsid w:val="00CD58EB"/>
    <w:rsid w:val="00CE032B"/>
    <w:rsid w:val="00CE0964"/>
    <w:rsid w:val="00CE0B9A"/>
    <w:rsid w:val="00CE3CBB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15B5"/>
    <w:rsid w:val="00DC472E"/>
    <w:rsid w:val="00DC57B4"/>
    <w:rsid w:val="00DC609C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1EFF"/>
    <w:rsid w:val="00E12C4C"/>
    <w:rsid w:val="00E24099"/>
    <w:rsid w:val="00E26211"/>
    <w:rsid w:val="00E31047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3C7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E4C8B"/>
    <w:rsid w:val="00EE6A25"/>
    <w:rsid w:val="00EF6235"/>
    <w:rsid w:val="00EF7A3E"/>
    <w:rsid w:val="00F05169"/>
    <w:rsid w:val="00F0526E"/>
    <w:rsid w:val="00F12A09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B522B"/>
    <w:rsid w:val="00FC5ABE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C50A42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C50A4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9D45E4272C4F149C1C5613CCE24E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2052-1</Nr_x002e__x0020_akti>
    <Data_x0020_e_x0020_Krijimit xmlns="0e656187-b300-4fb0-8bf4-3a50f872073c">2022-06-06T09:06:39Z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Për vlerësimin e veprimtarisë së Autoritetit të Mediave Audiovizive për vitin 2021</Titulli>
    <Modifikuesi xmlns="0e656187-b300-4fb0-8bf4-3a50f872073c">nevila.samarxhi</Modifikuesi>
    <Nr_x002e__x0020_prot_x0020_QBZ xmlns="0e656187-b300-4fb0-8bf4-3a50f872073c">907/1</Nr_x002e__x0020_prot_x0020_QBZ>
    <Data_x0020_e_x0020_Modifikimit xmlns="0e656187-b300-4fb0-8bf4-3a50f872073c">2022-06-06T09:45:16Z</Data_x0020_e_x0020_Modifikimit>
    <Dekretuar xmlns="0e656187-b300-4fb0-8bf4-3a50f872073c">false</Dekretuar>
    <Data xmlns="0e656187-b300-4fb0-8bf4-3a50f872073c">2022-05-22T22:00:00Z</Data>
    <Nr_x002e__x0020_protokolli_x0020_i_x0020_aktit xmlns="0e656187-b300-4fb0-8bf4-3a50f872073c">2052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9D45E4272C4F149C1C5613CCE24E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FDFC6-4D72-4035-894F-CD4BA5463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BA4CC66-0A11-4A45-8D61-E89DC4D3A5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6C7C21-5145-4A7D-A9B4-BBE6AB0EC0A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271FF7E-C514-494F-B69A-7A81194BEB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97A429-73A8-4313-9559-F39A482D7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7BD69C-B3DE-47DD-9D7E-114C39B1D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Amarilda Muja</cp:lastModifiedBy>
  <cp:revision>2</cp:revision>
  <cp:lastPrinted>2022-06-01T09:05:00Z</cp:lastPrinted>
  <dcterms:created xsi:type="dcterms:W3CDTF">2022-06-06T11:12:00Z</dcterms:created>
  <dcterms:modified xsi:type="dcterms:W3CDTF">2022-06-06T11:12:00Z</dcterms:modified>
</cp:coreProperties>
</file>