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663496EE" w:rsidR="004615DB" w:rsidRPr="00456C47" w:rsidRDefault="000A0B41" w:rsidP="00456C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56C47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456C47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74A482A3" w14:textId="77777777" w:rsidR="00456C47" w:rsidRDefault="00456C47" w:rsidP="00456C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1C455C8" w14:textId="77777777" w:rsidR="00CA6344" w:rsidRPr="00456C47" w:rsidRDefault="00CA6344" w:rsidP="00456C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56C47">
        <w:rPr>
          <w:rFonts w:ascii="Garamond" w:eastAsia="Times New Roman" w:hAnsi="Garamond" w:cs="Times New Roman"/>
          <w:b/>
          <w:sz w:val="24"/>
          <w:szCs w:val="24"/>
        </w:rPr>
        <w:t xml:space="preserve">PËR VLERËSIMIN E VEPRIMTARISË SË BANKËS SË SHQIPËRISË </w:t>
      </w:r>
    </w:p>
    <w:p w14:paraId="759022DB" w14:textId="041B8B7D" w:rsidR="00CA6344" w:rsidRPr="00456C47" w:rsidRDefault="00CA6344" w:rsidP="00456C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56C47">
        <w:rPr>
          <w:rFonts w:ascii="Garamond" w:eastAsia="Times New Roman" w:hAnsi="Garamond" w:cs="Times New Roman"/>
          <w:b/>
          <w:sz w:val="24"/>
          <w:szCs w:val="24"/>
        </w:rPr>
        <w:t>PËR VITIN 2021</w:t>
      </w:r>
    </w:p>
    <w:p w14:paraId="5920175E" w14:textId="77777777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3F2D528E" w14:textId="76DFAB66" w:rsidR="00CA6344" w:rsidRPr="00456C47" w:rsidRDefault="00A27662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456C47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464BFD7A" w14:textId="2FC2E5DF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Duke vlerësuar rolin e Bankës së Shqipërisë në mbikëqyrjen e sistemit financiar të vendit dhe nxitjen e rritjes së qëndrueshme të ekonomisë;</w:t>
      </w:r>
    </w:p>
    <w:p w14:paraId="6C47FF05" w14:textId="587AE72B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Duke vlerësuar pavarësinë institucionale të Bankës së Shqipërisë në raport me ligjin, si dhe detyrimin për zbatimin dhe raportimin e rekomandimeve të dhëna nga Kuvendi i Shqipërisë;</w:t>
      </w:r>
    </w:p>
    <w:p w14:paraId="210F4A85" w14:textId="7E033EB3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Duke vlerësuar angazhimin e Bankës së Shqipërisë për zbatimin e objektivav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e dhe detyrimeve të saj ligjore,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62AA92C7" w14:textId="7EA3BDEF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456C47">
        <w:rPr>
          <w:rFonts w:ascii="Garamond" w:eastAsia="Times New Roman" w:hAnsi="Garamond" w:cs="Times New Roman"/>
          <w:b/>
          <w:sz w:val="24"/>
          <w:szCs w:val="24"/>
        </w:rPr>
        <w:t>Vlerëson veprimtarinë e Bankës</w:t>
      </w:r>
      <w:r w:rsidR="00A27662" w:rsidRPr="00456C47">
        <w:rPr>
          <w:rFonts w:ascii="Garamond" w:eastAsia="Times New Roman" w:hAnsi="Garamond" w:cs="Times New Roman"/>
          <w:b/>
          <w:sz w:val="24"/>
          <w:szCs w:val="24"/>
        </w:rPr>
        <w:t xml:space="preserve"> së Shqipërisë</w:t>
      </w:r>
      <w:r w:rsidR="002F5CF2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A27662" w:rsidRPr="00456C47">
        <w:rPr>
          <w:rFonts w:ascii="Garamond" w:eastAsia="Times New Roman" w:hAnsi="Garamond" w:cs="Times New Roman"/>
          <w:b/>
          <w:sz w:val="24"/>
          <w:szCs w:val="24"/>
        </w:rPr>
        <w:t xml:space="preserve"> gjatë vitit 2021</w:t>
      </w:r>
      <w:r w:rsidR="002F5CF2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b/>
          <w:sz w:val="24"/>
          <w:szCs w:val="24"/>
        </w:rPr>
        <w:t xml:space="preserve"> për përmbush</w:t>
      </w:r>
      <w:r w:rsidR="00A27662" w:rsidRPr="00456C47">
        <w:rPr>
          <w:rFonts w:ascii="Garamond" w:eastAsia="Times New Roman" w:hAnsi="Garamond" w:cs="Times New Roman"/>
          <w:b/>
          <w:sz w:val="24"/>
          <w:szCs w:val="24"/>
        </w:rPr>
        <w:t>jen e funksioneve të saj</w:t>
      </w:r>
      <w:r w:rsidRPr="00456C47">
        <w:rPr>
          <w:rFonts w:ascii="Garamond" w:eastAsia="Times New Roman" w:hAnsi="Garamond" w:cs="Times New Roman"/>
          <w:b/>
          <w:sz w:val="24"/>
          <w:szCs w:val="24"/>
        </w:rPr>
        <w:t xml:space="preserve"> dhe të objektivave strategjik</w:t>
      </w:r>
      <w:r w:rsidR="00A27662" w:rsidRPr="00456C47">
        <w:rPr>
          <w:rFonts w:ascii="Garamond" w:eastAsia="Times New Roman" w:hAnsi="Garamond" w:cs="Times New Roman"/>
          <w:b/>
          <w:sz w:val="24"/>
          <w:szCs w:val="24"/>
        </w:rPr>
        <w:t>ë afatmesëm</w:t>
      </w:r>
      <w:r w:rsidRPr="00456C47">
        <w:rPr>
          <w:rFonts w:ascii="Garamond" w:eastAsia="Times New Roman" w:hAnsi="Garamond" w:cs="Times New Roman"/>
          <w:b/>
          <w:sz w:val="24"/>
          <w:szCs w:val="24"/>
        </w:rPr>
        <w:t xml:space="preserve"> në këto drejtime:</w:t>
      </w:r>
    </w:p>
    <w:p w14:paraId="237AA065" w14:textId="5D895050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Ndjekjes në vazhdimësi të një politik</w:t>
      </w:r>
      <w:r w:rsidR="0057660F" w:rsidRPr="00456C47">
        <w:rPr>
          <w:rFonts w:ascii="Garamond" w:eastAsia="Times New Roman" w:hAnsi="Garamond" w:cs="Times New Roman"/>
          <w:sz w:val="24"/>
          <w:szCs w:val="24"/>
        </w:rPr>
        <w:t>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monetare lehtësuese, të koordinuar mirë me politikën fiskale në drejtim të nxitjes së rimëkëmbjes ekonomike, duke zgjatur në kohë masat e ndërmarra gj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 xml:space="preserve">atë pandemisë, që përfshinin </w:t>
      </w:r>
      <w:proofErr w:type="spellStart"/>
      <w:r w:rsidR="00A27662" w:rsidRPr="00456C47">
        <w:rPr>
          <w:rFonts w:ascii="Garamond" w:eastAsia="Times New Roman" w:hAnsi="Garamond" w:cs="Times New Roman"/>
          <w:sz w:val="24"/>
          <w:szCs w:val="24"/>
        </w:rPr>
        <w:t>mos</w:t>
      </w:r>
      <w:r w:rsidRPr="00456C47">
        <w:rPr>
          <w:rFonts w:ascii="Garamond" w:eastAsia="Times New Roman" w:hAnsi="Garamond" w:cs="Times New Roman"/>
          <w:sz w:val="24"/>
          <w:szCs w:val="24"/>
        </w:rPr>
        <w:t>ndryshimin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e normës bazë të </w:t>
      </w:r>
      <w:r w:rsidR="00FB4ADA" w:rsidRPr="00456C47">
        <w:rPr>
          <w:rFonts w:ascii="Garamond" w:eastAsia="Times New Roman" w:hAnsi="Garamond" w:cs="Times New Roman"/>
          <w:sz w:val="24"/>
          <w:szCs w:val="24"/>
        </w:rPr>
        <w:t>interesit në 0.5% dhe furnizimin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B4ADA" w:rsidRPr="00456C47">
        <w:rPr>
          <w:rFonts w:ascii="Garamond" w:eastAsia="Times New Roman" w:hAnsi="Garamond" w:cs="Times New Roman"/>
          <w:sz w:val="24"/>
          <w:szCs w:val="24"/>
        </w:rPr>
        <w:t>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pakufizuar me likuiditet të sistemit financiar.</w:t>
      </w:r>
    </w:p>
    <w:p w14:paraId="32680F1F" w14:textId="6ABA7D9F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Përmirësi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mit më tej të politikave të saj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 drejtim të zgjerimit dhe përmirësimit të cilësisë s</w:t>
      </w:r>
      <w:r w:rsidR="00FB4ADA" w:rsidRPr="00456C47">
        <w:rPr>
          <w:rFonts w:ascii="Garamond" w:eastAsia="Times New Roman" w:hAnsi="Garamond" w:cs="Times New Roman"/>
          <w:sz w:val="24"/>
          <w:szCs w:val="24"/>
        </w:rPr>
        <w:t>ë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portofolit të kredisë me rritje mesatare prej 8.4%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="008C1DC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si dhe rënien e raportit të kredive me probleme ndaj totalit, i cili për 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vitin 2021 rezultoi në 5.65%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nga 8.11% që ishte në 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 xml:space="preserve">vitin </w:t>
      </w:r>
      <w:r w:rsidRPr="00456C47">
        <w:rPr>
          <w:rFonts w:ascii="Garamond" w:eastAsia="Times New Roman" w:hAnsi="Garamond" w:cs="Times New Roman"/>
          <w:sz w:val="24"/>
          <w:szCs w:val="24"/>
        </w:rPr>
        <w:t>2020, duke shënuar nivelin më të ulët në dekadën e fundit.</w:t>
      </w:r>
    </w:p>
    <w:p w14:paraId="5D18D63A" w14:textId="0F722A16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Intensifikimit të punës për përmirësimin e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 xml:space="preserve"> kuadrit </w:t>
      </w:r>
      <w:proofErr w:type="spellStart"/>
      <w:r w:rsidR="00A27662" w:rsidRPr="00456C47">
        <w:rPr>
          <w:rFonts w:ascii="Garamond" w:eastAsia="Times New Roman" w:hAnsi="Garamond" w:cs="Times New Roman"/>
          <w:sz w:val="24"/>
          <w:szCs w:val="24"/>
        </w:rPr>
        <w:t>rregullativ</w:t>
      </w:r>
      <w:proofErr w:type="spellEnd"/>
      <w:r w:rsidR="00A27662" w:rsidRPr="00456C47">
        <w:rPr>
          <w:rFonts w:ascii="Garamond" w:eastAsia="Times New Roman" w:hAnsi="Garamond" w:cs="Times New Roman"/>
          <w:sz w:val="24"/>
          <w:szCs w:val="24"/>
        </w:rPr>
        <w:t xml:space="preserve"> mbikëqyrës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për përafrimin me praktikat më të mira </w:t>
      </w:r>
      <w:r w:rsidR="008C1DC7" w:rsidRPr="00456C47">
        <w:rPr>
          <w:rFonts w:ascii="Garamond" w:eastAsia="Times New Roman" w:hAnsi="Garamond" w:cs="Times New Roman"/>
          <w:sz w:val="24"/>
          <w:szCs w:val="24"/>
        </w:rPr>
        <w:t>evropiane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dhe parimet e Komitetit të Bazelit, i cili rrit transparencën për produktet dhe shërbimet bankare e financiare në favor të informimit të plotë të huamarrësit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, si dhe synon të sigurojë praktika të drejta në treg</w:t>
      </w:r>
      <w:r w:rsidR="002F5CF2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 lidhje me nivelin e normave të interesit, komisioneve dhe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penaliteteve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të aplikuara, sido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 xml:space="preserve">mos nga subjektet financiare </w:t>
      </w:r>
      <w:proofErr w:type="spellStart"/>
      <w:r w:rsidR="00A27662" w:rsidRPr="00456C47">
        <w:rPr>
          <w:rFonts w:ascii="Garamond" w:eastAsia="Times New Roman" w:hAnsi="Garamond" w:cs="Times New Roman"/>
          <w:sz w:val="24"/>
          <w:szCs w:val="24"/>
        </w:rPr>
        <w:t>jo</w:t>
      </w:r>
      <w:r w:rsidRPr="00456C47">
        <w:rPr>
          <w:rFonts w:ascii="Garamond" w:eastAsia="Times New Roman" w:hAnsi="Garamond" w:cs="Times New Roman"/>
          <w:sz w:val="24"/>
          <w:szCs w:val="24"/>
        </w:rPr>
        <w:t>banka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për produktet e kredisë.</w:t>
      </w:r>
    </w:p>
    <w:p w14:paraId="1CDF513B" w14:textId="0F81895D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Rritjes së numrit të inspektimeve</w:t>
      </w:r>
      <w:r w:rsidR="006F72BF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veçanërisht për çështjet e financimit të terrorizmit dhe kontrollin e transaksioneve ndërkombëtare për 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zbatimin e rekomandimeve të lëna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nga Komiteti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Moneyval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, m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 xml:space="preserve">e fokus subjektet financiare </w:t>
      </w:r>
      <w:proofErr w:type="spellStart"/>
      <w:r w:rsidR="00A27662" w:rsidRPr="00456C47">
        <w:rPr>
          <w:rFonts w:ascii="Garamond" w:eastAsia="Times New Roman" w:hAnsi="Garamond" w:cs="Times New Roman"/>
          <w:sz w:val="24"/>
          <w:szCs w:val="24"/>
        </w:rPr>
        <w:t>jo</w:t>
      </w:r>
      <w:r w:rsidRPr="00456C47">
        <w:rPr>
          <w:rFonts w:ascii="Garamond" w:eastAsia="Times New Roman" w:hAnsi="Garamond" w:cs="Times New Roman"/>
          <w:sz w:val="24"/>
          <w:szCs w:val="24"/>
        </w:rPr>
        <w:t>banka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dhe zyrat e këmbimit valutor duke realizuar një num</w:t>
      </w:r>
      <w:r w:rsidR="002F5CF2">
        <w:rPr>
          <w:rFonts w:ascii="Garamond" w:eastAsia="Times New Roman" w:hAnsi="Garamond" w:cs="Times New Roman"/>
          <w:sz w:val="24"/>
          <w:szCs w:val="24"/>
        </w:rPr>
        <w:t>ër total prej 109 inspektimesh.</w:t>
      </w:r>
    </w:p>
    <w:p w14:paraId="3E3BF5F6" w14:textId="777F7153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Forcimit të mëtejshëm të mbikëqyrjes së bazuar në rrezik nëpërmjet realizimit të 14 ekzaminime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ve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të plota dhe të pjesshme në sektorin bankar, të cilat janë përqendruar kryesisht në riskun e kredisë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por duke mos anashkaluar 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e</w:t>
      </w:r>
      <w:r w:rsidRPr="00456C47">
        <w:rPr>
          <w:rFonts w:ascii="Garamond" w:eastAsia="Times New Roman" w:hAnsi="Garamond" w:cs="Times New Roman"/>
          <w:sz w:val="24"/>
          <w:szCs w:val="24"/>
        </w:rPr>
        <w:t>dhe aspekte të tjera të rëndësishme të veprimtarisë bankare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 rreziku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operacional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dhe i teknologjisë së informacionit, si dhe rreziqet financiare</w:t>
      </w:r>
      <w:r w:rsidR="002F5CF2">
        <w:rPr>
          <w:rFonts w:ascii="Garamond" w:eastAsia="Times New Roman" w:hAnsi="Garamond" w:cs="Times New Roman"/>
          <w:sz w:val="24"/>
          <w:szCs w:val="24"/>
        </w:rPr>
        <w:t>.</w:t>
      </w:r>
    </w:p>
    <w:p w14:paraId="1D57BAAE" w14:textId="6F2B745C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Ushtrimit të kompetencave të Autoritetit t</w:t>
      </w:r>
      <w:r w:rsidR="00A27662" w:rsidRPr="00456C47">
        <w:rPr>
          <w:rFonts w:ascii="Garamond" w:eastAsia="Times New Roman" w:hAnsi="Garamond" w:cs="Times New Roman"/>
          <w:sz w:val="24"/>
          <w:szCs w:val="24"/>
        </w:rPr>
        <w:t>ë Ndërhyrjes së Jashtëzakonshme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nëpërmjet përfundimit të ciklit të plotë të hartimit të planeve të ndërhyrjes së jashtëzakonshme për bankat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sistemike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josistemike</w:t>
      </w:r>
      <w:proofErr w:type="spellEnd"/>
      <w:r w:rsidR="002F5CF2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dhe fuqizimit të aftësisë për ndërhyrje të jashtëzakonshme në banka dhe monitorimit të vazhdueshëm të Fondit të Ndërhyrjes së Jashtëzakonshme.</w:t>
      </w:r>
    </w:p>
    <w:p w14:paraId="49A176A8" w14:textId="724104AF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Sigurimit të funksionimit normal të sistemeve të pagesave me vlerë të madhe (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AIPS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) dhe atyre m</w:t>
      </w:r>
      <w:r w:rsidR="00FB4ADA" w:rsidRPr="00456C47">
        <w:rPr>
          <w:rFonts w:ascii="Garamond" w:eastAsia="Times New Roman" w:hAnsi="Garamond" w:cs="Times New Roman"/>
          <w:sz w:val="24"/>
          <w:szCs w:val="24"/>
        </w:rPr>
        <w:t>e vlerë të vogël (</w:t>
      </w:r>
      <w:proofErr w:type="spellStart"/>
      <w:r w:rsidR="00FB4ADA" w:rsidRPr="00456C47">
        <w:rPr>
          <w:rFonts w:ascii="Garamond" w:eastAsia="Times New Roman" w:hAnsi="Garamond" w:cs="Times New Roman"/>
          <w:sz w:val="24"/>
          <w:szCs w:val="24"/>
        </w:rPr>
        <w:t>AECH</w:t>
      </w:r>
      <w:proofErr w:type="spellEnd"/>
      <w:r w:rsidR="00FB4ADA" w:rsidRPr="00456C47">
        <w:rPr>
          <w:rFonts w:ascii="Garamond" w:eastAsia="Times New Roman" w:hAnsi="Garamond" w:cs="Times New Roman"/>
          <w:sz w:val="24"/>
          <w:szCs w:val="24"/>
        </w:rPr>
        <w:t>), të cila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t kanë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performuar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me rritje vjetore si në numër dhe në vlerë transaksionesh në krahasim me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vitin </w:t>
      </w:r>
      <w:r w:rsidRPr="00456C47">
        <w:rPr>
          <w:rFonts w:ascii="Garamond" w:eastAsia="Times New Roman" w:hAnsi="Garamond" w:cs="Times New Roman"/>
          <w:sz w:val="24"/>
          <w:szCs w:val="24"/>
        </w:rPr>
        <w:t>2020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 dhe përfundimin e dy projekte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ve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të rëndësishme infrastrukturore</w:t>
      </w:r>
      <w:r w:rsidR="004C34EE" w:rsidRPr="00456C47">
        <w:rPr>
          <w:rFonts w:ascii="Garamond" w:eastAsia="Times New Roman" w:hAnsi="Garamond" w:cs="Times New Roman"/>
          <w:sz w:val="24"/>
          <w:szCs w:val="24"/>
        </w:rPr>
        <w:t>: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për shërbimet e pag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esave për debitimin direkt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ndër</w:t>
      </w:r>
      <w:r w:rsidR="004C34EE" w:rsidRPr="00456C47">
        <w:rPr>
          <w:rFonts w:ascii="Garamond" w:eastAsia="Times New Roman" w:hAnsi="Garamond" w:cs="Times New Roman"/>
          <w:sz w:val="24"/>
          <w:szCs w:val="24"/>
        </w:rPr>
        <w:t>bankar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d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he për kryerjen e pagesave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ndër</w:t>
      </w:r>
      <w:r w:rsidRPr="00456C47">
        <w:rPr>
          <w:rFonts w:ascii="Garamond" w:eastAsia="Times New Roman" w:hAnsi="Garamond" w:cs="Times New Roman"/>
          <w:sz w:val="24"/>
          <w:szCs w:val="24"/>
        </w:rPr>
        <w:t>bankare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në euro brenda vendit për klientët e bankave, duke shmangur bankat korrespondente, të cilat sjellin përfitime të mëdha për konsumatorin, nëpërmjet krijimit të fleksibilitetit, uljes së ndjeshme të kostove dhe rritjes së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aksesit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në shërbimet e pagesave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 dhe mundësimit të integrimi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t të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sistemeve të pagesave në tregun </w:t>
      </w:r>
      <w:r w:rsidR="008C1DC7" w:rsidRPr="00456C47">
        <w:rPr>
          <w:rFonts w:ascii="Garamond" w:eastAsia="Times New Roman" w:hAnsi="Garamond" w:cs="Times New Roman"/>
          <w:sz w:val="24"/>
          <w:szCs w:val="24"/>
        </w:rPr>
        <w:t>evropian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të pagesave (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SEPA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).</w:t>
      </w:r>
    </w:p>
    <w:p w14:paraId="5251F5E1" w14:textId="711BED52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Përmbushjes së objektivave të Strategjisë Kombëtare të Pages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ave me Vlerë të Vogël 2021</w:t>
      </w:r>
      <w:r w:rsidR="0025112A">
        <w:rPr>
          <w:rFonts w:ascii="Garamond" w:eastAsia="Times New Roman" w:hAnsi="Garamond" w:cs="Times New Roman"/>
          <w:sz w:val="24"/>
          <w:szCs w:val="24"/>
        </w:rPr>
        <w:t>–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2023</w:t>
      </w:r>
      <w:r w:rsidR="002F5CF2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për rritjen e përdorimit të instrumenteve elektronik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të pagesave me 20.6% më shumë se në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vitin 2020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dhe rr</w:t>
      </w:r>
      <w:r w:rsidR="004C34EE" w:rsidRPr="00456C47">
        <w:rPr>
          <w:rFonts w:ascii="Garamond" w:eastAsia="Times New Roman" w:hAnsi="Garamond" w:cs="Times New Roman"/>
          <w:sz w:val="24"/>
          <w:szCs w:val="24"/>
        </w:rPr>
        <w:t>itjes së volumit të pagesave,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vlerës së transaksioneve dhe </w:t>
      </w:r>
      <w:r w:rsidR="004C34EE" w:rsidRPr="00456C47">
        <w:rPr>
          <w:rFonts w:ascii="Garamond" w:eastAsia="Times New Roman" w:hAnsi="Garamond" w:cs="Times New Roman"/>
          <w:sz w:val="24"/>
          <w:szCs w:val="24"/>
        </w:rPr>
        <w:t>të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transfertave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të </w:t>
      </w:r>
      <w:r w:rsidRPr="00456C47">
        <w:rPr>
          <w:rFonts w:ascii="Garamond" w:eastAsia="Times New Roman" w:hAnsi="Garamond" w:cs="Times New Roman"/>
          <w:sz w:val="24"/>
          <w:szCs w:val="24"/>
        </w:rPr>
        <w:lastRenderedPageBreak/>
        <w:t>kreditit në formë elektronike “</w:t>
      </w:r>
      <w:proofErr w:type="spellStart"/>
      <w:r w:rsidRPr="00456C47">
        <w:rPr>
          <w:rFonts w:ascii="Garamond" w:eastAsia="Times New Roman" w:hAnsi="Garamond" w:cs="Times New Roman"/>
          <w:i/>
          <w:sz w:val="24"/>
          <w:szCs w:val="24"/>
        </w:rPr>
        <w:t>home</w:t>
      </w:r>
      <w:proofErr w:type="spellEnd"/>
      <w:r w:rsidRPr="00456C47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456C47">
        <w:rPr>
          <w:rFonts w:ascii="Garamond" w:eastAsia="Times New Roman" w:hAnsi="Garamond" w:cs="Times New Roman"/>
          <w:i/>
          <w:sz w:val="24"/>
          <w:szCs w:val="24"/>
        </w:rPr>
        <w:t>banking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”, duke krijuar premisa për krijimin e një tr</w:t>
      </w:r>
      <w:r w:rsidR="00F405E0" w:rsidRPr="00456C47">
        <w:rPr>
          <w:rFonts w:ascii="Garamond" w:eastAsia="Times New Roman" w:hAnsi="Garamond" w:cs="Times New Roman"/>
          <w:sz w:val="24"/>
          <w:szCs w:val="24"/>
        </w:rPr>
        <w:t>egu modern dhe gjithëpërfshirës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 interes të popullatës.</w:t>
      </w:r>
    </w:p>
    <w:p w14:paraId="2D529354" w14:textId="668E38BC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Përmbylljes me sukses të procesit për hedhjen në qarkullim të serisë s</w:t>
      </w:r>
      <w:r w:rsidR="00FB4ADA" w:rsidRPr="00456C47">
        <w:rPr>
          <w:rFonts w:ascii="Garamond" w:eastAsia="Times New Roman" w:hAnsi="Garamond" w:cs="Times New Roman"/>
          <w:sz w:val="24"/>
          <w:szCs w:val="24"/>
        </w:rPr>
        <w:t xml:space="preserve">ë re me kartëmonedhat e prerjes </w:t>
      </w:r>
      <w:r w:rsidRPr="00456C47">
        <w:rPr>
          <w:rFonts w:ascii="Garamond" w:eastAsia="Times New Roman" w:hAnsi="Garamond" w:cs="Times New Roman"/>
          <w:sz w:val="24"/>
          <w:szCs w:val="24"/>
        </w:rPr>
        <w:t>1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000 lekë dhe 10 </w:t>
      </w:r>
      <w:r w:rsidRPr="00456C47">
        <w:rPr>
          <w:rFonts w:ascii="Garamond" w:eastAsia="Times New Roman" w:hAnsi="Garamond" w:cs="Times New Roman"/>
          <w:sz w:val="24"/>
          <w:szCs w:val="24"/>
        </w:rPr>
        <w:t>000 lekë, paj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isjen e tyre me elemente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bashkëkohore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dhe të sofistikuar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a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sigurie, si dhe plotësimit të kuadrit rregullator të mbrojtj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es së monedhave nga falsifikimi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nëpërmjet miratimit të dy rregulloreve të reja, si dhe nënshkrimin e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m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arrëveshjes së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b</w:t>
      </w:r>
      <w:r w:rsidRPr="00456C47">
        <w:rPr>
          <w:rFonts w:ascii="Garamond" w:eastAsia="Times New Roman" w:hAnsi="Garamond" w:cs="Times New Roman"/>
          <w:sz w:val="24"/>
          <w:szCs w:val="24"/>
        </w:rPr>
        <w:t>ashkëpunimit me Bankën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 Qendrore </w:t>
      </w:r>
      <w:r w:rsidR="008C1DC7" w:rsidRPr="00456C47">
        <w:rPr>
          <w:rFonts w:ascii="Garamond" w:eastAsia="Times New Roman" w:hAnsi="Garamond" w:cs="Times New Roman"/>
          <w:sz w:val="24"/>
          <w:szCs w:val="24"/>
        </w:rPr>
        <w:t>Evropiane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për mbrojtjen e euros nga falsifikimi. </w:t>
      </w:r>
    </w:p>
    <w:p w14:paraId="53EAC825" w14:textId="1A3CB26D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Administrimit të rezervës valutore në përputhje me politikën e administrimit, ku objektiv parësor është parimi i likuiditetit dhe a</w:t>
      </w:r>
      <w:r w:rsidR="00FB4ADA" w:rsidRPr="00456C47">
        <w:rPr>
          <w:rFonts w:ascii="Garamond" w:eastAsia="Times New Roman" w:hAnsi="Garamond" w:cs="Times New Roman"/>
          <w:sz w:val="24"/>
          <w:szCs w:val="24"/>
        </w:rPr>
        <w:t>i i sigurisë, ku për vitin 2021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rezerva valutore është rritur me rreth 1 miliard euro, ose dyfishi i rritjes së vitit 2020, duke regjistruar në fund të muajit dhjetor vlerën 4.97 miliardë euro, nivel ky në përputhje me kriteret për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mjaftueshmërinë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e rezervës.</w:t>
      </w:r>
    </w:p>
    <w:p w14:paraId="710D09FB" w14:textId="2595B6AC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Standardizimit dhe unifikimit të statistikave të prodhuara sipas standardeve ndërkombëtare, me fokus statistikat monetare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 dhe përfundimin e projektit dyvjeçar për hartimin e treguesve të zhbalancimeve makroekonomike (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MIP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). </w:t>
      </w:r>
    </w:p>
    <w:p w14:paraId="1C44DA85" w14:textId="301ADED0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Rritjes së transparencës, përmirësimit të komunikimit me publikun dhe edukimin ekonomik dhe financiar.</w:t>
      </w:r>
    </w:p>
    <w:p w14:paraId="7F0EB4D3" w14:textId="087363A1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456C47">
        <w:rPr>
          <w:rFonts w:ascii="Garamond" w:eastAsia="Times New Roman" w:hAnsi="Garamond" w:cs="Times New Roman"/>
          <w:b/>
          <w:sz w:val="24"/>
          <w:szCs w:val="24"/>
        </w:rPr>
        <w:t>Kuvendi kërkon që Banka e Shqipërisë për vitin 2022</w:t>
      </w:r>
      <w:r w:rsidR="00E11C65" w:rsidRPr="00456C4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456C47">
        <w:rPr>
          <w:rFonts w:ascii="Garamond" w:eastAsia="Times New Roman" w:hAnsi="Garamond" w:cs="Times New Roman"/>
          <w:b/>
          <w:sz w:val="24"/>
          <w:szCs w:val="24"/>
        </w:rPr>
        <w:t xml:space="preserve">të angazhohet në këto drejtime: </w:t>
      </w:r>
    </w:p>
    <w:p w14:paraId="00274143" w14:textId="171111B6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 xml:space="preserve">Ruajtjes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së 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qëndrueshmërisë së sistemit financiar nëpërmjet monitorimit të kujdesshëm të efekteve </w:t>
      </w:r>
      <w:r w:rsidR="00515D5E" w:rsidRPr="00456C47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Pr="00456C47">
        <w:rPr>
          <w:rFonts w:ascii="Garamond" w:eastAsia="Times New Roman" w:hAnsi="Garamond" w:cs="Times New Roman"/>
          <w:sz w:val="24"/>
          <w:szCs w:val="24"/>
        </w:rPr>
        <w:t>tregjeve ndërkombëtare, krijimit të kushteve për nxitjen e kreditimit të shëndetshëm të ekonomisë, adoptimit të mëtejshëm të të gjith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a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praktikave dhe standardeve relevante të Bazel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dhe Bazel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III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konvergimit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më standardet </w:t>
      </w:r>
      <w:r w:rsidR="008C1DC7" w:rsidRPr="00456C47">
        <w:rPr>
          <w:rFonts w:ascii="Garamond" w:eastAsia="Times New Roman" w:hAnsi="Garamond" w:cs="Times New Roman"/>
          <w:sz w:val="24"/>
          <w:szCs w:val="24"/>
        </w:rPr>
        <w:t>evropiane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dhe marrjen e certifikimeve të mëtejshme në fushën e mbikëqyrjes nga Banka Qendrore </w:t>
      </w:r>
      <w:r w:rsidR="008C1DC7" w:rsidRPr="00456C47">
        <w:rPr>
          <w:rFonts w:ascii="Garamond" w:eastAsia="Times New Roman" w:hAnsi="Garamond" w:cs="Times New Roman"/>
          <w:sz w:val="24"/>
          <w:szCs w:val="24"/>
        </w:rPr>
        <w:t>Evropiane</w:t>
      </w:r>
      <w:r w:rsidRPr="00456C47">
        <w:rPr>
          <w:rFonts w:ascii="Garamond" w:eastAsia="Times New Roman" w:hAnsi="Garamond" w:cs="Times New Roman"/>
          <w:sz w:val="24"/>
          <w:szCs w:val="24"/>
        </w:rPr>
        <w:t>.</w:t>
      </w:r>
    </w:p>
    <w:p w14:paraId="7CFF5C29" w14:textId="576C6563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Zbatimit të politikës monetare që mbështet rimëkëmbjen ekonomike dhe harmonizohet me procesin e konsolidimit fiskal, në interes të rritjes së qëndrueshmërisë f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iskale dhe financiare të vendit</w:t>
      </w:r>
      <w:r w:rsidR="002F5CF2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nëpërmjet përmirësimit të mëtejshëm të cilësisë së analizave ekonomike e financiare, rritjen e saktësisë së parashikimeve dhe plotësimin e tyre me skenarë alternativë dhe/ose rreziku.</w:t>
      </w:r>
    </w:p>
    <w:p w14:paraId="6B7F9345" w14:textId="6B86DF03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Përmirësimit të proceseve të zbatimi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t të politikës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makroprudenciale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nëpërmjet miratimit të kuadrit nënligjor për instrumentet që vendosen mbi huamarrësin dhe ushtrimit të provës së rezistencës për qëllime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makroprudenciale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, përfshirë ndjeshmërinë ndaj ndërlidhjes së sektorit bankar me sektorë të tjerë të sistemit financiar dhe ekonomisë.</w:t>
      </w:r>
    </w:p>
    <w:p w14:paraId="1841A864" w14:textId="3026729F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Monitorimit të vazhdueshëm të cilësisë së portofolit të kredisë, me fokus të veçantë kreditimin në tregun e pasurive të paluajtshme, me qëllim identifikimin dhe menaxhimin në kohë të problematika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ve</w:t>
      </w:r>
      <w:r w:rsidRPr="00456C47">
        <w:rPr>
          <w:rFonts w:ascii="Garamond" w:eastAsia="Times New Roman" w:hAnsi="Garamond" w:cs="Times New Roman"/>
          <w:sz w:val="24"/>
          <w:szCs w:val="24"/>
        </w:rPr>
        <w:t>.</w:t>
      </w:r>
    </w:p>
    <w:p w14:paraId="29E5D494" w14:textId="4E081367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Monitorimit dhe mbështetjes për fuqizimin e aftësisë së bankave për ndërhyrje të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 jashtëzakonshme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përmes një komu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nikimi aktiv dhe me inspektime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të rregullta, me qëllim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operacionalizimin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e planeve të ndërhyrjes së jashtëzakonshme, sipas kërkesave të miratuara nga Këshilli Mbikëqyrës, si dhe për përmbylljen brenda vitit 2022 të proces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it të vetëvlerësimit të bankave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për të trajtuar pengesat potenciale të identifikuara, bazuar në objektivat e aftësisë për ndërhyrje të jashtëzakonshme të përcaktuara në kuadrin rregullator në fuqi.</w:t>
      </w:r>
    </w:p>
    <w:p w14:paraId="7118F9D8" w14:textId="26DD47DC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Intensifikimit të përpjekjeve për krijimin e një tregu modern e gjithëpërfshirës të pagesave me vlerë të vogël, të mbështetur nga infrastruktura të sigurta dhe efikase, si dhe nga një gamë e gjerë instrumentesh dhe shërbimesh të pagesave që përmbushin nevojat e përdoruesve të tyre, të aftë financiarisht, në të gjithë vendin.</w:t>
      </w:r>
    </w:p>
    <w:p w14:paraId="6635C9A1" w14:textId="121A9CEA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 xml:space="preserve">Intensifikimit të bashkëpunimit me Autoritetin e Mbikëqyrjes Financiare, Agjencinë e Sigurimit të Depozitave dhe Drejtorinë e Përgjithshme të Parandalimit të Pastrimit të Parave duke u përqendruar në kryerjen e ekzaminimeve të përbashkëta në subjektet e mbikëqyrura. </w:t>
      </w:r>
    </w:p>
    <w:p w14:paraId="38851090" w14:textId="747A77E1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Analizimit të pengesave për zhvill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imin e mëtejshëm të tregut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ndër</w:t>
      </w:r>
      <w:r w:rsidRPr="00456C47">
        <w:rPr>
          <w:rFonts w:ascii="Garamond" w:eastAsia="Times New Roman" w:hAnsi="Garamond" w:cs="Times New Roman"/>
          <w:sz w:val="24"/>
          <w:szCs w:val="24"/>
        </w:rPr>
        <w:t>bankar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të parasë</w:t>
      </w:r>
      <w:r w:rsidR="002F5CF2">
        <w:rPr>
          <w:rFonts w:ascii="Garamond" w:eastAsia="Times New Roman" w:hAnsi="Garamond" w:cs="Times New Roman"/>
          <w:sz w:val="24"/>
          <w:szCs w:val="24"/>
        </w:rPr>
        <w:t>,</w:t>
      </w:r>
      <w:bookmarkStart w:id="0" w:name="_GoBack"/>
      <w:bookmarkEnd w:id="0"/>
      <w:r w:rsidRPr="00456C47">
        <w:rPr>
          <w:rFonts w:ascii="Garamond" w:eastAsia="Times New Roman" w:hAnsi="Garamond" w:cs="Times New Roman"/>
          <w:sz w:val="24"/>
          <w:szCs w:val="24"/>
        </w:rPr>
        <w:t xml:space="preserve"> me qëllim identifikimin e pikave të dobëta dhe dhënien e rekomandimeve përkatëse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.</w:t>
      </w:r>
    </w:p>
    <w:p w14:paraId="63D92D71" w14:textId="537F6CC2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Të ketë në vëmendj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e ruajtjen e fondit të rezervës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nëpërmjet mbajtjes nën kontroll në një mënyrë sa më të kujdesshme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të rrezikut të likuiditetit, të tregut, </w:t>
      </w:r>
      <w:r w:rsidR="00515D5E" w:rsidRPr="00456C47">
        <w:rPr>
          <w:rFonts w:ascii="Garamond" w:eastAsia="Times New Roman" w:hAnsi="Garamond" w:cs="Times New Roman"/>
          <w:sz w:val="24"/>
          <w:szCs w:val="24"/>
        </w:rPr>
        <w:t>të kreditit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ligjor, të shlyerjes, të </w:t>
      </w:r>
      <w:r w:rsidRPr="00456C47">
        <w:rPr>
          <w:rFonts w:ascii="Garamond" w:eastAsia="Times New Roman" w:hAnsi="Garamond" w:cs="Times New Roman"/>
          <w:sz w:val="24"/>
          <w:szCs w:val="24"/>
        </w:rPr>
        <w:lastRenderedPageBreak/>
        <w:t xml:space="preserve">kujdestarisë dhe atij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operacional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, duke u angazhuar në gjenerimin e të ardhurave të arsyeshme në periudhën afatmesme në afatgjatë, në përputhje me objektivat e investimit dhe administrimit të rreziqeve, për sa kohë që kjo nuk bie ndesh me kriteret e likuiditetit dhe sigurisë të përcaktuara më sipër.</w:t>
      </w:r>
    </w:p>
    <w:p w14:paraId="1DB12CAF" w14:textId="5A7C43D0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 xml:space="preserve">Administrimit të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portofolit të rezervës valutore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në përshtatje me nevojat për një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diversifikim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të portofolit përmes shtimit të klasave të reja të instrumenteve financiare.</w:t>
      </w:r>
    </w:p>
    <w:p w14:paraId="310BE6E1" w14:textId="4D951B40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Në bashkëpunim me Bankën Botërore dhe FMN-në t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’i kushtojë vëmendje </w:t>
      </w:r>
      <w:r w:rsidRPr="00456C47">
        <w:rPr>
          <w:rFonts w:ascii="Garamond" w:eastAsia="Times New Roman" w:hAnsi="Garamond" w:cs="Times New Roman"/>
          <w:sz w:val="24"/>
          <w:szCs w:val="24"/>
        </w:rPr>
        <w:t>aktivitetit të institucion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eve financiare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jobanka</w:t>
      </w:r>
      <w:proofErr w:type="spellEnd"/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konvergimit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të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standardeve dhe praktikave të tyre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rregullatore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me ato të sektorit bankar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me qëllim promovimin e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efi</w:t>
      </w:r>
      <w:r w:rsidR="008C1DC7">
        <w:rPr>
          <w:rFonts w:ascii="Garamond" w:eastAsia="Times New Roman" w:hAnsi="Garamond" w:cs="Times New Roman"/>
          <w:sz w:val="24"/>
          <w:szCs w:val="24"/>
        </w:rPr>
        <w:t>ci</w:t>
      </w:r>
      <w:r w:rsidRPr="00456C47">
        <w:rPr>
          <w:rFonts w:ascii="Garamond" w:eastAsia="Times New Roman" w:hAnsi="Garamond" w:cs="Times New Roman"/>
          <w:sz w:val="24"/>
          <w:szCs w:val="24"/>
        </w:rPr>
        <w:t>encës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së sistemit financiar dhe konkurrencën e ndershme brenda dhe ndërmjet segmenteve të ndryshme të tij.</w:t>
      </w:r>
    </w:p>
    <w:p w14:paraId="30A50D25" w14:textId="4B74CF58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Bashkëpunimit midis institucioneve të t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jera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rregullatore</w:t>
      </w:r>
      <w:proofErr w:type="spellEnd"/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 për shkëmbim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të informacionit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 dhe vijimin e punës për reduktimin e përdorimit të monedhës së huaj në vend, duke synuar rritjen e ndërgjegjësimit të aktorëve publikë dhe privatë për rreziqet që ajo sjell, si dhe duke synuar forcimin e përgjigjes së institucioneve shqiptare.</w:t>
      </w:r>
    </w:p>
    <w:p w14:paraId="46F62240" w14:textId="5B434799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Angazhimit në drejtim të nxit</w:t>
      </w:r>
      <w:r w:rsidR="00515D5E" w:rsidRPr="00456C47">
        <w:rPr>
          <w:rFonts w:ascii="Garamond" w:eastAsia="Times New Roman" w:hAnsi="Garamond" w:cs="Times New Roman"/>
          <w:sz w:val="24"/>
          <w:szCs w:val="24"/>
        </w:rPr>
        <w:t xml:space="preserve">jes e </w:t>
      </w:r>
      <w:proofErr w:type="spellStart"/>
      <w:r w:rsidR="00515D5E" w:rsidRPr="00456C47">
        <w:rPr>
          <w:rFonts w:ascii="Garamond" w:eastAsia="Times New Roman" w:hAnsi="Garamond" w:cs="Times New Roman"/>
          <w:sz w:val="24"/>
          <w:szCs w:val="24"/>
        </w:rPr>
        <w:t>formalizimit</w:t>
      </w:r>
      <w:proofErr w:type="spellEnd"/>
      <w:r w:rsidR="00515D5E" w:rsidRPr="00456C47">
        <w:rPr>
          <w:rFonts w:ascii="Garamond" w:eastAsia="Times New Roman" w:hAnsi="Garamond" w:cs="Times New Roman"/>
          <w:sz w:val="24"/>
          <w:szCs w:val="24"/>
        </w:rPr>
        <w:t xml:space="preserve"> të ekonomisë, edukimit dhe </w:t>
      </w:r>
      <w:r w:rsidRPr="00456C47">
        <w:rPr>
          <w:rFonts w:ascii="Garamond" w:eastAsia="Times New Roman" w:hAnsi="Garamond" w:cs="Times New Roman"/>
          <w:sz w:val="24"/>
          <w:szCs w:val="24"/>
        </w:rPr>
        <w:t>përfshirjes financiare.</w:t>
      </w:r>
    </w:p>
    <w:p w14:paraId="6B8CDAF9" w14:textId="3F1E9040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Të inkurajojë vijimin e transformimit digjital të sektorit bankar, duke mundësuar një bashkëpunim të frytshëm dhe novator mes bankave të nivelit të dytë dhe kompan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 xml:space="preserve">ive </w:t>
      </w:r>
      <w:proofErr w:type="spellStart"/>
      <w:r w:rsidR="00E11C65" w:rsidRPr="00456C47">
        <w:rPr>
          <w:rFonts w:ascii="Garamond" w:eastAsia="Times New Roman" w:hAnsi="Garamond" w:cs="Times New Roman"/>
          <w:sz w:val="24"/>
          <w:szCs w:val="24"/>
        </w:rPr>
        <w:t>FinTech</w:t>
      </w:r>
      <w:proofErr w:type="spellEnd"/>
      <w:r w:rsidR="00E11C65" w:rsidRPr="00456C47">
        <w:rPr>
          <w:rFonts w:ascii="Garamond" w:eastAsia="Times New Roman" w:hAnsi="Garamond" w:cs="Times New Roman"/>
          <w:sz w:val="24"/>
          <w:szCs w:val="24"/>
        </w:rPr>
        <w:t>, duke sugjeruar e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këshilluar institucionet dhe agjencitë shtetërore për të luajtur një rol më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proaktiv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në plotësimin e kërkesave që shtrojnë zhvillimet e përdorimit të teknologjisë së informacionit.</w:t>
      </w:r>
    </w:p>
    <w:p w14:paraId="15B9679D" w14:textId="6C431E3A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 xml:space="preserve">Të inkurajojë implementimin e </w:t>
      </w:r>
      <w:proofErr w:type="spellStart"/>
      <w:r w:rsidRPr="008C1DC7">
        <w:rPr>
          <w:rFonts w:ascii="Garamond" w:eastAsia="Times New Roman" w:hAnsi="Garamond" w:cs="Times New Roman"/>
          <w:i/>
          <w:sz w:val="24"/>
          <w:szCs w:val="24"/>
        </w:rPr>
        <w:t>Open</w:t>
      </w:r>
      <w:proofErr w:type="spellEnd"/>
      <w:r w:rsidRPr="008C1DC7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8C1DC7">
        <w:rPr>
          <w:rFonts w:ascii="Garamond" w:eastAsia="Times New Roman" w:hAnsi="Garamond" w:cs="Times New Roman"/>
          <w:i/>
          <w:sz w:val="24"/>
          <w:szCs w:val="24"/>
        </w:rPr>
        <w:t>Banking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="008C1DC7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456C47">
        <w:rPr>
          <w:rFonts w:ascii="Garamond" w:eastAsia="Times New Roman" w:hAnsi="Garamond" w:cs="Times New Roman"/>
          <w:sz w:val="24"/>
          <w:szCs w:val="24"/>
        </w:rPr>
        <w:t>PSD2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 xml:space="preserve"> (</w:t>
      </w:r>
      <w:proofErr w:type="spellStart"/>
      <w:r w:rsidRPr="00456C47">
        <w:rPr>
          <w:rFonts w:ascii="Garamond" w:eastAsia="Times New Roman" w:hAnsi="Garamond" w:cs="Times New Roman"/>
          <w:i/>
          <w:sz w:val="24"/>
          <w:szCs w:val="24"/>
        </w:rPr>
        <w:t>Payment</w:t>
      </w:r>
      <w:proofErr w:type="spellEnd"/>
      <w:r w:rsidRPr="00456C47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456C47">
        <w:rPr>
          <w:rFonts w:ascii="Garamond" w:eastAsia="Times New Roman" w:hAnsi="Garamond" w:cs="Times New Roman"/>
          <w:i/>
          <w:sz w:val="24"/>
          <w:szCs w:val="24"/>
        </w:rPr>
        <w:t>Service</w:t>
      </w:r>
      <w:proofErr w:type="spellEnd"/>
      <w:r w:rsidRPr="00456C47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456C47">
        <w:rPr>
          <w:rFonts w:ascii="Garamond" w:eastAsia="Times New Roman" w:hAnsi="Garamond" w:cs="Times New Roman"/>
          <w:i/>
          <w:sz w:val="24"/>
          <w:szCs w:val="24"/>
        </w:rPr>
        <w:t>Directive</w:t>
      </w:r>
      <w:proofErr w:type="spellEnd"/>
      <w:r w:rsidRPr="00456C47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456C47">
        <w:rPr>
          <w:rFonts w:ascii="Garamond" w:eastAsia="Times New Roman" w:hAnsi="Garamond" w:cs="Times New Roman"/>
          <w:i/>
          <w:sz w:val="24"/>
          <w:szCs w:val="24"/>
        </w:rPr>
        <w:t>EU</w:t>
      </w:r>
      <w:proofErr w:type="spellEnd"/>
      <w:r w:rsidRPr="00456C47">
        <w:rPr>
          <w:rFonts w:ascii="Garamond" w:eastAsia="Times New Roman" w:hAnsi="Garamond" w:cs="Times New Roman"/>
          <w:sz w:val="24"/>
          <w:szCs w:val="24"/>
        </w:rPr>
        <w:t>)</w:t>
      </w:r>
      <w:r w:rsidR="00E11C65" w:rsidRPr="00456C47">
        <w:rPr>
          <w:rFonts w:ascii="Garamond" w:eastAsia="Times New Roman" w:hAnsi="Garamond" w:cs="Times New Roman"/>
          <w:sz w:val="24"/>
          <w:szCs w:val="24"/>
        </w:rPr>
        <w:t>,</w:t>
      </w:r>
      <w:r w:rsidRPr="00456C47">
        <w:rPr>
          <w:rFonts w:ascii="Garamond" w:eastAsia="Times New Roman" w:hAnsi="Garamond" w:cs="Times New Roman"/>
          <w:sz w:val="24"/>
          <w:szCs w:val="24"/>
        </w:rPr>
        <w:t xml:space="preserve"> si dhe mundësimin për shtimin e opsioneve për transferim parash dhe pagesat bankare me qëllim uljen e kostove në çdo transaksion.</w:t>
      </w:r>
    </w:p>
    <w:p w14:paraId="04C8ADE8" w14:textId="538940D7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56C47">
        <w:rPr>
          <w:rFonts w:ascii="Garamond" w:eastAsia="Times New Roman" w:hAnsi="Garamond" w:cs="Times New Roman"/>
          <w:sz w:val="24"/>
          <w:szCs w:val="24"/>
        </w:rPr>
        <w:t>Të inkurajojë mundësimin dhe lehtësimin e çeljeve të llogarive bankare për individët që nuk disponojnë aktualisht një të tillë dhe që përbëjnë rreth 45% të popullsisë, duke shfrytëzuar avantazhet e teknologjisë së informacionit.</w:t>
      </w:r>
    </w:p>
    <w:p w14:paraId="5769F7E2" w14:textId="77777777" w:rsidR="00CA6344" w:rsidRPr="00456C47" w:rsidRDefault="00CA6344" w:rsidP="00456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21649EC" w14:textId="6C434C60" w:rsidR="00EB62DE" w:rsidRPr="00456C47" w:rsidRDefault="00A755F6" w:rsidP="00456C4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C47">
        <w:rPr>
          <w:rFonts w:ascii="Garamond" w:hAnsi="Garamond" w:cs="Times New Roman"/>
          <w:sz w:val="24"/>
          <w:szCs w:val="24"/>
        </w:rPr>
        <w:t>Mir</w:t>
      </w:r>
      <w:r w:rsidR="002B38EC" w:rsidRPr="00456C47">
        <w:rPr>
          <w:rFonts w:ascii="Garamond" w:hAnsi="Garamond" w:cs="Times New Roman"/>
          <w:sz w:val="24"/>
          <w:szCs w:val="24"/>
        </w:rPr>
        <w:t xml:space="preserve">atuar në datën </w:t>
      </w:r>
      <w:r w:rsidR="00CA6344" w:rsidRPr="00456C47">
        <w:rPr>
          <w:rFonts w:ascii="Garamond" w:hAnsi="Garamond" w:cs="Times New Roman"/>
          <w:sz w:val="24"/>
          <w:szCs w:val="24"/>
        </w:rPr>
        <w:t>16</w:t>
      </w:r>
      <w:r w:rsidR="002B38EC" w:rsidRPr="00456C47">
        <w:rPr>
          <w:rFonts w:ascii="Garamond" w:hAnsi="Garamond" w:cs="Times New Roman"/>
          <w:sz w:val="24"/>
          <w:szCs w:val="24"/>
        </w:rPr>
        <w:t>.6</w:t>
      </w:r>
      <w:r w:rsidRPr="00456C47">
        <w:rPr>
          <w:rFonts w:ascii="Garamond" w:hAnsi="Garamond" w:cs="Times New Roman"/>
          <w:sz w:val="24"/>
          <w:szCs w:val="24"/>
        </w:rPr>
        <w:t>.2022</w:t>
      </w:r>
      <w:r w:rsidR="008C1DC7">
        <w:rPr>
          <w:rFonts w:ascii="Garamond" w:hAnsi="Garamond" w:cs="Times New Roman"/>
          <w:sz w:val="24"/>
          <w:szCs w:val="24"/>
        </w:rPr>
        <w:t>.</w:t>
      </w:r>
    </w:p>
    <w:p w14:paraId="2081D79A" w14:textId="77777777" w:rsidR="007A744F" w:rsidRPr="00456C47" w:rsidRDefault="007A744F" w:rsidP="00456C4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C857B9F" w14:textId="20F89CC8" w:rsidR="00456C47" w:rsidRPr="00456C47" w:rsidRDefault="00456C47" w:rsidP="00456C4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>KRYETARE</w:t>
      </w:r>
    </w:p>
    <w:p w14:paraId="04924EB5" w14:textId="36FB2E78" w:rsidR="00456C47" w:rsidRPr="00456C47" w:rsidRDefault="00456C47" w:rsidP="00456C4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56C47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456C47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2BBA2B42" w14:textId="74E66577" w:rsidR="007A744F" w:rsidRPr="00D332B5" w:rsidRDefault="007A744F" w:rsidP="00456C4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D327421" w14:textId="77777777" w:rsidR="00456C47" w:rsidRPr="00D332B5" w:rsidRDefault="00456C4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456C47" w:rsidRPr="00D332B5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671AC" w14:textId="77777777" w:rsidR="008C1DC7" w:rsidRDefault="008C1DC7" w:rsidP="00C86383">
      <w:pPr>
        <w:spacing w:after="0" w:line="240" w:lineRule="auto"/>
      </w:pPr>
      <w:r>
        <w:separator/>
      </w:r>
    </w:p>
  </w:endnote>
  <w:endnote w:type="continuationSeparator" w:id="0">
    <w:p w14:paraId="52C25E30" w14:textId="77777777" w:rsidR="008C1DC7" w:rsidRDefault="008C1DC7" w:rsidP="00C86383">
      <w:pPr>
        <w:spacing w:after="0" w:line="240" w:lineRule="auto"/>
      </w:pPr>
      <w:r>
        <w:continuationSeparator/>
      </w:r>
    </w:p>
  </w:endnote>
  <w:endnote w:type="continuationNotice" w:id="1">
    <w:p w14:paraId="05C150F4" w14:textId="77777777" w:rsidR="008C1DC7" w:rsidRDefault="008C1D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8455A" w14:textId="16A62E37" w:rsidR="008C1DC7" w:rsidRPr="00E7684C" w:rsidRDefault="008C1DC7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8C1DC7" w:rsidRDefault="008C1D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49D4C7" w14:textId="77777777" w:rsidR="008C1DC7" w:rsidRDefault="008C1DC7" w:rsidP="00C86383">
      <w:pPr>
        <w:spacing w:after="0" w:line="240" w:lineRule="auto"/>
      </w:pPr>
      <w:r>
        <w:separator/>
      </w:r>
    </w:p>
  </w:footnote>
  <w:footnote w:type="continuationSeparator" w:id="0">
    <w:p w14:paraId="41150260" w14:textId="77777777" w:rsidR="008C1DC7" w:rsidRDefault="008C1DC7" w:rsidP="00C86383">
      <w:pPr>
        <w:spacing w:after="0" w:line="240" w:lineRule="auto"/>
      </w:pPr>
      <w:r>
        <w:continuationSeparator/>
      </w:r>
    </w:p>
  </w:footnote>
  <w:footnote w:type="continuationNotice" w:id="1">
    <w:p w14:paraId="16137D01" w14:textId="77777777" w:rsidR="008C1DC7" w:rsidRDefault="008C1D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0BCC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0C4"/>
    <w:rsid w:val="00125D8E"/>
    <w:rsid w:val="001275B3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5F0E"/>
    <w:rsid w:val="00176BBD"/>
    <w:rsid w:val="0018119B"/>
    <w:rsid w:val="00181B37"/>
    <w:rsid w:val="00184409"/>
    <w:rsid w:val="001858C3"/>
    <w:rsid w:val="001912D3"/>
    <w:rsid w:val="00191634"/>
    <w:rsid w:val="001A79AF"/>
    <w:rsid w:val="001B134B"/>
    <w:rsid w:val="001B6D41"/>
    <w:rsid w:val="001B7CF3"/>
    <w:rsid w:val="001C1147"/>
    <w:rsid w:val="001D781D"/>
    <w:rsid w:val="001E2085"/>
    <w:rsid w:val="001E3C36"/>
    <w:rsid w:val="001E63B2"/>
    <w:rsid w:val="001F38AA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5112A"/>
    <w:rsid w:val="00262C8A"/>
    <w:rsid w:val="00266214"/>
    <w:rsid w:val="00283031"/>
    <w:rsid w:val="00286E87"/>
    <w:rsid w:val="0029415F"/>
    <w:rsid w:val="002A1841"/>
    <w:rsid w:val="002A4484"/>
    <w:rsid w:val="002B2319"/>
    <w:rsid w:val="002B38EC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2F5CF2"/>
    <w:rsid w:val="00310428"/>
    <w:rsid w:val="00312A26"/>
    <w:rsid w:val="00321277"/>
    <w:rsid w:val="00323548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0534"/>
    <w:rsid w:val="003A3D56"/>
    <w:rsid w:val="003C3B41"/>
    <w:rsid w:val="003C51DC"/>
    <w:rsid w:val="003D23B3"/>
    <w:rsid w:val="003D2965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6C47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43C3"/>
    <w:rsid w:val="004A5109"/>
    <w:rsid w:val="004B0605"/>
    <w:rsid w:val="004B13B2"/>
    <w:rsid w:val="004B79D3"/>
    <w:rsid w:val="004C34EE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15D5E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7660F"/>
    <w:rsid w:val="00577CA2"/>
    <w:rsid w:val="005949B2"/>
    <w:rsid w:val="00595D7E"/>
    <w:rsid w:val="005A4BF2"/>
    <w:rsid w:val="005A6A5B"/>
    <w:rsid w:val="005B4F54"/>
    <w:rsid w:val="005C0232"/>
    <w:rsid w:val="005C275E"/>
    <w:rsid w:val="005C7FD6"/>
    <w:rsid w:val="005D008B"/>
    <w:rsid w:val="005D2212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478B3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6F72BF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50776"/>
    <w:rsid w:val="00752319"/>
    <w:rsid w:val="00761637"/>
    <w:rsid w:val="00761C31"/>
    <w:rsid w:val="00761C60"/>
    <w:rsid w:val="00766A3E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02B8"/>
    <w:rsid w:val="007A1453"/>
    <w:rsid w:val="007A24F8"/>
    <w:rsid w:val="007A4144"/>
    <w:rsid w:val="007A6000"/>
    <w:rsid w:val="007A744F"/>
    <w:rsid w:val="007B59F0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57968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1DC7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36A8E"/>
    <w:rsid w:val="00943C39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27662"/>
    <w:rsid w:val="00A30C53"/>
    <w:rsid w:val="00A503B4"/>
    <w:rsid w:val="00A5392D"/>
    <w:rsid w:val="00A558AE"/>
    <w:rsid w:val="00A564E2"/>
    <w:rsid w:val="00A647FC"/>
    <w:rsid w:val="00A67678"/>
    <w:rsid w:val="00A755F6"/>
    <w:rsid w:val="00A82D03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03A2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3E5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02BC1"/>
    <w:rsid w:val="00C15B46"/>
    <w:rsid w:val="00C2107A"/>
    <w:rsid w:val="00C22617"/>
    <w:rsid w:val="00C2571D"/>
    <w:rsid w:val="00C277DC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A6344"/>
    <w:rsid w:val="00CB56F9"/>
    <w:rsid w:val="00CC6F24"/>
    <w:rsid w:val="00CD3633"/>
    <w:rsid w:val="00CD48BD"/>
    <w:rsid w:val="00CE032B"/>
    <w:rsid w:val="00CE0964"/>
    <w:rsid w:val="00CE0B9A"/>
    <w:rsid w:val="00CE5869"/>
    <w:rsid w:val="00CE6F13"/>
    <w:rsid w:val="00D04BC3"/>
    <w:rsid w:val="00D05C90"/>
    <w:rsid w:val="00D0709B"/>
    <w:rsid w:val="00D17929"/>
    <w:rsid w:val="00D2027A"/>
    <w:rsid w:val="00D21E9B"/>
    <w:rsid w:val="00D27092"/>
    <w:rsid w:val="00D31426"/>
    <w:rsid w:val="00D31E4D"/>
    <w:rsid w:val="00D332B5"/>
    <w:rsid w:val="00D44DC4"/>
    <w:rsid w:val="00D564C1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1C6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42F"/>
    <w:rsid w:val="00EB62DE"/>
    <w:rsid w:val="00ED4C45"/>
    <w:rsid w:val="00ED5AEE"/>
    <w:rsid w:val="00ED668D"/>
    <w:rsid w:val="00EE4C8B"/>
    <w:rsid w:val="00EE5E0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05E0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3E7E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B4ADA"/>
    <w:rsid w:val="00FC6348"/>
    <w:rsid w:val="00FC7FD0"/>
    <w:rsid w:val="00FD2B25"/>
    <w:rsid w:val="00FD2BF4"/>
    <w:rsid w:val="00FD2D67"/>
    <w:rsid w:val="00FE4CA2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CD60496A-0676-4BF5-BA76-C1EAA1A0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3E15E3A2A4E92886FEC0DF3D53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2308-1</Nr_x002e__x0020_akti>
    <Data_x0020_e_x0020_Krijimit xmlns="0e656187-b300-4fb0-8bf4-3a50f872073c">2022-06-23T13:53:43Z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vlerësimin e veprimtarisë së Bankës së Shqipërisë për vitin 2021</Titulli>
    <Modifikuesi xmlns="0e656187-b300-4fb0-8bf4-3a50f872073c">ermira.bukaci</Modifikuesi>
    <Nr_x002e__x0020_prot_x0020_QBZ xmlns="0e656187-b300-4fb0-8bf4-3a50f872073c">1019/1</Nr_x002e__x0020_prot_x0020_QBZ>
    <Data_x0020_e_x0020_Modifikimit xmlns="0e656187-b300-4fb0-8bf4-3a50f872073c">2022-06-23T14:12:31Z</Data_x0020_e_x0020_Modifikimit>
    <Dekretuar xmlns="0e656187-b300-4fb0-8bf4-3a50f872073c">false</Dekretuar>
    <Data xmlns="0e656187-b300-4fb0-8bf4-3a50f872073c">2022-06-15T22:00:00Z</Data>
    <Nr_x002e__x0020_protokolli_x0020_i_x0020_aktit xmlns="0e656187-b300-4fb0-8bf4-3a50f872073c">2308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3E15E3A2A4E92886FEC0DF3D53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28FE5-A2E1-4A40-BE13-DBC7AF75E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F6B664-A27B-4B7E-8240-88D05E5E2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39D899-3839-4143-B0AA-3B3A143CB761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2C72A9C-92D1-4621-8AC4-3335BBD65C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A15389-E2B0-44C6-891D-F11BAE5C6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855059-03F1-47E8-A1F3-DC6C08C20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Bankës së Shqipërisë për vitin 2021</vt:lpstr>
    </vt:vector>
  </TitlesOfParts>
  <Company/>
  <LinksUpToDate>false</LinksUpToDate>
  <CharactersWithSpaces>10251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Bankës së Shqipërisë për vitin 2021</dc:title>
  <dc:creator>user</dc:creator>
  <cp:lastModifiedBy>Fjora Cahani</cp:lastModifiedBy>
  <cp:revision>9</cp:revision>
  <cp:lastPrinted>2022-06-20T07:53:00Z</cp:lastPrinted>
  <dcterms:created xsi:type="dcterms:W3CDTF">2022-06-22T13:43:00Z</dcterms:created>
  <dcterms:modified xsi:type="dcterms:W3CDTF">2022-06-24T07:34:00Z</dcterms:modified>
</cp:coreProperties>
</file>