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9423F2" w14:textId="77777777" w:rsidR="00535FBB" w:rsidRPr="009B3AE4" w:rsidRDefault="00535FBB" w:rsidP="00473B1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9B3AE4">
        <w:rPr>
          <w:rFonts w:ascii="Garamond" w:eastAsia="Times New Roman" w:hAnsi="Garamond" w:cs="Times New Roman"/>
          <w:b/>
          <w:sz w:val="24"/>
          <w:szCs w:val="24"/>
          <w:lang w:val="sq-AL"/>
        </w:rPr>
        <w:t>REZOLUTË</w:t>
      </w:r>
    </w:p>
    <w:p w14:paraId="1BCC8070" w14:textId="77777777" w:rsidR="00535FBB" w:rsidRPr="009B3AE4" w:rsidRDefault="00535FBB" w:rsidP="00473B1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9B3AE4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PËR VLERËSIMIN E VEPRIMTARISË SË </w:t>
      </w:r>
      <w:r w:rsidRPr="009B3AE4">
        <w:rPr>
          <w:rFonts w:ascii="Garamond" w:hAnsi="Garamond" w:cs="Times New Roman"/>
          <w:b/>
          <w:color w:val="000000"/>
          <w:sz w:val="24"/>
          <w:szCs w:val="24"/>
          <w:lang w:val="sq-AL"/>
        </w:rPr>
        <w:t>AUTORITETIT TË KONKURRENCËS</w:t>
      </w:r>
      <w:r w:rsidRPr="009B3AE4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PËR VITIN 2022</w:t>
      </w:r>
    </w:p>
    <w:p w14:paraId="0F680D53" w14:textId="77777777" w:rsidR="00535FBB" w:rsidRPr="009B3AE4" w:rsidRDefault="00535FBB" w:rsidP="00473B1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25D3EB51" w14:textId="77777777" w:rsidR="00535FBB" w:rsidRPr="009B3AE4" w:rsidRDefault="00535FBB" w:rsidP="00473B1D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9B3AE4">
        <w:rPr>
          <w:rFonts w:ascii="Garamond" w:hAnsi="Garamond" w:cs="Times New Roman"/>
          <w:b/>
          <w:sz w:val="24"/>
          <w:szCs w:val="24"/>
          <w:lang w:val="sq-AL"/>
        </w:rPr>
        <w:t>Kuvendi i Shqipërisë,</w:t>
      </w:r>
    </w:p>
    <w:p w14:paraId="4DF744D0" w14:textId="54707280" w:rsidR="00535FBB" w:rsidRPr="009B3AE4" w:rsidRDefault="00535FBB" w:rsidP="00473B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B3AE4">
        <w:rPr>
          <w:rFonts w:ascii="Garamond" w:hAnsi="Garamond" w:cs="Times New Roman"/>
          <w:sz w:val="24"/>
          <w:szCs w:val="24"/>
          <w:lang w:val="sq-AL"/>
        </w:rPr>
        <w:t>Duke vlerësuar rolin e Autoritetit të Konkurrencës në sigurimin e një konkurrence të lirë dhe efektive në treg në zbatim t</w:t>
      </w:r>
      <w:r w:rsidR="005C6583" w:rsidRPr="009B3AE4">
        <w:rPr>
          <w:rFonts w:ascii="Garamond" w:hAnsi="Garamond" w:cs="Times New Roman"/>
          <w:sz w:val="24"/>
          <w:szCs w:val="24"/>
          <w:lang w:val="sq-AL"/>
        </w:rPr>
        <w:t>ë</w:t>
      </w:r>
      <w:r w:rsidRPr="009B3AE4">
        <w:rPr>
          <w:rFonts w:ascii="Garamond" w:hAnsi="Garamond" w:cs="Times New Roman"/>
          <w:sz w:val="24"/>
          <w:szCs w:val="24"/>
          <w:lang w:val="sq-AL"/>
        </w:rPr>
        <w:t xml:space="preserve"> ligjit nr. 9121, datë 28.7.2003 “Për mbrojtjen e konkurrencës”, të ndryshuar;</w:t>
      </w:r>
    </w:p>
    <w:p w14:paraId="2217B6DB" w14:textId="77777777" w:rsidR="00535FBB" w:rsidRPr="009B3AE4" w:rsidRDefault="00535FBB" w:rsidP="00473B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B3AE4">
        <w:rPr>
          <w:rFonts w:ascii="Garamond" w:hAnsi="Garamond" w:cs="Times New Roman"/>
          <w:sz w:val="24"/>
          <w:szCs w:val="24"/>
          <w:lang w:val="sq-AL"/>
        </w:rPr>
        <w:t>Duke njohur bashkëpunimin e këtij Autoriteti me institucionet qendrore e ato rregullatore për aktet që mund të prekin funksionimin e konkurrencës në tregje;</w:t>
      </w:r>
    </w:p>
    <w:p w14:paraId="02CEBA7E" w14:textId="77777777" w:rsidR="00535FBB" w:rsidRPr="009B3AE4" w:rsidRDefault="00535FBB" w:rsidP="00473B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B3AE4">
        <w:rPr>
          <w:rFonts w:ascii="Garamond" w:hAnsi="Garamond" w:cs="Times New Roman"/>
          <w:sz w:val="24"/>
          <w:szCs w:val="24"/>
          <w:lang w:val="sq-AL"/>
        </w:rPr>
        <w:t>Duke konsideruar se mirëfunksionimi i tregjeve  kërkon  gjithëpërfshirjen e aktorëve dhe faktorëve të tregut për t’i bërë ata konkurrues dhe sa më të hapur me synim mirëqenien e konsumatorit,</w:t>
      </w:r>
    </w:p>
    <w:p w14:paraId="4FD51976" w14:textId="77777777" w:rsidR="00535FBB" w:rsidRPr="009B3AE4" w:rsidRDefault="00535FBB" w:rsidP="00473B1D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9B3AE4">
        <w:rPr>
          <w:rFonts w:ascii="Garamond" w:hAnsi="Garamond" w:cs="Times New Roman"/>
          <w:b/>
          <w:sz w:val="24"/>
          <w:szCs w:val="24"/>
          <w:lang w:val="sq-AL"/>
        </w:rPr>
        <w:t>Vlerëson veprimtarinë e Autoritetit të Konkurrencës gjatë vitit 2022 në drejtim të:</w:t>
      </w:r>
    </w:p>
    <w:p w14:paraId="3D3EABB8" w14:textId="77777777" w:rsidR="00535FBB" w:rsidRPr="009B3AE4" w:rsidRDefault="00535FBB" w:rsidP="00473B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B3AE4">
        <w:rPr>
          <w:rFonts w:ascii="Garamond" w:hAnsi="Garamond" w:cs="Times New Roman"/>
          <w:sz w:val="24"/>
          <w:szCs w:val="24"/>
          <w:lang w:val="sq-AL"/>
        </w:rPr>
        <w:t>Përfshirjes në procesin e konsultimit publik  të ndryshimeve të ligjit nr. 9121/2003 “Për mbrojtjen e konkurrencës”, të ndryshuar.</w:t>
      </w:r>
    </w:p>
    <w:p w14:paraId="284E993F" w14:textId="77777777" w:rsidR="00535FBB" w:rsidRPr="009B3AE4" w:rsidRDefault="00535FBB" w:rsidP="00473B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B3AE4">
        <w:rPr>
          <w:rFonts w:ascii="Garamond" w:hAnsi="Garamond" w:cs="Times New Roman"/>
          <w:sz w:val="24"/>
          <w:szCs w:val="24"/>
          <w:lang w:val="sq-AL"/>
        </w:rPr>
        <w:t xml:space="preserve"> Promovimit të kulturës së konkurrencës, mbrojtjes së konkurrencës së lirë dhe efektive në treg dhe identifikimin e marrëveshjeve në ofertat e procedurave të prokurimit publik.</w:t>
      </w:r>
    </w:p>
    <w:p w14:paraId="6A59D2D6" w14:textId="77777777" w:rsidR="00535FBB" w:rsidRPr="009B3AE4" w:rsidRDefault="00535FBB" w:rsidP="00473B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B3AE4">
        <w:rPr>
          <w:rFonts w:ascii="Garamond" w:hAnsi="Garamond" w:cs="Times New Roman"/>
          <w:sz w:val="24"/>
          <w:szCs w:val="24"/>
          <w:lang w:val="sq-AL"/>
        </w:rPr>
        <w:t xml:space="preserve"> Intensifikimit të marrëdhënieve me botën akademike për çështjet e rregullimit të tregut, me qëllim sigurimin e njohurive të nevojshme për shumë profesionistë në fushën e konkurrencës.</w:t>
      </w:r>
    </w:p>
    <w:p w14:paraId="12FA4A7D" w14:textId="1A46D4FB" w:rsidR="00535FBB" w:rsidRPr="009B3AE4" w:rsidRDefault="00535FBB" w:rsidP="00473B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B3AE4">
        <w:rPr>
          <w:rFonts w:ascii="Garamond" w:hAnsi="Garamond" w:cs="Times New Roman"/>
          <w:sz w:val="24"/>
          <w:szCs w:val="24"/>
          <w:lang w:val="sq-AL"/>
        </w:rPr>
        <w:t>Përmbushjes së detyrimeve të përcaktuara në Planin Kombëtar për Integrimin E</w:t>
      </w:r>
      <w:r w:rsidR="00FF4F06">
        <w:rPr>
          <w:rFonts w:ascii="Garamond" w:hAnsi="Garamond" w:cs="Times New Roman"/>
          <w:sz w:val="24"/>
          <w:szCs w:val="24"/>
          <w:lang w:val="sq-AL"/>
        </w:rPr>
        <w:t>v</w:t>
      </w:r>
      <w:bookmarkStart w:id="0" w:name="_GoBack"/>
      <w:bookmarkEnd w:id="0"/>
      <w:r w:rsidRPr="009B3AE4">
        <w:rPr>
          <w:rFonts w:ascii="Garamond" w:hAnsi="Garamond" w:cs="Times New Roman"/>
          <w:sz w:val="24"/>
          <w:szCs w:val="24"/>
          <w:lang w:val="sq-AL"/>
        </w:rPr>
        <w:t>ropian 2021 – 2023 në kuadër të përputhshmërisë së plotë me legjislacionin e</w:t>
      </w:r>
      <w:r w:rsidR="009B3AE4">
        <w:rPr>
          <w:rFonts w:ascii="Garamond" w:hAnsi="Garamond" w:cs="Times New Roman"/>
          <w:sz w:val="24"/>
          <w:szCs w:val="24"/>
          <w:lang w:val="sq-AL"/>
        </w:rPr>
        <w:t>v</w:t>
      </w:r>
      <w:r w:rsidRPr="009B3AE4">
        <w:rPr>
          <w:rFonts w:ascii="Garamond" w:hAnsi="Garamond" w:cs="Times New Roman"/>
          <w:sz w:val="24"/>
          <w:szCs w:val="24"/>
          <w:lang w:val="sq-AL"/>
        </w:rPr>
        <w:t>ropian në fushën e konkurrencës.</w:t>
      </w:r>
    </w:p>
    <w:p w14:paraId="270862B8" w14:textId="77777777" w:rsidR="00535FBB" w:rsidRPr="009B3AE4" w:rsidRDefault="00535FBB" w:rsidP="00473B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B3AE4">
        <w:rPr>
          <w:rFonts w:ascii="Garamond" w:hAnsi="Garamond" w:cs="Times New Roman"/>
          <w:sz w:val="24"/>
          <w:szCs w:val="24"/>
          <w:lang w:val="sq-AL"/>
        </w:rPr>
        <w:t>Monitorimit në vazhdimësi të zbatimit të rekomandimeve të dhëna nga Komisioni i Konkurrencës organeve të administratës shtetërore dhe enteve rregullatore sipas tregjeve që ato rregullojnë.</w:t>
      </w:r>
    </w:p>
    <w:p w14:paraId="07C0075C" w14:textId="77777777" w:rsidR="00535FBB" w:rsidRPr="009B3AE4" w:rsidRDefault="00535FBB" w:rsidP="00473B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B3AE4">
        <w:rPr>
          <w:rFonts w:ascii="Garamond" w:hAnsi="Garamond" w:cs="Times New Roman"/>
          <w:sz w:val="24"/>
          <w:szCs w:val="24"/>
          <w:lang w:val="sq-AL"/>
        </w:rPr>
        <w:t xml:space="preserve">Forcimin e mëtejshëm të kapaciteteve administrative dhe përmirësimit të nivelit të ekspertizës së stafit për t’iu përshtatur dinamikës së tregjeve në zhvillim. </w:t>
      </w:r>
    </w:p>
    <w:p w14:paraId="6CE71814" w14:textId="77777777" w:rsidR="00535FBB" w:rsidRPr="009B3AE4" w:rsidRDefault="00535FBB" w:rsidP="00473B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B3AE4">
        <w:rPr>
          <w:rFonts w:ascii="Garamond" w:hAnsi="Garamond" w:cs="Times New Roman"/>
          <w:sz w:val="24"/>
          <w:szCs w:val="24"/>
          <w:lang w:val="sq-AL"/>
        </w:rPr>
        <w:t>Forcimin e marrëdhënieve ndërkombëtare me institucionet homologe për të huazuar praktikat më të mira në fushën e konkurrencës.</w:t>
      </w:r>
    </w:p>
    <w:p w14:paraId="7893B84A" w14:textId="77777777" w:rsidR="00535FBB" w:rsidRPr="009B3AE4" w:rsidRDefault="00535FBB" w:rsidP="00473B1D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9B3AE4">
        <w:rPr>
          <w:rFonts w:ascii="Garamond" w:hAnsi="Garamond" w:cs="Times New Roman"/>
          <w:b/>
          <w:sz w:val="24"/>
          <w:szCs w:val="24"/>
          <w:lang w:val="sq-AL"/>
        </w:rPr>
        <w:t>Kuvendi kërkon që Autoriteti i Konkurrencës për vitin 2023 të përmirësojë punën në këto drejtime:</w:t>
      </w:r>
    </w:p>
    <w:p w14:paraId="5611E6FE" w14:textId="77777777" w:rsidR="00535FBB" w:rsidRPr="009B3AE4" w:rsidRDefault="00535FBB" w:rsidP="00473B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B3AE4">
        <w:rPr>
          <w:rFonts w:ascii="Garamond" w:hAnsi="Garamond" w:cs="Times New Roman"/>
          <w:sz w:val="24"/>
          <w:szCs w:val="24"/>
          <w:lang w:val="sq-AL"/>
        </w:rPr>
        <w:t>1. Të veprojë në kohën e duhur dhe me gjithë forcën e ligjit për ndëshkimin e operatorëve të tregut me sjellje të përsëritur në shkelje të konkurrencës së lirë dhe efektive në treg dhe me impakt të drejtpërdrejtë në mirëqenien e konsumatorit.</w:t>
      </w:r>
    </w:p>
    <w:p w14:paraId="07D77EB6" w14:textId="77777777" w:rsidR="00535FBB" w:rsidRPr="009B3AE4" w:rsidRDefault="00535FBB" w:rsidP="00473B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B3AE4">
        <w:rPr>
          <w:rFonts w:ascii="Garamond" w:hAnsi="Garamond" w:cs="Times New Roman"/>
          <w:sz w:val="24"/>
          <w:szCs w:val="24"/>
          <w:lang w:val="sq-AL"/>
        </w:rPr>
        <w:t>2. Të monitorojë sjelljen e ndërmarrjeve të prekura nga transaksioni i përqendrimit në tregun e telefonisë celulare në kushtet kur struktura e tregut ka ndryshuar tërësisht.</w:t>
      </w:r>
    </w:p>
    <w:p w14:paraId="7124B6D3" w14:textId="77777777" w:rsidR="00535FBB" w:rsidRPr="009B3AE4" w:rsidRDefault="00535FBB" w:rsidP="00473B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B3AE4">
        <w:rPr>
          <w:rFonts w:ascii="Garamond" w:hAnsi="Garamond" w:cs="Times New Roman"/>
          <w:sz w:val="24"/>
          <w:szCs w:val="24"/>
          <w:lang w:val="sq-AL"/>
        </w:rPr>
        <w:t>3. Të ndjekë përmbushjen e rekomandimeve të dhëna në tregjet e monitoruara apo të hetuara gjatë vitit 2022. Të vlerësojë rast pas rasti sjelljen e ndërmarrjeve, të cilat gëzojnë pozitë dominuese nëpërmjet marrëveshjeve koncesionare në fuqi apo atyre të rejave, si: projekti i investimit strategjik “Marina &amp; Jahtet e Durrësit”.</w:t>
      </w:r>
    </w:p>
    <w:p w14:paraId="2886AB06" w14:textId="77777777" w:rsidR="00535FBB" w:rsidRPr="009B3AE4" w:rsidRDefault="00535FBB" w:rsidP="00473B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B3AE4">
        <w:rPr>
          <w:rFonts w:ascii="Garamond" w:hAnsi="Garamond" w:cs="Times New Roman"/>
          <w:sz w:val="24"/>
          <w:szCs w:val="24"/>
          <w:lang w:val="sq-AL"/>
        </w:rPr>
        <w:t>4. Të ndërmarrë një procedurë monitorimi apo hetimi në tregun e shërbimit spitalor privat, me qëllim vlerësimin e konkurrencës në këtë treg, në kushtet e ndryshimeve të pronësisë së spitaleve  private gjatë viteve të fundit.</w:t>
      </w:r>
    </w:p>
    <w:p w14:paraId="515BCE16" w14:textId="77777777" w:rsidR="00535FBB" w:rsidRPr="009B3AE4" w:rsidRDefault="00535FBB" w:rsidP="00473B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B3AE4">
        <w:rPr>
          <w:rFonts w:ascii="Garamond" w:hAnsi="Garamond" w:cs="Times New Roman"/>
          <w:sz w:val="24"/>
          <w:szCs w:val="24"/>
          <w:lang w:val="sq-AL"/>
        </w:rPr>
        <w:t>5. Të nxisë bashkëpunimin me Agjencinë e Prokurimit Publik për raportimin e rasteve të dyshuara në shkelje të konkurrencës dhe të jetë më proaktiv në zbulimin e marrëveshjeve të ndaluara në fushën e prokurimeve publike.</w:t>
      </w:r>
    </w:p>
    <w:p w14:paraId="49FDF1B7" w14:textId="77777777" w:rsidR="00535FBB" w:rsidRPr="009B3AE4" w:rsidRDefault="00535FBB" w:rsidP="00473B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B3AE4">
        <w:rPr>
          <w:rFonts w:ascii="Garamond" w:hAnsi="Garamond" w:cs="Times New Roman"/>
          <w:sz w:val="24"/>
          <w:szCs w:val="24"/>
          <w:lang w:val="sq-AL"/>
        </w:rPr>
        <w:t xml:space="preserve">6. Të mbikëqyrë me prioritet dhe të dalë me rekomandime konkrete për tregjet sensitive dhe me impakt të drejtpërdrejtë në mirëqenien e konsumatorit shqiptar, si: tregu i prodhimit të qumështit </w:t>
      </w:r>
      <w:r w:rsidRPr="009B3AE4">
        <w:rPr>
          <w:rFonts w:ascii="Garamond" w:hAnsi="Garamond" w:cs="Times New Roman"/>
          <w:sz w:val="24"/>
          <w:szCs w:val="24"/>
          <w:lang w:val="sq-AL"/>
        </w:rPr>
        <w:lastRenderedPageBreak/>
        <w:t>dhe nënproduktet e tij, tregu i ushqimeve, sidomos artikujt bazë të shportës, tregu i karburanteve, tregu i materialeve të ndërtimit, etj.</w:t>
      </w:r>
    </w:p>
    <w:p w14:paraId="2E2EDD83" w14:textId="75CBB680" w:rsidR="00535FBB" w:rsidRPr="009B3AE4" w:rsidRDefault="00535FBB" w:rsidP="00473B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B3AE4">
        <w:rPr>
          <w:rFonts w:ascii="Garamond" w:hAnsi="Garamond" w:cs="Times New Roman"/>
          <w:sz w:val="24"/>
          <w:szCs w:val="24"/>
          <w:lang w:val="sq-AL"/>
        </w:rPr>
        <w:t>7. Të vijojë përpjekjet për sigurimin e mbështetjes financiare për digjitalizimin e arkiv</w:t>
      </w:r>
      <w:r w:rsidR="009B3AE4">
        <w:rPr>
          <w:rFonts w:ascii="Garamond" w:hAnsi="Garamond" w:cs="Times New Roman"/>
          <w:sz w:val="24"/>
          <w:szCs w:val="24"/>
          <w:lang w:val="sq-AL"/>
        </w:rPr>
        <w:t>it</w:t>
      </w:r>
      <w:r w:rsidRPr="009B3AE4">
        <w:rPr>
          <w:rFonts w:ascii="Garamond" w:hAnsi="Garamond" w:cs="Times New Roman"/>
          <w:sz w:val="24"/>
          <w:szCs w:val="24"/>
          <w:lang w:val="sq-AL"/>
        </w:rPr>
        <w:t xml:space="preserve"> dhe protokollit të Autoritetit.</w:t>
      </w:r>
    </w:p>
    <w:p w14:paraId="56F4B0DF" w14:textId="77777777" w:rsidR="00535FBB" w:rsidRPr="009B3AE4" w:rsidRDefault="00535FBB" w:rsidP="00473B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B3AE4">
        <w:rPr>
          <w:rFonts w:ascii="Garamond" w:hAnsi="Garamond" w:cs="Times New Roman"/>
          <w:sz w:val="24"/>
          <w:szCs w:val="24"/>
          <w:lang w:val="sq-AL"/>
        </w:rPr>
        <w:t>8. Të vijojë promovimin e kulturës së konkurrencës përmes intensifikimit të marrëdhënieve me botën akademike, strukturat e biznesit dhe institucionet e tjera publike e private për çështjet e rregullimit të tregut, mbarëvajtjes së konkurrencës dhe mirëqenies së konsumatorit.</w:t>
      </w:r>
    </w:p>
    <w:p w14:paraId="04324364" w14:textId="44021C88" w:rsidR="00535FBB" w:rsidRPr="009B3AE4" w:rsidRDefault="00535FBB" w:rsidP="00473B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B3AE4">
        <w:rPr>
          <w:rFonts w:ascii="Garamond" w:hAnsi="Garamond" w:cs="Times New Roman"/>
          <w:sz w:val="24"/>
          <w:szCs w:val="24"/>
          <w:lang w:val="sq-AL"/>
        </w:rPr>
        <w:t>9. Të vijojë zbatimin e detyrimeve që rrjedhin nga Plani Kombëtar i Integrimit E</w:t>
      </w:r>
      <w:r w:rsidR="009B3AE4">
        <w:rPr>
          <w:rFonts w:ascii="Garamond" w:hAnsi="Garamond" w:cs="Times New Roman"/>
          <w:sz w:val="24"/>
          <w:szCs w:val="24"/>
          <w:lang w:val="sq-AL"/>
        </w:rPr>
        <w:t>v</w:t>
      </w:r>
      <w:r w:rsidRPr="009B3AE4">
        <w:rPr>
          <w:rFonts w:ascii="Garamond" w:hAnsi="Garamond" w:cs="Times New Roman"/>
          <w:sz w:val="24"/>
          <w:szCs w:val="24"/>
          <w:lang w:val="sq-AL"/>
        </w:rPr>
        <w:t>ropian (PKIE) në drejtim të përafrimit të legjislacionit me direktivat e</w:t>
      </w:r>
      <w:r w:rsidR="009B3AE4">
        <w:rPr>
          <w:rFonts w:ascii="Garamond" w:hAnsi="Garamond" w:cs="Times New Roman"/>
          <w:sz w:val="24"/>
          <w:szCs w:val="24"/>
          <w:lang w:val="sq-AL"/>
        </w:rPr>
        <w:t>v</w:t>
      </w:r>
      <w:r w:rsidRPr="009B3AE4">
        <w:rPr>
          <w:rFonts w:ascii="Garamond" w:hAnsi="Garamond" w:cs="Times New Roman"/>
          <w:sz w:val="24"/>
          <w:szCs w:val="24"/>
          <w:lang w:val="sq-AL"/>
        </w:rPr>
        <w:t>ropiane në fushën e konkurrencës.</w:t>
      </w:r>
    </w:p>
    <w:p w14:paraId="175007C8" w14:textId="77777777" w:rsidR="00535FBB" w:rsidRPr="009B3AE4" w:rsidRDefault="00535FBB" w:rsidP="00473B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B3AE4">
        <w:rPr>
          <w:rFonts w:ascii="Garamond" w:hAnsi="Garamond" w:cs="Times New Roman"/>
          <w:sz w:val="24"/>
          <w:szCs w:val="24"/>
          <w:lang w:val="sq-AL"/>
        </w:rPr>
        <w:t>10.</w:t>
      </w:r>
      <w:r w:rsidRPr="009B3AE4">
        <w:rPr>
          <w:rFonts w:ascii="Garamond" w:hAnsi="Garamond" w:cs="Times New Roman"/>
          <w:sz w:val="24"/>
          <w:szCs w:val="24"/>
          <w:lang w:val="sq-AL"/>
        </w:rPr>
        <w:tab/>
        <w:t xml:space="preserve">Të forcojë kapacitetet administrative nëpërmjet trajnimit të stafit me qëllim rritjen e cilësisë së monitorimit, inspektimit, hartimit të raporteve, analizave dhe mbrojtjes së vendimeve të Komisionit të Konkurrencës në të gjitha shkallët e gjyqësorit. </w:t>
      </w:r>
    </w:p>
    <w:p w14:paraId="74473CD3" w14:textId="77777777" w:rsidR="00535FBB" w:rsidRPr="009B3AE4" w:rsidRDefault="00535FBB" w:rsidP="00473B1D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9B3AE4">
        <w:rPr>
          <w:rFonts w:ascii="Garamond" w:hAnsi="Garamond" w:cs="Times New Roman"/>
          <w:b/>
          <w:sz w:val="24"/>
          <w:szCs w:val="24"/>
          <w:lang w:val="sq-AL"/>
        </w:rPr>
        <w:t>Kuvendi u kërkon organeve ekzekutive të të gjitha niveleve të bashkëpunojnë me Autoritetin e Konkurrencës:</w:t>
      </w:r>
    </w:p>
    <w:p w14:paraId="6BF55B31" w14:textId="77777777" w:rsidR="00535FBB" w:rsidRPr="009B3AE4" w:rsidRDefault="00535FBB" w:rsidP="00473B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B3AE4">
        <w:rPr>
          <w:rFonts w:ascii="Garamond" w:hAnsi="Garamond" w:cs="Times New Roman"/>
          <w:sz w:val="24"/>
          <w:szCs w:val="24"/>
          <w:lang w:val="sq-AL"/>
        </w:rPr>
        <w:t xml:space="preserve">Duke zbatuar detyrimin për të kërkuar paraprakisht vlerësimin ligjor të Autoritetit të Konkurrencës për çdo projektakt normativ, që ka si objekt ose pasojë dhënien e të drejtave ekskluzive ose kufizime sasiore apo cilësore të konkurrencës në tregje ose sektorë të ndryshëm të ekonomisë dhe veçanërisht për kontratat koncesionare. </w:t>
      </w:r>
    </w:p>
    <w:p w14:paraId="3EB86069" w14:textId="77777777" w:rsidR="00535FBB" w:rsidRPr="009B3AE4" w:rsidRDefault="00535FBB" w:rsidP="00473B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B3AE4">
        <w:rPr>
          <w:rFonts w:ascii="Garamond" w:hAnsi="Garamond" w:cs="Times New Roman"/>
          <w:sz w:val="24"/>
          <w:szCs w:val="24"/>
          <w:lang w:val="sq-AL"/>
        </w:rPr>
        <w:t>Për konsultime të përhershme në procesin e përgatitjes dhe miratimit të akteve ligjore dhe nënligjore për të siguruar një konkurrencë të lirë dhe efektive në treg.</w:t>
      </w:r>
    </w:p>
    <w:p w14:paraId="1133ABD3" w14:textId="77777777" w:rsidR="002B6309" w:rsidRPr="009B3AE4" w:rsidRDefault="002B6309" w:rsidP="00473B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E42F1EC" w14:textId="77777777" w:rsidR="002B6309" w:rsidRPr="009B3AE4" w:rsidRDefault="002B6309" w:rsidP="002B6309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9B3AE4">
        <w:rPr>
          <w:rFonts w:ascii="Garamond" w:hAnsi="Garamond" w:cs="Times New Roman"/>
          <w:sz w:val="24"/>
          <w:szCs w:val="24"/>
          <w:lang w:val="sq-AL"/>
        </w:rPr>
        <w:t>KRYETARE</w:t>
      </w:r>
    </w:p>
    <w:p w14:paraId="3947A15C" w14:textId="77777777" w:rsidR="002B6309" w:rsidRPr="009B3AE4" w:rsidRDefault="002B6309" w:rsidP="002B6309">
      <w:pPr>
        <w:spacing w:after="0" w:line="240" w:lineRule="auto"/>
        <w:ind w:firstLine="284"/>
        <w:jc w:val="right"/>
        <w:rPr>
          <w:lang w:val="sq-AL"/>
        </w:rPr>
      </w:pPr>
      <w:r w:rsidRPr="009B3AE4">
        <w:rPr>
          <w:rFonts w:ascii="Garamond" w:hAnsi="Garamond" w:cs="Times New Roman"/>
          <w:b/>
          <w:bCs/>
          <w:sz w:val="24"/>
          <w:szCs w:val="24"/>
          <w:lang w:val="sq-AL"/>
        </w:rPr>
        <w:t>Lindita Nikolla</w:t>
      </w:r>
    </w:p>
    <w:p w14:paraId="58DF6C19" w14:textId="77777777" w:rsidR="002B6309" w:rsidRPr="009B3AE4" w:rsidRDefault="002B6309" w:rsidP="00473B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2576E7E" w14:textId="7C89C5B1" w:rsidR="00535FBB" w:rsidRPr="009B3AE4" w:rsidRDefault="00535FBB" w:rsidP="00473B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B3AE4">
        <w:rPr>
          <w:rFonts w:ascii="Garamond" w:hAnsi="Garamond" w:cs="Times New Roman"/>
          <w:sz w:val="24"/>
          <w:szCs w:val="24"/>
          <w:lang w:val="sq-AL"/>
        </w:rPr>
        <w:t xml:space="preserve">Miratuar </w:t>
      </w:r>
      <w:r w:rsidR="009B3AE4" w:rsidRPr="009B3AE4">
        <w:rPr>
          <w:rFonts w:ascii="Garamond" w:hAnsi="Garamond" w:cs="Times New Roman"/>
          <w:sz w:val="24"/>
          <w:szCs w:val="24"/>
          <w:lang w:val="sq-AL"/>
        </w:rPr>
        <w:t>m</w:t>
      </w:r>
      <w:r w:rsidRPr="009B3AE4">
        <w:rPr>
          <w:rFonts w:ascii="Garamond" w:hAnsi="Garamond" w:cs="Times New Roman"/>
          <w:sz w:val="24"/>
          <w:szCs w:val="24"/>
          <w:lang w:val="sq-AL"/>
        </w:rPr>
        <w:t>ë datë 15.6.2023</w:t>
      </w:r>
      <w:r w:rsidR="009B3AE4" w:rsidRPr="009B3AE4">
        <w:rPr>
          <w:rFonts w:ascii="Garamond" w:hAnsi="Garamond" w:cs="Times New Roman"/>
          <w:sz w:val="24"/>
          <w:szCs w:val="24"/>
          <w:lang w:val="sq-AL"/>
        </w:rPr>
        <w:t>.</w:t>
      </w:r>
    </w:p>
    <w:sectPr w:rsidR="00535FBB" w:rsidRPr="009B3A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EEC761" w14:textId="77777777" w:rsidR="009B3AE4" w:rsidRDefault="009B3AE4" w:rsidP="00756DE5">
      <w:pPr>
        <w:spacing w:after="0" w:line="240" w:lineRule="auto"/>
      </w:pPr>
      <w:r>
        <w:separator/>
      </w:r>
    </w:p>
  </w:endnote>
  <w:endnote w:type="continuationSeparator" w:id="0">
    <w:p w14:paraId="50E08986" w14:textId="77777777" w:rsidR="009B3AE4" w:rsidRDefault="009B3AE4" w:rsidP="00756DE5">
      <w:pPr>
        <w:spacing w:after="0" w:line="240" w:lineRule="auto"/>
      </w:pPr>
      <w:r>
        <w:continuationSeparator/>
      </w:r>
    </w:p>
  </w:endnote>
  <w:endnote w:type="continuationNotice" w:id="1">
    <w:p w14:paraId="56AABDAD" w14:textId="77777777" w:rsidR="009B3AE4" w:rsidRDefault="009B3AE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00B869" w14:textId="77777777" w:rsidR="009B3AE4" w:rsidRDefault="009B3AE4" w:rsidP="00756DE5">
      <w:pPr>
        <w:spacing w:after="0" w:line="240" w:lineRule="auto"/>
      </w:pPr>
      <w:r>
        <w:separator/>
      </w:r>
    </w:p>
  </w:footnote>
  <w:footnote w:type="continuationSeparator" w:id="0">
    <w:p w14:paraId="0B9DB8F9" w14:textId="77777777" w:rsidR="009B3AE4" w:rsidRDefault="009B3AE4" w:rsidP="00756DE5">
      <w:pPr>
        <w:spacing w:after="0" w:line="240" w:lineRule="auto"/>
      </w:pPr>
      <w:r>
        <w:continuationSeparator/>
      </w:r>
    </w:p>
  </w:footnote>
  <w:footnote w:type="continuationNotice" w:id="1">
    <w:p w14:paraId="40EE2C53" w14:textId="77777777" w:rsidR="009B3AE4" w:rsidRDefault="009B3AE4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3D4A"/>
    <w:rsid w:val="000C55A5"/>
    <w:rsid w:val="000D7F01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34715"/>
    <w:rsid w:val="00252C2A"/>
    <w:rsid w:val="00257E0A"/>
    <w:rsid w:val="002821F2"/>
    <w:rsid w:val="002929DC"/>
    <w:rsid w:val="002A23A7"/>
    <w:rsid w:val="002B1C09"/>
    <w:rsid w:val="002B6309"/>
    <w:rsid w:val="002B7B82"/>
    <w:rsid w:val="002C3DC5"/>
    <w:rsid w:val="002C7879"/>
    <w:rsid w:val="002D71C7"/>
    <w:rsid w:val="002E2CDE"/>
    <w:rsid w:val="002F0DDD"/>
    <w:rsid w:val="003346E6"/>
    <w:rsid w:val="00334BDB"/>
    <w:rsid w:val="00335877"/>
    <w:rsid w:val="00336C31"/>
    <w:rsid w:val="00345F96"/>
    <w:rsid w:val="0034608A"/>
    <w:rsid w:val="00354F7A"/>
    <w:rsid w:val="003661C2"/>
    <w:rsid w:val="003673CA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421355"/>
    <w:rsid w:val="0042189C"/>
    <w:rsid w:val="00425784"/>
    <w:rsid w:val="00452990"/>
    <w:rsid w:val="004604CD"/>
    <w:rsid w:val="00462CFB"/>
    <w:rsid w:val="00473B1D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23B5F"/>
    <w:rsid w:val="005305D6"/>
    <w:rsid w:val="00535FBB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6583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81454"/>
    <w:rsid w:val="00687BAF"/>
    <w:rsid w:val="006945EE"/>
    <w:rsid w:val="006A512D"/>
    <w:rsid w:val="006C5CF7"/>
    <w:rsid w:val="006D3003"/>
    <w:rsid w:val="006D77AF"/>
    <w:rsid w:val="006E6768"/>
    <w:rsid w:val="00710CF1"/>
    <w:rsid w:val="0072369E"/>
    <w:rsid w:val="0073468F"/>
    <w:rsid w:val="00756DE5"/>
    <w:rsid w:val="00773738"/>
    <w:rsid w:val="0077527A"/>
    <w:rsid w:val="00775AF4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86A96"/>
    <w:rsid w:val="00893102"/>
    <w:rsid w:val="008A2062"/>
    <w:rsid w:val="008A2602"/>
    <w:rsid w:val="008C2627"/>
    <w:rsid w:val="008D0DF7"/>
    <w:rsid w:val="008D2BEA"/>
    <w:rsid w:val="008E44CB"/>
    <w:rsid w:val="00915403"/>
    <w:rsid w:val="00943A32"/>
    <w:rsid w:val="009547F5"/>
    <w:rsid w:val="00983036"/>
    <w:rsid w:val="0098745D"/>
    <w:rsid w:val="009B2B45"/>
    <w:rsid w:val="009B3AE4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B725A"/>
    <w:rsid w:val="00BD0463"/>
    <w:rsid w:val="00BD0BEA"/>
    <w:rsid w:val="00BD36DF"/>
    <w:rsid w:val="00BE3604"/>
    <w:rsid w:val="00C042A6"/>
    <w:rsid w:val="00C07057"/>
    <w:rsid w:val="00C1476F"/>
    <w:rsid w:val="00C15F5B"/>
    <w:rsid w:val="00C20549"/>
    <w:rsid w:val="00C30D0F"/>
    <w:rsid w:val="00C3572F"/>
    <w:rsid w:val="00C45955"/>
    <w:rsid w:val="00C5044F"/>
    <w:rsid w:val="00C5501C"/>
    <w:rsid w:val="00C634C1"/>
    <w:rsid w:val="00C71BED"/>
    <w:rsid w:val="00CA0013"/>
    <w:rsid w:val="00CA67DB"/>
    <w:rsid w:val="00CA70A2"/>
    <w:rsid w:val="00CB54DF"/>
    <w:rsid w:val="00CC12D4"/>
    <w:rsid w:val="00CD1FFF"/>
    <w:rsid w:val="00CD3537"/>
    <w:rsid w:val="00CE2A8A"/>
    <w:rsid w:val="00CE5249"/>
    <w:rsid w:val="00CF257C"/>
    <w:rsid w:val="00CF6387"/>
    <w:rsid w:val="00D12A76"/>
    <w:rsid w:val="00D20D88"/>
    <w:rsid w:val="00D63ABD"/>
    <w:rsid w:val="00D664EF"/>
    <w:rsid w:val="00D67248"/>
    <w:rsid w:val="00D70F22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24542"/>
    <w:rsid w:val="00E410D0"/>
    <w:rsid w:val="00E4133D"/>
    <w:rsid w:val="00E458A5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E235F"/>
    <w:rsid w:val="00EE4477"/>
    <w:rsid w:val="00EF1574"/>
    <w:rsid w:val="00EF5D20"/>
    <w:rsid w:val="00F309A1"/>
    <w:rsid w:val="00F51CB4"/>
    <w:rsid w:val="00F67838"/>
    <w:rsid w:val="00F67E1E"/>
    <w:rsid w:val="00F9053B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  <w:rsid w:val="00FF4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D75E2"/>
  <w15:docId w15:val="{04134D14-8A7E-4191-8188-8D1F52A34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56D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56DE5"/>
  </w:style>
  <w:style w:type="paragraph" w:styleId="Footer">
    <w:name w:val="footer"/>
    <w:basedOn w:val="Normal"/>
    <w:link w:val="FooterChar"/>
    <w:uiPriority w:val="99"/>
    <w:semiHidden/>
    <w:unhideWhenUsed/>
    <w:rsid w:val="00756D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56D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7E8EE8FC7D4F0F8EEB0C8115637C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2001-2</Nr_x002e__x0020_akti>
    <Data_x0020_e_x0020_Krijimit xmlns="0e656187-b300-4fb0-8bf4-3a50f872073c">2023-06-26T14:03:08Z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2023-06-22T22:00:00Z</Date_x0020_protokolli>
    <Titulli xmlns="0e656187-b300-4fb0-8bf4-3a50f872073c">Për vlerësimin e veprimtarisë së Autoritetit të Konkurrencës për vitin 2022</Titulli>
    <Modifikuesi xmlns="0e656187-b300-4fb0-8bf4-3a50f872073c">jorina.kryeziu</Modifikuesi>
    <Nr_x002e__x0020_prot_x0020_QBZ xmlns="0e656187-b300-4fb0-8bf4-3a50f872073c">936/2</Nr_x002e__x0020_prot_x0020_QBZ>
    <Data_x0020_e_x0020_Modifikimit xmlns="0e656187-b300-4fb0-8bf4-3a50f872073c">2023-06-27T08:37:59Z</Data_x0020_e_x0020_Modifikimit>
    <Dekretuar xmlns="0e656187-b300-4fb0-8bf4-3a50f872073c">false</Dekretuar>
    <Data xmlns="0e656187-b300-4fb0-8bf4-3a50f872073c">2023-06-14T22:00:00Z</Data>
    <Nr_x002e__x0020_protokolli_x0020_i_x0020_aktit xmlns="0e656187-b300-4fb0-8bf4-3a50f872073c">2001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4430F8-2C7B-4300-A5F3-EE400EEB37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02FBE44-D4E5-470F-8E61-5E6AE1356D2D}">
  <ds:schemaRefs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CFF0DC42-A75D-43D0-96B4-A4B27A64C4F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749</Words>
  <Characters>4272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Autoritetit të Konkurrencës për vitin 2022</vt:lpstr>
    </vt:vector>
  </TitlesOfParts>
  <Company/>
  <LinksUpToDate>false</LinksUpToDate>
  <CharactersWithSpaces>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Autoritetit të Konkurrencës për vitin 2022</dc:title>
  <dc:creator>Entela Suli</dc:creator>
  <cp:lastModifiedBy>Jorina Kryeziu</cp:lastModifiedBy>
  <cp:revision>10</cp:revision>
  <dcterms:created xsi:type="dcterms:W3CDTF">2023-06-26T14:00:00Z</dcterms:created>
  <dcterms:modified xsi:type="dcterms:W3CDTF">2023-06-27T08:45:00Z</dcterms:modified>
</cp:coreProperties>
</file>