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993289" w:rsidRDefault="000A0B41" w:rsidP="00993289">
      <w:pPr>
        <w:spacing w:after="0" w:line="240" w:lineRule="auto"/>
        <w:ind w:firstLine="284"/>
        <w:jc w:val="center"/>
        <w:rPr>
          <w:rFonts w:ascii="Garamond" w:eastAsia="Times New Roman" w:hAnsi="Garamond" w:cs="Times New Roman"/>
          <w:b/>
          <w:sz w:val="24"/>
          <w:szCs w:val="24"/>
        </w:rPr>
      </w:pPr>
      <w:r w:rsidRPr="00993289">
        <w:rPr>
          <w:rFonts w:ascii="Garamond" w:eastAsia="Times New Roman" w:hAnsi="Garamond" w:cs="Times New Roman"/>
          <w:b/>
          <w:sz w:val="24"/>
          <w:szCs w:val="24"/>
        </w:rPr>
        <w:t>REZOLUT</w:t>
      </w:r>
      <w:r w:rsidR="004615DB" w:rsidRPr="00993289">
        <w:rPr>
          <w:rFonts w:ascii="Garamond" w:eastAsia="Times New Roman" w:hAnsi="Garamond" w:cs="Times New Roman"/>
          <w:b/>
          <w:sz w:val="24"/>
          <w:szCs w:val="24"/>
        </w:rPr>
        <w:t>Ë</w:t>
      </w:r>
    </w:p>
    <w:p w14:paraId="505BB66B" w14:textId="77777777" w:rsidR="0094122A" w:rsidRPr="00993289" w:rsidRDefault="0094122A" w:rsidP="00993289">
      <w:pPr>
        <w:spacing w:after="0" w:line="240" w:lineRule="auto"/>
        <w:ind w:firstLine="284"/>
        <w:rPr>
          <w:rFonts w:ascii="Garamond" w:eastAsia="Times New Roman" w:hAnsi="Garamond" w:cs="Times New Roman"/>
          <w:b/>
          <w:sz w:val="24"/>
          <w:szCs w:val="24"/>
        </w:rPr>
      </w:pPr>
    </w:p>
    <w:p w14:paraId="0F910FDF" w14:textId="77777777" w:rsidR="00ED39A4" w:rsidRPr="00993289" w:rsidRDefault="00ED39A4" w:rsidP="00993289">
      <w:pPr>
        <w:spacing w:after="0" w:line="240" w:lineRule="auto"/>
        <w:ind w:firstLine="284"/>
        <w:jc w:val="center"/>
        <w:rPr>
          <w:rFonts w:ascii="Garamond" w:hAnsi="Garamond" w:cs="Times New Roman"/>
          <w:b/>
          <w:sz w:val="24"/>
          <w:szCs w:val="24"/>
        </w:rPr>
      </w:pPr>
      <w:r w:rsidRPr="00993289">
        <w:rPr>
          <w:rFonts w:ascii="Garamond" w:hAnsi="Garamond" w:cs="Times New Roman"/>
          <w:b/>
          <w:sz w:val="24"/>
          <w:szCs w:val="24"/>
        </w:rPr>
        <w:t>PËR VLERËSIMIN E VEPRIMTARISË SË KËSHILLIT TË LARTË GJYQËSOR</w:t>
      </w:r>
    </w:p>
    <w:p w14:paraId="4B1A9529" w14:textId="77777777" w:rsidR="00ED39A4" w:rsidRPr="00993289" w:rsidRDefault="00ED39A4" w:rsidP="00993289">
      <w:pPr>
        <w:spacing w:after="0" w:line="240" w:lineRule="auto"/>
        <w:ind w:firstLine="284"/>
        <w:jc w:val="center"/>
        <w:rPr>
          <w:rFonts w:ascii="Garamond" w:hAnsi="Garamond" w:cs="Times New Roman"/>
          <w:b/>
          <w:sz w:val="24"/>
          <w:szCs w:val="24"/>
        </w:rPr>
      </w:pPr>
      <w:r w:rsidRPr="00993289">
        <w:rPr>
          <w:rFonts w:ascii="Garamond" w:hAnsi="Garamond" w:cs="Times New Roman"/>
          <w:b/>
          <w:sz w:val="24"/>
          <w:szCs w:val="24"/>
        </w:rPr>
        <w:t>PËR VITIN 2023</w:t>
      </w:r>
    </w:p>
    <w:p w14:paraId="55D913BE" w14:textId="77777777" w:rsidR="00ED39A4" w:rsidRPr="00993289" w:rsidRDefault="00ED39A4" w:rsidP="00993289">
      <w:pPr>
        <w:spacing w:after="0" w:line="240" w:lineRule="auto"/>
        <w:ind w:firstLine="284"/>
        <w:jc w:val="both"/>
        <w:rPr>
          <w:rFonts w:ascii="Garamond" w:hAnsi="Garamond" w:cs="Times New Roman"/>
          <w:sz w:val="24"/>
          <w:szCs w:val="24"/>
        </w:rPr>
      </w:pPr>
    </w:p>
    <w:p w14:paraId="0C7799D5" w14:textId="77777777" w:rsidR="00ED39A4" w:rsidRPr="00993289" w:rsidRDefault="00ED39A4" w:rsidP="00993289">
      <w:pPr>
        <w:spacing w:after="0" w:line="240" w:lineRule="auto"/>
        <w:ind w:firstLine="284"/>
        <w:jc w:val="both"/>
        <w:rPr>
          <w:rFonts w:ascii="Garamond" w:hAnsi="Garamond" w:cs="Times New Roman"/>
          <w:b/>
          <w:sz w:val="24"/>
          <w:szCs w:val="24"/>
        </w:rPr>
      </w:pPr>
      <w:r w:rsidRPr="00993289">
        <w:rPr>
          <w:rFonts w:ascii="Garamond" w:hAnsi="Garamond" w:cs="Times New Roman"/>
          <w:b/>
          <w:sz w:val="24"/>
          <w:szCs w:val="24"/>
        </w:rPr>
        <w:t>Kuvendi i Shqipërisë,</w:t>
      </w:r>
    </w:p>
    <w:p w14:paraId="588A9505" w14:textId="27E9C0D5"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Duke vlerësuar rëndësinë e rolit të Këshillit të Lartë Gjyqësor në sigurimin e pavarësisë, përgjegjshmërisë dhe mbarëvajtjes së pushtetit gjyqësor në Republikën e Shqipërisë;</w:t>
      </w:r>
    </w:p>
    <w:p w14:paraId="5783C8E4" w14:textId="4D976227"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Duke mbajtur parasysh rolin e Këshillit të Lartë Gjyqësor në emërimin, caktimin në pozicion, transferimin, ngritjen në detyrë, komandimin dhe riemërimin, vlerësimin e veprimtarisë etike dhe profesionale, vendosjen e masave disiplinore dhe pezullimin e gjyqtarëve të </w:t>
      </w:r>
      <w:proofErr w:type="spellStart"/>
      <w:r w:rsidRPr="00993289">
        <w:rPr>
          <w:rFonts w:ascii="Garamond" w:hAnsi="Garamond" w:cs="Times New Roman"/>
          <w:sz w:val="24"/>
          <w:szCs w:val="24"/>
        </w:rPr>
        <w:t>të</w:t>
      </w:r>
      <w:proofErr w:type="spellEnd"/>
      <w:r w:rsidRPr="00993289">
        <w:rPr>
          <w:rFonts w:ascii="Garamond" w:hAnsi="Garamond" w:cs="Times New Roman"/>
          <w:sz w:val="24"/>
          <w:szCs w:val="24"/>
        </w:rPr>
        <w:t xml:space="preserve"> gjitha niveleve;</w:t>
      </w:r>
    </w:p>
    <w:p w14:paraId="75BEB821" w14:textId="439D438A"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Duke nënvizuar rëndësinë e bashkëpunimit të Këshillit të Lartë Gjyqësor me Shkollën e Magjistraturës, sidomos për trajnimin vazhdues të gjyqtarëve dhe emërimin e gjyqtarëve pas diplomimit në Shkollën e Magjistraturës; </w:t>
      </w:r>
    </w:p>
    <w:p w14:paraId="30AABA02" w14:textId="0334E904"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Duke theksuar rëndësinë e rolit të Këshillit të Lartë Gjyqësor në drejtimin dhe </w:t>
      </w:r>
      <w:proofErr w:type="spellStart"/>
      <w:r w:rsidRPr="00993289">
        <w:rPr>
          <w:rFonts w:ascii="Garamond" w:hAnsi="Garamond" w:cs="Times New Roman"/>
          <w:sz w:val="24"/>
          <w:szCs w:val="24"/>
        </w:rPr>
        <w:t>kujdesjen</w:t>
      </w:r>
      <w:proofErr w:type="spellEnd"/>
      <w:r w:rsidRPr="00993289">
        <w:rPr>
          <w:rFonts w:ascii="Garamond" w:hAnsi="Garamond" w:cs="Times New Roman"/>
          <w:sz w:val="24"/>
          <w:szCs w:val="24"/>
        </w:rPr>
        <w:t xml:space="preserve"> për mbarëvajtjen e punës në administratën e gjykatave me fokus hartimin dhe ndjekjen e zbatimit të politikave për administrimin gjyqësor, monitorimin dhe menaxhimin e ngarkesës së gjyqtarëve dhe të gjykatave, kohëzgjatjen e çështjeve dhe miratimin e rregullave të brendshme standarde të gjykatës; </w:t>
      </w:r>
    </w:p>
    <w:p w14:paraId="20AEA77C" w14:textId="1FDBF6CD"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Duke mbajtur në konsideratë nevojat e Këshillit për mbarëvajtjen e sistemit gjyqësor; </w:t>
      </w:r>
    </w:p>
    <w:p w14:paraId="675C01D5" w14:textId="5497E0BA"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Duke mbajtur parasysh rëndësinë e informimit të publikut dhe Kuvendit për gjendjen e</w:t>
      </w:r>
    </w:p>
    <w:p w14:paraId="4FBF34A6" w14:textId="77777777"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sistemit gjyqësor;</w:t>
      </w:r>
    </w:p>
    <w:p w14:paraId="269B83F3" w14:textId="77777777" w:rsidR="00ED39A4" w:rsidRPr="00993289" w:rsidRDefault="00ED39A4" w:rsidP="00993289">
      <w:pPr>
        <w:spacing w:after="0" w:line="240" w:lineRule="auto"/>
        <w:ind w:firstLine="284"/>
        <w:jc w:val="both"/>
        <w:rPr>
          <w:rFonts w:ascii="Garamond" w:hAnsi="Garamond" w:cs="Times New Roman"/>
          <w:b/>
          <w:sz w:val="24"/>
          <w:szCs w:val="24"/>
        </w:rPr>
      </w:pPr>
      <w:r w:rsidRPr="00993289">
        <w:rPr>
          <w:rFonts w:ascii="Garamond" w:hAnsi="Garamond" w:cs="Times New Roman"/>
          <w:b/>
          <w:sz w:val="24"/>
          <w:szCs w:val="24"/>
        </w:rPr>
        <w:t>Bazuar në analizën e të dhënave të vitit 2023, të referuara në raportin e paraqitur nga Këshilli i Lartë Gjyqësor, konstaton:</w:t>
      </w:r>
    </w:p>
    <w:p w14:paraId="23B59B10" w14:textId="619530A3"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Zhvillimin e 80 mbledhjeve plenare dhe miratimin e 743 vendimeve (24% më shumë se 1 vit më parë), nga të cilat 27 akte nënligjore, 506 akte individuale, 162 akte kolektive, 47 akte rregulla të brendshëm dhe 1 udhëzim.</w:t>
      </w:r>
    </w:p>
    <w:p w14:paraId="090A77BA" w14:textId="3377BABA"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Implementimin dhe zb</w:t>
      </w:r>
      <w:r w:rsidR="00D13C88" w:rsidRPr="00993289">
        <w:rPr>
          <w:rFonts w:ascii="Garamond" w:hAnsi="Garamond" w:cs="Times New Roman"/>
          <w:sz w:val="24"/>
          <w:szCs w:val="24"/>
        </w:rPr>
        <w:t>atimin e Hartës së Re Gjyqësore</w:t>
      </w:r>
      <w:r w:rsidRPr="00993289">
        <w:rPr>
          <w:rFonts w:ascii="Garamond" w:hAnsi="Garamond" w:cs="Times New Roman"/>
          <w:sz w:val="24"/>
          <w:szCs w:val="24"/>
        </w:rPr>
        <w:t xml:space="preserve"> përmes hartimit të një pakete prej 60 aktesh administrative dhe individuale.</w:t>
      </w:r>
    </w:p>
    <w:p w14:paraId="719FD5E9" w14:textId="13433F6D"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Plotësimin e </w:t>
      </w:r>
      <w:proofErr w:type="spellStart"/>
      <w:r w:rsidRPr="00993289">
        <w:rPr>
          <w:rFonts w:ascii="Garamond" w:hAnsi="Garamond" w:cs="Times New Roman"/>
          <w:sz w:val="24"/>
          <w:szCs w:val="24"/>
        </w:rPr>
        <w:t>vakancave</w:t>
      </w:r>
      <w:proofErr w:type="spellEnd"/>
      <w:r w:rsidRPr="00993289">
        <w:rPr>
          <w:rFonts w:ascii="Garamond" w:hAnsi="Garamond" w:cs="Times New Roman"/>
          <w:sz w:val="24"/>
          <w:szCs w:val="24"/>
        </w:rPr>
        <w:t xml:space="preserve"> në Gjykatën e Lartë me 19 anëtarë, përmes procedurës së ngritjes në detyrë të magjistratëve.</w:t>
      </w:r>
    </w:p>
    <w:p w14:paraId="1BDE4674" w14:textId="15E4E183"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Unifikimin e standardeve të administrimit të brendshëm gjyqësor përmes miratimit të rregullave standarde për </w:t>
      </w:r>
      <w:proofErr w:type="spellStart"/>
      <w:r w:rsidRPr="00993289">
        <w:rPr>
          <w:rFonts w:ascii="Garamond" w:hAnsi="Garamond" w:cs="Times New Roman"/>
          <w:sz w:val="24"/>
          <w:szCs w:val="24"/>
        </w:rPr>
        <w:t>organigramën</w:t>
      </w:r>
      <w:proofErr w:type="spellEnd"/>
      <w:r w:rsidRPr="00993289">
        <w:rPr>
          <w:rFonts w:ascii="Garamond" w:hAnsi="Garamond" w:cs="Times New Roman"/>
          <w:sz w:val="24"/>
          <w:szCs w:val="24"/>
        </w:rPr>
        <w:t>, përshkrimin e detyrave dhe përgjegjësive të nëpunësve civilë gjyqësorë dhe punonjësve të tjerë nëpër gjykata.</w:t>
      </w:r>
    </w:p>
    <w:p w14:paraId="39419EE4" w14:textId="4C62D953"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Miratimin e kuotave për ndihmës ligjorë dhe magjistratë “profili gjyqtar” për vitin akademik 2023- 2024 në Shkollën e Magjistraturës.</w:t>
      </w:r>
    </w:p>
    <w:p w14:paraId="257966FF" w14:textId="4D409C35"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Zhvillimin dhe përfundimin e procedurave për verifikimin e 7 kancelarëve në detyrë.</w:t>
      </w:r>
    </w:p>
    <w:p w14:paraId="3D711A21" w14:textId="42B58362"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Verifikimin dhe pranimin në shërbimin civil gjyqësor për 4 nëpunës civilë gjyqësorë, 3 ndihmës ligjorë në njësinë e shërbimit ligjor në gjykatat e apeleve dhe 1 këshilltar ligjor pranë njësisë së shërbimit ligjor pranë Gjykatës së Lartë.</w:t>
      </w:r>
    </w:p>
    <w:p w14:paraId="3704477E" w14:textId="487E102E"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Emërimin e 41 magjistratëve, të cilët kanë përfunduar programin e formimit fillestar pranë Shkollës së Magjistraturës në vitin akademik 2022-2023. </w:t>
      </w:r>
    </w:p>
    <w:p w14:paraId="3A378F01" w14:textId="273F9CCA"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Verifikimin e kritereve dhe kushteve </w:t>
      </w:r>
      <w:proofErr w:type="spellStart"/>
      <w:r w:rsidRPr="00993289">
        <w:rPr>
          <w:rFonts w:ascii="Garamond" w:hAnsi="Garamond" w:cs="Times New Roman"/>
          <w:sz w:val="24"/>
          <w:szCs w:val="24"/>
        </w:rPr>
        <w:t>formalo</w:t>
      </w:r>
      <w:proofErr w:type="spellEnd"/>
      <w:r w:rsidRPr="00993289">
        <w:rPr>
          <w:rFonts w:ascii="Garamond" w:hAnsi="Garamond" w:cs="Times New Roman"/>
          <w:sz w:val="24"/>
          <w:szCs w:val="24"/>
        </w:rPr>
        <w:t xml:space="preserve">-ligjore, si dhe të pasurisë dhe figurës për 46 kandidatë. </w:t>
      </w:r>
    </w:p>
    <w:p w14:paraId="0075F83A" w14:textId="4E6EB052"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Ushtrimin e kompetencave lidhur me përgjegjësinë disiplinore të gjyqtarëve, me qëllim vetëpastrimin e sistemit gjyqësor duke zhvilluar 6 procedime disiplinore.</w:t>
      </w:r>
    </w:p>
    <w:p w14:paraId="48C07AE6" w14:textId="076F29D0"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Plotësimin e trupave gjyqësore në gjykata, duke trajtuar përkatësisht 169 kërkesa, dhe caktuar 208 gjyqtarë për gjykimin e çështjeve gjyqësore të veçanta në gjykata të ndryshme nga ajo ku ushtrojnë funksionin në mënyrë të përhershme, si dhe duke përfshirë në skemë delegimi 5 gjyqtarë dhe transferuar 33 gjyqtarë. </w:t>
      </w:r>
    </w:p>
    <w:p w14:paraId="1B379B61" w14:textId="4EA3B2E1"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Vazhdimin e vlerësimeve etike-profesionale të gjyqtarëve, duke hartuar dhe miratuar 57 raporte vlerësimi. Në periudhën 4-vjeçare janë vlerësuar vetëm rreth 37% të gjyqtarëve që ndodhen </w:t>
      </w:r>
      <w:proofErr w:type="spellStart"/>
      <w:r w:rsidRPr="00993289">
        <w:rPr>
          <w:rFonts w:ascii="Garamond" w:hAnsi="Garamond" w:cs="Times New Roman"/>
          <w:sz w:val="24"/>
          <w:szCs w:val="24"/>
        </w:rPr>
        <w:t>efektivisht</w:t>
      </w:r>
      <w:proofErr w:type="spellEnd"/>
      <w:r w:rsidRPr="00993289">
        <w:rPr>
          <w:rFonts w:ascii="Garamond" w:hAnsi="Garamond" w:cs="Times New Roman"/>
          <w:sz w:val="24"/>
          <w:szCs w:val="24"/>
        </w:rPr>
        <w:t xml:space="preserve"> në detyrë.</w:t>
      </w:r>
    </w:p>
    <w:p w14:paraId="3F50A4AA" w14:textId="681B7F2B"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lastRenderedPageBreak/>
        <w:t>Vijimin e angazhimit në funksion të rr</w:t>
      </w:r>
      <w:r w:rsidR="00D13C88" w:rsidRPr="00993289">
        <w:rPr>
          <w:rFonts w:ascii="Garamond" w:hAnsi="Garamond" w:cs="Times New Roman"/>
          <w:sz w:val="24"/>
          <w:szCs w:val="24"/>
        </w:rPr>
        <w:t>itjes së transparencës dhe efi</w:t>
      </w:r>
      <w:r w:rsidR="00C522DA">
        <w:rPr>
          <w:rFonts w:ascii="Garamond" w:hAnsi="Garamond" w:cs="Times New Roman"/>
          <w:sz w:val="24"/>
          <w:szCs w:val="24"/>
        </w:rPr>
        <w:t>ci</w:t>
      </w:r>
      <w:r w:rsidRPr="00993289">
        <w:rPr>
          <w:rFonts w:ascii="Garamond" w:hAnsi="Garamond" w:cs="Times New Roman"/>
          <w:sz w:val="24"/>
          <w:szCs w:val="24"/>
        </w:rPr>
        <w:t xml:space="preserve">encës për përdoruesit e brendshëm dhe të jashtëm të sistemeve të teknologjisë së informacionit. </w:t>
      </w:r>
    </w:p>
    <w:p w14:paraId="13C9F217" w14:textId="5B82B263"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Përfundimin e digjitalizimit të arkiv</w:t>
      </w:r>
      <w:r w:rsidR="00C522DA">
        <w:rPr>
          <w:rFonts w:ascii="Garamond" w:hAnsi="Garamond" w:cs="Times New Roman"/>
          <w:sz w:val="24"/>
          <w:szCs w:val="24"/>
        </w:rPr>
        <w:t>it</w:t>
      </w:r>
      <w:r w:rsidRPr="00993289">
        <w:rPr>
          <w:rFonts w:ascii="Garamond" w:hAnsi="Garamond" w:cs="Times New Roman"/>
          <w:sz w:val="24"/>
          <w:szCs w:val="24"/>
        </w:rPr>
        <w:t xml:space="preserve"> për 8 nga 20 gjykata që ka aktualisht.</w:t>
      </w:r>
    </w:p>
    <w:p w14:paraId="45591826" w14:textId="6982215C"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Miratimin e udhëzuesit standard</w:t>
      </w:r>
      <w:r w:rsidR="00D13C88" w:rsidRPr="00993289">
        <w:rPr>
          <w:rFonts w:ascii="Garamond" w:hAnsi="Garamond" w:cs="Times New Roman"/>
          <w:sz w:val="24"/>
          <w:szCs w:val="24"/>
        </w:rPr>
        <w:t>,</w:t>
      </w:r>
      <w:r w:rsidRPr="00993289">
        <w:rPr>
          <w:rFonts w:ascii="Garamond" w:hAnsi="Garamond" w:cs="Times New Roman"/>
          <w:sz w:val="24"/>
          <w:szCs w:val="24"/>
        </w:rPr>
        <w:t xml:space="preserve"> si dhe rritjen e numrit të </w:t>
      </w:r>
      <w:r w:rsidRPr="00993289">
        <w:rPr>
          <w:rFonts w:ascii="Garamond" w:hAnsi="Garamond" w:cs="Times New Roman"/>
          <w:color w:val="000000" w:themeColor="text1"/>
          <w:sz w:val="24"/>
          <w:szCs w:val="24"/>
        </w:rPr>
        <w:t xml:space="preserve">gjyqtarëve të medias </w:t>
      </w:r>
      <w:r w:rsidRPr="00993289">
        <w:rPr>
          <w:rFonts w:ascii="Garamond" w:hAnsi="Garamond" w:cs="Times New Roman"/>
          <w:sz w:val="24"/>
          <w:szCs w:val="24"/>
        </w:rPr>
        <w:t xml:space="preserve">nga 8 në 17 të tillë, që mbulojnë juridiksionin e përgjithshëm dhe </w:t>
      </w:r>
      <w:r w:rsidR="00F215B0" w:rsidRPr="00993289">
        <w:rPr>
          <w:rFonts w:ascii="Garamond" w:hAnsi="Garamond" w:cs="Times New Roman"/>
          <w:sz w:val="24"/>
          <w:szCs w:val="24"/>
        </w:rPr>
        <w:t xml:space="preserve">të </w:t>
      </w:r>
      <w:r w:rsidRPr="00993289">
        <w:rPr>
          <w:rFonts w:ascii="Garamond" w:hAnsi="Garamond" w:cs="Times New Roman"/>
          <w:sz w:val="24"/>
          <w:szCs w:val="24"/>
        </w:rPr>
        <w:t xml:space="preserve">posaçëm për të dyja nivelet e gjykimit. </w:t>
      </w:r>
    </w:p>
    <w:p w14:paraId="060041B3" w14:textId="4046B95D"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Rritjen e kapaciteteve profesionale për gjyqtarët dhe stafin adm</w:t>
      </w:r>
      <w:r w:rsidR="00D13C88" w:rsidRPr="00993289">
        <w:rPr>
          <w:rFonts w:ascii="Garamond" w:hAnsi="Garamond" w:cs="Times New Roman"/>
          <w:sz w:val="24"/>
          <w:szCs w:val="24"/>
        </w:rPr>
        <w:t>inistrativ</w:t>
      </w:r>
      <w:r w:rsidRPr="00993289">
        <w:rPr>
          <w:rFonts w:ascii="Garamond" w:hAnsi="Garamond" w:cs="Times New Roman"/>
          <w:sz w:val="24"/>
          <w:szCs w:val="24"/>
        </w:rPr>
        <w:t xml:space="preserve"> nëpërmjet trajnimit të 209 gjyqtarëve që ushtrojnë </w:t>
      </w:r>
      <w:proofErr w:type="spellStart"/>
      <w:r w:rsidRPr="00993289">
        <w:rPr>
          <w:rFonts w:ascii="Garamond" w:hAnsi="Garamond" w:cs="Times New Roman"/>
          <w:sz w:val="24"/>
          <w:szCs w:val="24"/>
        </w:rPr>
        <w:t>efektivisht</w:t>
      </w:r>
      <w:proofErr w:type="spellEnd"/>
      <w:r w:rsidRPr="00993289">
        <w:rPr>
          <w:rFonts w:ascii="Garamond" w:hAnsi="Garamond" w:cs="Times New Roman"/>
          <w:sz w:val="24"/>
          <w:szCs w:val="24"/>
        </w:rPr>
        <w:t xml:space="preserve"> detyrën, 103 nëpunës civilë gjyqësorë dhe 15 punonjës të </w:t>
      </w:r>
      <w:proofErr w:type="spellStart"/>
      <w:r w:rsidRPr="00993289">
        <w:rPr>
          <w:rFonts w:ascii="Garamond" w:hAnsi="Garamond" w:cs="Times New Roman"/>
          <w:sz w:val="24"/>
          <w:szCs w:val="24"/>
        </w:rPr>
        <w:t>KLGJ</w:t>
      </w:r>
      <w:proofErr w:type="spellEnd"/>
      <w:r w:rsidRPr="00993289">
        <w:rPr>
          <w:rFonts w:ascii="Garamond" w:hAnsi="Garamond" w:cs="Times New Roman"/>
          <w:sz w:val="24"/>
          <w:szCs w:val="24"/>
        </w:rPr>
        <w:t>-së, në bashkëpunim të ngushtë me Shkollën e Magjistraturës, projektet e asistencës së huaj dhe Shkollën Shqiptare të Administratës Publike.</w:t>
      </w:r>
    </w:p>
    <w:p w14:paraId="5046508D" w14:textId="7649B7D0"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b/>
          <w:sz w:val="24"/>
          <w:szCs w:val="24"/>
        </w:rPr>
        <w:t xml:space="preserve">Kuvendi i Shqipërisë i rekomandon Këshillit të Lartë Gjyqësor për vitin 2024, në përmbushje të detyrave të ngarkuara me ligj, të angazhohet veçanërisht edhe në këto drejtime: </w:t>
      </w:r>
    </w:p>
    <w:p w14:paraId="348D0BD0" w14:textId="20376457" w:rsidR="00ED39A4" w:rsidRPr="00993289" w:rsidRDefault="00F215B0"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1. </w:t>
      </w:r>
      <w:r w:rsidR="00ED39A4" w:rsidRPr="00993289">
        <w:rPr>
          <w:rFonts w:ascii="Garamond" w:hAnsi="Garamond" w:cs="Times New Roman"/>
          <w:sz w:val="24"/>
          <w:szCs w:val="24"/>
        </w:rPr>
        <w:t xml:space="preserve">Të vijojnë me prioritet procedurat për plotësimin e vendeve vakante në Gjykatën e Shkallës së Parë </w:t>
      </w:r>
      <w:r w:rsidR="00D13C88" w:rsidRPr="00993289">
        <w:rPr>
          <w:rFonts w:ascii="Garamond" w:hAnsi="Garamond" w:cs="Times New Roman"/>
          <w:sz w:val="24"/>
          <w:szCs w:val="24"/>
        </w:rPr>
        <w:t>k</w:t>
      </w:r>
      <w:r w:rsidR="00ED39A4" w:rsidRPr="00993289">
        <w:rPr>
          <w:rFonts w:ascii="Garamond" w:hAnsi="Garamond" w:cs="Times New Roman"/>
          <w:sz w:val="24"/>
          <w:szCs w:val="24"/>
        </w:rPr>
        <w:t>undër Korrupsionit dhe Krimit të Organizuar.</w:t>
      </w:r>
    </w:p>
    <w:p w14:paraId="220AF531" w14:textId="327C61FD" w:rsidR="00ED39A4" w:rsidRPr="00993289" w:rsidRDefault="00F215B0"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2. </w:t>
      </w:r>
      <w:r w:rsidR="00ED39A4" w:rsidRPr="00993289">
        <w:rPr>
          <w:rFonts w:ascii="Garamond" w:hAnsi="Garamond" w:cs="Times New Roman"/>
          <w:sz w:val="24"/>
          <w:szCs w:val="24"/>
        </w:rPr>
        <w:t xml:space="preserve">Brenda muajit dhjetor 2024 të informojë Kuvendin me të dhëna statistikore </w:t>
      </w:r>
      <w:r w:rsidR="00D13C88" w:rsidRPr="00993289">
        <w:rPr>
          <w:rFonts w:ascii="Garamond" w:hAnsi="Garamond" w:cs="Times New Roman"/>
          <w:sz w:val="24"/>
          <w:szCs w:val="24"/>
        </w:rPr>
        <w:t>për</w:t>
      </w:r>
      <w:r w:rsidR="00ED39A4" w:rsidRPr="00993289">
        <w:rPr>
          <w:rFonts w:ascii="Garamond" w:hAnsi="Garamond" w:cs="Times New Roman"/>
          <w:sz w:val="24"/>
          <w:szCs w:val="24"/>
        </w:rPr>
        <w:t xml:space="preserve"> performancën e sistemit gjyqësor pas zbatimit të </w:t>
      </w:r>
      <w:r w:rsidRPr="00993289">
        <w:rPr>
          <w:rFonts w:ascii="Garamond" w:hAnsi="Garamond" w:cs="Times New Roman"/>
          <w:sz w:val="24"/>
          <w:szCs w:val="24"/>
        </w:rPr>
        <w:t>h</w:t>
      </w:r>
      <w:r w:rsidR="00ED39A4" w:rsidRPr="00993289">
        <w:rPr>
          <w:rFonts w:ascii="Garamond" w:hAnsi="Garamond" w:cs="Times New Roman"/>
          <w:sz w:val="24"/>
          <w:szCs w:val="24"/>
        </w:rPr>
        <w:t xml:space="preserve">artës së re </w:t>
      </w:r>
      <w:r w:rsidRPr="00993289">
        <w:rPr>
          <w:rFonts w:ascii="Garamond" w:hAnsi="Garamond" w:cs="Times New Roman"/>
          <w:sz w:val="24"/>
          <w:szCs w:val="24"/>
        </w:rPr>
        <w:t>g</w:t>
      </w:r>
      <w:r w:rsidR="00ED39A4" w:rsidRPr="00993289">
        <w:rPr>
          <w:rFonts w:ascii="Garamond" w:hAnsi="Garamond" w:cs="Times New Roman"/>
          <w:sz w:val="24"/>
          <w:szCs w:val="24"/>
        </w:rPr>
        <w:t>jyqësore, si dhe për problematikat në lidhje me të.</w:t>
      </w:r>
    </w:p>
    <w:p w14:paraId="196D2F58" w14:textId="515FDB00" w:rsidR="00ED39A4" w:rsidRPr="00993289" w:rsidRDefault="00F215B0"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3. </w:t>
      </w:r>
      <w:r w:rsidR="00ED39A4" w:rsidRPr="00993289">
        <w:rPr>
          <w:rFonts w:ascii="Garamond" w:hAnsi="Garamond" w:cs="Times New Roman"/>
          <w:sz w:val="24"/>
          <w:szCs w:val="24"/>
        </w:rPr>
        <w:t>Të vazhdojë puna për hartimin dhe miratimin e kuadrit nënligjor për planifikimin strategjik, administrimin dhe buxhetin e sistemit gjyqësor, veprimtarinë dhe mirëfunksionimin e gjykatave</w:t>
      </w:r>
      <w:r w:rsidR="00D13C88" w:rsidRPr="00993289">
        <w:rPr>
          <w:rFonts w:ascii="Garamond" w:hAnsi="Garamond" w:cs="Times New Roman"/>
          <w:sz w:val="24"/>
          <w:szCs w:val="24"/>
        </w:rPr>
        <w:t>,</w:t>
      </w:r>
      <w:r w:rsidR="00ED39A4" w:rsidRPr="00993289">
        <w:rPr>
          <w:rFonts w:ascii="Garamond" w:hAnsi="Garamond" w:cs="Times New Roman"/>
          <w:sz w:val="24"/>
          <w:szCs w:val="24"/>
        </w:rPr>
        <w:t xml:space="preserve"> si dhe për mirëfunksionimin e administratës civile gjyqësore në zbatim të reformës për nëpunësin civil gjyqësor. </w:t>
      </w:r>
    </w:p>
    <w:p w14:paraId="0CBE14F2" w14:textId="56ACB430" w:rsidR="00ED39A4" w:rsidRPr="00993289" w:rsidRDefault="00F215B0"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4. </w:t>
      </w:r>
      <w:r w:rsidR="00ED39A4" w:rsidRPr="00993289">
        <w:rPr>
          <w:rFonts w:ascii="Garamond" w:hAnsi="Garamond" w:cs="Times New Roman"/>
          <w:sz w:val="24"/>
          <w:szCs w:val="24"/>
        </w:rPr>
        <w:t xml:space="preserve">Të hartojë dhe të miratojë aktet për përcaktimin e standardeve minimale kohore dhe sasiore për gjykimin e çështjeve </w:t>
      </w:r>
    </w:p>
    <w:p w14:paraId="73363073" w14:textId="12C3EF19"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5.</w:t>
      </w:r>
      <w:r w:rsidR="00E04BA1">
        <w:rPr>
          <w:rFonts w:ascii="Garamond" w:hAnsi="Garamond" w:cs="Times New Roman"/>
          <w:sz w:val="24"/>
          <w:szCs w:val="24"/>
        </w:rPr>
        <w:t xml:space="preserve"> </w:t>
      </w:r>
      <w:r w:rsidRPr="00993289">
        <w:rPr>
          <w:rFonts w:ascii="Garamond" w:hAnsi="Garamond" w:cs="Times New Roman"/>
          <w:sz w:val="24"/>
          <w:szCs w:val="24"/>
        </w:rPr>
        <w:t xml:space="preserve">Të përshpejtojë procesin e plotësimit të </w:t>
      </w:r>
      <w:proofErr w:type="spellStart"/>
      <w:r w:rsidRPr="00993289">
        <w:rPr>
          <w:rFonts w:ascii="Garamond" w:hAnsi="Garamond" w:cs="Times New Roman"/>
          <w:sz w:val="24"/>
          <w:szCs w:val="24"/>
        </w:rPr>
        <w:t>vakancave</w:t>
      </w:r>
      <w:proofErr w:type="spellEnd"/>
      <w:r w:rsidRPr="00993289">
        <w:rPr>
          <w:rFonts w:ascii="Garamond" w:hAnsi="Garamond" w:cs="Times New Roman"/>
          <w:sz w:val="24"/>
          <w:szCs w:val="24"/>
        </w:rPr>
        <w:t xml:space="preserve"> në Gjykatën e Apelit të Juridiksionit të Përgjithshëm.</w:t>
      </w:r>
    </w:p>
    <w:p w14:paraId="00ED8FE3" w14:textId="08604AFC" w:rsidR="00ED39A4" w:rsidRPr="00993289" w:rsidRDefault="00F215B0"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6. </w:t>
      </w:r>
      <w:r w:rsidR="00ED39A4" w:rsidRPr="00993289">
        <w:rPr>
          <w:rFonts w:ascii="Garamond" w:hAnsi="Garamond" w:cs="Times New Roman"/>
          <w:sz w:val="24"/>
          <w:szCs w:val="24"/>
        </w:rPr>
        <w:t xml:space="preserve">Të vijojë nxitja e Gjykatës së Lartë për njësimin e praktikave gjyqësore, me qëllim vendosjen e standardeve të njëjta në drejtim të respektimit të </w:t>
      </w:r>
      <w:proofErr w:type="spellStart"/>
      <w:r w:rsidR="00ED39A4" w:rsidRPr="00993289">
        <w:rPr>
          <w:rFonts w:ascii="Garamond" w:hAnsi="Garamond" w:cs="Times New Roman"/>
          <w:sz w:val="24"/>
          <w:szCs w:val="24"/>
        </w:rPr>
        <w:t>të</w:t>
      </w:r>
      <w:proofErr w:type="spellEnd"/>
      <w:r w:rsidR="00ED39A4" w:rsidRPr="00993289">
        <w:rPr>
          <w:rFonts w:ascii="Garamond" w:hAnsi="Garamond" w:cs="Times New Roman"/>
          <w:sz w:val="24"/>
          <w:szCs w:val="24"/>
        </w:rPr>
        <w:t xml:space="preserve"> drejtave të njeriut në procesin penal, parimit të </w:t>
      </w:r>
      <w:proofErr w:type="spellStart"/>
      <w:r w:rsidR="00ED39A4" w:rsidRPr="00993289">
        <w:rPr>
          <w:rFonts w:ascii="Garamond" w:hAnsi="Garamond" w:cs="Times New Roman"/>
          <w:sz w:val="24"/>
          <w:szCs w:val="24"/>
        </w:rPr>
        <w:t>proporcionalitetit</w:t>
      </w:r>
      <w:proofErr w:type="spellEnd"/>
      <w:r w:rsidR="008C15B1" w:rsidRPr="00993289">
        <w:rPr>
          <w:rFonts w:ascii="Garamond" w:hAnsi="Garamond" w:cs="Times New Roman"/>
          <w:sz w:val="24"/>
          <w:szCs w:val="24"/>
        </w:rPr>
        <w:t>,</w:t>
      </w:r>
      <w:r w:rsidR="00ED39A4" w:rsidRPr="00993289">
        <w:rPr>
          <w:rFonts w:ascii="Garamond" w:hAnsi="Garamond" w:cs="Times New Roman"/>
          <w:sz w:val="24"/>
          <w:szCs w:val="24"/>
        </w:rPr>
        <w:t xml:space="preserve"> veçanërisht për zbatimin e masave të sigurimit personal, aplikimin e gjykimeve të posaçme dhe veprave penale të dhunës në familje.</w:t>
      </w:r>
    </w:p>
    <w:p w14:paraId="34B59E5B" w14:textId="58FA9E97" w:rsidR="00ED39A4" w:rsidRPr="00993289" w:rsidRDefault="00F215B0"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7. </w:t>
      </w:r>
      <w:r w:rsidR="00ED39A4" w:rsidRPr="00993289">
        <w:rPr>
          <w:rFonts w:ascii="Garamond" w:hAnsi="Garamond" w:cs="Times New Roman"/>
          <w:sz w:val="24"/>
          <w:szCs w:val="24"/>
        </w:rPr>
        <w:t>Të vijojë puna për trajtimin me prioritet të procesit të vlerësimeve etike dhe profesionale të gjyqtarëve në përputhje me programin e miratuar</w:t>
      </w:r>
      <w:r w:rsidR="008C15B1" w:rsidRPr="00993289">
        <w:rPr>
          <w:rFonts w:ascii="Garamond" w:hAnsi="Garamond" w:cs="Times New Roman"/>
          <w:sz w:val="24"/>
          <w:szCs w:val="24"/>
        </w:rPr>
        <w:t>,</w:t>
      </w:r>
      <w:r w:rsidR="00ED39A4" w:rsidRPr="00993289">
        <w:rPr>
          <w:rFonts w:ascii="Garamond" w:hAnsi="Garamond" w:cs="Times New Roman"/>
          <w:sz w:val="24"/>
          <w:szCs w:val="24"/>
        </w:rPr>
        <w:t xml:space="preserve"> si </w:t>
      </w:r>
      <w:r w:rsidR="008C15B1" w:rsidRPr="00993289">
        <w:rPr>
          <w:rFonts w:ascii="Garamond" w:hAnsi="Garamond" w:cs="Times New Roman"/>
          <w:sz w:val="24"/>
          <w:szCs w:val="24"/>
        </w:rPr>
        <w:t>dhe të paraqesë në shtator 2024</w:t>
      </w:r>
      <w:r w:rsidR="00ED39A4" w:rsidRPr="00993289">
        <w:rPr>
          <w:rFonts w:ascii="Garamond" w:hAnsi="Garamond" w:cs="Times New Roman"/>
          <w:sz w:val="24"/>
          <w:szCs w:val="24"/>
        </w:rPr>
        <w:t xml:space="preserve"> në mënyrë të strukturuar </w:t>
      </w:r>
      <w:proofErr w:type="spellStart"/>
      <w:r w:rsidR="00ED39A4" w:rsidRPr="00993289">
        <w:rPr>
          <w:rFonts w:ascii="Garamond" w:hAnsi="Garamond" w:cs="Times New Roman"/>
          <w:sz w:val="24"/>
          <w:szCs w:val="24"/>
        </w:rPr>
        <w:t>tabelare</w:t>
      </w:r>
      <w:proofErr w:type="spellEnd"/>
      <w:r w:rsidR="00ED39A4" w:rsidRPr="00993289">
        <w:rPr>
          <w:rFonts w:ascii="Garamond" w:hAnsi="Garamond" w:cs="Times New Roman"/>
          <w:sz w:val="24"/>
          <w:szCs w:val="24"/>
        </w:rPr>
        <w:t xml:space="preserve"> bilancin e vlerësimeve të kryera</w:t>
      </w:r>
      <w:r w:rsidR="008C15B1" w:rsidRPr="00993289">
        <w:rPr>
          <w:rFonts w:ascii="Garamond" w:hAnsi="Garamond" w:cs="Times New Roman"/>
          <w:sz w:val="24"/>
          <w:szCs w:val="24"/>
        </w:rPr>
        <w:t>,</w:t>
      </w:r>
      <w:r w:rsidR="00ED39A4" w:rsidRPr="00993289">
        <w:rPr>
          <w:rFonts w:ascii="Garamond" w:hAnsi="Garamond" w:cs="Times New Roman"/>
          <w:sz w:val="24"/>
          <w:szCs w:val="24"/>
        </w:rPr>
        <w:t xml:space="preserve"> si dhe evidenca progresive për të gjithë trupën subjekt vlerësimi, si dhe kohën që ka marrë përfundimi i secilit vlerësim nga institucioni.</w:t>
      </w:r>
    </w:p>
    <w:p w14:paraId="3688C6F4" w14:textId="5075B75B" w:rsidR="00ED39A4" w:rsidRPr="00993289" w:rsidRDefault="00F215B0"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8. </w:t>
      </w:r>
      <w:r w:rsidR="008C15B1" w:rsidRPr="00993289">
        <w:rPr>
          <w:rFonts w:ascii="Garamond" w:hAnsi="Garamond" w:cs="Times New Roman"/>
          <w:sz w:val="24"/>
          <w:szCs w:val="24"/>
        </w:rPr>
        <w:t>Të ndërmarrë angazhime konkrete</w:t>
      </w:r>
      <w:r w:rsidR="00ED39A4" w:rsidRPr="00993289">
        <w:rPr>
          <w:rFonts w:ascii="Garamond" w:hAnsi="Garamond" w:cs="Times New Roman"/>
          <w:sz w:val="24"/>
          <w:szCs w:val="24"/>
        </w:rPr>
        <w:t xml:space="preserve"> për sa i takon Këshillit bazuar në kompetencat e tij ligjore dhe të përmbyllë në një kohë sa më të shkurtër ngritjen dhe bërjen funksional të sistemit të integruar të menaxhimit të çështjeve gjyqësore për të përmbushur detyrimin ligjor, si dhe të njoftojë periodikisht Kuvendin për ecurinë dhe problematikat.</w:t>
      </w:r>
    </w:p>
    <w:p w14:paraId="38453EF8" w14:textId="755462CD" w:rsidR="00ED39A4" w:rsidRPr="00993289" w:rsidRDefault="00F215B0"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 xml:space="preserve">9. </w:t>
      </w:r>
      <w:r w:rsidR="00ED39A4" w:rsidRPr="00993289">
        <w:rPr>
          <w:rFonts w:ascii="Garamond" w:hAnsi="Garamond" w:cs="Times New Roman"/>
          <w:sz w:val="24"/>
          <w:szCs w:val="24"/>
        </w:rPr>
        <w:t>Të vijojë me digjitalizimin e arkivave të gjykatave në mënyrë progresive dhe të shpejtë, për të përmirësua</w:t>
      </w:r>
      <w:r w:rsidR="008C15B1" w:rsidRPr="00993289">
        <w:rPr>
          <w:rFonts w:ascii="Garamond" w:hAnsi="Garamond" w:cs="Times New Roman"/>
          <w:sz w:val="24"/>
          <w:szCs w:val="24"/>
        </w:rPr>
        <w:t xml:space="preserve">r shërbimet publike në gjyqësore </w:t>
      </w:r>
      <w:r w:rsidR="00ED39A4" w:rsidRPr="00993289">
        <w:rPr>
          <w:rFonts w:ascii="Garamond" w:hAnsi="Garamond" w:cs="Times New Roman"/>
          <w:sz w:val="24"/>
          <w:szCs w:val="24"/>
        </w:rPr>
        <w:t>deri në ofrimin e tyre në kohë reale.</w:t>
      </w:r>
    </w:p>
    <w:p w14:paraId="538D746D" w14:textId="01B83A9F"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10.</w:t>
      </w:r>
      <w:r w:rsidR="00E04BA1">
        <w:rPr>
          <w:rFonts w:ascii="Garamond" w:hAnsi="Garamond" w:cs="Times New Roman"/>
          <w:sz w:val="24"/>
          <w:szCs w:val="24"/>
        </w:rPr>
        <w:t xml:space="preserve"> </w:t>
      </w:r>
      <w:r w:rsidRPr="00993289">
        <w:rPr>
          <w:rFonts w:ascii="Garamond" w:hAnsi="Garamond" w:cs="Times New Roman"/>
          <w:sz w:val="24"/>
          <w:szCs w:val="24"/>
        </w:rPr>
        <w:t xml:space="preserve">Të marrë masa në rritjen e transparencës dhe komunikimit me </w:t>
      </w:r>
      <w:proofErr w:type="spellStart"/>
      <w:r w:rsidRPr="00993289">
        <w:rPr>
          <w:rFonts w:ascii="Garamond" w:hAnsi="Garamond" w:cs="Times New Roman"/>
          <w:sz w:val="24"/>
          <w:szCs w:val="24"/>
        </w:rPr>
        <w:t>medi</w:t>
      </w:r>
      <w:r w:rsidR="008C15B1" w:rsidRPr="00993289">
        <w:rPr>
          <w:rFonts w:ascii="Garamond" w:hAnsi="Garamond" w:cs="Times New Roman"/>
          <w:sz w:val="24"/>
          <w:szCs w:val="24"/>
        </w:rPr>
        <w:t>e</w:t>
      </w:r>
      <w:r w:rsidRPr="00993289">
        <w:rPr>
          <w:rFonts w:ascii="Garamond" w:hAnsi="Garamond" w:cs="Times New Roman"/>
          <w:sz w:val="24"/>
          <w:szCs w:val="24"/>
        </w:rPr>
        <w:t>t</w:t>
      </w:r>
      <w:proofErr w:type="spellEnd"/>
      <w:r w:rsidRPr="00993289">
        <w:rPr>
          <w:rFonts w:ascii="Garamond" w:hAnsi="Garamond" w:cs="Times New Roman"/>
          <w:sz w:val="24"/>
          <w:szCs w:val="24"/>
        </w:rPr>
        <w:t xml:space="preserve"> dhe publikun nëpërmjet publikimit të raporteve të veçanta në faqen zyrtare, të përmbledhura, në paraqitje </w:t>
      </w:r>
      <w:proofErr w:type="spellStart"/>
      <w:r w:rsidRPr="00993289">
        <w:rPr>
          <w:rFonts w:ascii="Garamond" w:hAnsi="Garamond" w:cs="Times New Roman"/>
          <w:sz w:val="24"/>
          <w:szCs w:val="24"/>
        </w:rPr>
        <w:t>tabelare</w:t>
      </w:r>
      <w:proofErr w:type="spellEnd"/>
      <w:r w:rsidRPr="00993289">
        <w:rPr>
          <w:rFonts w:ascii="Garamond" w:hAnsi="Garamond" w:cs="Times New Roman"/>
          <w:sz w:val="24"/>
          <w:szCs w:val="24"/>
        </w:rPr>
        <w:t xml:space="preserve"> të fakteve dhe rezultateve, si dhe të evidentojë rastet e </w:t>
      </w:r>
      <w:proofErr w:type="spellStart"/>
      <w:r w:rsidRPr="00993289">
        <w:rPr>
          <w:rFonts w:ascii="Garamond" w:hAnsi="Garamond" w:cs="Times New Roman"/>
          <w:sz w:val="24"/>
          <w:szCs w:val="24"/>
        </w:rPr>
        <w:t>mosmarrjes</w:t>
      </w:r>
      <w:proofErr w:type="spellEnd"/>
      <w:r w:rsidRPr="00993289">
        <w:rPr>
          <w:rFonts w:ascii="Garamond" w:hAnsi="Garamond" w:cs="Times New Roman"/>
          <w:sz w:val="24"/>
          <w:szCs w:val="24"/>
        </w:rPr>
        <w:t xml:space="preserve"> pjesë në vendimmarrje të anëtarëve të Këshillit në zbatim të dispozitave ligjore për konfliktin e interesit dhe rezultatet e votimit. Në veçanti ky angazhim duhet fokusuar për vendimmarrjet me objekt emërimin, transferi</w:t>
      </w:r>
      <w:r w:rsidR="00097088" w:rsidRPr="00993289">
        <w:rPr>
          <w:rFonts w:ascii="Garamond" w:hAnsi="Garamond" w:cs="Times New Roman"/>
          <w:sz w:val="24"/>
          <w:szCs w:val="24"/>
        </w:rPr>
        <w:t>min</w:t>
      </w:r>
      <w:r w:rsidRPr="00993289">
        <w:rPr>
          <w:rFonts w:ascii="Garamond" w:hAnsi="Garamond" w:cs="Times New Roman"/>
          <w:sz w:val="24"/>
          <w:szCs w:val="24"/>
        </w:rPr>
        <w:t xml:space="preserve"> dhe ngritjen në detyrë të magjistratëve.</w:t>
      </w:r>
    </w:p>
    <w:p w14:paraId="74B86C9C" w14:textId="13ADA381"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11.</w:t>
      </w:r>
      <w:r w:rsidR="00E04BA1">
        <w:rPr>
          <w:rFonts w:ascii="Garamond" w:hAnsi="Garamond" w:cs="Times New Roman"/>
          <w:sz w:val="24"/>
          <w:szCs w:val="24"/>
        </w:rPr>
        <w:t xml:space="preserve"> </w:t>
      </w:r>
      <w:r w:rsidRPr="00993289">
        <w:rPr>
          <w:rFonts w:ascii="Garamond" w:hAnsi="Garamond" w:cs="Times New Roman"/>
          <w:sz w:val="24"/>
          <w:szCs w:val="24"/>
        </w:rPr>
        <w:t>Të marrë masa për përmbushjen e rekomandimeve të lëna nga Kontrolli i Lartë i Shtetit.</w:t>
      </w:r>
    </w:p>
    <w:p w14:paraId="622B95E7" w14:textId="0766591F"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12.</w:t>
      </w:r>
      <w:r w:rsidR="00E04BA1">
        <w:rPr>
          <w:rFonts w:ascii="Garamond" w:hAnsi="Garamond" w:cs="Times New Roman"/>
          <w:sz w:val="24"/>
          <w:szCs w:val="24"/>
        </w:rPr>
        <w:t xml:space="preserve"> </w:t>
      </w:r>
      <w:r w:rsidRPr="00993289">
        <w:rPr>
          <w:rFonts w:ascii="Garamond" w:hAnsi="Garamond" w:cs="Times New Roman"/>
          <w:sz w:val="24"/>
          <w:szCs w:val="24"/>
        </w:rPr>
        <w:t xml:space="preserve">Të vijojë me dhënien e kontributit në adresimin e problematikave të konstatuara në </w:t>
      </w:r>
      <w:proofErr w:type="spellStart"/>
      <w:r w:rsidRPr="00993289">
        <w:rPr>
          <w:rFonts w:ascii="Garamond" w:hAnsi="Garamond" w:cs="Times New Roman"/>
          <w:sz w:val="24"/>
          <w:szCs w:val="24"/>
        </w:rPr>
        <w:t>progresraportin</w:t>
      </w:r>
      <w:proofErr w:type="spellEnd"/>
      <w:r w:rsidRPr="00993289">
        <w:rPr>
          <w:rFonts w:ascii="Garamond" w:hAnsi="Garamond" w:cs="Times New Roman"/>
          <w:sz w:val="24"/>
          <w:szCs w:val="24"/>
        </w:rPr>
        <w:t xml:space="preserve"> e Bashkimit Evropian të vitit 2023 lidhur me aktivitetin e Këshillit.</w:t>
      </w:r>
    </w:p>
    <w:p w14:paraId="3D22BB39" w14:textId="525A327C" w:rsidR="00ED39A4" w:rsidRPr="00993289" w:rsidRDefault="00ED39A4"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t>13.</w:t>
      </w:r>
      <w:r w:rsidR="00E04BA1">
        <w:rPr>
          <w:rFonts w:ascii="Garamond" w:hAnsi="Garamond" w:cs="Times New Roman"/>
          <w:sz w:val="24"/>
          <w:szCs w:val="24"/>
        </w:rPr>
        <w:t xml:space="preserve"> </w:t>
      </w:r>
      <w:r w:rsidRPr="00993289">
        <w:rPr>
          <w:rFonts w:ascii="Garamond" w:hAnsi="Garamond" w:cs="Times New Roman"/>
          <w:sz w:val="24"/>
          <w:szCs w:val="24"/>
        </w:rPr>
        <w:t>Të angazhohet në përmbushjen me efektivitet të detyrimeve institucionale në kuadër të raportimeve gjatë procesit të integrimit në Bashkimin E</w:t>
      </w:r>
      <w:r w:rsidR="00E04BA1">
        <w:rPr>
          <w:rFonts w:ascii="Garamond" w:hAnsi="Garamond" w:cs="Times New Roman"/>
          <w:sz w:val="24"/>
          <w:szCs w:val="24"/>
        </w:rPr>
        <w:t>v</w:t>
      </w:r>
      <w:r w:rsidRPr="00993289">
        <w:rPr>
          <w:rFonts w:ascii="Garamond" w:hAnsi="Garamond" w:cs="Times New Roman"/>
          <w:sz w:val="24"/>
          <w:szCs w:val="24"/>
        </w:rPr>
        <w:t xml:space="preserve">ropian. </w:t>
      </w:r>
    </w:p>
    <w:p w14:paraId="787560A8" w14:textId="77777777" w:rsidR="00ED39A4" w:rsidRPr="00993289" w:rsidRDefault="00ED39A4" w:rsidP="00993289">
      <w:pPr>
        <w:spacing w:after="0" w:line="240" w:lineRule="auto"/>
        <w:ind w:firstLine="284"/>
        <w:jc w:val="both"/>
        <w:rPr>
          <w:rFonts w:ascii="Garamond" w:hAnsi="Garamond" w:cs="Times New Roman"/>
          <w:sz w:val="24"/>
          <w:szCs w:val="24"/>
        </w:rPr>
      </w:pPr>
    </w:p>
    <w:p w14:paraId="157EE49F" w14:textId="77777777" w:rsidR="00993289" w:rsidRPr="00993289" w:rsidRDefault="00993289" w:rsidP="00993289">
      <w:pPr>
        <w:spacing w:after="0" w:line="240" w:lineRule="auto"/>
        <w:ind w:firstLine="284"/>
        <w:jc w:val="right"/>
        <w:rPr>
          <w:rFonts w:ascii="Garamond" w:eastAsia="MS Mincho" w:hAnsi="Garamond" w:cs="Times New Roman"/>
          <w:b/>
          <w:bCs/>
          <w:sz w:val="24"/>
          <w:szCs w:val="24"/>
        </w:rPr>
      </w:pPr>
      <w:r w:rsidRPr="00993289">
        <w:rPr>
          <w:rFonts w:ascii="Garamond" w:eastAsia="MS Mincho" w:hAnsi="Garamond" w:cs="Times New Roman"/>
          <w:sz w:val="24"/>
          <w:szCs w:val="24"/>
        </w:rPr>
        <w:t>KRYETARE</w:t>
      </w:r>
    </w:p>
    <w:p w14:paraId="4015753D" w14:textId="77777777" w:rsidR="00993289" w:rsidRPr="00993289" w:rsidRDefault="00993289" w:rsidP="00993289">
      <w:pPr>
        <w:spacing w:after="0" w:line="240" w:lineRule="auto"/>
        <w:ind w:firstLine="284"/>
        <w:jc w:val="right"/>
        <w:rPr>
          <w:rFonts w:ascii="Garamond" w:eastAsia="MS Mincho" w:hAnsi="Garamond" w:cs="Times New Roman"/>
          <w:b/>
          <w:bCs/>
          <w:sz w:val="24"/>
          <w:szCs w:val="24"/>
        </w:rPr>
      </w:pPr>
      <w:r w:rsidRPr="00993289">
        <w:rPr>
          <w:rFonts w:ascii="Garamond" w:eastAsia="MS Mincho" w:hAnsi="Garamond" w:cs="Times New Roman"/>
          <w:b/>
          <w:bCs/>
          <w:sz w:val="24"/>
          <w:szCs w:val="24"/>
        </w:rPr>
        <w:t xml:space="preserve">Lindita </w:t>
      </w:r>
      <w:proofErr w:type="spellStart"/>
      <w:r w:rsidRPr="00993289">
        <w:rPr>
          <w:rFonts w:ascii="Garamond" w:eastAsia="MS Mincho" w:hAnsi="Garamond" w:cs="Times New Roman"/>
          <w:b/>
          <w:bCs/>
          <w:sz w:val="24"/>
          <w:szCs w:val="24"/>
        </w:rPr>
        <w:t>Nikolla</w:t>
      </w:r>
      <w:proofErr w:type="spellEnd"/>
    </w:p>
    <w:p w14:paraId="221649EC" w14:textId="694F9AE8" w:rsidR="00EB62DE" w:rsidRPr="00993289" w:rsidRDefault="00A755F6" w:rsidP="00993289">
      <w:pPr>
        <w:spacing w:after="0" w:line="240" w:lineRule="auto"/>
        <w:ind w:firstLine="284"/>
        <w:jc w:val="both"/>
        <w:rPr>
          <w:rFonts w:ascii="Garamond" w:hAnsi="Garamond" w:cs="Times New Roman"/>
          <w:sz w:val="24"/>
          <w:szCs w:val="24"/>
        </w:rPr>
      </w:pPr>
      <w:r w:rsidRPr="00993289">
        <w:rPr>
          <w:rFonts w:ascii="Garamond" w:hAnsi="Garamond" w:cs="Times New Roman"/>
          <w:sz w:val="24"/>
          <w:szCs w:val="24"/>
        </w:rPr>
        <w:lastRenderedPageBreak/>
        <w:t xml:space="preserve">Miratuar në datën </w:t>
      </w:r>
      <w:r w:rsidR="007B0403" w:rsidRPr="00993289">
        <w:rPr>
          <w:rFonts w:ascii="Garamond" w:hAnsi="Garamond" w:cs="Times New Roman"/>
          <w:sz w:val="24"/>
          <w:szCs w:val="24"/>
        </w:rPr>
        <w:t>25</w:t>
      </w:r>
      <w:r w:rsidR="00891D85" w:rsidRPr="00993289">
        <w:rPr>
          <w:rFonts w:ascii="Garamond" w:hAnsi="Garamond" w:cs="Times New Roman"/>
          <w:sz w:val="24"/>
          <w:szCs w:val="24"/>
        </w:rPr>
        <w:t>.7</w:t>
      </w:r>
      <w:r w:rsidR="003C57D3" w:rsidRPr="00993289">
        <w:rPr>
          <w:rFonts w:ascii="Garamond" w:hAnsi="Garamond" w:cs="Times New Roman"/>
          <w:sz w:val="24"/>
          <w:szCs w:val="24"/>
        </w:rPr>
        <w:t>.2024</w:t>
      </w:r>
      <w:r w:rsidR="00E04BA1">
        <w:rPr>
          <w:rFonts w:ascii="Garamond" w:hAnsi="Garamond" w:cs="Times New Roman"/>
          <w:sz w:val="24"/>
          <w:szCs w:val="24"/>
        </w:rPr>
        <w:t>.</w:t>
      </w:r>
      <w:bookmarkStart w:id="0" w:name="_GoBack"/>
      <w:bookmarkEnd w:id="0"/>
    </w:p>
    <w:sectPr w:rsidR="00EB62DE" w:rsidRPr="00993289" w:rsidSect="00556EBC">
      <w:pgSz w:w="11907" w:h="16840" w:code="9"/>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1A095" w14:textId="77777777" w:rsidR="00C522DA" w:rsidRDefault="00C522DA" w:rsidP="00C86383">
      <w:pPr>
        <w:spacing w:after="0" w:line="240" w:lineRule="auto"/>
      </w:pPr>
      <w:r>
        <w:separator/>
      </w:r>
    </w:p>
  </w:endnote>
  <w:endnote w:type="continuationSeparator" w:id="0">
    <w:p w14:paraId="04130679" w14:textId="77777777" w:rsidR="00C522DA" w:rsidRDefault="00C522DA" w:rsidP="00C86383">
      <w:pPr>
        <w:spacing w:after="0" w:line="240" w:lineRule="auto"/>
      </w:pPr>
      <w:r>
        <w:continuationSeparator/>
      </w:r>
    </w:p>
  </w:endnote>
  <w:endnote w:type="continuationNotice" w:id="1">
    <w:p w14:paraId="3E9AAA09" w14:textId="77777777" w:rsidR="00C522DA" w:rsidRDefault="00C522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B2D37" w14:textId="77777777" w:rsidR="00C522DA" w:rsidRDefault="00C522DA" w:rsidP="00C86383">
      <w:pPr>
        <w:spacing w:after="0" w:line="240" w:lineRule="auto"/>
      </w:pPr>
      <w:r>
        <w:separator/>
      </w:r>
    </w:p>
  </w:footnote>
  <w:footnote w:type="continuationSeparator" w:id="0">
    <w:p w14:paraId="3F4E32DD" w14:textId="77777777" w:rsidR="00C522DA" w:rsidRDefault="00C522DA" w:rsidP="00C86383">
      <w:pPr>
        <w:spacing w:after="0" w:line="240" w:lineRule="auto"/>
      </w:pPr>
      <w:r>
        <w:continuationSeparator/>
      </w:r>
    </w:p>
  </w:footnote>
  <w:footnote w:type="continuationNotice" w:id="1">
    <w:p w14:paraId="0C59A67D" w14:textId="77777777" w:rsidR="00C522DA" w:rsidRDefault="00C522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97088"/>
    <w:rsid w:val="000A08B2"/>
    <w:rsid w:val="000A0B41"/>
    <w:rsid w:val="000A2916"/>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584"/>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62768"/>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D6928"/>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A4BF2"/>
    <w:rsid w:val="005A6A5B"/>
    <w:rsid w:val="005B10E6"/>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6471"/>
    <w:rsid w:val="006870DA"/>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57B31"/>
    <w:rsid w:val="00761637"/>
    <w:rsid w:val="00761C31"/>
    <w:rsid w:val="00761C60"/>
    <w:rsid w:val="00761F57"/>
    <w:rsid w:val="00781FC5"/>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0403"/>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1D85"/>
    <w:rsid w:val="00892480"/>
    <w:rsid w:val="00897A30"/>
    <w:rsid w:val="008A7044"/>
    <w:rsid w:val="008B6B1A"/>
    <w:rsid w:val="008B74C4"/>
    <w:rsid w:val="008C15B1"/>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3C04"/>
    <w:rsid w:val="008F3C44"/>
    <w:rsid w:val="008F5EF5"/>
    <w:rsid w:val="008F668F"/>
    <w:rsid w:val="008F6781"/>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289"/>
    <w:rsid w:val="00993F35"/>
    <w:rsid w:val="00995CC4"/>
    <w:rsid w:val="0099713F"/>
    <w:rsid w:val="009A0CB1"/>
    <w:rsid w:val="009A67C9"/>
    <w:rsid w:val="009A734A"/>
    <w:rsid w:val="009B3A7B"/>
    <w:rsid w:val="009B6083"/>
    <w:rsid w:val="009C734D"/>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6E2C"/>
    <w:rsid w:val="00A215AB"/>
    <w:rsid w:val="00A22178"/>
    <w:rsid w:val="00A23684"/>
    <w:rsid w:val="00A241B8"/>
    <w:rsid w:val="00A3090A"/>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43E65"/>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4A79"/>
    <w:rsid w:val="00BD592D"/>
    <w:rsid w:val="00BD5A4B"/>
    <w:rsid w:val="00BF0A3E"/>
    <w:rsid w:val="00BF1682"/>
    <w:rsid w:val="00BF3D89"/>
    <w:rsid w:val="00C011E1"/>
    <w:rsid w:val="00C01267"/>
    <w:rsid w:val="00C01362"/>
    <w:rsid w:val="00C071AE"/>
    <w:rsid w:val="00C15B46"/>
    <w:rsid w:val="00C2107A"/>
    <w:rsid w:val="00C22617"/>
    <w:rsid w:val="00C277DC"/>
    <w:rsid w:val="00C310C5"/>
    <w:rsid w:val="00C3396C"/>
    <w:rsid w:val="00C34368"/>
    <w:rsid w:val="00C356CF"/>
    <w:rsid w:val="00C42220"/>
    <w:rsid w:val="00C46623"/>
    <w:rsid w:val="00C50843"/>
    <w:rsid w:val="00C522DA"/>
    <w:rsid w:val="00C569D5"/>
    <w:rsid w:val="00C65542"/>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5869"/>
    <w:rsid w:val="00CE6F13"/>
    <w:rsid w:val="00D00868"/>
    <w:rsid w:val="00D05C90"/>
    <w:rsid w:val="00D0709B"/>
    <w:rsid w:val="00D13C88"/>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4BA1"/>
    <w:rsid w:val="00E06A28"/>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3A57"/>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C0024"/>
    <w:rsid w:val="00ED39A4"/>
    <w:rsid w:val="00ED4C45"/>
    <w:rsid w:val="00ED5AEE"/>
    <w:rsid w:val="00ED668D"/>
    <w:rsid w:val="00EE1FA6"/>
    <w:rsid w:val="00EE4C8B"/>
    <w:rsid w:val="00EE5D77"/>
    <w:rsid w:val="00EE6A25"/>
    <w:rsid w:val="00EF6235"/>
    <w:rsid w:val="00F05169"/>
    <w:rsid w:val="00F0526E"/>
    <w:rsid w:val="00F142C1"/>
    <w:rsid w:val="00F1525A"/>
    <w:rsid w:val="00F215B0"/>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2963-3</Nr_x002e__x0020_akti>
    <Data_x0020_e_x0020_Krijimit xmlns="0e656187-b300-4fb0-8bf4-3a50f872073c">2024-07-29T08:07:04Z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2024-07-26T00:00:00Z</Date_x0020_protokolli>
    <Titulli xmlns="0e656187-b300-4fb0-8bf4-3a50f872073c">Rezolutë për vlerësimin e veprimtarisë së Këshillit të Lartë Gjyqësor për vitin 2023</Titulli>
    <Modifikuesi xmlns="0e656187-b300-4fb0-8bf4-3a50f872073c">nevila.samarxhi</Modifikuesi>
    <Nr_x002e__x0020_prot_x0020_QBZ xmlns="0e656187-b300-4fb0-8bf4-3a50f872073c">1347/7</Nr_x002e__x0020_prot_x0020_QBZ>
    <Data_x0020_e_x0020_Modifikimit xmlns="0e656187-b300-4fb0-8bf4-3a50f872073c">2024-07-29T08:41:04Z</Data_x0020_e_x0020_Modifikimit>
    <Dekretuar xmlns="0e656187-b300-4fb0-8bf4-3a50f872073c">false</Dekretuar>
    <Data xmlns="0e656187-b300-4fb0-8bf4-3a50f872073c">2024-07-25T00:00:00Z</Data>
    <Nr_x002e__x0020_protokolli_x0020_i_x0020_aktit xmlns="0e656187-b300-4fb0-8bf4-3a50f872073c">2963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D5414E24489498B9FD0A9CC209495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D5414E24489498B9FD0A9CC209495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21C80-BDC0-4A38-BFB5-0197D310F2C1}">
  <ds:schemaRefs>
    <ds:schemaRef ds:uri="http://purl.org/dc/elements/1.1/"/>
    <ds:schemaRef ds:uri="0e656187-b300-4fb0-8bf4-3a50f872073c"/>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8511E3F-7D08-4580-8EE3-F995713F2A40}">
  <ds:schemaRefs>
    <ds:schemaRef ds:uri="http://schemas.microsoft.com/sharepoint/v3/contenttype/forms"/>
  </ds:schemaRefs>
</ds:datastoreItem>
</file>

<file path=customXml/itemProps3.xml><?xml version="1.0" encoding="utf-8"?>
<ds:datastoreItem xmlns:ds="http://schemas.openxmlformats.org/officeDocument/2006/customXml" ds:itemID="{F0D00B10-8618-4F6D-B3A2-314DFDFD9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6148F5A-3F3F-4C3D-86DA-56796631CE79}">
  <ds:schemaRefs>
    <ds:schemaRef ds:uri="http://schemas.microsoft.com/sharepoint/v3/contenttype/forms"/>
  </ds:schemaRefs>
</ds:datastoreItem>
</file>

<file path=customXml/itemProps5.xml><?xml version="1.0" encoding="utf-8"?>
<ds:datastoreItem xmlns:ds="http://schemas.openxmlformats.org/officeDocument/2006/customXml" ds:itemID="{69CF3424-1252-4D67-98C0-6A19A8E8B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36A46C8-355F-48D2-9298-0BEDE6370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Rezolutë për vlerësimin e veprimtarisë së Këshillit të Lartë Gjyqësor për vitin 2023</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 për vlerësimin e veprimtarisë së Këshillit të Lartë Gjyqësor për vitin 2023</dc:title>
  <dc:creator>user</dc:creator>
  <cp:lastModifiedBy>Jorina Kryeziu</cp:lastModifiedBy>
  <cp:revision>5</cp:revision>
  <cp:lastPrinted>2024-07-24T10:52:00Z</cp:lastPrinted>
  <dcterms:created xsi:type="dcterms:W3CDTF">2024-07-26T07:31:00Z</dcterms:created>
  <dcterms:modified xsi:type="dcterms:W3CDTF">2024-07-29T08:12:00Z</dcterms:modified>
</cp:coreProperties>
</file>