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4F1AB9" w:rsidRDefault="000A0B41" w:rsidP="00C248BB">
      <w:pPr>
        <w:spacing w:after="0" w:line="240" w:lineRule="auto"/>
        <w:ind w:firstLine="284"/>
        <w:jc w:val="center"/>
        <w:rPr>
          <w:rFonts w:ascii="Garamond" w:eastAsia="Times New Roman" w:hAnsi="Garamond" w:cs="Times New Roman"/>
          <w:b/>
          <w:sz w:val="24"/>
          <w:szCs w:val="24"/>
        </w:rPr>
      </w:pPr>
      <w:r w:rsidRPr="004F1AB9">
        <w:rPr>
          <w:rFonts w:ascii="Garamond" w:eastAsia="Times New Roman" w:hAnsi="Garamond" w:cs="Times New Roman"/>
          <w:b/>
          <w:sz w:val="24"/>
          <w:szCs w:val="24"/>
        </w:rPr>
        <w:t>REZOLUT</w:t>
      </w:r>
      <w:r w:rsidR="004615DB" w:rsidRPr="004F1AB9">
        <w:rPr>
          <w:rFonts w:ascii="Garamond" w:eastAsia="Times New Roman" w:hAnsi="Garamond" w:cs="Times New Roman"/>
          <w:b/>
          <w:sz w:val="24"/>
          <w:szCs w:val="24"/>
        </w:rPr>
        <w:t>Ë</w:t>
      </w:r>
    </w:p>
    <w:p w14:paraId="505BB66B" w14:textId="77777777" w:rsidR="0094122A" w:rsidRPr="004F1AB9" w:rsidRDefault="0094122A" w:rsidP="00C248BB">
      <w:pPr>
        <w:spacing w:after="0" w:line="240" w:lineRule="auto"/>
        <w:ind w:firstLine="284"/>
        <w:rPr>
          <w:rFonts w:ascii="Garamond" w:eastAsia="Times New Roman" w:hAnsi="Garamond" w:cs="Times New Roman"/>
          <w:b/>
          <w:sz w:val="24"/>
          <w:szCs w:val="24"/>
        </w:rPr>
      </w:pPr>
    </w:p>
    <w:p w14:paraId="7FCA34B8" w14:textId="77777777" w:rsidR="00E60D6F" w:rsidRPr="004F1AB9" w:rsidRDefault="00E60D6F" w:rsidP="00C248BB">
      <w:pPr>
        <w:spacing w:after="0" w:line="240" w:lineRule="auto"/>
        <w:ind w:firstLine="284"/>
        <w:jc w:val="center"/>
        <w:rPr>
          <w:rFonts w:ascii="Garamond" w:hAnsi="Garamond" w:cs="Times New Roman"/>
          <w:b/>
          <w:sz w:val="24"/>
          <w:szCs w:val="24"/>
        </w:rPr>
      </w:pPr>
      <w:r w:rsidRPr="004F1AB9">
        <w:rPr>
          <w:rFonts w:ascii="Garamond" w:hAnsi="Garamond" w:cs="Times New Roman"/>
          <w:b/>
          <w:sz w:val="24"/>
          <w:szCs w:val="24"/>
        </w:rPr>
        <w:t xml:space="preserve">PËR VLERËSIMIN E VEPRIMTARISË SË INSPEKTORIT TË LARTË </w:t>
      </w:r>
    </w:p>
    <w:p w14:paraId="6A10F7FF" w14:textId="7638E586" w:rsidR="00E60D6F" w:rsidRPr="004F1AB9" w:rsidRDefault="00E60D6F" w:rsidP="00C248BB">
      <w:pPr>
        <w:spacing w:after="0" w:line="240" w:lineRule="auto"/>
        <w:ind w:firstLine="284"/>
        <w:jc w:val="center"/>
        <w:rPr>
          <w:rFonts w:ascii="Garamond" w:hAnsi="Garamond" w:cs="Times New Roman"/>
          <w:b/>
          <w:sz w:val="24"/>
          <w:szCs w:val="24"/>
        </w:rPr>
      </w:pPr>
      <w:r w:rsidRPr="004F1AB9">
        <w:rPr>
          <w:rFonts w:ascii="Garamond" w:hAnsi="Garamond" w:cs="Times New Roman"/>
          <w:b/>
          <w:sz w:val="24"/>
          <w:szCs w:val="24"/>
        </w:rPr>
        <w:t>TË DREJTËSISË PËR VITIN 2023</w:t>
      </w:r>
    </w:p>
    <w:p w14:paraId="2806D54B" w14:textId="77777777" w:rsidR="00E60D6F" w:rsidRPr="004F1AB9" w:rsidRDefault="00E60D6F" w:rsidP="00C248BB">
      <w:pPr>
        <w:spacing w:after="0" w:line="240" w:lineRule="auto"/>
        <w:ind w:firstLine="284"/>
        <w:jc w:val="both"/>
        <w:rPr>
          <w:rFonts w:ascii="Garamond" w:hAnsi="Garamond" w:cs="Times New Roman"/>
          <w:sz w:val="24"/>
          <w:szCs w:val="24"/>
        </w:rPr>
      </w:pPr>
    </w:p>
    <w:p w14:paraId="2931680D" w14:textId="3AD3AD01" w:rsidR="00E60D6F" w:rsidRPr="004F1AB9" w:rsidRDefault="00E60D6F" w:rsidP="00C248BB">
      <w:pPr>
        <w:spacing w:after="0" w:line="240" w:lineRule="auto"/>
        <w:ind w:firstLine="284"/>
        <w:jc w:val="both"/>
        <w:rPr>
          <w:rFonts w:ascii="Garamond" w:hAnsi="Garamond" w:cs="Times New Roman"/>
          <w:b/>
          <w:sz w:val="24"/>
          <w:szCs w:val="24"/>
        </w:rPr>
      </w:pPr>
      <w:r w:rsidRPr="004F1AB9">
        <w:rPr>
          <w:rFonts w:ascii="Garamond" w:hAnsi="Garamond" w:cs="Times New Roman"/>
          <w:b/>
          <w:sz w:val="24"/>
          <w:szCs w:val="24"/>
        </w:rPr>
        <w:t>Kuvendi i Shqipërisë,</w:t>
      </w:r>
    </w:p>
    <w:p w14:paraId="0AE18F8D" w14:textId="5D2CA24C"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Duke vlerësuar rolin e Inspektorit të Lartë të Drejtësisë si autoriteti shtetëror përgjegjës për verifikimin e ankesave, hetimin e shkeljeve disiplinore dhe për fillimin e procedurës disiplinore ndaj gjyqtarëve dhe prokurorëve të </w:t>
      </w:r>
      <w:proofErr w:type="spellStart"/>
      <w:r w:rsidRPr="004F1AB9">
        <w:rPr>
          <w:rFonts w:ascii="Garamond" w:hAnsi="Garamond" w:cs="Times New Roman"/>
          <w:sz w:val="24"/>
          <w:szCs w:val="24"/>
        </w:rPr>
        <w:t>të</w:t>
      </w:r>
      <w:proofErr w:type="spellEnd"/>
      <w:r w:rsidRPr="004F1AB9">
        <w:rPr>
          <w:rFonts w:ascii="Garamond" w:hAnsi="Garamond" w:cs="Times New Roman"/>
          <w:sz w:val="24"/>
          <w:szCs w:val="24"/>
        </w:rPr>
        <w:t xml:space="preserve"> gjitha niveleve, anëtarëve të Këshillit të Lartë Gjyqësor, anëtarëve të Këshillit të Lartë të Prokurorisë dhe të Prokurorit të Përgjithshëm, si dhe për inspektimin institucional të gjykatave dhe të zyrave të prokurorisë;</w:t>
      </w:r>
    </w:p>
    <w:p w14:paraId="0A4CB8A4" w14:textId="145B13EE"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Duke mbajtur parasysh rolin e Inspektorit të Lartë të Drejtësisë në hetimin e shkeljeve të dyshuara nëpërmjet ankesave të paraqitura nga çdo person fizik ose juridik, por edhe kryesisht bazuar në të dhëna publike ose të siguruara në kuadrin e inspektimeve institucionale e tematike;</w:t>
      </w:r>
    </w:p>
    <w:p w14:paraId="3C5429B2" w14:textId="05184E88"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Duke nënvizuar rëndësinë e bashkëpunimit të Inspektorit të Lartë të Drejtësisë me Këshillin e Lartë Gjyqësor, Këshillin e Lartë të Prokurorisë, Prokurorin e Përgjithshëm dhe Ministrinë e Drejtësisë në kuadër të inspektimeve tematike dhe përmbushjes së detyrave të tjera funksionale;</w:t>
      </w:r>
    </w:p>
    <w:p w14:paraId="6B4F0156" w14:textId="10896C4F" w:rsidR="00E60D6F" w:rsidRPr="004F1AB9" w:rsidRDefault="00E60D6F" w:rsidP="00C248BB">
      <w:pPr>
        <w:spacing w:after="0" w:line="240" w:lineRule="auto"/>
        <w:ind w:firstLine="284"/>
        <w:jc w:val="both"/>
        <w:rPr>
          <w:rFonts w:ascii="Garamond" w:hAnsi="Garamond" w:cs="Times New Roman"/>
          <w:b/>
          <w:sz w:val="24"/>
          <w:szCs w:val="24"/>
        </w:rPr>
      </w:pPr>
      <w:r w:rsidRPr="004F1AB9">
        <w:rPr>
          <w:rFonts w:ascii="Garamond" w:hAnsi="Garamond" w:cs="Times New Roman"/>
          <w:b/>
          <w:sz w:val="24"/>
          <w:szCs w:val="24"/>
        </w:rPr>
        <w:t>Vlerëson veprimtarinë e Zyrës së Inspektorit të Lartë të Drejtësisë gjatë vitit 2023 në këto drejtime:</w:t>
      </w:r>
    </w:p>
    <w:p w14:paraId="50F343AA" w14:textId="030CCF52"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Trajtimit dhe përfundimit të plotë të shqyrtimit të 2104 ankesave të trashëguara nga organet kompetente gjatë periudhës kalimtare (</w:t>
      </w:r>
      <w:proofErr w:type="spellStart"/>
      <w:r w:rsidRPr="004F1AB9">
        <w:rPr>
          <w:rFonts w:ascii="Garamond" w:hAnsi="Garamond" w:cs="Times New Roman"/>
          <w:i/>
          <w:sz w:val="24"/>
          <w:szCs w:val="24"/>
        </w:rPr>
        <w:t>backlog</w:t>
      </w:r>
      <w:proofErr w:type="spellEnd"/>
      <w:r w:rsidRPr="004F1AB9">
        <w:rPr>
          <w:rFonts w:ascii="Garamond" w:hAnsi="Garamond" w:cs="Times New Roman"/>
          <w:sz w:val="24"/>
          <w:szCs w:val="24"/>
        </w:rPr>
        <w:t xml:space="preserve">) në mënyrë të paanshme dhe duke ndjekur parimin e </w:t>
      </w:r>
      <w:proofErr w:type="spellStart"/>
      <w:r w:rsidRPr="004F1AB9">
        <w:rPr>
          <w:rFonts w:ascii="Garamond" w:hAnsi="Garamond" w:cs="Times New Roman"/>
          <w:sz w:val="24"/>
          <w:szCs w:val="24"/>
        </w:rPr>
        <w:t>proporcionalitetit</w:t>
      </w:r>
      <w:proofErr w:type="spellEnd"/>
      <w:r w:rsidRPr="004F1AB9">
        <w:rPr>
          <w:rFonts w:ascii="Garamond" w:hAnsi="Garamond" w:cs="Times New Roman"/>
          <w:sz w:val="24"/>
          <w:szCs w:val="24"/>
        </w:rPr>
        <w:t xml:space="preserve">, ku vetëm për vitin 2023 janë shqyrtuar më shumë se 50% e këtyre ankesave. </w:t>
      </w:r>
    </w:p>
    <w:p w14:paraId="1F77C1AD" w14:textId="1D7A2E3F"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Miratimit të 18 vendimeve për hetim disiplinor në të cilat janë hetuar shkeljet e pretenduara për 25 magjistratë, nga të cilët 4 prokurorë dhe 21 gjyqtarë, kryesisht për shkelje të pretenduara në lidhje me vonesa të përsëritura dhe zvarritje të pajustifikuara të akteve procedurale, si dhe veprime ose mosveprime që sjellin përfitime të padrejta ose dëme për palët në proces gjyqësor.</w:t>
      </w:r>
    </w:p>
    <w:p w14:paraId="504DD96C" w14:textId="1D21C2BC"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Përfundimit të dy inspektimeve tematike për të cilat janë lënë rekomandime të karakterit legjislativ, organizativ dhe mirëfunksionimit, duke ndikuar drejtpërsëdrejti në rritjen si të ndërgjegjësimit, ashtu dhe të efi</w:t>
      </w:r>
      <w:r w:rsidR="0035215E">
        <w:rPr>
          <w:rFonts w:ascii="Garamond" w:hAnsi="Garamond" w:cs="Times New Roman"/>
          <w:sz w:val="24"/>
          <w:szCs w:val="24"/>
        </w:rPr>
        <w:t>ci</w:t>
      </w:r>
      <w:r w:rsidRPr="004F1AB9">
        <w:rPr>
          <w:rFonts w:ascii="Garamond" w:hAnsi="Garamond" w:cs="Times New Roman"/>
          <w:sz w:val="24"/>
          <w:szCs w:val="24"/>
        </w:rPr>
        <w:t xml:space="preserve">encës së veprimtarisë së organit të inspektuar.  </w:t>
      </w:r>
    </w:p>
    <w:p w14:paraId="559ADA53" w14:textId="0D88568F"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Fillimit të procesit për vlerësimin </w:t>
      </w:r>
      <w:proofErr w:type="spellStart"/>
      <w:r w:rsidRPr="004F1AB9">
        <w:rPr>
          <w:rFonts w:ascii="Garamond" w:hAnsi="Garamond" w:cs="Times New Roman"/>
          <w:sz w:val="24"/>
          <w:szCs w:val="24"/>
        </w:rPr>
        <w:t>etiko</w:t>
      </w:r>
      <w:proofErr w:type="spellEnd"/>
      <w:r w:rsidRPr="004F1AB9">
        <w:rPr>
          <w:rFonts w:ascii="Garamond" w:hAnsi="Garamond" w:cs="Times New Roman"/>
          <w:sz w:val="24"/>
          <w:szCs w:val="24"/>
        </w:rPr>
        <w:t xml:space="preserve">-profesional të inspektorëve dhe përfundimin e vlerësimit për njërin prej tyre, duke i hapur rrugë ngritjes së komisioneve përkatëse për vlerësimin e inspektorëve, emërimin e inspektorëve </w:t>
      </w:r>
      <w:proofErr w:type="spellStart"/>
      <w:r w:rsidRPr="004F1AB9">
        <w:rPr>
          <w:rFonts w:ascii="Garamond" w:hAnsi="Garamond" w:cs="Times New Roman"/>
          <w:sz w:val="24"/>
          <w:szCs w:val="24"/>
        </w:rPr>
        <w:t>jomagjistratë</w:t>
      </w:r>
      <w:proofErr w:type="spellEnd"/>
      <w:r w:rsidRPr="004F1AB9">
        <w:rPr>
          <w:rFonts w:ascii="Garamond" w:hAnsi="Garamond" w:cs="Times New Roman"/>
          <w:sz w:val="24"/>
          <w:szCs w:val="24"/>
        </w:rPr>
        <w:t xml:space="preserve"> dhe zgjedhjen e </w:t>
      </w:r>
      <w:proofErr w:type="spellStart"/>
      <w:r w:rsidR="00190C4B">
        <w:rPr>
          <w:rFonts w:ascii="Garamond" w:hAnsi="Garamond" w:cs="Times New Roman"/>
          <w:sz w:val="24"/>
          <w:szCs w:val="24"/>
        </w:rPr>
        <w:t>z</w:t>
      </w:r>
      <w:r w:rsidRPr="004F1AB9">
        <w:rPr>
          <w:rFonts w:ascii="Garamond" w:hAnsi="Garamond" w:cs="Times New Roman"/>
          <w:sz w:val="24"/>
          <w:szCs w:val="24"/>
        </w:rPr>
        <w:t>ëvendësinspektorit</w:t>
      </w:r>
      <w:proofErr w:type="spellEnd"/>
      <w:r w:rsidRPr="004F1AB9">
        <w:rPr>
          <w:rFonts w:ascii="Garamond" w:hAnsi="Garamond" w:cs="Times New Roman"/>
          <w:sz w:val="24"/>
          <w:szCs w:val="24"/>
        </w:rPr>
        <w:t xml:space="preserve"> të Lartë të Drejtësisë.</w:t>
      </w:r>
    </w:p>
    <w:p w14:paraId="30B6970B" w14:textId="01B74FD4" w:rsidR="00E60D6F" w:rsidRPr="004F1AB9" w:rsidRDefault="00E60D6F"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Rritjes së bashkëpun</w:t>
      </w:r>
      <w:r w:rsidR="00CE7F5D" w:rsidRPr="004F1AB9">
        <w:rPr>
          <w:rFonts w:ascii="Garamond" w:hAnsi="Garamond" w:cs="Times New Roman"/>
          <w:sz w:val="24"/>
          <w:szCs w:val="24"/>
        </w:rPr>
        <w:t>imit me partnerët ndërkombëtarë</w:t>
      </w:r>
      <w:r w:rsidRPr="004F1AB9">
        <w:rPr>
          <w:rFonts w:ascii="Garamond" w:hAnsi="Garamond" w:cs="Times New Roman"/>
          <w:sz w:val="24"/>
          <w:szCs w:val="24"/>
        </w:rPr>
        <w:t xml:space="preserve"> në drejtim të fuqizimit të kapaciteteve dhe shkëmbimit të praktikave më të mira të punës, ku mund të veçohet anëtarësimi me të drejta të plota në Rrjetin Evropian të Shërbimeve të Drejtësisë dhe angazhimi në projektin e nisur nga Komisioni Evropian “Bashkëpunimi për </w:t>
      </w:r>
      <w:r w:rsidR="000B291C" w:rsidRPr="004F1AB9">
        <w:rPr>
          <w:rFonts w:ascii="Garamond" w:hAnsi="Garamond" w:cs="Times New Roman"/>
          <w:sz w:val="24"/>
          <w:szCs w:val="24"/>
        </w:rPr>
        <w:t>m</w:t>
      </w:r>
      <w:r w:rsidRPr="004F1AB9">
        <w:rPr>
          <w:rFonts w:ascii="Garamond" w:hAnsi="Garamond" w:cs="Times New Roman"/>
          <w:sz w:val="24"/>
          <w:szCs w:val="24"/>
        </w:rPr>
        <w:t xml:space="preserve">brojtjen e </w:t>
      </w:r>
      <w:r w:rsidR="000B291C" w:rsidRPr="004F1AB9">
        <w:rPr>
          <w:rFonts w:ascii="Garamond" w:hAnsi="Garamond" w:cs="Times New Roman"/>
          <w:sz w:val="24"/>
          <w:szCs w:val="24"/>
        </w:rPr>
        <w:t>m</w:t>
      </w:r>
      <w:r w:rsidRPr="004F1AB9">
        <w:rPr>
          <w:rFonts w:ascii="Garamond" w:hAnsi="Garamond" w:cs="Times New Roman"/>
          <w:sz w:val="24"/>
          <w:szCs w:val="24"/>
        </w:rPr>
        <w:t xml:space="preserve">jedisit nga Autoritetet Kombëtare të </w:t>
      </w:r>
      <w:bookmarkStart w:id="0" w:name="_GoBack"/>
      <w:bookmarkEnd w:id="0"/>
      <w:r w:rsidRPr="004F1AB9">
        <w:rPr>
          <w:rFonts w:ascii="Garamond" w:hAnsi="Garamond" w:cs="Times New Roman"/>
          <w:sz w:val="24"/>
          <w:szCs w:val="24"/>
        </w:rPr>
        <w:t>Inspektimit të Drejtësisë”.</w:t>
      </w:r>
    </w:p>
    <w:p w14:paraId="4873BFD5" w14:textId="37816264" w:rsidR="00E60D6F" w:rsidRPr="004F1AB9" w:rsidRDefault="00E60D6F" w:rsidP="00C248BB">
      <w:pPr>
        <w:spacing w:after="0" w:line="240" w:lineRule="auto"/>
        <w:ind w:firstLine="284"/>
        <w:jc w:val="both"/>
        <w:rPr>
          <w:rFonts w:ascii="Garamond" w:hAnsi="Garamond" w:cs="Times New Roman"/>
          <w:b/>
          <w:sz w:val="24"/>
          <w:szCs w:val="24"/>
        </w:rPr>
      </w:pPr>
      <w:r w:rsidRPr="004F1AB9">
        <w:rPr>
          <w:rFonts w:ascii="Garamond" w:hAnsi="Garamond" w:cs="Times New Roman"/>
          <w:b/>
          <w:sz w:val="24"/>
          <w:szCs w:val="24"/>
        </w:rPr>
        <w:t>Kuvendi i Shqipërisë kërkon që Inspe</w:t>
      </w:r>
      <w:r w:rsidR="00CE7F5D" w:rsidRPr="004F1AB9">
        <w:rPr>
          <w:rFonts w:ascii="Garamond" w:hAnsi="Garamond" w:cs="Times New Roman"/>
          <w:b/>
          <w:sz w:val="24"/>
          <w:szCs w:val="24"/>
        </w:rPr>
        <w:t>ktori i Lartë i Drejtësisë për vitin 2024</w:t>
      </w:r>
      <w:r w:rsidRPr="004F1AB9">
        <w:rPr>
          <w:rFonts w:ascii="Garamond" w:hAnsi="Garamond" w:cs="Times New Roman"/>
          <w:b/>
          <w:sz w:val="24"/>
          <w:szCs w:val="24"/>
        </w:rPr>
        <w:t xml:space="preserve"> të angazhohet veçanërisht </w:t>
      </w:r>
      <w:r w:rsidR="00CE7F5D" w:rsidRPr="004F1AB9">
        <w:rPr>
          <w:rFonts w:ascii="Garamond" w:hAnsi="Garamond" w:cs="Times New Roman"/>
          <w:b/>
          <w:sz w:val="24"/>
          <w:szCs w:val="24"/>
        </w:rPr>
        <w:t>e</w:t>
      </w:r>
      <w:r w:rsidRPr="004F1AB9">
        <w:rPr>
          <w:rFonts w:ascii="Garamond" w:hAnsi="Garamond" w:cs="Times New Roman"/>
          <w:b/>
          <w:sz w:val="24"/>
          <w:szCs w:val="24"/>
        </w:rPr>
        <w:t xml:space="preserve">dhe në këto drejtime: </w:t>
      </w:r>
    </w:p>
    <w:p w14:paraId="78C26F45" w14:textId="00737D26"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1. </w:t>
      </w:r>
      <w:r w:rsidR="00E60D6F" w:rsidRPr="004F1AB9">
        <w:rPr>
          <w:rFonts w:ascii="Garamond" w:hAnsi="Garamond" w:cs="Times New Roman"/>
          <w:sz w:val="24"/>
          <w:szCs w:val="24"/>
        </w:rPr>
        <w:t>Të adresojë nëpërmj</w:t>
      </w:r>
      <w:r w:rsidRPr="004F1AB9">
        <w:rPr>
          <w:rFonts w:ascii="Garamond" w:hAnsi="Garamond" w:cs="Times New Roman"/>
          <w:sz w:val="24"/>
          <w:szCs w:val="24"/>
        </w:rPr>
        <w:t>et instrumenteve që i jep ligji</w:t>
      </w:r>
      <w:r w:rsidR="00E60D6F" w:rsidRPr="004F1AB9">
        <w:rPr>
          <w:rFonts w:ascii="Garamond" w:hAnsi="Garamond" w:cs="Times New Roman"/>
          <w:sz w:val="24"/>
          <w:szCs w:val="24"/>
        </w:rPr>
        <w:t xml:space="preserve"> problematikat e ndjeshme për publikun, si institucion garantues i sistemit të drejtësisë, me qëllim fuqizimin e mëtejshëm të besimit të publikut jo vetëm për </w:t>
      </w:r>
      <w:proofErr w:type="spellStart"/>
      <w:r w:rsidR="00E60D6F" w:rsidRPr="004F1AB9">
        <w:rPr>
          <w:rFonts w:ascii="Garamond" w:hAnsi="Garamond" w:cs="Times New Roman"/>
          <w:sz w:val="24"/>
          <w:szCs w:val="24"/>
        </w:rPr>
        <w:t>ILD</w:t>
      </w:r>
      <w:proofErr w:type="spellEnd"/>
      <w:r w:rsidR="00E60D6F" w:rsidRPr="004F1AB9">
        <w:rPr>
          <w:rFonts w:ascii="Garamond" w:hAnsi="Garamond" w:cs="Times New Roman"/>
          <w:sz w:val="24"/>
          <w:szCs w:val="24"/>
        </w:rPr>
        <w:t>-në</w:t>
      </w:r>
      <w:r w:rsidRPr="004F1AB9">
        <w:rPr>
          <w:rFonts w:ascii="Garamond" w:hAnsi="Garamond" w:cs="Times New Roman"/>
          <w:sz w:val="24"/>
          <w:szCs w:val="24"/>
        </w:rPr>
        <w:t>,</w:t>
      </w:r>
      <w:r w:rsidR="00E60D6F" w:rsidRPr="004F1AB9">
        <w:rPr>
          <w:rFonts w:ascii="Garamond" w:hAnsi="Garamond" w:cs="Times New Roman"/>
          <w:sz w:val="24"/>
          <w:szCs w:val="24"/>
        </w:rPr>
        <w:t xml:space="preserve"> por për të gjith</w:t>
      </w:r>
      <w:r w:rsidRPr="004F1AB9">
        <w:rPr>
          <w:rFonts w:ascii="Garamond" w:hAnsi="Garamond" w:cs="Times New Roman"/>
          <w:sz w:val="24"/>
          <w:szCs w:val="24"/>
        </w:rPr>
        <w:t>a</w:t>
      </w:r>
      <w:r w:rsidR="00E60D6F" w:rsidRPr="004F1AB9">
        <w:rPr>
          <w:rFonts w:ascii="Garamond" w:hAnsi="Garamond" w:cs="Times New Roman"/>
          <w:sz w:val="24"/>
          <w:szCs w:val="24"/>
        </w:rPr>
        <w:t xml:space="preserve"> institucionet e sistemit të drejtësisë.</w:t>
      </w:r>
    </w:p>
    <w:p w14:paraId="5633A061" w14:textId="15723893"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2. </w:t>
      </w:r>
      <w:r w:rsidR="00E60D6F" w:rsidRPr="004F1AB9">
        <w:rPr>
          <w:rFonts w:ascii="Garamond" w:hAnsi="Garamond" w:cs="Times New Roman"/>
          <w:sz w:val="24"/>
          <w:szCs w:val="24"/>
        </w:rPr>
        <w:t xml:space="preserve">T’i kushtohet vëmendje e veçantë plotësimit të </w:t>
      </w:r>
      <w:proofErr w:type="spellStart"/>
      <w:r w:rsidR="00E60D6F" w:rsidRPr="004F1AB9">
        <w:rPr>
          <w:rFonts w:ascii="Garamond" w:hAnsi="Garamond" w:cs="Times New Roman"/>
          <w:sz w:val="24"/>
          <w:szCs w:val="24"/>
        </w:rPr>
        <w:t>vakancave</w:t>
      </w:r>
      <w:proofErr w:type="spellEnd"/>
      <w:r w:rsidR="00E60D6F" w:rsidRPr="004F1AB9">
        <w:rPr>
          <w:rFonts w:ascii="Garamond" w:hAnsi="Garamond" w:cs="Times New Roman"/>
          <w:sz w:val="24"/>
          <w:szCs w:val="24"/>
        </w:rPr>
        <w:t xml:space="preserve"> në pozicionet e inspektorit magjistrat dhe të inspektorit </w:t>
      </w:r>
      <w:proofErr w:type="spellStart"/>
      <w:r w:rsidR="00E60D6F" w:rsidRPr="004F1AB9">
        <w:rPr>
          <w:rFonts w:ascii="Garamond" w:hAnsi="Garamond" w:cs="Times New Roman"/>
          <w:sz w:val="24"/>
          <w:szCs w:val="24"/>
        </w:rPr>
        <w:t>jomagjistrat</w:t>
      </w:r>
      <w:proofErr w:type="spellEnd"/>
      <w:r w:rsidR="00E60D6F" w:rsidRPr="004F1AB9">
        <w:rPr>
          <w:rFonts w:ascii="Garamond" w:hAnsi="Garamond" w:cs="Times New Roman"/>
          <w:sz w:val="24"/>
          <w:szCs w:val="24"/>
        </w:rPr>
        <w:t>.</w:t>
      </w:r>
    </w:p>
    <w:p w14:paraId="159C7BE3" w14:textId="519ECE28"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3. </w:t>
      </w:r>
      <w:r w:rsidR="00E60D6F" w:rsidRPr="004F1AB9">
        <w:rPr>
          <w:rFonts w:ascii="Garamond" w:hAnsi="Garamond" w:cs="Times New Roman"/>
          <w:sz w:val="24"/>
          <w:szCs w:val="24"/>
        </w:rPr>
        <w:t>Të ndërmarrë masa të rregullta për kontrollin e figurës dhe të pasurisë/integritetit në përputhje me standardet e larta të procesit të rivlerësimit,</w:t>
      </w:r>
      <w:r w:rsidRPr="004F1AB9">
        <w:rPr>
          <w:rFonts w:ascii="Garamond" w:hAnsi="Garamond" w:cs="Times New Roman"/>
          <w:sz w:val="24"/>
          <w:szCs w:val="24"/>
        </w:rPr>
        <w:t xml:space="preserve"> veçanërisht për inspektorët </w:t>
      </w:r>
      <w:proofErr w:type="spellStart"/>
      <w:r w:rsidRPr="004F1AB9">
        <w:rPr>
          <w:rFonts w:ascii="Garamond" w:hAnsi="Garamond" w:cs="Times New Roman"/>
          <w:sz w:val="24"/>
          <w:szCs w:val="24"/>
        </w:rPr>
        <w:t>jo</w:t>
      </w:r>
      <w:r w:rsidR="00E60D6F" w:rsidRPr="004F1AB9">
        <w:rPr>
          <w:rFonts w:ascii="Garamond" w:hAnsi="Garamond" w:cs="Times New Roman"/>
          <w:sz w:val="24"/>
          <w:szCs w:val="24"/>
        </w:rPr>
        <w:t>magjistratë</w:t>
      </w:r>
      <w:proofErr w:type="spellEnd"/>
      <w:r w:rsidR="00E60D6F" w:rsidRPr="004F1AB9">
        <w:rPr>
          <w:rFonts w:ascii="Garamond" w:hAnsi="Garamond" w:cs="Times New Roman"/>
          <w:sz w:val="24"/>
          <w:szCs w:val="24"/>
        </w:rPr>
        <w:t>.</w:t>
      </w:r>
    </w:p>
    <w:p w14:paraId="2F49745B" w14:textId="3A7834DD"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4. </w:t>
      </w:r>
      <w:r w:rsidR="00E60D6F" w:rsidRPr="004F1AB9">
        <w:rPr>
          <w:rFonts w:ascii="Garamond" w:hAnsi="Garamond" w:cs="Times New Roman"/>
          <w:sz w:val="24"/>
          <w:szCs w:val="24"/>
        </w:rPr>
        <w:t>Të rritet numri i inspektimeve institucionale me objektiv të qartë dhe të përcaktuar, të fokusuara në aspektet specifike të veprimtarisë së gjyka</w:t>
      </w:r>
      <w:r w:rsidRPr="004F1AB9">
        <w:rPr>
          <w:rFonts w:ascii="Garamond" w:hAnsi="Garamond" w:cs="Times New Roman"/>
          <w:sz w:val="24"/>
          <w:szCs w:val="24"/>
        </w:rPr>
        <w:t>tave dhe zyrave te</w:t>
      </w:r>
      <w:r w:rsidRPr="004F1AB9">
        <w:rPr>
          <w:rFonts w:ascii="Times New Roman" w:hAnsi="Times New Roman" w:cs="Times New Roman"/>
          <w:sz w:val="24"/>
          <w:szCs w:val="24"/>
        </w:rPr>
        <w:t>̈</w:t>
      </w:r>
      <w:r w:rsidRPr="004F1AB9">
        <w:rPr>
          <w:rFonts w:ascii="Garamond" w:hAnsi="Garamond" w:cs="Times New Roman"/>
          <w:sz w:val="24"/>
          <w:szCs w:val="24"/>
        </w:rPr>
        <w:t xml:space="preserve"> prokuroris</w:t>
      </w:r>
      <w:r w:rsidRPr="004F1AB9">
        <w:rPr>
          <w:rFonts w:ascii="Garamond" w:hAnsi="Garamond" w:cs="Garamond"/>
          <w:sz w:val="24"/>
          <w:szCs w:val="24"/>
        </w:rPr>
        <w:t>ë</w:t>
      </w:r>
      <w:r w:rsidR="00E60D6F" w:rsidRPr="004F1AB9">
        <w:rPr>
          <w:rFonts w:ascii="Garamond" w:hAnsi="Garamond" w:cs="Times New Roman"/>
          <w:sz w:val="24"/>
          <w:szCs w:val="24"/>
        </w:rPr>
        <w:t xml:space="preserve"> </w:t>
      </w:r>
      <w:r w:rsidRPr="004F1AB9">
        <w:rPr>
          <w:rFonts w:ascii="Garamond" w:hAnsi="Garamond" w:cs="Times New Roman"/>
          <w:sz w:val="24"/>
          <w:szCs w:val="24"/>
        </w:rPr>
        <w:t>për</w:t>
      </w:r>
      <w:r w:rsidR="00E60D6F" w:rsidRPr="004F1AB9">
        <w:rPr>
          <w:rFonts w:ascii="Garamond" w:hAnsi="Garamond" w:cs="Times New Roman"/>
          <w:sz w:val="24"/>
          <w:szCs w:val="24"/>
        </w:rPr>
        <w:t xml:space="preserve"> menaxhimin e çështjeve dhe administrimin gjyqësor dhe hetimor.</w:t>
      </w:r>
    </w:p>
    <w:p w14:paraId="30018613" w14:textId="1797788B"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lastRenderedPageBreak/>
        <w:t xml:space="preserve">5. </w:t>
      </w:r>
      <w:r w:rsidR="00E60D6F" w:rsidRPr="004F1AB9">
        <w:rPr>
          <w:rFonts w:ascii="Garamond" w:hAnsi="Garamond" w:cs="Times New Roman"/>
          <w:sz w:val="24"/>
          <w:szCs w:val="24"/>
        </w:rPr>
        <w:t xml:space="preserve">Të përfundojë vlerësimin </w:t>
      </w:r>
      <w:proofErr w:type="spellStart"/>
      <w:r w:rsidR="00E60D6F" w:rsidRPr="004F1AB9">
        <w:rPr>
          <w:rFonts w:ascii="Garamond" w:hAnsi="Garamond" w:cs="Times New Roman"/>
          <w:sz w:val="24"/>
          <w:szCs w:val="24"/>
        </w:rPr>
        <w:t>et</w:t>
      </w:r>
      <w:r w:rsidRPr="004F1AB9">
        <w:rPr>
          <w:rFonts w:ascii="Garamond" w:hAnsi="Garamond" w:cs="Times New Roman"/>
          <w:sz w:val="24"/>
          <w:szCs w:val="24"/>
        </w:rPr>
        <w:t>iko</w:t>
      </w:r>
      <w:proofErr w:type="spellEnd"/>
      <w:r w:rsidRPr="004F1AB9">
        <w:rPr>
          <w:rFonts w:ascii="Garamond" w:hAnsi="Garamond" w:cs="Times New Roman"/>
          <w:sz w:val="24"/>
          <w:szCs w:val="24"/>
        </w:rPr>
        <w:t>-profesional të inspektorëve</w:t>
      </w:r>
      <w:r w:rsidR="00E60D6F" w:rsidRPr="004F1AB9">
        <w:rPr>
          <w:rFonts w:ascii="Garamond" w:hAnsi="Garamond" w:cs="Times New Roman"/>
          <w:sz w:val="24"/>
          <w:szCs w:val="24"/>
        </w:rPr>
        <w:t xml:space="preserve"> në një kohë të arsyeshme dhe rezultatet e vlerësimit të përdoren për të zhvilluar programe trajnimi në drejtim të përmirësimit të performancës institucionale. </w:t>
      </w:r>
    </w:p>
    <w:p w14:paraId="45815786" w14:textId="43909054"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6. </w:t>
      </w:r>
      <w:r w:rsidR="00E60D6F" w:rsidRPr="004F1AB9">
        <w:rPr>
          <w:rFonts w:ascii="Garamond" w:hAnsi="Garamond" w:cs="Times New Roman"/>
          <w:sz w:val="24"/>
          <w:szCs w:val="24"/>
        </w:rPr>
        <w:t>Të angazhohet për të rritur bashkëpunimin me institucionet e tjera të sistemit të drejtësisë dhe Ministrin</w:t>
      </w:r>
      <w:r w:rsidRPr="004F1AB9">
        <w:rPr>
          <w:rFonts w:ascii="Garamond" w:hAnsi="Garamond" w:cs="Times New Roman"/>
          <w:sz w:val="24"/>
          <w:szCs w:val="24"/>
        </w:rPr>
        <w:t>ë e Drejtësisë</w:t>
      </w:r>
      <w:r w:rsidR="00E60D6F" w:rsidRPr="004F1AB9">
        <w:rPr>
          <w:rFonts w:ascii="Garamond" w:hAnsi="Garamond" w:cs="Times New Roman"/>
          <w:sz w:val="24"/>
          <w:szCs w:val="24"/>
        </w:rPr>
        <w:t xml:space="preserve"> në drejtim të shkëmbimit </w:t>
      </w:r>
      <w:r w:rsidRPr="004F1AB9">
        <w:rPr>
          <w:rFonts w:ascii="Garamond" w:hAnsi="Garamond" w:cs="Times New Roman"/>
          <w:sz w:val="24"/>
          <w:szCs w:val="24"/>
        </w:rPr>
        <w:t xml:space="preserve">të </w:t>
      </w:r>
      <w:r w:rsidR="00E60D6F" w:rsidRPr="004F1AB9">
        <w:rPr>
          <w:rFonts w:ascii="Garamond" w:hAnsi="Garamond" w:cs="Times New Roman"/>
          <w:sz w:val="24"/>
          <w:szCs w:val="24"/>
        </w:rPr>
        <w:t xml:space="preserve">informacionit, bashkëpunimit në hetime dhe inspektime tematike, si dhe koordinimin e veprimeve për të adresuar çështje të përbashkëta. </w:t>
      </w:r>
    </w:p>
    <w:p w14:paraId="0E079A9B" w14:textId="789244DD"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7. </w:t>
      </w:r>
      <w:r w:rsidR="00E60D6F" w:rsidRPr="004F1AB9">
        <w:rPr>
          <w:rFonts w:ascii="Garamond" w:hAnsi="Garamond" w:cs="Times New Roman"/>
          <w:sz w:val="24"/>
          <w:szCs w:val="24"/>
        </w:rPr>
        <w:t>Të përmirësojë tregue</w:t>
      </w:r>
      <w:r w:rsidRPr="004F1AB9">
        <w:rPr>
          <w:rFonts w:ascii="Garamond" w:hAnsi="Garamond" w:cs="Times New Roman"/>
          <w:sz w:val="24"/>
          <w:szCs w:val="24"/>
        </w:rPr>
        <w:t xml:space="preserve">sit e transparencës dhe </w:t>
      </w:r>
      <w:proofErr w:type="spellStart"/>
      <w:r w:rsidRPr="004F1AB9">
        <w:rPr>
          <w:rFonts w:ascii="Garamond" w:hAnsi="Garamond" w:cs="Times New Roman"/>
          <w:sz w:val="24"/>
          <w:szCs w:val="24"/>
        </w:rPr>
        <w:t>aksesue</w:t>
      </w:r>
      <w:r w:rsidR="00E60D6F" w:rsidRPr="004F1AB9">
        <w:rPr>
          <w:rFonts w:ascii="Garamond" w:hAnsi="Garamond" w:cs="Times New Roman"/>
          <w:sz w:val="24"/>
          <w:szCs w:val="24"/>
        </w:rPr>
        <w:t>shmërinë</w:t>
      </w:r>
      <w:proofErr w:type="spellEnd"/>
      <w:r w:rsidR="00E60D6F" w:rsidRPr="004F1AB9">
        <w:rPr>
          <w:rFonts w:ascii="Garamond" w:hAnsi="Garamond" w:cs="Times New Roman"/>
          <w:sz w:val="24"/>
          <w:szCs w:val="24"/>
        </w:rPr>
        <w:t xml:space="preserve"> e publikut, du</w:t>
      </w:r>
      <w:r w:rsidRPr="004F1AB9">
        <w:rPr>
          <w:rFonts w:ascii="Garamond" w:hAnsi="Garamond" w:cs="Times New Roman"/>
          <w:sz w:val="24"/>
          <w:szCs w:val="24"/>
        </w:rPr>
        <w:t>ke publikuar</w:t>
      </w:r>
      <w:r w:rsidR="00E60D6F" w:rsidRPr="004F1AB9">
        <w:rPr>
          <w:rFonts w:ascii="Garamond" w:hAnsi="Garamond" w:cs="Times New Roman"/>
          <w:sz w:val="24"/>
          <w:szCs w:val="24"/>
        </w:rPr>
        <w:t xml:space="preserve"> informacione periodike, raporte dhe çdo të dhënë tjetër që reflekton veprimtarinë institucionale. </w:t>
      </w:r>
    </w:p>
    <w:p w14:paraId="54C2E780" w14:textId="7C95504D" w:rsidR="00E60D6F" w:rsidRPr="004F1AB9" w:rsidRDefault="00CE7F5D"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8. </w:t>
      </w:r>
      <w:r w:rsidR="00E60D6F" w:rsidRPr="004F1AB9">
        <w:rPr>
          <w:rFonts w:ascii="Garamond" w:hAnsi="Garamond" w:cs="Times New Roman"/>
          <w:sz w:val="24"/>
          <w:szCs w:val="24"/>
        </w:rPr>
        <w:t>Të angazhohet në përmbushjen me efektivitet të detyrimeve institucionale në kuadër të raportimeve gjatë procesit të integrimit në Bashkimin E</w:t>
      </w:r>
      <w:r w:rsidR="0035215E">
        <w:rPr>
          <w:rFonts w:ascii="Garamond" w:hAnsi="Garamond" w:cs="Times New Roman"/>
          <w:sz w:val="24"/>
          <w:szCs w:val="24"/>
        </w:rPr>
        <w:t>v</w:t>
      </w:r>
      <w:r w:rsidR="00E60D6F" w:rsidRPr="004F1AB9">
        <w:rPr>
          <w:rFonts w:ascii="Garamond" w:hAnsi="Garamond" w:cs="Times New Roman"/>
          <w:sz w:val="24"/>
          <w:szCs w:val="24"/>
        </w:rPr>
        <w:t xml:space="preserve">ropian. </w:t>
      </w:r>
    </w:p>
    <w:p w14:paraId="386D8E0B" w14:textId="77777777" w:rsidR="00556EBC" w:rsidRPr="004F1AB9" w:rsidRDefault="00556EBC" w:rsidP="00C248BB">
      <w:pPr>
        <w:spacing w:after="0" w:line="240" w:lineRule="auto"/>
        <w:ind w:firstLine="284"/>
        <w:jc w:val="both"/>
        <w:rPr>
          <w:rFonts w:ascii="Garamond" w:hAnsi="Garamond" w:cs="Times New Roman"/>
          <w:sz w:val="24"/>
          <w:szCs w:val="24"/>
        </w:rPr>
      </w:pPr>
    </w:p>
    <w:p w14:paraId="28EC4E2B" w14:textId="77777777" w:rsidR="00C248BB" w:rsidRPr="004F1AB9" w:rsidRDefault="00C248BB" w:rsidP="00C248BB">
      <w:pPr>
        <w:spacing w:after="0" w:line="240" w:lineRule="auto"/>
        <w:ind w:firstLine="284"/>
        <w:jc w:val="right"/>
        <w:rPr>
          <w:rFonts w:ascii="Garamond" w:eastAsia="MS Mincho" w:hAnsi="Garamond" w:cs="Times New Roman"/>
          <w:sz w:val="24"/>
          <w:szCs w:val="24"/>
        </w:rPr>
      </w:pPr>
      <w:r w:rsidRPr="004F1AB9">
        <w:rPr>
          <w:rFonts w:ascii="Garamond" w:eastAsia="MS Mincho" w:hAnsi="Garamond" w:cs="Times New Roman"/>
          <w:sz w:val="24"/>
          <w:szCs w:val="24"/>
        </w:rPr>
        <w:t>KRYETARE</w:t>
      </w:r>
    </w:p>
    <w:p w14:paraId="0C7FA13D" w14:textId="77777777" w:rsidR="00C248BB" w:rsidRPr="004F1AB9" w:rsidRDefault="00C248BB" w:rsidP="00C248BB">
      <w:pPr>
        <w:spacing w:after="0" w:line="240" w:lineRule="auto"/>
        <w:ind w:firstLine="284"/>
        <w:jc w:val="right"/>
        <w:rPr>
          <w:rFonts w:ascii="Garamond" w:eastAsia="MS Mincho" w:hAnsi="Garamond" w:cs="Times New Roman"/>
          <w:b/>
          <w:bCs/>
          <w:sz w:val="24"/>
          <w:szCs w:val="24"/>
        </w:rPr>
      </w:pPr>
      <w:r w:rsidRPr="004F1AB9">
        <w:rPr>
          <w:rFonts w:ascii="Garamond" w:eastAsia="MS Mincho" w:hAnsi="Garamond" w:cs="Times New Roman"/>
          <w:b/>
          <w:bCs/>
          <w:sz w:val="24"/>
          <w:szCs w:val="24"/>
        </w:rPr>
        <w:t xml:space="preserve">Lindita </w:t>
      </w:r>
      <w:proofErr w:type="spellStart"/>
      <w:r w:rsidRPr="004F1AB9">
        <w:rPr>
          <w:rFonts w:ascii="Garamond" w:eastAsia="MS Mincho" w:hAnsi="Garamond" w:cs="Times New Roman"/>
          <w:b/>
          <w:bCs/>
          <w:sz w:val="24"/>
          <w:szCs w:val="24"/>
        </w:rPr>
        <w:t>Nikolla</w:t>
      </w:r>
      <w:proofErr w:type="spellEnd"/>
    </w:p>
    <w:p w14:paraId="4FB9CCF9" w14:textId="77777777" w:rsidR="003C57D3" w:rsidRPr="004F1AB9" w:rsidRDefault="003C57D3" w:rsidP="00C248BB">
      <w:pPr>
        <w:spacing w:after="0" w:line="240" w:lineRule="auto"/>
        <w:ind w:firstLine="284"/>
        <w:jc w:val="both"/>
        <w:rPr>
          <w:rFonts w:ascii="Garamond" w:hAnsi="Garamond" w:cs="Times New Roman"/>
          <w:sz w:val="24"/>
          <w:szCs w:val="24"/>
        </w:rPr>
      </w:pPr>
    </w:p>
    <w:p w14:paraId="221649EC" w14:textId="348EADDE" w:rsidR="00EB62DE" w:rsidRPr="004F1AB9" w:rsidRDefault="00A755F6" w:rsidP="00C248BB">
      <w:pPr>
        <w:spacing w:after="0" w:line="240" w:lineRule="auto"/>
        <w:ind w:firstLine="284"/>
        <w:jc w:val="both"/>
        <w:rPr>
          <w:rFonts w:ascii="Garamond" w:hAnsi="Garamond" w:cs="Times New Roman"/>
          <w:sz w:val="24"/>
          <w:szCs w:val="24"/>
        </w:rPr>
      </w:pPr>
      <w:r w:rsidRPr="004F1AB9">
        <w:rPr>
          <w:rFonts w:ascii="Garamond" w:hAnsi="Garamond" w:cs="Times New Roman"/>
          <w:sz w:val="24"/>
          <w:szCs w:val="24"/>
        </w:rPr>
        <w:t xml:space="preserve">Miratuar në datën </w:t>
      </w:r>
      <w:r w:rsidR="00C72DF1" w:rsidRPr="004F1AB9">
        <w:rPr>
          <w:rFonts w:ascii="Garamond" w:hAnsi="Garamond" w:cs="Times New Roman"/>
          <w:sz w:val="24"/>
          <w:szCs w:val="24"/>
        </w:rPr>
        <w:t>25</w:t>
      </w:r>
      <w:r w:rsidR="00891D85" w:rsidRPr="004F1AB9">
        <w:rPr>
          <w:rFonts w:ascii="Garamond" w:hAnsi="Garamond" w:cs="Times New Roman"/>
          <w:sz w:val="24"/>
          <w:szCs w:val="24"/>
        </w:rPr>
        <w:t>.7</w:t>
      </w:r>
      <w:r w:rsidR="003C57D3" w:rsidRPr="004F1AB9">
        <w:rPr>
          <w:rFonts w:ascii="Garamond" w:hAnsi="Garamond" w:cs="Times New Roman"/>
          <w:sz w:val="24"/>
          <w:szCs w:val="24"/>
        </w:rPr>
        <w:t>.2024</w:t>
      </w:r>
      <w:r w:rsidR="0035215E">
        <w:rPr>
          <w:rFonts w:ascii="Garamond" w:hAnsi="Garamond" w:cs="Times New Roman"/>
          <w:sz w:val="24"/>
          <w:szCs w:val="24"/>
        </w:rPr>
        <w:t>.</w:t>
      </w:r>
    </w:p>
    <w:sectPr w:rsidR="00EB62DE" w:rsidRPr="004F1AB9" w:rsidSect="00556EBC">
      <w:pgSz w:w="11907" w:h="16840" w:code="9"/>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A3C980" w14:textId="77777777" w:rsidR="0035215E" w:rsidRDefault="0035215E" w:rsidP="00C86383">
      <w:pPr>
        <w:spacing w:after="0" w:line="240" w:lineRule="auto"/>
      </w:pPr>
      <w:r>
        <w:separator/>
      </w:r>
    </w:p>
  </w:endnote>
  <w:endnote w:type="continuationSeparator" w:id="0">
    <w:p w14:paraId="6E4432CC" w14:textId="77777777" w:rsidR="0035215E" w:rsidRDefault="0035215E" w:rsidP="00C86383">
      <w:pPr>
        <w:spacing w:after="0" w:line="240" w:lineRule="auto"/>
      </w:pPr>
      <w:r>
        <w:continuationSeparator/>
      </w:r>
    </w:p>
  </w:endnote>
  <w:endnote w:type="continuationNotice" w:id="1">
    <w:p w14:paraId="28428686" w14:textId="77777777" w:rsidR="0035215E" w:rsidRDefault="003521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A10AC8" w14:textId="77777777" w:rsidR="0035215E" w:rsidRDefault="0035215E" w:rsidP="00C86383">
      <w:pPr>
        <w:spacing w:after="0" w:line="240" w:lineRule="auto"/>
      </w:pPr>
      <w:r>
        <w:separator/>
      </w:r>
    </w:p>
  </w:footnote>
  <w:footnote w:type="continuationSeparator" w:id="0">
    <w:p w14:paraId="23DE89A7" w14:textId="77777777" w:rsidR="0035215E" w:rsidRDefault="0035215E" w:rsidP="00C86383">
      <w:pPr>
        <w:spacing w:after="0" w:line="240" w:lineRule="auto"/>
      </w:pPr>
      <w:r>
        <w:continuationSeparator/>
      </w:r>
    </w:p>
  </w:footnote>
  <w:footnote w:type="continuationNotice" w:id="1">
    <w:p w14:paraId="3F976537" w14:textId="77777777" w:rsidR="0035215E" w:rsidRDefault="0035215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B291C"/>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158BE"/>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0C4B"/>
    <w:rsid w:val="00191634"/>
    <w:rsid w:val="001A79AF"/>
    <w:rsid w:val="001B134B"/>
    <w:rsid w:val="001B6D41"/>
    <w:rsid w:val="001B7CF3"/>
    <w:rsid w:val="001C1147"/>
    <w:rsid w:val="001E2085"/>
    <w:rsid w:val="001E3542"/>
    <w:rsid w:val="001F4CD5"/>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203D"/>
    <w:rsid w:val="002E30A1"/>
    <w:rsid w:val="002E3E9A"/>
    <w:rsid w:val="002E57A2"/>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215E"/>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A7143"/>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4F1AB9"/>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A4BF2"/>
    <w:rsid w:val="005A6A5B"/>
    <w:rsid w:val="005B10E6"/>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6471"/>
    <w:rsid w:val="006870DA"/>
    <w:rsid w:val="00695534"/>
    <w:rsid w:val="006A1126"/>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5F54"/>
    <w:rsid w:val="0079748A"/>
    <w:rsid w:val="007A1453"/>
    <w:rsid w:val="007A24F8"/>
    <w:rsid w:val="007A4144"/>
    <w:rsid w:val="007A54D2"/>
    <w:rsid w:val="007A6000"/>
    <w:rsid w:val="007A744F"/>
    <w:rsid w:val="007B6844"/>
    <w:rsid w:val="007C05DC"/>
    <w:rsid w:val="007C0DC8"/>
    <w:rsid w:val="007C1E4A"/>
    <w:rsid w:val="007C6F84"/>
    <w:rsid w:val="007D1EEA"/>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3288"/>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1D85"/>
    <w:rsid w:val="00892480"/>
    <w:rsid w:val="00897A30"/>
    <w:rsid w:val="008A7044"/>
    <w:rsid w:val="008B241F"/>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3C04"/>
    <w:rsid w:val="008F3C44"/>
    <w:rsid w:val="008F5EF5"/>
    <w:rsid w:val="008F668F"/>
    <w:rsid w:val="008F6781"/>
    <w:rsid w:val="009051F4"/>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3C0E"/>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B6634"/>
    <w:rsid w:val="00BC2A76"/>
    <w:rsid w:val="00BD592D"/>
    <w:rsid w:val="00BD5A4B"/>
    <w:rsid w:val="00BF0A3E"/>
    <w:rsid w:val="00BF1682"/>
    <w:rsid w:val="00BF3D89"/>
    <w:rsid w:val="00C011E1"/>
    <w:rsid w:val="00C01267"/>
    <w:rsid w:val="00C01362"/>
    <w:rsid w:val="00C15B46"/>
    <w:rsid w:val="00C16EB7"/>
    <w:rsid w:val="00C17BB8"/>
    <w:rsid w:val="00C2107A"/>
    <w:rsid w:val="00C22617"/>
    <w:rsid w:val="00C248BB"/>
    <w:rsid w:val="00C277DC"/>
    <w:rsid w:val="00C310C5"/>
    <w:rsid w:val="00C3396C"/>
    <w:rsid w:val="00C34368"/>
    <w:rsid w:val="00C356CF"/>
    <w:rsid w:val="00C42220"/>
    <w:rsid w:val="00C46623"/>
    <w:rsid w:val="00C50843"/>
    <w:rsid w:val="00C569D5"/>
    <w:rsid w:val="00C65542"/>
    <w:rsid w:val="00C72DF1"/>
    <w:rsid w:val="00C829DC"/>
    <w:rsid w:val="00C86383"/>
    <w:rsid w:val="00C9434B"/>
    <w:rsid w:val="00C96F2B"/>
    <w:rsid w:val="00CA0814"/>
    <w:rsid w:val="00CA0EBE"/>
    <w:rsid w:val="00CA57B6"/>
    <w:rsid w:val="00CB1F79"/>
    <w:rsid w:val="00CC6F24"/>
    <w:rsid w:val="00CD31B5"/>
    <w:rsid w:val="00CD3633"/>
    <w:rsid w:val="00CD48BD"/>
    <w:rsid w:val="00CE032B"/>
    <w:rsid w:val="00CE0964"/>
    <w:rsid w:val="00CE0B9A"/>
    <w:rsid w:val="00CE49C0"/>
    <w:rsid w:val="00CE5869"/>
    <w:rsid w:val="00CE6F13"/>
    <w:rsid w:val="00CE7F5D"/>
    <w:rsid w:val="00D05C90"/>
    <w:rsid w:val="00D0709B"/>
    <w:rsid w:val="00D17929"/>
    <w:rsid w:val="00D17F68"/>
    <w:rsid w:val="00D2027A"/>
    <w:rsid w:val="00D22C59"/>
    <w:rsid w:val="00D27092"/>
    <w:rsid w:val="00D31426"/>
    <w:rsid w:val="00D31E4D"/>
    <w:rsid w:val="00D332B5"/>
    <w:rsid w:val="00D34AAF"/>
    <w:rsid w:val="00D40BD5"/>
    <w:rsid w:val="00D44DC4"/>
    <w:rsid w:val="00D57B3A"/>
    <w:rsid w:val="00D600F3"/>
    <w:rsid w:val="00D61544"/>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0D6F"/>
    <w:rsid w:val="00E62137"/>
    <w:rsid w:val="00E67822"/>
    <w:rsid w:val="00E71C84"/>
    <w:rsid w:val="00E72235"/>
    <w:rsid w:val="00E72CDE"/>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142C1"/>
    <w:rsid w:val="00F1525A"/>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2963-4</Nr_x002e__x0020_akti>
    <Data_x0020_e_x0020_Krijimit xmlns="0e656187-b300-4fb0-8bf4-3a50f872073c">2024-07-29T08:20:14Z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2024-07-26T00:00:00Z</Date_x0020_protokolli>
    <Titulli xmlns="0e656187-b300-4fb0-8bf4-3a50f872073c">Rezolutë për vlerësimin e veprimtarisë së Inspektorit të Lartë të Drejtësisë për vitin 2023</Titulli>
    <Modifikuesi xmlns="0e656187-b300-4fb0-8bf4-3a50f872073c">nevila.samarxhi</Modifikuesi>
    <Nr_x002e__x0020_prot_x0020_QBZ xmlns="0e656187-b300-4fb0-8bf4-3a50f872073c">1347/6</Nr_x002e__x0020_prot_x0020_QBZ>
    <Data_x0020_e_x0020_Modifikimit xmlns="0e656187-b300-4fb0-8bf4-3a50f872073c">2024-07-29T08:45:53Z</Data_x0020_e_x0020_Modifikimit>
    <Dekretuar xmlns="0e656187-b300-4fb0-8bf4-3a50f872073c">false</Dekretuar>
    <Data xmlns="0e656187-b300-4fb0-8bf4-3a50f872073c">2024-07-25T00:00:00Z</Data>
    <Nr_x002e__x0020_protokolli_x0020_i_x0020_aktit xmlns="0e656187-b300-4fb0-8bf4-3a50f872073c">2963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44230C8CB1648418D362566AF35FE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44230C8CB1648418D362566AF35FEC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F1E78-EDAB-4DDC-A790-78911E5D59AD}">
  <ds:schemaRefs>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C6390870-97E9-490D-826C-BE6C3B952076}">
  <ds:schemaRefs>
    <ds:schemaRef ds:uri="http://schemas.microsoft.com/sharepoint/v3/contenttype/forms"/>
  </ds:schemaRefs>
</ds:datastoreItem>
</file>

<file path=customXml/itemProps3.xml><?xml version="1.0" encoding="utf-8"?>
<ds:datastoreItem xmlns:ds="http://schemas.openxmlformats.org/officeDocument/2006/customXml" ds:itemID="{02F179B9-2B16-49C2-91A6-00026B4329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CCD557B-5569-4ECA-BC7B-C2413C3B06BD}">
  <ds:schemaRefs>
    <ds:schemaRef ds:uri="http://schemas.microsoft.com/sharepoint/v3/contenttype/forms"/>
  </ds:schemaRefs>
</ds:datastoreItem>
</file>

<file path=customXml/itemProps5.xml><?xml version="1.0" encoding="utf-8"?>
<ds:datastoreItem xmlns:ds="http://schemas.openxmlformats.org/officeDocument/2006/customXml" ds:itemID="{13D3EBF5-7DE7-4966-9275-03CC0419F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6833D9-98E0-4BBF-8FDD-CCE9BA1E5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Rezolutë për vlerësimin e veprimtarisë së Inspektorit të Lartë të Drejtësisë për vitin 2023</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 për vlerësimin e veprimtarisë së Inspektorit të Lartë të Drejtësisë për vitin 2023</dc:title>
  <dc:creator>user</dc:creator>
  <cp:lastModifiedBy>Jorina Kryeziu</cp:lastModifiedBy>
  <cp:revision>7</cp:revision>
  <cp:lastPrinted>2024-07-24T09:56:00Z</cp:lastPrinted>
  <dcterms:created xsi:type="dcterms:W3CDTF">2024-07-26T07:31:00Z</dcterms:created>
  <dcterms:modified xsi:type="dcterms:W3CDTF">2024-07-29T08:26:00Z</dcterms:modified>
</cp:coreProperties>
</file>