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1579B3" w:rsidRDefault="000A0B41" w:rsidP="001579B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579B3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1579B3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386D8E0B" w14:textId="537CD15B" w:rsidR="00556EBC" w:rsidRPr="001579B3" w:rsidRDefault="00556EBC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5E48F3" w14:textId="1F51147A" w:rsidR="00EB18BD" w:rsidRPr="001579B3" w:rsidRDefault="00EB18BD" w:rsidP="001579B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579B3">
        <w:rPr>
          <w:rFonts w:ascii="Garamond" w:hAnsi="Garamond" w:cs="Times New Roman"/>
          <w:b/>
          <w:sz w:val="24"/>
          <w:szCs w:val="24"/>
        </w:rPr>
        <w:t>PËR VLERËSIMIN E VEPRIMTARISË SË AUTORITETIT TË KOMUNIKIMEVE ELEKTRONIKE DHE POSTARE PËR VITIN 2024</w:t>
      </w:r>
    </w:p>
    <w:p w14:paraId="5C21436E" w14:textId="77777777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24C9CD" w14:textId="39BBB0C0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579B3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0398A686" w14:textId="048C3E01" w:rsidR="00EB18BD" w:rsidRPr="001579B3" w:rsidRDefault="001579B3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 xml:space="preserve"> 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Duke njohur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AKEP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>-in si autoritet i pavarur në mbikëqyrjen e tregut të komunikimeve elektronike dhe postare, si dhe për ruajtjen e ekuilibrit ndërmjet interesave të konsumatorëve, shtetit dhe sipërmarrësve në këtë sektor;</w:t>
      </w:r>
    </w:p>
    <w:p w14:paraId="12391915" w14:textId="02E6E1AE" w:rsidR="00EB18BD" w:rsidRPr="001579B3" w:rsidRDefault="001579B3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 xml:space="preserve"> </w:t>
      </w:r>
      <w:r w:rsidR="00EB18BD" w:rsidRPr="001579B3">
        <w:rPr>
          <w:rFonts w:ascii="Garamond" w:hAnsi="Garamond" w:cs="Times New Roman"/>
          <w:sz w:val="24"/>
          <w:szCs w:val="24"/>
        </w:rPr>
        <w:t>Duke vlerësuar si shumë të rëndësishëm miratimin nga ana e Kuvendit të Shqipërisë të ligjit të ri nr. 54/2024</w:t>
      </w:r>
      <w:r w:rsidR="001567EE">
        <w:rPr>
          <w:rFonts w:ascii="Garamond" w:hAnsi="Garamond" w:cs="Times New Roman"/>
          <w:sz w:val="24"/>
          <w:szCs w:val="24"/>
        </w:rPr>
        <w:t>,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 “Për komunikimet elektronike në Republikën e Shqipërisë”, i cili krahas përafrimit të mëtejshëm me direktivën (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EU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 xml:space="preserve">) 2018/1972 dhe arritjen e objektivit strategjik për një shoqëri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gigabit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 xml:space="preserve">, bën të mundur edhe rritjen e pavarësisë financiare dhe funksionale të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AKEP</w:t>
      </w:r>
      <w:proofErr w:type="spellEnd"/>
      <w:r w:rsidR="001567EE">
        <w:rPr>
          <w:rFonts w:ascii="Garamond" w:hAnsi="Garamond" w:cs="Times New Roman"/>
          <w:sz w:val="24"/>
          <w:szCs w:val="24"/>
        </w:rPr>
        <w:t>-it</w:t>
      </w:r>
      <w:r w:rsidR="00EB18BD" w:rsidRPr="001579B3">
        <w:rPr>
          <w:rFonts w:ascii="Garamond" w:hAnsi="Garamond" w:cs="Times New Roman"/>
          <w:sz w:val="24"/>
          <w:szCs w:val="24"/>
        </w:rPr>
        <w:t>;</w:t>
      </w:r>
    </w:p>
    <w:p w14:paraId="3383E929" w14:textId="0EEA4D20" w:rsidR="00EB18BD" w:rsidRPr="001579B3" w:rsidRDefault="001579B3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 xml:space="preserve"> 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Duke theksuar rëndësinë e sigurimit të një kuadri rregullator të favorshëm për hyrjen e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MVNO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>-ve në treg, bazuar në</w:t>
      </w:r>
      <w:r w:rsidR="00C6367A" w:rsidRPr="001579B3">
        <w:rPr>
          <w:rFonts w:ascii="Garamond" w:hAnsi="Garamond" w:cs="Times New Roman"/>
          <w:sz w:val="24"/>
          <w:szCs w:val="24"/>
        </w:rPr>
        <w:t xml:space="preserve"> praktikat më të mira evropiane;</w:t>
      </w:r>
    </w:p>
    <w:p w14:paraId="6E322249" w14:textId="14725074" w:rsidR="00EB18BD" w:rsidRPr="001579B3" w:rsidRDefault="00C6367A" w:rsidP="001579B3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579B3">
        <w:rPr>
          <w:rFonts w:ascii="Garamond" w:hAnsi="Garamond" w:cs="Times New Roman"/>
          <w:b/>
          <w:sz w:val="24"/>
          <w:szCs w:val="24"/>
        </w:rPr>
        <w:t>V</w:t>
      </w:r>
      <w:r w:rsidR="00EB18BD" w:rsidRPr="001579B3">
        <w:rPr>
          <w:rFonts w:ascii="Garamond" w:hAnsi="Garamond" w:cs="Times New Roman"/>
          <w:b/>
          <w:sz w:val="24"/>
          <w:szCs w:val="24"/>
        </w:rPr>
        <w:t>lerëson</w:t>
      </w:r>
      <w:r w:rsidRPr="001579B3">
        <w:rPr>
          <w:rFonts w:ascii="Garamond" w:hAnsi="Garamond" w:cs="Times New Roman"/>
          <w:b/>
          <w:sz w:val="24"/>
          <w:szCs w:val="24"/>
        </w:rPr>
        <w:t xml:space="preserve"> për vitin 2024:</w:t>
      </w:r>
    </w:p>
    <w:p w14:paraId="145A4CBF" w14:textId="2E4041AB" w:rsidR="00EB18BD" w:rsidRPr="001579B3" w:rsidRDefault="001579B3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 xml:space="preserve"> 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Punën e bërë nga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AKEP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 xml:space="preserve">-i </w:t>
      </w:r>
      <w:r w:rsidR="00C6367A" w:rsidRPr="001579B3">
        <w:rPr>
          <w:rFonts w:ascii="Garamond" w:hAnsi="Garamond" w:cs="Times New Roman"/>
          <w:sz w:val="24"/>
          <w:szCs w:val="24"/>
        </w:rPr>
        <w:t>për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 realizimin e analizës së tregjeve me shumicë të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terminimit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 xml:space="preserve"> të thirrjeve në rrjetet e telefonisë së lëvizshme, e cila duhej të ishte realizuar më parë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konform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 xml:space="preserve"> kërkesave ligjore. Gjithashtu, vlerëson masat rregulluese të përcaktuara për sipërmarrësit e shpallur me fuqi të ndjeshme në këtë treg, si dhe trajtimin në analizë të mundësisë së futjes së operatorëve të rrjetit virtual mobile (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MVNO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>) në tregun e shërbimeve celulare si një faktor i rëndësishëm në nxitjen e zhvillimit të konkurrencës në tregun e telefonisë mobile.</w:t>
      </w:r>
    </w:p>
    <w:p w14:paraId="673F0989" w14:textId="7B41905B" w:rsidR="00EB18BD" w:rsidRPr="001579B3" w:rsidRDefault="001579B3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 xml:space="preserve"> 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Punën e bërë nga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AKEP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 xml:space="preserve">-i </w:t>
      </w:r>
      <w:r w:rsidR="00C6367A" w:rsidRPr="001579B3">
        <w:rPr>
          <w:rFonts w:ascii="Garamond" w:hAnsi="Garamond" w:cs="Times New Roman"/>
          <w:sz w:val="24"/>
          <w:szCs w:val="24"/>
        </w:rPr>
        <w:t>për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 përfundimin me sukses të tenderit publik për dhënien e të drejtave të përdorimit në brezin e frekuencave 3400</w:t>
      </w:r>
      <w:r w:rsidR="001567EE">
        <w:rPr>
          <w:rFonts w:ascii="Garamond" w:hAnsi="Garamond" w:cs="Times New Roman"/>
          <w:sz w:val="24"/>
          <w:szCs w:val="24"/>
        </w:rPr>
        <w:t>–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3800 </w:t>
      </w:r>
      <w:bookmarkStart w:id="0" w:name="_GoBack"/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M</w:t>
      </w:r>
      <w:bookmarkEnd w:id="0"/>
      <w:r w:rsidR="00EB18BD" w:rsidRPr="001579B3">
        <w:rPr>
          <w:rFonts w:ascii="Garamond" w:hAnsi="Garamond" w:cs="Times New Roman"/>
          <w:sz w:val="24"/>
          <w:szCs w:val="24"/>
        </w:rPr>
        <w:t>Hz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 xml:space="preserve"> si një zhvillim me rëndësi në implementimin e rrjeteve të gjeneratës së pestë celulare (5G), të cil</w:t>
      </w:r>
      <w:r w:rsidR="00B31F3F" w:rsidRPr="001579B3">
        <w:rPr>
          <w:rFonts w:ascii="Garamond" w:hAnsi="Garamond" w:cs="Times New Roman"/>
          <w:sz w:val="24"/>
          <w:szCs w:val="24"/>
        </w:rPr>
        <w:t>a</w:t>
      </w:r>
      <w:r w:rsidR="00EB18BD" w:rsidRPr="001579B3">
        <w:rPr>
          <w:rFonts w:ascii="Garamond" w:hAnsi="Garamond" w:cs="Times New Roman"/>
          <w:sz w:val="24"/>
          <w:szCs w:val="24"/>
        </w:rPr>
        <w:t>t kanë ndikim të drejtpërdrejtë në zhvillimin ekonomik, social dhe kulturor të vendit, si dhe në ofrimin e shërbimeve me shpejtësi të lartë interneti.</w:t>
      </w:r>
    </w:p>
    <w:p w14:paraId="785DB7EA" w14:textId="04BD42A6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 xml:space="preserve">Punën e bërë për ngritjen e grupit të punës “Për kryerjen e një analize gjithëpërfshirëse të situatës së sigurisë kibernetike në infrastrukturat e sipërmarrësve të komunikimeve elektronike”, i cili do të bëjë një vlerësim të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të</w:t>
      </w:r>
      <w:proofErr w:type="spellEnd"/>
      <w:r w:rsidRPr="001579B3">
        <w:rPr>
          <w:rFonts w:ascii="Garamond" w:hAnsi="Garamond" w:cs="Times New Roman"/>
          <w:sz w:val="24"/>
          <w:szCs w:val="24"/>
        </w:rPr>
        <w:t xml:space="preserve"> gjitha aspekteve që lidhen me sigurinë dhe integritetin e rrjeteve dhe shërbimeve të komunikimeve elektronike dhe postare.</w:t>
      </w:r>
    </w:p>
    <w:p w14:paraId="3E658278" w14:textId="1D4BE0D5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Punën e bërë për hartimin e ndryshimeve në rregulloren “Metodika e inspektimit të veprimtarisë së sipërmarrësve të rrjeteve dhe shërbimeve të komunikimeve elektronike”. Miratimi i këtij dokumenti do të shmangë arbitraritetin dhe subjektivitetin në vendosjen e gjobave dhe do të sigurojë që inspektorët dhe subjektet e kontrolluara të kenë pritshmëri të qarta mbi sanksionet e mundshme.</w:t>
      </w:r>
    </w:p>
    <w:p w14:paraId="574B162D" w14:textId="02FD02E8" w:rsidR="00EB18BD" w:rsidRPr="001579B3" w:rsidRDefault="00252B20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B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ashkëpunimin e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579B3">
        <w:rPr>
          <w:rFonts w:ascii="Garamond" w:hAnsi="Garamond" w:cs="Times New Roman"/>
          <w:sz w:val="24"/>
          <w:szCs w:val="24"/>
        </w:rPr>
        <w:t>-it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 me Autoritetin Kombëtar për Sigurinë Kibernetike (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AKSK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>) si në aspektin parandalues</w:t>
      </w:r>
      <w:r w:rsidRPr="001579B3">
        <w:rPr>
          <w:rFonts w:ascii="Garamond" w:hAnsi="Garamond" w:cs="Times New Roman"/>
          <w:sz w:val="24"/>
          <w:szCs w:val="24"/>
        </w:rPr>
        <w:t>,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 ashtu edhe në aspektin e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mitigimit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 xml:space="preserve"> të incidenteve kibernetike.</w:t>
      </w:r>
    </w:p>
    <w:p w14:paraId="769E9B5B" w14:textId="5C459239" w:rsidR="00EB18BD" w:rsidRPr="001579B3" w:rsidRDefault="00252B20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S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tudimin e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AKEP</w:t>
      </w:r>
      <w:proofErr w:type="spellEnd"/>
      <w:r w:rsidRPr="001579B3">
        <w:rPr>
          <w:rFonts w:ascii="Garamond" w:hAnsi="Garamond" w:cs="Times New Roman"/>
          <w:sz w:val="24"/>
          <w:szCs w:val="24"/>
        </w:rPr>
        <w:t>-it</w:t>
      </w:r>
      <w:r w:rsidR="001567EE">
        <w:rPr>
          <w:rFonts w:ascii="Garamond" w:hAnsi="Garamond" w:cs="Times New Roman"/>
          <w:sz w:val="24"/>
          <w:szCs w:val="24"/>
        </w:rPr>
        <w:t>,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 lidhur me kuadrin ligjor, rregullator, teknik dhe administrativ në fuqi për krijimin dhe hyrjen në treg të operatorëve virtualë të shërbimeve të lëvizshme (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MVNO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>), si dhe faktin që për herë të parë në historinë e akordimit (dhënie në përdorim) të frekuencave (340</w:t>
      </w:r>
      <w:r w:rsidR="00C6367A" w:rsidRPr="001579B3">
        <w:rPr>
          <w:rFonts w:ascii="Garamond" w:hAnsi="Garamond" w:cs="Times New Roman"/>
          <w:sz w:val="24"/>
          <w:szCs w:val="24"/>
        </w:rPr>
        <w:t xml:space="preserve">0 </w:t>
      </w:r>
      <w:proofErr w:type="spellStart"/>
      <w:r w:rsidR="00C6367A" w:rsidRPr="001579B3">
        <w:rPr>
          <w:rFonts w:ascii="Garamond" w:hAnsi="Garamond" w:cs="Times New Roman"/>
          <w:sz w:val="24"/>
          <w:szCs w:val="24"/>
        </w:rPr>
        <w:t>MHz</w:t>
      </w:r>
      <w:proofErr w:type="spellEnd"/>
      <w:r w:rsidR="001567EE">
        <w:rPr>
          <w:rFonts w:ascii="Garamond" w:hAnsi="Garamond" w:cs="Times New Roman"/>
          <w:sz w:val="24"/>
          <w:szCs w:val="24"/>
        </w:rPr>
        <w:t>–</w:t>
      </w:r>
      <w:r w:rsidR="00C6367A" w:rsidRPr="001579B3">
        <w:rPr>
          <w:rFonts w:ascii="Garamond" w:hAnsi="Garamond" w:cs="Times New Roman"/>
          <w:sz w:val="24"/>
          <w:szCs w:val="24"/>
        </w:rPr>
        <w:t xml:space="preserve"> 3800 </w:t>
      </w:r>
      <w:proofErr w:type="spellStart"/>
      <w:r w:rsidR="00C6367A" w:rsidRPr="001579B3">
        <w:rPr>
          <w:rFonts w:ascii="Garamond" w:hAnsi="Garamond" w:cs="Times New Roman"/>
          <w:sz w:val="24"/>
          <w:szCs w:val="24"/>
        </w:rPr>
        <w:t>MHz</w:t>
      </w:r>
      <w:proofErr w:type="spellEnd"/>
      <w:r w:rsidR="00C6367A" w:rsidRPr="001579B3">
        <w:rPr>
          <w:rFonts w:ascii="Garamond" w:hAnsi="Garamond" w:cs="Times New Roman"/>
          <w:sz w:val="24"/>
          <w:szCs w:val="24"/>
        </w:rPr>
        <w:t>) në vendin tonë,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AKEP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>-i ka vendosur detyrimin e fituesve të tenderit t’</w:t>
      </w:r>
      <w:r w:rsidR="00C6367A" w:rsidRPr="001579B3">
        <w:rPr>
          <w:rFonts w:ascii="Garamond" w:hAnsi="Garamond" w:cs="Times New Roman"/>
          <w:sz w:val="24"/>
          <w:szCs w:val="24"/>
        </w:rPr>
        <w:t>u</w:t>
      </w:r>
      <w:r w:rsidR="00EB18BD" w:rsidRPr="001579B3">
        <w:rPr>
          <w:rFonts w:ascii="Garamond" w:hAnsi="Garamond" w:cs="Times New Roman"/>
          <w:sz w:val="24"/>
          <w:szCs w:val="24"/>
        </w:rPr>
        <w:t xml:space="preserve"> japin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akses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B18BD" w:rsidRPr="001579B3">
        <w:rPr>
          <w:rFonts w:ascii="Garamond" w:hAnsi="Garamond" w:cs="Times New Roman"/>
          <w:sz w:val="24"/>
          <w:szCs w:val="24"/>
        </w:rPr>
        <w:t>MVNO</w:t>
      </w:r>
      <w:proofErr w:type="spellEnd"/>
      <w:r w:rsidR="00EB18BD" w:rsidRPr="001579B3">
        <w:rPr>
          <w:rFonts w:ascii="Garamond" w:hAnsi="Garamond" w:cs="Times New Roman"/>
          <w:sz w:val="24"/>
          <w:szCs w:val="24"/>
        </w:rPr>
        <w:t>-ve.</w:t>
      </w:r>
    </w:p>
    <w:p w14:paraId="44047318" w14:textId="74076A7F" w:rsidR="00EB18BD" w:rsidRPr="001579B3" w:rsidRDefault="00C6367A" w:rsidP="001579B3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579B3">
        <w:rPr>
          <w:rFonts w:ascii="Garamond" w:hAnsi="Garamond" w:cs="Times New Roman"/>
          <w:b/>
          <w:sz w:val="24"/>
          <w:szCs w:val="24"/>
        </w:rPr>
        <w:t xml:space="preserve">Kuvendi </w:t>
      </w:r>
      <w:r w:rsidR="00EB18BD" w:rsidRPr="001579B3">
        <w:rPr>
          <w:rFonts w:ascii="Garamond" w:hAnsi="Garamond" w:cs="Times New Roman"/>
          <w:b/>
          <w:sz w:val="24"/>
          <w:szCs w:val="24"/>
        </w:rPr>
        <w:t>për vitin 2025</w:t>
      </w:r>
      <w:r w:rsidR="001567EE">
        <w:rPr>
          <w:rFonts w:ascii="Garamond" w:hAnsi="Garamond" w:cs="Times New Roman"/>
          <w:b/>
          <w:sz w:val="24"/>
          <w:szCs w:val="24"/>
        </w:rPr>
        <w:t>,</w:t>
      </w:r>
      <w:r w:rsidRPr="001579B3">
        <w:rPr>
          <w:rFonts w:ascii="Garamond" w:hAnsi="Garamond" w:cs="Times New Roman"/>
          <w:b/>
          <w:sz w:val="24"/>
          <w:szCs w:val="24"/>
        </w:rPr>
        <w:t xml:space="preserve"> rekomandon</w:t>
      </w:r>
      <w:r w:rsidR="00EB18BD" w:rsidRPr="001579B3">
        <w:rPr>
          <w:rFonts w:ascii="Garamond" w:hAnsi="Garamond" w:cs="Times New Roman"/>
          <w:b/>
          <w:sz w:val="24"/>
          <w:szCs w:val="24"/>
        </w:rPr>
        <w:t>:</w:t>
      </w:r>
    </w:p>
    <w:p w14:paraId="79C02865" w14:textId="018E6B6D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1.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 xml:space="preserve">Pas përfundimit të </w:t>
      </w:r>
      <w:r w:rsidR="002D5DE2" w:rsidRPr="001579B3">
        <w:rPr>
          <w:rFonts w:ascii="Garamond" w:hAnsi="Garamond" w:cs="Times New Roman"/>
          <w:sz w:val="24"/>
          <w:szCs w:val="24"/>
        </w:rPr>
        <w:t>a</w:t>
      </w:r>
      <w:r w:rsidRPr="001579B3">
        <w:rPr>
          <w:rFonts w:ascii="Garamond" w:hAnsi="Garamond" w:cs="Times New Roman"/>
          <w:sz w:val="24"/>
          <w:szCs w:val="24"/>
        </w:rPr>
        <w:t xml:space="preserve">nalizës së tregjeve me shumicë të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terminimit</w:t>
      </w:r>
      <w:proofErr w:type="spellEnd"/>
      <w:r w:rsidRPr="001579B3">
        <w:rPr>
          <w:rFonts w:ascii="Garamond" w:hAnsi="Garamond" w:cs="Times New Roman"/>
          <w:sz w:val="24"/>
          <w:szCs w:val="24"/>
        </w:rPr>
        <w:t xml:space="preserve"> të thirrjeve në rrjetet e telefonisë së lëvizshme, të marrë masa për ndjekjen dhe zbatimin e masave rregulluese të përcaktuara për sipërmarrësit e shpallur me fuqi të ndjeshme në këtë treg</w:t>
      </w:r>
      <w:r w:rsidR="002D5DE2" w:rsidRPr="001579B3">
        <w:rPr>
          <w:rFonts w:ascii="Garamond" w:hAnsi="Garamond" w:cs="Times New Roman"/>
          <w:sz w:val="24"/>
          <w:szCs w:val="24"/>
        </w:rPr>
        <w:t>,</w:t>
      </w:r>
      <w:r w:rsidRPr="001579B3">
        <w:rPr>
          <w:rFonts w:ascii="Garamond" w:hAnsi="Garamond" w:cs="Times New Roman"/>
          <w:sz w:val="24"/>
          <w:szCs w:val="24"/>
        </w:rPr>
        <w:t xml:space="preserve"> si dhe problematikave të tjera të dala nga kjo analizë.</w:t>
      </w:r>
    </w:p>
    <w:p w14:paraId="5BDAB23C" w14:textId="738FB76E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2.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>Të marrë masa për realizimin e analizës së tregut të shërbimeve postare dhe vlerësimi</w:t>
      </w:r>
      <w:r w:rsidR="002D5DE2" w:rsidRPr="001579B3">
        <w:rPr>
          <w:rFonts w:ascii="Garamond" w:hAnsi="Garamond" w:cs="Times New Roman"/>
          <w:sz w:val="24"/>
          <w:szCs w:val="24"/>
        </w:rPr>
        <w:t>n</w:t>
      </w:r>
      <w:r w:rsidRPr="001579B3">
        <w:rPr>
          <w:rFonts w:ascii="Garamond" w:hAnsi="Garamond" w:cs="Times New Roman"/>
          <w:sz w:val="24"/>
          <w:szCs w:val="24"/>
        </w:rPr>
        <w:t xml:space="preserve"> </w:t>
      </w:r>
      <w:r w:rsidR="002D5DE2" w:rsidRPr="001579B3">
        <w:rPr>
          <w:rFonts w:ascii="Garamond" w:hAnsi="Garamond" w:cs="Times New Roman"/>
          <w:sz w:val="24"/>
          <w:szCs w:val="24"/>
        </w:rPr>
        <w:t>e</w:t>
      </w:r>
      <w:r w:rsidRPr="001579B3">
        <w:rPr>
          <w:rFonts w:ascii="Garamond" w:hAnsi="Garamond" w:cs="Times New Roman"/>
          <w:sz w:val="24"/>
          <w:szCs w:val="24"/>
        </w:rPr>
        <w:t xml:space="preserve"> ofruesve të mundshëm të Shërbimit Universal në këtë treg.</w:t>
      </w:r>
    </w:p>
    <w:p w14:paraId="6FF49843" w14:textId="33931E79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3.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 xml:space="preserve">Të marrë masat e nevojshme për rishikimin e rregullores “Për mënyrën e zbatimit të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portabilitetit</w:t>
      </w:r>
      <w:proofErr w:type="spellEnd"/>
      <w:r w:rsidRPr="001579B3">
        <w:rPr>
          <w:rFonts w:ascii="Garamond" w:hAnsi="Garamond" w:cs="Times New Roman"/>
          <w:sz w:val="24"/>
          <w:szCs w:val="24"/>
        </w:rPr>
        <w:t xml:space="preserve"> të numrit” bazuar edhe në përcaktimet e reja ligjore të ligjit nr. 54/2024</w:t>
      </w:r>
      <w:r w:rsidR="00C6367A" w:rsidRPr="001579B3">
        <w:rPr>
          <w:rFonts w:ascii="Garamond" w:hAnsi="Garamond" w:cs="Times New Roman"/>
          <w:sz w:val="24"/>
          <w:szCs w:val="24"/>
        </w:rPr>
        <w:t>,</w:t>
      </w:r>
      <w:r w:rsidRPr="001579B3">
        <w:rPr>
          <w:rFonts w:ascii="Garamond" w:hAnsi="Garamond" w:cs="Times New Roman"/>
          <w:sz w:val="24"/>
          <w:szCs w:val="24"/>
        </w:rPr>
        <w:t xml:space="preserve"> që lidhen me këtë proces, për të bërë të mundur përmirësimin e procesit të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portimit</w:t>
      </w:r>
      <w:proofErr w:type="spellEnd"/>
      <w:r w:rsidRPr="001579B3">
        <w:rPr>
          <w:rFonts w:ascii="Garamond" w:hAnsi="Garamond" w:cs="Times New Roman"/>
          <w:sz w:val="24"/>
          <w:szCs w:val="24"/>
        </w:rPr>
        <w:t>, duk</w:t>
      </w:r>
      <w:r w:rsidR="002D5DE2" w:rsidRPr="001579B3">
        <w:rPr>
          <w:rFonts w:ascii="Garamond" w:hAnsi="Garamond" w:cs="Times New Roman"/>
          <w:sz w:val="24"/>
          <w:szCs w:val="24"/>
        </w:rPr>
        <w:t>e siguruar që të jetë një proce</w:t>
      </w:r>
      <w:r w:rsidRPr="001579B3">
        <w:rPr>
          <w:rFonts w:ascii="Garamond" w:hAnsi="Garamond" w:cs="Times New Roman"/>
          <w:sz w:val="24"/>
          <w:szCs w:val="24"/>
        </w:rPr>
        <w:t>s i thjeshtë, efektiv dhe që mbron të drejtat e përdoruesve fundorë.</w:t>
      </w:r>
    </w:p>
    <w:p w14:paraId="158234D5" w14:textId="5B8D8983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lastRenderedPageBreak/>
        <w:t>4.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 xml:space="preserve">Gjatë inspektimeve dhe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auditeve</w:t>
      </w:r>
      <w:proofErr w:type="spellEnd"/>
      <w:r w:rsidRPr="001579B3">
        <w:rPr>
          <w:rFonts w:ascii="Garamond" w:hAnsi="Garamond" w:cs="Times New Roman"/>
          <w:sz w:val="24"/>
          <w:szCs w:val="24"/>
        </w:rPr>
        <w:t xml:space="preserve"> të ndryshme që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AKEP</w:t>
      </w:r>
      <w:proofErr w:type="spellEnd"/>
      <w:r w:rsidR="002D5DE2" w:rsidRPr="001579B3">
        <w:rPr>
          <w:rFonts w:ascii="Garamond" w:hAnsi="Garamond" w:cs="Times New Roman"/>
          <w:sz w:val="24"/>
          <w:szCs w:val="24"/>
        </w:rPr>
        <w:t>-i</w:t>
      </w:r>
      <w:r w:rsidRPr="001579B3">
        <w:rPr>
          <w:rFonts w:ascii="Garamond" w:hAnsi="Garamond" w:cs="Times New Roman"/>
          <w:sz w:val="24"/>
          <w:szCs w:val="24"/>
        </w:rPr>
        <w:t xml:space="preserve"> kryen</w:t>
      </w:r>
      <w:r w:rsidR="002D5DE2" w:rsidRPr="001579B3">
        <w:rPr>
          <w:rFonts w:ascii="Garamond" w:hAnsi="Garamond" w:cs="Times New Roman"/>
          <w:sz w:val="24"/>
          <w:szCs w:val="24"/>
        </w:rPr>
        <w:t>,</w:t>
      </w:r>
      <w:r w:rsidRPr="001579B3">
        <w:rPr>
          <w:rFonts w:ascii="Garamond" w:hAnsi="Garamond" w:cs="Times New Roman"/>
          <w:sz w:val="24"/>
          <w:szCs w:val="24"/>
        </w:rPr>
        <w:t xml:space="preserve"> të ketë në vëmendje zbatimin e detyrimeve të sipërmarrësve</w:t>
      </w:r>
      <w:r w:rsidR="001567EE">
        <w:rPr>
          <w:rFonts w:ascii="Garamond" w:hAnsi="Garamond" w:cs="Times New Roman"/>
          <w:sz w:val="24"/>
          <w:szCs w:val="24"/>
        </w:rPr>
        <w:t>,</w:t>
      </w:r>
      <w:r w:rsidRPr="001579B3">
        <w:rPr>
          <w:rFonts w:ascii="Garamond" w:hAnsi="Garamond" w:cs="Times New Roman"/>
          <w:sz w:val="24"/>
          <w:szCs w:val="24"/>
        </w:rPr>
        <w:t xml:space="preserve"> në lidhje me implementimin e akteve ligjore dhe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rregullatore</w:t>
      </w:r>
      <w:proofErr w:type="spellEnd"/>
      <w:r w:rsidR="002D5DE2" w:rsidRPr="001579B3">
        <w:rPr>
          <w:rFonts w:ascii="Garamond" w:hAnsi="Garamond" w:cs="Times New Roman"/>
          <w:sz w:val="24"/>
          <w:szCs w:val="24"/>
        </w:rPr>
        <w:t>,</w:t>
      </w:r>
      <w:r w:rsidRPr="001579B3">
        <w:rPr>
          <w:rFonts w:ascii="Garamond" w:hAnsi="Garamond" w:cs="Times New Roman"/>
          <w:sz w:val="24"/>
          <w:szCs w:val="24"/>
        </w:rPr>
        <w:t xml:space="preserve"> që kanë të bëjnë me sigurinë, integritetin e rrjeteve dhe shërbimeve të sipërmarrësve të komunikimeve elektronike, si dhe atyre që lidhen me mbrojtjen e të dhënave dhe ruajtjen e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konfidencialitetit</w:t>
      </w:r>
      <w:proofErr w:type="spellEnd"/>
      <w:r w:rsidRPr="001579B3">
        <w:rPr>
          <w:rFonts w:ascii="Garamond" w:hAnsi="Garamond" w:cs="Times New Roman"/>
          <w:sz w:val="24"/>
          <w:szCs w:val="24"/>
        </w:rPr>
        <w:t>.</w:t>
      </w:r>
    </w:p>
    <w:p w14:paraId="3F3197D6" w14:textId="5FE15EB3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5.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="002E5803" w:rsidRPr="001579B3">
        <w:rPr>
          <w:rFonts w:ascii="Garamond" w:hAnsi="Garamond" w:cs="Times New Roman"/>
          <w:sz w:val="24"/>
          <w:szCs w:val="24"/>
        </w:rPr>
        <w:t>T</w:t>
      </w:r>
      <w:r w:rsidRPr="001579B3">
        <w:rPr>
          <w:rFonts w:ascii="Garamond" w:hAnsi="Garamond" w:cs="Times New Roman"/>
          <w:sz w:val="24"/>
          <w:szCs w:val="24"/>
        </w:rPr>
        <w:t>ë organizoj</w:t>
      </w:r>
      <w:r w:rsidR="002D5DE2" w:rsidRPr="001579B3">
        <w:rPr>
          <w:rFonts w:ascii="Garamond" w:hAnsi="Garamond" w:cs="Times New Roman"/>
          <w:sz w:val="24"/>
          <w:szCs w:val="24"/>
        </w:rPr>
        <w:t>ë</w:t>
      </w:r>
      <w:r w:rsidRPr="001579B3">
        <w:rPr>
          <w:rFonts w:ascii="Garamond" w:hAnsi="Garamond" w:cs="Times New Roman"/>
          <w:sz w:val="24"/>
          <w:szCs w:val="24"/>
        </w:rPr>
        <w:t xml:space="preserve"> një </w:t>
      </w:r>
      <w:r w:rsidR="002D5DE2" w:rsidRPr="001579B3">
        <w:rPr>
          <w:rFonts w:ascii="Garamond" w:hAnsi="Garamond" w:cs="Times New Roman"/>
          <w:sz w:val="24"/>
          <w:szCs w:val="24"/>
        </w:rPr>
        <w:t>k</w:t>
      </w:r>
      <w:r w:rsidRPr="001579B3">
        <w:rPr>
          <w:rFonts w:ascii="Garamond" w:hAnsi="Garamond" w:cs="Times New Roman"/>
          <w:sz w:val="24"/>
          <w:szCs w:val="24"/>
        </w:rPr>
        <w:t xml:space="preserve">ëshillim </w:t>
      </w:r>
      <w:r w:rsidR="002D5DE2" w:rsidRPr="001579B3">
        <w:rPr>
          <w:rFonts w:ascii="Garamond" w:hAnsi="Garamond" w:cs="Times New Roman"/>
          <w:sz w:val="24"/>
          <w:szCs w:val="24"/>
        </w:rPr>
        <w:t>p</w:t>
      </w:r>
      <w:r w:rsidRPr="001579B3">
        <w:rPr>
          <w:rFonts w:ascii="Garamond" w:hAnsi="Garamond" w:cs="Times New Roman"/>
          <w:sz w:val="24"/>
          <w:szCs w:val="24"/>
        </w:rPr>
        <w:t>ublik</w:t>
      </w:r>
      <w:r w:rsidR="001567EE">
        <w:rPr>
          <w:rFonts w:ascii="Garamond" w:hAnsi="Garamond" w:cs="Times New Roman"/>
          <w:sz w:val="24"/>
          <w:szCs w:val="24"/>
        </w:rPr>
        <w:t>,</w:t>
      </w:r>
      <w:r w:rsidRPr="001579B3">
        <w:rPr>
          <w:rFonts w:ascii="Garamond" w:hAnsi="Garamond" w:cs="Times New Roman"/>
          <w:sz w:val="24"/>
          <w:szCs w:val="24"/>
        </w:rPr>
        <w:t xml:space="preserve"> lidhur me implementimin e ndryshimeve ligjore të ligjit nr. 54/2024</w:t>
      </w:r>
      <w:r w:rsidR="002D5DE2" w:rsidRPr="001579B3">
        <w:rPr>
          <w:rFonts w:ascii="Garamond" w:hAnsi="Garamond" w:cs="Times New Roman"/>
          <w:sz w:val="24"/>
          <w:szCs w:val="24"/>
        </w:rPr>
        <w:t>,</w:t>
      </w:r>
      <w:r w:rsidRPr="001579B3">
        <w:rPr>
          <w:rFonts w:ascii="Garamond" w:hAnsi="Garamond" w:cs="Times New Roman"/>
          <w:sz w:val="24"/>
          <w:szCs w:val="24"/>
        </w:rPr>
        <w:t xml:space="preserve"> i cili të përfshijë aktorë të ndryshëm, siç janë operatorët e shërbimeve, qytetarët, etj</w:t>
      </w:r>
      <w:r w:rsidR="002D5DE2" w:rsidRPr="001579B3">
        <w:rPr>
          <w:rFonts w:ascii="Garamond" w:hAnsi="Garamond" w:cs="Times New Roman"/>
          <w:sz w:val="24"/>
          <w:szCs w:val="24"/>
        </w:rPr>
        <w:t>.</w:t>
      </w:r>
      <w:r w:rsidRPr="001579B3">
        <w:rPr>
          <w:rFonts w:ascii="Garamond" w:hAnsi="Garamond" w:cs="Times New Roman"/>
          <w:sz w:val="24"/>
          <w:szCs w:val="24"/>
        </w:rPr>
        <w:t>, për të siguruar një proces transparent dhe të drejtë lidhur me ndryshimet e pritshme.</w:t>
      </w:r>
    </w:p>
    <w:p w14:paraId="6C9AB904" w14:textId="63FAD962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6.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="002E5803" w:rsidRPr="001579B3">
        <w:rPr>
          <w:rFonts w:ascii="Garamond" w:hAnsi="Garamond" w:cs="Times New Roman"/>
          <w:sz w:val="24"/>
          <w:szCs w:val="24"/>
        </w:rPr>
        <w:t>T</w:t>
      </w:r>
      <w:r w:rsidRPr="001579B3">
        <w:rPr>
          <w:rFonts w:ascii="Garamond" w:hAnsi="Garamond" w:cs="Times New Roman"/>
          <w:sz w:val="24"/>
          <w:szCs w:val="24"/>
        </w:rPr>
        <w:t>ë vijojë punën për hartimin e akteve nënligjore n</w:t>
      </w:r>
      <w:r w:rsidR="002D5DE2" w:rsidRPr="001579B3">
        <w:rPr>
          <w:rFonts w:ascii="Garamond" w:hAnsi="Garamond" w:cs="Times New Roman"/>
          <w:sz w:val="24"/>
          <w:szCs w:val="24"/>
        </w:rPr>
        <w:t>ë zbatim të ligjit nr. 54/2024</w:t>
      </w:r>
      <w:r w:rsidR="001567EE">
        <w:rPr>
          <w:rFonts w:ascii="Garamond" w:hAnsi="Garamond" w:cs="Times New Roman"/>
          <w:sz w:val="24"/>
          <w:szCs w:val="24"/>
        </w:rPr>
        <w:t>,</w:t>
      </w:r>
      <w:r w:rsidR="002D5DE2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>“Për komunikimet elektronike në Republikën e Shqipërisë”</w:t>
      </w:r>
      <w:r w:rsidR="002D5DE2" w:rsidRPr="001579B3">
        <w:rPr>
          <w:rFonts w:ascii="Garamond" w:hAnsi="Garamond" w:cs="Times New Roman"/>
          <w:sz w:val="24"/>
          <w:szCs w:val="24"/>
        </w:rPr>
        <w:t>,</w:t>
      </w:r>
      <w:r w:rsidRPr="001579B3">
        <w:rPr>
          <w:rFonts w:ascii="Garamond" w:hAnsi="Garamond" w:cs="Times New Roman"/>
          <w:sz w:val="24"/>
          <w:szCs w:val="24"/>
        </w:rPr>
        <w:t xml:space="preserve"> në mënyrë që të sigurohet implementimi </w:t>
      </w:r>
      <w:r w:rsidRPr="001579B3">
        <w:rPr>
          <w:rFonts w:ascii="Garamond" w:hAnsi="Garamond" w:cs="Times New Roman"/>
          <w:color w:val="000000" w:themeColor="text1"/>
          <w:sz w:val="24"/>
          <w:szCs w:val="24"/>
        </w:rPr>
        <w:t xml:space="preserve">i </w:t>
      </w:r>
      <w:r w:rsidR="002E5803" w:rsidRPr="001579B3">
        <w:rPr>
          <w:rFonts w:ascii="Garamond" w:hAnsi="Garamond" w:cs="Times New Roman"/>
          <w:color w:val="000000" w:themeColor="text1"/>
          <w:sz w:val="24"/>
          <w:szCs w:val="24"/>
        </w:rPr>
        <w:t>tij</w:t>
      </w:r>
      <w:r w:rsidRPr="001579B3">
        <w:rPr>
          <w:rFonts w:ascii="Garamond" w:hAnsi="Garamond" w:cs="Times New Roman"/>
          <w:sz w:val="24"/>
          <w:szCs w:val="24"/>
        </w:rPr>
        <w:t xml:space="preserve">. </w:t>
      </w:r>
    </w:p>
    <w:p w14:paraId="06B8CB36" w14:textId="4BFBBB97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7.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 xml:space="preserve">Pas miratimit të ligjit </w:t>
      </w:r>
      <w:r w:rsidR="002D5DE2" w:rsidRPr="001579B3">
        <w:rPr>
          <w:rFonts w:ascii="Garamond" w:hAnsi="Garamond" w:cs="Times New Roman"/>
          <w:sz w:val="24"/>
          <w:szCs w:val="24"/>
        </w:rPr>
        <w:t>nr. 54/2024</w:t>
      </w:r>
      <w:r w:rsidRPr="001579B3">
        <w:rPr>
          <w:rFonts w:ascii="Garamond" w:hAnsi="Garamond" w:cs="Times New Roman"/>
          <w:sz w:val="24"/>
          <w:szCs w:val="24"/>
        </w:rPr>
        <w:t xml:space="preserve"> dhe duke u bazuar në praktikat më të mira të BE-së, të marrë masa për implementimin në kohë të ndryshimeve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rregullatore</w:t>
      </w:r>
      <w:proofErr w:type="spellEnd"/>
      <w:r w:rsidR="002E5803" w:rsidRPr="001579B3">
        <w:rPr>
          <w:rFonts w:ascii="Garamond" w:hAnsi="Garamond" w:cs="Times New Roman"/>
          <w:sz w:val="24"/>
          <w:szCs w:val="24"/>
        </w:rPr>
        <w:t>,</w:t>
      </w:r>
      <w:r w:rsidRPr="001579B3">
        <w:rPr>
          <w:rFonts w:ascii="Garamond" w:hAnsi="Garamond" w:cs="Times New Roman"/>
          <w:sz w:val="24"/>
          <w:szCs w:val="24"/>
        </w:rPr>
        <w:t xml:space="preserve"> që kanë të bëjnë me sigurinë dhe integritetin e rrjeteve dhe shërbimeve të komunikimeve elektronike.</w:t>
      </w:r>
    </w:p>
    <w:p w14:paraId="7A589AB9" w14:textId="29727512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8.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>Pas rritjes s</w:t>
      </w:r>
      <w:r w:rsidR="002D5DE2" w:rsidRPr="001579B3">
        <w:rPr>
          <w:rFonts w:ascii="Garamond" w:hAnsi="Garamond" w:cs="Times New Roman"/>
          <w:sz w:val="24"/>
          <w:szCs w:val="24"/>
        </w:rPr>
        <w:t>ë</w:t>
      </w:r>
      <w:r w:rsidRPr="001579B3">
        <w:rPr>
          <w:rFonts w:ascii="Garamond" w:hAnsi="Garamond" w:cs="Times New Roman"/>
          <w:sz w:val="24"/>
          <w:szCs w:val="24"/>
        </w:rPr>
        <w:t xml:space="preserve"> pritshme të kapaciteteve logjistike nga Posta Shqiptare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sh.a</w:t>
      </w:r>
      <w:proofErr w:type="spellEnd"/>
      <w:r w:rsidR="001567EE">
        <w:rPr>
          <w:rFonts w:ascii="Garamond" w:hAnsi="Garamond" w:cs="Times New Roman"/>
          <w:sz w:val="24"/>
          <w:szCs w:val="24"/>
        </w:rPr>
        <w:t>.</w:t>
      </w:r>
      <w:r w:rsidRPr="001579B3">
        <w:rPr>
          <w:rFonts w:ascii="Garamond" w:hAnsi="Garamond" w:cs="Times New Roman"/>
          <w:sz w:val="24"/>
          <w:szCs w:val="24"/>
        </w:rPr>
        <w:t>, të monitorojë ecurinë e përmirësimit të shërbimit për përmbushjen e detyrimit të shpërndarjes së objekteve postare në adresën e marrësit.</w:t>
      </w:r>
    </w:p>
    <w:p w14:paraId="3434AFAE" w14:textId="2701FFAB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9.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 xml:space="preserve">Të konsiderojë nga viti 2025 e në vijim implementimin e metodologjisë së vendeve të BE-së për përcaktimin e tarifave të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terminimit</w:t>
      </w:r>
      <w:proofErr w:type="spellEnd"/>
      <w:r w:rsidR="001567EE">
        <w:rPr>
          <w:rFonts w:ascii="Garamond" w:hAnsi="Garamond" w:cs="Times New Roman"/>
          <w:sz w:val="24"/>
          <w:szCs w:val="24"/>
        </w:rPr>
        <w:t>,</w:t>
      </w:r>
      <w:r w:rsidRPr="001579B3">
        <w:rPr>
          <w:rFonts w:ascii="Garamond" w:hAnsi="Garamond" w:cs="Times New Roman"/>
          <w:sz w:val="24"/>
          <w:szCs w:val="24"/>
        </w:rPr>
        <w:t xml:space="preserve"> duke qenë se ato kanë për qëllim orientimin e çmimeve drejt kostos së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terminimit</w:t>
      </w:r>
      <w:proofErr w:type="spellEnd"/>
      <w:r w:rsidRPr="001579B3">
        <w:rPr>
          <w:rFonts w:ascii="Garamond" w:hAnsi="Garamond" w:cs="Times New Roman"/>
          <w:sz w:val="24"/>
          <w:szCs w:val="24"/>
        </w:rPr>
        <w:t xml:space="preserve"> të thirrjeve.</w:t>
      </w:r>
    </w:p>
    <w:p w14:paraId="64448571" w14:textId="12BA0B94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10.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 xml:space="preserve">Të rrisë përpjekjet </w:t>
      </w:r>
      <w:r w:rsidR="002D5DE2" w:rsidRPr="001579B3">
        <w:rPr>
          <w:rFonts w:ascii="Garamond" w:hAnsi="Garamond" w:cs="Times New Roman"/>
          <w:sz w:val="24"/>
          <w:szCs w:val="24"/>
        </w:rPr>
        <w:t>për</w:t>
      </w:r>
      <w:r w:rsidRPr="001579B3">
        <w:rPr>
          <w:rFonts w:ascii="Garamond" w:hAnsi="Garamond" w:cs="Times New Roman"/>
          <w:sz w:val="24"/>
          <w:szCs w:val="24"/>
        </w:rPr>
        <w:t xml:space="preserve"> promovimin e investimeve në rrjetet e shpejtësisë së lartë, përfshirë 5G, dhe konkurrencën efektive në treg, duke pasur n</w:t>
      </w:r>
      <w:r w:rsidR="002E5803" w:rsidRPr="001579B3">
        <w:rPr>
          <w:rFonts w:ascii="Garamond" w:hAnsi="Garamond" w:cs="Times New Roman"/>
          <w:sz w:val="24"/>
          <w:szCs w:val="24"/>
        </w:rPr>
        <w:t>ë</w:t>
      </w:r>
      <w:r w:rsidRPr="001579B3">
        <w:rPr>
          <w:rFonts w:ascii="Garamond" w:hAnsi="Garamond" w:cs="Times New Roman"/>
          <w:sz w:val="24"/>
          <w:szCs w:val="24"/>
        </w:rPr>
        <w:t xml:space="preserve"> vëmendje mbrojtjen e </w:t>
      </w:r>
      <w:r w:rsidR="002D5DE2" w:rsidRPr="001579B3">
        <w:rPr>
          <w:rFonts w:ascii="Garamond" w:hAnsi="Garamond" w:cs="Times New Roman"/>
          <w:sz w:val="24"/>
          <w:szCs w:val="24"/>
        </w:rPr>
        <w:t xml:space="preserve">përdoruesve dhe </w:t>
      </w:r>
      <w:r w:rsidRPr="001579B3">
        <w:rPr>
          <w:rFonts w:ascii="Garamond" w:hAnsi="Garamond" w:cs="Times New Roman"/>
          <w:sz w:val="24"/>
          <w:szCs w:val="24"/>
        </w:rPr>
        <w:t>sigurimin e shërbimit univer</w:t>
      </w:r>
      <w:r w:rsidR="002E5803" w:rsidRPr="001579B3">
        <w:rPr>
          <w:rFonts w:ascii="Garamond" w:hAnsi="Garamond" w:cs="Times New Roman"/>
          <w:sz w:val="24"/>
          <w:szCs w:val="24"/>
        </w:rPr>
        <w:t>sal të komunikimeve elektronike</w:t>
      </w:r>
      <w:r w:rsidR="001567EE">
        <w:rPr>
          <w:rFonts w:ascii="Garamond" w:hAnsi="Garamond" w:cs="Times New Roman"/>
          <w:sz w:val="24"/>
          <w:szCs w:val="24"/>
        </w:rPr>
        <w:t>,</w:t>
      </w:r>
      <w:r w:rsidR="002E5803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>sipas përcaktimeve të ligjit të ri dhe përvojave në vendet e BE-së.</w:t>
      </w:r>
    </w:p>
    <w:p w14:paraId="33C03B16" w14:textId="62BF65C7" w:rsidR="00EB18BD" w:rsidRPr="001579B3" w:rsidRDefault="00EB18BD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>11.</w:t>
      </w:r>
      <w:r w:rsidR="001579B3" w:rsidRPr="001579B3">
        <w:rPr>
          <w:rFonts w:ascii="Garamond" w:hAnsi="Garamond" w:cs="Times New Roman"/>
          <w:sz w:val="24"/>
          <w:szCs w:val="24"/>
        </w:rPr>
        <w:t xml:space="preserve"> </w:t>
      </w:r>
      <w:r w:rsidRPr="001579B3">
        <w:rPr>
          <w:rFonts w:ascii="Garamond" w:hAnsi="Garamond" w:cs="Times New Roman"/>
          <w:sz w:val="24"/>
          <w:szCs w:val="24"/>
        </w:rPr>
        <w:t>T</w:t>
      </w:r>
      <w:r w:rsidR="002D5DE2" w:rsidRPr="001579B3">
        <w:rPr>
          <w:rFonts w:ascii="Garamond" w:hAnsi="Garamond" w:cs="Times New Roman"/>
          <w:sz w:val="24"/>
          <w:szCs w:val="24"/>
        </w:rPr>
        <w:t>ë</w:t>
      </w:r>
      <w:r w:rsidRPr="001579B3">
        <w:rPr>
          <w:rFonts w:ascii="Garamond" w:hAnsi="Garamond" w:cs="Times New Roman"/>
          <w:sz w:val="24"/>
          <w:szCs w:val="24"/>
        </w:rPr>
        <w:t xml:space="preserve"> vijojë monitorimet e treguesve të cilësisë së shërbimit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QoS</w:t>
      </w:r>
      <w:proofErr w:type="spellEnd"/>
      <w:r w:rsidRPr="001579B3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1579B3">
        <w:rPr>
          <w:rFonts w:ascii="Garamond" w:hAnsi="Garamond" w:cs="Times New Roman"/>
          <w:i/>
          <w:sz w:val="24"/>
          <w:szCs w:val="24"/>
        </w:rPr>
        <w:t>Quality</w:t>
      </w:r>
      <w:proofErr w:type="spellEnd"/>
      <w:r w:rsidRPr="001579B3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1579B3">
        <w:rPr>
          <w:rFonts w:ascii="Garamond" w:hAnsi="Garamond" w:cs="Times New Roman"/>
          <w:i/>
          <w:sz w:val="24"/>
          <w:szCs w:val="24"/>
        </w:rPr>
        <w:t>of</w:t>
      </w:r>
      <w:proofErr w:type="spellEnd"/>
      <w:r w:rsidRPr="001579B3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1579B3">
        <w:rPr>
          <w:rFonts w:ascii="Garamond" w:hAnsi="Garamond" w:cs="Times New Roman"/>
          <w:i/>
          <w:sz w:val="24"/>
          <w:szCs w:val="24"/>
        </w:rPr>
        <w:t>service</w:t>
      </w:r>
      <w:proofErr w:type="spellEnd"/>
      <w:r w:rsidRPr="001579B3">
        <w:rPr>
          <w:rFonts w:ascii="Garamond" w:hAnsi="Garamond" w:cs="Times New Roman"/>
          <w:sz w:val="24"/>
          <w:szCs w:val="24"/>
        </w:rPr>
        <w:t>) të telefonisë së lëvizshme në të gjitha zonat e Republikës së Shqipërisë, përfshi akset rrugore të vendit dhe zonat turistike, duke kërkuar nga dy operatorët në treg vendosjen e stacioneve provizor</w:t>
      </w:r>
      <w:r w:rsidR="002D5DE2" w:rsidRPr="001579B3">
        <w:rPr>
          <w:rFonts w:ascii="Garamond" w:hAnsi="Garamond" w:cs="Times New Roman"/>
          <w:sz w:val="24"/>
          <w:szCs w:val="24"/>
        </w:rPr>
        <w:t>e</w:t>
      </w:r>
      <w:r w:rsidRPr="001579B3">
        <w:rPr>
          <w:rFonts w:ascii="Garamond" w:hAnsi="Garamond" w:cs="Times New Roman"/>
          <w:sz w:val="24"/>
          <w:szCs w:val="24"/>
        </w:rPr>
        <w:t xml:space="preserve"> apo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optimizimin</w:t>
      </w:r>
      <w:proofErr w:type="spellEnd"/>
      <w:r w:rsidRPr="001579B3">
        <w:rPr>
          <w:rFonts w:ascii="Garamond" w:hAnsi="Garamond" w:cs="Times New Roman"/>
          <w:sz w:val="24"/>
          <w:szCs w:val="24"/>
        </w:rPr>
        <w:t xml:space="preserve"> e antenave ekzistuese në zonat ku mbulimi me sinjal nuk i përmbush parametrat </w:t>
      </w:r>
      <w:proofErr w:type="spellStart"/>
      <w:r w:rsidRPr="001579B3">
        <w:rPr>
          <w:rFonts w:ascii="Garamond" w:hAnsi="Garamond" w:cs="Times New Roman"/>
          <w:sz w:val="24"/>
          <w:szCs w:val="24"/>
        </w:rPr>
        <w:t>KPI</w:t>
      </w:r>
      <w:proofErr w:type="spellEnd"/>
      <w:r w:rsidRPr="001579B3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1579B3">
        <w:rPr>
          <w:rFonts w:ascii="Garamond" w:hAnsi="Garamond" w:cs="Times New Roman"/>
          <w:i/>
          <w:sz w:val="24"/>
          <w:szCs w:val="24"/>
        </w:rPr>
        <w:t>Key</w:t>
      </w:r>
      <w:proofErr w:type="spellEnd"/>
      <w:r w:rsidRPr="001579B3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1579B3">
        <w:rPr>
          <w:rFonts w:ascii="Garamond" w:hAnsi="Garamond" w:cs="Times New Roman"/>
          <w:i/>
          <w:sz w:val="24"/>
          <w:szCs w:val="24"/>
        </w:rPr>
        <w:t>Performance</w:t>
      </w:r>
      <w:proofErr w:type="spellEnd"/>
      <w:r w:rsidRPr="001579B3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1579B3">
        <w:rPr>
          <w:rFonts w:ascii="Garamond" w:hAnsi="Garamond" w:cs="Times New Roman"/>
          <w:i/>
          <w:sz w:val="24"/>
          <w:szCs w:val="24"/>
        </w:rPr>
        <w:t>Indicators</w:t>
      </w:r>
      <w:proofErr w:type="spellEnd"/>
      <w:r w:rsidRPr="001579B3">
        <w:rPr>
          <w:rFonts w:ascii="Garamond" w:hAnsi="Garamond" w:cs="Times New Roman"/>
          <w:sz w:val="24"/>
          <w:szCs w:val="24"/>
        </w:rPr>
        <w:t xml:space="preserve"> – </w:t>
      </w:r>
      <w:r w:rsidR="002E5803" w:rsidRPr="001579B3">
        <w:rPr>
          <w:rFonts w:ascii="Garamond" w:hAnsi="Garamond" w:cs="Times New Roman"/>
          <w:sz w:val="24"/>
          <w:szCs w:val="24"/>
        </w:rPr>
        <w:t>I</w:t>
      </w:r>
      <w:r w:rsidRPr="001579B3">
        <w:rPr>
          <w:rFonts w:ascii="Garamond" w:hAnsi="Garamond" w:cs="Times New Roman"/>
          <w:sz w:val="24"/>
          <w:szCs w:val="24"/>
        </w:rPr>
        <w:t xml:space="preserve">ndikatorët </w:t>
      </w:r>
      <w:r w:rsidR="002E5803" w:rsidRPr="001579B3">
        <w:rPr>
          <w:rFonts w:ascii="Garamond" w:hAnsi="Garamond" w:cs="Times New Roman"/>
          <w:sz w:val="24"/>
          <w:szCs w:val="24"/>
        </w:rPr>
        <w:t>K</w:t>
      </w:r>
      <w:r w:rsidRPr="001579B3">
        <w:rPr>
          <w:rFonts w:ascii="Garamond" w:hAnsi="Garamond" w:cs="Times New Roman"/>
          <w:sz w:val="24"/>
          <w:szCs w:val="24"/>
        </w:rPr>
        <w:t xml:space="preserve">yç të </w:t>
      </w:r>
      <w:proofErr w:type="spellStart"/>
      <w:r w:rsidR="002E5803" w:rsidRPr="001579B3">
        <w:rPr>
          <w:rFonts w:ascii="Garamond" w:hAnsi="Garamond" w:cs="Times New Roman"/>
          <w:sz w:val="24"/>
          <w:szCs w:val="24"/>
        </w:rPr>
        <w:t>P</w:t>
      </w:r>
      <w:r w:rsidRPr="001579B3">
        <w:rPr>
          <w:rFonts w:ascii="Garamond" w:hAnsi="Garamond" w:cs="Times New Roman"/>
          <w:sz w:val="24"/>
          <w:szCs w:val="24"/>
        </w:rPr>
        <w:t>erformancës</w:t>
      </w:r>
      <w:proofErr w:type="spellEnd"/>
      <w:r w:rsidRPr="001579B3">
        <w:rPr>
          <w:rFonts w:ascii="Garamond" w:hAnsi="Garamond" w:cs="Times New Roman"/>
          <w:sz w:val="24"/>
          <w:szCs w:val="24"/>
        </w:rPr>
        <w:t>).</w:t>
      </w:r>
    </w:p>
    <w:p w14:paraId="4FB9CCF9" w14:textId="7707845F" w:rsidR="003C57D3" w:rsidRPr="001579B3" w:rsidRDefault="003C57D3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6B10F163" w:rsidR="00EB62DE" w:rsidRPr="001579B3" w:rsidRDefault="00A755F6" w:rsidP="001579B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79B3">
        <w:rPr>
          <w:rFonts w:ascii="Garamond" w:hAnsi="Garamond" w:cs="Times New Roman"/>
          <w:sz w:val="24"/>
          <w:szCs w:val="24"/>
        </w:rPr>
        <w:t xml:space="preserve">Miratuar në datën </w:t>
      </w:r>
      <w:r w:rsidR="002D5DE2" w:rsidRPr="001579B3">
        <w:rPr>
          <w:rFonts w:ascii="Garamond" w:hAnsi="Garamond" w:cs="Times New Roman"/>
          <w:sz w:val="24"/>
          <w:szCs w:val="24"/>
        </w:rPr>
        <w:t>9</w:t>
      </w:r>
      <w:r w:rsidR="003C57D3" w:rsidRPr="001579B3">
        <w:rPr>
          <w:rFonts w:ascii="Garamond" w:hAnsi="Garamond" w:cs="Times New Roman"/>
          <w:sz w:val="24"/>
          <w:szCs w:val="24"/>
        </w:rPr>
        <w:t>.</w:t>
      </w:r>
      <w:r w:rsidR="002D5DE2" w:rsidRPr="001579B3">
        <w:rPr>
          <w:rFonts w:ascii="Garamond" w:hAnsi="Garamond" w:cs="Times New Roman"/>
          <w:sz w:val="24"/>
          <w:szCs w:val="24"/>
        </w:rPr>
        <w:t>10.</w:t>
      </w:r>
      <w:r w:rsidR="003C57D3" w:rsidRPr="001579B3">
        <w:rPr>
          <w:rFonts w:ascii="Garamond" w:hAnsi="Garamond" w:cs="Times New Roman"/>
          <w:sz w:val="24"/>
          <w:szCs w:val="24"/>
        </w:rPr>
        <w:t>202</w:t>
      </w:r>
      <w:r w:rsidR="002D5DE2" w:rsidRPr="001579B3">
        <w:rPr>
          <w:rFonts w:ascii="Garamond" w:hAnsi="Garamond" w:cs="Times New Roman"/>
          <w:sz w:val="24"/>
          <w:szCs w:val="24"/>
        </w:rPr>
        <w:t>5</w:t>
      </w:r>
      <w:r w:rsidR="001567EE">
        <w:rPr>
          <w:rFonts w:ascii="Garamond" w:hAnsi="Garamond" w:cs="Times New Roman"/>
          <w:sz w:val="24"/>
          <w:szCs w:val="24"/>
        </w:rPr>
        <w:t>.</w:t>
      </w:r>
    </w:p>
    <w:p w14:paraId="2081D79A" w14:textId="11E252D0" w:rsidR="007A744F" w:rsidRPr="001579B3" w:rsidRDefault="007A744F" w:rsidP="001579B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CB5BAEF" w14:textId="77777777" w:rsidR="001579B3" w:rsidRPr="00657266" w:rsidRDefault="001579B3" w:rsidP="001579B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</w:rPr>
      </w:pPr>
      <w:r w:rsidRPr="00657266">
        <w:rPr>
          <w:rFonts w:ascii="Garamond" w:eastAsia="MS Mincho" w:hAnsi="Garamond" w:cs="Times New Roman"/>
          <w:sz w:val="24"/>
          <w:szCs w:val="24"/>
        </w:rPr>
        <w:t>KRYETAR</w:t>
      </w:r>
    </w:p>
    <w:p w14:paraId="12D14835" w14:textId="77777777" w:rsidR="001579B3" w:rsidRPr="00657266" w:rsidRDefault="001579B3" w:rsidP="001579B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proofErr w:type="spellStart"/>
      <w:r w:rsidRPr="00657266">
        <w:rPr>
          <w:rFonts w:ascii="Garamond" w:eastAsia="MS Mincho" w:hAnsi="Garamond" w:cs="Times New Roman"/>
          <w:b/>
          <w:bCs/>
          <w:sz w:val="24"/>
          <w:szCs w:val="24"/>
        </w:rPr>
        <w:t>Niko</w:t>
      </w:r>
      <w:proofErr w:type="spellEnd"/>
      <w:r w:rsidRPr="00657266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proofErr w:type="spellStart"/>
      <w:r w:rsidRPr="00657266">
        <w:rPr>
          <w:rFonts w:ascii="Garamond" w:eastAsia="MS Mincho" w:hAnsi="Garamond" w:cs="Times New Roman"/>
          <w:b/>
          <w:bCs/>
          <w:sz w:val="24"/>
          <w:szCs w:val="24"/>
        </w:rPr>
        <w:t>Peleshi</w:t>
      </w:r>
      <w:proofErr w:type="spellEnd"/>
    </w:p>
    <w:p w14:paraId="3E9909DF" w14:textId="77777777" w:rsidR="0079748A" w:rsidRPr="001579B3" w:rsidRDefault="0079748A" w:rsidP="001579B3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79748A" w:rsidRPr="001579B3" w:rsidSect="00275F33">
      <w:footerReference w:type="default" r:id="rId13"/>
      <w:pgSz w:w="11907" w:h="16840" w:code="9"/>
      <w:pgMar w:top="99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A68F1" w14:textId="77777777" w:rsidR="001567EE" w:rsidRDefault="001567EE" w:rsidP="00C86383">
      <w:pPr>
        <w:spacing w:after="0" w:line="240" w:lineRule="auto"/>
      </w:pPr>
      <w:r>
        <w:separator/>
      </w:r>
    </w:p>
  </w:endnote>
  <w:endnote w:type="continuationSeparator" w:id="0">
    <w:p w14:paraId="50533100" w14:textId="77777777" w:rsidR="001567EE" w:rsidRDefault="001567EE" w:rsidP="00C86383">
      <w:pPr>
        <w:spacing w:after="0" w:line="240" w:lineRule="auto"/>
      </w:pPr>
      <w:r>
        <w:continuationSeparator/>
      </w:r>
    </w:p>
  </w:endnote>
  <w:endnote w:type="continuationNotice" w:id="1">
    <w:p w14:paraId="627B188D" w14:textId="77777777" w:rsidR="001567EE" w:rsidRDefault="001567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61BD0A22" w:rsidR="001567EE" w:rsidRPr="00E7684C" w:rsidRDefault="001567E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1567EE" w:rsidRDefault="001567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CB2B05" w14:textId="77777777" w:rsidR="001567EE" w:rsidRDefault="001567EE" w:rsidP="00C86383">
      <w:pPr>
        <w:spacing w:after="0" w:line="240" w:lineRule="auto"/>
      </w:pPr>
      <w:r>
        <w:separator/>
      </w:r>
    </w:p>
  </w:footnote>
  <w:footnote w:type="continuationSeparator" w:id="0">
    <w:p w14:paraId="071056B5" w14:textId="77777777" w:rsidR="001567EE" w:rsidRDefault="001567EE" w:rsidP="00C86383">
      <w:pPr>
        <w:spacing w:after="0" w:line="240" w:lineRule="auto"/>
      </w:pPr>
      <w:r>
        <w:continuationSeparator/>
      </w:r>
    </w:p>
  </w:footnote>
  <w:footnote w:type="continuationNotice" w:id="1">
    <w:p w14:paraId="272556A0" w14:textId="77777777" w:rsidR="001567EE" w:rsidRDefault="001567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567EE"/>
    <w:rsid w:val="001579B3"/>
    <w:rsid w:val="0016140E"/>
    <w:rsid w:val="00162EC4"/>
    <w:rsid w:val="00171090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07D77"/>
    <w:rsid w:val="002129CF"/>
    <w:rsid w:val="00215C02"/>
    <w:rsid w:val="002176D7"/>
    <w:rsid w:val="00223BB0"/>
    <w:rsid w:val="0022618D"/>
    <w:rsid w:val="00235092"/>
    <w:rsid w:val="002359AF"/>
    <w:rsid w:val="00237CB2"/>
    <w:rsid w:val="00240E91"/>
    <w:rsid w:val="00243068"/>
    <w:rsid w:val="00244B19"/>
    <w:rsid w:val="00244D0F"/>
    <w:rsid w:val="00252B20"/>
    <w:rsid w:val="00262768"/>
    <w:rsid w:val="00262C8A"/>
    <w:rsid w:val="00266214"/>
    <w:rsid w:val="00275F33"/>
    <w:rsid w:val="00283031"/>
    <w:rsid w:val="00285C9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5DE2"/>
    <w:rsid w:val="002D6F17"/>
    <w:rsid w:val="002E049D"/>
    <w:rsid w:val="002E203D"/>
    <w:rsid w:val="002E30A1"/>
    <w:rsid w:val="002E3E9A"/>
    <w:rsid w:val="002E57A2"/>
    <w:rsid w:val="002E5803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4BB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B6002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0CBF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0119"/>
    <w:rsid w:val="004D1840"/>
    <w:rsid w:val="004D2F81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4781"/>
    <w:rsid w:val="00635067"/>
    <w:rsid w:val="0066462F"/>
    <w:rsid w:val="00664CC2"/>
    <w:rsid w:val="00666637"/>
    <w:rsid w:val="006672E6"/>
    <w:rsid w:val="0067489C"/>
    <w:rsid w:val="0067607A"/>
    <w:rsid w:val="00680190"/>
    <w:rsid w:val="00684857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4332"/>
    <w:rsid w:val="0071531C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0EC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16D6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1F3F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1EEA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367A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74FBE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18BD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1D73"/>
    <w:rsid w:val="00F05169"/>
    <w:rsid w:val="00F0526E"/>
    <w:rsid w:val="00F05EA7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DC3C68977C4DC298C0663883ACF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2917-1</Nr_x002e__x0020_akti>
    <Data_x0020_e_x0020_Krijimit xmlns="0e656187-b300-4fb0-8bf4-3a50f872073c">2025-10-15T09:51:36Z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2025-10-15T00:00:00Z</Date_x0020_protokolli>
    <Titulli xmlns="0e656187-b300-4fb0-8bf4-3a50f872073c">Për vlerësimin e veprimtarisë së Autoritetit të Komunikimeve Elektronike dhe Postare për vitin 2024</Titulli>
    <Modifikuesi xmlns="0e656187-b300-4fb0-8bf4-3a50f872073c">ermira.bukaci</Modifikuesi>
    <Nr_x002e__x0020_prot_x0020_QBZ xmlns="0e656187-b300-4fb0-8bf4-3a50f872073c">1698/1</Nr_x002e__x0020_prot_x0020_QBZ>
    <Data_x0020_e_x0020_Modifikimit xmlns="0e656187-b300-4fb0-8bf4-3a50f872073c">2025-10-15T10:29:20Z</Data_x0020_e_x0020_Modifikimit>
    <Dekretuar xmlns="0e656187-b300-4fb0-8bf4-3a50f872073c">false</Dekretuar>
    <Data xmlns="0e656187-b300-4fb0-8bf4-3a50f872073c">2025-10-09T00:00:00Z</Data>
    <Nr_x002e__x0020_protokolli_x0020_i_x0020_aktit xmlns="0e656187-b300-4fb0-8bf4-3a50f872073c">2917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DC3C68977C4DC298C0663883ACF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6EDE0-5A23-4D18-BF11-2855FD3AD4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7B2D30-9808-4B07-85DE-2C4846FD6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FDC046-014D-43AA-92CE-0ECF46280527}">
  <ds:schemaRefs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B2EF15A-6004-4731-976C-BBEF4AED61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67F621-AEEE-4FAA-9122-903603AF5D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68E74D-5665-492B-BDDB-1260A6883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Komunikimeve Elektronike dhe Postare për vitin 2024</vt:lpstr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Komunikimeve Elektronike dhe Postare për vitin 2024</dc:title>
  <dc:creator>user</dc:creator>
  <cp:lastModifiedBy>Fjora Cahani</cp:lastModifiedBy>
  <cp:revision>7</cp:revision>
  <cp:lastPrinted>2025-10-13T08:34:00Z</cp:lastPrinted>
  <dcterms:created xsi:type="dcterms:W3CDTF">2025-10-15T08:57:00Z</dcterms:created>
  <dcterms:modified xsi:type="dcterms:W3CDTF">2025-10-15T10:01:00Z</dcterms:modified>
</cp:coreProperties>
</file>