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DF755A" w:rsidRDefault="000A0B41" w:rsidP="00DF75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F755A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DF755A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DF755A" w:rsidRDefault="0094122A" w:rsidP="00DF755A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F7D05A0" w14:textId="77777777" w:rsidR="002B246B" w:rsidRPr="00DF755A" w:rsidRDefault="002B246B" w:rsidP="00DF75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F755A">
        <w:rPr>
          <w:rFonts w:ascii="Garamond" w:hAnsi="Garamond" w:cs="Times New Roman"/>
          <w:b/>
          <w:sz w:val="24"/>
          <w:szCs w:val="24"/>
        </w:rPr>
        <w:t xml:space="preserve">PËR VLERËSIMIN E VEPRIMTARISË SË AGJENCISË SË SIGURIMIT </w:t>
      </w:r>
    </w:p>
    <w:p w14:paraId="2F1EE288" w14:textId="6EEB6C92" w:rsidR="002B246B" w:rsidRPr="00DF755A" w:rsidRDefault="00462524" w:rsidP="00DF75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F755A">
        <w:rPr>
          <w:rFonts w:ascii="Garamond" w:hAnsi="Garamond" w:cs="Times New Roman"/>
          <w:b/>
          <w:sz w:val="24"/>
          <w:szCs w:val="24"/>
        </w:rPr>
        <w:t>T</w:t>
      </w:r>
      <w:r w:rsidR="002B246B" w:rsidRPr="00DF755A">
        <w:rPr>
          <w:rFonts w:ascii="Garamond" w:hAnsi="Garamond" w:cs="Times New Roman"/>
          <w:b/>
          <w:sz w:val="24"/>
          <w:szCs w:val="24"/>
        </w:rPr>
        <w:t>Ë DEPOZITAVE</w:t>
      </w:r>
      <w:r w:rsidR="003C6617">
        <w:rPr>
          <w:rFonts w:ascii="Garamond" w:hAnsi="Garamond" w:cs="Times New Roman"/>
          <w:b/>
          <w:sz w:val="24"/>
          <w:szCs w:val="24"/>
        </w:rPr>
        <w:t>,</w:t>
      </w:r>
      <w:bookmarkStart w:id="0" w:name="_GoBack"/>
      <w:bookmarkEnd w:id="0"/>
      <w:r w:rsidR="002B246B" w:rsidRPr="00DF755A">
        <w:rPr>
          <w:rFonts w:ascii="Garamond" w:hAnsi="Garamond" w:cs="Times New Roman"/>
          <w:b/>
          <w:sz w:val="24"/>
          <w:szCs w:val="24"/>
        </w:rPr>
        <w:t xml:space="preserve"> PËR VITIN 2024</w:t>
      </w:r>
    </w:p>
    <w:p w14:paraId="4EE54369" w14:textId="77777777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75E8C5C" w14:textId="2C0DEB8C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F755A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313B8D93" w14:textId="5F065B9D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Duke njohur e vlerësuar rolin e Agjencisë së Sigurimit të Depozitave për sigurimin dhe kompensimin e depozitave të qytetarëve, të vendosura në bankat që operojnë në Republikën e Shqipërisë; </w:t>
      </w:r>
    </w:p>
    <w:p w14:paraId="54B3064F" w14:textId="1C5BCF60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Duke vlerësuar kontributin e saj në drejtim të rritjes së qëndrueshmërisë së sistemit financiar e bankar; </w:t>
      </w:r>
    </w:p>
    <w:p w14:paraId="7305F098" w14:textId="11F5763F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Duke mbështetur e zhvilluar bashkëpunimin me këtë </w:t>
      </w:r>
      <w:r w:rsidR="00462524" w:rsidRPr="00DF755A">
        <w:rPr>
          <w:rFonts w:ascii="Garamond" w:hAnsi="Garamond" w:cs="Times New Roman"/>
          <w:sz w:val="24"/>
          <w:szCs w:val="24"/>
        </w:rPr>
        <w:t>A</w:t>
      </w:r>
      <w:r w:rsidRPr="00DF755A">
        <w:rPr>
          <w:rFonts w:ascii="Garamond" w:hAnsi="Garamond" w:cs="Times New Roman"/>
          <w:sz w:val="24"/>
          <w:szCs w:val="24"/>
        </w:rPr>
        <w:t>gjenci, si dhe duke nxitur bashkëpunimin e saj me institucionet kombëtare e ndërkombëtare</w:t>
      </w:r>
      <w:r w:rsidR="00CA6586">
        <w:rPr>
          <w:rFonts w:ascii="Garamond" w:hAnsi="Garamond" w:cs="Times New Roman"/>
          <w:sz w:val="24"/>
          <w:szCs w:val="24"/>
        </w:rPr>
        <w:t>,</w:t>
      </w:r>
    </w:p>
    <w:p w14:paraId="05FBD8F4" w14:textId="3A2A2144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F755A">
        <w:rPr>
          <w:rFonts w:ascii="Garamond" w:hAnsi="Garamond" w:cs="Times New Roman"/>
          <w:b/>
          <w:sz w:val="24"/>
          <w:szCs w:val="24"/>
        </w:rPr>
        <w:t xml:space="preserve">Vlerëson veprimtarinë e Agjencisë së Sigurimit të Depozitave gjatë vitit 2024 në drejtim të: </w:t>
      </w:r>
    </w:p>
    <w:p w14:paraId="29BEC509" w14:textId="298EA153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F755A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Pr="00DF755A">
        <w:rPr>
          <w:rFonts w:ascii="Garamond" w:hAnsi="Garamond" w:cs="Times New Roman"/>
          <w:sz w:val="24"/>
          <w:szCs w:val="24"/>
        </w:rPr>
        <w:t xml:space="preserve"> së mirë institucionale, e cila evidentohet nëpërmjet arritjes së një rezultati financiar pozitiv në fund të vitit</w:t>
      </w:r>
      <w:r w:rsidR="00CA6586">
        <w:rPr>
          <w:rFonts w:ascii="Garamond" w:hAnsi="Garamond" w:cs="Times New Roman"/>
          <w:sz w:val="24"/>
          <w:szCs w:val="24"/>
        </w:rPr>
        <w:t>,</w:t>
      </w:r>
      <w:r w:rsidRPr="00DF755A">
        <w:rPr>
          <w:rFonts w:ascii="Garamond" w:hAnsi="Garamond" w:cs="Times New Roman"/>
          <w:sz w:val="24"/>
          <w:szCs w:val="24"/>
        </w:rPr>
        <w:t xml:space="preserve"> në vlerën 6.62 miliardë lekë, me një rritje prej rreth 16% në krahasim me </w:t>
      </w:r>
      <w:r w:rsidR="00A92D1C" w:rsidRPr="00DF755A">
        <w:rPr>
          <w:rFonts w:ascii="Garamond" w:hAnsi="Garamond" w:cs="Times New Roman"/>
          <w:sz w:val="24"/>
          <w:szCs w:val="24"/>
        </w:rPr>
        <w:t xml:space="preserve">vitin </w:t>
      </w:r>
      <w:r w:rsidRPr="00DF755A">
        <w:rPr>
          <w:rFonts w:ascii="Garamond" w:hAnsi="Garamond" w:cs="Times New Roman"/>
          <w:sz w:val="24"/>
          <w:szCs w:val="24"/>
        </w:rPr>
        <w:t xml:space="preserve">2023. </w:t>
      </w:r>
    </w:p>
    <w:p w14:paraId="1699AD2F" w14:textId="4A1FCADB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Miratimit nga Këshilli Drejtues </w:t>
      </w:r>
      <w:r w:rsidR="00462524" w:rsidRPr="00DF755A">
        <w:rPr>
          <w:rFonts w:ascii="Garamond" w:hAnsi="Garamond" w:cs="Times New Roman"/>
          <w:sz w:val="24"/>
          <w:szCs w:val="24"/>
        </w:rPr>
        <w:t>të</w:t>
      </w:r>
      <w:r w:rsidRPr="00DF755A">
        <w:rPr>
          <w:rFonts w:ascii="Garamond" w:hAnsi="Garamond" w:cs="Times New Roman"/>
          <w:sz w:val="24"/>
          <w:szCs w:val="24"/>
        </w:rPr>
        <w:t xml:space="preserve"> Planit Strategjik institucional për periudhën 2024</w:t>
      </w:r>
      <w:r w:rsidR="00CA6586">
        <w:rPr>
          <w:rFonts w:ascii="Garamond" w:hAnsi="Garamond" w:cs="Times New Roman"/>
          <w:sz w:val="24"/>
          <w:szCs w:val="24"/>
        </w:rPr>
        <w:t>–</w:t>
      </w:r>
      <w:r w:rsidRPr="00DF755A">
        <w:rPr>
          <w:rFonts w:ascii="Garamond" w:hAnsi="Garamond" w:cs="Times New Roman"/>
          <w:sz w:val="24"/>
          <w:szCs w:val="24"/>
        </w:rPr>
        <w:t>2026, dokument kyç që përcakton drejtimet strategjike të Agjencisë për periudhën trevjeçare.</w:t>
      </w:r>
    </w:p>
    <w:p w14:paraId="20959F6B" w14:textId="224C9DD1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>Përmirësimit të infrastrukturës së saj teknike dhe kapaciteteve njerëzore, duke investuar në përgatitjen e stafit për të garantuar një reagim të shpejtë dhe efikas në rast të një ngjarje</w:t>
      </w:r>
      <w:r w:rsidR="00CA6586">
        <w:rPr>
          <w:rFonts w:ascii="Garamond" w:hAnsi="Garamond" w:cs="Times New Roman"/>
          <w:sz w:val="24"/>
          <w:szCs w:val="24"/>
        </w:rPr>
        <w:t>je</w:t>
      </w:r>
      <w:r w:rsidRPr="00DF755A">
        <w:rPr>
          <w:rFonts w:ascii="Garamond" w:hAnsi="Garamond" w:cs="Times New Roman"/>
          <w:sz w:val="24"/>
          <w:szCs w:val="24"/>
        </w:rPr>
        <w:t xml:space="preserve"> kompensimi, si dhe është trajnuar njësia përkatëse për të ofruar sigurinë e nevojshme ndaj sulmeve kibernetike.</w:t>
      </w:r>
    </w:p>
    <w:p w14:paraId="2711A051" w14:textId="5F40EC15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>Intensifikimit të ndërveprimit me bankat dhe shoqëritë e kursim kreditit për të forcuar mekanizm</w:t>
      </w:r>
      <w:r w:rsidR="00A92D1C" w:rsidRPr="00DF755A">
        <w:rPr>
          <w:rFonts w:ascii="Garamond" w:hAnsi="Garamond" w:cs="Times New Roman"/>
          <w:sz w:val="24"/>
          <w:szCs w:val="24"/>
        </w:rPr>
        <w:t xml:space="preserve">at e mbrojtjes së depozituesve </w:t>
      </w:r>
      <w:r w:rsidRPr="00DF755A">
        <w:rPr>
          <w:rFonts w:ascii="Garamond" w:hAnsi="Garamond" w:cs="Times New Roman"/>
          <w:sz w:val="24"/>
          <w:szCs w:val="24"/>
        </w:rPr>
        <w:t>nëpërmjet zhvillimit të takimeve të rregullta rajonale</w:t>
      </w:r>
      <w:r w:rsidR="00A92D1C" w:rsidRPr="00DF755A">
        <w:rPr>
          <w:rFonts w:ascii="Garamond" w:hAnsi="Garamond" w:cs="Times New Roman"/>
          <w:sz w:val="24"/>
          <w:szCs w:val="24"/>
        </w:rPr>
        <w:t>,</w:t>
      </w:r>
      <w:r w:rsidRPr="00DF755A">
        <w:rPr>
          <w:rFonts w:ascii="Garamond" w:hAnsi="Garamond" w:cs="Times New Roman"/>
          <w:sz w:val="24"/>
          <w:szCs w:val="24"/>
        </w:rPr>
        <w:t xml:space="preserve"> si dhe nëpërmjet realizimit të ushtrimeve teknike të simulimit dhe verifikimeve. Për më tepër, bazuar në përcaktimet ligjore dhe </w:t>
      </w:r>
      <w:proofErr w:type="spellStart"/>
      <w:r w:rsidRPr="00DF755A">
        <w:rPr>
          <w:rFonts w:ascii="Garamond" w:hAnsi="Garamond" w:cs="Times New Roman"/>
          <w:sz w:val="24"/>
          <w:szCs w:val="24"/>
        </w:rPr>
        <w:t>rregullative</w:t>
      </w:r>
      <w:proofErr w:type="spellEnd"/>
      <w:r w:rsidRPr="00DF755A">
        <w:rPr>
          <w:rFonts w:ascii="Garamond" w:hAnsi="Garamond" w:cs="Times New Roman"/>
          <w:sz w:val="24"/>
          <w:szCs w:val="24"/>
        </w:rPr>
        <w:t>, është bërë në muajin korrik përzgjedhja e katër bankave që</w:t>
      </w:r>
      <w:r w:rsidR="00CA6586">
        <w:rPr>
          <w:rFonts w:ascii="Garamond" w:hAnsi="Garamond" w:cs="Times New Roman"/>
          <w:sz w:val="24"/>
          <w:szCs w:val="24"/>
        </w:rPr>
        <w:t>,</w:t>
      </w:r>
      <w:r w:rsidRPr="00DF755A">
        <w:rPr>
          <w:rFonts w:ascii="Garamond" w:hAnsi="Garamond" w:cs="Times New Roman"/>
          <w:sz w:val="24"/>
          <w:szCs w:val="24"/>
        </w:rPr>
        <w:t xml:space="preserve"> për periudhën 2024</w:t>
      </w:r>
      <w:r w:rsidR="00CA6586">
        <w:rPr>
          <w:rFonts w:ascii="Garamond" w:hAnsi="Garamond" w:cs="Times New Roman"/>
          <w:sz w:val="24"/>
          <w:szCs w:val="24"/>
        </w:rPr>
        <w:t>–</w:t>
      </w:r>
      <w:r w:rsidRPr="00DF755A">
        <w:rPr>
          <w:rFonts w:ascii="Garamond" w:hAnsi="Garamond" w:cs="Times New Roman"/>
          <w:sz w:val="24"/>
          <w:szCs w:val="24"/>
        </w:rPr>
        <w:t>2026</w:t>
      </w:r>
      <w:r w:rsidR="00CA6586">
        <w:rPr>
          <w:rFonts w:ascii="Garamond" w:hAnsi="Garamond" w:cs="Times New Roman"/>
          <w:sz w:val="24"/>
          <w:szCs w:val="24"/>
        </w:rPr>
        <w:t>,</w:t>
      </w:r>
      <w:r w:rsidRPr="00DF755A">
        <w:rPr>
          <w:rFonts w:ascii="Garamond" w:hAnsi="Garamond" w:cs="Times New Roman"/>
          <w:sz w:val="24"/>
          <w:szCs w:val="24"/>
        </w:rPr>
        <w:t xml:space="preserve"> do </w:t>
      </w:r>
      <w:r w:rsidR="00A92D1C" w:rsidRPr="00DF755A">
        <w:rPr>
          <w:rFonts w:ascii="Garamond" w:hAnsi="Garamond" w:cs="Times New Roman"/>
          <w:sz w:val="24"/>
          <w:szCs w:val="24"/>
        </w:rPr>
        <w:t xml:space="preserve">të </w:t>
      </w:r>
      <w:r w:rsidRPr="00DF755A">
        <w:rPr>
          <w:rFonts w:ascii="Garamond" w:hAnsi="Garamond" w:cs="Times New Roman"/>
          <w:sz w:val="24"/>
          <w:szCs w:val="24"/>
        </w:rPr>
        <w:t>shërbejnë në rolin e bankave agjente në rast të një procesi të mundshëm kompensimi.</w:t>
      </w:r>
    </w:p>
    <w:p w14:paraId="6A401219" w14:textId="56AFD917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Mbështetjes së dhënë në kuadër të procesit të integrimit evropian, si pjesë e grupit </w:t>
      </w:r>
      <w:proofErr w:type="spellStart"/>
      <w:r w:rsidRPr="00DF755A">
        <w:rPr>
          <w:rFonts w:ascii="Garamond" w:hAnsi="Garamond" w:cs="Times New Roman"/>
          <w:sz w:val="24"/>
          <w:szCs w:val="24"/>
        </w:rPr>
        <w:t>negociator</w:t>
      </w:r>
      <w:proofErr w:type="spellEnd"/>
      <w:r w:rsidRPr="00DF755A">
        <w:rPr>
          <w:rFonts w:ascii="Garamond" w:hAnsi="Garamond" w:cs="Times New Roman"/>
          <w:sz w:val="24"/>
          <w:szCs w:val="24"/>
        </w:rPr>
        <w:t xml:space="preserve"> për kapitullin 9 “Shërbimet </w:t>
      </w:r>
      <w:r w:rsidR="00A92D1C" w:rsidRPr="00DF755A">
        <w:rPr>
          <w:rFonts w:ascii="Garamond" w:hAnsi="Garamond" w:cs="Times New Roman"/>
          <w:sz w:val="24"/>
          <w:szCs w:val="24"/>
        </w:rPr>
        <w:t>f</w:t>
      </w:r>
      <w:r w:rsidRPr="00DF755A">
        <w:rPr>
          <w:rFonts w:ascii="Garamond" w:hAnsi="Garamond" w:cs="Times New Roman"/>
          <w:sz w:val="24"/>
          <w:szCs w:val="24"/>
        </w:rPr>
        <w:t>inanciare”</w:t>
      </w:r>
      <w:r w:rsidR="00A92D1C" w:rsidRPr="00DF755A">
        <w:rPr>
          <w:rFonts w:ascii="Garamond" w:hAnsi="Garamond" w:cs="Times New Roman"/>
          <w:sz w:val="24"/>
          <w:szCs w:val="24"/>
        </w:rPr>
        <w:t>.</w:t>
      </w:r>
      <w:r w:rsidRPr="00DF755A">
        <w:rPr>
          <w:rFonts w:ascii="Garamond" w:hAnsi="Garamond" w:cs="Times New Roman"/>
          <w:sz w:val="24"/>
          <w:szCs w:val="24"/>
        </w:rPr>
        <w:t xml:space="preserve"> Agjencia ka ndërmarrë hapat e nevojshëm për adresimin e çështjeve që nevojiten për përafrimin e mëtejshëm të legjislacionit. Janë miratuar ndërhyrjet e nevojshme në aktet </w:t>
      </w:r>
      <w:proofErr w:type="spellStart"/>
      <w:r w:rsidRPr="00DF755A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Pr="00DF755A">
        <w:rPr>
          <w:rFonts w:ascii="Garamond" w:hAnsi="Garamond" w:cs="Times New Roman"/>
          <w:sz w:val="24"/>
          <w:szCs w:val="24"/>
        </w:rPr>
        <w:t xml:space="preserve">, kjo nëpërmjet asistencës teknike të dhënë </w:t>
      </w:r>
      <w:r w:rsidR="00A92D1C" w:rsidRPr="00DF755A">
        <w:rPr>
          <w:rFonts w:ascii="Garamond" w:hAnsi="Garamond" w:cs="Times New Roman"/>
          <w:sz w:val="24"/>
          <w:szCs w:val="24"/>
        </w:rPr>
        <w:t xml:space="preserve">nga </w:t>
      </w:r>
      <w:proofErr w:type="spellStart"/>
      <w:r w:rsidR="00A92D1C" w:rsidRPr="00DF755A">
        <w:rPr>
          <w:rFonts w:ascii="Garamond" w:hAnsi="Garamond" w:cs="Times New Roman"/>
          <w:sz w:val="24"/>
          <w:szCs w:val="24"/>
        </w:rPr>
        <w:t>FinSAC</w:t>
      </w:r>
      <w:proofErr w:type="spellEnd"/>
      <w:r w:rsidR="00A92D1C" w:rsidRPr="00DF755A">
        <w:rPr>
          <w:rFonts w:ascii="Garamond" w:hAnsi="Garamond" w:cs="Times New Roman"/>
          <w:sz w:val="24"/>
          <w:szCs w:val="24"/>
        </w:rPr>
        <w:t xml:space="preserve"> të Bankës Botërore, s</w:t>
      </w:r>
      <w:r w:rsidRPr="00DF755A">
        <w:rPr>
          <w:rFonts w:ascii="Garamond" w:hAnsi="Garamond" w:cs="Times New Roman"/>
          <w:sz w:val="24"/>
          <w:szCs w:val="24"/>
        </w:rPr>
        <w:t xml:space="preserve">i dhe me asistencën e dhënë nga </w:t>
      </w:r>
      <w:proofErr w:type="spellStart"/>
      <w:r w:rsidRPr="00DF755A">
        <w:rPr>
          <w:rFonts w:ascii="Garamond" w:hAnsi="Garamond" w:cs="Times New Roman"/>
          <w:sz w:val="24"/>
          <w:szCs w:val="24"/>
        </w:rPr>
        <w:t>BERZH</w:t>
      </w:r>
      <w:proofErr w:type="spellEnd"/>
      <w:r w:rsidR="007E5588" w:rsidRPr="00DF755A">
        <w:rPr>
          <w:rFonts w:ascii="Garamond" w:hAnsi="Garamond" w:cs="Times New Roman"/>
          <w:sz w:val="24"/>
          <w:szCs w:val="24"/>
        </w:rPr>
        <w:t>-i</w:t>
      </w:r>
      <w:r w:rsidRPr="00DF755A">
        <w:rPr>
          <w:rFonts w:ascii="Garamond" w:hAnsi="Garamond" w:cs="Times New Roman"/>
          <w:sz w:val="24"/>
          <w:szCs w:val="24"/>
        </w:rPr>
        <w:t xml:space="preserve"> është bërë gati metodologjia e aplikimit të primeve në bazë rreziku për subjektet anëtare të skemës.</w:t>
      </w:r>
    </w:p>
    <w:p w14:paraId="37033EA5" w14:textId="79293F22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Mbajtjes në fokus të vazhdueshëm institucional ndërgjegjësimin e publikut </w:t>
      </w:r>
      <w:r w:rsidR="007E5588" w:rsidRPr="00DF755A">
        <w:rPr>
          <w:rFonts w:ascii="Garamond" w:hAnsi="Garamond" w:cs="Times New Roman"/>
          <w:sz w:val="24"/>
          <w:szCs w:val="24"/>
        </w:rPr>
        <w:t>për</w:t>
      </w:r>
      <w:r w:rsidRPr="00DF755A">
        <w:rPr>
          <w:rFonts w:ascii="Garamond" w:hAnsi="Garamond" w:cs="Times New Roman"/>
          <w:sz w:val="24"/>
          <w:szCs w:val="24"/>
        </w:rPr>
        <w:t xml:space="preserve"> skemën e sigurimit të depozitave dhe rritjes së edukimit financiar me ndihmën e grupeve të interesit dhe palë</w:t>
      </w:r>
      <w:r w:rsidR="00CA6586">
        <w:rPr>
          <w:rFonts w:ascii="Garamond" w:hAnsi="Garamond" w:cs="Times New Roman"/>
          <w:sz w:val="24"/>
          <w:szCs w:val="24"/>
        </w:rPr>
        <w:t>ve</w:t>
      </w:r>
      <w:r w:rsidRPr="00DF755A">
        <w:rPr>
          <w:rFonts w:ascii="Garamond" w:hAnsi="Garamond" w:cs="Times New Roman"/>
          <w:sz w:val="24"/>
          <w:szCs w:val="24"/>
        </w:rPr>
        <w:t xml:space="preserve"> </w:t>
      </w:r>
      <w:r w:rsidR="00CA6586" w:rsidRPr="00DF755A">
        <w:rPr>
          <w:rFonts w:ascii="Garamond" w:hAnsi="Garamond" w:cs="Times New Roman"/>
          <w:sz w:val="24"/>
          <w:szCs w:val="24"/>
        </w:rPr>
        <w:t>të</w:t>
      </w:r>
      <w:r w:rsidRPr="00DF755A">
        <w:rPr>
          <w:rFonts w:ascii="Garamond" w:hAnsi="Garamond" w:cs="Times New Roman"/>
          <w:sz w:val="24"/>
          <w:szCs w:val="24"/>
        </w:rPr>
        <w:t xml:space="preserve"> tjera të përfshira në proces.</w:t>
      </w:r>
    </w:p>
    <w:p w14:paraId="1287198F" w14:textId="7DB9D978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>Intensifikimit të marrëdhënieve dhe shkëmbimit të ndërsjellë dhe të vazhdueshëm të përvojave me shoqatat e sigurimit të depozitave dhe organizmave ndërkombëtare, duke marrë pjesë në aktivitete për trajnimin e stafit</w:t>
      </w:r>
      <w:r w:rsidR="00D530B8" w:rsidRPr="00DF755A">
        <w:rPr>
          <w:rFonts w:ascii="Garamond" w:hAnsi="Garamond" w:cs="Times New Roman"/>
          <w:sz w:val="24"/>
          <w:szCs w:val="24"/>
        </w:rPr>
        <w:t>,</w:t>
      </w:r>
      <w:r w:rsidRPr="00DF755A">
        <w:rPr>
          <w:rFonts w:ascii="Garamond" w:hAnsi="Garamond" w:cs="Times New Roman"/>
          <w:sz w:val="24"/>
          <w:szCs w:val="24"/>
        </w:rPr>
        <w:t xml:space="preserve"> si dhe në drejtim të adoptimit të teknologjisë më të fundit në infrastrukturën e kompensimit.</w:t>
      </w:r>
    </w:p>
    <w:p w14:paraId="7955353B" w14:textId="4098F2B6" w:rsidR="002B246B" w:rsidRPr="00DF755A" w:rsidRDefault="002B246B" w:rsidP="00DF755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F755A">
        <w:rPr>
          <w:rFonts w:ascii="Garamond" w:hAnsi="Garamond" w:cs="Times New Roman"/>
          <w:b/>
          <w:sz w:val="24"/>
          <w:szCs w:val="24"/>
        </w:rPr>
        <w:t>Kuvendi rekomandon që Agjencia e Sigurimit të Depozitave për periudhën në vijim të përmirësojë punën në këto drejtime:</w:t>
      </w:r>
    </w:p>
    <w:p w14:paraId="54E80BE6" w14:textId="0CFD120B" w:rsidR="002B246B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1. </w:t>
      </w:r>
      <w:r w:rsidR="002B246B" w:rsidRPr="00DF755A">
        <w:rPr>
          <w:rFonts w:ascii="Garamond" w:hAnsi="Garamond" w:cs="Times New Roman"/>
          <w:sz w:val="24"/>
          <w:szCs w:val="24"/>
        </w:rPr>
        <w:t>Të përshpejtojë përpjekjet për forcimin e k</w:t>
      </w:r>
      <w:r w:rsidRPr="00DF755A">
        <w:rPr>
          <w:rFonts w:ascii="Garamond" w:hAnsi="Garamond" w:cs="Times New Roman"/>
          <w:sz w:val="24"/>
          <w:szCs w:val="24"/>
        </w:rPr>
        <w:t xml:space="preserve">apaciteteve të saj </w:t>
      </w:r>
      <w:proofErr w:type="spellStart"/>
      <w:r w:rsidRPr="00DF755A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="00231D2A">
        <w:rPr>
          <w:rFonts w:ascii="Garamond" w:hAnsi="Garamond" w:cs="Times New Roman"/>
          <w:sz w:val="24"/>
          <w:szCs w:val="24"/>
        </w:rPr>
        <w:t>,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 në drejtim të përafrimit të plotë me standardet dhe legjislacionin e BE-së në fushën e sigurimit të depozitave, veçanërisht nëpërmjet kryerjes së analizave për rritjen e nivelit të mbulimit për kompensimin e depozitave dhe përditësimit të kornizës së brendshme </w:t>
      </w:r>
      <w:proofErr w:type="spellStart"/>
      <w:r w:rsidR="002B246B" w:rsidRPr="00DF755A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2B246B" w:rsidRPr="00DF755A">
        <w:rPr>
          <w:rFonts w:ascii="Garamond" w:hAnsi="Garamond" w:cs="Times New Roman"/>
          <w:sz w:val="24"/>
          <w:szCs w:val="24"/>
        </w:rPr>
        <w:t xml:space="preserve"> dhe operative, investimit në teknologji të avancuar për mbledhjen dhe analizimin e të dhënave nga bankat anëtare, si dhe zhvillimin e një modeli efikas për menaxhimin e rreziqeve.</w:t>
      </w:r>
    </w:p>
    <w:p w14:paraId="651D4CF2" w14:textId="03A295E5" w:rsidR="002B246B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2. </w:t>
      </w:r>
      <w:r w:rsidR="002B246B" w:rsidRPr="00DF755A">
        <w:rPr>
          <w:rFonts w:ascii="Garamond" w:hAnsi="Garamond" w:cs="Times New Roman"/>
          <w:sz w:val="24"/>
          <w:szCs w:val="24"/>
        </w:rPr>
        <w:t>Të intensifikojë trajnimin e stafit teknik dhe përgatitjen për skenarë të mundshëm të falimentimeve bankare, në mënyrë që të garantohet një ndërhyrje e shpejtë dhe efektive në rastet e mbrojtjes së depozituesve.</w:t>
      </w:r>
    </w:p>
    <w:p w14:paraId="301DCA50" w14:textId="63A9F84D" w:rsidR="002B246B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lastRenderedPageBreak/>
        <w:t xml:space="preserve">3. 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Të zhvillojë dhe zbatojë një strategji gjithëpërfshirëse komunikimi dhe ndërgjegjësimi për publikun, që fokusohet në rritjen e njohurive të qytetarëve mbi funksionimin e skemës së sigurimit të depozitave, përmes mjeteve të </w:t>
      </w:r>
      <w:proofErr w:type="spellStart"/>
      <w:r w:rsidR="002B246B" w:rsidRPr="00DF755A">
        <w:rPr>
          <w:rFonts w:ascii="Garamond" w:hAnsi="Garamond" w:cs="Times New Roman"/>
          <w:sz w:val="24"/>
          <w:szCs w:val="24"/>
        </w:rPr>
        <w:t>aksesueshme</w:t>
      </w:r>
      <w:proofErr w:type="spellEnd"/>
      <w:r w:rsidR="002B246B" w:rsidRPr="00DF755A">
        <w:rPr>
          <w:rFonts w:ascii="Garamond" w:hAnsi="Garamond" w:cs="Times New Roman"/>
          <w:sz w:val="24"/>
          <w:szCs w:val="24"/>
        </w:rPr>
        <w:t xml:space="preserve"> dhe transparente</w:t>
      </w:r>
      <w:r w:rsidRPr="00DF755A">
        <w:rPr>
          <w:rFonts w:ascii="Garamond" w:hAnsi="Garamond" w:cs="Times New Roman"/>
          <w:sz w:val="24"/>
          <w:szCs w:val="24"/>
        </w:rPr>
        <w:t>,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 si</w:t>
      </w:r>
      <w:r w:rsidRPr="00DF755A">
        <w:rPr>
          <w:rFonts w:ascii="Garamond" w:hAnsi="Garamond" w:cs="Times New Roman"/>
          <w:sz w:val="24"/>
          <w:szCs w:val="24"/>
        </w:rPr>
        <w:t>: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 fushata informuese, platforma digjitale, mediat sociale dhe bashkëpunimi me sistemin arsimor.</w:t>
      </w:r>
    </w:p>
    <w:p w14:paraId="01E73635" w14:textId="10313E83" w:rsidR="002B246B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4. </w:t>
      </w:r>
      <w:r w:rsidR="002B246B" w:rsidRPr="00DF755A">
        <w:rPr>
          <w:rFonts w:ascii="Garamond" w:hAnsi="Garamond" w:cs="Times New Roman"/>
          <w:sz w:val="24"/>
          <w:szCs w:val="24"/>
        </w:rPr>
        <w:t>Të përmirësojë raportimin institucional dhe të ndërtojë kanale efektive për komunikim të rregullt me aktorët financiarë, mediat dhe organizatat e shoqërisë civile.</w:t>
      </w:r>
    </w:p>
    <w:p w14:paraId="1E174C3F" w14:textId="0AA7922E" w:rsidR="002B246B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5. </w:t>
      </w:r>
      <w:r w:rsidR="002B246B" w:rsidRPr="00DF755A">
        <w:rPr>
          <w:rFonts w:ascii="Garamond" w:hAnsi="Garamond" w:cs="Times New Roman"/>
          <w:sz w:val="24"/>
          <w:szCs w:val="24"/>
        </w:rPr>
        <w:t>Të ndërmarrë hapa konkretë për rritj</w:t>
      </w:r>
      <w:r w:rsidR="00C23CAD" w:rsidRPr="00DF755A">
        <w:rPr>
          <w:rFonts w:ascii="Garamond" w:hAnsi="Garamond" w:cs="Times New Roman"/>
          <w:sz w:val="24"/>
          <w:szCs w:val="24"/>
        </w:rPr>
        <w:t>en e mëtejshme të profesionaliz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mit të stafit, duke hartuar dhe zbatuar një strategji të zhvillimit të burimeve njerëzore, e cila përfshin kualifikimin dhe certifikimin e punonjësve në standarde ndërkombëtare, si dhe mekanizma të qartë vlerësimi të </w:t>
      </w:r>
      <w:proofErr w:type="spellStart"/>
      <w:r w:rsidR="002B246B" w:rsidRPr="00DF755A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2B246B" w:rsidRPr="00DF755A">
        <w:rPr>
          <w:rFonts w:ascii="Garamond" w:hAnsi="Garamond" w:cs="Times New Roman"/>
          <w:sz w:val="24"/>
          <w:szCs w:val="24"/>
        </w:rPr>
        <w:t xml:space="preserve">. </w:t>
      </w:r>
    </w:p>
    <w:p w14:paraId="386D8E0B" w14:textId="76869036" w:rsidR="00556EBC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6. </w:t>
      </w:r>
      <w:r w:rsidR="002B246B" w:rsidRPr="00DF755A">
        <w:rPr>
          <w:rFonts w:ascii="Garamond" w:hAnsi="Garamond" w:cs="Times New Roman"/>
          <w:sz w:val="24"/>
          <w:szCs w:val="24"/>
        </w:rPr>
        <w:t xml:space="preserve">Të angazhohet në rritjen e kapaciteteve të menaxhimit financiar, </w:t>
      </w:r>
      <w:proofErr w:type="spellStart"/>
      <w:r w:rsidR="002B246B" w:rsidRPr="00DF755A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2B246B" w:rsidRPr="00DF755A">
        <w:rPr>
          <w:rFonts w:ascii="Garamond" w:hAnsi="Garamond" w:cs="Times New Roman"/>
          <w:sz w:val="24"/>
          <w:szCs w:val="24"/>
        </w:rPr>
        <w:t xml:space="preserve"> të brendshëm dhe digjitalizimit të proceseve të brendshme për të përmirësuar efikasitetin dhe transparencën institucionale.</w:t>
      </w:r>
    </w:p>
    <w:p w14:paraId="4324CF4D" w14:textId="77777777" w:rsidR="00D530B8" w:rsidRPr="00DF755A" w:rsidRDefault="00D530B8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p w14:paraId="221649EC" w14:textId="53BA3359" w:rsidR="00EB62DE" w:rsidRPr="00DF755A" w:rsidRDefault="00A755F6" w:rsidP="00DF75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755A">
        <w:rPr>
          <w:rFonts w:ascii="Garamond" w:hAnsi="Garamond" w:cs="Times New Roman"/>
          <w:sz w:val="24"/>
          <w:szCs w:val="24"/>
        </w:rPr>
        <w:t xml:space="preserve">Miratuar në datën </w:t>
      </w:r>
      <w:r w:rsidR="002B246B" w:rsidRPr="00DF755A">
        <w:rPr>
          <w:rFonts w:ascii="Garamond" w:hAnsi="Garamond" w:cs="Times New Roman"/>
          <w:sz w:val="24"/>
          <w:szCs w:val="24"/>
        </w:rPr>
        <w:t>16.10</w:t>
      </w:r>
      <w:r w:rsidR="003C57D3" w:rsidRPr="00DF755A">
        <w:rPr>
          <w:rFonts w:ascii="Garamond" w:hAnsi="Garamond" w:cs="Times New Roman"/>
          <w:sz w:val="24"/>
          <w:szCs w:val="24"/>
        </w:rPr>
        <w:t>.202</w:t>
      </w:r>
      <w:r w:rsidR="007427F3" w:rsidRPr="00DF755A">
        <w:rPr>
          <w:rFonts w:ascii="Garamond" w:hAnsi="Garamond" w:cs="Times New Roman"/>
          <w:sz w:val="24"/>
          <w:szCs w:val="24"/>
        </w:rPr>
        <w:t>5</w:t>
      </w:r>
      <w:r w:rsidR="00CA6586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DF755A" w:rsidRDefault="007A744F" w:rsidP="00DF75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9E59A72" w14:textId="77777777" w:rsidR="00DF755A" w:rsidRPr="00AE5D78" w:rsidRDefault="00DF755A" w:rsidP="00DF755A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E5D7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862B99E" w14:textId="77777777" w:rsidR="00DF755A" w:rsidRPr="00AE5D78" w:rsidRDefault="00DF755A" w:rsidP="00DF755A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328FB015" w14:textId="77777777" w:rsidR="003C57D3" w:rsidRPr="00DF755A" w:rsidRDefault="003C57D3" w:rsidP="00DF75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DF755A" w:rsidRDefault="0079748A" w:rsidP="00DF75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DF755A" w:rsidSect="00275F33">
      <w:footerReference w:type="default" r:id="rId11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D3D1D" w14:textId="77777777" w:rsidR="00CA6586" w:rsidRDefault="00CA6586" w:rsidP="00C86383">
      <w:pPr>
        <w:spacing w:after="0" w:line="240" w:lineRule="auto"/>
      </w:pPr>
      <w:r>
        <w:separator/>
      </w:r>
    </w:p>
  </w:endnote>
  <w:endnote w:type="continuationSeparator" w:id="0">
    <w:p w14:paraId="44D2012A" w14:textId="77777777" w:rsidR="00CA6586" w:rsidRDefault="00CA6586" w:rsidP="00C86383">
      <w:pPr>
        <w:spacing w:after="0" w:line="240" w:lineRule="auto"/>
      </w:pPr>
      <w:r>
        <w:continuationSeparator/>
      </w:r>
    </w:p>
  </w:endnote>
  <w:endnote w:type="continuationNotice" w:id="1">
    <w:p w14:paraId="1CB2907F" w14:textId="77777777" w:rsidR="00161D17" w:rsidRDefault="00161D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710ACD49" w:rsidR="00CA6586" w:rsidRPr="00E7684C" w:rsidRDefault="00CA658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CA6586" w:rsidRDefault="00CA6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CE350" w14:textId="77777777" w:rsidR="00CA6586" w:rsidRDefault="00CA6586" w:rsidP="00C86383">
      <w:pPr>
        <w:spacing w:after="0" w:line="240" w:lineRule="auto"/>
      </w:pPr>
      <w:r>
        <w:separator/>
      </w:r>
    </w:p>
  </w:footnote>
  <w:footnote w:type="continuationSeparator" w:id="0">
    <w:p w14:paraId="4ADEA4A7" w14:textId="77777777" w:rsidR="00CA6586" w:rsidRDefault="00CA6586" w:rsidP="00C86383">
      <w:pPr>
        <w:spacing w:after="0" w:line="240" w:lineRule="auto"/>
      </w:pPr>
      <w:r>
        <w:continuationSeparator/>
      </w:r>
    </w:p>
  </w:footnote>
  <w:footnote w:type="continuationNotice" w:id="1">
    <w:p w14:paraId="38506753" w14:textId="77777777" w:rsidR="00161D17" w:rsidRDefault="00161D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85CFD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1D17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1D2A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246B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E6F23"/>
    <w:rsid w:val="002F1E84"/>
    <w:rsid w:val="002F495E"/>
    <w:rsid w:val="002F56DF"/>
    <w:rsid w:val="00310428"/>
    <w:rsid w:val="00312A26"/>
    <w:rsid w:val="00321277"/>
    <w:rsid w:val="00323548"/>
    <w:rsid w:val="00324FAC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C6617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2524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35EFB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E5588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76B8F"/>
    <w:rsid w:val="00A854F0"/>
    <w:rsid w:val="00A86E2D"/>
    <w:rsid w:val="00A87823"/>
    <w:rsid w:val="00A92792"/>
    <w:rsid w:val="00A92D1C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46A9C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3CAD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9717E"/>
    <w:rsid w:val="00CA0814"/>
    <w:rsid w:val="00CA0EBE"/>
    <w:rsid w:val="00CA57B6"/>
    <w:rsid w:val="00CA658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30B8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DF755A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D7E5B"/>
    <w:rsid w:val="00FE43FE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3085-1</Nr_x002e__x0020_akti>
    <Data_x0020_e_x0020_Krijimit xmlns="0e656187-b300-4fb0-8bf4-3a50f872073c">2025-10-27T11:35:46Z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vlerësimin e veprimtarisë së Agjencisë së Sigurimit të Depozitave për vitin  2024</Titulli>
    <Modifikuesi xmlns="0e656187-b300-4fb0-8bf4-3a50f872073c">Fjora.Cahani</Modifikuesi>
    <Nr_x002e__x0020_prot_x0020_QBZ xmlns="0e656187-b300-4fb0-8bf4-3a50f872073c">1767/1</Nr_x002e__x0020_prot_x0020_QBZ>
    <Data_x0020_e_x0020_Modifikimit xmlns="0e656187-b300-4fb0-8bf4-3a50f872073c">2025-10-27T12:27:50Z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3085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08C98E629403CAE3F6482A0E32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983FD-162F-461F-A43E-750BE25C252E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7A9930-D7B8-4E20-96B7-ECFAC38CA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2DD25-AF13-45D9-9B3F-6BD9BE3E6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39196D-3DFD-4368-A891-FAEE9F6E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Agjencisë së Sigurimit të Depozitave për vitin 2024</dc:title>
  <dc:creator>user</dc:creator>
  <cp:lastModifiedBy>Fjora Cahani</cp:lastModifiedBy>
  <cp:revision>5</cp:revision>
  <cp:lastPrinted>2025-10-21T07:55:00Z</cp:lastPrinted>
  <dcterms:created xsi:type="dcterms:W3CDTF">2025-10-27T09:55:00Z</dcterms:created>
  <dcterms:modified xsi:type="dcterms:W3CDTF">2025-10-27T11:45:00Z</dcterms:modified>
</cp:coreProperties>
</file>