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434FCC" w:rsidRDefault="000A0B41" w:rsidP="00434FC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34FCC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434FCC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434FCC" w:rsidRDefault="0094122A" w:rsidP="00434FCC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2084CB08" w14:textId="77777777" w:rsidR="004B1F44" w:rsidRPr="00434FCC" w:rsidRDefault="004B1F44" w:rsidP="00434F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4FCC">
        <w:rPr>
          <w:rFonts w:ascii="Garamond" w:hAnsi="Garamond" w:cs="Times New Roman"/>
          <w:b/>
          <w:sz w:val="24"/>
          <w:szCs w:val="24"/>
        </w:rPr>
        <w:t xml:space="preserve">PËR VLERËSIMIN E VEPRIMTARISË SË KËSHILLIT TË LARTË </w:t>
      </w:r>
    </w:p>
    <w:p w14:paraId="6AAD76CF" w14:textId="6E071385" w:rsidR="004B1F44" w:rsidRPr="00434FCC" w:rsidRDefault="004B1F44" w:rsidP="00434F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4FCC">
        <w:rPr>
          <w:rFonts w:ascii="Garamond" w:hAnsi="Garamond" w:cs="Times New Roman"/>
          <w:b/>
          <w:sz w:val="24"/>
          <w:szCs w:val="24"/>
        </w:rPr>
        <w:t>TË PROKURORISË PËR VITIN 2024</w:t>
      </w:r>
    </w:p>
    <w:p w14:paraId="1BB3C50F" w14:textId="77777777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689E07" w14:textId="77777777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34FCC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6A9AAE58" w14:textId="77777777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Duke mbajtur parasysh rolin e Këshillit të Lartë të Prokurorisë në garantimin e pavarësisë, llogaridhënies, disiplinës, statusit dhe karrierës së prokurorëve të Republikës së Shqipërisë;</w:t>
      </w:r>
    </w:p>
    <w:p w14:paraId="09DCAE7E" w14:textId="6702A16F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Duke nënvizuar rolin e Këshillit të Lartë të Prokurorisë në emërimin, vlerësimin, ngritjen në detyrë, transferimin dhe vendosjen e masave disiplinore për prokurorët e të gjitha niveleve;</w:t>
      </w:r>
    </w:p>
    <w:p w14:paraId="257BC47D" w14:textId="23E7D909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Duke mbajtur parasysh rolin kyç të Këshillit të Lartë të Prokurorisë për vlerësimin etik dhe profesional të prokurorit;</w:t>
      </w:r>
    </w:p>
    <w:p w14:paraId="2CFF0B69" w14:textId="6AF80719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Duke mbajtur në konsideratë rolin e Këshillit të Lartë të Prokurorisë në miratimin e standardeve të etikës së prokurorëve dhe të rregullave të sjelljes së prokurorëve</w:t>
      </w:r>
      <w:r w:rsidR="00C412BF" w:rsidRPr="00434FCC">
        <w:rPr>
          <w:rFonts w:ascii="Garamond" w:hAnsi="Garamond" w:cs="Times New Roman"/>
          <w:sz w:val="24"/>
          <w:szCs w:val="24"/>
        </w:rPr>
        <w:t xml:space="preserve">, si dhe për mbikëqyrjen e </w:t>
      </w:r>
      <w:r w:rsidRPr="00434FCC">
        <w:rPr>
          <w:rFonts w:ascii="Garamond" w:hAnsi="Garamond" w:cs="Times New Roman"/>
          <w:sz w:val="24"/>
          <w:szCs w:val="24"/>
        </w:rPr>
        <w:t>respektimit të tyre;</w:t>
      </w:r>
    </w:p>
    <w:p w14:paraId="0414BBA0" w14:textId="483539E0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Duke nënvizuar rëndësinë e bashkëpunimit të Këshillit të Lartë të Prokurorisë me Shkollën e Magjistraturës për trajnimin vazhdues të prokurorëve dhe emërimin e prokurorëve pas diplomimit në Shkollën e Magjistraturës</w:t>
      </w:r>
      <w:r w:rsidR="00D733BA">
        <w:rPr>
          <w:rFonts w:ascii="Garamond" w:hAnsi="Garamond" w:cs="Times New Roman"/>
          <w:sz w:val="24"/>
          <w:szCs w:val="24"/>
        </w:rPr>
        <w:t>,</w:t>
      </w:r>
    </w:p>
    <w:p w14:paraId="6DF6AE95" w14:textId="0D9122A2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34FCC">
        <w:rPr>
          <w:rFonts w:ascii="Garamond" w:hAnsi="Garamond" w:cs="Times New Roman"/>
          <w:b/>
          <w:sz w:val="24"/>
          <w:szCs w:val="24"/>
        </w:rPr>
        <w:t>Në vlerësi</w:t>
      </w:r>
      <w:r w:rsidR="00106139" w:rsidRPr="00434FCC">
        <w:rPr>
          <w:rFonts w:ascii="Garamond" w:hAnsi="Garamond" w:cs="Times New Roman"/>
          <w:b/>
          <w:sz w:val="24"/>
          <w:szCs w:val="24"/>
        </w:rPr>
        <w:t xml:space="preserve">m të raportit të paraqitur nga </w:t>
      </w:r>
      <w:r w:rsidRPr="00434FCC">
        <w:rPr>
          <w:rFonts w:ascii="Garamond" w:hAnsi="Garamond" w:cs="Times New Roman"/>
          <w:b/>
          <w:sz w:val="24"/>
          <w:szCs w:val="24"/>
        </w:rPr>
        <w:t xml:space="preserve">Këshilli i Lartë i Prokurorisë </w:t>
      </w:r>
      <w:r w:rsidR="00106139" w:rsidRPr="00434FCC">
        <w:rPr>
          <w:rFonts w:ascii="Garamond" w:hAnsi="Garamond" w:cs="Times New Roman"/>
          <w:b/>
          <w:sz w:val="24"/>
          <w:szCs w:val="24"/>
        </w:rPr>
        <w:t>për</w:t>
      </w:r>
      <w:r w:rsidRPr="00434FCC">
        <w:rPr>
          <w:rFonts w:ascii="Garamond" w:hAnsi="Garamond" w:cs="Times New Roman"/>
          <w:b/>
          <w:sz w:val="24"/>
          <w:szCs w:val="24"/>
        </w:rPr>
        <w:t xml:space="preserve"> veprimtarinë e tij për vitin 2024</w:t>
      </w:r>
      <w:r w:rsidR="00C412BF" w:rsidRPr="00434FCC">
        <w:rPr>
          <w:rFonts w:ascii="Garamond" w:hAnsi="Garamond" w:cs="Times New Roman"/>
          <w:b/>
          <w:sz w:val="24"/>
          <w:szCs w:val="24"/>
        </w:rPr>
        <w:t>,</w:t>
      </w:r>
      <w:r w:rsidRPr="00434FCC">
        <w:rPr>
          <w:rFonts w:ascii="Garamond" w:hAnsi="Garamond" w:cs="Times New Roman"/>
          <w:b/>
          <w:sz w:val="24"/>
          <w:szCs w:val="24"/>
        </w:rPr>
        <w:t xml:space="preserve"> në përmbushje të rekomandimeve të dhëna dhe debatit të zhvilluar rreth tij</w:t>
      </w:r>
      <w:r w:rsidR="00C412BF" w:rsidRPr="00434FCC">
        <w:rPr>
          <w:rFonts w:ascii="Garamond" w:hAnsi="Garamond" w:cs="Times New Roman"/>
          <w:b/>
          <w:sz w:val="24"/>
          <w:szCs w:val="24"/>
        </w:rPr>
        <w:t>,</w:t>
      </w:r>
      <w:r w:rsidRPr="00434FCC">
        <w:rPr>
          <w:rFonts w:ascii="Garamond" w:hAnsi="Garamond" w:cs="Times New Roman"/>
          <w:b/>
          <w:sz w:val="24"/>
          <w:szCs w:val="24"/>
        </w:rPr>
        <w:t xml:space="preserve"> konstaton:</w:t>
      </w:r>
    </w:p>
    <w:p w14:paraId="7CD66D43" w14:textId="3CFA2084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Zhvillimin nga Këshilli të 38 seancave plenare dhe nxjerrjen e 300 vendimeve</w:t>
      </w:r>
      <w:r w:rsidR="00106139" w:rsidRPr="00434FCC">
        <w:rPr>
          <w:rFonts w:ascii="Garamond" w:hAnsi="Garamond" w:cs="Times New Roman"/>
          <w:sz w:val="24"/>
          <w:szCs w:val="24"/>
        </w:rPr>
        <w:t>,</w:t>
      </w:r>
      <w:r w:rsidRPr="00434FCC">
        <w:rPr>
          <w:rFonts w:ascii="Garamond" w:hAnsi="Garamond" w:cs="Times New Roman"/>
          <w:sz w:val="24"/>
          <w:szCs w:val="24"/>
        </w:rPr>
        <w:t xml:space="preserve"> përfshi </w:t>
      </w:r>
      <w:r w:rsidR="00106139" w:rsidRPr="00434FCC">
        <w:rPr>
          <w:rFonts w:ascii="Garamond" w:hAnsi="Garamond" w:cs="Times New Roman"/>
          <w:sz w:val="24"/>
          <w:szCs w:val="24"/>
        </w:rPr>
        <w:t>e</w:t>
      </w:r>
      <w:r w:rsidRPr="00434FCC">
        <w:rPr>
          <w:rFonts w:ascii="Garamond" w:hAnsi="Garamond" w:cs="Times New Roman"/>
          <w:sz w:val="24"/>
          <w:szCs w:val="24"/>
        </w:rPr>
        <w:t>dhe miratimin e ndryshimin e 5 akteve nënligjore</w:t>
      </w:r>
      <w:r w:rsidR="00D733BA">
        <w:rPr>
          <w:rFonts w:ascii="Garamond" w:hAnsi="Garamond" w:cs="Times New Roman"/>
          <w:sz w:val="24"/>
          <w:szCs w:val="24"/>
        </w:rPr>
        <w:t>,</w:t>
      </w:r>
      <w:r w:rsidRPr="00434FCC">
        <w:rPr>
          <w:rFonts w:ascii="Garamond" w:hAnsi="Garamond" w:cs="Times New Roman"/>
          <w:sz w:val="24"/>
          <w:szCs w:val="24"/>
        </w:rPr>
        <w:t xml:space="preserve"> me qëllim mirëfunksionimin e sistemit të prokurorisë në tërësi, rritjes së performancës të trupës së prokurorëve dhe promovimit të tyre, bazuar në integritet, profesionalizëm dhe meritokraci.</w:t>
      </w:r>
    </w:p>
    <w:p w14:paraId="492A8BA4" w14:textId="2DC644FF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Përditësimin dhe konsolidimin </w:t>
      </w:r>
      <w:r w:rsidR="00106139" w:rsidRPr="00434FCC">
        <w:rPr>
          <w:rFonts w:ascii="Garamond" w:hAnsi="Garamond" w:cs="Times New Roman"/>
          <w:sz w:val="24"/>
          <w:szCs w:val="24"/>
        </w:rPr>
        <w:t>e databazës elektronike nga KLP-ja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për gjendjen reale të burimeve njerëzore, në funksion të garantimit të funksionalitetit të zyrave të prokurorive përballë vakancave të shumta të krijuara nga procesi i </w:t>
      </w:r>
      <w:r w:rsidR="00106139" w:rsidRPr="00434FCC">
        <w:rPr>
          <w:rFonts w:ascii="Garamond" w:hAnsi="Garamond" w:cs="Times New Roman"/>
          <w:sz w:val="24"/>
          <w:szCs w:val="24"/>
        </w:rPr>
        <w:t>vetingut dhe lëvizjet në sistem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gjatë vitit 2024.</w:t>
      </w:r>
    </w:p>
    <w:p w14:paraId="003BE66D" w14:textId="35231A9F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Realizimin e ndryshimeve në </w:t>
      </w:r>
      <w:r w:rsidR="00D733BA">
        <w:rPr>
          <w:rFonts w:ascii="Garamond" w:hAnsi="Garamond" w:cs="Times New Roman"/>
          <w:sz w:val="24"/>
          <w:szCs w:val="24"/>
        </w:rPr>
        <w:t>r</w:t>
      </w:r>
      <w:r w:rsidR="004B1F44" w:rsidRPr="00434FCC">
        <w:rPr>
          <w:rFonts w:ascii="Garamond" w:hAnsi="Garamond" w:cs="Times New Roman"/>
          <w:sz w:val="24"/>
          <w:szCs w:val="24"/>
        </w:rPr>
        <w:t>regulloren “Për vlerësimin etik dhe profesional të prokurorëve”, në funksion të përmirësimit të efikasitetit dhe thjeshtimit të procedurave të vlerësimit.</w:t>
      </w:r>
    </w:p>
    <w:p w14:paraId="1503A0E4" w14:textId="528F9B57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Fillimin e procesit të bllokuar të vlerësimit etik dhe profesional </w:t>
      </w:r>
      <w:bookmarkStart w:id="0" w:name="_GoBack"/>
      <w:bookmarkEnd w:id="0"/>
      <w:r w:rsidR="004B1F44" w:rsidRPr="00434FCC">
        <w:rPr>
          <w:rFonts w:ascii="Garamond" w:hAnsi="Garamond" w:cs="Times New Roman"/>
          <w:sz w:val="24"/>
          <w:szCs w:val="24"/>
        </w:rPr>
        <w:t>me miratimin e 9 raporteve të para</w:t>
      </w:r>
      <w:r w:rsidR="00C412BF" w:rsidRPr="00434FCC">
        <w:rPr>
          <w:rFonts w:ascii="Garamond" w:hAnsi="Garamond" w:cs="Times New Roman"/>
          <w:sz w:val="24"/>
          <w:szCs w:val="24"/>
        </w:rPr>
        <w:t>,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ku përfshihet 1 raport vlerësimi për drejtues, 1 raport vlerësimi të përshpejtuar dhe 7 raporte vlerësimi periodik.</w:t>
      </w:r>
    </w:p>
    <w:p w14:paraId="474014A2" w14:textId="1BFCAFA1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>Realizimin e procesit të verifikimit të kushteve ligjore për pranimin e kandidatëve në Programin e Formimit Fillesta</w:t>
      </w:r>
      <w:r w:rsidR="00F31811" w:rsidRPr="00434FCC">
        <w:rPr>
          <w:rFonts w:ascii="Garamond" w:hAnsi="Garamond" w:cs="Times New Roman"/>
          <w:sz w:val="24"/>
          <w:szCs w:val="24"/>
        </w:rPr>
        <w:t>r të Shkollës së Magjistraturës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për vitin akademik 2024–2025 dhe përcaktimin e kuotës prej 25 kandidatësh për profilin prokuror.</w:t>
      </w:r>
    </w:p>
    <w:p w14:paraId="00646FD7" w14:textId="08BEA969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>Zhvillimin e procesit të verifikimit të pasurisë, figurës dhe kushteve të tjera ligjore për 23 kandidatë të diplomuar në profilin prokuror nga Shkolla e Magjistraturës përmes miratimit të vendimeve individuale dhe listës përfundimtare të kandidatëve për kandidim për emërim si prokurorë.</w:t>
      </w:r>
    </w:p>
    <w:p w14:paraId="282340C2" w14:textId="66B22F2E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>Miratimin e transferimeve me pëlqim me prioritet për të adresuar mangësitë në burimet njerëzore në disa prokurori.</w:t>
      </w:r>
    </w:p>
    <w:p w14:paraId="6B78080D" w14:textId="202733DF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>Realizimin e procedurave për ng</w:t>
      </w:r>
      <w:r w:rsidR="00B00B7B" w:rsidRPr="00434FCC">
        <w:rPr>
          <w:rFonts w:ascii="Garamond" w:hAnsi="Garamond" w:cs="Times New Roman"/>
          <w:sz w:val="24"/>
          <w:szCs w:val="24"/>
        </w:rPr>
        <w:t>ritje në detyrë për 3 prokurorë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në kuadër të procedurës së ngritjes në detyrë të drejtuesve të zyrave të prokurorive të juridiksionit të </w:t>
      </w:r>
      <w:r w:rsidR="00F31811" w:rsidRPr="00434FCC">
        <w:rPr>
          <w:rFonts w:ascii="Garamond" w:hAnsi="Garamond" w:cs="Times New Roman"/>
          <w:sz w:val="24"/>
          <w:szCs w:val="24"/>
        </w:rPr>
        <w:t>përgjithshëm.</w:t>
      </w:r>
    </w:p>
    <w:p w14:paraId="76D9BE13" w14:textId="6CA9B9DB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>Realizimi</w:t>
      </w:r>
      <w:r w:rsidR="00D733BA">
        <w:rPr>
          <w:rFonts w:ascii="Garamond" w:hAnsi="Garamond" w:cs="Times New Roman"/>
          <w:sz w:val="24"/>
          <w:szCs w:val="24"/>
        </w:rPr>
        <w:t>n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në kohë </w:t>
      </w:r>
      <w:r w:rsidR="00D733BA" w:rsidRPr="00434FCC">
        <w:rPr>
          <w:rFonts w:ascii="Garamond" w:hAnsi="Garamond" w:cs="Times New Roman"/>
          <w:sz w:val="24"/>
          <w:szCs w:val="24"/>
        </w:rPr>
        <w:t>të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të gjitha procedurave të përzgjedhjes së k</w:t>
      </w:r>
      <w:r w:rsidR="00F31811" w:rsidRPr="00434FCC">
        <w:rPr>
          <w:rFonts w:ascii="Garamond" w:hAnsi="Garamond" w:cs="Times New Roman"/>
          <w:sz w:val="24"/>
          <w:szCs w:val="24"/>
        </w:rPr>
        <w:t xml:space="preserve">andidatëve nga ana e Këshillit </w:t>
      </w:r>
      <w:r w:rsidR="004B1F44" w:rsidRPr="00434FCC">
        <w:rPr>
          <w:rFonts w:ascii="Garamond" w:hAnsi="Garamond" w:cs="Times New Roman"/>
          <w:sz w:val="24"/>
          <w:szCs w:val="24"/>
        </w:rPr>
        <w:t>për plotësimin e 3 vakancave të fundit për pozicionin e prokurorit në Prokurorinë e Posaçme nëpërmjet procedurës së ngritjes në detyrë në pozicionin e prokurorit në Prokurorinë e Posaçme.</w:t>
      </w:r>
    </w:p>
    <w:p w14:paraId="1A5DD9B6" w14:textId="4525CED7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>Trajtimin e çështjeve nga KLP</w:t>
      </w:r>
      <w:r w:rsidR="00F31811" w:rsidRPr="00434FCC">
        <w:rPr>
          <w:rFonts w:ascii="Garamond" w:hAnsi="Garamond" w:cs="Times New Roman"/>
          <w:sz w:val="24"/>
          <w:szCs w:val="24"/>
        </w:rPr>
        <w:t>-ja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të paraqitura nga ILD</w:t>
      </w:r>
      <w:r w:rsidR="00F31811" w:rsidRPr="00434FCC">
        <w:rPr>
          <w:rFonts w:ascii="Garamond" w:hAnsi="Garamond" w:cs="Times New Roman"/>
          <w:sz w:val="24"/>
          <w:szCs w:val="24"/>
        </w:rPr>
        <w:t>-ja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</w:t>
      </w:r>
      <w:r w:rsidR="00F31811" w:rsidRPr="00434FCC">
        <w:rPr>
          <w:rFonts w:ascii="Garamond" w:hAnsi="Garamond" w:cs="Times New Roman"/>
          <w:sz w:val="24"/>
          <w:szCs w:val="24"/>
        </w:rPr>
        <w:t>për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procesin e llogaridhënies s</w:t>
      </w:r>
      <w:r w:rsidR="00F31811" w:rsidRPr="00434FCC">
        <w:rPr>
          <w:rFonts w:ascii="Garamond" w:hAnsi="Garamond" w:cs="Times New Roman"/>
          <w:sz w:val="24"/>
          <w:szCs w:val="24"/>
        </w:rPr>
        <w:t>ë prokurorëve. Gjatë vitit 2024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janë zhvilluar 3 procedura disiplinore të paraqitura nga ILD</w:t>
      </w:r>
      <w:r w:rsidR="00F31811" w:rsidRPr="00434FCC">
        <w:rPr>
          <w:rFonts w:ascii="Garamond" w:hAnsi="Garamond" w:cs="Times New Roman"/>
          <w:sz w:val="24"/>
          <w:szCs w:val="24"/>
        </w:rPr>
        <w:t>-ja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duke përmbyllur një procedurë me vendim përfundimtar, dy procedura disiplinore pa një vendim përfundimtar për shkak të shkarkimit nga procesi i </w:t>
      </w:r>
      <w:r w:rsidR="00B00B7B" w:rsidRPr="00434FCC">
        <w:rPr>
          <w:rFonts w:ascii="Garamond" w:hAnsi="Garamond" w:cs="Times New Roman"/>
          <w:sz w:val="24"/>
          <w:szCs w:val="24"/>
        </w:rPr>
        <w:t>v</w:t>
      </w:r>
      <w:r w:rsidR="004B1F44" w:rsidRPr="00434FCC">
        <w:rPr>
          <w:rFonts w:ascii="Garamond" w:hAnsi="Garamond" w:cs="Times New Roman"/>
          <w:sz w:val="24"/>
          <w:szCs w:val="24"/>
        </w:rPr>
        <w:t>etingut dhe humbjes së statusit të magjistratit dhe lënë 1 procedurë disiplinore në proces trajtimi</w:t>
      </w:r>
      <w:r w:rsidR="00F31811" w:rsidRPr="00434FCC">
        <w:rPr>
          <w:rFonts w:ascii="Garamond" w:hAnsi="Garamond" w:cs="Times New Roman"/>
          <w:sz w:val="24"/>
          <w:szCs w:val="24"/>
        </w:rPr>
        <w:t xml:space="preserve"> për vitin në vazhdim.</w:t>
      </w:r>
    </w:p>
    <w:p w14:paraId="1D75E9DF" w14:textId="0F45B2D3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Përmirësimin e komunikimit institucional përmes faqes </w:t>
      </w:r>
      <w:r w:rsidR="004B1F44" w:rsidRPr="00D733BA">
        <w:rPr>
          <w:rFonts w:ascii="Garamond" w:hAnsi="Garamond" w:cs="Times New Roman"/>
          <w:i/>
          <w:sz w:val="24"/>
          <w:szCs w:val="24"/>
        </w:rPr>
        <w:t>online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dhe rritjes së komunikimit me medi</w:t>
      </w:r>
      <w:r w:rsidR="00F31811" w:rsidRPr="00434FCC">
        <w:rPr>
          <w:rFonts w:ascii="Garamond" w:hAnsi="Garamond" w:cs="Times New Roman"/>
          <w:sz w:val="24"/>
          <w:szCs w:val="24"/>
        </w:rPr>
        <w:t>a</w:t>
      </w:r>
      <w:r w:rsidR="004B1F44" w:rsidRPr="00434FCC">
        <w:rPr>
          <w:rFonts w:ascii="Garamond" w:hAnsi="Garamond" w:cs="Times New Roman"/>
          <w:sz w:val="24"/>
          <w:szCs w:val="24"/>
        </w:rPr>
        <w:t>n.</w:t>
      </w:r>
    </w:p>
    <w:p w14:paraId="4F99BFD1" w14:textId="1926A2A0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lastRenderedPageBreak/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>Nisjen e procesit për hartimin e Strategjisë së Komunikimit me Medi</w:t>
      </w:r>
      <w:r w:rsidR="00F31811" w:rsidRPr="00434FCC">
        <w:rPr>
          <w:rFonts w:ascii="Garamond" w:hAnsi="Garamond" w:cs="Times New Roman"/>
          <w:sz w:val="24"/>
          <w:szCs w:val="24"/>
        </w:rPr>
        <w:t>a</w:t>
      </w:r>
      <w:r w:rsidR="004B1F44" w:rsidRPr="00434FCC">
        <w:rPr>
          <w:rFonts w:ascii="Garamond" w:hAnsi="Garamond" w:cs="Times New Roman"/>
          <w:sz w:val="24"/>
          <w:szCs w:val="24"/>
        </w:rPr>
        <w:t>n dhe caktimi</w:t>
      </w:r>
      <w:r w:rsidR="00D733BA">
        <w:rPr>
          <w:rFonts w:ascii="Garamond" w:hAnsi="Garamond" w:cs="Times New Roman"/>
          <w:sz w:val="24"/>
          <w:szCs w:val="24"/>
        </w:rPr>
        <w:t>n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</w:t>
      </w:r>
      <w:r w:rsidR="00D733BA">
        <w:rPr>
          <w:rFonts w:ascii="Garamond" w:hAnsi="Garamond" w:cs="Times New Roman"/>
          <w:sz w:val="24"/>
          <w:szCs w:val="24"/>
        </w:rPr>
        <w:t>e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një anëtari të posaçëm përgjegjës për marrëdhëniet me median.</w:t>
      </w:r>
    </w:p>
    <w:p w14:paraId="58608A6B" w14:textId="61806E1B" w:rsidR="004B1F44" w:rsidRPr="00434FCC" w:rsidRDefault="00434FCC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Zhvillimin e </w:t>
      </w:r>
      <w:r w:rsidR="00F31811" w:rsidRPr="00434FCC">
        <w:rPr>
          <w:rFonts w:ascii="Garamond" w:hAnsi="Garamond" w:cs="Times New Roman"/>
          <w:sz w:val="24"/>
          <w:szCs w:val="24"/>
        </w:rPr>
        <w:t>mbledhjes së përbashkët vjetore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në kuadër të bashkëpunimit me KLGJ</w:t>
      </w:r>
      <w:r w:rsidR="00F31811" w:rsidRPr="00434FCC">
        <w:rPr>
          <w:rFonts w:ascii="Garamond" w:hAnsi="Garamond" w:cs="Times New Roman"/>
          <w:sz w:val="24"/>
          <w:szCs w:val="24"/>
        </w:rPr>
        <w:t>-në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dhe miratimin e rregullores “Për bashkimin e procedimeve disiplinore në rastet k</w:t>
      </w:r>
      <w:r w:rsidR="00F31811" w:rsidRPr="00434FCC">
        <w:rPr>
          <w:rFonts w:ascii="Garamond" w:hAnsi="Garamond" w:cs="Times New Roman"/>
          <w:sz w:val="24"/>
          <w:szCs w:val="24"/>
        </w:rPr>
        <w:t>ur një prokuror dhe një gjyqtar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janë të përfshirë në të njëjtën shkelje disiplinore”.</w:t>
      </w:r>
    </w:p>
    <w:p w14:paraId="5F535B1B" w14:textId="77777777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34FCC">
        <w:rPr>
          <w:rFonts w:ascii="Garamond" w:hAnsi="Garamond" w:cs="Times New Roman"/>
          <w:b/>
          <w:sz w:val="24"/>
          <w:szCs w:val="24"/>
        </w:rPr>
        <w:t>Kuvendi i Shqipërisë rekomandon që Këshilli i Lartë i Prokurorisë për vitin 2025, në përmbushje të detyrave të ngarkuara me ligj, të angazhohet veçanërisht edhe në këto drejtime:</w:t>
      </w:r>
    </w:p>
    <w:p w14:paraId="3AA8ED50" w14:textId="2C3D16AA" w:rsidR="004B1F44" w:rsidRPr="00434FCC" w:rsidRDefault="00F31811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1.</w:t>
      </w:r>
      <w:r w:rsidR="00B00B7B" w:rsidRPr="00434FCC">
        <w:rPr>
          <w:rFonts w:ascii="Garamond" w:hAnsi="Garamond" w:cs="Times New Roman"/>
          <w:sz w:val="24"/>
          <w:szCs w:val="24"/>
        </w:rPr>
        <w:t xml:space="preserve"> </w:t>
      </w:r>
      <w:r w:rsidR="004B1F44" w:rsidRPr="00434FCC">
        <w:rPr>
          <w:rFonts w:ascii="Garamond" w:hAnsi="Garamond" w:cs="Times New Roman"/>
          <w:sz w:val="24"/>
          <w:szCs w:val="24"/>
        </w:rPr>
        <w:t>Të zhvillojë brenda vitit 2025 një analizë mbi reflektimet ndaj gjetjeve dhe rekomandimeve të dhëna në raportet e BE-së për sistemin e drejtësisë dhe posaçërisht për punën e KLP-së</w:t>
      </w:r>
      <w:r w:rsidRPr="00434FCC">
        <w:rPr>
          <w:rFonts w:ascii="Garamond" w:hAnsi="Garamond" w:cs="Times New Roman"/>
          <w:sz w:val="24"/>
          <w:szCs w:val="24"/>
        </w:rPr>
        <w:t>,</w:t>
      </w:r>
      <w:r w:rsidR="004B1F44" w:rsidRPr="00434FCC">
        <w:rPr>
          <w:rFonts w:ascii="Garamond" w:hAnsi="Garamond" w:cs="Times New Roman"/>
          <w:sz w:val="24"/>
          <w:szCs w:val="24"/>
        </w:rPr>
        <w:t xml:space="preserve"> si dhe përmbushjen e detyrimeve të përcaktuara në angazhimet e marra nga shteti shqiptar në kuadrin e procesit të negociatave për anëtarësim në BE.</w:t>
      </w:r>
    </w:p>
    <w:p w14:paraId="7DA4E7E1" w14:textId="7CAE7C93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2. Të reflektojë mbi rekomandimet e BE-së për vlerësimin dhe mi</w:t>
      </w:r>
      <w:r w:rsidR="00870294" w:rsidRPr="00434FCC">
        <w:rPr>
          <w:rFonts w:ascii="Garamond" w:hAnsi="Garamond" w:cs="Times New Roman"/>
          <w:sz w:val="24"/>
          <w:szCs w:val="24"/>
        </w:rPr>
        <w:t>ratimin e mekanizmave garantues</w:t>
      </w:r>
      <w:r w:rsidRPr="00434FCC">
        <w:rPr>
          <w:rFonts w:ascii="Garamond" w:hAnsi="Garamond" w:cs="Times New Roman"/>
          <w:sz w:val="24"/>
          <w:szCs w:val="24"/>
        </w:rPr>
        <w:t xml:space="preserve"> për unifikimin e standardeve dhe kritereve </w:t>
      </w:r>
      <w:r w:rsidR="00870294" w:rsidRPr="00434FCC">
        <w:rPr>
          <w:rFonts w:ascii="Garamond" w:hAnsi="Garamond" w:cs="Times New Roman"/>
          <w:sz w:val="24"/>
          <w:szCs w:val="24"/>
        </w:rPr>
        <w:t>të përzgjedhjes së anëtarëve jo</w:t>
      </w:r>
      <w:r w:rsidRPr="00434FCC">
        <w:rPr>
          <w:rFonts w:ascii="Garamond" w:hAnsi="Garamond" w:cs="Times New Roman"/>
          <w:sz w:val="24"/>
          <w:szCs w:val="24"/>
        </w:rPr>
        <w:t>magjistratë me at</w:t>
      </w:r>
      <w:r w:rsidR="00B00B7B" w:rsidRPr="00434FCC">
        <w:rPr>
          <w:rFonts w:ascii="Garamond" w:hAnsi="Garamond" w:cs="Times New Roman"/>
          <w:sz w:val="24"/>
          <w:szCs w:val="24"/>
        </w:rPr>
        <w:t>o</w:t>
      </w:r>
      <w:r w:rsidRPr="00434FCC">
        <w:rPr>
          <w:rFonts w:ascii="Garamond" w:hAnsi="Garamond" w:cs="Times New Roman"/>
          <w:sz w:val="24"/>
          <w:szCs w:val="24"/>
        </w:rPr>
        <w:t xml:space="preserve"> të magjistratëve të Këshillit për të siguruar një nivel më të lartë transparence dhe konkurrencë të drejtpërdrejtë dhe përfundimet përkatëse t’ia bëj të njohura Kuvendit brenda </w:t>
      </w:r>
      <w:r w:rsidR="00870294" w:rsidRPr="00434FCC">
        <w:rPr>
          <w:rFonts w:ascii="Garamond" w:hAnsi="Garamond" w:cs="Times New Roman"/>
          <w:sz w:val="24"/>
          <w:szCs w:val="24"/>
        </w:rPr>
        <w:t>muajit dhjetor</w:t>
      </w:r>
      <w:r w:rsidRPr="00434FCC">
        <w:rPr>
          <w:rFonts w:ascii="Garamond" w:hAnsi="Garamond" w:cs="Times New Roman"/>
          <w:sz w:val="24"/>
          <w:szCs w:val="24"/>
        </w:rPr>
        <w:t xml:space="preserve"> 2025.</w:t>
      </w:r>
    </w:p>
    <w:p w14:paraId="3A60B06E" w14:textId="7A398BCB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3. Të vijojë angazhimin aktiv për përmbushjen me efektivitet të angazhimeve institucionale</w:t>
      </w:r>
      <w:r w:rsidR="00D733BA">
        <w:rPr>
          <w:rFonts w:ascii="Garamond" w:hAnsi="Garamond" w:cs="Times New Roman"/>
          <w:sz w:val="24"/>
          <w:szCs w:val="24"/>
        </w:rPr>
        <w:t>,</w:t>
      </w:r>
      <w:r w:rsidRPr="00434FCC">
        <w:rPr>
          <w:rFonts w:ascii="Garamond" w:hAnsi="Garamond" w:cs="Times New Roman"/>
          <w:sz w:val="24"/>
          <w:szCs w:val="24"/>
        </w:rPr>
        <w:t xml:space="preserve"> lidhur me detyrimet në kuadër të raportimeve gjatë procesit të negociatave për anëtarësimin në BE.</w:t>
      </w:r>
    </w:p>
    <w:p w14:paraId="2A5D3205" w14:textId="711B40D4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4. Të përmbyll</w:t>
      </w:r>
      <w:r w:rsidR="00870294" w:rsidRPr="00434FCC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miratimin e </w:t>
      </w:r>
      <w:r w:rsidR="00870294" w:rsidRPr="00434FCC">
        <w:rPr>
          <w:rFonts w:ascii="Garamond" w:hAnsi="Garamond" w:cs="Times New Roman"/>
          <w:sz w:val="24"/>
          <w:szCs w:val="24"/>
        </w:rPr>
        <w:t xml:space="preserve">të </w:t>
      </w:r>
      <w:r w:rsidRPr="00434FCC">
        <w:rPr>
          <w:rFonts w:ascii="Garamond" w:hAnsi="Garamond" w:cs="Times New Roman"/>
          <w:sz w:val="24"/>
          <w:szCs w:val="24"/>
        </w:rPr>
        <w:t>gjith</w:t>
      </w:r>
      <w:r w:rsidR="00870294" w:rsidRPr="00434FCC">
        <w:rPr>
          <w:rFonts w:ascii="Garamond" w:hAnsi="Garamond" w:cs="Times New Roman"/>
          <w:sz w:val="24"/>
          <w:szCs w:val="24"/>
        </w:rPr>
        <w:t>a</w:t>
      </w:r>
      <w:r w:rsidRPr="00434FCC">
        <w:rPr>
          <w:rFonts w:ascii="Garamond" w:hAnsi="Garamond" w:cs="Times New Roman"/>
          <w:sz w:val="24"/>
          <w:szCs w:val="24"/>
        </w:rPr>
        <w:t xml:space="preserve"> akteve nënligjore të mbetura në zbatim të kuadrit ligjor në fuqi brenda vitit 2025.</w:t>
      </w:r>
    </w:p>
    <w:p w14:paraId="5454BD49" w14:textId="3D5FEA57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5. Të konsideroj</w:t>
      </w:r>
      <w:r w:rsidR="00870294" w:rsidRPr="00434FCC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prioritet të punës së tij rritjen e përgjegjshmërisë, angazhimit dhe efi</w:t>
      </w:r>
      <w:r w:rsidR="00870294" w:rsidRPr="00434FCC">
        <w:rPr>
          <w:rFonts w:ascii="Garamond" w:hAnsi="Garamond" w:cs="Times New Roman"/>
          <w:sz w:val="24"/>
          <w:szCs w:val="24"/>
        </w:rPr>
        <w:t>c</w:t>
      </w:r>
      <w:r w:rsidRPr="00434FCC">
        <w:rPr>
          <w:rFonts w:ascii="Garamond" w:hAnsi="Garamond" w:cs="Times New Roman"/>
          <w:sz w:val="24"/>
          <w:szCs w:val="24"/>
        </w:rPr>
        <w:t>iencës së punës të anëtarëve dhe stafit të Këshillit për të ndryshuar situatën lidhur me vlerësimin etik dhe profesional të prokurorëve, duke rritur ndjeshëm numrin e raporteve analitike t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vler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simit p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r vitin n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vazhdim. Lidhur me p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rmbushjen e k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saj p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rgjegj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sie ligjore</w:t>
      </w:r>
      <w:r w:rsidR="00870294" w:rsidRPr="00434FCC">
        <w:rPr>
          <w:rFonts w:ascii="Garamond" w:hAnsi="Garamond" w:cs="Times New Roman"/>
          <w:sz w:val="24"/>
          <w:szCs w:val="24"/>
        </w:rPr>
        <w:t>,</w:t>
      </w:r>
      <w:r w:rsidRPr="00434FCC">
        <w:rPr>
          <w:rFonts w:ascii="Garamond" w:hAnsi="Garamond" w:cs="Times New Roman"/>
          <w:sz w:val="24"/>
          <w:szCs w:val="24"/>
        </w:rPr>
        <w:t xml:space="preserve"> të informoj</w:t>
      </w:r>
      <w:r w:rsidR="00870294" w:rsidRPr="00434FCC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Kuvendin me një raport të veçantë për këtë gjë në muajin dhjetor 2025.</w:t>
      </w:r>
    </w:p>
    <w:p w14:paraId="51EE80B2" w14:textId="3579D792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6. Të zhvilloj</w:t>
      </w:r>
      <w:r w:rsidR="00870294" w:rsidRPr="00434FCC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një analizë të dedikuar të Këshillit për situatën aktuale dhe përcaktimin e masave të mundshme për plotësimin e vakancave të përkohshme dhe të përhershme të prokurorëve në prokuroritë e juridiksionit të përgjithshëm përfshi </w:t>
      </w:r>
      <w:r w:rsidR="00870294" w:rsidRPr="00434FCC">
        <w:rPr>
          <w:rFonts w:ascii="Garamond" w:hAnsi="Garamond" w:cs="Times New Roman"/>
          <w:sz w:val="24"/>
          <w:szCs w:val="24"/>
        </w:rPr>
        <w:t>e</w:t>
      </w:r>
      <w:r w:rsidRPr="00434FCC">
        <w:rPr>
          <w:rFonts w:ascii="Garamond" w:hAnsi="Garamond" w:cs="Times New Roman"/>
          <w:sz w:val="24"/>
          <w:szCs w:val="24"/>
        </w:rPr>
        <w:t>dhe miratimin e masave për efikasitetin e shpërndarjes së barabartë të ngarkesës për prokuroritë në të gjitha nivelet.</w:t>
      </w:r>
    </w:p>
    <w:p w14:paraId="45CC0B13" w14:textId="3A2C35C3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7. T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hartoj</w:t>
      </w:r>
      <w:r w:rsidR="00870294" w:rsidRPr="00434FCC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në bashkëpunim edhe me zyrën e Prokurorit të Përgjithshëm metodologjinë lidhur me strategjinë dhe masat konkret</w:t>
      </w:r>
      <w:r w:rsidR="00870294" w:rsidRPr="00434FCC">
        <w:rPr>
          <w:rFonts w:ascii="Garamond" w:hAnsi="Garamond" w:cs="Times New Roman"/>
          <w:sz w:val="24"/>
          <w:szCs w:val="24"/>
        </w:rPr>
        <w:t>e</w:t>
      </w:r>
      <w:r w:rsidRPr="00434FCC">
        <w:rPr>
          <w:rFonts w:ascii="Garamond" w:hAnsi="Garamond" w:cs="Times New Roman"/>
          <w:sz w:val="24"/>
          <w:szCs w:val="24"/>
        </w:rPr>
        <w:t xml:space="preserve"> që do të ndërmerren për t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zvog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luar stokun e prapambetur t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Pr="00434FCC">
        <w:rPr>
          <w:rFonts w:ascii="Garamond" w:hAnsi="Garamond" w:cs="Garamond"/>
          <w:sz w:val="24"/>
          <w:szCs w:val="24"/>
        </w:rPr>
        <w:t>çë</w:t>
      </w:r>
      <w:r w:rsidRPr="00434FCC">
        <w:rPr>
          <w:rFonts w:ascii="Garamond" w:hAnsi="Garamond" w:cs="Times New Roman"/>
          <w:sz w:val="24"/>
          <w:szCs w:val="24"/>
        </w:rPr>
        <w:t>shtjeve n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hetim n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t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gjitha nivelet (mbështetur edhe në përvojën e KLGJ-së) dhe për këtë të informohet Kuvendi brenda muajit nëntor.</w:t>
      </w:r>
    </w:p>
    <w:p w14:paraId="3FD1ACA6" w14:textId="33E94A50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8. Të intensifikojë masat për procesin e digjitalizimit të arkivave t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sistemit t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K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shillit t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Lart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t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Prokuroris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, si dhe t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bashk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punoj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me Prokurorin e Përgjithshëm për ruajtjen, sistemimin dhe digjitalizimin e arkivave t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sistemit t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prokuroris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n</w:t>
      </w:r>
      <w:r w:rsidR="00D733BA">
        <w:rPr>
          <w:rFonts w:ascii="Garamond" w:hAnsi="Garamond" w:cs="Times New Roman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 xml:space="preserve"> t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r</w:t>
      </w:r>
      <w:r w:rsidRPr="00434FCC">
        <w:rPr>
          <w:rFonts w:ascii="Garamond" w:hAnsi="Garamond" w:cs="Garamond"/>
          <w:sz w:val="24"/>
          <w:szCs w:val="24"/>
        </w:rPr>
        <w:t>ë</w:t>
      </w:r>
      <w:r w:rsidRPr="00434FCC">
        <w:rPr>
          <w:rFonts w:ascii="Garamond" w:hAnsi="Garamond" w:cs="Times New Roman"/>
          <w:sz w:val="24"/>
          <w:szCs w:val="24"/>
        </w:rPr>
        <w:t>si.</w:t>
      </w:r>
    </w:p>
    <w:p w14:paraId="69D9207D" w14:textId="17D4BCF3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9. Të vijojë bashkëpunimin me Inspektorin e Lartë të Drejtësisë</w:t>
      </w:r>
      <w:r w:rsidR="00D733BA">
        <w:rPr>
          <w:rFonts w:ascii="Garamond" w:hAnsi="Garamond" w:cs="Times New Roman"/>
          <w:sz w:val="24"/>
          <w:szCs w:val="24"/>
        </w:rPr>
        <w:t>,</w:t>
      </w:r>
      <w:r w:rsidRPr="00434FCC">
        <w:rPr>
          <w:rFonts w:ascii="Garamond" w:hAnsi="Garamond" w:cs="Times New Roman"/>
          <w:sz w:val="24"/>
          <w:szCs w:val="24"/>
        </w:rPr>
        <w:t xml:space="preserve"> duke i propozuar brenda muajit </w:t>
      </w:r>
      <w:r w:rsidR="00870294" w:rsidRPr="00434FCC">
        <w:rPr>
          <w:rFonts w:ascii="Garamond" w:hAnsi="Garamond" w:cs="Times New Roman"/>
          <w:sz w:val="24"/>
          <w:szCs w:val="24"/>
        </w:rPr>
        <w:t>n</w:t>
      </w:r>
      <w:r w:rsidRPr="00434FCC">
        <w:rPr>
          <w:rFonts w:ascii="Garamond" w:hAnsi="Garamond" w:cs="Times New Roman"/>
          <w:sz w:val="24"/>
          <w:szCs w:val="24"/>
        </w:rPr>
        <w:t>ëntor 2025 vlerësimin e Këshillit për inspektimet tematike për vitin në vazhdim, trajtimin në kohë të çështjeve disiplinore dhe komandimin e inspektorëve magjistratë pranë ILD-së.</w:t>
      </w:r>
    </w:p>
    <w:p w14:paraId="49C0407D" w14:textId="6472B40B" w:rsidR="004B1F44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10.</w:t>
      </w:r>
      <w:r w:rsidR="00434FCC" w:rsidRPr="00434FCC">
        <w:rPr>
          <w:rFonts w:ascii="Garamond" w:hAnsi="Garamond" w:cs="Times New Roman"/>
          <w:sz w:val="24"/>
          <w:szCs w:val="24"/>
        </w:rPr>
        <w:t xml:space="preserve"> </w:t>
      </w:r>
      <w:r w:rsidRPr="00434FCC">
        <w:rPr>
          <w:rFonts w:ascii="Garamond" w:hAnsi="Garamond" w:cs="Times New Roman"/>
          <w:sz w:val="24"/>
          <w:szCs w:val="24"/>
        </w:rPr>
        <w:t>Të forcojë bashkëpunim</w:t>
      </w:r>
      <w:r w:rsidR="00870294" w:rsidRPr="00434FCC">
        <w:rPr>
          <w:rFonts w:ascii="Garamond" w:hAnsi="Garamond" w:cs="Times New Roman"/>
          <w:sz w:val="24"/>
          <w:szCs w:val="24"/>
        </w:rPr>
        <w:t>in me Shkollën e Magjistraturës</w:t>
      </w:r>
      <w:r w:rsidRPr="00434FCC">
        <w:rPr>
          <w:rFonts w:ascii="Garamond" w:hAnsi="Garamond" w:cs="Times New Roman"/>
          <w:sz w:val="24"/>
          <w:szCs w:val="24"/>
        </w:rPr>
        <w:t xml:space="preserve"> për emërimet, formimin fillestar dhe atë vazhdues të prokurorëve, përfshirë përmirësimin e përmbajtjes së kurikulave të trajnimeve sipas nevojave të sistemit.</w:t>
      </w:r>
    </w:p>
    <w:p w14:paraId="386D8E0B" w14:textId="70A88A1E" w:rsidR="00556EBC" w:rsidRPr="00434FCC" w:rsidRDefault="004B1F44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>11.</w:t>
      </w:r>
      <w:r w:rsidR="00434FCC" w:rsidRPr="00434FCC">
        <w:rPr>
          <w:rFonts w:ascii="Garamond" w:hAnsi="Garamond" w:cs="Times New Roman"/>
          <w:sz w:val="24"/>
          <w:szCs w:val="24"/>
        </w:rPr>
        <w:t xml:space="preserve"> </w:t>
      </w:r>
      <w:r w:rsidRPr="00434FCC">
        <w:rPr>
          <w:rFonts w:ascii="Garamond" w:hAnsi="Garamond" w:cs="Times New Roman"/>
          <w:sz w:val="24"/>
          <w:szCs w:val="24"/>
        </w:rPr>
        <w:t>Të miratojë rregullat dhe mekanizmat e domosdosh</w:t>
      </w:r>
      <w:r w:rsidR="00870294" w:rsidRPr="00434FCC">
        <w:rPr>
          <w:rFonts w:ascii="Garamond" w:hAnsi="Garamond" w:cs="Times New Roman"/>
          <w:sz w:val="24"/>
          <w:szCs w:val="24"/>
        </w:rPr>
        <w:t>ëm</w:t>
      </w:r>
      <w:r w:rsidRPr="00434FCC">
        <w:rPr>
          <w:rFonts w:ascii="Garamond" w:hAnsi="Garamond" w:cs="Times New Roman"/>
          <w:sz w:val="24"/>
          <w:szCs w:val="24"/>
        </w:rPr>
        <w:t xml:space="preserve"> </w:t>
      </w:r>
      <w:r w:rsidR="00B00B7B" w:rsidRPr="00434FCC">
        <w:rPr>
          <w:rFonts w:ascii="Garamond" w:hAnsi="Garamond" w:cs="Times New Roman"/>
          <w:sz w:val="24"/>
          <w:szCs w:val="24"/>
        </w:rPr>
        <w:t>për</w:t>
      </w:r>
      <w:r w:rsidRPr="00434FCC">
        <w:rPr>
          <w:rFonts w:ascii="Garamond" w:hAnsi="Garamond" w:cs="Times New Roman"/>
          <w:sz w:val="24"/>
          <w:szCs w:val="24"/>
        </w:rPr>
        <w:t xml:space="preserve"> trajtimin e rasteve të konfliktit të interesit.</w:t>
      </w:r>
    </w:p>
    <w:p w14:paraId="2428D248" w14:textId="77777777" w:rsidR="00434FCC" w:rsidRPr="00AF07D1" w:rsidRDefault="00434FCC" w:rsidP="00434FC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AF07D1">
        <w:rPr>
          <w:rFonts w:ascii="Garamond" w:eastAsia="MS Mincho" w:hAnsi="Garamond" w:cs="Times New Roman"/>
          <w:sz w:val="24"/>
          <w:szCs w:val="24"/>
        </w:rPr>
        <w:t xml:space="preserve">KRYETAR </w:t>
      </w:r>
    </w:p>
    <w:p w14:paraId="4D17DCB0" w14:textId="77777777" w:rsidR="00434FCC" w:rsidRPr="00AF07D1" w:rsidRDefault="00434FCC" w:rsidP="00434FC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AF07D1">
        <w:rPr>
          <w:rFonts w:ascii="Garamond" w:eastAsia="MS Mincho" w:hAnsi="Garamond" w:cs="Times New Roman"/>
          <w:b/>
          <w:bCs/>
          <w:sz w:val="24"/>
          <w:szCs w:val="24"/>
        </w:rPr>
        <w:t>Niko Peleshi</w:t>
      </w:r>
    </w:p>
    <w:p w14:paraId="4FB9CCF9" w14:textId="77777777" w:rsidR="003C57D3" w:rsidRPr="00434FCC" w:rsidRDefault="003C57D3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5761809B" w:rsidR="00EB62DE" w:rsidRPr="00434FCC" w:rsidRDefault="00A755F6" w:rsidP="00434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4FCC">
        <w:rPr>
          <w:rFonts w:ascii="Garamond" w:hAnsi="Garamond" w:cs="Times New Roman"/>
          <w:sz w:val="24"/>
          <w:szCs w:val="24"/>
        </w:rPr>
        <w:t xml:space="preserve">Miratuar në datën </w:t>
      </w:r>
      <w:r w:rsidR="00F24923" w:rsidRPr="00434FCC">
        <w:rPr>
          <w:rFonts w:ascii="Garamond" w:hAnsi="Garamond" w:cs="Times New Roman"/>
          <w:sz w:val="24"/>
          <w:szCs w:val="24"/>
        </w:rPr>
        <w:t>30.10</w:t>
      </w:r>
      <w:r w:rsidR="003C57D3" w:rsidRPr="00434FCC">
        <w:rPr>
          <w:rFonts w:ascii="Garamond" w:hAnsi="Garamond" w:cs="Times New Roman"/>
          <w:sz w:val="24"/>
          <w:szCs w:val="24"/>
        </w:rPr>
        <w:t>.202</w:t>
      </w:r>
      <w:r w:rsidR="007427F3" w:rsidRPr="00434FCC">
        <w:rPr>
          <w:rFonts w:ascii="Garamond" w:hAnsi="Garamond" w:cs="Times New Roman"/>
          <w:sz w:val="24"/>
          <w:szCs w:val="24"/>
        </w:rPr>
        <w:t>5</w:t>
      </w:r>
      <w:r w:rsidR="00D733BA">
        <w:rPr>
          <w:rFonts w:ascii="Garamond" w:hAnsi="Garamond" w:cs="Times New Roman"/>
          <w:sz w:val="24"/>
          <w:szCs w:val="24"/>
        </w:rPr>
        <w:t>.</w:t>
      </w:r>
    </w:p>
    <w:p w14:paraId="2081D79A" w14:textId="11E252D0" w:rsidR="007A744F" w:rsidRPr="00434FCC" w:rsidRDefault="007A744F" w:rsidP="00434FC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ACB4833" w14:textId="77777777" w:rsidR="00B00B7B" w:rsidRPr="00434FCC" w:rsidRDefault="00B00B7B" w:rsidP="00434FC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9909DF" w14:textId="77777777" w:rsidR="0079748A" w:rsidRPr="00434FCC" w:rsidRDefault="0079748A" w:rsidP="00434FC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434FCC" w:rsidSect="00275F33">
      <w:footerReference w:type="default" r:id="rId13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4C55A" w14:textId="77777777" w:rsidR="00D733BA" w:rsidRDefault="00D733BA" w:rsidP="00C86383">
      <w:pPr>
        <w:spacing w:after="0" w:line="240" w:lineRule="auto"/>
      </w:pPr>
      <w:r>
        <w:separator/>
      </w:r>
    </w:p>
  </w:endnote>
  <w:endnote w:type="continuationSeparator" w:id="0">
    <w:p w14:paraId="503467BB" w14:textId="77777777" w:rsidR="00D733BA" w:rsidRDefault="00D733BA" w:rsidP="00C86383">
      <w:pPr>
        <w:spacing w:after="0" w:line="240" w:lineRule="auto"/>
      </w:pPr>
      <w:r>
        <w:continuationSeparator/>
      </w:r>
    </w:p>
  </w:endnote>
  <w:endnote w:type="continuationNotice" w:id="1">
    <w:p w14:paraId="52F2C147" w14:textId="77777777" w:rsidR="001E3A63" w:rsidRDefault="001E3A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10D0A6FE" w:rsidR="00D733BA" w:rsidRPr="00E7684C" w:rsidRDefault="00D733BA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D733BA" w:rsidRDefault="00D733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4B001" w14:textId="77777777" w:rsidR="00D733BA" w:rsidRDefault="00D733BA" w:rsidP="00C86383">
      <w:pPr>
        <w:spacing w:after="0" w:line="240" w:lineRule="auto"/>
      </w:pPr>
      <w:r>
        <w:separator/>
      </w:r>
    </w:p>
  </w:footnote>
  <w:footnote w:type="continuationSeparator" w:id="0">
    <w:p w14:paraId="51EA7CC9" w14:textId="77777777" w:rsidR="00D733BA" w:rsidRDefault="00D733BA" w:rsidP="00C86383">
      <w:pPr>
        <w:spacing w:after="0" w:line="240" w:lineRule="auto"/>
      </w:pPr>
      <w:r>
        <w:continuationSeparator/>
      </w:r>
    </w:p>
  </w:footnote>
  <w:footnote w:type="continuationNotice" w:id="1">
    <w:p w14:paraId="3D5FF7B9" w14:textId="77777777" w:rsidR="001E3A63" w:rsidRDefault="001E3A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06139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E3A63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036B3"/>
    <w:rsid w:val="00413F47"/>
    <w:rsid w:val="004215B2"/>
    <w:rsid w:val="00430EDA"/>
    <w:rsid w:val="00434FCC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1F44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E7BD1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73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2718C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0294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13D17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0B7B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12B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733BA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D552C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07266"/>
    <w:rsid w:val="00F142C1"/>
    <w:rsid w:val="00F1525A"/>
    <w:rsid w:val="00F24923"/>
    <w:rsid w:val="00F261B9"/>
    <w:rsid w:val="00F31811"/>
    <w:rsid w:val="00F32185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3375-1</Nr_x002e__x0020_akti>
    <Data_x0020_e_x0020_Krijimit xmlns="0e656187-b300-4fb0-8bf4-3a50f872073c">2025-11-11T13:54:17Z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vlerësimin e veprimtarisë së Këshillit të Lartë të Prokurorisë për vitin 2024</Titulli>
    <Modifikuesi xmlns="0e656187-b300-4fb0-8bf4-3a50f872073c">ermira.bukaci</Modifikuesi>
    <Nr_x002e__x0020_prot_x0020_QBZ xmlns="0e656187-b300-4fb0-8bf4-3a50f872073c">1880/14</Nr_x002e__x0020_prot_x0020_QBZ>
    <Data_x0020_e_x0020_Modifikimit xmlns="0e656187-b300-4fb0-8bf4-3a50f872073c">2025-11-11T14:33:30Z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0BEF067909417DA95201301FA2E3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0BEF067909417DA95201301FA2E3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186D7-579C-4B81-AB05-50ECDE9851E7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EC669B6-5B52-4E7A-A01B-CDA4F463A4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330BE1-B1C7-423B-B2D5-31F3D41CD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653585-A8B6-4CC7-A375-DDD72BE1C7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D7F687-88AC-4929-B93C-F1900212A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D6A5C5-4A23-42B2-8AE2-F9D9EA654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Fjora Cahani</cp:lastModifiedBy>
  <cp:revision>3</cp:revision>
  <cp:lastPrinted>2025-11-04T08:19:00Z</cp:lastPrinted>
  <dcterms:created xsi:type="dcterms:W3CDTF">2025-11-11T10:51:00Z</dcterms:created>
  <dcterms:modified xsi:type="dcterms:W3CDTF">2025-11-12T11:01:00Z</dcterms:modified>
</cp:coreProperties>
</file>