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BB66B" w14:textId="721F51DF" w:rsidR="0094122A" w:rsidRPr="00ED4617" w:rsidRDefault="000A0B41" w:rsidP="00ED461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GoBack"/>
      <w:bookmarkEnd w:id="0"/>
      <w:r w:rsidRPr="00ED4617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ED4617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86D8E0B" w14:textId="029432BE" w:rsidR="00556EBC" w:rsidRPr="00ED4617" w:rsidRDefault="00556EBC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B25D54A" w14:textId="77777777" w:rsidR="00331600" w:rsidRPr="00ED4617" w:rsidRDefault="00587261" w:rsidP="00ED461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D4617">
        <w:rPr>
          <w:rFonts w:ascii="Garamond" w:hAnsi="Garamond" w:cs="Times New Roman"/>
          <w:b/>
          <w:sz w:val="24"/>
          <w:szCs w:val="24"/>
        </w:rPr>
        <w:t xml:space="preserve">PËR VLERËSIMIN E VEPRIMTARISË SË INSTITUTIT TË STATISTIKAVE </w:t>
      </w:r>
    </w:p>
    <w:p w14:paraId="5397C9DE" w14:textId="32F5CF7E" w:rsidR="00587261" w:rsidRPr="00ED4617" w:rsidRDefault="00587261" w:rsidP="00ED461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D4617">
        <w:rPr>
          <w:rFonts w:ascii="Garamond" w:hAnsi="Garamond" w:cs="Times New Roman"/>
          <w:b/>
          <w:sz w:val="24"/>
          <w:szCs w:val="24"/>
        </w:rPr>
        <w:t>PËR VITIN 2024</w:t>
      </w:r>
    </w:p>
    <w:p w14:paraId="68752564" w14:textId="77777777" w:rsidR="00331600" w:rsidRPr="00ED4617" w:rsidRDefault="00331600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281A33" w14:textId="18574EC2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D4617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7A81D41D" w14:textId="77777777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>Duke njohur misionin e INSTAT-it për prodhimin e statistikave asnjanëse, transparente dhe të përditësuara, të cilat ndihmojnë në formimin e gjykimeve të përdoruesve mbi proceset e zhvillimit dhe transformimit në fushat ekonomike e sociale brenda vendit;</w:t>
      </w:r>
    </w:p>
    <w:p w14:paraId="61B36893" w14:textId="737134D8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Duke marrë në konsideratë përparimin e INSTAT-it në forcimin e sistemit kombëtar statistikor, harmonizimin me standardet </w:t>
      </w:r>
      <w:r w:rsidR="003C5C75" w:rsidRPr="00ED4617">
        <w:rPr>
          <w:rFonts w:ascii="Garamond" w:hAnsi="Garamond" w:cs="Times New Roman"/>
          <w:sz w:val="24"/>
          <w:szCs w:val="24"/>
        </w:rPr>
        <w:t>evropiane</w:t>
      </w:r>
      <w:r w:rsidRPr="00ED4617">
        <w:rPr>
          <w:rFonts w:ascii="Garamond" w:hAnsi="Garamond" w:cs="Times New Roman"/>
          <w:sz w:val="24"/>
          <w:szCs w:val="24"/>
        </w:rPr>
        <w:t xml:space="preserve"> dhe zgjerimin e qasjes publike në informacion statistikor cilësor e të verifikuar.</w:t>
      </w:r>
    </w:p>
    <w:p w14:paraId="3ABFC783" w14:textId="77777777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>Duke vlerësuar se statistikat zyrtare shpërndahen në përputhje me parimet statistikore të përcaktuara në ligj, duke mbrojtur konfidencialitetin statistikor dhe duke garantuar akses të barabartë për të gjithë përdoruesit;</w:t>
      </w:r>
    </w:p>
    <w:p w14:paraId="6A55CCF2" w14:textId="16C15E26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>Duke inkurajuar forcimin e bashkëpunimit të INSTAT-it me prodhuesit dhe përdoruesit e statistikave zyrtare, brenda dhe jashtë vendit, për të plotësuar nevojat e tyre me informacion cilësor e të përditësuar, si dhe për të siguruar krahasueshmëri me vendet e tjera të rajonit dhe të E</w:t>
      </w:r>
      <w:r w:rsidR="00331600" w:rsidRPr="00ED4617">
        <w:rPr>
          <w:rFonts w:ascii="Garamond" w:hAnsi="Garamond" w:cs="Times New Roman"/>
          <w:sz w:val="24"/>
          <w:szCs w:val="24"/>
        </w:rPr>
        <w:t>vropës;</w:t>
      </w:r>
    </w:p>
    <w:p w14:paraId="78A45061" w14:textId="64E6ED9C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D4617">
        <w:rPr>
          <w:rFonts w:ascii="Garamond" w:hAnsi="Garamond" w:cs="Times New Roman"/>
          <w:b/>
          <w:sz w:val="24"/>
          <w:szCs w:val="24"/>
        </w:rPr>
        <w:t>Vlerëson veprimtarinë e Institutit të</w:t>
      </w:r>
      <w:r w:rsidR="00331600" w:rsidRPr="00ED4617">
        <w:rPr>
          <w:rFonts w:ascii="Garamond" w:hAnsi="Garamond" w:cs="Times New Roman"/>
          <w:b/>
          <w:sz w:val="24"/>
          <w:szCs w:val="24"/>
        </w:rPr>
        <w:t xml:space="preserve"> Statistikave gjatë vitit 2024 </w:t>
      </w:r>
      <w:r w:rsidRPr="00ED4617">
        <w:rPr>
          <w:rFonts w:ascii="Garamond" w:hAnsi="Garamond" w:cs="Times New Roman"/>
          <w:b/>
          <w:sz w:val="24"/>
          <w:szCs w:val="24"/>
        </w:rPr>
        <w:t>në këto drejtime:</w:t>
      </w:r>
    </w:p>
    <w:p w14:paraId="52AC8BBA" w14:textId="4CDBFD0C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Realizimit të Censit të Popullsisë dhe Banesave 2023, me mbulim rreth 97% të popullsisë dhe publikimin e rezultateve paraprake e të detajuara sipas kalendarit zyrtar dhe shoqërimit të procesit me një fushatë të gjerë ndërgjegjësimi dhe përdorimit të teknologjive bashkëkohore për monitorim </w:t>
      </w:r>
      <w:r w:rsidR="00107B90" w:rsidRPr="00ED4617">
        <w:rPr>
          <w:rFonts w:ascii="Garamond" w:hAnsi="Garamond" w:cs="Times New Roman"/>
          <w:sz w:val="24"/>
          <w:szCs w:val="24"/>
        </w:rPr>
        <w:t>në kohë reale të intervistimeve.</w:t>
      </w:r>
    </w:p>
    <w:p w14:paraId="40794D64" w14:textId="1CF413DD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Zhvillimit të platformës </w:t>
      </w:r>
      <w:r w:rsidR="0030531E">
        <w:rPr>
          <w:rFonts w:ascii="Garamond" w:hAnsi="Garamond" w:cs="Times New Roman"/>
          <w:i/>
          <w:iCs/>
          <w:sz w:val="24"/>
          <w:szCs w:val="24"/>
        </w:rPr>
        <w:t>“</w:t>
      </w:r>
      <w:r w:rsidRPr="003C5C75">
        <w:rPr>
          <w:rFonts w:ascii="Garamond" w:hAnsi="Garamond" w:cs="Times New Roman"/>
          <w:i/>
          <w:iCs/>
          <w:sz w:val="24"/>
          <w:szCs w:val="24"/>
        </w:rPr>
        <w:t>Geodata Hub”</w:t>
      </w:r>
      <w:r w:rsidRPr="00ED4617">
        <w:rPr>
          <w:rFonts w:ascii="Garamond" w:hAnsi="Garamond" w:cs="Times New Roman"/>
          <w:sz w:val="24"/>
          <w:szCs w:val="24"/>
        </w:rPr>
        <w:t xml:space="preserve"> dhe komponentit </w:t>
      </w:r>
      <w:r w:rsidR="00107B90" w:rsidRPr="00ED4617">
        <w:rPr>
          <w:rFonts w:ascii="Garamond" w:hAnsi="Garamond" w:cs="Times New Roman"/>
          <w:sz w:val="24"/>
          <w:szCs w:val="24"/>
        </w:rPr>
        <w:t>“</w:t>
      </w:r>
      <w:r w:rsidRPr="00ED4617">
        <w:rPr>
          <w:rFonts w:ascii="Garamond" w:hAnsi="Garamond" w:cs="Times New Roman"/>
          <w:i/>
          <w:sz w:val="24"/>
          <w:szCs w:val="24"/>
        </w:rPr>
        <w:t>Web GIS</w:t>
      </w:r>
      <w:r w:rsidR="00107B90" w:rsidRPr="00ED4617">
        <w:rPr>
          <w:rFonts w:ascii="Garamond" w:hAnsi="Garamond" w:cs="Times New Roman"/>
          <w:sz w:val="24"/>
          <w:szCs w:val="24"/>
        </w:rPr>
        <w:t>”</w:t>
      </w:r>
      <w:r w:rsidRPr="00ED4617">
        <w:rPr>
          <w:rFonts w:ascii="Garamond" w:hAnsi="Garamond" w:cs="Times New Roman"/>
          <w:sz w:val="24"/>
          <w:szCs w:val="24"/>
        </w:rPr>
        <w:t>, që mundësojnë akses publik dhe institucional në të dhënat gjeohapësinore, duke forcuar përdorimin e informacionit statistik për planifikim dhe analiza territoriale.</w:t>
      </w:r>
    </w:p>
    <w:p w14:paraId="089AC19C" w14:textId="62FA8591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 Digjitalizimit dhe inovacionit </w:t>
      </w:r>
      <w:r w:rsidR="00331600" w:rsidRPr="00ED4617">
        <w:rPr>
          <w:rFonts w:ascii="Garamond" w:hAnsi="Garamond" w:cs="Times New Roman"/>
          <w:sz w:val="24"/>
          <w:szCs w:val="24"/>
        </w:rPr>
        <w:t>teknik në proceset statistikore</w:t>
      </w:r>
      <w:r w:rsidRPr="00ED4617">
        <w:rPr>
          <w:rFonts w:ascii="Garamond" w:hAnsi="Garamond" w:cs="Times New Roman"/>
          <w:sz w:val="24"/>
          <w:szCs w:val="24"/>
        </w:rPr>
        <w:t xml:space="preserve"> përmes përdorimit të pajisjeve elektronike dhe integrimit të burimeve administrative të të dhënave, në përputhje me praktikat më të mira ndërkombëtare.</w:t>
      </w:r>
    </w:p>
    <w:p w14:paraId="34022DB4" w14:textId="647DEFA7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 Rishikimit të llogarive kombëtare në vitin 2024, në bashkëpunim me Eurostat, përfshirë për herë të parë Tabelat e Furnizim-Përdorimit dhe llogaritë e sektorëve institucionalë, duke përmirësuar ndjeshëm cilësinë, krahasueshmërinë dhe përputhshmërinë me standardet e BE-së (ESA 2010).</w:t>
      </w:r>
    </w:p>
    <w:p w14:paraId="52A0166D" w14:textId="620A8039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 Zgjerimit të Sistemit Kombëtar Statistikor (SKS) me përfshirjen e Agjencisë Kombëtare të Burimeve Natyrore (AKBN)</w:t>
      </w:r>
      <w:r w:rsidR="00107B90" w:rsidRPr="00ED4617">
        <w:rPr>
          <w:rFonts w:ascii="Garamond" w:hAnsi="Garamond" w:cs="Times New Roman"/>
          <w:sz w:val="24"/>
          <w:szCs w:val="24"/>
        </w:rPr>
        <w:t>,</w:t>
      </w:r>
      <w:r w:rsidRPr="00ED4617">
        <w:rPr>
          <w:rFonts w:ascii="Garamond" w:hAnsi="Garamond" w:cs="Times New Roman"/>
          <w:sz w:val="24"/>
          <w:szCs w:val="24"/>
        </w:rPr>
        <w:t xml:space="preserve"> si prodhues zyrtar të statistikave të energjisë</w:t>
      </w:r>
      <w:r w:rsidR="00107B90" w:rsidRPr="00ED4617">
        <w:rPr>
          <w:rFonts w:ascii="Garamond" w:hAnsi="Garamond" w:cs="Times New Roman"/>
          <w:sz w:val="24"/>
          <w:szCs w:val="24"/>
        </w:rPr>
        <w:t>,</w:t>
      </w:r>
      <w:r w:rsidRPr="00ED4617">
        <w:rPr>
          <w:rFonts w:ascii="Garamond" w:hAnsi="Garamond" w:cs="Times New Roman"/>
          <w:sz w:val="24"/>
          <w:szCs w:val="24"/>
        </w:rPr>
        <w:t xml:space="preserve"> dhe nënshkrimit të marrëveshjeve të bashkëpunimit me Agjencinë Kombëtare të Rinisë (AKR) për shkëmbimin e të dhënave </w:t>
      </w:r>
      <w:r w:rsidR="00107B90" w:rsidRPr="00ED4617">
        <w:rPr>
          <w:rFonts w:ascii="Garamond" w:hAnsi="Garamond" w:cs="Times New Roman"/>
          <w:sz w:val="24"/>
          <w:szCs w:val="24"/>
        </w:rPr>
        <w:t>për</w:t>
      </w:r>
      <w:r w:rsidRPr="00ED4617">
        <w:rPr>
          <w:rFonts w:ascii="Garamond" w:hAnsi="Garamond" w:cs="Times New Roman"/>
          <w:sz w:val="24"/>
          <w:szCs w:val="24"/>
        </w:rPr>
        <w:t xml:space="preserve"> rininë, duke forcuar koordinimin ndërinstitucional dhe unifikimin e standardeve metodologjike.</w:t>
      </w:r>
    </w:p>
    <w:p w14:paraId="62892ABD" w14:textId="2146D6C7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 Rritjes së cilësisë dhe sasisë së të dhënave të transmetuara në Eurostat, përfshirë llogaritë kombëtare vjetore dhe rajonale, tregtinë e jashtme dhe statistikat fiskale (EDP/GFS), të cilat sipas Komisionit Evropian kanë shënuar përmirësime të ndjeshme në prodhim dhe raportim.</w:t>
      </w:r>
    </w:p>
    <w:p w14:paraId="0EBE05C0" w14:textId="1004FAAB" w:rsidR="00587261" w:rsidRPr="00ED4617" w:rsidRDefault="00331600" w:rsidP="00ED461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ED4617">
        <w:rPr>
          <w:rFonts w:ascii="Garamond" w:hAnsi="Garamond" w:cs="Times New Roman"/>
          <w:b/>
          <w:sz w:val="24"/>
          <w:szCs w:val="24"/>
        </w:rPr>
        <w:t>Kuvendi rekomandon</w:t>
      </w:r>
      <w:r w:rsidR="00587261" w:rsidRPr="00ED4617">
        <w:rPr>
          <w:rFonts w:ascii="Garamond" w:hAnsi="Garamond" w:cs="Times New Roman"/>
          <w:b/>
          <w:sz w:val="24"/>
          <w:szCs w:val="24"/>
        </w:rPr>
        <w:t xml:space="preserve"> që Institut</w:t>
      </w:r>
      <w:r w:rsidRPr="00ED4617">
        <w:rPr>
          <w:rFonts w:ascii="Garamond" w:hAnsi="Garamond" w:cs="Times New Roman"/>
          <w:b/>
          <w:sz w:val="24"/>
          <w:szCs w:val="24"/>
        </w:rPr>
        <w:t>i i Statistikave për vitin 2025</w:t>
      </w:r>
      <w:r w:rsidR="00587261" w:rsidRPr="00ED4617">
        <w:rPr>
          <w:rFonts w:ascii="Garamond" w:hAnsi="Garamond" w:cs="Times New Roman"/>
          <w:b/>
          <w:sz w:val="24"/>
          <w:szCs w:val="24"/>
        </w:rPr>
        <w:t xml:space="preserve"> të angazhohet në këto drejtime:</w:t>
      </w:r>
    </w:p>
    <w:p w14:paraId="2AEF577D" w14:textId="5763274E" w:rsidR="00587261" w:rsidRPr="00ED4617" w:rsidRDefault="00331600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1. </w:t>
      </w:r>
      <w:r w:rsidR="00587261" w:rsidRPr="00ED4617">
        <w:rPr>
          <w:rFonts w:ascii="Garamond" w:hAnsi="Garamond" w:cs="Times New Roman"/>
          <w:sz w:val="24"/>
          <w:szCs w:val="24"/>
        </w:rPr>
        <w:t xml:space="preserve">Të vijojë puna për publikimet tematike “Post Census”, me analiza që </w:t>
      </w:r>
      <w:r w:rsidRPr="00ED4617">
        <w:rPr>
          <w:rFonts w:ascii="Garamond" w:hAnsi="Garamond" w:cs="Times New Roman"/>
          <w:sz w:val="24"/>
          <w:szCs w:val="24"/>
        </w:rPr>
        <w:t>u</w:t>
      </w:r>
      <w:r w:rsidR="00587261" w:rsidRPr="00ED4617">
        <w:rPr>
          <w:rFonts w:ascii="Garamond" w:hAnsi="Garamond" w:cs="Times New Roman"/>
          <w:sz w:val="24"/>
          <w:szCs w:val="24"/>
        </w:rPr>
        <w:t xml:space="preserve"> përgjigjen nevojave të politikave publike, planifikimit vendor dhe kërkimit shkencor, dhe të përditësohet platforma e Objektivave për Zhvillim të Qëndrueshëm.</w:t>
      </w:r>
    </w:p>
    <w:p w14:paraId="3AFC2DDA" w14:textId="7C4DFE07" w:rsidR="00587261" w:rsidRPr="00ED4617" w:rsidRDefault="00331600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2. </w:t>
      </w:r>
      <w:r w:rsidR="00587261" w:rsidRPr="00ED4617">
        <w:rPr>
          <w:rFonts w:ascii="Garamond" w:hAnsi="Garamond" w:cs="Times New Roman"/>
          <w:sz w:val="24"/>
          <w:szCs w:val="24"/>
        </w:rPr>
        <w:t xml:space="preserve">Të rrisë numrin e treguesve në platformën </w:t>
      </w:r>
      <w:r w:rsidR="00107B90" w:rsidRPr="00ED4617">
        <w:rPr>
          <w:rFonts w:ascii="Garamond" w:hAnsi="Garamond" w:cs="Times New Roman"/>
          <w:sz w:val="24"/>
          <w:szCs w:val="24"/>
        </w:rPr>
        <w:t>“</w:t>
      </w:r>
      <w:r w:rsidR="00587261" w:rsidRPr="00ED4617">
        <w:rPr>
          <w:rFonts w:ascii="Garamond" w:hAnsi="Garamond" w:cs="Times New Roman"/>
          <w:i/>
          <w:sz w:val="24"/>
          <w:szCs w:val="24"/>
        </w:rPr>
        <w:t>Geodata Hub</w:t>
      </w:r>
      <w:r w:rsidR="00107B90" w:rsidRPr="00ED4617">
        <w:rPr>
          <w:rFonts w:ascii="Garamond" w:hAnsi="Garamond" w:cs="Times New Roman"/>
          <w:i/>
          <w:sz w:val="24"/>
          <w:szCs w:val="24"/>
        </w:rPr>
        <w:t>”</w:t>
      </w:r>
      <w:r w:rsidR="00587261" w:rsidRPr="00ED4617">
        <w:rPr>
          <w:rFonts w:ascii="Garamond" w:hAnsi="Garamond" w:cs="Times New Roman"/>
          <w:sz w:val="24"/>
          <w:szCs w:val="24"/>
        </w:rPr>
        <w:t xml:space="preserve"> dhe </w:t>
      </w:r>
      <w:r w:rsidR="00107B90" w:rsidRPr="00ED4617">
        <w:rPr>
          <w:rFonts w:ascii="Garamond" w:hAnsi="Garamond" w:cs="Times New Roman"/>
          <w:sz w:val="24"/>
          <w:szCs w:val="24"/>
        </w:rPr>
        <w:t>“</w:t>
      </w:r>
      <w:r w:rsidR="00587261" w:rsidRPr="00ED4617">
        <w:rPr>
          <w:rFonts w:ascii="Garamond" w:hAnsi="Garamond" w:cs="Times New Roman"/>
          <w:i/>
          <w:sz w:val="24"/>
          <w:szCs w:val="24"/>
        </w:rPr>
        <w:t>Web GIS</w:t>
      </w:r>
      <w:r w:rsidR="00107B90" w:rsidRPr="00ED4617">
        <w:rPr>
          <w:rFonts w:ascii="Garamond" w:hAnsi="Garamond" w:cs="Times New Roman"/>
          <w:i/>
          <w:sz w:val="24"/>
          <w:szCs w:val="24"/>
        </w:rPr>
        <w:t>”</w:t>
      </w:r>
      <w:r w:rsidR="00587261" w:rsidRPr="00ED4617">
        <w:rPr>
          <w:rFonts w:ascii="Garamond" w:hAnsi="Garamond" w:cs="Times New Roman"/>
          <w:sz w:val="24"/>
          <w:szCs w:val="24"/>
        </w:rPr>
        <w:t>, si dhe të zhvillohen materiale orientuese</w:t>
      </w:r>
      <w:r w:rsidRPr="00ED4617">
        <w:rPr>
          <w:rFonts w:ascii="Garamond" w:hAnsi="Garamond" w:cs="Times New Roman"/>
          <w:sz w:val="24"/>
          <w:szCs w:val="24"/>
        </w:rPr>
        <w:t xml:space="preserve"> dhe tutoriale për përdorues jo</w:t>
      </w:r>
      <w:r w:rsidR="00587261" w:rsidRPr="00ED4617">
        <w:rPr>
          <w:rFonts w:ascii="Garamond" w:hAnsi="Garamond" w:cs="Times New Roman"/>
          <w:sz w:val="24"/>
          <w:szCs w:val="24"/>
        </w:rPr>
        <w:t>teknikë, veçanërisht për njësitë e statistikave vendore dhe planifikuesit urban.</w:t>
      </w:r>
    </w:p>
    <w:p w14:paraId="7777DD0F" w14:textId="6E037C3B" w:rsidR="00587261" w:rsidRPr="00ED4617" w:rsidRDefault="00331600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3. </w:t>
      </w:r>
      <w:r w:rsidR="00587261" w:rsidRPr="00ED4617">
        <w:rPr>
          <w:rFonts w:ascii="Garamond" w:hAnsi="Garamond" w:cs="Times New Roman"/>
          <w:sz w:val="24"/>
          <w:szCs w:val="24"/>
        </w:rPr>
        <w:t>Të vijojë përgatitjet për realizimin e Censit të Ekonomive Bujqësore, ndjekur nga një strategji organizimi, kalendar të aktiviteteve dhe burime të përcaktuara financimi. Të bashkëpunohet me Ministrinë e Bujqësisë, FAO, Eurostat dhe të ndërmarrë një fushatë informuese për fermerët.</w:t>
      </w:r>
    </w:p>
    <w:p w14:paraId="4C68729F" w14:textId="39CF0A6F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lastRenderedPageBreak/>
        <w:t>4. Të vazhdojë të udhëheqë koordinim</w:t>
      </w:r>
      <w:r w:rsidR="00331600" w:rsidRPr="00ED4617">
        <w:rPr>
          <w:rFonts w:ascii="Garamond" w:hAnsi="Garamond" w:cs="Times New Roman"/>
          <w:sz w:val="24"/>
          <w:szCs w:val="24"/>
        </w:rPr>
        <w:t>in</w:t>
      </w:r>
      <w:r w:rsidRPr="00ED4617">
        <w:rPr>
          <w:rFonts w:ascii="Garamond" w:hAnsi="Garamond" w:cs="Times New Roman"/>
          <w:sz w:val="24"/>
          <w:szCs w:val="24"/>
        </w:rPr>
        <w:t xml:space="preserve"> teknik dhe institucional me Bankën e Shqipërisë dhe Ministrinë e Financave për përgatitjen e </w:t>
      </w:r>
      <w:r w:rsidRPr="00ED4617">
        <w:rPr>
          <w:rFonts w:ascii="Garamond" w:hAnsi="Garamond" w:cs="Times New Roman"/>
          <w:i/>
          <w:sz w:val="24"/>
          <w:szCs w:val="24"/>
        </w:rPr>
        <w:t>metadata</w:t>
      </w:r>
      <w:r w:rsidRPr="00ED4617">
        <w:rPr>
          <w:rFonts w:ascii="Garamond" w:hAnsi="Garamond" w:cs="Times New Roman"/>
          <w:sz w:val="24"/>
          <w:szCs w:val="24"/>
        </w:rPr>
        <w:t>-ve me standardet e FMN-së dhe përshtatjen e treguesve sipas SDDS.</w:t>
      </w:r>
    </w:p>
    <w:p w14:paraId="5E02266F" w14:textId="37FC80CC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5. Të vazhdojë punën për përmirësimin e llogarive sektoriale dhe financiare sipas </w:t>
      </w:r>
      <w:r w:rsidR="00331600" w:rsidRPr="00ED4617">
        <w:rPr>
          <w:rFonts w:ascii="Garamond" w:hAnsi="Garamond" w:cs="Times New Roman"/>
          <w:sz w:val="24"/>
          <w:szCs w:val="24"/>
        </w:rPr>
        <w:t>standardeve</w:t>
      </w:r>
      <w:r w:rsidRPr="00ED4617">
        <w:rPr>
          <w:rFonts w:ascii="Garamond" w:hAnsi="Garamond" w:cs="Times New Roman"/>
          <w:sz w:val="24"/>
          <w:szCs w:val="24"/>
        </w:rPr>
        <w:t xml:space="preserve"> të ESA 2010 dhe të sigurojë transmetimin në Eurostat.</w:t>
      </w:r>
    </w:p>
    <w:p w14:paraId="13896703" w14:textId="7FB5FDD3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>6. Të përmirësojë statistikat mjedisore dhe të energjisë përmes zhvillimit të llogarive për emetimet në ajër, flukset fizike të energjisë dhe taksat mjedisore sipas sektorëve ekonomikë</w:t>
      </w:r>
      <w:r w:rsidR="00331600" w:rsidRPr="00ED4617">
        <w:rPr>
          <w:rFonts w:ascii="Garamond" w:hAnsi="Garamond" w:cs="Times New Roman"/>
          <w:sz w:val="24"/>
          <w:szCs w:val="24"/>
        </w:rPr>
        <w:t>.</w:t>
      </w:r>
    </w:p>
    <w:p w14:paraId="1941AD24" w14:textId="77777777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>7. Të hartojë një kornizë strategjike për përdorimin e metodave moderne në prodhimin statistikor, me qëllim plotësimin e nevojave të përdoruesve në kohë dhe të detajuara.</w:t>
      </w:r>
    </w:p>
    <w:p w14:paraId="079C09C2" w14:textId="5A600848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>8. Të mbajë aktive dhe të përditësojë rregullisht faqen e INSTAT</w:t>
      </w:r>
      <w:r w:rsidR="00331600" w:rsidRPr="00ED4617">
        <w:rPr>
          <w:rFonts w:ascii="Garamond" w:hAnsi="Garamond" w:cs="Times New Roman"/>
          <w:sz w:val="24"/>
          <w:szCs w:val="24"/>
        </w:rPr>
        <w:t>-it</w:t>
      </w:r>
      <w:r w:rsidR="00107B90" w:rsidRPr="00ED4617">
        <w:rPr>
          <w:rFonts w:ascii="Garamond" w:hAnsi="Garamond" w:cs="Times New Roman"/>
          <w:sz w:val="24"/>
          <w:szCs w:val="24"/>
        </w:rPr>
        <w:t xml:space="preserve"> </w:t>
      </w:r>
      <w:r w:rsidRPr="00ED4617">
        <w:rPr>
          <w:rFonts w:ascii="Garamond" w:hAnsi="Garamond" w:cs="Times New Roman"/>
          <w:sz w:val="24"/>
          <w:szCs w:val="24"/>
        </w:rPr>
        <w:t>në të gjitha kategoritë</w:t>
      </w:r>
      <w:r w:rsidR="00331600" w:rsidRPr="00ED4617">
        <w:rPr>
          <w:rFonts w:ascii="Garamond" w:hAnsi="Garamond" w:cs="Times New Roman"/>
          <w:sz w:val="24"/>
          <w:szCs w:val="24"/>
        </w:rPr>
        <w:t>:</w:t>
      </w:r>
      <w:r w:rsidRPr="00ED4617">
        <w:rPr>
          <w:rFonts w:ascii="Garamond" w:hAnsi="Garamond" w:cs="Times New Roman"/>
          <w:sz w:val="24"/>
          <w:szCs w:val="24"/>
        </w:rPr>
        <w:t xml:space="preserve"> </w:t>
      </w:r>
      <w:r w:rsidR="00331600" w:rsidRPr="00ED4617">
        <w:rPr>
          <w:rFonts w:ascii="Garamond" w:hAnsi="Garamond" w:cs="Times New Roman"/>
          <w:sz w:val="24"/>
          <w:szCs w:val="24"/>
        </w:rPr>
        <w:t>s</w:t>
      </w:r>
      <w:r w:rsidRPr="00ED4617">
        <w:rPr>
          <w:rFonts w:ascii="Garamond" w:hAnsi="Garamond" w:cs="Times New Roman"/>
          <w:sz w:val="24"/>
          <w:szCs w:val="24"/>
        </w:rPr>
        <w:t xml:space="preserve">tatistika, </w:t>
      </w:r>
      <w:r w:rsidR="00331600" w:rsidRPr="00ED4617">
        <w:rPr>
          <w:rFonts w:ascii="Garamond" w:hAnsi="Garamond" w:cs="Times New Roman"/>
          <w:sz w:val="24"/>
          <w:szCs w:val="24"/>
        </w:rPr>
        <w:t>p</w:t>
      </w:r>
      <w:r w:rsidRPr="00ED4617">
        <w:rPr>
          <w:rFonts w:ascii="Garamond" w:hAnsi="Garamond" w:cs="Times New Roman"/>
          <w:sz w:val="24"/>
          <w:szCs w:val="24"/>
        </w:rPr>
        <w:t xml:space="preserve">ublikime dhe </w:t>
      </w:r>
      <w:r w:rsidR="00331600" w:rsidRPr="00ED4617">
        <w:rPr>
          <w:rFonts w:ascii="Garamond" w:hAnsi="Garamond" w:cs="Times New Roman"/>
          <w:sz w:val="24"/>
          <w:szCs w:val="24"/>
        </w:rPr>
        <w:t>d</w:t>
      </w:r>
      <w:r w:rsidRPr="00ED4617">
        <w:rPr>
          <w:rFonts w:ascii="Garamond" w:hAnsi="Garamond" w:cs="Times New Roman"/>
          <w:sz w:val="24"/>
          <w:szCs w:val="24"/>
        </w:rPr>
        <w:t>okumentim, si mjeti kryesor i aksesueshmërisë dhe komunikimit të INSTAT</w:t>
      </w:r>
      <w:r w:rsidR="00331600" w:rsidRPr="00ED4617">
        <w:rPr>
          <w:rFonts w:ascii="Garamond" w:hAnsi="Garamond" w:cs="Times New Roman"/>
          <w:sz w:val="24"/>
          <w:szCs w:val="24"/>
        </w:rPr>
        <w:t>-it</w:t>
      </w:r>
      <w:r w:rsidRPr="00ED4617">
        <w:rPr>
          <w:rFonts w:ascii="Garamond" w:hAnsi="Garamond" w:cs="Times New Roman"/>
          <w:sz w:val="24"/>
          <w:szCs w:val="24"/>
        </w:rPr>
        <w:t>.</w:t>
      </w:r>
    </w:p>
    <w:p w14:paraId="082F1C7D" w14:textId="77777777" w:rsidR="00587261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>9. Të shpallë vakancat dhe të rekrutojë sa më shpejt stafin sipas sektorëve që paraqesin mangësi.</w:t>
      </w:r>
    </w:p>
    <w:p w14:paraId="0A6B5B4C" w14:textId="68FDB9A6" w:rsidR="00F24923" w:rsidRPr="00ED4617" w:rsidRDefault="00587261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10. Të përmirësojë mbledhjen e statistikave për kërkimin dhe inovacionin duke forcuar bashkëpunimin ndërmjet universiteteve dhe sektorit privat, mbështetur në manualet metodologjike të </w:t>
      </w:r>
      <w:r w:rsidRPr="00ED4617">
        <w:rPr>
          <w:rFonts w:ascii="Garamond" w:hAnsi="Garamond" w:cs="Times New Roman"/>
          <w:i/>
          <w:sz w:val="24"/>
          <w:szCs w:val="24"/>
        </w:rPr>
        <w:t>Frascati</w:t>
      </w:r>
      <w:r w:rsidR="00107B90" w:rsidRPr="00ED4617">
        <w:rPr>
          <w:rFonts w:ascii="Garamond" w:hAnsi="Garamond" w:cs="Times New Roman"/>
          <w:sz w:val="24"/>
          <w:szCs w:val="24"/>
        </w:rPr>
        <w:t>-t</w:t>
      </w:r>
      <w:r w:rsidRPr="00ED4617">
        <w:rPr>
          <w:rFonts w:ascii="Garamond" w:hAnsi="Garamond" w:cs="Times New Roman"/>
          <w:sz w:val="24"/>
          <w:szCs w:val="24"/>
        </w:rPr>
        <w:t xml:space="preserve"> dhe </w:t>
      </w:r>
      <w:r w:rsidRPr="00ED4617">
        <w:rPr>
          <w:rFonts w:ascii="Garamond" w:hAnsi="Garamond" w:cs="Times New Roman"/>
          <w:i/>
          <w:sz w:val="24"/>
          <w:szCs w:val="24"/>
        </w:rPr>
        <w:t>Oslo</w:t>
      </w:r>
      <w:r w:rsidR="00107B90" w:rsidRPr="00ED4617">
        <w:rPr>
          <w:rFonts w:ascii="Garamond" w:hAnsi="Garamond" w:cs="Times New Roman"/>
          <w:sz w:val="24"/>
          <w:szCs w:val="24"/>
        </w:rPr>
        <w:t>-s</w:t>
      </w:r>
      <w:r w:rsidRPr="00ED4617">
        <w:rPr>
          <w:rFonts w:ascii="Garamond" w:hAnsi="Garamond" w:cs="Times New Roman"/>
          <w:sz w:val="24"/>
          <w:szCs w:val="24"/>
        </w:rPr>
        <w:t>.</w:t>
      </w:r>
    </w:p>
    <w:p w14:paraId="74F8CA7F" w14:textId="77777777" w:rsidR="00331600" w:rsidRPr="00ED4617" w:rsidRDefault="00331600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7156E2" w14:textId="77777777" w:rsidR="00ED4617" w:rsidRPr="003820AD" w:rsidRDefault="00ED4617" w:rsidP="00ED461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bookmarkStart w:id="1" w:name="_Hlk213754121"/>
      <w:r w:rsidRPr="003820AD">
        <w:rPr>
          <w:rFonts w:ascii="Garamond" w:eastAsia="MS Mincho" w:hAnsi="Garamond" w:cs="Times New Roman"/>
          <w:sz w:val="24"/>
          <w:szCs w:val="24"/>
        </w:rPr>
        <w:t>KRYETAR</w:t>
      </w:r>
    </w:p>
    <w:p w14:paraId="311F065A" w14:textId="77777777" w:rsidR="00ED4617" w:rsidRPr="003820AD" w:rsidRDefault="00ED4617" w:rsidP="00ED461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3820AD">
        <w:rPr>
          <w:rFonts w:ascii="Garamond" w:eastAsia="MS Mincho" w:hAnsi="Garamond" w:cs="Times New Roman"/>
          <w:b/>
          <w:bCs/>
          <w:sz w:val="24"/>
          <w:szCs w:val="24"/>
        </w:rPr>
        <w:t>Niko Peleshi</w:t>
      </w:r>
    </w:p>
    <w:bookmarkEnd w:id="1"/>
    <w:p w14:paraId="002913BF" w14:textId="77777777" w:rsidR="00107B90" w:rsidRPr="00ED4617" w:rsidRDefault="00107B90" w:rsidP="00ED461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21649EC" w14:textId="763016F4" w:rsidR="00EB62DE" w:rsidRPr="00ED4617" w:rsidRDefault="00A755F6" w:rsidP="00ED46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D4617">
        <w:rPr>
          <w:rFonts w:ascii="Garamond" w:hAnsi="Garamond" w:cs="Times New Roman"/>
          <w:sz w:val="24"/>
          <w:szCs w:val="24"/>
        </w:rPr>
        <w:t xml:space="preserve">Miratuar në datën </w:t>
      </w:r>
      <w:r w:rsidR="00F24923" w:rsidRPr="00ED4617">
        <w:rPr>
          <w:rFonts w:ascii="Garamond" w:hAnsi="Garamond" w:cs="Times New Roman"/>
          <w:sz w:val="24"/>
          <w:szCs w:val="24"/>
        </w:rPr>
        <w:t>30.10</w:t>
      </w:r>
      <w:r w:rsidR="003C57D3" w:rsidRPr="00ED4617">
        <w:rPr>
          <w:rFonts w:ascii="Garamond" w:hAnsi="Garamond" w:cs="Times New Roman"/>
          <w:sz w:val="24"/>
          <w:szCs w:val="24"/>
        </w:rPr>
        <w:t>.202</w:t>
      </w:r>
      <w:r w:rsidR="007427F3" w:rsidRPr="00ED4617">
        <w:rPr>
          <w:rFonts w:ascii="Garamond" w:hAnsi="Garamond" w:cs="Times New Roman"/>
          <w:sz w:val="24"/>
          <w:szCs w:val="24"/>
        </w:rPr>
        <w:t>5</w:t>
      </w:r>
      <w:r w:rsidR="00D91B07">
        <w:rPr>
          <w:rFonts w:ascii="Garamond" w:hAnsi="Garamond" w:cs="Times New Roman"/>
          <w:sz w:val="24"/>
          <w:szCs w:val="24"/>
        </w:rPr>
        <w:t>.</w:t>
      </w:r>
    </w:p>
    <w:p w14:paraId="6D62AFEF" w14:textId="77777777" w:rsidR="00107B90" w:rsidRPr="00ED4617" w:rsidRDefault="00107B90" w:rsidP="00ED461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9909DF" w14:textId="187CD3BE" w:rsidR="0079748A" w:rsidRPr="00ED4617" w:rsidRDefault="0079748A" w:rsidP="00ED461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ED4617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5B00A" w14:textId="77777777" w:rsidR="0017470B" w:rsidRDefault="0017470B" w:rsidP="00C86383">
      <w:pPr>
        <w:spacing w:after="0" w:line="240" w:lineRule="auto"/>
      </w:pPr>
      <w:r>
        <w:separator/>
      </w:r>
    </w:p>
  </w:endnote>
  <w:endnote w:type="continuationSeparator" w:id="0">
    <w:p w14:paraId="44EFBE1E" w14:textId="77777777" w:rsidR="0017470B" w:rsidRDefault="0017470B" w:rsidP="00C86383">
      <w:pPr>
        <w:spacing w:after="0" w:line="240" w:lineRule="auto"/>
      </w:pPr>
      <w:r>
        <w:continuationSeparator/>
      </w:r>
    </w:p>
  </w:endnote>
  <w:endnote w:type="continuationNotice" w:id="1">
    <w:p w14:paraId="64D76C87" w14:textId="77777777" w:rsidR="0017470B" w:rsidRDefault="001747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81711" w14:textId="77777777" w:rsidR="0017470B" w:rsidRDefault="0017470B" w:rsidP="00C86383">
      <w:pPr>
        <w:spacing w:after="0" w:line="240" w:lineRule="auto"/>
      </w:pPr>
      <w:r>
        <w:separator/>
      </w:r>
    </w:p>
  </w:footnote>
  <w:footnote w:type="continuationSeparator" w:id="0">
    <w:p w14:paraId="4DBAAF7F" w14:textId="77777777" w:rsidR="0017470B" w:rsidRDefault="0017470B" w:rsidP="00C86383">
      <w:pPr>
        <w:spacing w:after="0" w:line="240" w:lineRule="auto"/>
      </w:pPr>
      <w:r>
        <w:continuationSeparator/>
      </w:r>
    </w:p>
  </w:footnote>
  <w:footnote w:type="continuationNotice" w:id="1">
    <w:p w14:paraId="1D97451F" w14:textId="77777777" w:rsidR="0017470B" w:rsidRDefault="001747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7B90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470B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0C06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0531E"/>
    <w:rsid w:val="00310428"/>
    <w:rsid w:val="00312A26"/>
    <w:rsid w:val="00321277"/>
    <w:rsid w:val="00323548"/>
    <w:rsid w:val="00327E49"/>
    <w:rsid w:val="003305FA"/>
    <w:rsid w:val="00331600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C5C75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6B8D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87261"/>
    <w:rsid w:val="00595D7E"/>
    <w:rsid w:val="00597F1B"/>
    <w:rsid w:val="005A4BF2"/>
    <w:rsid w:val="005A6A5B"/>
    <w:rsid w:val="005B4F54"/>
    <w:rsid w:val="005C0232"/>
    <w:rsid w:val="005C275E"/>
    <w:rsid w:val="005C322D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C40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0884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218B"/>
    <w:rsid w:val="00883800"/>
    <w:rsid w:val="00887034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13D17"/>
    <w:rsid w:val="0092415F"/>
    <w:rsid w:val="009256DD"/>
    <w:rsid w:val="0094122A"/>
    <w:rsid w:val="00946A54"/>
    <w:rsid w:val="00946C72"/>
    <w:rsid w:val="00951A36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45EFC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1B07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3CA1"/>
    <w:rsid w:val="00EB4EE4"/>
    <w:rsid w:val="00EB5365"/>
    <w:rsid w:val="00EB62DE"/>
    <w:rsid w:val="00EC0024"/>
    <w:rsid w:val="00ED4617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4923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3375-4</Nr_x002e__x0020_akti>
    <Data_x0020_e_x0020_Krijimit xmlns="0e656187-b300-4fb0-8bf4-3a50f872073c">2025-11-11T12:16:32Z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vlerësimin e veprimtarisë së Institutit të Stastistikave për vitin 2024</Titulli>
    <Modifikuesi xmlns="0e656187-b300-4fb0-8bf4-3a50f872073c">alma.lisaku</Modifikuesi>
    <Nr_x002e__x0020_prot_x0020_QBZ xmlns="0e656187-b300-4fb0-8bf4-3a50f872073c">1880/17</Nr_x002e__x0020_prot_x0020_QBZ>
    <Data_x0020_e_x0020_Modifikimit xmlns="0e656187-b300-4fb0-8bf4-3a50f872073c">2025-11-12T12:48:47Z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C7F136DD454437B12EB11F31C0B4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02B2C-93EA-4FC7-A38A-A3684A09A5E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E8EC4EE-956C-462C-8AEE-2BB49A5F0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DBC6D1-6311-41A5-89DC-7CFE19C218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9CBE8C-6D76-44F6-B86F-4EB6476D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Institutit të Stastistikave për vitin 2024</vt:lpstr>
    </vt:vector>
  </TitlesOfParts>
  <Company/>
  <LinksUpToDate>false</LinksUpToDate>
  <CharactersWithSpaces>4985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Institutit të Stastistikave për vitin 2024</dc:title>
  <dc:creator>user</dc:creator>
  <cp:lastModifiedBy>Entela Suli</cp:lastModifiedBy>
  <cp:revision>2</cp:revision>
  <cp:lastPrinted>2025-11-04T08:42:00Z</cp:lastPrinted>
  <dcterms:created xsi:type="dcterms:W3CDTF">2025-11-12T14:39:00Z</dcterms:created>
  <dcterms:modified xsi:type="dcterms:W3CDTF">2025-11-12T14:39:00Z</dcterms:modified>
</cp:coreProperties>
</file>