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71694B" w:rsidRDefault="000A0B41" w:rsidP="0071694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71694B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71694B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71694B" w:rsidRDefault="0094122A" w:rsidP="0071694B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740D6F1A" w14:textId="77777777" w:rsidR="0026237A" w:rsidRPr="0071694B" w:rsidRDefault="0026237A" w:rsidP="007169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694B">
        <w:rPr>
          <w:rFonts w:ascii="Garamond" w:hAnsi="Garamond" w:cs="Times New Roman"/>
          <w:b/>
          <w:sz w:val="24"/>
          <w:szCs w:val="24"/>
        </w:rPr>
        <w:t>PËR VLERËSIMIN E VEPRIMTARISË SË DEPARTAMENTIT</w:t>
      </w:r>
    </w:p>
    <w:p w14:paraId="426C1E33" w14:textId="77777777" w:rsidR="0026237A" w:rsidRPr="0071694B" w:rsidRDefault="0026237A" w:rsidP="007169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694B">
        <w:rPr>
          <w:rFonts w:ascii="Garamond" w:hAnsi="Garamond" w:cs="Times New Roman"/>
          <w:b/>
          <w:sz w:val="24"/>
          <w:szCs w:val="24"/>
        </w:rPr>
        <w:t>TË ADMINISTRATËS PUBLIKE PËR GJENDJEN NË SHËRBIMIN CIVIL</w:t>
      </w:r>
    </w:p>
    <w:p w14:paraId="48CF57C7" w14:textId="77777777" w:rsidR="0026237A" w:rsidRPr="0071694B" w:rsidRDefault="0026237A" w:rsidP="0071694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694B">
        <w:rPr>
          <w:rFonts w:ascii="Garamond" w:hAnsi="Garamond" w:cs="Times New Roman"/>
          <w:b/>
          <w:sz w:val="24"/>
          <w:szCs w:val="24"/>
        </w:rPr>
        <w:t>PËR VITIN 2024</w:t>
      </w:r>
    </w:p>
    <w:p w14:paraId="5567518C" w14:textId="77777777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B0430B" w14:textId="7580A6E5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71694B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4008FF5F" w14:textId="628D206A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Duke vlerësuar rolin e Departamentit të Administratës Publike si njësia përgjegjëse, në kuptim të ligjit nr. 152/</w:t>
      </w:r>
      <w:r w:rsidR="00697E87" w:rsidRPr="0071694B">
        <w:rPr>
          <w:rFonts w:ascii="Garamond" w:hAnsi="Garamond" w:cs="Times New Roman"/>
          <w:sz w:val="24"/>
          <w:szCs w:val="24"/>
        </w:rPr>
        <w:t>2013</w:t>
      </w:r>
      <w:r w:rsidRPr="0071694B">
        <w:rPr>
          <w:rFonts w:ascii="Garamond" w:hAnsi="Garamond" w:cs="Times New Roman"/>
          <w:sz w:val="24"/>
          <w:szCs w:val="24"/>
        </w:rPr>
        <w:t xml:space="preserve"> “Për nëpunësin civil”, i ndryshuar, për përgatitjen dhe mbikëqyrjen e zbatimit të politikave shtetërore në shërbimin civil, si dhe mbikëqyrjen e zbatimit të legjislacionit të shërbimit civil në institucionet e administratës shtetërore;</w:t>
      </w:r>
    </w:p>
    <w:p w14:paraId="3439BB73" w14:textId="77777777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Duke mbështetur DAP-in për zhvillimin e mëtejshëm të një shërbimi civil të qëndrueshëm, profesional, të paanshëm, të pavarur dhe të bazuar në meritë;</w:t>
      </w:r>
    </w:p>
    <w:p w14:paraId="25D8FFBF" w14:textId="5799DF20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Duke konsideruar zhvillimin e mëtejshëm të reformës së administratës publike si një komponent kyç i </w:t>
      </w:r>
      <w:r w:rsidR="00697E87" w:rsidRPr="0071694B">
        <w:rPr>
          <w:rFonts w:ascii="Garamond" w:hAnsi="Garamond" w:cs="Times New Roman"/>
          <w:sz w:val="24"/>
          <w:szCs w:val="24"/>
        </w:rPr>
        <w:t>g</w:t>
      </w:r>
      <w:r w:rsidRPr="0071694B">
        <w:rPr>
          <w:rFonts w:ascii="Garamond" w:hAnsi="Garamond" w:cs="Times New Roman"/>
          <w:sz w:val="24"/>
          <w:szCs w:val="24"/>
        </w:rPr>
        <w:t>rup</w:t>
      </w:r>
      <w:r w:rsidRPr="0071694B">
        <w:rPr>
          <w:rFonts w:ascii="Times New Roman" w:hAnsi="Times New Roman" w:cs="Times New Roman"/>
          <w:sz w:val="24"/>
          <w:szCs w:val="24"/>
        </w:rPr>
        <w:t>‑</w:t>
      </w:r>
      <w:r w:rsidR="00697E87" w:rsidRPr="0071694B">
        <w:rPr>
          <w:rFonts w:ascii="Garamond" w:hAnsi="Garamond" w:cs="Times New Roman"/>
          <w:sz w:val="24"/>
          <w:szCs w:val="24"/>
        </w:rPr>
        <w:t>k</w:t>
      </w:r>
      <w:r w:rsidRPr="0071694B">
        <w:rPr>
          <w:rFonts w:ascii="Garamond" w:hAnsi="Garamond" w:cs="Times New Roman"/>
          <w:sz w:val="24"/>
          <w:szCs w:val="24"/>
        </w:rPr>
        <w:t>apitujve “Themelorët” në kuadër të negociatave për anëtarësim në Bashkimin Evropian;</w:t>
      </w:r>
    </w:p>
    <w:p w14:paraId="10D81B7B" w14:textId="3C2BFF62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71694B">
        <w:rPr>
          <w:rFonts w:ascii="Garamond" w:hAnsi="Garamond" w:cs="Times New Roman"/>
          <w:b/>
          <w:sz w:val="24"/>
          <w:szCs w:val="24"/>
        </w:rPr>
        <w:t>Vlerëson veprimtarinë e Departamentit të Administratës Publike për vitin 2024 në drejtim të:</w:t>
      </w:r>
    </w:p>
    <w:p w14:paraId="4DA2F009" w14:textId="5A465667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Angazhimit për hapjen zyrtare të negociatave për </w:t>
      </w:r>
      <w:r w:rsidR="00697E87" w:rsidRPr="0071694B">
        <w:rPr>
          <w:rFonts w:ascii="Garamond" w:hAnsi="Garamond" w:cs="Times New Roman"/>
          <w:sz w:val="24"/>
          <w:szCs w:val="24"/>
        </w:rPr>
        <w:t>g</w:t>
      </w:r>
      <w:r w:rsidRPr="0071694B">
        <w:rPr>
          <w:rFonts w:ascii="Garamond" w:hAnsi="Garamond" w:cs="Times New Roman"/>
          <w:sz w:val="24"/>
          <w:szCs w:val="24"/>
        </w:rPr>
        <w:t>rup</w:t>
      </w:r>
      <w:r w:rsidRPr="0071694B">
        <w:rPr>
          <w:rFonts w:ascii="Times New Roman" w:hAnsi="Times New Roman" w:cs="Times New Roman"/>
          <w:sz w:val="24"/>
          <w:szCs w:val="24"/>
        </w:rPr>
        <w:t>‑</w:t>
      </w:r>
      <w:r w:rsidR="00697E87" w:rsidRPr="0071694B">
        <w:rPr>
          <w:rFonts w:ascii="Garamond" w:hAnsi="Garamond" w:cs="Times New Roman"/>
          <w:sz w:val="24"/>
          <w:szCs w:val="24"/>
        </w:rPr>
        <w:t>k</w:t>
      </w:r>
      <w:r w:rsidRPr="0071694B">
        <w:rPr>
          <w:rFonts w:ascii="Garamond" w:hAnsi="Garamond" w:cs="Times New Roman"/>
          <w:sz w:val="24"/>
          <w:szCs w:val="24"/>
        </w:rPr>
        <w:t xml:space="preserve">apitujt “Themelorët”, i cili përfshin, mes të tjerash, edhe kriterin “Reforma në </w:t>
      </w:r>
      <w:r w:rsidR="006B5CEC" w:rsidRPr="0071694B">
        <w:rPr>
          <w:rFonts w:ascii="Garamond" w:hAnsi="Garamond" w:cs="Times New Roman"/>
          <w:sz w:val="24"/>
          <w:szCs w:val="24"/>
        </w:rPr>
        <w:t>a</w:t>
      </w:r>
      <w:r w:rsidRPr="0071694B">
        <w:rPr>
          <w:rFonts w:ascii="Garamond" w:hAnsi="Garamond" w:cs="Times New Roman"/>
          <w:sz w:val="24"/>
          <w:szCs w:val="24"/>
        </w:rPr>
        <w:t xml:space="preserve">dministratën </w:t>
      </w:r>
      <w:r w:rsidR="006B5CEC" w:rsidRPr="0071694B">
        <w:rPr>
          <w:rFonts w:ascii="Garamond" w:hAnsi="Garamond" w:cs="Times New Roman"/>
          <w:sz w:val="24"/>
          <w:szCs w:val="24"/>
        </w:rPr>
        <w:t>p</w:t>
      </w:r>
      <w:r w:rsidRPr="0071694B">
        <w:rPr>
          <w:rFonts w:ascii="Garamond" w:hAnsi="Garamond" w:cs="Times New Roman"/>
          <w:sz w:val="24"/>
          <w:szCs w:val="24"/>
        </w:rPr>
        <w:t>ublike”.</w:t>
      </w:r>
    </w:p>
    <w:p w14:paraId="7EDF6581" w14:textId="576D90B2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Përfshirjes zyrtarisht në Rrjetin Evropian të Administratës Publike (EUPAN) në kuadër të rritjes së ekspertizës në administratën publike.</w:t>
      </w:r>
    </w:p>
    <w:p w14:paraId="5B45F6B4" w14:textId="2154F05B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Angazhimit për amendimin e ligjit nr. 152/2013 “Për nëpunësin civil”,</w:t>
      </w:r>
      <w:r w:rsidR="006B5CEC" w:rsidRPr="0071694B">
        <w:rPr>
          <w:rFonts w:ascii="Garamond" w:hAnsi="Garamond" w:cs="Times New Roman"/>
          <w:sz w:val="24"/>
          <w:szCs w:val="24"/>
        </w:rPr>
        <w:t xml:space="preserve"> i ndryshuar,</w:t>
      </w:r>
      <w:r w:rsidRPr="0071694B">
        <w:rPr>
          <w:rFonts w:ascii="Garamond" w:hAnsi="Garamond" w:cs="Times New Roman"/>
          <w:sz w:val="24"/>
          <w:szCs w:val="24"/>
        </w:rPr>
        <w:t xml:space="preserve"> i cili do të adresojë sfidat kryesore të identifikuara për zbatimin e qëndrueshëm dhe efektiv të ligjit të shërbimit civil.</w:t>
      </w:r>
    </w:p>
    <w:p w14:paraId="26164683" w14:textId="529597EB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Unifikimit të praktikave për menaxhimin dhe planifikimin e burimeve njerëzore në shërbimin civil.</w:t>
      </w:r>
    </w:p>
    <w:p w14:paraId="3F9BD161" w14:textId="4FF1E970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Rritjes së përqindjes së zbatimit të vendimeve gjyqësore të formës së prerë.</w:t>
      </w:r>
    </w:p>
    <w:p w14:paraId="57BC3C25" w14:textId="0E954A14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Administrimit gjatë vitit 2024 të 2</w:t>
      </w:r>
      <w:r w:rsidRPr="0071694B">
        <w:rPr>
          <w:rFonts w:ascii="Times New Roman" w:hAnsi="Times New Roman" w:cs="Times New Roman"/>
          <w:sz w:val="24"/>
          <w:szCs w:val="24"/>
        </w:rPr>
        <w:t> </w:t>
      </w:r>
      <w:r w:rsidRPr="0071694B">
        <w:rPr>
          <w:rFonts w:ascii="Garamond" w:hAnsi="Garamond" w:cs="Times New Roman"/>
          <w:sz w:val="24"/>
          <w:szCs w:val="24"/>
        </w:rPr>
        <w:t>424 formular</w:t>
      </w:r>
      <w:r w:rsidRPr="0071694B">
        <w:rPr>
          <w:rFonts w:ascii="Garamond" w:hAnsi="Garamond" w:cs="Garamond"/>
          <w:sz w:val="24"/>
          <w:szCs w:val="24"/>
        </w:rPr>
        <w:t>ë</w:t>
      </w:r>
      <w:r w:rsidRPr="0071694B">
        <w:rPr>
          <w:rFonts w:ascii="Garamond" w:hAnsi="Garamond" w:cs="Times New Roman"/>
          <w:sz w:val="24"/>
          <w:szCs w:val="24"/>
        </w:rPr>
        <w:t>ve t</w:t>
      </w:r>
      <w:r w:rsidRPr="0071694B">
        <w:rPr>
          <w:rFonts w:ascii="Garamond" w:hAnsi="Garamond" w:cs="Garamond"/>
          <w:sz w:val="24"/>
          <w:szCs w:val="24"/>
        </w:rPr>
        <w:t>ë</w:t>
      </w:r>
      <w:r w:rsidRPr="0071694B">
        <w:rPr>
          <w:rFonts w:ascii="Garamond" w:hAnsi="Garamond" w:cs="Times New Roman"/>
          <w:sz w:val="24"/>
          <w:szCs w:val="24"/>
        </w:rPr>
        <w:t xml:space="preserve"> vet</w:t>
      </w:r>
      <w:r w:rsidRPr="0071694B">
        <w:rPr>
          <w:rFonts w:ascii="Garamond" w:hAnsi="Garamond" w:cs="Garamond"/>
          <w:sz w:val="24"/>
          <w:szCs w:val="24"/>
        </w:rPr>
        <w:t>ë</w:t>
      </w:r>
      <w:r w:rsidRPr="0071694B">
        <w:rPr>
          <w:rFonts w:ascii="Garamond" w:hAnsi="Garamond" w:cs="Times New Roman"/>
          <w:sz w:val="24"/>
          <w:szCs w:val="24"/>
        </w:rPr>
        <w:t>deklarimit t</w:t>
      </w:r>
      <w:r w:rsidRPr="0071694B">
        <w:rPr>
          <w:rFonts w:ascii="Garamond" w:hAnsi="Garamond" w:cs="Garamond"/>
          <w:sz w:val="24"/>
          <w:szCs w:val="24"/>
        </w:rPr>
        <w:t>ë</w:t>
      </w:r>
      <w:r w:rsidRPr="0071694B">
        <w:rPr>
          <w:rFonts w:ascii="Garamond" w:hAnsi="Garamond" w:cs="Times New Roman"/>
          <w:sz w:val="24"/>
          <w:szCs w:val="24"/>
        </w:rPr>
        <w:t xml:space="preserve"> plot</w:t>
      </w:r>
      <w:r w:rsidRPr="0071694B">
        <w:rPr>
          <w:rFonts w:ascii="Garamond" w:hAnsi="Garamond" w:cs="Garamond"/>
          <w:sz w:val="24"/>
          <w:szCs w:val="24"/>
        </w:rPr>
        <w:t>ë</w:t>
      </w:r>
      <w:r w:rsidRPr="0071694B">
        <w:rPr>
          <w:rFonts w:ascii="Garamond" w:hAnsi="Garamond" w:cs="Times New Roman"/>
          <w:sz w:val="24"/>
          <w:szCs w:val="24"/>
        </w:rPr>
        <w:t>suar nga subjektet vet</w:t>
      </w:r>
      <w:r w:rsidRPr="0071694B">
        <w:rPr>
          <w:rFonts w:ascii="Garamond" w:hAnsi="Garamond" w:cs="Garamond"/>
          <w:sz w:val="24"/>
          <w:szCs w:val="24"/>
        </w:rPr>
        <w:t>ë</w:t>
      </w:r>
      <w:r w:rsidRPr="0071694B">
        <w:rPr>
          <w:rFonts w:ascii="Garamond" w:hAnsi="Garamond" w:cs="Times New Roman"/>
          <w:sz w:val="24"/>
          <w:szCs w:val="24"/>
        </w:rPr>
        <w:t>deklaruese, n</w:t>
      </w:r>
      <w:r w:rsidR="00F50FFD" w:rsidRPr="0071694B">
        <w:rPr>
          <w:rFonts w:ascii="Garamond" w:hAnsi="Garamond" w:cs="Times New Roman"/>
          <w:sz w:val="24"/>
          <w:szCs w:val="24"/>
        </w:rPr>
        <w:t>ë zbatim të ligjit nr. 138/2015</w:t>
      </w:r>
      <w:r w:rsidRPr="0071694B">
        <w:rPr>
          <w:rFonts w:ascii="Garamond" w:hAnsi="Garamond" w:cs="Times New Roman"/>
          <w:sz w:val="24"/>
          <w:szCs w:val="24"/>
        </w:rPr>
        <w:t xml:space="preserve"> “Për garantimin e integritetit të personave që zgjidhen, emërohen ose ushtrojnë funksione publike”, i ndryshuar.</w:t>
      </w:r>
    </w:p>
    <w:p w14:paraId="6B5C4356" w14:textId="10479352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>Zhvillimit të kapaciteteve të administratës publike përmes trajnimit pranë ASPA</w:t>
      </w:r>
      <w:r w:rsidRPr="0071694B">
        <w:rPr>
          <w:rFonts w:ascii="Times New Roman" w:hAnsi="Times New Roman" w:cs="Times New Roman"/>
          <w:sz w:val="24"/>
          <w:szCs w:val="24"/>
        </w:rPr>
        <w:t>‑</w:t>
      </w:r>
      <w:r w:rsidRPr="0071694B">
        <w:rPr>
          <w:rFonts w:ascii="Garamond" w:hAnsi="Garamond" w:cs="Times New Roman"/>
          <w:sz w:val="24"/>
          <w:szCs w:val="24"/>
        </w:rPr>
        <w:t>s.</w:t>
      </w:r>
    </w:p>
    <w:p w14:paraId="4D9029A9" w14:textId="24EB7128" w:rsidR="0026237A" w:rsidRPr="0071694B" w:rsidRDefault="00F50FFD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Zbatimit të </w:t>
      </w:r>
      <w:r w:rsidR="0026237A" w:rsidRPr="0071694B">
        <w:rPr>
          <w:rFonts w:ascii="Garamond" w:hAnsi="Garamond" w:cs="Times New Roman"/>
          <w:sz w:val="24"/>
          <w:szCs w:val="24"/>
        </w:rPr>
        <w:t>Program</w:t>
      </w:r>
      <w:r w:rsidRPr="0071694B">
        <w:rPr>
          <w:rFonts w:ascii="Garamond" w:hAnsi="Garamond" w:cs="Times New Roman"/>
          <w:sz w:val="24"/>
          <w:szCs w:val="24"/>
        </w:rPr>
        <w:t>it të Zhvillimit të Lidershipit</w:t>
      </w:r>
      <w:r w:rsidR="0026237A" w:rsidRPr="0071694B">
        <w:rPr>
          <w:rFonts w:ascii="Garamond" w:hAnsi="Garamond" w:cs="Times New Roman"/>
          <w:sz w:val="24"/>
          <w:szCs w:val="24"/>
        </w:rPr>
        <w:t>, që ka përfshirë 267 drejtues të mesëm dhe të lartë, nga të cilët 124 drejtues të rinj.</w:t>
      </w:r>
    </w:p>
    <w:p w14:paraId="2E9B1622" w14:textId="78F6A3C9" w:rsidR="0026237A" w:rsidRPr="0071694B" w:rsidRDefault="0026237A" w:rsidP="0071694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71694B">
        <w:rPr>
          <w:rFonts w:ascii="Garamond" w:hAnsi="Garamond" w:cs="Times New Roman"/>
          <w:b/>
          <w:sz w:val="24"/>
          <w:szCs w:val="24"/>
        </w:rPr>
        <w:t>Kuvendi rekomandon që Depar</w:t>
      </w:r>
      <w:r w:rsidR="00484C46" w:rsidRPr="0071694B">
        <w:rPr>
          <w:rFonts w:ascii="Garamond" w:hAnsi="Garamond" w:cs="Times New Roman"/>
          <w:b/>
          <w:sz w:val="24"/>
          <w:szCs w:val="24"/>
        </w:rPr>
        <w:t>tamenti i Administratës Publike për vitin 2025</w:t>
      </w:r>
      <w:r w:rsidRPr="0071694B">
        <w:rPr>
          <w:rFonts w:ascii="Garamond" w:hAnsi="Garamond" w:cs="Times New Roman"/>
          <w:b/>
          <w:sz w:val="24"/>
          <w:szCs w:val="24"/>
        </w:rPr>
        <w:t>:</w:t>
      </w:r>
    </w:p>
    <w:p w14:paraId="0EACD2BF" w14:textId="7FE40187" w:rsidR="0026237A" w:rsidRPr="0071694B" w:rsidRDefault="00484C46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1. </w:t>
      </w:r>
      <w:r w:rsidR="0026237A" w:rsidRPr="0071694B">
        <w:rPr>
          <w:rFonts w:ascii="Garamond" w:hAnsi="Garamond" w:cs="Times New Roman"/>
          <w:sz w:val="24"/>
          <w:szCs w:val="24"/>
        </w:rPr>
        <w:t>Të angazhohet në zhvillimin e një sistemi të avancuar të monitorimit dhe vlerësimit të performancës së punonjësve të administratës publike mbi baza të matshme dhe transparente, që të përdoret edhe për identifikimin e nevojave për trajnime shtesë.</w:t>
      </w:r>
    </w:p>
    <w:p w14:paraId="171DAC4D" w14:textId="609734D6" w:rsidR="0026237A" w:rsidRPr="0071694B" w:rsidRDefault="00484C46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2. </w:t>
      </w:r>
      <w:r w:rsidR="0026237A" w:rsidRPr="0071694B">
        <w:rPr>
          <w:rFonts w:ascii="Garamond" w:hAnsi="Garamond" w:cs="Times New Roman"/>
          <w:sz w:val="24"/>
          <w:szCs w:val="24"/>
        </w:rPr>
        <w:t>Të rrisë angazhimin në drejtim të rikthimit në detyrë të nëpunësve civilë gjyqfitues, me qëllim rritjen e nivelit të zbatimit të vendimeve gjyqësore.</w:t>
      </w:r>
    </w:p>
    <w:p w14:paraId="6867C150" w14:textId="60191226" w:rsidR="0026237A" w:rsidRPr="0071694B" w:rsidRDefault="00484C46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3. </w:t>
      </w:r>
      <w:r w:rsidR="0026237A" w:rsidRPr="0071694B">
        <w:rPr>
          <w:rFonts w:ascii="Garamond" w:hAnsi="Garamond" w:cs="Times New Roman"/>
          <w:sz w:val="24"/>
          <w:szCs w:val="24"/>
        </w:rPr>
        <w:t>Të përgatis</w:t>
      </w:r>
      <w:r w:rsidRPr="0071694B">
        <w:rPr>
          <w:rFonts w:ascii="Garamond" w:hAnsi="Garamond" w:cs="Times New Roman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një analizë </w:t>
      </w:r>
      <w:r w:rsidRPr="0071694B">
        <w:rPr>
          <w:rFonts w:ascii="Garamond" w:hAnsi="Garamond" w:cs="Times New Roman"/>
          <w:sz w:val="24"/>
          <w:szCs w:val="24"/>
        </w:rPr>
        <w:t>për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ecurin</w:t>
      </w:r>
      <w:r w:rsidRPr="0071694B">
        <w:rPr>
          <w:rFonts w:ascii="Garamond" w:hAnsi="Garamond" w:cs="Times New Roman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e proceseve gjyqësore të kthimit në detyrë të nëpunësve civil</w:t>
      </w:r>
      <w:r w:rsidRPr="0071694B">
        <w:rPr>
          <w:rFonts w:ascii="Garamond" w:hAnsi="Garamond" w:cs="Times New Roman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>, problematikat e konstatuara, përgjegjësin</w:t>
      </w:r>
      <w:r w:rsidRPr="0071694B">
        <w:rPr>
          <w:rFonts w:ascii="Garamond" w:hAnsi="Garamond" w:cs="Times New Roman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e strukturave përgjegjëse në dhënien e masave disiplinore dhe ndjekjen e tyre në proceset gjyqësore dhe përcaktimin e masave përkatëse në këtë fushë.</w:t>
      </w:r>
    </w:p>
    <w:p w14:paraId="6F7014DE" w14:textId="10F166F7" w:rsidR="0026237A" w:rsidRPr="0071694B" w:rsidRDefault="00484C46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4. </w:t>
      </w:r>
      <w:r w:rsidR="0026237A" w:rsidRPr="0071694B">
        <w:rPr>
          <w:rFonts w:ascii="Garamond" w:hAnsi="Garamond" w:cs="Times New Roman"/>
          <w:sz w:val="24"/>
          <w:szCs w:val="24"/>
        </w:rPr>
        <w:t>Të angazhohet në ofrimin e asistencës së nevojshme p</w:t>
      </w:r>
      <w:r w:rsidRPr="0071694B">
        <w:rPr>
          <w:rFonts w:ascii="Garamond" w:hAnsi="Garamond" w:cs="Times New Roman"/>
          <w:sz w:val="24"/>
          <w:szCs w:val="24"/>
        </w:rPr>
        <w:t>ër njësitë e qeverisjes vendore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për zbatimin korrekt të procedurave të shërbimit civil.</w:t>
      </w:r>
    </w:p>
    <w:p w14:paraId="39DD7DB0" w14:textId="4E3EDF4C" w:rsidR="0026237A" w:rsidRPr="0071694B" w:rsidRDefault="00484C46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5. </w:t>
      </w:r>
      <w:r w:rsidR="0026237A" w:rsidRPr="0071694B">
        <w:rPr>
          <w:rFonts w:ascii="Garamond" w:hAnsi="Garamond" w:cs="Times New Roman"/>
          <w:sz w:val="24"/>
          <w:szCs w:val="24"/>
        </w:rPr>
        <w:t>Të thellohet bashkëpunimi i ASPA</w:t>
      </w:r>
      <w:r w:rsidR="0026237A" w:rsidRPr="0071694B">
        <w:rPr>
          <w:rFonts w:ascii="Times New Roman" w:hAnsi="Times New Roman" w:cs="Times New Roman"/>
          <w:sz w:val="24"/>
          <w:szCs w:val="24"/>
        </w:rPr>
        <w:t>‑</w:t>
      </w:r>
      <w:r w:rsidR="0026237A" w:rsidRPr="0071694B">
        <w:rPr>
          <w:rFonts w:ascii="Garamond" w:hAnsi="Garamond" w:cs="Times New Roman"/>
          <w:sz w:val="24"/>
          <w:szCs w:val="24"/>
        </w:rPr>
        <w:t>s me institucionet homologe, autoritete t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tjera dhe rrjete me ekspertiz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n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fush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>n e trajnimit t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sektorit publik n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BE dhe m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gjer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>.</w:t>
      </w:r>
    </w:p>
    <w:p w14:paraId="012B984A" w14:textId="2159A743" w:rsidR="0026237A" w:rsidRPr="0071694B" w:rsidRDefault="00484C46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6. </w:t>
      </w:r>
      <w:r w:rsidR="0026237A" w:rsidRPr="0071694B">
        <w:rPr>
          <w:rFonts w:ascii="Garamond" w:hAnsi="Garamond" w:cs="Times New Roman"/>
          <w:sz w:val="24"/>
          <w:szCs w:val="24"/>
        </w:rPr>
        <w:t>Në bashkëpunim me ASPA</w:t>
      </w:r>
      <w:r w:rsidR="0026237A" w:rsidRPr="0071694B">
        <w:rPr>
          <w:rFonts w:ascii="Times New Roman" w:hAnsi="Times New Roman" w:cs="Times New Roman"/>
          <w:sz w:val="24"/>
          <w:szCs w:val="24"/>
        </w:rPr>
        <w:t>‑</w:t>
      </w:r>
      <w:r w:rsidR="0026237A" w:rsidRPr="0071694B">
        <w:rPr>
          <w:rFonts w:ascii="Garamond" w:hAnsi="Garamond" w:cs="Times New Roman"/>
          <w:sz w:val="24"/>
          <w:szCs w:val="24"/>
        </w:rPr>
        <w:t>n, t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angazhohet n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hartimin e kurrikulave t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reja trajnuese q</w:t>
      </w:r>
      <w:r w:rsidR="0026237A" w:rsidRPr="0071694B">
        <w:rPr>
          <w:rFonts w:ascii="Garamond" w:hAnsi="Garamond" w:cs="Garamond"/>
          <w:sz w:val="24"/>
          <w:szCs w:val="24"/>
        </w:rPr>
        <w:t>ë</w:t>
      </w:r>
      <w:r w:rsidR="0026237A" w:rsidRPr="0071694B">
        <w:rPr>
          <w:rFonts w:ascii="Garamond" w:hAnsi="Garamond" w:cs="Times New Roman"/>
          <w:sz w:val="24"/>
          <w:szCs w:val="24"/>
        </w:rPr>
        <w:t xml:space="preserve"> fokusohen në përdorimin e platformave digjitale, inteligjencës artificiale dhe sigurisë kibernetike, me synim rritjen e aftësive digjitale të nëpunësve.</w:t>
      </w:r>
    </w:p>
    <w:p w14:paraId="386D8E0B" w14:textId="674B9026" w:rsidR="00556EBC" w:rsidRPr="0071694B" w:rsidRDefault="00556EBC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6A43E8" w14:textId="77777777" w:rsidR="0071694B" w:rsidRPr="0071694B" w:rsidRDefault="0071694B" w:rsidP="0071694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71694B">
        <w:rPr>
          <w:rFonts w:ascii="Garamond" w:eastAsia="MS Mincho" w:hAnsi="Garamond" w:cs="Times New Roman"/>
          <w:sz w:val="24"/>
          <w:szCs w:val="24"/>
        </w:rPr>
        <w:t>KRYETAR</w:t>
      </w:r>
    </w:p>
    <w:p w14:paraId="70BC15F0" w14:textId="77777777" w:rsidR="0071694B" w:rsidRPr="0071694B" w:rsidRDefault="0071694B" w:rsidP="0071694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1694B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p w14:paraId="4FB9CCF9" w14:textId="77777777" w:rsidR="003C57D3" w:rsidRPr="0071694B" w:rsidRDefault="003C57D3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255B54E8" w:rsidR="00EB62DE" w:rsidRPr="0071694B" w:rsidRDefault="00A755F6" w:rsidP="0071694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1694B">
        <w:rPr>
          <w:rFonts w:ascii="Garamond" w:hAnsi="Garamond" w:cs="Times New Roman"/>
          <w:sz w:val="24"/>
          <w:szCs w:val="24"/>
        </w:rPr>
        <w:t xml:space="preserve">Miratuar në datën </w:t>
      </w:r>
      <w:r w:rsidR="0026237A" w:rsidRPr="0071694B">
        <w:rPr>
          <w:rFonts w:ascii="Garamond" w:hAnsi="Garamond" w:cs="Times New Roman"/>
          <w:sz w:val="24"/>
          <w:szCs w:val="24"/>
        </w:rPr>
        <w:t>6.11</w:t>
      </w:r>
      <w:r w:rsidR="003C57D3" w:rsidRPr="0071694B">
        <w:rPr>
          <w:rFonts w:ascii="Garamond" w:hAnsi="Garamond" w:cs="Times New Roman"/>
          <w:sz w:val="24"/>
          <w:szCs w:val="24"/>
        </w:rPr>
        <w:t>.202</w:t>
      </w:r>
      <w:r w:rsidR="007427F3" w:rsidRPr="0071694B">
        <w:rPr>
          <w:rFonts w:ascii="Garamond" w:hAnsi="Garamond" w:cs="Times New Roman"/>
          <w:sz w:val="24"/>
          <w:szCs w:val="24"/>
        </w:rPr>
        <w:t>5</w:t>
      </w:r>
      <w:bookmarkStart w:id="0" w:name="_GoBack"/>
      <w:bookmarkEnd w:id="0"/>
    </w:p>
    <w:sectPr w:rsidR="00EB62DE" w:rsidRPr="0071694B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98FC9" w14:textId="77777777" w:rsidR="00D63FDB" w:rsidRDefault="00D63FDB" w:rsidP="00C86383">
      <w:pPr>
        <w:spacing w:after="0" w:line="240" w:lineRule="auto"/>
      </w:pPr>
      <w:r>
        <w:separator/>
      </w:r>
    </w:p>
  </w:endnote>
  <w:endnote w:type="continuationSeparator" w:id="0">
    <w:p w14:paraId="7ADCDEF7" w14:textId="77777777" w:rsidR="00D63FDB" w:rsidRDefault="00D63FDB" w:rsidP="00C86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C434F" w14:textId="77777777" w:rsidR="00D63FDB" w:rsidRDefault="00D63FDB" w:rsidP="00C86383">
      <w:pPr>
        <w:spacing w:after="0" w:line="240" w:lineRule="auto"/>
      </w:pPr>
      <w:r>
        <w:separator/>
      </w:r>
    </w:p>
  </w:footnote>
  <w:footnote w:type="continuationSeparator" w:id="0">
    <w:p w14:paraId="735D48E1" w14:textId="77777777" w:rsidR="00D63FDB" w:rsidRDefault="00D63FDB" w:rsidP="00C86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61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37A"/>
    <w:rsid w:val="00262768"/>
    <w:rsid w:val="00262C8A"/>
    <w:rsid w:val="00266214"/>
    <w:rsid w:val="00272523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2A24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4C4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36027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97E87"/>
    <w:rsid w:val="006A1126"/>
    <w:rsid w:val="006B27CE"/>
    <w:rsid w:val="006B5CEC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694B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3C2E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5A9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3FDB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0FFD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E2B82-9C1E-43CB-9B3A-13466043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Nevila Samarxhi</cp:lastModifiedBy>
  <cp:revision>135</cp:revision>
  <cp:lastPrinted>2025-11-12T08:22:00Z</cp:lastPrinted>
  <dcterms:created xsi:type="dcterms:W3CDTF">2019-04-04T07:08:00Z</dcterms:created>
  <dcterms:modified xsi:type="dcterms:W3CDTF">2025-11-13T13:39:00Z</dcterms:modified>
</cp:coreProperties>
</file>