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AD53A" w14:textId="5F1E4DEE" w:rsidR="00C7637A" w:rsidRPr="006721D2" w:rsidRDefault="0042060E" w:rsidP="006813CB">
      <w:pPr>
        <w:spacing w:after="0" w:line="240" w:lineRule="auto"/>
        <w:ind w:firstLine="284"/>
        <w:jc w:val="center"/>
        <w:rPr>
          <w:rFonts w:ascii="Garamond" w:eastAsia="Times New Roman" w:hAnsi="Garamond" w:cs="Times New Roman"/>
          <w:b/>
          <w:sz w:val="24"/>
          <w:szCs w:val="24"/>
        </w:rPr>
      </w:pPr>
      <w:r w:rsidRPr="006721D2">
        <w:rPr>
          <w:rFonts w:ascii="Garamond" w:eastAsia="Times New Roman" w:hAnsi="Garamond" w:cs="Times New Roman"/>
          <w:b/>
          <w:sz w:val="24"/>
          <w:szCs w:val="24"/>
        </w:rPr>
        <w:t>REZOLUT</w:t>
      </w:r>
      <w:r w:rsidR="007F1C28" w:rsidRPr="006721D2">
        <w:rPr>
          <w:rFonts w:ascii="Garamond" w:eastAsia="Times New Roman" w:hAnsi="Garamond" w:cs="Times New Roman"/>
          <w:b/>
          <w:sz w:val="24"/>
          <w:szCs w:val="24"/>
        </w:rPr>
        <w:t>Ë</w:t>
      </w:r>
    </w:p>
    <w:p w14:paraId="28A08851" w14:textId="77777777" w:rsidR="006721D2" w:rsidRPr="006721D2" w:rsidRDefault="006721D2" w:rsidP="006813CB">
      <w:pPr>
        <w:spacing w:after="0" w:line="240" w:lineRule="auto"/>
        <w:ind w:firstLine="284"/>
        <w:jc w:val="center"/>
        <w:rPr>
          <w:rFonts w:ascii="Garamond" w:eastAsia="Times New Roman" w:hAnsi="Garamond" w:cs="Times New Roman"/>
          <w:b/>
          <w:sz w:val="24"/>
          <w:szCs w:val="24"/>
        </w:rPr>
      </w:pPr>
    </w:p>
    <w:p w14:paraId="42DD6291" w14:textId="77777777" w:rsidR="00C7637A" w:rsidRPr="006721D2" w:rsidRDefault="00C7637A" w:rsidP="006813CB">
      <w:pPr>
        <w:spacing w:after="0" w:line="240" w:lineRule="auto"/>
        <w:ind w:firstLine="284"/>
        <w:jc w:val="center"/>
        <w:rPr>
          <w:rFonts w:ascii="Garamond" w:eastAsia="Times New Roman" w:hAnsi="Garamond" w:cs="Times New Roman"/>
          <w:b/>
          <w:sz w:val="24"/>
          <w:szCs w:val="24"/>
        </w:rPr>
      </w:pPr>
      <w:r w:rsidRPr="006721D2">
        <w:rPr>
          <w:rFonts w:ascii="Garamond" w:eastAsia="Times New Roman" w:hAnsi="Garamond" w:cs="Times New Roman"/>
          <w:b/>
          <w:sz w:val="24"/>
          <w:szCs w:val="24"/>
        </w:rPr>
        <w:t>PËR VLERËSIMIN E VEPRIMTARISË SË BANKËS SË SHQIPËRISË PËR VITIN 2025 DHE REKOMANDIMET PËR VITIN 2026</w:t>
      </w:r>
    </w:p>
    <w:p w14:paraId="281C4366" w14:textId="77777777" w:rsidR="00C7637A" w:rsidRPr="006721D2" w:rsidRDefault="00C7637A" w:rsidP="006813CB">
      <w:pPr>
        <w:spacing w:after="0" w:line="240" w:lineRule="auto"/>
        <w:ind w:firstLine="284"/>
        <w:jc w:val="both"/>
        <w:rPr>
          <w:rFonts w:ascii="Garamond" w:eastAsia="Times New Roman" w:hAnsi="Garamond" w:cs="Times New Roman"/>
          <w:bCs/>
          <w:sz w:val="24"/>
          <w:szCs w:val="24"/>
        </w:rPr>
      </w:pPr>
    </w:p>
    <w:p w14:paraId="5F525614" w14:textId="62FE9CDE" w:rsidR="00C7637A" w:rsidRPr="006721D2" w:rsidRDefault="00C7637A" w:rsidP="006813CB">
      <w:pPr>
        <w:spacing w:after="0" w:line="240" w:lineRule="auto"/>
        <w:ind w:firstLine="284"/>
        <w:jc w:val="both"/>
        <w:rPr>
          <w:rFonts w:ascii="Garamond" w:eastAsia="Times New Roman" w:hAnsi="Garamond" w:cs="Times New Roman"/>
          <w:b/>
          <w:sz w:val="24"/>
          <w:szCs w:val="24"/>
        </w:rPr>
      </w:pPr>
      <w:r w:rsidRPr="006721D2">
        <w:rPr>
          <w:rFonts w:ascii="Garamond" w:eastAsia="Times New Roman" w:hAnsi="Garamond" w:cs="Times New Roman"/>
          <w:b/>
          <w:sz w:val="24"/>
          <w:szCs w:val="24"/>
        </w:rPr>
        <w:t>Kuvendi i Shqipërisë,</w:t>
      </w:r>
    </w:p>
    <w:p w14:paraId="74BD15AE" w14:textId="76DE0340"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Duke vlerësuar rolin e Bankës së Shqipërisë në ruajtjen e stabilitetit të çmimeve në vend, në mbikëqyrjen e sistemit financiar të vendit dhe në nxitjen e rritjes së qëndrueshme të ekonomisë;</w:t>
      </w:r>
    </w:p>
    <w:p w14:paraId="14F59AF1" w14:textId="45197756"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Duke vlerësuar pavarësinë institucionale të Bankës së Shqipërisë në raport me ligjin, si dhe detyrimin për zbatimin dhe raportimin e rekomandimeve të dhëna nga Kuvendi i Shqipërisë;</w:t>
      </w:r>
    </w:p>
    <w:p w14:paraId="2D45C43A" w14:textId="1E4818AC"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Duke vlerësuar angazhimin e Bankës së Shqipërisë për zbatimin e objektivave dhe detyrimeve të saj ligjore;</w:t>
      </w:r>
    </w:p>
    <w:p w14:paraId="6C36769E" w14:textId="4757EB08" w:rsidR="00C7637A" w:rsidRPr="006721D2" w:rsidRDefault="00C7637A" w:rsidP="006813CB">
      <w:pPr>
        <w:spacing w:after="0" w:line="240" w:lineRule="auto"/>
        <w:ind w:firstLine="284"/>
        <w:jc w:val="both"/>
        <w:rPr>
          <w:rFonts w:ascii="Garamond" w:eastAsia="Times New Roman" w:hAnsi="Garamond" w:cs="Times New Roman"/>
          <w:b/>
          <w:sz w:val="24"/>
          <w:szCs w:val="24"/>
        </w:rPr>
      </w:pPr>
      <w:r w:rsidRPr="006721D2">
        <w:rPr>
          <w:rFonts w:ascii="Garamond" w:eastAsia="Times New Roman" w:hAnsi="Garamond" w:cs="Times New Roman"/>
          <w:b/>
          <w:sz w:val="24"/>
          <w:szCs w:val="24"/>
        </w:rPr>
        <w:t>Vlerëson veprimtarinë e Bankës së Shqipërisë gjatë vitit 2025</w:t>
      </w:r>
      <w:r w:rsidR="006721D2">
        <w:rPr>
          <w:rFonts w:ascii="Garamond" w:eastAsia="Times New Roman" w:hAnsi="Garamond" w:cs="Times New Roman"/>
          <w:b/>
          <w:sz w:val="24"/>
          <w:szCs w:val="24"/>
        </w:rPr>
        <w:t>,</w:t>
      </w:r>
      <w:r w:rsidRPr="006721D2">
        <w:rPr>
          <w:rFonts w:ascii="Garamond" w:eastAsia="Times New Roman" w:hAnsi="Garamond" w:cs="Times New Roman"/>
          <w:b/>
          <w:sz w:val="24"/>
          <w:szCs w:val="24"/>
        </w:rPr>
        <w:t xml:space="preserve"> për përmbushjen e funksioneve </w:t>
      </w:r>
      <w:r w:rsidRPr="006721D2">
        <w:rPr>
          <w:rFonts w:ascii="Garamond" w:eastAsia="Times New Roman" w:hAnsi="Garamond" w:cs="Times New Roman"/>
          <w:b/>
          <w:color w:val="000000" w:themeColor="text1"/>
          <w:sz w:val="24"/>
          <w:szCs w:val="24"/>
        </w:rPr>
        <w:t>të saj dhe të objektivave strategjik</w:t>
      </w:r>
      <w:r w:rsidR="008F78EE" w:rsidRPr="006721D2">
        <w:rPr>
          <w:rFonts w:ascii="Garamond" w:eastAsia="Times New Roman" w:hAnsi="Garamond" w:cs="Times New Roman"/>
          <w:b/>
          <w:color w:val="000000" w:themeColor="text1"/>
          <w:sz w:val="24"/>
          <w:szCs w:val="24"/>
        </w:rPr>
        <w:t>ë</w:t>
      </w:r>
      <w:r w:rsidRPr="006721D2">
        <w:rPr>
          <w:rFonts w:ascii="Garamond" w:eastAsia="Times New Roman" w:hAnsi="Garamond" w:cs="Times New Roman"/>
          <w:b/>
          <w:color w:val="000000" w:themeColor="text1"/>
          <w:sz w:val="24"/>
          <w:szCs w:val="24"/>
        </w:rPr>
        <w:t xml:space="preserve"> afatmesëm </w:t>
      </w:r>
      <w:r w:rsidRPr="006721D2">
        <w:rPr>
          <w:rFonts w:ascii="Garamond" w:eastAsia="Times New Roman" w:hAnsi="Garamond" w:cs="Times New Roman"/>
          <w:b/>
          <w:sz w:val="24"/>
          <w:szCs w:val="24"/>
        </w:rPr>
        <w:t>në këto drejtime:</w:t>
      </w:r>
    </w:p>
    <w:p w14:paraId="1E2DCE52" w14:textId="178E2F5E"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Përparimin në përafrimin e kuadrit ligjor, rregullator dhe statistikor me standardet e Bashkimit Evropian përmes hartimit dhe rishikimit të akteve kyçe për sistemin financiar, përfshirë projektligjin “Për institucionet e kreditit”</w:t>
      </w:r>
      <w:r w:rsidR="005635A2" w:rsidRPr="006721D2">
        <w:rPr>
          <w:rFonts w:ascii="Garamond" w:eastAsia="Times New Roman" w:hAnsi="Garamond" w:cs="Times New Roman"/>
          <w:bCs/>
          <w:sz w:val="24"/>
          <w:szCs w:val="24"/>
        </w:rPr>
        <w:t>,</w:t>
      </w:r>
      <w:r w:rsidR="00C7637A" w:rsidRPr="006721D2">
        <w:rPr>
          <w:rFonts w:ascii="Garamond" w:eastAsia="Times New Roman" w:hAnsi="Garamond" w:cs="Times New Roman"/>
          <w:bCs/>
          <w:sz w:val="24"/>
          <w:szCs w:val="24"/>
        </w:rPr>
        <w:t xml:space="preserve"> që forcon mandatin </w:t>
      </w:r>
      <w:proofErr w:type="spellStart"/>
      <w:r w:rsidR="00C7637A" w:rsidRPr="006721D2">
        <w:rPr>
          <w:rFonts w:ascii="Garamond" w:eastAsia="Times New Roman" w:hAnsi="Garamond" w:cs="Times New Roman"/>
          <w:bCs/>
          <w:sz w:val="24"/>
          <w:szCs w:val="24"/>
        </w:rPr>
        <w:t>makroprudencial</w:t>
      </w:r>
      <w:proofErr w:type="spellEnd"/>
      <w:r w:rsidR="00C7637A" w:rsidRPr="006721D2">
        <w:rPr>
          <w:rFonts w:ascii="Garamond" w:eastAsia="Times New Roman" w:hAnsi="Garamond" w:cs="Times New Roman"/>
          <w:bCs/>
          <w:sz w:val="24"/>
          <w:szCs w:val="24"/>
        </w:rPr>
        <w:t>, si dhe nisjen e ndryshimeve në ligjin “Për shërbimet e pagesave” në përputhje me PSD2 dhe EMD2, duke avancuar konvergjencën institucionale, adresuar problematikat e subjekteve të mbikëqyrura, në mbështetje të integrimit evropian të sistemit financiar.</w:t>
      </w:r>
    </w:p>
    <w:p w14:paraId="5E50D4FD" w14:textId="78B21946"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Rritje</w:t>
      </w:r>
      <w:r w:rsidR="00D04DF7"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D04DF7"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w:t>
      </w:r>
      <w:proofErr w:type="spellStart"/>
      <w:r w:rsidR="00C7637A" w:rsidRPr="006721D2">
        <w:rPr>
          <w:rFonts w:ascii="Garamond" w:eastAsia="Times New Roman" w:hAnsi="Garamond" w:cs="Times New Roman"/>
          <w:bCs/>
          <w:sz w:val="24"/>
          <w:szCs w:val="24"/>
        </w:rPr>
        <w:t>konkurrueshmërisë</w:t>
      </w:r>
      <w:proofErr w:type="spellEnd"/>
      <w:r w:rsidR="00C7637A" w:rsidRPr="006721D2">
        <w:rPr>
          <w:rFonts w:ascii="Garamond" w:eastAsia="Times New Roman" w:hAnsi="Garamond" w:cs="Times New Roman"/>
          <w:bCs/>
          <w:sz w:val="24"/>
          <w:szCs w:val="24"/>
        </w:rPr>
        <w:t xml:space="preserve"> dhe modernizimit të tregut bankar, pasi pas një periudhe të gjatë stabiliteti me 11 banka</w:t>
      </w:r>
      <w:r w:rsidR="00BF61B6" w:rsidRPr="006721D2">
        <w:rPr>
          <w:rFonts w:ascii="Garamond" w:eastAsia="Times New Roman" w:hAnsi="Garamond" w:cs="Times New Roman"/>
          <w:bCs/>
          <w:sz w:val="24"/>
          <w:szCs w:val="24"/>
        </w:rPr>
        <w:t>,</w:t>
      </w:r>
      <w:r w:rsidR="00C7637A" w:rsidRPr="006721D2">
        <w:rPr>
          <w:rFonts w:ascii="Garamond" w:eastAsia="Times New Roman" w:hAnsi="Garamond" w:cs="Times New Roman"/>
          <w:bCs/>
          <w:sz w:val="24"/>
          <w:szCs w:val="24"/>
        </w:rPr>
        <w:t xml:space="preserve"> u dhanë miratimet për futjen e aktorëve të rinj n</w:t>
      </w:r>
      <w:r w:rsidR="00BF61B6" w:rsidRPr="006721D2">
        <w:rPr>
          <w:rFonts w:ascii="Garamond" w:eastAsia="Times New Roman" w:hAnsi="Garamond" w:cs="Times New Roman"/>
          <w:bCs/>
          <w:sz w:val="24"/>
          <w:szCs w:val="24"/>
        </w:rPr>
        <w:t>ë</w:t>
      </w:r>
      <w:r w:rsidR="00C7637A" w:rsidRPr="006721D2">
        <w:rPr>
          <w:rFonts w:ascii="Garamond" w:eastAsia="Times New Roman" w:hAnsi="Garamond" w:cs="Times New Roman"/>
          <w:bCs/>
          <w:sz w:val="24"/>
          <w:szCs w:val="24"/>
        </w:rPr>
        <w:t xml:space="preserve"> tregun bankar si </w:t>
      </w:r>
      <w:r w:rsidR="00BF61B6" w:rsidRPr="006721D2">
        <w:rPr>
          <w:rFonts w:ascii="Garamond" w:eastAsia="Times New Roman" w:hAnsi="Garamond" w:cs="Times New Roman"/>
          <w:bCs/>
          <w:sz w:val="24"/>
          <w:szCs w:val="24"/>
        </w:rPr>
        <w:t>“</w:t>
      </w:r>
      <w:proofErr w:type="spellStart"/>
      <w:r w:rsidR="00C7637A" w:rsidRPr="006721D2">
        <w:rPr>
          <w:rFonts w:ascii="Garamond" w:eastAsia="Times New Roman" w:hAnsi="Garamond" w:cs="Times New Roman"/>
          <w:bCs/>
          <w:color w:val="000000" w:themeColor="text1"/>
          <w:sz w:val="24"/>
          <w:szCs w:val="24"/>
        </w:rPr>
        <w:t>J</w:t>
      </w:r>
      <w:r w:rsidR="00442F8A" w:rsidRPr="006721D2">
        <w:rPr>
          <w:rFonts w:ascii="Garamond" w:eastAsia="Times New Roman" w:hAnsi="Garamond" w:cs="Times New Roman"/>
          <w:bCs/>
          <w:color w:val="000000" w:themeColor="text1"/>
          <w:sz w:val="24"/>
          <w:szCs w:val="24"/>
        </w:rPr>
        <w:t>et</w:t>
      </w:r>
      <w:proofErr w:type="spellEnd"/>
      <w:r w:rsidR="00C7637A" w:rsidRPr="006721D2">
        <w:rPr>
          <w:rFonts w:ascii="Garamond" w:eastAsia="Times New Roman" w:hAnsi="Garamond" w:cs="Times New Roman"/>
          <w:bCs/>
          <w:color w:val="000000" w:themeColor="text1"/>
          <w:sz w:val="24"/>
          <w:szCs w:val="24"/>
        </w:rPr>
        <w:t xml:space="preserve"> </w:t>
      </w:r>
      <w:proofErr w:type="spellStart"/>
      <w:r w:rsidR="00C7637A" w:rsidRPr="006721D2">
        <w:rPr>
          <w:rFonts w:ascii="Garamond" w:eastAsia="Times New Roman" w:hAnsi="Garamond" w:cs="Times New Roman"/>
          <w:bCs/>
          <w:color w:val="000000" w:themeColor="text1"/>
          <w:sz w:val="24"/>
          <w:szCs w:val="24"/>
        </w:rPr>
        <w:t>Bank</w:t>
      </w:r>
      <w:proofErr w:type="spellEnd"/>
      <w:r w:rsidR="00BF61B6" w:rsidRPr="006721D2">
        <w:rPr>
          <w:rFonts w:ascii="Garamond" w:eastAsia="Times New Roman" w:hAnsi="Garamond" w:cs="Times New Roman"/>
          <w:bCs/>
          <w:color w:val="000000" w:themeColor="text1"/>
          <w:sz w:val="24"/>
          <w:szCs w:val="24"/>
        </w:rPr>
        <w:t>”</w:t>
      </w:r>
      <w:r w:rsidR="00C7637A"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sz w:val="24"/>
          <w:szCs w:val="24"/>
        </w:rPr>
        <w:t xml:space="preserve">dhe banka turke </w:t>
      </w:r>
      <w:r w:rsidR="00BF61B6" w:rsidRPr="006721D2">
        <w:rPr>
          <w:rFonts w:ascii="Garamond" w:eastAsia="Times New Roman" w:hAnsi="Garamond" w:cs="Times New Roman"/>
          <w:bCs/>
          <w:sz w:val="24"/>
          <w:szCs w:val="24"/>
        </w:rPr>
        <w:t>“</w:t>
      </w:r>
      <w:proofErr w:type="spellStart"/>
      <w:r w:rsidR="00C7637A" w:rsidRPr="006721D2">
        <w:rPr>
          <w:rFonts w:ascii="Garamond" w:eastAsia="Times New Roman" w:hAnsi="Garamond" w:cs="Times New Roman"/>
          <w:bCs/>
          <w:color w:val="000000" w:themeColor="text1"/>
          <w:sz w:val="24"/>
          <w:szCs w:val="24"/>
        </w:rPr>
        <w:t>Ziraat</w:t>
      </w:r>
      <w:proofErr w:type="spellEnd"/>
      <w:r w:rsidR="00BF61B6" w:rsidRPr="006721D2">
        <w:rPr>
          <w:rFonts w:ascii="Garamond" w:eastAsia="Times New Roman" w:hAnsi="Garamond" w:cs="Times New Roman"/>
          <w:bCs/>
          <w:color w:val="000000" w:themeColor="text1"/>
          <w:sz w:val="24"/>
          <w:szCs w:val="24"/>
        </w:rPr>
        <w:t>”</w:t>
      </w:r>
      <w:r w:rsidR="00C7637A"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sz w:val="24"/>
          <w:szCs w:val="24"/>
        </w:rPr>
        <w:t>duke shënuar një hap të rëndësishëm drejt inovacionit dhe transformimit digjital të sektorit financiar në vend.</w:t>
      </w:r>
    </w:p>
    <w:p w14:paraId="5E07D1E7" w14:textId="546F7AA7"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Integrimin e implikimeve që rrjedhin nga ndryshimet klimatike në funksionet kryesore të Bankës dhe në aktivitetin e sektorit bankar përmes avancimit të mbikëqyrjes </w:t>
      </w:r>
      <w:proofErr w:type="spellStart"/>
      <w:r w:rsidR="00C7637A" w:rsidRPr="006721D2">
        <w:rPr>
          <w:rFonts w:ascii="Garamond" w:eastAsia="Times New Roman" w:hAnsi="Garamond" w:cs="Times New Roman"/>
          <w:bCs/>
          <w:sz w:val="24"/>
          <w:szCs w:val="24"/>
        </w:rPr>
        <w:t>prudenciale</w:t>
      </w:r>
      <w:proofErr w:type="spellEnd"/>
      <w:r w:rsidR="00C7637A" w:rsidRPr="006721D2">
        <w:rPr>
          <w:rFonts w:ascii="Garamond" w:eastAsia="Times New Roman" w:hAnsi="Garamond" w:cs="Times New Roman"/>
          <w:bCs/>
          <w:sz w:val="24"/>
          <w:szCs w:val="24"/>
        </w:rPr>
        <w:t xml:space="preserve"> dhe përfshirjes së rreziqeve klimatike në proceset e menaxhimit të riskut, vlerësimit të ndikimit të tyre në stabilitetin financiar dhe në rezultatet e provave të rezistencës, si dhe zhvillimit të mjeteve analitike dhe aktiviteteve kërkimore në mbështetje të politikave të gjelbra. </w:t>
      </w:r>
      <w:r w:rsidR="00C7637A" w:rsidRPr="006721D2">
        <w:rPr>
          <w:rFonts w:ascii="Garamond" w:eastAsia="Times New Roman" w:hAnsi="Garamond" w:cs="Times New Roman"/>
          <w:bCs/>
          <w:color w:val="000000" w:themeColor="text1"/>
          <w:sz w:val="24"/>
          <w:szCs w:val="24"/>
        </w:rPr>
        <w:t>Gjithashtu</w:t>
      </w:r>
      <w:r w:rsidR="00677B29" w:rsidRPr="006721D2">
        <w:rPr>
          <w:rFonts w:ascii="Garamond" w:eastAsia="Times New Roman" w:hAnsi="Garamond" w:cs="Times New Roman"/>
          <w:bCs/>
          <w:color w:val="000000" w:themeColor="text1"/>
          <w:sz w:val="24"/>
          <w:szCs w:val="24"/>
        </w:rPr>
        <w:t>,</w:t>
      </w:r>
      <w:r w:rsidR="00C7637A" w:rsidRPr="006721D2">
        <w:rPr>
          <w:rFonts w:ascii="Garamond" w:eastAsia="Times New Roman" w:hAnsi="Garamond" w:cs="Times New Roman"/>
          <w:bCs/>
          <w:color w:val="000000" w:themeColor="text1"/>
          <w:sz w:val="24"/>
          <w:szCs w:val="24"/>
        </w:rPr>
        <w:t xml:space="preserve"> në </w:t>
      </w:r>
      <w:r w:rsidR="00C7637A" w:rsidRPr="006721D2">
        <w:rPr>
          <w:rFonts w:ascii="Garamond" w:eastAsia="Times New Roman" w:hAnsi="Garamond" w:cs="Times New Roman"/>
          <w:bCs/>
          <w:sz w:val="24"/>
          <w:szCs w:val="24"/>
        </w:rPr>
        <w:t>bashkëpunim me Bankën Evropiane të Investimeve po punohet për hartimin e Taksonomisë së Gjelbër të Shqipërisë, me synim vendosjen e një kornize të harmonizuar për klasifikimin e aktiviteteve të qëndrueshme sipas standardeve të BE-së.</w:t>
      </w:r>
    </w:p>
    <w:p w14:paraId="6D0C60EF" w14:textId="3698CCF1"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Forcimin e kuadrit </w:t>
      </w:r>
      <w:proofErr w:type="spellStart"/>
      <w:r w:rsidR="00C7637A" w:rsidRPr="006721D2">
        <w:rPr>
          <w:rFonts w:ascii="Garamond" w:eastAsia="Times New Roman" w:hAnsi="Garamond" w:cs="Times New Roman"/>
          <w:bCs/>
          <w:sz w:val="24"/>
          <w:szCs w:val="24"/>
        </w:rPr>
        <w:t>makroprudencial</w:t>
      </w:r>
      <w:proofErr w:type="spellEnd"/>
      <w:r w:rsidR="00C7637A" w:rsidRPr="006721D2">
        <w:rPr>
          <w:rFonts w:ascii="Garamond" w:eastAsia="Times New Roman" w:hAnsi="Garamond" w:cs="Times New Roman"/>
          <w:bCs/>
          <w:sz w:val="24"/>
          <w:szCs w:val="24"/>
        </w:rPr>
        <w:t xml:space="preserve">, me fokus frenimin e rreziqeve që mund të ndikojnë sistemin financiar, përmes ruajtjes së kërkesave ekzistuese të kapitalit dhe vendosjes për herë të parë të kufijve mbi raportet e huamarrjes për pasuritë e paluajtshme rezidenciale, ku zbatimi konkret i këtyre masave u realizua përmes shtesës konservuese të kapitalit në nivelin 2.5%, aplikimit të shtesës për bankat me rëndësi </w:t>
      </w:r>
      <w:proofErr w:type="spellStart"/>
      <w:r w:rsidR="00C7637A" w:rsidRPr="006721D2">
        <w:rPr>
          <w:rFonts w:ascii="Garamond" w:eastAsia="Times New Roman" w:hAnsi="Garamond" w:cs="Times New Roman"/>
          <w:bCs/>
          <w:sz w:val="24"/>
          <w:szCs w:val="24"/>
        </w:rPr>
        <w:t>sistemike</w:t>
      </w:r>
      <w:proofErr w:type="spellEnd"/>
      <w:r w:rsidR="00C7637A" w:rsidRPr="006721D2">
        <w:rPr>
          <w:rFonts w:ascii="Garamond" w:eastAsia="Times New Roman" w:hAnsi="Garamond" w:cs="Times New Roman"/>
          <w:bCs/>
          <w:sz w:val="24"/>
          <w:szCs w:val="24"/>
        </w:rPr>
        <w:t xml:space="preserve"> në intervalin 0.5–1% dhe rritjes graduale të shtesës </w:t>
      </w:r>
      <w:proofErr w:type="spellStart"/>
      <w:r w:rsidR="00C7637A" w:rsidRPr="006721D2">
        <w:rPr>
          <w:rFonts w:ascii="Garamond" w:eastAsia="Times New Roman" w:hAnsi="Garamond" w:cs="Times New Roman"/>
          <w:bCs/>
          <w:sz w:val="24"/>
          <w:szCs w:val="24"/>
        </w:rPr>
        <w:t>kundërciklike</w:t>
      </w:r>
      <w:proofErr w:type="spellEnd"/>
      <w:r w:rsidR="00C7637A" w:rsidRPr="006721D2">
        <w:rPr>
          <w:rFonts w:ascii="Garamond" w:eastAsia="Times New Roman" w:hAnsi="Garamond" w:cs="Times New Roman"/>
          <w:bCs/>
          <w:sz w:val="24"/>
          <w:szCs w:val="24"/>
        </w:rPr>
        <w:t xml:space="preserve"> të kapitalit nga </w:t>
      </w:r>
      <w:r w:rsidR="00C7637A" w:rsidRPr="006721D2">
        <w:rPr>
          <w:rFonts w:ascii="Garamond" w:eastAsia="Times New Roman" w:hAnsi="Garamond" w:cs="Times New Roman"/>
          <w:bCs/>
          <w:color w:val="000000" w:themeColor="text1"/>
          <w:sz w:val="24"/>
          <w:szCs w:val="24"/>
        </w:rPr>
        <w:t xml:space="preserve">0 në 0.5%, duke kontribuar në </w:t>
      </w:r>
      <w:proofErr w:type="spellStart"/>
      <w:r w:rsidR="00C7637A" w:rsidRPr="006721D2">
        <w:rPr>
          <w:rFonts w:ascii="Garamond" w:eastAsia="Times New Roman" w:hAnsi="Garamond" w:cs="Times New Roman"/>
          <w:bCs/>
          <w:color w:val="000000" w:themeColor="text1"/>
          <w:sz w:val="24"/>
          <w:szCs w:val="24"/>
        </w:rPr>
        <w:t>moderimin</w:t>
      </w:r>
      <w:proofErr w:type="spellEnd"/>
      <w:r w:rsidR="00C7637A" w:rsidRPr="006721D2">
        <w:rPr>
          <w:rFonts w:ascii="Garamond" w:eastAsia="Times New Roman" w:hAnsi="Garamond" w:cs="Times New Roman"/>
          <w:bCs/>
          <w:color w:val="000000" w:themeColor="text1"/>
          <w:sz w:val="24"/>
          <w:szCs w:val="24"/>
        </w:rPr>
        <w:t xml:space="preserve"> e rritjes së kredisë, parandalimin e akumulimit të rreziqeve</w:t>
      </w:r>
      <w:r w:rsidR="00C7637A" w:rsidRPr="006721D2">
        <w:rPr>
          <w:rFonts w:ascii="Garamond" w:eastAsia="Times New Roman" w:hAnsi="Garamond" w:cs="Times New Roman"/>
          <w:bCs/>
          <w:sz w:val="24"/>
          <w:szCs w:val="24"/>
        </w:rPr>
        <w:t xml:space="preserve"> </w:t>
      </w:r>
      <w:proofErr w:type="spellStart"/>
      <w:r w:rsidR="00C7637A" w:rsidRPr="006721D2">
        <w:rPr>
          <w:rFonts w:ascii="Garamond" w:eastAsia="Times New Roman" w:hAnsi="Garamond" w:cs="Times New Roman"/>
          <w:bCs/>
          <w:sz w:val="24"/>
          <w:szCs w:val="24"/>
        </w:rPr>
        <w:t>sistemike</w:t>
      </w:r>
      <w:proofErr w:type="spellEnd"/>
      <w:r w:rsidR="00C7637A" w:rsidRPr="006721D2">
        <w:rPr>
          <w:rFonts w:ascii="Garamond" w:eastAsia="Times New Roman" w:hAnsi="Garamond" w:cs="Times New Roman"/>
          <w:bCs/>
          <w:sz w:val="24"/>
          <w:szCs w:val="24"/>
        </w:rPr>
        <w:t xml:space="preserve"> dhe forcimin e aftësisë së bankave për të përballuar periudhat e ngadalësimit të aktivitetit financiar, në funksion të një sektori bankar më të qëndrueshëm dhe </w:t>
      </w:r>
      <w:proofErr w:type="spellStart"/>
      <w:r w:rsidR="00C7637A" w:rsidRPr="006721D2">
        <w:rPr>
          <w:rFonts w:ascii="Garamond" w:eastAsia="Times New Roman" w:hAnsi="Garamond" w:cs="Times New Roman"/>
          <w:bCs/>
          <w:sz w:val="24"/>
          <w:szCs w:val="24"/>
        </w:rPr>
        <w:t>rezilient</w:t>
      </w:r>
      <w:proofErr w:type="spellEnd"/>
      <w:r w:rsidR="00C7637A" w:rsidRPr="006721D2">
        <w:rPr>
          <w:rFonts w:ascii="Garamond" w:eastAsia="Times New Roman" w:hAnsi="Garamond" w:cs="Times New Roman"/>
          <w:bCs/>
          <w:sz w:val="24"/>
          <w:szCs w:val="24"/>
        </w:rPr>
        <w:t>.</w:t>
      </w:r>
    </w:p>
    <w:p w14:paraId="0EEF9EBF" w14:textId="1F82E7C1"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Përmirësimi</w:t>
      </w:r>
      <w:r w:rsidR="00C31D88"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C31D88"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kuadrit </w:t>
      </w:r>
      <w:r w:rsidR="00C7637A" w:rsidRPr="006721D2">
        <w:rPr>
          <w:rFonts w:ascii="Garamond" w:eastAsia="Times New Roman" w:hAnsi="Garamond" w:cs="Times New Roman"/>
          <w:bCs/>
          <w:sz w:val="24"/>
          <w:szCs w:val="24"/>
        </w:rPr>
        <w:t xml:space="preserve">rregullator për mbrojtjen e konsumatorit, në përgjigje të sfidave të viteve të fundit, përmes forcimit të kërkesave për transparencë dhe informim </w:t>
      </w:r>
      <w:r w:rsidR="00F07C34" w:rsidRPr="006721D2">
        <w:rPr>
          <w:rFonts w:ascii="Garamond" w:eastAsia="Times New Roman" w:hAnsi="Garamond" w:cs="Times New Roman"/>
          <w:bCs/>
          <w:color w:val="000000" w:themeColor="text1"/>
          <w:sz w:val="24"/>
          <w:szCs w:val="24"/>
        </w:rPr>
        <w:t>për</w:t>
      </w:r>
      <w:r w:rsidR="00C7637A" w:rsidRPr="006721D2">
        <w:rPr>
          <w:rFonts w:ascii="Garamond" w:eastAsia="Times New Roman" w:hAnsi="Garamond" w:cs="Times New Roman"/>
          <w:bCs/>
          <w:color w:val="EE0000"/>
          <w:sz w:val="24"/>
          <w:szCs w:val="24"/>
        </w:rPr>
        <w:t xml:space="preserve"> </w:t>
      </w:r>
      <w:r w:rsidR="00C7637A" w:rsidRPr="006721D2">
        <w:rPr>
          <w:rFonts w:ascii="Garamond" w:eastAsia="Times New Roman" w:hAnsi="Garamond" w:cs="Times New Roman"/>
          <w:bCs/>
          <w:sz w:val="24"/>
          <w:szCs w:val="24"/>
        </w:rPr>
        <w:t xml:space="preserve">produktet dhe shërbimet financiare, duke siguruar qartësi më të madhe </w:t>
      </w:r>
      <w:r w:rsidR="00F07C34" w:rsidRPr="006721D2">
        <w:rPr>
          <w:rFonts w:ascii="Garamond" w:eastAsia="Times New Roman" w:hAnsi="Garamond" w:cs="Times New Roman"/>
          <w:bCs/>
          <w:color w:val="000000" w:themeColor="text1"/>
          <w:sz w:val="24"/>
          <w:szCs w:val="24"/>
        </w:rPr>
        <w:t>për</w:t>
      </w:r>
      <w:r w:rsidR="00C7637A" w:rsidRPr="006721D2">
        <w:rPr>
          <w:rFonts w:ascii="Garamond" w:eastAsia="Times New Roman" w:hAnsi="Garamond" w:cs="Times New Roman"/>
          <w:bCs/>
          <w:sz w:val="24"/>
          <w:szCs w:val="24"/>
        </w:rPr>
        <w:t xml:space="preserve"> normat e interesit, kostot, komisionet dhe kushtet </w:t>
      </w:r>
      <w:proofErr w:type="spellStart"/>
      <w:r w:rsidR="00C7637A" w:rsidRPr="006721D2">
        <w:rPr>
          <w:rFonts w:ascii="Garamond" w:eastAsia="Times New Roman" w:hAnsi="Garamond" w:cs="Times New Roman"/>
          <w:bCs/>
          <w:sz w:val="24"/>
          <w:szCs w:val="24"/>
        </w:rPr>
        <w:t>kontraktuale</w:t>
      </w:r>
      <w:proofErr w:type="spellEnd"/>
      <w:r w:rsidR="00C7637A" w:rsidRPr="006721D2">
        <w:rPr>
          <w:rFonts w:ascii="Garamond" w:eastAsia="Times New Roman" w:hAnsi="Garamond" w:cs="Times New Roman"/>
          <w:bCs/>
          <w:sz w:val="24"/>
          <w:szCs w:val="24"/>
        </w:rPr>
        <w:t>, si dhe orientimin e subjekteve drejt një komunikimi më të thjeshtë, të unifikuar dhe të kuptueshëm, çka kontribuon në kufizimin e praktikave të padrejta dhe në funksionimin më të qëndrueshëm dhe transparent të tregut financiar.</w:t>
      </w:r>
    </w:p>
    <w:p w14:paraId="19A9CAD9" w14:textId="46D103D6"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color w:val="000000" w:themeColor="text1"/>
          <w:sz w:val="24"/>
          <w:szCs w:val="24"/>
        </w:rPr>
        <w:t>Mbështetje</w:t>
      </w:r>
      <w:r w:rsidR="00D321AC" w:rsidRPr="006721D2">
        <w:rPr>
          <w:rFonts w:ascii="Garamond" w:eastAsia="Times New Roman" w:hAnsi="Garamond" w:cs="Times New Roman"/>
          <w:bCs/>
          <w:color w:val="000000" w:themeColor="text1"/>
          <w:sz w:val="24"/>
          <w:szCs w:val="24"/>
        </w:rPr>
        <w:t>n</w:t>
      </w:r>
      <w:r w:rsidRPr="006721D2">
        <w:rPr>
          <w:rFonts w:ascii="Garamond" w:eastAsia="Times New Roman" w:hAnsi="Garamond" w:cs="Times New Roman"/>
          <w:bCs/>
          <w:color w:val="000000" w:themeColor="text1"/>
          <w:sz w:val="24"/>
          <w:szCs w:val="24"/>
        </w:rPr>
        <w:t xml:space="preserve"> </w:t>
      </w:r>
      <w:r w:rsidR="00D321AC" w:rsidRPr="006721D2">
        <w:rPr>
          <w:rFonts w:ascii="Garamond" w:eastAsia="Times New Roman" w:hAnsi="Garamond" w:cs="Times New Roman"/>
          <w:bCs/>
          <w:color w:val="000000" w:themeColor="text1"/>
          <w:sz w:val="24"/>
          <w:szCs w:val="24"/>
        </w:rPr>
        <w:t>e</w:t>
      </w:r>
      <w:r w:rsidRPr="006721D2">
        <w:rPr>
          <w:rFonts w:ascii="Garamond" w:eastAsia="Times New Roman" w:hAnsi="Garamond" w:cs="Times New Roman"/>
          <w:bCs/>
          <w:color w:val="EE0000"/>
          <w:sz w:val="24"/>
          <w:szCs w:val="24"/>
        </w:rPr>
        <w:t xml:space="preserve"> </w:t>
      </w:r>
      <w:r w:rsidRPr="006721D2">
        <w:rPr>
          <w:rFonts w:ascii="Garamond" w:eastAsia="Times New Roman" w:hAnsi="Garamond" w:cs="Times New Roman"/>
          <w:bCs/>
          <w:sz w:val="24"/>
          <w:szCs w:val="24"/>
        </w:rPr>
        <w:t xml:space="preserve">biznesit </w:t>
      </w:r>
      <w:proofErr w:type="spellStart"/>
      <w:r w:rsidRPr="006721D2">
        <w:rPr>
          <w:rFonts w:ascii="Garamond" w:eastAsia="Times New Roman" w:hAnsi="Garamond" w:cs="Times New Roman"/>
          <w:bCs/>
          <w:color w:val="000000" w:themeColor="text1"/>
          <w:sz w:val="24"/>
          <w:szCs w:val="24"/>
        </w:rPr>
        <w:t>mikro</w:t>
      </w:r>
      <w:proofErr w:type="spellEnd"/>
      <w:r w:rsidRPr="006721D2">
        <w:rPr>
          <w:rFonts w:ascii="Garamond" w:eastAsia="Times New Roman" w:hAnsi="Garamond" w:cs="Times New Roman"/>
          <w:bCs/>
          <w:color w:val="000000" w:themeColor="text1"/>
          <w:sz w:val="24"/>
          <w:szCs w:val="24"/>
        </w:rPr>
        <w:t xml:space="preserve">, të vogël </w:t>
      </w:r>
      <w:r w:rsidRPr="006721D2">
        <w:rPr>
          <w:rFonts w:ascii="Garamond" w:eastAsia="Times New Roman" w:hAnsi="Garamond" w:cs="Times New Roman"/>
          <w:bCs/>
          <w:sz w:val="24"/>
          <w:szCs w:val="24"/>
        </w:rPr>
        <w:t xml:space="preserve">dhe të mesëm përmes Programit të Financimit </w:t>
      </w:r>
      <w:proofErr w:type="spellStart"/>
      <w:r w:rsidRPr="006721D2">
        <w:rPr>
          <w:rFonts w:ascii="Garamond" w:eastAsia="Times New Roman" w:hAnsi="Garamond" w:cs="Times New Roman"/>
          <w:bCs/>
          <w:sz w:val="24"/>
          <w:szCs w:val="24"/>
        </w:rPr>
        <w:t>BVM</w:t>
      </w:r>
      <w:proofErr w:type="spellEnd"/>
      <w:r w:rsidRPr="006721D2">
        <w:rPr>
          <w:rFonts w:ascii="Garamond" w:eastAsia="Times New Roman" w:hAnsi="Garamond" w:cs="Times New Roman"/>
          <w:bCs/>
          <w:sz w:val="24"/>
          <w:szCs w:val="24"/>
        </w:rPr>
        <w:t xml:space="preserve">, një instrument strategjik që synon të rrisë </w:t>
      </w:r>
      <w:proofErr w:type="spellStart"/>
      <w:r w:rsidRPr="006721D2">
        <w:rPr>
          <w:rFonts w:ascii="Garamond" w:eastAsia="Times New Roman" w:hAnsi="Garamond" w:cs="Times New Roman"/>
          <w:bCs/>
          <w:sz w:val="24"/>
          <w:szCs w:val="24"/>
        </w:rPr>
        <w:t>aksesin</w:t>
      </w:r>
      <w:proofErr w:type="spellEnd"/>
      <w:r w:rsidRPr="006721D2">
        <w:rPr>
          <w:rFonts w:ascii="Garamond" w:eastAsia="Times New Roman" w:hAnsi="Garamond" w:cs="Times New Roman"/>
          <w:bCs/>
          <w:sz w:val="24"/>
          <w:szCs w:val="24"/>
        </w:rPr>
        <w:t xml:space="preserve"> në kredi, të nxisë investimet dhe të modernizojë kapacitetet prodhuese në sektorë </w:t>
      </w:r>
      <w:r w:rsidRPr="006721D2">
        <w:rPr>
          <w:rFonts w:ascii="Garamond" w:eastAsia="Times New Roman" w:hAnsi="Garamond" w:cs="Times New Roman"/>
          <w:bCs/>
          <w:color w:val="000000" w:themeColor="text1"/>
          <w:sz w:val="24"/>
          <w:szCs w:val="24"/>
        </w:rPr>
        <w:t>kyç</w:t>
      </w:r>
      <w:r w:rsidRPr="006721D2">
        <w:rPr>
          <w:rFonts w:ascii="Garamond" w:eastAsia="Times New Roman" w:hAnsi="Garamond" w:cs="Times New Roman"/>
          <w:bCs/>
          <w:color w:val="EE0000"/>
          <w:sz w:val="24"/>
          <w:szCs w:val="24"/>
        </w:rPr>
        <w:t xml:space="preserve"> </w:t>
      </w:r>
      <w:r w:rsidRPr="006721D2">
        <w:rPr>
          <w:rFonts w:ascii="Garamond" w:eastAsia="Times New Roman" w:hAnsi="Garamond" w:cs="Times New Roman"/>
          <w:bCs/>
          <w:sz w:val="24"/>
          <w:szCs w:val="24"/>
        </w:rPr>
        <w:t xml:space="preserve">si industria, tregtia dhe bujqësia, përmes normave të favorshme të interesit dhe strukturave afatgjata të financimit, zbatimi i të cilit nisi në </w:t>
      </w:r>
      <w:r w:rsidR="004C2DCF" w:rsidRPr="006721D2">
        <w:rPr>
          <w:rFonts w:ascii="Garamond" w:eastAsia="Times New Roman" w:hAnsi="Garamond" w:cs="Times New Roman"/>
          <w:bCs/>
          <w:sz w:val="24"/>
          <w:szCs w:val="24"/>
        </w:rPr>
        <w:t>3-</w:t>
      </w:r>
      <w:r w:rsidRPr="006721D2">
        <w:rPr>
          <w:rFonts w:ascii="Garamond" w:eastAsia="Times New Roman" w:hAnsi="Garamond" w:cs="Times New Roman"/>
          <w:bCs/>
          <w:sz w:val="24"/>
          <w:szCs w:val="24"/>
        </w:rPr>
        <w:t xml:space="preserve">mujorin e dytë të vitit 2025 dhe ka dhënë rezultatet e para me 131 kredi të akorduara me një vlerë totale prej rreth 1.8 miliardë lekësh ose rreth 7.2% </w:t>
      </w:r>
      <w:r w:rsidRPr="006721D2">
        <w:rPr>
          <w:rFonts w:ascii="Garamond" w:eastAsia="Times New Roman" w:hAnsi="Garamond" w:cs="Times New Roman"/>
          <w:bCs/>
          <w:color w:val="000000" w:themeColor="text1"/>
          <w:sz w:val="24"/>
          <w:szCs w:val="24"/>
        </w:rPr>
        <w:t>e</w:t>
      </w:r>
      <w:r w:rsidRPr="006721D2">
        <w:rPr>
          <w:rFonts w:ascii="Garamond" w:eastAsia="Times New Roman" w:hAnsi="Garamond" w:cs="Times New Roman"/>
          <w:bCs/>
          <w:sz w:val="24"/>
          <w:szCs w:val="24"/>
        </w:rPr>
        <w:t xml:space="preserve"> fondit të përgjithshëm.</w:t>
      </w:r>
    </w:p>
    <w:p w14:paraId="21D7A8EC" w14:textId="656D4F26"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Intensifikimi</w:t>
      </w:r>
      <w:r w:rsidR="00B83671" w:rsidRPr="006721D2">
        <w:rPr>
          <w:rFonts w:ascii="Garamond" w:eastAsia="Times New Roman" w:hAnsi="Garamond" w:cs="Times New Roman"/>
          <w:bCs/>
          <w:color w:val="000000" w:themeColor="text1"/>
          <w:sz w:val="24"/>
          <w:szCs w:val="24"/>
        </w:rPr>
        <w:t>n e</w:t>
      </w:r>
      <w:r w:rsidR="00B83671" w:rsidRPr="006721D2">
        <w:rPr>
          <w:rFonts w:ascii="Garamond" w:eastAsia="Times New Roman" w:hAnsi="Garamond" w:cs="Times New Roman"/>
          <w:bCs/>
          <w:color w:val="EE0000"/>
          <w:sz w:val="24"/>
          <w:szCs w:val="24"/>
        </w:rPr>
        <w:t xml:space="preserve"> </w:t>
      </w:r>
      <w:r w:rsidR="00C7637A" w:rsidRPr="006721D2">
        <w:rPr>
          <w:rFonts w:ascii="Garamond" w:eastAsia="Times New Roman" w:hAnsi="Garamond" w:cs="Times New Roman"/>
          <w:bCs/>
          <w:sz w:val="24"/>
          <w:szCs w:val="24"/>
        </w:rPr>
        <w:t xml:space="preserve">mbikëqyrjes dhe monitorimit të riskut në sektorin financiar nëpërmjet realizimit të 10 ekzaminimeve të plota në 3 banka, 3 </w:t>
      </w:r>
      <w:proofErr w:type="spellStart"/>
      <w:r w:rsidR="00C7637A" w:rsidRPr="006721D2">
        <w:rPr>
          <w:rFonts w:ascii="Garamond" w:eastAsia="Times New Roman" w:hAnsi="Garamond" w:cs="Times New Roman"/>
          <w:bCs/>
          <w:sz w:val="24"/>
          <w:szCs w:val="24"/>
        </w:rPr>
        <w:t>SFJB</w:t>
      </w:r>
      <w:proofErr w:type="spellEnd"/>
      <w:r w:rsidR="00C7637A" w:rsidRPr="006721D2">
        <w:rPr>
          <w:rFonts w:ascii="Garamond" w:eastAsia="Times New Roman" w:hAnsi="Garamond" w:cs="Times New Roman"/>
          <w:bCs/>
          <w:sz w:val="24"/>
          <w:szCs w:val="24"/>
        </w:rPr>
        <w:t xml:space="preserve">, 2 institucione të parasë elektronike dhe 2 </w:t>
      </w:r>
      <w:proofErr w:type="spellStart"/>
      <w:r w:rsidR="00C7637A" w:rsidRPr="006721D2">
        <w:rPr>
          <w:rFonts w:ascii="Garamond" w:eastAsia="Times New Roman" w:hAnsi="Garamond" w:cs="Times New Roman"/>
          <w:bCs/>
          <w:sz w:val="24"/>
          <w:szCs w:val="24"/>
        </w:rPr>
        <w:t>SHKK</w:t>
      </w:r>
      <w:proofErr w:type="spellEnd"/>
      <w:r w:rsidR="00C7637A" w:rsidRPr="006721D2">
        <w:rPr>
          <w:rFonts w:ascii="Garamond" w:eastAsia="Times New Roman" w:hAnsi="Garamond" w:cs="Times New Roman"/>
          <w:bCs/>
          <w:sz w:val="24"/>
          <w:szCs w:val="24"/>
        </w:rPr>
        <w:t xml:space="preserve">, si dhe 2 </w:t>
      </w:r>
      <w:r w:rsidR="00C7637A" w:rsidRPr="006721D2">
        <w:rPr>
          <w:rFonts w:ascii="Garamond" w:eastAsia="Times New Roman" w:hAnsi="Garamond" w:cs="Times New Roman"/>
          <w:bCs/>
          <w:sz w:val="24"/>
          <w:szCs w:val="24"/>
        </w:rPr>
        <w:lastRenderedPageBreak/>
        <w:t xml:space="preserve">ekzaminimeve të pjesshme në 1 bankë dhe 1 </w:t>
      </w:r>
      <w:proofErr w:type="spellStart"/>
      <w:r w:rsidR="00C7637A" w:rsidRPr="006721D2">
        <w:rPr>
          <w:rFonts w:ascii="Garamond" w:eastAsia="Times New Roman" w:hAnsi="Garamond" w:cs="Times New Roman"/>
          <w:bCs/>
          <w:sz w:val="24"/>
          <w:szCs w:val="24"/>
        </w:rPr>
        <w:t>SFJB</w:t>
      </w:r>
      <w:proofErr w:type="spellEnd"/>
      <w:r w:rsidR="00C7637A" w:rsidRPr="006721D2">
        <w:rPr>
          <w:rFonts w:ascii="Garamond" w:eastAsia="Times New Roman" w:hAnsi="Garamond" w:cs="Times New Roman"/>
          <w:bCs/>
          <w:sz w:val="24"/>
          <w:szCs w:val="24"/>
        </w:rPr>
        <w:t xml:space="preserve">, ku për shkeljet dhe mangësitë e evidentuara u ndërmorën masa konkrete mbikëqyrëse, përfshirë gjobitjen e 2 institucioneve të parasë elektronike, pezullimin e aktivitetit për 1 </w:t>
      </w:r>
      <w:proofErr w:type="spellStart"/>
      <w:r w:rsidR="00C7637A" w:rsidRPr="006721D2">
        <w:rPr>
          <w:rFonts w:ascii="Garamond" w:eastAsia="Times New Roman" w:hAnsi="Garamond" w:cs="Times New Roman"/>
          <w:bCs/>
          <w:sz w:val="24"/>
          <w:szCs w:val="24"/>
        </w:rPr>
        <w:t>SFJB</w:t>
      </w:r>
      <w:proofErr w:type="spellEnd"/>
      <w:r w:rsidR="00C7637A" w:rsidRPr="006721D2">
        <w:rPr>
          <w:rFonts w:ascii="Garamond" w:eastAsia="Times New Roman" w:hAnsi="Garamond" w:cs="Times New Roman"/>
          <w:bCs/>
          <w:sz w:val="24"/>
          <w:szCs w:val="24"/>
        </w:rPr>
        <w:t xml:space="preserve"> dhe revokimin e licencave për 1 </w:t>
      </w:r>
      <w:proofErr w:type="spellStart"/>
      <w:r w:rsidR="00C7637A" w:rsidRPr="006721D2">
        <w:rPr>
          <w:rFonts w:ascii="Garamond" w:eastAsia="Times New Roman" w:hAnsi="Garamond" w:cs="Times New Roman"/>
          <w:bCs/>
          <w:sz w:val="24"/>
          <w:szCs w:val="24"/>
        </w:rPr>
        <w:t>SHKK</w:t>
      </w:r>
      <w:proofErr w:type="spellEnd"/>
      <w:r w:rsidR="00C7637A" w:rsidRPr="006721D2">
        <w:rPr>
          <w:rFonts w:ascii="Garamond" w:eastAsia="Times New Roman" w:hAnsi="Garamond" w:cs="Times New Roman"/>
          <w:bCs/>
          <w:sz w:val="24"/>
          <w:szCs w:val="24"/>
        </w:rPr>
        <w:t xml:space="preserve">, 2 </w:t>
      </w:r>
      <w:proofErr w:type="spellStart"/>
      <w:r w:rsidR="00C7637A" w:rsidRPr="006721D2">
        <w:rPr>
          <w:rFonts w:ascii="Garamond" w:eastAsia="Times New Roman" w:hAnsi="Garamond" w:cs="Times New Roman"/>
          <w:bCs/>
          <w:sz w:val="24"/>
          <w:szCs w:val="24"/>
        </w:rPr>
        <w:t>SFJB</w:t>
      </w:r>
      <w:proofErr w:type="spellEnd"/>
      <w:r w:rsidR="00C7637A" w:rsidRPr="006721D2">
        <w:rPr>
          <w:rFonts w:ascii="Garamond" w:eastAsia="Times New Roman" w:hAnsi="Garamond" w:cs="Times New Roman"/>
          <w:bCs/>
          <w:sz w:val="24"/>
          <w:szCs w:val="24"/>
        </w:rPr>
        <w:t xml:space="preserve"> dhe 1 institucion pagese, ndërsa procesi i inspektimeve në 26 zyra të këmbimit valutor, përfshirë një inspektim të përbashkët me </w:t>
      </w:r>
      <w:proofErr w:type="spellStart"/>
      <w:r w:rsidR="00C7637A" w:rsidRPr="006721D2">
        <w:rPr>
          <w:rFonts w:ascii="Garamond" w:eastAsia="Times New Roman" w:hAnsi="Garamond" w:cs="Times New Roman"/>
          <w:bCs/>
          <w:sz w:val="24"/>
          <w:szCs w:val="24"/>
        </w:rPr>
        <w:t>AIF</w:t>
      </w:r>
      <w:proofErr w:type="spellEnd"/>
      <w:r w:rsidR="00C7637A" w:rsidRPr="006721D2">
        <w:rPr>
          <w:rFonts w:ascii="Garamond" w:eastAsia="Times New Roman" w:hAnsi="Garamond" w:cs="Times New Roman"/>
          <w:bCs/>
          <w:sz w:val="24"/>
          <w:szCs w:val="24"/>
        </w:rPr>
        <w:t>-në, rezultoi në marrjen e rreth 200 masave administrative dhe në disa raste në heqjen e licencave.</w:t>
      </w:r>
    </w:p>
    <w:p w14:paraId="69782126" w14:textId="7E195304"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Fuqizimi</w:t>
      </w:r>
      <w:r w:rsidR="00690AD2"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690AD2" w:rsidRPr="006721D2">
        <w:rPr>
          <w:rFonts w:ascii="Garamond" w:eastAsia="Times New Roman" w:hAnsi="Garamond" w:cs="Times New Roman"/>
          <w:bCs/>
          <w:color w:val="000000" w:themeColor="text1"/>
          <w:sz w:val="24"/>
          <w:szCs w:val="24"/>
        </w:rPr>
        <w:t xml:space="preserve">e </w:t>
      </w:r>
      <w:r w:rsidR="00C7637A" w:rsidRPr="006721D2">
        <w:rPr>
          <w:rFonts w:ascii="Garamond" w:eastAsia="Times New Roman" w:hAnsi="Garamond" w:cs="Times New Roman"/>
          <w:bCs/>
          <w:sz w:val="24"/>
          <w:szCs w:val="24"/>
        </w:rPr>
        <w:t>aftësisë së bankave për zbatimin e ndërhyrjeve të jashtëzakonshme përmes avancimit të kuadrit rregullator për instrumentet e kapitalit (</w:t>
      </w:r>
      <w:proofErr w:type="spellStart"/>
      <w:r w:rsidR="00C7637A" w:rsidRPr="006721D2">
        <w:rPr>
          <w:rFonts w:ascii="Garamond" w:eastAsia="Times New Roman" w:hAnsi="Garamond" w:cs="Times New Roman"/>
          <w:bCs/>
          <w:sz w:val="24"/>
          <w:szCs w:val="24"/>
        </w:rPr>
        <w:t>MREL</w:t>
      </w:r>
      <w:proofErr w:type="spellEnd"/>
      <w:r w:rsidR="00C7637A"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dhe</w:t>
      </w:r>
      <w:r w:rsidR="00C7637A" w:rsidRPr="006721D2">
        <w:rPr>
          <w:rFonts w:ascii="Garamond" w:eastAsia="Times New Roman" w:hAnsi="Garamond" w:cs="Times New Roman"/>
          <w:bCs/>
          <w:sz w:val="24"/>
          <w:szCs w:val="24"/>
        </w:rPr>
        <w:t xml:space="preserve"> </w:t>
      </w:r>
      <w:proofErr w:type="spellStart"/>
      <w:r w:rsidR="00C7637A" w:rsidRPr="006721D2">
        <w:rPr>
          <w:rFonts w:ascii="Garamond" w:eastAsia="Times New Roman" w:hAnsi="Garamond" w:cs="Times New Roman"/>
          <w:bCs/>
          <w:sz w:val="24"/>
          <w:szCs w:val="24"/>
        </w:rPr>
        <w:t>operacionalizimit</w:t>
      </w:r>
      <w:proofErr w:type="spellEnd"/>
      <w:r w:rsidR="00C7637A" w:rsidRPr="006721D2">
        <w:rPr>
          <w:rFonts w:ascii="Garamond" w:eastAsia="Times New Roman" w:hAnsi="Garamond" w:cs="Times New Roman"/>
          <w:bCs/>
          <w:sz w:val="24"/>
          <w:szCs w:val="24"/>
        </w:rPr>
        <w:t xml:space="preserve"> të Fondit të Ndërhyrjes së Jashtëzakonshme, i cili arriti në 7.02 miliardë lekë pas kontributit vjetor prej 1.041 miliardë lekësh nga të gjitha bankat, </w:t>
      </w:r>
      <w:r w:rsidR="00C7637A" w:rsidRPr="006721D2">
        <w:rPr>
          <w:rFonts w:ascii="Garamond" w:eastAsia="Times New Roman" w:hAnsi="Garamond" w:cs="Times New Roman"/>
          <w:bCs/>
          <w:color w:val="000000" w:themeColor="text1"/>
          <w:sz w:val="24"/>
          <w:szCs w:val="24"/>
        </w:rPr>
        <w:t xml:space="preserve">si dhe </w:t>
      </w:r>
      <w:r w:rsidR="00C7637A" w:rsidRPr="006721D2">
        <w:rPr>
          <w:rFonts w:ascii="Garamond" w:eastAsia="Times New Roman" w:hAnsi="Garamond" w:cs="Times New Roman"/>
          <w:bCs/>
          <w:sz w:val="24"/>
          <w:szCs w:val="24"/>
        </w:rPr>
        <w:t xml:space="preserve">realizimit të inspektimeve vjetore, përgatitjes së dokumenteve udhëzuese për zbatimin e instrumenteve të </w:t>
      </w:r>
      <w:proofErr w:type="spellStart"/>
      <w:r w:rsidR="00C7637A" w:rsidRPr="006721D2">
        <w:rPr>
          <w:rFonts w:ascii="Garamond" w:eastAsia="Times New Roman" w:hAnsi="Garamond" w:cs="Times New Roman"/>
          <w:bCs/>
          <w:sz w:val="24"/>
          <w:szCs w:val="24"/>
        </w:rPr>
        <w:t>rikapitalizimit</w:t>
      </w:r>
      <w:proofErr w:type="spellEnd"/>
      <w:r w:rsidR="00C7637A" w:rsidRPr="006721D2">
        <w:rPr>
          <w:rFonts w:ascii="Garamond" w:eastAsia="Times New Roman" w:hAnsi="Garamond" w:cs="Times New Roman"/>
          <w:bCs/>
          <w:sz w:val="24"/>
          <w:szCs w:val="24"/>
        </w:rPr>
        <w:t xml:space="preserve"> nga brenda dhe të instrumentit të bankës urë </w:t>
      </w:r>
      <w:r w:rsidR="00C7637A" w:rsidRPr="006721D2">
        <w:rPr>
          <w:rFonts w:ascii="Garamond" w:eastAsia="Times New Roman" w:hAnsi="Garamond" w:cs="Times New Roman"/>
          <w:bCs/>
          <w:color w:val="000000" w:themeColor="text1"/>
          <w:sz w:val="24"/>
          <w:szCs w:val="24"/>
        </w:rPr>
        <w:t>dhe</w:t>
      </w:r>
      <w:r w:rsidR="00C7637A" w:rsidRPr="006721D2">
        <w:rPr>
          <w:rFonts w:ascii="Garamond" w:eastAsia="Times New Roman" w:hAnsi="Garamond" w:cs="Times New Roman"/>
          <w:bCs/>
          <w:color w:val="EE0000"/>
          <w:sz w:val="24"/>
          <w:szCs w:val="24"/>
        </w:rPr>
        <w:t xml:space="preserve"> </w:t>
      </w:r>
      <w:r w:rsidR="00C7637A" w:rsidRPr="006721D2">
        <w:rPr>
          <w:rFonts w:ascii="Garamond" w:eastAsia="Times New Roman" w:hAnsi="Garamond" w:cs="Times New Roman"/>
          <w:bCs/>
          <w:sz w:val="24"/>
          <w:szCs w:val="24"/>
        </w:rPr>
        <w:t>nisjes së rishikimit të kuadrit ligjor dhe metodologjik për përafrimin e tij me standardet e BE-së.</w:t>
      </w:r>
    </w:p>
    <w:p w14:paraId="409CB095" w14:textId="18E35905"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Modernizimi</w:t>
      </w:r>
      <w:r w:rsidR="005E43BF"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5E43BF"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EE0000"/>
          <w:sz w:val="24"/>
          <w:szCs w:val="24"/>
        </w:rPr>
        <w:t xml:space="preserve"> </w:t>
      </w:r>
      <w:r w:rsidR="00C7637A" w:rsidRPr="006721D2">
        <w:rPr>
          <w:rFonts w:ascii="Garamond" w:eastAsia="Times New Roman" w:hAnsi="Garamond" w:cs="Times New Roman"/>
          <w:bCs/>
          <w:sz w:val="24"/>
          <w:szCs w:val="24"/>
        </w:rPr>
        <w:t xml:space="preserve">ekosistemit të pagesave përmes përmirësimit të kuadrit rregullator dhe infrastrukturës për </w:t>
      </w:r>
      <w:proofErr w:type="spellStart"/>
      <w:r w:rsidR="00C7637A" w:rsidRPr="006721D2">
        <w:rPr>
          <w:rFonts w:ascii="Garamond" w:eastAsia="Times New Roman" w:hAnsi="Garamond" w:cs="Times New Roman"/>
          <w:bCs/>
          <w:sz w:val="24"/>
          <w:szCs w:val="24"/>
        </w:rPr>
        <w:t>transferta</w:t>
      </w:r>
      <w:proofErr w:type="spellEnd"/>
      <w:r w:rsidR="00C7637A" w:rsidRPr="006721D2">
        <w:rPr>
          <w:rFonts w:ascii="Garamond" w:eastAsia="Times New Roman" w:hAnsi="Garamond" w:cs="Times New Roman"/>
          <w:bCs/>
          <w:sz w:val="24"/>
          <w:szCs w:val="24"/>
        </w:rPr>
        <w:t xml:space="preserve"> elektronike, përfshirë përditësimin e sistemeve sipas standardit ISO 20022, rishikimin e tarifave për pagesa në </w:t>
      </w:r>
      <w:r w:rsidR="006721D2" w:rsidRPr="006721D2">
        <w:rPr>
          <w:rFonts w:ascii="Garamond" w:eastAsia="Times New Roman" w:hAnsi="Garamond" w:cs="Times New Roman"/>
          <w:bCs/>
          <w:sz w:val="24"/>
          <w:szCs w:val="24"/>
        </w:rPr>
        <w:t>lek dhe euro</w:t>
      </w:r>
      <w:r w:rsidR="00C7637A" w:rsidRPr="006721D2">
        <w:rPr>
          <w:rFonts w:ascii="Garamond" w:eastAsia="Times New Roman" w:hAnsi="Garamond" w:cs="Times New Roman"/>
          <w:bCs/>
          <w:sz w:val="24"/>
          <w:szCs w:val="24"/>
        </w:rPr>
        <w:t xml:space="preserve">, si dhe </w:t>
      </w:r>
      <w:proofErr w:type="spellStart"/>
      <w:r w:rsidR="00C7637A" w:rsidRPr="006721D2">
        <w:rPr>
          <w:rFonts w:ascii="Garamond" w:eastAsia="Times New Roman" w:hAnsi="Garamond" w:cs="Times New Roman"/>
          <w:bCs/>
          <w:sz w:val="24"/>
          <w:szCs w:val="24"/>
        </w:rPr>
        <w:t>operacionalizimin</w:t>
      </w:r>
      <w:proofErr w:type="spellEnd"/>
      <w:r w:rsidR="00C7637A" w:rsidRPr="006721D2">
        <w:rPr>
          <w:rFonts w:ascii="Garamond" w:eastAsia="Times New Roman" w:hAnsi="Garamond" w:cs="Times New Roman"/>
          <w:bCs/>
          <w:sz w:val="24"/>
          <w:szCs w:val="24"/>
        </w:rPr>
        <w:t xml:space="preserve"> e </w:t>
      </w:r>
      <w:proofErr w:type="spellStart"/>
      <w:r w:rsidR="00C7637A" w:rsidRPr="006721D2">
        <w:rPr>
          <w:rFonts w:ascii="Garamond" w:eastAsia="Times New Roman" w:hAnsi="Garamond" w:cs="Times New Roman"/>
          <w:bCs/>
          <w:sz w:val="24"/>
          <w:szCs w:val="24"/>
        </w:rPr>
        <w:t>transfertave</w:t>
      </w:r>
      <w:proofErr w:type="spellEnd"/>
      <w:r w:rsidR="00C7637A" w:rsidRPr="006721D2">
        <w:rPr>
          <w:rFonts w:ascii="Garamond" w:eastAsia="Times New Roman" w:hAnsi="Garamond" w:cs="Times New Roman"/>
          <w:bCs/>
          <w:sz w:val="24"/>
          <w:szCs w:val="24"/>
        </w:rPr>
        <w:t xml:space="preserve"> </w:t>
      </w:r>
      <w:proofErr w:type="spellStart"/>
      <w:r w:rsidR="00C7637A" w:rsidRPr="006721D2">
        <w:rPr>
          <w:rFonts w:ascii="Garamond" w:eastAsia="Times New Roman" w:hAnsi="Garamond" w:cs="Times New Roman"/>
          <w:bCs/>
          <w:sz w:val="24"/>
          <w:szCs w:val="24"/>
        </w:rPr>
        <w:t>SEPA</w:t>
      </w:r>
      <w:proofErr w:type="spellEnd"/>
      <w:r w:rsidR="00C7637A" w:rsidRPr="006721D2">
        <w:rPr>
          <w:rFonts w:ascii="Garamond" w:eastAsia="Times New Roman" w:hAnsi="Garamond" w:cs="Times New Roman"/>
          <w:bCs/>
          <w:sz w:val="24"/>
          <w:szCs w:val="24"/>
        </w:rPr>
        <w:t xml:space="preserve"> që nisën më 7 tetor 2025, duke mundësuar pagesa pa komision deri në </w:t>
      </w:r>
      <w:r w:rsidR="00C7637A" w:rsidRPr="006721D2">
        <w:rPr>
          <w:rFonts w:ascii="Garamond" w:eastAsia="Times New Roman" w:hAnsi="Garamond" w:cs="Times New Roman"/>
          <w:bCs/>
          <w:color w:val="000000" w:themeColor="text1"/>
          <w:sz w:val="24"/>
          <w:szCs w:val="24"/>
        </w:rPr>
        <w:t>40</w:t>
      </w:r>
      <w:r w:rsidR="00D31806" w:rsidRPr="006721D2">
        <w:rPr>
          <w:rFonts w:ascii="Garamond" w:eastAsia="Times New Roman" w:hAnsi="Garamond" w:cs="Times New Roman"/>
          <w:bCs/>
          <w:color w:val="000000" w:themeColor="text1"/>
          <w:sz w:val="24"/>
          <w:szCs w:val="24"/>
        </w:rPr>
        <w:t>.</w:t>
      </w:r>
      <w:r w:rsidR="00C7637A" w:rsidRPr="006721D2">
        <w:rPr>
          <w:rFonts w:ascii="Garamond" w:eastAsia="Times New Roman" w:hAnsi="Garamond" w:cs="Times New Roman"/>
          <w:bCs/>
          <w:color w:val="000000" w:themeColor="text1"/>
          <w:sz w:val="24"/>
          <w:szCs w:val="24"/>
        </w:rPr>
        <w:t xml:space="preserve">000 </w:t>
      </w:r>
      <w:r w:rsidR="00C7637A" w:rsidRPr="006721D2">
        <w:rPr>
          <w:rFonts w:ascii="Garamond" w:eastAsia="Times New Roman" w:hAnsi="Garamond" w:cs="Times New Roman"/>
          <w:bCs/>
          <w:sz w:val="24"/>
          <w:szCs w:val="24"/>
        </w:rPr>
        <w:t xml:space="preserve">lekë, tarifa 0.005% për pagesat deri në 10 milionë lekë dhe një maksimum prej 750 lekësh për vlera më të larta, si dhe tarifa të reduktuara për pagesat në </w:t>
      </w:r>
      <w:r w:rsidR="006721D2">
        <w:rPr>
          <w:rFonts w:ascii="Garamond" w:eastAsia="Times New Roman" w:hAnsi="Garamond" w:cs="Times New Roman"/>
          <w:bCs/>
          <w:sz w:val="24"/>
          <w:szCs w:val="24"/>
        </w:rPr>
        <w:t>e</w:t>
      </w:r>
      <w:r w:rsidR="00C7637A" w:rsidRPr="006721D2">
        <w:rPr>
          <w:rFonts w:ascii="Garamond" w:eastAsia="Times New Roman" w:hAnsi="Garamond" w:cs="Times New Roman"/>
          <w:bCs/>
          <w:sz w:val="24"/>
          <w:szCs w:val="24"/>
        </w:rPr>
        <w:t>uro deri në 0.01% dhe maksimum 25 euro, duke kontribuar kështu në uljen e kostove dhe rritjen e përdorimit të pagesave elektronike.</w:t>
      </w:r>
    </w:p>
    <w:p w14:paraId="562F0EAE" w14:textId="6DB4085D"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Garantimi</w:t>
      </w:r>
      <w:r w:rsidR="00D31806"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D31806"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funksionimit </w:t>
      </w:r>
      <w:r w:rsidR="00C7637A" w:rsidRPr="006721D2">
        <w:rPr>
          <w:rFonts w:ascii="Garamond" w:eastAsia="Times New Roman" w:hAnsi="Garamond" w:cs="Times New Roman"/>
          <w:bCs/>
          <w:sz w:val="24"/>
          <w:szCs w:val="24"/>
        </w:rPr>
        <w:t>të qëndrueshëm të infrastrukturave kryesore të pagesave dhe shlyerjes së titujve:</w:t>
      </w:r>
    </w:p>
    <w:p w14:paraId="66531F25" w14:textId="76B8023D"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Sistemi </w:t>
      </w:r>
      <w:proofErr w:type="spellStart"/>
      <w:r w:rsidR="00C7637A" w:rsidRPr="006721D2">
        <w:rPr>
          <w:rFonts w:ascii="Garamond" w:eastAsia="Times New Roman" w:hAnsi="Garamond" w:cs="Times New Roman"/>
          <w:bCs/>
          <w:sz w:val="24"/>
          <w:szCs w:val="24"/>
        </w:rPr>
        <w:t>AIPS</w:t>
      </w:r>
      <w:proofErr w:type="spellEnd"/>
      <w:r w:rsidR="00C7637A" w:rsidRPr="006721D2">
        <w:rPr>
          <w:rFonts w:ascii="Garamond" w:eastAsia="Times New Roman" w:hAnsi="Garamond" w:cs="Times New Roman"/>
          <w:bCs/>
          <w:sz w:val="24"/>
          <w:szCs w:val="24"/>
        </w:rPr>
        <w:t xml:space="preserve">: likuiditeti i qarkulluar arriti në 14 610 miliardë lekë ose rreth 5.5 herë </w:t>
      </w:r>
      <w:proofErr w:type="spellStart"/>
      <w:r w:rsidR="00C7637A" w:rsidRPr="006721D2">
        <w:rPr>
          <w:rFonts w:ascii="Garamond" w:eastAsia="Times New Roman" w:hAnsi="Garamond" w:cs="Times New Roman"/>
          <w:bCs/>
          <w:sz w:val="24"/>
          <w:szCs w:val="24"/>
        </w:rPr>
        <w:t>PBB</w:t>
      </w:r>
      <w:proofErr w:type="spellEnd"/>
      <w:r w:rsidR="00C7637A" w:rsidRPr="006721D2">
        <w:rPr>
          <w:rFonts w:ascii="Garamond" w:eastAsia="Times New Roman" w:hAnsi="Garamond" w:cs="Times New Roman"/>
          <w:bCs/>
          <w:sz w:val="24"/>
          <w:szCs w:val="24"/>
        </w:rPr>
        <w:t>-në, ndërsa transaksionet u rritën me 0.8%.</w:t>
      </w:r>
    </w:p>
    <w:p w14:paraId="1DDECAE6" w14:textId="5694DBD7"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Sistemi </w:t>
      </w:r>
      <w:proofErr w:type="spellStart"/>
      <w:r w:rsidR="00C7637A" w:rsidRPr="006721D2">
        <w:rPr>
          <w:rFonts w:ascii="Garamond" w:eastAsia="Times New Roman" w:hAnsi="Garamond" w:cs="Times New Roman"/>
          <w:bCs/>
          <w:sz w:val="24"/>
          <w:szCs w:val="24"/>
        </w:rPr>
        <w:t>AIPS</w:t>
      </w:r>
      <w:proofErr w:type="spellEnd"/>
      <w:r w:rsidR="00C7637A" w:rsidRPr="006721D2">
        <w:rPr>
          <w:rFonts w:ascii="Garamond" w:eastAsia="Times New Roman" w:hAnsi="Garamond" w:cs="Times New Roman"/>
          <w:bCs/>
          <w:sz w:val="24"/>
          <w:szCs w:val="24"/>
        </w:rPr>
        <w:t xml:space="preserve"> </w:t>
      </w:r>
      <w:r w:rsidR="006721D2">
        <w:rPr>
          <w:rFonts w:ascii="Garamond" w:eastAsia="Times New Roman" w:hAnsi="Garamond" w:cs="Times New Roman"/>
          <w:bCs/>
          <w:sz w:val="24"/>
          <w:szCs w:val="24"/>
        </w:rPr>
        <w:t>e</w:t>
      </w:r>
      <w:r w:rsidR="00C7637A" w:rsidRPr="006721D2">
        <w:rPr>
          <w:rFonts w:ascii="Garamond" w:eastAsia="Times New Roman" w:hAnsi="Garamond" w:cs="Times New Roman"/>
          <w:bCs/>
          <w:sz w:val="24"/>
          <w:szCs w:val="24"/>
        </w:rPr>
        <w:t xml:space="preserve">uro: u </w:t>
      </w:r>
      <w:proofErr w:type="spellStart"/>
      <w:r w:rsidR="00C7637A" w:rsidRPr="006721D2">
        <w:rPr>
          <w:rFonts w:ascii="Garamond" w:eastAsia="Times New Roman" w:hAnsi="Garamond" w:cs="Times New Roman"/>
          <w:bCs/>
          <w:sz w:val="24"/>
          <w:szCs w:val="24"/>
        </w:rPr>
        <w:t>procesuan</w:t>
      </w:r>
      <w:proofErr w:type="spellEnd"/>
      <w:r w:rsidR="00C7637A" w:rsidRPr="006721D2">
        <w:rPr>
          <w:rFonts w:ascii="Garamond" w:eastAsia="Times New Roman" w:hAnsi="Garamond" w:cs="Times New Roman"/>
          <w:bCs/>
          <w:sz w:val="24"/>
          <w:szCs w:val="24"/>
        </w:rPr>
        <w:t xml:space="preserve"> 398 757 transaksione </w:t>
      </w:r>
      <w:r w:rsidR="00C7637A" w:rsidRPr="006721D2">
        <w:rPr>
          <w:rFonts w:ascii="Garamond" w:eastAsia="Times New Roman" w:hAnsi="Garamond" w:cs="Times New Roman"/>
          <w:bCs/>
          <w:color w:val="000000" w:themeColor="text1"/>
          <w:sz w:val="24"/>
          <w:szCs w:val="24"/>
        </w:rPr>
        <w:t xml:space="preserve">me vlerë 6 329.4 </w:t>
      </w:r>
      <w:r w:rsidR="00C7637A" w:rsidRPr="006721D2">
        <w:rPr>
          <w:rFonts w:ascii="Garamond" w:eastAsia="Times New Roman" w:hAnsi="Garamond" w:cs="Times New Roman"/>
          <w:bCs/>
          <w:sz w:val="24"/>
          <w:szCs w:val="24"/>
        </w:rPr>
        <w:t>milionë euro, me rritje 23% në numër dhe 21% në vlerë.</w:t>
      </w:r>
    </w:p>
    <w:p w14:paraId="071AA815" w14:textId="7BD5F612"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Sistemi </w:t>
      </w:r>
      <w:proofErr w:type="spellStart"/>
      <w:r w:rsidR="00C7637A" w:rsidRPr="006721D2">
        <w:rPr>
          <w:rFonts w:ascii="Garamond" w:eastAsia="Times New Roman" w:hAnsi="Garamond" w:cs="Times New Roman"/>
          <w:bCs/>
          <w:sz w:val="24"/>
          <w:szCs w:val="24"/>
        </w:rPr>
        <w:t>AECH</w:t>
      </w:r>
      <w:proofErr w:type="spellEnd"/>
      <w:r w:rsidR="00C7637A" w:rsidRPr="006721D2">
        <w:rPr>
          <w:rFonts w:ascii="Garamond" w:eastAsia="Times New Roman" w:hAnsi="Garamond" w:cs="Times New Roman"/>
          <w:bCs/>
          <w:sz w:val="24"/>
          <w:szCs w:val="24"/>
        </w:rPr>
        <w:t>: kufiri i pagesave u rrit gati 7-fish dhe komisionet për pagesat deri në 40 mijë lekë u eliminuan, duke çuar në 40% pjesëmarrje të pagesave elektronike në total nga 27% në 2020.</w:t>
      </w:r>
    </w:p>
    <w:p w14:paraId="24AEEEE5" w14:textId="7EA6090C" w:rsidR="00C7637A" w:rsidRPr="006721D2" w:rsidRDefault="006813CB" w:rsidP="006813CB">
      <w:pPr>
        <w:spacing w:after="0" w:line="240" w:lineRule="auto"/>
        <w:ind w:firstLine="284"/>
        <w:jc w:val="both"/>
        <w:rPr>
          <w:rFonts w:ascii="Garamond" w:eastAsia="Times New Roman" w:hAnsi="Garamond" w:cs="Times New Roman"/>
          <w:bCs/>
          <w:color w:val="000000" w:themeColor="text1"/>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Sistemi </w:t>
      </w:r>
      <w:proofErr w:type="spellStart"/>
      <w:r w:rsidR="00C7637A" w:rsidRPr="006721D2">
        <w:rPr>
          <w:rFonts w:ascii="Garamond" w:eastAsia="Times New Roman" w:hAnsi="Garamond" w:cs="Times New Roman"/>
          <w:bCs/>
          <w:sz w:val="24"/>
          <w:szCs w:val="24"/>
        </w:rPr>
        <w:t>AFISaR</w:t>
      </w:r>
      <w:proofErr w:type="spellEnd"/>
      <w:r w:rsidR="00C7637A" w:rsidRPr="006721D2">
        <w:rPr>
          <w:rFonts w:ascii="Garamond" w:eastAsia="Times New Roman" w:hAnsi="Garamond" w:cs="Times New Roman"/>
          <w:bCs/>
          <w:sz w:val="24"/>
          <w:szCs w:val="24"/>
        </w:rPr>
        <w:t xml:space="preserve">: funksionoi me 14 institucione, ndërsa llogaritë e individëve arritën </w:t>
      </w:r>
      <w:r w:rsidR="00C7637A" w:rsidRPr="006721D2">
        <w:rPr>
          <w:rFonts w:ascii="Garamond" w:eastAsia="Times New Roman" w:hAnsi="Garamond" w:cs="Times New Roman"/>
          <w:bCs/>
          <w:color w:val="000000" w:themeColor="text1"/>
          <w:sz w:val="24"/>
          <w:szCs w:val="24"/>
        </w:rPr>
        <w:t>në 20,009 dhe vlera e titujve të shtetit mbi 838 trilion lekë, me rritje 6.29%.</w:t>
      </w:r>
    </w:p>
    <w:p w14:paraId="660F82AF" w14:textId="5D4B38F4" w:rsidR="00C7637A" w:rsidRPr="006721D2" w:rsidRDefault="006813CB" w:rsidP="006813CB">
      <w:pPr>
        <w:spacing w:after="0" w:line="240" w:lineRule="auto"/>
        <w:ind w:firstLine="284"/>
        <w:jc w:val="both"/>
        <w:rPr>
          <w:rFonts w:ascii="Garamond" w:eastAsia="Times New Roman" w:hAnsi="Garamond" w:cs="Times New Roman"/>
          <w:bCs/>
          <w:color w:val="000000" w:themeColor="text1"/>
          <w:sz w:val="24"/>
          <w:szCs w:val="24"/>
        </w:rPr>
      </w:pPr>
      <w:r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color w:val="000000" w:themeColor="text1"/>
          <w:sz w:val="24"/>
          <w:szCs w:val="24"/>
        </w:rPr>
        <w:t>Zgjerimi</w:t>
      </w:r>
      <w:r w:rsidR="00947986"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947986"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përdorimit të instrumenteve elektronike të pagesave, ku gjatë vitit u realizuan 59.2 milionë pagesa me vlerë 7595 miliardë lekë, me rritje 22.7% në numër dhe 17.9% në vlerë:</w:t>
      </w:r>
    </w:p>
    <w:p w14:paraId="7C1555F4" w14:textId="6346CE11"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color w:val="000000" w:themeColor="text1"/>
          <w:sz w:val="24"/>
          <w:szCs w:val="24"/>
        </w:rPr>
        <w:t>Pagesat elektronike arritën në 53 milionë transaksione me vlerë 3</w:t>
      </w:r>
      <w:r w:rsidR="00947986" w:rsidRPr="006721D2">
        <w:rPr>
          <w:rFonts w:ascii="Garamond" w:eastAsia="Times New Roman" w:hAnsi="Garamond" w:cs="Times New Roman"/>
          <w:bCs/>
          <w:color w:val="000000" w:themeColor="text1"/>
          <w:sz w:val="24"/>
          <w:szCs w:val="24"/>
        </w:rPr>
        <w:t>.</w:t>
      </w:r>
      <w:r w:rsidR="00C7637A" w:rsidRPr="006721D2">
        <w:rPr>
          <w:rFonts w:ascii="Garamond" w:eastAsia="Times New Roman" w:hAnsi="Garamond" w:cs="Times New Roman"/>
          <w:bCs/>
          <w:color w:val="000000" w:themeColor="text1"/>
          <w:sz w:val="24"/>
          <w:szCs w:val="24"/>
        </w:rPr>
        <w:t>187 miliardë lekë,</w:t>
      </w:r>
      <w:r w:rsidR="00C7637A" w:rsidRPr="006721D2">
        <w:rPr>
          <w:rFonts w:ascii="Garamond" w:eastAsia="Times New Roman" w:hAnsi="Garamond" w:cs="Times New Roman"/>
          <w:bCs/>
          <w:sz w:val="24"/>
          <w:szCs w:val="24"/>
        </w:rPr>
        <w:t xml:space="preserve"> me rritje 26% dhe 14%.</w:t>
      </w:r>
    </w:p>
    <w:p w14:paraId="598F5E6F" w14:textId="27F7E344"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proofErr w:type="spellStart"/>
      <w:r w:rsidR="00C7637A" w:rsidRPr="006721D2">
        <w:rPr>
          <w:rFonts w:ascii="Garamond" w:eastAsia="Times New Roman" w:hAnsi="Garamond" w:cs="Times New Roman"/>
          <w:bCs/>
          <w:i/>
          <w:sz w:val="24"/>
          <w:szCs w:val="24"/>
        </w:rPr>
        <w:t>Home</w:t>
      </w:r>
      <w:proofErr w:type="spellEnd"/>
      <w:r w:rsidR="00C7637A" w:rsidRPr="006721D2">
        <w:rPr>
          <w:rFonts w:ascii="Garamond" w:eastAsia="Times New Roman" w:hAnsi="Garamond" w:cs="Times New Roman"/>
          <w:bCs/>
          <w:i/>
          <w:sz w:val="24"/>
          <w:szCs w:val="24"/>
        </w:rPr>
        <w:t xml:space="preserve"> </w:t>
      </w:r>
      <w:proofErr w:type="spellStart"/>
      <w:r w:rsidR="00C7637A" w:rsidRPr="006721D2">
        <w:rPr>
          <w:rFonts w:ascii="Garamond" w:eastAsia="Times New Roman" w:hAnsi="Garamond" w:cs="Times New Roman"/>
          <w:bCs/>
          <w:i/>
          <w:sz w:val="24"/>
          <w:szCs w:val="24"/>
        </w:rPr>
        <w:t>Banking</w:t>
      </w:r>
      <w:proofErr w:type="spellEnd"/>
      <w:r w:rsidR="00C7637A" w:rsidRPr="006721D2">
        <w:rPr>
          <w:rFonts w:ascii="Garamond" w:eastAsia="Times New Roman" w:hAnsi="Garamond" w:cs="Times New Roman"/>
          <w:bCs/>
          <w:sz w:val="24"/>
          <w:szCs w:val="24"/>
        </w:rPr>
        <w:t xml:space="preserve"> përfaqësoi 46.8% të llogarive dhe u rrit me 23.2% në numër dhe 14.5% në vlerë.</w:t>
      </w:r>
    </w:p>
    <w:p w14:paraId="6C26BEA2" w14:textId="1EB328FD"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sz w:val="24"/>
          <w:szCs w:val="24"/>
        </w:rPr>
        <w:t xml:space="preserve">Kartat aktive arritën mbi 1.65 milionë, ndërsa përdorimi në POS u rrit me 38.7% në numër dhe 26.9% në vlerë, me zgjerim të infrastrukturës POS dhe </w:t>
      </w:r>
      <w:proofErr w:type="spellStart"/>
      <w:r w:rsidR="00C7637A" w:rsidRPr="006721D2">
        <w:rPr>
          <w:rFonts w:ascii="Garamond" w:eastAsia="Times New Roman" w:hAnsi="Garamond" w:cs="Times New Roman"/>
          <w:bCs/>
          <w:sz w:val="24"/>
          <w:szCs w:val="24"/>
        </w:rPr>
        <w:t>ATM</w:t>
      </w:r>
      <w:proofErr w:type="spellEnd"/>
      <w:r w:rsidR="00C7637A" w:rsidRPr="006721D2">
        <w:rPr>
          <w:rFonts w:ascii="Garamond" w:eastAsia="Times New Roman" w:hAnsi="Garamond" w:cs="Times New Roman"/>
          <w:bCs/>
          <w:sz w:val="24"/>
          <w:szCs w:val="24"/>
        </w:rPr>
        <w:t>.</w:t>
      </w:r>
    </w:p>
    <w:p w14:paraId="256C45CA" w14:textId="7DD381C1"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Nxitje</w:t>
      </w:r>
      <w:r w:rsidR="00E50B2A"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E50B2A"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inovacionit</w:t>
      </w:r>
      <w:r w:rsidR="00C7637A" w:rsidRPr="006721D2">
        <w:rPr>
          <w:rFonts w:ascii="Garamond" w:eastAsia="Times New Roman" w:hAnsi="Garamond" w:cs="Times New Roman"/>
          <w:bCs/>
          <w:sz w:val="24"/>
          <w:szCs w:val="24"/>
        </w:rPr>
        <w:t xml:space="preserve">, përfshirë fillimin e </w:t>
      </w:r>
      <w:proofErr w:type="spellStart"/>
      <w:r w:rsidR="00C7637A" w:rsidRPr="006721D2">
        <w:rPr>
          <w:rFonts w:ascii="Garamond" w:eastAsia="Times New Roman" w:hAnsi="Garamond" w:cs="Times New Roman"/>
          <w:bCs/>
          <w:sz w:val="24"/>
          <w:szCs w:val="24"/>
        </w:rPr>
        <w:t>operacionalizimit</w:t>
      </w:r>
      <w:proofErr w:type="spellEnd"/>
      <w:r w:rsidR="00C7637A" w:rsidRPr="006721D2">
        <w:rPr>
          <w:rFonts w:ascii="Garamond" w:eastAsia="Times New Roman" w:hAnsi="Garamond" w:cs="Times New Roman"/>
          <w:bCs/>
          <w:sz w:val="24"/>
          <w:szCs w:val="24"/>
        </w:rPr>
        <w:t xml:space="preserve"> të </w:t>
      </w:r>
      <w:proofErr w:type="spellStart"/>
      <w:r w:rsidR="00C7637A" w:rsidRPr="006721D2">
        <w:rPr>
          <w:rFonts w:ascii="Garamond" w:eastAsia="Times New Roman" w:hAnsi="Garamond" w:cs="Times New Roman"/>
          <w:bCs/>
          <w:i/>
          <w:sz w:val="24"/>
          <w:szCs w:val="24"/>
        </w:rPr>
        <w:t>banking</w:t>
      </w:r>
      <w:proofErr w:type="spellEnd"/>
      <w:r w:rsidR="006721D2">
        <w:rPr>
          <w:rFonts w:ascii="Garamond" w:eastAsia="Times New Roman" w:hAnsi="Garamond" w:cs="Times New Roman"/>
          <w:bCs/>
          <w:sz w:val="24"/>
          <w:szCs w:val="24"/>
        </w:rPr>
        <w:t>-</w:t>
      </w:r>
      <w:r w:rsidR="00C7637A" w:rsidRPr="006721D2">
        <w:rPr>
          <w:rFonts w:ascii="Garamond" w:eastAsia="Times New Roman" w:hAnsi="Garamond" w:cs="Times New Roman"/>
          <w:bCs/>
          <w:sz w:val="24"/>
          <w:szCs w:val="24"/>
        </w:rPr>
        <w:t xml:space="preserve">ut të hapur nga dy banka, duke u mundësuar klientëve </w:t>
      </w:r>
      <w:proofErr w:type="spellStart"/>
      <w:r w:rsidR="00C7637A" w:rsidRPr="006721D2">
        <w:rPr>
          <w:rFonts w:ascii="Garamond" w:eastAsia="Times New Roman" w:hAnsi="Garamond" w:cs="Times New Roman"/>
          <w:bCs/>
          <w:sz w:val="24"/>
          <w:szCs w:val="24"/>
        </w:rPr>
        <w:t>akses</w:t>
      </w:r>
      <w:proofErr w:type="spellEnd"/>
      <w:r w:rsidR="00C7637A" w:rsidRPr="006721D2">
        <w:rPr>
          <w:rFonts w:ascii="Garamond" w:eastAsia="Times New Roman" w:hAnsi="Garamond" w:cs="Times New Roman"/>
          <w:bCs/>
          <w:sz w:val="24"/>
          <w:szCs w:val="24"/>
        </w:rPr>
        <w:t xml:space="preserve"> në të dhënat e llogarive dhe kryerjen e pagesave përmes ofruesve të palëve të treta, si dhe avancimin e projektit </w:t>
      </w:r>
      <w:proofErr w:type="spellStart"/>
      <w:r w:rsidR="00C7637A" w:rsidRPr="006721D2">
        <w:rPr>
          <w:rFonts w:ascii="Garamond" w:eastAsia="Times New Roman" w:hAnsi="Garamond" w:cs="Times New Roman"/>
          <w:bCs/>
          <w:sz w:val="24"/>
          <w:szCs w:val="24"/>
        </w:rPr>
        <w:t>TIPS</w:t>
      </w:r>
      <w:proofErr w:type="spellEnd"/>
      <w:r w:rsidR="00C7637A" w:rsidRPr="006721D2">
        <w:rPr>
          <w:rFonts w:ascii="Garamond" w:eastAsia="Times New Roman" w:hAnsi="Garamond" w:cs="Times New Roman"/>
          <w:bCs/>
          <w:sz w:val="24"/>
          <w:szCs w:val="24"/>
        </w:rPr>
        <w:t xml:space="preserve"> </w:t>
      </w:r>
      <w:proofErr w:type="spellStart"/>
      <w:r w:rsidR="00C7637A" w:rsidRPr="006721D2">
        <w:rPr>
          <w:rFonts w:ascii="Garamond" w:eastAsia="Times New Roman" w:hAnsi="Garamond" w:cs="Times New Roman"/>
          <w:bCs/>
          <w:sz w:val="24"/>
          <w:szCs w:val="24"/>
        </w:rPr>
        <w:t>Clone</w:t>
      </w:r>
      <w:proofErr w:type="spellEnd"/>
      <w:r w:rsidR="00C7637A" w:rsidRPr="006721D2">
        <w:rPr>
          <w:rFonts w:ascii="Garamond" w:eastAsia="Times New Roman" w:hAnsi="Garamond" w:cs="Times New Roman"/>
          <w:bCs/>
          <w:sz w:val="24"/>
          <w:szCs w:val="24"/>
        </w:rPr>
        <w:t xml:space="preserve"> për krijimin e një sistemi rajonal të pagesave të menjëhershme, i cili pritet të përfundojë në vitin 2026, duke kontribuar në rritjen e shpejtësisë dhe sigurisë së pagesave elektronike.</w:t>
      </w:r>
    </w:p>
    <w:p w14:paraId="45BE1074" w14:textId="5AE0841A" w:rsidR="00C7637A" w:rsidRPr="006721D2" w:rsidRDefault="006813CB" w:rsidP="006813CB">
      <w:pPr>
        <w:spacing w:after="0" w:line="240" w:lineRule="auto"/>
        <w:ind w:firstLine="284"/>
        <w:jc w:val="both"/>
        <w:rPr>
          <w:rFonts w:ascii="Garamond" w:eastAsia="Times New Roman" w:hAnsi="Garamond" w:cs="Times New Roman"/>
          <w:bCs/>
          <w:color w:val="000000" w:themeColor="text1"/>
          <w:sz w:val="24"/>
          <w:szCs w:val="24"/>
        </w:rPr>
      </w:pPr>
      <w:r w:rsidRPr="006721D2">
        <w:rPr>
          <w:rFonts w:ascii="Garamond" w:eastAsia="Times New Roman" w:hAnsi="Garamond" w:cs="Times New Roman"/>
          <w:bCs/>
          <w:sz w:val="24"/>
          <w:szCs w:val="24"/>
        </w:rPr>
        <w:t xml:space="preserve"> </w:t>
      </w:r>
      <w:r w:rsidR="00C7637A" w:rsidRPr="006721D2">
        <w:rPr>
          <w:rFonts w:ascii="Garamond" w:eastAsia="Times New Roman" w:hAnsi="Garamond" w:cs="Times New Roman"/>
          <w:bCs/>
          <w:color w:val="000000" w:themeColor="text1"/>
          <w:sz w:val="24"/>
          <w:szCs w:val="24"/>
        </w:rPr>
        <w:t>Forcimi</w:t>
      </w:r>
      <w:r w:rsidR="00E50B2A"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E50B2A"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rrjeteve të kontrollit për parandalimin e pastrimit të parave dhe financimit të terrorizmit përmes përmirësimit të kuadrit mbikëqyrës dhe kritereve të licencimit për zyrat e këmbimit valutor, rritjes së kontrolleve dhe cilësisë së raportimit, si dhe bashkëpunimit ndërinstitucional, veçanërisht me </w:t>
      </w:r>
      <w:proofErr w:type="spellStart"/>
      <w:r w:rsidR="00C7637A" w:rsidRPr="006721D2">
        <w:rPr>
          <w:rFonts w:ascii="Garamond" w:eastAsia="Times New Roman" w:hAnsi="Garamond" w:cs="Times New Roman"/>
          <w:bCs/>
          <w:color w:val="000000" w:themeColor="text1"/>
          <w:sz w:val="24"/>
          <w:szCs w:val="24"/>
        </w:rPr>
        <w:t>AIF</w:t>
      </w:r>
      <w:proofErr w:type="spellEnd"/>
      <w:r w:rsidR="00C7637A" w:rsidRPr="006721D2">
        <w:rPr>
          <w:rFonts w:ascii="Garamond" w:eastAsia="Times New Roman" w:hAnsi="Garamond" w:cs="Times New Roman"/>
          <w:bCs/>
          <w:color w:val="000000" w:themeColor="text1"/>
          <w:sz w:val="24"/>
          <w:szCs w:val="24"/>
        </w:rPr>
        <w:t>-në, në funksion të vlerësimit ndërkombëtar të vitit 2026.</w:t>
      </w:r>
    </w:p>
    <w:p w14:paraId="278A0337" w14:textId="03A7902E" w:rsidR="00C7637A" w:rsidRPr="006721D2" w:rsidRDefault="006813CB" w:rsidP="006813CB">
      <w:pPr>
        <w:spacing w:after="0" w:line="240" w:lineRule="auto"/>
        <w:ind w:firstLine="284"/>
        <w:jc w:val="both"/>
        <w:rPr>
          <w:rFonts w:ascii="Garamond" w:eastAsia="Times New Roman" w:hAnsi="Garamond" w:cs="Times New Roman"/>
          <w:bCs/>
          <w:color w:val="000000" w:themeColor="text1"/>
          <w:sz w:val="24"/>
          <w:szCs w:val="24"/>
        </w:rPr>
      </w:pPr>
      <w:r w:rsidRPr="006721D2">
        <w:rPr>
          <w:rFonts w:ascii="Garamond" w:eastAsia="Times New Roman" w:hAnsi="Garamond" w:cs="Times New Roman"/>
          <w:bCs/>
          <w:color w:val="000000" w:themeColor="text1"/>
          <w:sz w:val="24"/>
          <w:szCs w:val="24"/>
        </w:rPr>
        <w:t xml:space="preserve"> </w:t>
      </w:r>
      <w:r w:rsidR="00C7637A" w:rsidRPr="00A9080C">
        <w:rPr>
          <w:rFonts w:ascii="Garamond" w:eastAsia="Times New Roman" w:hAnsi="Garamond" w:cs="Times New Roman"/>
          <w:bCs/>
          <w:color w:val="000000" w:themeColor="text1"/>
          <w:sz w:val="24"/>
          <w:szCs w:val="24"/>
        </w:rPr>
        <w:t>Akomodimi</w:t>
      </w:r>
      <w:r w:rsidR="00E50B2A" w:rsidRPr="00A9080C">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E50B2A"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kërkesës për </w:t>
      </w:r>
      <w:proofErr w:type="spellStart"/>
      <w:r w:rsidR="00C7637A" w:rsidRPr="006721D2">
        <w:rPr>
          <w:rFonts w:ascii="Garamond" w:eastAsia="Times New Roman" w:hAnsi="Garamond" w:cs="Times New Roman"/>
          <w:bCs/>
          <w:i/>
          <w:iCs/>
          <w:color w:val="000000" w:themeColor="text1"/>
          <w:sz w:val="24"/>
          <w:szCs w:val="24"/>
        </w:rPr>
        <w:t>cash</w:t>
      </w:r>
      <w:proofErr w:type="spellEnd"/>
      <w:r w:rsidR="00C7637A" w:rsidRPr="006721D2">
        <w:rPr>
          <w:rFonts w:ascii="Garamond" w:eastAsia="Times New Roman" w:hAnsi="Garamond" w:cs="Times New Roman"/>
          <w:bCs/>
          <w:color w:val="000000" w:themeColor="text1"/>
          <w:sz w:val="24"/>
          <w:szCs w:val="24"/>
        </w:rPr>
        <w:t xml:space="preserve"> në ekonomi përmes përfundimit të emetimit të plotë të serisë së re të kartëmonedhave dhe garantimit të qarkullimit cilësor dhe të sigurt, ku monedha në qarkullim arriti rreth 504 miliardë lekë, me rritje prej 14.3% krahasuar me vitin 2024.</w:t>
      </w:r>
    </w:p>
    <w:p w14:paraId="74AA1CFC" w14:textId="5C6BD913" w:rsidR="00C7637A" w:rsidRPr="006721D2" w:rsidRDefault="006813CB" w:rsidP="006813CB">
      <w:pPr>
        <w:spacing w:after="0" w:line="240" w:lineRule="auto"/>
        <w:ind w:firstLine="284"/>
        <w:jc w:val="both"/>
        <w:rPr>
          <w:rFonts w:ascii="Garamond" w:eastAsia="Times New Roman" w:hAnsi="Garamond" w:cs="Times New Roman"/>
          <w:bCs/>
          <w:color w:val="000000" w:themeColor="text1"/>
          <w:sz w:val="24"/>
          <w:szCs w:val="24"/>
        </w:rPr>
      </w:pPr>
      <w:r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color w:val="000000" w:themeColor="text1"/>
          <w:sz w:val="24"/>
          <w:szCs w:val="24"/>
        </w:rPr>
        <w:t>Menaxhimi</w:t>
      </w:r>
      <w:r w:rsidR="00E50B2A"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E50B2A"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rezervës valutore që arriti në 7305.5 milionë euro, me rritje vjetore prej 16.5%, duke reflektuar një strukturë të </w:t>
      </w:r>
      <w:proofErr w:type="spellStart"/>
      <w:r w:rsidR="00C7637A" w:rsidRPr="006721D2">
        <w:rPr>
          <w:rFonts w:ascii="Garamond" w:eastAsia="Times New Roman" w:hAnsi="Garamond" w:cs="Times New Roman"/>
          <w:bCs/>
          <w:color w:val="000000" w:themeColor="text1"/>
          <w:sz w:val="24"/>
          <w:szCs w:val="24"/>
        </w:rPr>
        <w:t>diversifikuar</w:t>
      </w:r>
      <w:proofErr w:type="spellEnd"/>
      <w:r w:rsidR="00C7637A" w:rsidRPr="006721D2">
        <w:rPr>
          <w:rFonts w:ascii="Garamond" w:eastAsia="Times New Roman" w:hAnsi="Garamond" w:cs="Times New Roman"/>
          <w:bCs/>
          <w:color w:val="000000" w:themeColor="text1"/>
          <w:sz w:val="24"/>
          <w:szCs w:val="24"/>
        </w:rPr>
        <w:t xml:space="preserve"> me </w:t>
      </w:r>
      <w:proofErr w:type="spellStart"/>
      <w:r w:rsidR="00C7637A" w:rsidRPr="006721D2">
        <w:rPr>
          <w:rFonts w:ascii="Garamond" w:eastAsia="Times New Roman" w:hAnsi="Garamond" w:cs="Times New Roman"/>
          <w:bCs/>
          <w:color w:val="000000" w:themeColor="text1"/>
          <w:sz w:val="24"/>
          <w:szCs w:val="24"/>
        </w:rPr>
        <w:t>dominancë</w:t>
      </w:r>
      <w:proofErr w:type="spellEnd"/>
      <w:r w:rsidR="00C7637A" w:rsidRPr="006721D2">
        <w:rPr>
          <w:rFonts w:ascii="Garamond" w:eastAsia="Times New Roman" w:hAnsi="Garamond" w:cs="Times New Roman"/>
          <w:bCs/>
          <w:color w:val="000000" w:themeColor="text1"/>
          <w:sz w:val="24"/>
          <w:szCs w:val="24"/>
        </w:rPr>
        <w:t xml:space="preserve"> të euros dhe dollarit.</w:t>
      </w:r>
    </w:p>
    <w:p w14:paraId="3D26DEBE" w14:textId="3D752CC7" w:rsidR="00C7637A" w:rsidRPr="006721D2" w:rsidRDefault="006813CB"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color w:val="000000" w:themeColor="text1"/>
          <w:sz w:val="24"/>
          <w:szCs w:val="24"/>
        </w:rPr>
        <w:t xml:space="preserve"> </w:t>
      </w:r>
      <w:r w:rsidR="00C7637A" w:rsidRPr="006721D2">
        <w:rPr>
          <w:rFonts w:ascii="Garamond" w:eastAsia="Times New Roman" w:hAnsi="Garamond" w:cs="Times New Roman"/>
          <w:bCs/>
          <w:color w:val="000000" w:themeColor="text1"/>
          <w:sz w:val="24"/>
          <w:szCs w:val="24"/>
        </w:rPr>
        <w:t>Përmbushje</w:t>
      </w:r>
      <w:r w:rsidR="00E50B2A" w:rsidRPr="006721D2">
        <w:rPr>
          <w:rFonts w:ascii="Garamond" w:eastAsia="Times New Roman" w:hAnsi="Garamond" w:cs="Times New Roman"/>
          <w:bCs/>
          <w:color w:val="000000" w:themeColor="text1"/>
          <w:sz w:val="24"/>
          <w:szCs w:val="24"/>
        </w:rPr>
        <w:t>n</w:t>
      </w:r>
      <w:r w:rsidR="00C7637A" w:rsidRPr="006721D2">
        <w:rPr>
          <w:rFonts w:ascii="Garamond" w:eastAsia="Times New Roman" w:hAnsi="Garamond" w:cs="Times New Roman"/>
          <w:bCs/>
          <w:color w:val="000000" w:themeColor="text1"/>
          <w:sz w:val="24"/>
          <w:szCs w:val="24"/>
        </w:rPr>
        <w:t xml:space="preserve"> </w:t>
      </w:r>
      <w:r w:rsidR="00E50B2A" w:rsidRPr="006721D2">
        <w:rPr>
          <w:rFonts w:ascii="Garamond" w:eastAsia="Times New Roman" w:hAnsi="Garamond" w:cs="Times New Roman"/>
          <w:bCs/>
          <w:color w:val="000000" w:themeColor="text1"/>
          <w:sz w:val="24"/>
          <w:szCs w:val="24"/>
        </w:rPr>
        <w:t>e</w:t>
      </w:r>
      <w:r w:rsidR="00C7637A" w:rsidRPr="006721D2">
        <w:rPr>
          <w:rFonts w:ascii="Garamond" w:eastAsia="Times New Roman" w:hAnsi="Garamond" w:cs="Times New Roman"/>
          <w:bCs/>
          <w:color w:val="000000" w:themeColor="text1"/>
          <w:sz w:val="24"/>
          <w:szCs w:val="24"/>
        </w:rPr>
        <w:t xml:space="preserve"> një detyrimi të rëndësishëm në kuadër të </w:t>
      </w:r>
      <w:r w:rsidR="00B676C3">
        <w:rPr>
          <w:rFonts w:ascii="Garamond" w:eastAsia="Times New Roman" w:hAnsi="Garamond" w:cs="Times New Roman"/>
          <w:bCs/>
          <w:color w:val="000000" w:themeColor="text1"/>
          <w:sz w:val="24"/>
          <w:szCs w:val="24"/>
        </w:rPr>
        <w:t>k</w:t>
      </w:r>
      <w:r w:rsidR="00C7637A" w:rsidRPr="006721D2">
        <w:rPr>
          <w:rFonts w:ascii="Garamond" w:eastAsia="Times New Roman" w:hAnsi="Garamond" w:cs="Times New Roman"/>
          <w:bCs/>
          <w:color w:val="000000" w:themeColor="text1"/>
          <w:sz w:val="24"/>
          <w:szCs w:val="24"/>
        </w:rPr>
        <w:t xml:space="preserve">apitullit 18 të </w:t>
      </w:r>
      <w:proofErr w:type="spellStart"/>
      <w:r w:rsidR="00C7637A" w:rsidRPr="006721D2">
        <w:rPr>
          <w:rFonts w:ascii="Garamond" w:eastAsia="Times New Roman" w:hAnsi="Garamond" w:cs="Times New Roman"/>
          <w:bCs/>
          <w:i/>
          <w:iCs/>
          <w:color w:val="000000" w:themeColor="text1"/>
          <w:sz w:val="24"/>
          <w:szCs w:val="24"/>
        </w:rPr>
        <w:t>acquis</w:t>
      </w:r>
      <w:proofErr w:type="spellEnd"/>
      <w:r w:rsidR="00C7637A" w:rsidRPr="006721D2">
        <w:rPr>
          <w:rFonts w:ascii="Garamond" w:eastAsia="Times New Roman" w:hAnsi="Garamond" w:cs="Times New Roman"/>
          <w:bCs/>
          <w:color w:val="000000" w:themeColor="text1"/>
          <w:sz w:val="24"/>
          <w:szCs w:val="24"/>
        </w:rPr>
        <w:t xml:space="preserve"> të Bashkimit Evropian përmes transmetimit për herë të parë pranë </w:t>
      </w:r>
      <w:proofErr w:type="spellStart"/>
      <w:r w:rsidR="00C7637A" w:rsidRPr="006721D2">
        <w:rPr>
          <w:rFonts w:ascii="Garamond" w:eastAsia="Times New Roman" w:hAnsi="Garamond" w:cs="Times New Roman"/>
          <w:bCs/>
          <w:color w:val="000000" w:themeColor="text1"/>
          <w:sz w:val="24"/>
          <w:szCs w:val="24"/>
        </w:rPr>
        <w:t>Eurostat</w:t>
      </w:r>
      <w:proofErr w:type="spellEnd"/>
      <w:r w:rsidR="00B676C3">
        <w:rPr>
          <w:rFonts w:ascii="Garamond" w:eastAsia="Times New Roman" w:hAnsi="Garamond" w:cs="Times New Roman"/>
          <w:bCs/>
          <w:color w:val="000000" w:themeColor="text1"/>
          <w:sz w:val="24"/>
          <w:szCs w:val="24"/>
        </w:rPr>
        <w:t>-it</w:t>
      </w:r>
      <w:r w:rsidR="00C7637A" w:rsidRPr="006721D2">
        <w:rPr>
          <w:rFonts w:ascii="Garamond" w:eastAsia="Times New Roman" w:hAnsi="Garamond" w:cs="Times New Roman"/>
          <w:bCs/>
          <w:color w:val="000000" w:themeColor="text1"/>
          <w:sz w:val="24"/>
          <w:szCs w:val="24"/>
        </w:rPr>
        <w:t xml:space="preserve"> të Bilancit Mujor të Pagesave, duke avancuar harmonizimin e statistikave kombëtare me standardet e </w:t>
      </w:r>
      <w:r w:rsidR="00C7637A" w:rsidRPr="006721D2">
        <w:rPr>
          <w:rFonts w:ascii="Garamond" w:eastAsia="Times New Roman" w:hAnsi="Garamond" w:cs="Times New Roman"/>
          <w:bCs/>
          <w:sz w:val="24"/>
          <w:szCs w:val="24"/>
        </w:rPr>
        <w:t>Bashkimit Evropian.</w:t>
      </w:r>
    </w:p>
    <w:p w14:paraId="7037A571" w14:textId="19F43E03" w:rsidR="00C7637A" w:rsidRPr="006721D2" w:rsidRDefault="00C7637A" w:rsidP="006813CB">
      <w:pPr>
        <w:spacing w:after="0" w:line="240" w:lineRule="auto"/>
        <w:ind w:firstLine="284"/>
        <w:jc w:val="both"/>
        <w:rPr>
          <w:rFonts w:ascii="Garamond" w:eastAsia="Times New Roman" w:hAnsi="Garamond" w:cs="Times New Roman"/>
          <w:b/>
          <w:sz w:val="24"/>
          <w:szCs w:val="24"/>
        </w:rPr>
      </w:pPr>
      <w:r w:rsidRPr="006721D2">
        <w:rPr>
          <w:rFonts w:ascii="Garamond" w:eastAsia="Times New Roman" w:hAnsi="Garamond" w:cs="Times New Roman"/>
          <w:b/>
          <w:sz w:val="24"/>
          <w:szCs w:val="24"/>
        </w:rPr>
        <w:lastRenderedPageBreak/>
        <w:t xml:space="preserve">Kuvendi </w:t>
      </w:r>
      <w:r w:rsidR="00881F98" w:rsidRPr="006721D2">
        <w:rPr>
          <w:rFonts w:ascii="Garamond" w:eastAsia="Times New Roman" w:hAnsi="Garamond" w:cs="Times New Roman"/>
          <w:b/>
          <w:sz w:val="24"/>
          <w:szCs w:val="24"/>
        </w:rPr>
        <w:t>rekomandon</w:t>
      </w:r>
      <w:r w:rsidRPr="006721D2">
        <w:rPr>
          <w:rFonts w:ascii="Garamond" w:eastAsia="Times New Roman" w:hAnsi="Garamond" w:cs="Times New Roman"/>
          <w:b/>
          <w:sz w:val="24"/>
          <w:szCs w:val="24"/>
        </w:rPr>
        <w:t xml:space="preserve"> që Banka e Shqipërisë për vitin 2026 të angazhohet në këto drejtime: </w:t>
      </w:r>
    </w:p>
    <w:p w14:paraId="2EF551C3" w14:textId="6FBCBB1E"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w:t>
      </w:r>
      <w:r w:rsidR="00930EE8"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ndërmarrë nismat e nevojshme për përafrimin e mëtejshëm të ligjit organik të Bankës së Shqipërisë me kërkesat e </w:t>
      </w:r>
      <w:proofErr w:type="spellStart"/>
      <w:r w:rsidR="00AC7908" w:rsidRPr="006721D2">
        <w:rPr>
          <w:rFonts w:ascii="Garamond" w:eastAsia="Times New Roman" w:hAnsi="Garamond" w:cs="Times New Roman"/>
          <w:bCs/>
          <w:sz w:val="24"/>
          <w:szCs w:val="24"/>
        </w:rPr>
        <w:t>p</w:t>
      </w:r>
      <w:r w:rsidRPr="006721D2">
        <w:rPr>
          <w:rFonts w:ascii="Garamond" w:eastAsia="Times New Roman" w:hAnsi="Garamond" w:cs="Times New Roman"/>
          <w:bCs/>
          <w:sz w:val="24"/>
          <w:szCs w:val="24"/>
        </w:rPr>
        <w:t>rogres</w:t>
      </w:r>
      <w:r w:rsidR="00AC7908" w:rsidRPr="006721D2">
        <w:rPr>
          <w:rFonts w:ascii="Garamond" w:eastAsia="Times New Roman" w:hAnsi="Garamond" w:cs="Times New Roman"/>
          <w:bCs/>
          <w:sz w:val="24"/>
          <w:szCs w:val="24"/>
        </w:rPr>
        <w:t>r</w:t>
      </w:r>
      <w:r w:rsidRPr="006721D2">
        <w:rPr>
          <w:rFonts w:ascii="Garamond" w:eastAsia="Times New Roman" w:hAnsi="Garamond" w:cs="Times New Roman"/>
          <w:bCs/>
          <w:sz w:val="24"/>
          <w:szCs w:val="24"/>
        </w:rPr>
        <w:t>aportit</w:t>
      </w:r>
      <w:proofErr w:type="spellEnd"/>
      <w:r w:rsidRPr="006721D2">
        <w:rPr>
          <w:rFonts w:ascii="Garamond" w:eastAsia="Times New Roman" w:hAnsi="Garamond" w:cs="Times New Roman"/>
          <w:bCs/>
          <w:sz w:val="24"/>
          <w:szCs w:val="24"/>
        </w:rPr>
        <w:t xml:space="preserve"> dhe </w:t>
      </w:r>
      <w:proofErr w:type="spellStart"/>
      <w:r w:rsidRPr="006721D2">
        <w:rPr>
          <w:rFonts w:ascii="Garamond" w:eastAsia="Times New Roman" w:hAnsi="Garamond" w:cs="Times New Roman"/>
          <w:bCs/>
          <w:i/>
          <w:iCs/>
          <w:sz w:val="24"/>
          <w:szCs w:val="24"/>
        </w:rPr>
        <w:t>acquis</w:t>
      </w:r>
      <w:proofErr w:type="spellEnd"/>
      <w:r w:rsidR="00A425D1" w:rsidRPr="006721D2">
        <w:rPr>
          <w:rFonts w:ascii="Garamond" w:eastAsia="Times New Roman" w:hAnsi="Garamond" w:cs="Times New Roman"/>
          <w:bCs/>
          <w:i/>
          <w:iCs/>
          <w:sz w:val="24"/>
          <w:szCs w:val="24"/>
        </w:rPr>
        <w:t>-</w:t>
      </w:r>
      <w:r w:rsidR="00A425D1" w:rsidRPr="006721D2">
        <w:rPr>
          <w:rFonts w:ascii="Garamond" w:eastAsia="Times New Roman" w:hAnsi="Garamond" w:cs="Times New Roman"/>
          <w:bCs/>
          <w:sz w:val="24"/>
          <w:szCs w:val="24"/>
        </w:rPr>
        <w:t>n</w:t>
      </w:r>
      <w:r w:rsidRPr="006721D2">
        <w:rPr>
          <w:rFonts w:ascii="Garamond" w:eastAsia="Times New Roman" w:hAnsi="Garamond" w:cs="Times New Roman"/>
          <w:bCs/>
          <w:sz w:val="24"/>
          <w:szCs w:val="24"/>
        </w:rPr>
        <w:t xml:space="preserve"> </w:t>
      </w:r>
      <w:r w:rsidR="00A425D1" w:rsidRPr="006721D2">
        <w:rPr>
          <w:rFonts w:ascii="Garamond" w:eastAsia="Times New Roman" w:hAnsi="Garamond" w:cs="Times New Roman"/>
          <w:bCs/>
          <w:sz w:val="24"/>
          <w:szCs w:val="24"/>
        </w:rPr>
        <w:t>e</w:t>
      </w:r>
      <w:r w:rsidRPr="006721D2">
        <w:rPr>
          <w:rFonts w:ascii="Garamond" w:eastAsia="Times New Roman" w:hAnsi="Garamond" w:cs="Times New Roman"/>
          <w:bCs/>
          <w:sz w:val="24"/>
          <w:szCs w:val="24"/>
        </w:rPr>
        <w:t xml:space="preserve"> Bashkimit Evropian, veçanërisht në drejtim të garantimit të plotë të pavarësisë institucionale, forcimit të mekanizmave që sigurojnë ndalimin e financimit monetar të sektorit publik dhe eliminimin e çdo forme të </w:t>
      </w:r>
      <w:proofErr w:type="spellStart"/>
      <w:r w:rsidRPr="006721D2">
        <w:rPr>
          <w:rFonts w:ascii="Garamond" w:eastAsia="Times New Roman" w:hAnsi="Garamond" w:cs="Times New Roman"/>
          <w:bCs/>
          <w:sz w:val="24"/>
          <w:szCs w:val="24"/>
        </w:rPr>
        <w:t>aksesit</w:t>
      </w:r>
      <w:proofErr w:type="spellEnd"/>
      <w:r w:rsidRPr="006721D2">
        <w:rPr>
          <w:rFonts w:ascii="Garamond" w:eastAsia="Times New Roman" w:hAnsi="Garamond" w:cs="Times New Roman"/>
          <w:bCs/>
          <w:sz w:val="24"/>
          <w:szCs w:val="24"/>
        </w:rPr>
        <w:t xml:space="preserve"> të privilegjuar.</w:t>
      </w:r>
    </w:p>
    <w:p w14:paraId="144E75DE" w14:textId="7430435A"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2.</w:t>
      </w:r>
      <w:r w:rsidR="00930EE8"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përshpejtojë përmbylljen e procesit të përafrimit të kuadrit ligjor dhe rregullator bankar me </w:t>
      </w:r>
      <w:proofErr w:type="spellStart"/>
      <w:r w:rsidRPr="006721D2">
        <w:rPr>
          <w:rFonts w:ascii="Garamond" w:eastAsia="Times New Roman" w:hAnsi="Garamond" w:cs="Times New Roman"/>
          <w:bCs/>
          <w:i/>
          <w:iCs/>
          <w:sz w:val="24"/>
          <w:szCs w:val="24"/>
        </w:rPr>
        <w:t>acquis</w:t>
      </w:r>
      <w:proofErr w:type="spellEnd"/>
      <w:r w:rsidR="00605D7C" w:rsidRPr="006721D2">
        <w:rPr>
          <w:rFonts w:ascii="Garamond" w:eastAsia="Times New Roman" w:hAnsi="Garamond" w:cs="Times New Roman"/>
          <w:bCs/>
          <w:sz w:val="24"/>
          <w:szCs w:val="24"/>
        </w:rPr>
        <w:t>-n</w:t>
      </w:r>
      <w:r w:rsidRPr="006721D2">
        <w:rPr>
          <w:rFonts w:ascii="Garamond" w:eastAsia="Times New Roman" w:hAnsi="Garamond" w:cs="Times New Roman"/>
          <w:bCs/>
          <w:sz w:val="24"/>
          <w:szCs w:val="24"/>
        </w:rPr>
        <w:t xml:space="preserve"> </w:t>
      </w:r>
      <w:r w:rsidR="00301A15" w:rsidRPr="006721D2">
        <w:rPr>
          <w:rFonts w:ascii="Garamond" w:eastAsia="Times New Roman" w:hAnsi="Garamond" w:cs="Times New Roman"/>
          <w:bCs/>
          <w:sz w:val="24"/>
          <w:szCs w:val="24"/>
        </w:rPr>
        <w:t>e</w:t>
      </w:r>
      <w:r w:rsidRPr="006721D2">
        <w:rPr>
          <w:rFonts w:ascii="Garamond" w:eastAsia="Times New Roman" w:hAnsi="Garamond" w:cs="Times New Roman"/>
          <w:bCs/>
          <w:sz w:val="24"/>
          <w:szCs w:val="24"/>
        </w:rPr>
        <w:t xml:space="preserve"> Bashkimit Evropian përmes përgatitjes së ligjit të ri për institucionet e kreditit, përditësimit të kuadrit për rimëkëmbjen dhe zgjidhjen e bankave, rishikimit të ligjit për sigurimin e depozitave dhe akteve nënligjore përkatëse, duke adresuar në bashkëpunim me Autoritetin e Mbikëqyrjes Financiare boshllëqet në mbikëqyrjen e </w:t>
      </w:r>
      <w:proofErr w:type="spellStart"/>
      <w:r w:rsidRPr="006721D2">
        <w:rPr>
          <w:rFonts w:ascii="Garamond" w:eastAsia="Times New Roman" w:hAnsi="Garamond" w:cs="Times New Roman"/>
          <w:bCs/>
          <w:sz w:val="24"/>
          <w:szCs w:val="24"/>
        </w:rPr>
        <w:t>konglomerateve</w:t>
      </w:r>
      <w:proofErr w:type="spellEnd"/>
      <w:r w:rsidRPr="006721D2">
        <w:rPr>
          <w:rFonts w:ascii="Garamond" w:eastAsia="Times New Roman" w:hAnsi="Garamond" w:cs="Times New Roman"/>
          <w:bCs/>
          <w:sz w:val="24"/>
          <w:szCs w:val="24"/>
        </w:rPr>
        <w:t xml:space="preserve"> financiare dhe duke kontribuar në rritjen graduale të financimit të Fondit të Zgjidhjes deri në nivelin 1% të depozitave të mbuluara.</w:t>
      </w:r>
    </w:p>
    <w:p w14:paraId="210C78D4" w14:textId="34C2A333"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3.</w:t>
      </w:r>
      <w:r w:rsidR="00930EE8"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Të vijojë forcimin e kuadrit analitik të politikës monetare përmes pasurimit të modeleve makroekonomike dhe përfshirjes më të plotë të faktorëve strukturorë të ekonomisë, si zhvillimet në tregun e punës, demografia, kursi i këmbimit, me qëllim rritjen e saktësisë së parashikimeve, përmirësimin e kalibrimit të vendimmarrjes dhe dallimin më të qartë midis faktorëve kalimtarë dhe atyre me ndikim të qëndrueshëm.</w:t>
      </w:r>
    </w:p>
    <w:p w14:paraId="768412D0" w14:textId="5D31DB5B"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4.</w:t>
      </w:r>
      <w:r w:rsidR="00930EE8"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zbatojë </w:t>
      </w:r>
      <w:r w:rsidR="00B676C3">
        <w:rPr>
          <w:rFonts w:ascii="Garamond" w:eastAsia="Times New Roman" w:hAnsi="Garamond" w:cs="Times New Roman"/>
          <w:bCs/>
          <w:sz w:val="24"/>
          <w:szCs w:val="24"/>
        </w:rPr>
        <w:t>një qasje</w:t>
      </w:r>
      <w:bookmarkStart w:id="0" w:name="_GoBack"/>
      <w:bookmarkEnd w:id="0"/>
      <w:r w:rsidRPr="006721D2">
        <w:rPr>
          <w:rFonts w:ascii="Garamond" w:eastAsia="Times New Roman" w:hAnsi="Garamond" w:cs="Times New Roman"/>
          <w:bCs/>
          <w:sz w:val="24"/>
          <w:szCs w:val="24"/>
        </w:rPr>
        <w:t xml:space="preserve"> të kujdesshme ndaj ecurisë së kursit të këmbimit, duke respektuar regjimin </w:t>
      </w:r>
      <w:proofErr w:type="spellStart"/>
      <w:r w:rsidRPr="006721D2">
        <w:rPr>
          <w:rFonts w:ascii="Garamond" w:eastAsia="Times New Roman" w:hAnsi="Garamond" w:cs="Times New Roman"/>
          <w:bCs/>
          <w:sz w:val="24"/>
          <w:szCs w:val="24"/>
        </w:rPr>
        <w:t>fleksibël</w:t>
      </w:r>
      <w:proofErr w:type="spellEnd"/>
      <w:r w:rsidRPr="006721D2">
        <w:rPr>
          <w:rFonts w:ascii="Garamond" w:eastAsia="Times New Roman" w:hAnsi="Garamond" w:cs="Times New Roman"/>
          <w:bCs/>
          <w:sz w:val="24"/>
          <w:szCs w:val="24"/>
        </w:rPr>
        <w:t xml:space="preserve"> të kursit të këmbimit në vend si amortizues i goditjeve të jashtme dhe duke kufizuar ndërhyrjet në tregun valutor vetëm në rastet kur këto ndërhyrje konsiderohen të nevojshme për rritjen e rezervës valutore, për funksionimin normal të tregut valutor ose për ruajtjen e stabilitetit monetar e financiar të vendit.</w:t>
      </w:r>
    </w:p>
    <w:p w14:paraId="43D29F70" w14:textId="5F82E2D2"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5.</w:t>
      </w:r>
      <w:r w:rsidR="00A2755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forcojë më tej mbikëqyrjen </w:t>
      </w:r>
      <w:proofErr w:type="spellStart"/>
      <w:r w:rsidRPr="006721D2">
        <w:rPr>
          <w:rFonts w:ascii="Garamond" w:eastAsia="Times New Roman" w:hAnsi="Garamond" w:cs="Times New Roman"/>
          <w:bCs/>
          <w:sz w:val="24"/>
          <w:szCs w:val="24"/>
        </w:rPr>
        <w:t>prudenciale</w:t>
      </w:r>
      <w:proofErr w:type="spellEnd"/>
      <w:r w:rsidRPr="006721D2">
        <w:rPr>
          <w:rFonts w:ascii="Garamond" w:eastAsia="Times New Roman" w:hAnsi="Garamond" w:cs="Times New Roman"/>
          <w:bCs/>
          <w:sz w:val="24"/>
          <w:szCs w:val="24"/>
        </w:rPr>
        <w:t xml:space="preserve"> ndaj bankave me përqendrim të lartë të ekspozimeve ndaj huamarrësve të mëdhenj, sektorit publik dhe kreditimit në sektorin e pasurive të paluajtshme, duke vlerësuar në mënyrë të posaçme ndërveprimin e këtyre rreziqeve, si dhe të kufizojë ndërmarrjen e ndryshimeve </w:t>
      </w:r>
      <w:proofErr w:type="spellStart"/>
      <w:r w:rsidRPr="006721D2">
        <w:rPr>
          <w:rFonts w:ascii="Garamond" w:eastAsia="Times New Roman" w:hAnsi="Garamond" w:cs="Times New Roman"/>
          <w:bCs/>
          <w:sz w:val="24"/>
          <w:szCs w:val="24"/>
        </w:rPr>
        <w:t>rregullatore</w:t>
      </w:r>
      <w:proofErr w:type="spellEnd"/>
      <w:r w:rsidRPr="006721D2">
        <w:rPr>
          <w:rFonts w:ascii="Garamond" w:eastAsia="Times New Roman" w:hAnsi="Garamond" w:cs="Times New Roman"/>
          <w:bCs/>
          <w:sz w:val="24"/>
          <w:szCs w:val="24"/>
        </w:rPr>
        <w:t xml:space="preserve"> preferenciale për financimin e sektorëve specifikë, si projektet infrastrukturore në transportin rrugor, </w:t>
      </w:r>
      <w:proofErr w:type="spellStart"/>
      <w:r w:rsidRPr="006721D2">
        <w:rPr>
          <w:rFonts w:ascii="Garamond" w:eastAsia="Times New Roman" w:hAnsi="Garamond" w:cs="Times New Roman"/>
          <w:bCs/>
          <w:sz w:val="24"/>
          <w:szCs w:val="24"/>
        </w:rPr>
        <w:t>portual</w:t>
      </w:r>
      <w:proofErr w:type="spellEnd"/>
      <w:r w:rsidRPr="006721D2">
        <w:rPr>
          <w:rFonts w:ascii="Garamond" w:eastAsia="Times New Roman" w:hAnsi="Garamond" w:cs="Times New Roman"/>
          <w:bCs/>
          <w:sz w:val="24"/>
          <w:szCs w:val="24"/>
        </w:rPr>
        <w:t xml:space="preserve"> dhe </w:t>
      </w:r>
      <w:proofErr w:type="spellStart"/>
      <w:r w:rsidRPr="006721D2">
        <w:rPr>
          <w:rFonts w:ascii="Garamond" w:eastAsia="Times New Roman" w:hAnsi="Garamond" w:cs="Times New Roman"/>
          <w:bCs/>
          <w:sz w:val="24"/>
          <w:szCs w:val="24"/>
        </w:rPr>
        <w:t>aeroportual</w:t>
      </w:r>
      <w:proofErr w:type="spellEnd"/>
      <w:r w:rsidRPr="006721D2">
        <w:rPr>
          <w:rFonts w:ascii="Garamond" w:eastAsia="Times New Roman" w:hAnsi="Garamond" w:cs="Times New Roman"/>
          <w:bCs/>
          <w:sz w:val="24"/>
          <w:szCs w:val="24"/>
        </w:rPr>
        <w:t>, të cilat mund të rrisin ndjeshmërinë e sistemit ndaj goditjeve në rast të mosrealizimit të këtyre investimeve.</w:t>
      </w:r>
    </w:p>
    <w:p w14:paraId="023B587E" w14:textId="3B447D36"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6.</w:t>
      </w:r>
      <w:r w:rsidR="00A2755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sigurojë një </w:t>
      </w:r>
      <w:proofErr w:type="spellStart"/>
      <w:r w:rsidRPr="006721D2">
        <w:rPr>
          <w:rFonts w:ascii="Garamond" w:eastAsia="Times New Roman" w:hAnsi="Garamond" w:cs="Times New Roman"/>
          <w:bCs/>
          <w:sz w:val="24"/>
          <w:szCs w:val="24"/>
        </w:rPr>
        <w:t>tranzicion</w:t>
      </w:r>
      <w:proofErr w:type="spellEnd"/>
      <w:r w:rsidRPr="006721D2">
        <w:rPr>
          <w:rFonts w:ascii="Garamond" w:eastAsia="Times New Roman" w:hAnsi="Garamond" w:cs="Times New Roman"/>
          <w:bCs/>
          <w:sz w:val="24"/>
          <w:szCs w:val="24"/>
        </w:rPr>
        <w:t xml:space="preserve"> të qëndrueshëm të sektorit bankar drejt zbatimit të standardit </w:t>
      </w:r>
      <w:proofErr w:type="spellStart"/>
      <w:r w:rsidRPr="006721D2">
        <w:rPr>
          <w:rFonts w:ascii="Garamond" w:eastAsia="Times New Roman" w:hAnsi="Garamond" w:cs="Times New Roman"/>
          <w:bCs/>
          <w:sz w:val="24"/>
          <w:szCs w:val="24"/>
        </w:rPr>
        <w:t>IFRS</w:t>
      </w:r>
      <w:proofErr w:type="spellEnd"/>
      <w:r w:rsidRPr="006721D2">
        <w:rPr>
          <w:rFonts w:ascii="Garamond" w:eastAsia="Times New Roman" w:hAnsi="Garamond" w:cs="Times New Roman"/>
          <w:bCs/>
          <w:sz w:val="24"/>
          <w:szCs w:val="24"/>
        </w:rPr>
        <w:t xml:space="preserve"> 9, duke garantuar që deri në hyrjen në fuqi të tij</w:t>
      </w:r>
      <w:r w:rsidR="000F4626" w:rsidRPr="006721D2">
        <w:rPr>
          <w:rFonts w:ascii="Garamond" w:eastAsia="Times New Roman" w:hAnsi="Garamond" w:cs="Times New Roman"/>
          <w:bCs/>
          <w:sz w:val="24"/>
          <w:szCs w:val="24"/>
        </w:rPr>
        <w:t>,</w:t>
      </w:r>
      <w:r w:rsidRPr="006721D2">
        <w:rPr>
          <w:rFonts w:ascii="Garamond" w:eastAsia="Times New Roman" w:hAnsi="Garamond" w:cs="Times New Roman"/>
          <w:bCs/>
          <w:sz w:val="24"/>
          <w:szCs w:val="24"/>
        </w:rPr>
        <w:t xml:space="preserve"> në fillim të vitit 2027</w:t>
      </w:r>
      <w:r w:rsidR="000F4626" w:rsidRPr="006721D2">
        <w:rPr>
          <w:rFonts w:ascii="Garamond" w:eastAsia="Times New Roman" w:hAnsi="Garamond" w:cs="Times New Roman"/>
          <w:bCs/>
          <w:sz w:val="24"/>
          <w:szCs w:val="24"/>
        </w:rPr>
        <w:t>,</w:t>
      </w:r>
      <w:r w:rsidRPr="006721D2">
        <w:rPr>
          <w:rFonts w:ascii="Garamond" w:eastAsia="Times New Roman" w:hAnsi="Garamond" w:cs="Times New Roman"/>
          <w:bCs/>
          <w:sz w:val="24"/>
          <w:szCs w:val="24"/>
        </w:rPr>
        <w:t xml:space="preserve"> të jenë ndërmarrë të gjitha masat e nevojshme, përfshirë ndjekjen e marrëveshjeve tranzitore, krijimin e rezervave </w:t>
      </w:r>
      <w:proofErr w:type="spellStart"/>
      <w:r w:rsidRPr="006721D2">
        <w:rPr>
          <w:rFonts w:ascii="Garamond" w:eastAsia="Times New Roman" w:hAnsi="Garamond" w:cs="Times New Roman"/>
          <w:bCs/>
          <w:sz w:val="24"/>
          <w:szCs w:val="24"/>
        </w:rPr>
        <w:t>prudenciale</w:t>
      </w:r>
      <w:proofErr w:type="spellEnd"/>
      <w:r w:rsidRPr="006721D2">
        <w:rPr>
          <w:rFonts w:ascii="Garamond" w:eastAsia="Times New Roman" w:hAnsi="Garamond" w:cs="Times New Roman"/>
          <w:bCs/>
          <w:sz w:val="24"/>
          <w:szCs w:val="24"/>
        </w:rPr>
        <w:t xml:space="preserve"> për </w:t>
      </w:r>
      <w:proofErr w:type="spellStart"/>
      <w:r w:rsidRPr="006721D2">
        <w:rPr>
          <w:rFonts w:ascii="Garamond" w:eastAsia="Times New Roman" w:hAnsi="Garamond" w:cs="Times New Roman"/>
          <w:bCs/>
          <w:sz w:val="24"/>
          <w:szCs w:val="24"/>
        </w:rPr>
        <w:t>provigjionet</w:t>
      </w:r>
      <w:proofErr w:type="spellEnd"/>
      <w:r w:rsidRPr="006721D2">
        <w:rPr>
          <w:rFonts w:ascii="Garamond" w:eastAsia="Times New Roman" w:hAnsi="Garamond" w:cs="Times New Roman"/>
          <w:bCs/>
          <w:sz w:val="24"/>
          <w:szCs w:val="24"/>
        </w:rPr>
        <w:t xml:space="preserve">, vlerësimin e hershëm dhe të vazhdueshëm të ndikimit mbi kapitalin dhe </w:t>
      </w:r>
      <w:proofErr w:type="spellStart"/>
      <w:r w:rsidRPr="006721D2">
        <w:rPr>
          <w:rFonts w:ascii="Garamond" w:eastAsia="Times New Roman" w:hAnsi="Garamond" w:cs="Times New Roman"/>
          <w:bCs/>
          <w:sz w:val="24"/>
          <w:szCs w:val="24"/>
        </w:rPr>
        <w:t>përfitueshmërinë</w:t>
      </w:r>
      <w:proofErr w:type="spellEnd"/>
      <w:r w:rsidRPr="006721D2">
        <w:rPr>
          <w:rFonts w:ascii="Garamond" w:eastAsia="Times New Roman" w:hAnsi="Garamond" w:cs="Times New Roman"/>
          <w:bCs/>
          <w:sz w:val="24"/>
          <w:szCs w:val="24"/>
        </w:rPr>
        <w:t>, si dhe sigurimin e burimeve dhe kapaciteteve të nevojshme njerëzore dhe teknike.</w:t>
      </w:r>
    </w:p>
    <w:p w14:paraId="39BE9438" w14:textId="4D84622C"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7.</w:t>
      </w:r>
      <w:r w:rsidR="00A2755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përshpejtojë rishikimin e ligjit “Për shërbimet e pagesave” dhe akteve nënligjore përkatëse, në mënyrë që përafrimi me PSD2, EMD2 dhe kuadrin evropian për transparencën dhe pagesat ndërkufitare të përmbyllet në kohë, si dhe paralelisht të sigurojë përfundimin brenda vitit 2026 të sistemit </w:t>
      </w:r>
      <w:proofErr w:type="spellStart"/>
      <w:r w:rsidRPr="006721D2">
        <w:rPr>
          <w:rFonts w:ascii="Garamond" w:eastAsia="Times New Roman" w:hAnsi="Garamond" w:cs="Times New Roman"/>
          <w:bCs/>
          <w:sz w:val="24"/>
          <w:szCs w:val="24"/>
        </w:rPr>
        <w:t>TIPS</w:t>
      </w:r>
      <w:proofErr w:type="spellEnd"/>
      <w:r w:rsidRPr="006721D2">
        <w:rPr>
          <w:rFonts w:ascii="Garamond" w:eastAsia="Times New Roman" w:hAnsi="Garamond" w:cs="Times New Roman"/>
          <w:bCs/>
          <w:sz w:val="24"/>
          <w:szCs w:val="24"/>
        </w:rPr>
        <w:t xml:space="preserve"> </w:t>
      </w:r>
      <w:proofErr w:type="spellStart"/>
      <w:r w:rsidRPr="006721D2">
        <w:rPr>
          <w:rFonts w:ascii="Garamond" w:eastAsia="Times New Roman" w:hAnsi="Garamond" w:cs="Times New Roman"/>
          <w:bCs/>
          <w:sz w:val="24"/>
          <w:szCs w:val="24"/>
        </w:rPr>
        <w:t>Clone</w:t>
      </w:r>
      <w:proofErr w:type="spellEnd"/>
      <w:r w:rsidRPr="006721D2">
        <w:rPr>
          <w:rFonts w:ascii="Garamond" w:eastAsia="Times New Roman" w:hAnsi="Garamond" w:cs="Times New Roman"/>
          <w:bCs/>
          <w:sz w:val="24"/>
          <w:szCs w:val="24"/>
        </w:rPr>
        <w:t xml:space="preserve"> dhe zhvillimin e mëtejshëm të infrastrukturës së pagesave, në funksion të zgjerimit të </w:t>
      </w:r>
      <w:proofErr w:type="spellStart"/>
      <w:r w:rsidRPr="006721D2">
        <w:rPr>
          <w:rFonts w:ascii="Garamond" w:eastAsia="Times New Roman" w:hAnsi="Garamond" w:cs="Times New Roman"/>
          <w:bCs/>
          <w:sz w:val="24"/>
          <w:szCs w:val="24"/>
        </w:rPr>
        <w:t>aksesit</w:t>
      </w:r>
      <w:proofErr w:type="spellEnd"/>
      <w:r w:rsidRPr="006721D2">
        <w:rPr>
          <w:rFonts w:ascii="Garamond" w:eastAsia="Times New Roman" w:hAnsi="Garamond" w:cs="Times New Roman"/>
          <w:bCs/>
          <w:sz w:val="24"/>
          <w:szCs w:val="24"/>
        </w:rPr>
        <w:t xml:space="preserve"> në pagesa në kohë reale për individët dhe bizneset, si dhe rritjes së efikasitetit dhe sigurisë së sistemit të pagesave.</w:t>
      </w:r>
    </w:p>
    <w:p w14:paraId="5F48F5E5" w14:textId="0AA422C2"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8.</w:t>
      </w:r>
      <w:r w:rsidR="00A2755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përfundojë dhe </w:t>
      </w:r>
      <w:r w:rsidR="0079082A" w:rsidRPr="006721D2">
        <w:rPr>
          <w:rFonts w:ascii="Garamond" w:eastAsia="Times New Roman" w:hAnsi="Garamond" w:cs="Times New Roman"/>
          <w:bCs/>
          <w:color w:val="000000" w:themeColor="text1"/>
          <w:sz w:val="24"/>
          <w:szCs w:val="24"/>
        </w:rPr>
        <w:t xml:space="preserve">të </w:t>
      </w:r>
      <w:r w:rsidRPr="006721D2">
        <w:rPr>
          <w:rFonts w:ascii="Garamond" w:eastAsia="Times New Roman" w:hAnsi="Garamond" w:cs="Times New Roman"/>
          <w:bCs/>
          <w:sz w:val="24"/>
          <w:szCs w:val="24"/>
        </w:rPr>
        <w:t xml:space="preserve">zbatojë në mënyrë të plotë kuadrin për qëndrueshmërinë </w:t>
      </w:r>
      <w:proofErr w:type="spellStart"/>
      <w:r w:rsidRPr="006721D2">
        <w:rPr>
          <w:rFonts w:ascii="Garamond" w:eastAsia="Times New Roman" w:hAnsi="Garamond" w:cs="Times New Roman"/>
          <w:bCs/>
          <w:sz w:val="24"/>
          <w:szCs w:val="24"/>
        </w:rPr>
        <w:t>operacionale</w:t>
      </w:r>
      <w:proofErr w:type="spellEnd"/>
      <w:r w:rsidRPr="006721D2">
        <w:rPr>
          <w:rFonts w:ascii="Garamond" w:eastAsia="Times New Roman" w:hAnsi="Garamond" w:cs="Times New Roman"/>
          <w:bCs/>
          <w:sz w:val="24"/>
          <w:szCs w:val="24"/>
        </w:rPr>
        <w:t xml:space="preserve"> digjitale dhe rrezikun </w:t>
      </w:r>
      <w:proofErr w:type="spellStart"/>
      <w:r w:rsidRPr="006721D2">
        <w:rPr>
          <w:rFonts w:ascii="Garamond" w:eastAsia="Times New Roman" w:hAnsi="Garamond" w:cs="Times New Roman"/>
          <w:bCs/>
          <w:sz w:val="24"/>
          <w:szCs w:val="24"/>
        </w:rPr>
        <w:t>kibernetik</w:t>
      </w:r>
      <w:proofErr w:type="spellEnd"/>
      <w:r w:rsidRPr="006721D2">
        <w:rPr>
          <w:rFonts w:ascii="Garamond" w:eastAsia="Times New Roman" w:hAnsi="Garamond" w:cs="Times New Roman"/>
          <w:bCs/>
          <w:sz w:val="24"/>
          <w:szCs w:val="24"/>
        </w:rPr>
        <w:t xml:space="preserve">, përfshirë miratimin e rregullores së re të përafruar me DORA, testimet periodike të sigurisë për bankat </w:t>
      </w:r>
      <w:proofErr w:type="spellStart"/>
      <w:r w:rsidRPr="006721D2">
        <w:rPr>
          <w:rFonts w:ascii="Garamond" w:eastAsia="Times New Roman" w:hAnsi="Garamond" w:cs="Times New Roman"/>
          <w:bCs/>
          <w:sz w:val="24"/>
          <w:szCs w:val="24"/>
        </w:rPr>
        <w:t>sistemike</w:t>
      </w:r>
      <w:proofErr w:type="spellEnd"/>
      <w:r w:rsidRPr="006721D2">
        <w:rPr>
          <w:rFonts w:ascii="Garamond" w:eastAsia="Times New Roman" w:hAnsi="Garamond" w:cs="Times New Roman"/>
          <w:bCs/>
          <w:sz w:val="24"/>
          <w:szCs w:val="24"/>
        </w:rPr>
        <w:t xml:space="preserve"> dhe forcimin e protokolleve të reagimit ndërinstitucional ndaj incidenteve kibernetike, në mënyrë që modernizimi i shërbimeve financiare të shoqërohet me rritje proporcionale të </w:t>
      </w:r>
      <w:proofErr w:type="spellStart"/>
      <w:r w:rsidRPr="006721D2">
        <w:rPr>
          <w:rFonts w:ascii="Garamond" w:eastAsia="Times New Roman" w:hAnsi="Garamond" w:cs="Times New Roman"/>
          <w:bCs/>
          <w:sz w:val="24"/>
          <w:szCs w:val="24"/>
        </w:rPr>
        <w:t>reziliencës</w:t>
      </w:r>
      <w:proofErr w:type="spellEnd"/>
      <w:r w:rsidRPr="006721D2">
        <w:rPr>
          <w:rFonts w:ascii="Garamond" w:eastAsia="Times New Roman" w:hAnsi="Garamond" w:cs="Times New Roman"/>
          <w:bCs/>
          <w:sz w:val="24"/>
          <w:szCs w:val="24"/>
        </w:rPr>
        <w:t xml:space="preserve"> </w:t>
      </w:r>
      <w:proofErr w:type="spellStart"/>
      <w:r w:rsidRPr="006721D2">
        <w:rPr>
          <w:rFonts w:ascii="Garamond" w:eastAsia="Times New Roman" w:hAnsi="Garamond" w:cs="Times New Roman"/>
          <w:bCs/>
          <w:sz w:val="24"/>
          <w:szCs w:val="24"/>
        </w:rPr>
        <w:t>operacionale</w:t>
      </w:r>
      <w:proofErr w:type="spellEnd"/>
      <w:r w:rsidRPr="006721D2">
        <w:rPr>
          <w:rFonts w:ascii="Garamond" w:eastAsia="Times New Roman" w:hAnsi="Garamond" w:cs="Times New Roman"/>
          <w:bCs/>
          <w:sz w:val="24"/>
          <w:szCs w:val="24"/>
        </w:rPr>
        <w:t>.</w:t>
      </w:r>
    </w:p>
    <w:p w14:paraId="0D0E42F6" w14:textId="1CCA987E"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9.</w:t>
      </w:r>
      <w:r w:rsidR="00A2755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Të avancojë m</w:t>
      </w:r>
      <w:r w:rsidR="00B676C3">
        <w:rPr>
          <w:rFonts w:ascii="Garamond" w:eastAsia="Times New Roman" w:hAnsi="Garamond" w:cs="Times New Roman"/>
          <w:bCs/>
          <w:sz w:val="24"/>
          <w:szCs w:val="24"/>
        </w:rPr>
        <w:t>ë</w:t>
      </w:r>
      <w:r w:rsidRPr="006721D2">
        <w:rPr>
          <w:rFonts w:ascii="Garamond" w:eastAsia="Times New Roman" w:hAnsi="Garamond" w:cs="Times New Roman"/>
          <w:bCs/>
          <w:sz w:val="24"/>
          <w:szCs w:val="24"/>
        </w:rPr>
        <w:t xml:space="preserve"> tej kuadrin rregullator për financimin e qëndrueshëm dhe integrimin e rreziqeve klimatike në sektorin bankar, përmes përfundimit të Taksonomisë së Gjelbër dhe hartimit të Strategjisë përkatëse, si dhe të sigurojë zbatimin gradual të këtij kuadri në praktikën mbikëqyrëse, përmes zhvillimit të metodologjive të matjes, përmirësimit të raportimit dhe përfshirjes së këtyre rreziqeve në vlerësimin e kapitalit dhe analizat e stresit.</w:t>
      </w:r>
    </w:p>
    <w:p w14:paraId="772B9900" w14:textId="381BEF8C"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10.</w:t>
      </w:r>
      <w:r w:rsidR="006813C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avancojë zbatimin praktik të </w:t>
      </w:r>
      <w:proofErr w:type="spellStart"/>
      <w:r w:rsidRPr="006721D2">
        <w:rPr>
          <w:rFonts w:ascii="Garamond" w:eastAsia="Times New Roman" w:hAnsi="Garamond" w:cs="Times New Roman"/>
          <w:bCs/>
          <w:i/>
          <w:iCs/>
          <w:sz w:val="24"/>
          <w:szCs w:val="24"/>
        </w:rPr>
        <w:t>open</w:t>
      </w:r>
      <w:proofErr w:type="spellEnd"/>
      <w:r w:rsidRPr="006721D2">
        <w:rPr>
          <w:rFonts w:ascii="Garamond" w:eastAsia="Times New Roman" w:hAnsi="Garamond" w:cs="Times New Roman"/>
          <w:bCs/>
          <w:i/>
          <w:iCs/>
          <w:sz w:val="24"/>
          <w:szCs w:val="24"/>
        </w:rPr>
        <w:t xml:space="preserve"> </w:t>
      </w:r>
      <w:proofErr w:type="spellStart"/>
      <w:r w:rsidRPr="006721D2">
        <w:rPr>
          <w:rFonts w:ascii="Garamond" w:eastAsia="Times New Roman" w:hAnsi="Garamond" w:cs="Times New Roman"/>
          <w:bCs/>
          <w:i/>
          <w:iCs/>
          <w:sz w:val="24"/>
          <w:szCs w:val="24"/>
        </w:rPr>
        <w:t>banking</w:t>
      </w:r>
      <w:proofErr w:type="spellEnd"/>
      <w:r w:rsidRPr="006721D2">
        <w:rPr>
          <w:rFonts w:ascii="Garamond" w:eastAsia="Times New Roman" w:hAnsi="Garamond" w:cs="Times New Roman"/>
          <w:bCs/>
          <w:i/>
          <w:iCs/>
          <w:sz w:val="24"/>
          <w:szCs w:val="24"/>
        </w:rPr>
        <w:t xml:space="preserve"> </w:t>
      </w:r>
      <w:r w:rsidRPr="006721D2">
        <w:rPr>
          <w:rFonts w:ascii="Garamond" w:eastAsia="Times New Roman" w:hAnsi="Garamond" w:cs="Times New Roman"/>
          <w:bCs/>
          <w:sz w:val="24"/>
          <w:szCs w:val="24"/>
        </w:rPr>
        <w:t>në sektorin bankar, duke siguruar mbikëqyrjen efektive të përdorimit</w:t>
      </w:r>
      <w:r w:rsidR="007E3424"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nga institucionet financiare, si dhe krijimin e kushteve për zhvillimin e ofruesve të shërbimeve financiare të palëve të treta, në funksion të rritjes së konkurrencës, inovacionit dhe përmirësimit të cilësisë së shërbimeve për qytetarët dhe bizneset.</w:t>
      </w:r>
    </w:p>
    <w:p w14:paraId="5E9999B2" w14:textId="79C715A5"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11.</w:t>
      </w:r>
      <w:r w:rsidR="006813C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ushtrojë një mbikëqyrje të shtuar dhe të vazhdueshme në fazën fillestare të ushtrimit të veprimtarisë së bankave të reja të licencuara, veçanërisht për ato me model plotësisht digjital, duke </w:t>
      </w:r>
      <w:r w:rsidRPr="006721D2">
        <w:rPr>
          <w:rFonts w:ascii="Garamond" w:eastAsia="Times New Roman" w:hAnsi="Garamond" w:cs="Times New Roman"/>
          <w:bCs/>
          <w:sz w:val="24"/>
          <w:szCs w:val="24"/>
        </w:rPr>
        <w:lastRenderedPageBreak/>
        <w:t xml:space="preserve">siguruar që funksionimi i tyre të jetë në përputhje të plotë me kërkesat </w:t>
      </w:r>
      <w:proofErr w:type="spellStart"/>
      <w:r w:rsidRPr="006721D2">
        <w:rPr>
          <w:rFonts w:ascii="Garamond" w:eastAsia="Times New Roman" w:hAnsi="Garamond" w:cs="Times New Roman"/>
          <w:bCs/>
          <w:sz w:val="24"/>
          <w:szCs w:val="24"/>
        </w:rPr>
        <w:t>rregullatore</w:t>
      </w:r>
      <w:proofErr w:type="spellEnd"/>
      <w:r w:rsidRPr="006721D2">
        <w:rPr>
          <w:rFonts w:ascii="Garamond" w:eastAsia="Times New Roman" w:hAnsi="Garamond" w:cs="Times New Roman"/>
          <w:bCs/>
          <w:sz w:val="24"/>
          <w:szCs w:val="24"/>
        </w:rPr>
        <w:t xml:space="preserve">, standardet e sigurisë kibernetike, mbrojtjen e konsumatorit dhe menaxhimin e rreziqeve </w:t>
      </w:r>
      <w:proofErr w:type="spellStart"/>
      <w:r w:rsidRPr="006721D2">
        <w:rPr>
          <w:rFonts w:ascii="Garamond" w:eastAsia="Times New Roman" w:hAnsi="Garamond" w:cs="Times New Roman"/>
          <w:bCs/>
          <w:sz w:val="24"/>
          <w:szCs w:val="24"/>
        </w:rPr>
        <w:t>operacionale</w:t>
      </w:r>
      <w:proofErr w:type="spellEnd"/>
      <w:r w:rsidRPr="006721D2">
        <w:rPr>
          <w:rFonts w:ascii="Garamond" w:eastAsia="Times New Roman" w:hAnsi="Garamond" w:cs="Times New Roman"/>
          <w:bCs/>
          <w:sz w:val="24"/>
          <w:szCs w:val="24"/>
        </w:rPr>
        <w:t>, në mënyrë që hyrja e tyre në treg të kontribuojë në mënyrë të qëndrueshme në rritjen e konkurrencës dhe stabilitetit financiar.</w:t>
      </w:r>
    </w:p>
    <w:p w14:paraId="45AA35E1" w14:textId="53CBF0D8"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12.</w:t>
      </w:r>
      <w:r w:rsidR="006813C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monitorojë nga afër zbatimin nga bankat e nivelit të dytë të Programit të Financimit për Ndërmarrjet e Vogla dhe të Mesme, përfshirë skemën e garancisë sovrane, duke vlerësuar ritmin e </w:t>
      </w:r>
      <w:proofErr w:type="spellStart"/>
      <w:r w:rsidRPr="006721D2">
        <w:rPr>
          <w:rFonts w:ascii="Garamond" w:eastAsia="Times New Roman" w:hAnsi="Garamond" w:cs="Times New Roman"/>
          <w:bCs/>
          <w:sz w:val="24"/>
          <w:szCs w:val="24"/>
        </w:rPr>
        <w:t>disbursimit</w:t>
      </w:r>
      <w:proofErr w:type="spellEnd"/>
      <w:r w:rsidRPr="006721D2">
        <w:rPr>
          <w:rFonts w:ascii="Garamond" w:eastAsia="Times New Roman" w:hAnsi="Garamond" w:cs="Times New Roman"/>
          <w:bCs/>
          <w:sz w:val="24"/>
          <w:szCs w:val="24"/>
        </w:rPr>
        <w:t xml:space="preserve"> të kredive, </w:t>
      </w:r>
      <w:proofErr w:type="spellStart"/>
      <w:r w:rsidRPr="006721D2">
        <w:rPr>
          <w:rFonts w:ascii="Garamond" w:eastAsia="Times New Roman" w:hAnsi="Garamond" w:cs="Times New Roman"/>
          <w:bCs/>
          <w:sz w:val="24"/>
          <w:szCs w:val="24"/>
        </w:rPr>
        <w:t>aksesin</w:t>
      </w:r>
      <w:proofErr w:type="spellEnd"/>
      <w:r w:rsidRPr="006721D2">
        <w:rPr>
          <w:rFonts w:ascii="Garamond" w:eastAsia="Times New Roman" w:hAnsi="Garamond" w:cs="Times New Roman"/>
          <w:bCs/>
          <w:sz w:val="24"/>
          <w:szCs w:val="24"/>
        </w:rPr>
        <w:t xml:space="preserve"> efektiv të bizneseve në financim, respektimin e kushteve të programit, shpërndarjen sektoriale të kredive dhe pengesat që kufizojnë përdorimin e këtij instrumenti, të raportojë periodikisht </w:t>
      </w:r>
      <w:r w:rsidR="005B52C1" w:rsidRPr="006721D2">
        <w:rPr>
          <w:rFonts w:ascii="Garamond" w:eastAsia="Times New Roman" w:hAnsi="Garamond" w:cs="Times New Roman"/>
          <w:bCs/>
          <w:sz w:val="24"/>
          <w:szCs w:val="24"/>
        </w:rPr>
        <w:t>për</w:t>
      </w:r>
      <w:r w:rsidRPr="006721D2">
        <w:rPr>
          <w:rFonts w:ascii="Garamond" w:eastAsia="Times New Roman" w:hAnsi="Garamond" w:cs="Times New Roman"/>
          <w:bCs/>
          <w:sz w:val="24"/>
          <w:szCs w:val="24"/>
        </w:rPr>
        <w:t xml:space="preserve"> rezultatet e monitorimit</w:t>
      </w:r>
      <w:r w:rsidR="005B52C1" w:rsidRPr="006721D2">
        <w:rPr>
          <w:rFonts w:ascii="Garamond" w:eastAsia="Times New Roman" w:hAnsi="Garamond" w:cs="Times New Roman"/>
          <w:bCs/>
          <w:sz w:val="24"/>
          <w:szCs w:val="24"/>
        </w:rPr>
        <w:t xml:space="preserve">, si </w:t>
      </w:r>
      <w:r w:rsidRPr="006721D2">
        <w:rPr>
          <w:rFonts w:ascii="Garamond" w:eastAsia="Times New Roman" w:hAnsi="Garamond" w:cs="Times New Roman"/>
          <w:bCs/>
          <w:color w:val="000000" w:themeColor="text1"/>
          <w:sz w:val="24"/>
          <w:szCs w:val="24"/>
        </w:rPr>
        <w:t>dhe</w:t>
      </w:r>
      <w:r w:rsidRPr="006721D2">
        <w:rPr>
          <w:rFonts w:ascii="Garamond" w:eastAsia="Times New Roman" w:hAnsi="Garamond" w:cs="Times New Roman"/>
          <w:bCs/>
          <w:color w:val="EE0000"/>
          <w:sz w:val="24"/>
          <w:szCs w:val="24"/>
        </w:rPr>
        <w:t xml:space="preserve"> </w:t>
      </w:r>
      <w:r w:rsidRPr="006721D2">
        <w:rPr>
          <w:rFonts w:ascii="Garamond" w:eastAsia="Times New Roman" w:hAnsi="Garamond" w:cs="Times New Roman"/>
          <w:bCs/>
          <w:sz w:val="24"/>
          <w:szCs w:val="24"/>
        </w:rPr>
        <w:t>të propozojë masat e nevojshme për rritjen e efektivitetit të tij.</w:t>
      </w:r>
    </w:p>
    <w:p w14:paraId="2DE1C804" w14:textId="1C5C0DEB" w:rsidR="00C7637A"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13.</w:t>
      </w:r>
      <w:r w:rsidR="006813C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ndjekë dhe të vlerësojë zhvillimet institucionale, </w:t>
      </w:r>
      <w:proofErr w:type="spellStart"/>
      <w:r w:rsidRPr="006721D2">
        <w:rPr>
          <w:rFonts w:ascii="Garamond" w:eastAsia="Times New Roman" w:hAnsi="Garamond" w:cs="Times New Roman"/>
          <w:bCs/>
          <w:sz w:val="24"/>
          <w:szCs w:val="24"/>
        </w:rPr>
        <w:t>rregullatore</w:t>
      </w:r>
      <w:proofErr w:type="spellEnd"/>
      <w:r w:rsidRPr="006721D2">
        <w:rPr>
          <w:rFonts w:ascii="Garamond" w:eastAsia="Times New Roman" w:hAnsi="Garamond" w:cs="Times New Roman"/>
          <w:bCs/>
          <w:sz w:val="24"/>
          <w:szCs w:val="24"/>
        </w:rPr>
        <w:t xml:space="preserve"> dhe </w:t>
      </w:r>
      <w:proofErr w:type="spellStart"/>
      <w:r w:rsidRPr="006721D2">
        <w:rPr>
          <w:rFonts w:ascii="Garamond" w:eastAsia="Times New Roman" w:hAnsi="Garamond" w:cs="Times New Roman"/>
          <w:bCs/>
          <w:sz w:val="24"/>
          <w:szCs w:val="24"/>
        </w:rPr>
        <w:t>prudenciale</w:t>
      </w:r>
      <w:proofErr w:type="spellEnd"/>
      <w:r w:rsidRPr="006721D2">
        <w:rPr>
          <w:rFonts w:ascii="Garamond" w:eastAsia="Times New Roman" w:hAnsi="Garamond" w:cs="Times New Roman"/>
          <w:bCs/>
          <w:sz w:val="24"/>
          <w:szCs w:val="24"/>
        </w:rPr>
        <w:t xml:space="preserve"> që lidhen me Bankën Shqiptare të Zhvillimit dhe në koordinim me Agjencinë e Sigurimit të Depozitave të ndërmarrë masat e nevojshme mbikëqyrëse dhe </w:t>
      </w:r>
      <w:proofErr w:type="spellStart"/>
      <w:r w:rsidRPr="006721D2">
        <w:rPr>
          <w:rFonts w:ascii="Garamond" w:eastAsia="Times New Roman" w:hAnsi="Garamond" w:cs="Times New Roman"/>
          <w:bCs/>
          <w:sz w:val="24"/>
          <w:szCs w:val="24"/>
        </w:rPr>
        <w:t>rregullatore</w:t>
      </w:r>
      <w:proofErr w:type="spellEnd"/>
      <w:r w:rsidRPr="006721D2">
        <w:rPr>
          <w:rFonts w:ascii="Garamond" w:eastAsia="Times New Roman" w:hAnsi="Garamond" w:cs="Times New Roman"/>
          <w:bCs/>
          <w:sz w:val="24"/>
          <w:szCs w:val="24"/>
        </w:rPr>
        <w:t xml:space="preserve"> në rast se veprimtaria e këtij institucioni do të përfshijë pranimin e depozitave.</w:t>
      </w:r>
    </w:p>
    <w:p w14:paraId="686F6AAE" w14:textId="04E2F100" w:rsidR="0042060E" w:rsidRPr="006721D2" w:rsidRDefault="00C7637A" w:rsidP="006813CB">
      <w:pPr>
        <w:spacing w:after="0" w:line="240" w:lineRule="auto"/>
        <w:ind w:firstLine="284"/>
        <w:jc w:val="both"/>
        <w:rPr>
          <w:rFonts w:ascii="Garamond" w:eastAsia="Times New Roman" w:hAnsi="Garamond" w:cs="Times New Roman"/>
          <w:bCs/>
          <w:sz w:val="24"/>
          <w:szCs w:val="24"/>
        </w:rPr>
      </w:pPr>
      <w:r w:rsidRPr="006721D2">
        <w:rPr>
          <w:rFonts w:ascii="Garamond" w:eastAsia="Times New Roman" w:hAnsi="Garamond" w:cs="Times New Roman"/>
          <w:bCs/>
          <w:sz w:val="24"/>
          <w:szCs w:val="24"/>
        </w:rPr>
        <w:t>14.</w:t>
      </w:r>
      <w:r w:rsidR="006813CB" w:rsidRPr="006721D2">
        <w:rPr>
          <w:rFonts w:ascii="Garamond" w:eastAsia="Times New Roman" w:hAnsi="Garamond" w:cs="Times New Roman"/>
          <w:bCs/>
          <w:sz w:val="24"/>
          <w:szCs w:val="24"/>
        </w:rPr>
        <w:t xml:space="preserve"> </w:t>
      </w:r>
      <w:r w:rsidRPr="006721D2">
        <w:rPr>
          <w:rFonts w:ascii="Garamond" w:eastAsia="Times New Roman" w:hAnsi="Garamond" w:cs="Times New Roman"/>
          <w:bCs/>
          <w:sz w:val="24"/>
          <w:szCs w:val="24"/>
        </w:rPr>
        <w:t xml:space="preserve">Të bashkëpunojë me strukturat përgjegjëse të Kuvendit të Shqipërisë për zhvillimin dhe konsolidimin e metodologjisë së standardizuar të treguesve </w:t>
      </w:r>
      <w:r w:rsidRPr="006721D2">
        <w:rPr>
          <w:rFonts w:ascii="Garamond" w:eastAsia="Times New Roman" w:hAnsi="Garamond" w:cs="Times New Roman"/>
          <w:bCs/>
          <w:color w:val="000000" w:themeColor="text1"/>
          <w:sz w:val="24"/>
          <w:szCs w:val="24"/>
        </w:rPr>
        <w:t>kyç</w:t>
      </w:r>
      <w:r w:rsidRPr="006721D2">
        <w:rPr>
          <w:rFonts w:ascii="Garamond" w:eastAsia="Times New Roman" w:hAnsi="Garamond" w:cs="Times New Roman"/>
          <w:bCs/>
          <w:sz w:val="24"/>
          <w:szCs w:val="24"/>
        </w:rPr>
        <w:t xml:space="preserve"> të </w:t>
      </w:r>
      <w:proofErr w:type="spellStart"/>
      <w:r w:rsidRPr="006721D2">
        <w:rPr>
          <w:rFonts w:ascii="Garamond" w:eastAsia="Times New Roman" w:hAnsi="Garamond" w:cs="Times New Roman"/>
          <w:bCs/>
          <w:sz w:val="24"/>
          <w:szCs w:val="24"/>
        </w:rPr>
        <w:t>performancës</w:t>
      </w:r>
      <w:proofErr w:type="spellEnd"/>
      <w:r w:rsidRPr="006721D2">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Ky angazhim të përmbushet brenda </w:t>
      </w:r>
      <w:r w:rsidR="004D167D" w:rsidRPr="006721D2">
        <w:rPr>
          <w:rFonts w:ascii="Garamond" w:eastAsia="Times New Roman" w:hAnsi="Garamond" w:cs="Times New Roman"/>
          <w:bCs/>
          <w:sz w:val="24"/>
          <w:szCs w:val="24"/>
        </w:rPr>
        <w:t>3-</w:t>
      </w:r>
      <w:r w:rsidRPr="006721D2">
        <w:rPr>
          <w:rFonts w:ascii="Garamond" w:eastAsia="Times New Roman" w:hAnsi="Garamond" w:cs="Times New Roman"/>
          <w:bCs/>
          <w:sz w:val="24"/>
          <w:szCs w:val="24"/>
        </w:rPr>
        <w:t>mujorit të tretë të vitit 2026.</w:t>
      </w:r>
    </w:p>
    <w:p w14:paraId="1AFD6786" w14:textId="77777777" w:rsidR="00D65158" w:rsidRPr="006721D2" w:rsidRDefault="00D65158" w:rsidP="006813CB">
      <w:pPr>
        <w:spacing w:after="0" w:line="240" w:lineRule="auto"/>
        <w:ind w:firstLine="284"/>
        <w:jc w:val="both"/>
        <w:rPr>
          <w:rFonts w:ascii="Garamond" w:hAnsi="Garamond" w:cs="Times New Roman"/>
          <w:sz w:val="24"/>
          <w:szCs w:val="24"/>
        </w:rPr>
      </w:pPr>
    </w:p>
    <w:p w14:paraId="221649EC" w14:textId="36F4F287" w:rsidR="00EB62DE" w:rsidRPr="006721D2" w:rsidRDefault="00A755F6" w:rsidP="006813CB">
      <w:pPr>
        <w:spacing w:after="0" w:line="240" w:lineRule="auto"/>
        <w:ind w:firstLine="284"/>
        <w:jc w:val="both"/>
        <w:rPr>
          <w:rFonts w:ascii="Garamond" w:hAnsi="Garamond" w:cs="Times New Roman"/>
          <w:sz w:val="24"/>
          <w:szCs w:val="24"/>
        </w:rPr>
      </w:pPr>
      <w:r w:rsidRPr="006721D2">
        <w:rPr>
          <w:rFonts w:ascii="Garamond" w:hAnsi="Garamond" w:cs="Times New Roman"/>
          <w:sz w:val="24"/>
          <w:szCs w:val="24"/>
        </w:rPr>
        <w:t>Miratuar në datën</w:t>
      </w:r>
      <w:r w:rsidR="00D65158" w:rsidRPr="006721D2">
        <w:rPr>
          <w:rFonts w:ascii="Garamond" w:hAnsi="Garamond" w:cs="Times New Roman"/>
          <w:sz w:val="24"/>
          <w:szCs w:val="24"/>
        </w:rPr>
        <w:t xml:space="preserve"> 16.</w:t>
      </w:r>
      <w:r w:rsidR="00FF297E" w:rsidRPr="006721D2">
        <w:rPr>
          <w:rFonts w:ascii="Garamond" w:hAnsi="Garamond" w:cs="Times New Roman"/>
          <w:sz w:val="24"/>
          <w:szCs w:val="24"/>
        </w:rPr>
        <w:t>7</w:t>
      </w:r>
      <w:r w:rsidR="00181D50" w:rsidRPr="006721D2">
        <w:rPr>
          <w:rFonts w:ascii="Garamond" w:hAnsi="Garamond" w:cs="Times New Roman"/>
          <w:sz w:val="24"/>
          <w:szCs w:val="24"/>
        </w:rPr>
        <w:t>.</w:t>
      </w:r>
      <w:r w:rsidR="003C57D3" w:rsidRPr="006721D2">
        <w:rPr>
          <w:rFonts w:ascii="Garamond" w:hAnsi="Garamond" w:cs="Times New Roman"/>
          <w:sz w:val="24"/>
          <w:szCs w:val="24"/>
        </w:rPr>
        <w:t>202</w:t>
      </w:r>
      <w:r w:rsidR="00275863" w:rsidRPr="006721D2">
        <w:rPr>
          <w:rFonts w:ascii="Garamond" w:hAnsi="Garamond" w:cs="Times New Roman"/>
          <w:sz w:val="24"/>
          <w:szCs w:val="24"/>
        </w:rPr>
        <w:t>6</w:t>
      </w:r>
      <w:r w:rsidR="00B676C3">
        <w:rPr>
          <w:rFonts w:ascii="Garamond" w:hAnsi="Garamond" w:cs="Times New Roman"/>
          <w:sz w:val="24"/>
          <w:szCs w:val="24"/>
        </w:rPr>
        <w:t>.</w:t>
      </w:r>
    </w:p>
    <w:p w14:paraId="76F51C02" w14:textId="77777777" w:rsidR="00C502F4" w:rsidRPr="006721D2" w:rsidRDefault="00C502F4" w:rsidP="006813CB">
      <w:pPr>
        <w:spacing w:after="0" w:line="240" w:lineRule="auto"/>
        <w:ind w:firstLine="284"/>
        <w:jc w:val="both"/>
        <w:rPr>
          <w:rFonts w:ascii="Garamond" w:eastAsia="Times New Roman" w:hAnsi="Garamond" w:cs="Times New Roman"/>
          <w:color w:val="000000" w:themeColor="text1"/>
          <w:sz w:val="24"/>
          <w:szCs w:val="24"/>
        </w:rPr>
      </w:pPr>
    </w:p>
    <w:p w14:paraId="548DEA0C" w14:textId="77777777" w:rsidR="006813CB" w:rsidRPr="006721D2" w:rsidRDefault="006813CB" w:rsidP="006813CB">
      <w:pPr>
        <w:spacing w:after="0" w:line="240" w:lineRule="auto"/>
        <w:jc w:val="right"/>
        <w:rPr>
          <w:rFonts w:ascii="Garamond" w:eastAsia="MS Mincho" w:hAnsi="Garamond" w:cs="Times New Roman"/>
          <w:sz w:val="24"/>
          <w:szCs w:val="24"/>
        </w:rPr>
      </w:pPr>
      <w:r w:rsidRPr="006721D2">
        <w:rPr>
          <w:rFonts w:ascii="Garamond" w:eastAsia="MS Mincho" w:hAnsi="Garamond" w:cs="Times New Roman"/>
          <w:sz w:val="24"/>
          <w:szCs w:val="24"/>
        </w:rPr>
        <w:t xml:space="preserve">KRYETAR </w:t>
      </w:r>
    </w:p>
    <w:p w14:paraId="6358B3BD" w14:textId="77777777" w:rsidR="006813CB" w:rsidRPr="006721D2" w:rsidRDefault="006813CB" w:rsidP="006813CB">
      <w:pPr>
        <w:spacing w:after="0" w:line="240" w:lineRule="auto"/>
        <w:jc w:val="right"/>
        <w:rPr>
          <w:rFonts w:ascii="Garamond" w:eastAsia="MS Mincho" w:hAnsi="Garamond" w:cs="Times New Roman"/>
          <w:b/>
          <w:bCs/>
          <w:sz w:val="24"/>
          <w:szCs w:val="24"/>
        </w:rPr>
      </w:pPr>
      <w:proofErr w:type="spellStart"/>
      <w:r w:rsidRPr="006721D2">
        <w:rPr>
          <w:rFonts w:ascii="Garamond" w:eastAsia="MS Mincho" w:hAnsi="Garamond" w:cs="Times New Roman"/>
          <w:b/>
          <w:bCs/>
          <w:sz w:val="24"/>
          <w:szCs w:val="24"/>
        </w:rPr>
        <w:t>Niko</w:t>
      </w:r>
      <w:proofErr w:type="spellEnd"/>
      <w:r w:rsidRPr="006721D2">
        <w:rPr>
          <w:rFonts w:ascii="Garamond" w:eastAsia="MS Mincho" w:hAnsi="Garamond" w:cs="Times New Roman"/>
          <w:b/>
          <w:bCs/>
          <w:sz w:val="24"/>
          <w:szCs w:val="24"/>
        </w:rPr>
        <w:t xml:space="preserve"> </w:t>
      </w:r>
      <w:proofErr w:type="spellStart"/>
      <w:r w:rsidRPr="006721D2">
        <w:rPr>
          <w:rFonts w:ascii="Garamond" w:eastAsia="MS Mincho" w:hAnsi="Garamond" w:cs="Times New Roman"/>
          <w:b/>
          <w:bCs/>
          <w:sz w:val="24"/>
          <w:szCs w:val="24"/>
        </w:rPr>
        <w:t>Peleshi</w:t>
      </w:r>
      <w:proofErr w:type="spellEnd"/>
    </w:p>
    <w:p w14:paraId="05A8005D" w14:textId="77777777" w:rsidR="00841A15" w:rsidRPr="006721D2" w:rsidRDefault="00841A15" w:rsidP="006813CB">
      <w:pPr>
        <w:spacing w:after="0" w:line="240" w:lineRule="auto"/>
        <w:ind w:firstLine="284"/>
        <w:rPr>
          <w:rFonts w:ascii="Garamond" w:eastAsia="Times New Roman" w:hAnsi="Garamond" w:cs="Times New Roman"/>
          <w:sz w:val="24"/>
          <w:szCs w:val="24"/>
        </w:rPr>
      </w:pPr>
    </w:p>
    <w:p w14:paraId="1B441005" w14:textId="77777777" w:rsidR="00841A15" w:rsidRPr="006721D2" w:rsidRDefault="00841A15" w:rsidP="006813CB">
      <w:pPr>
        <w:spacing w:after="0" w:line="240" w:lineRule="auto"/>
        <w:ind w:firstLine="284"/>
        <w:rPr>
          <w:rFonts w:ascii="Garamond" w:eastAsia="Times New Roman" w:hAnsi="Garamond" w:cs="Times New Roman"/>
          <w:sz w:val="24"/>
          <w:szCs w:val="24"/>
        </w:rPr>
      </w:pPr>
    </w:p>
    <w:p w14:paraId="328FB015" w14:textId="77777777" w:rsidR="003C57D3" w:rsidRPr="006721D2" w:rsidRDefault="003C57D3" w:rsidP="006813CB">
      <w:pPr>
        <w:spacing w:after="0" w:line="240" w:lineRule="auto"/>
        <w:ind w:firstLine="284"/>
        <w:rPr>
          <w:rFonts w:ascii="Garamond" w:eastAsia="Times New Roman" w:hAnsi="Garamond" w:cs="Times New Roman"/>
          <w:sz w:val="24"/>
          <w:szCs w:val="24"/>
        </w:rPr>
      </w:pPr>
    </w:p>
    <w:p w14:paraId="3E9909DF" w14:textId="77777777" w:rsidR="0079748A" w:rsidRPr="006721D2" w:rsidRDefault="0079748A" w:rsidP="006813CB">
      <w:pPr>
        <w:spacing w:after="0" w:line="240" w:lineRule="auto"/>
        <w:ind w:firstLine="284"/>
        <w:rPr>
          <w:rFonts w:ascii="Garamond" w:eastAsia="Times New Roman" w:hAnsi="Garamond" w:cs="Times New Roman"/>
          <w:sz w:val="24"/>
          <w:szCs w:val="24"/>
        </w:rPr>
      </w:pPr>
    </w:p>
    <w:sectPr w:rsidR="0079748A" w:rsidRPr="006721D2"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CD8D4" w14:textId="77777777" w:rsidR="00433E42" w:rsidRDefault="00433E42" w:rsidP="00C86383">
      <w:pPr>
        <w:spacing w:after="0" w:line="240" w:lineRule="auto"/>
      </w:pPr>
      <w:r>
        <w:separator/>
      </w:r>
    </w:p>
  </w:endnote>
  <w:endnote w:type="continuationSeparator" w:id="0">
    <w:p w14:paraId="0001E6B9" w14:textId="77777777" w:rsidR="00433E42" w:rsidRDefault="00433E42" w:rsidP="00C8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C598C15" w:rsidR="00E7684C" w:rsidRPr="00E7684C" w:rsidRDefault="00E7684C">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B676C3">
          <w:rPr>
            <w:rFonts w:ascii="Times New Roman" w:hAnsi="Times New Roman" w:cs="Times New Roman"/>
            <w:noProof/>
            <w:sz w:val="24"/>
            <w:szCs w:val="24"/>
          </w:rPr>
          <w:t>4</w:t>
        </w:r>
        <w:r w:rsidRPr="00E7684C">
          <w:rPr>
            <w:rFonts w:ascii="Times New Roman" w:hAnsi="Times New Roman" w:cs="Times New Roman"/>
            <w:noProof/>
            <w:sz w:val="24"/>
            <w:szCs w:val="24"/>
          </w:rPr>
          <w:fldChar w:fldCharType="end"/>
        </w:r>
      </w:p>
    </w:sdtContent>
  </w:sdt>
  <w:p w14:paraId="07261E55" w14:textId="77777777" w:rsidR="00E868B3" w:rsidRDefault="00E868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F6829" w14:textId="77777777" w:rsidR="00433E42" w:rsidRDefault="00433E42" w:rsidP="00C86383">
      <w:pPr>
        <w:spacing w:after="0" w:line="240" w:lineRule="auto"/>
      </w:pPr>
      <w:r>
        <w:separator/>
      </w:r>
    </w:p>
  </w:footnote>
  <w:footnote w:type="continuationSeparator" w:id="0">
    <w:p w14:paraId="3EB7C499" w14:textId="77777777" w:rsidR="00433E42" w:rsidRDefault="00433E42" w:rsidP="00C86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99"/>
    <w:rsid w:val="00013FC1"/>
    <w:rsid w:val="000159D0"/>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0F4626"/>
    <w:rsid w:val="00100B07"/>
    <w:rsid w:val="0010178D"/>
    <w:rsid w:val="001049FD"/>
    <w:rsid w:val="001113F8"/>
    <w:rsid w:val="00114DD0"/>
    <w:rsid w:val="001156F1"/>
    <w:rsid w:val="00121DB5"/>
    <w:rsid w:val="00125D8E"/>
    <w:rsid w:val="001315C1"/>
    <w:rsid w:val="001325AF"/>
    <w:rsid w:val="00132AD7"/>
    <w:rsid w:val="001336E2"/>
    <w:rsid w:val="001356DB"/>
    <w:rsid w:val="00141E53"/>
    <w:rsid w:val="001424BF"/>
    <w:rsid w:val="001432F5"/>
    <w:rsid w:val="00143A0C"/>
    <w:rsid w:val="001501FF"/>
    <w:rsid w:val="0016140E"/>
    <w:rsid w:val="00162EC4"/>
    <w:rsid w:val="00176BBD"/>
    <w:rsid w:val="0018119B"/>
    <w:rsid w:val="00181B37"/>
    <w:rsid w:val="00181D50"/>
    <w:rsid w:val="00184409"/>
    <w:rsid w:val="001858C3"/>
    <w:rsid w:val="00191634"/>
    <w:rsid w:val="001A18B0"/>
    <w:rsid w:val="001A79AF"/>
    <w:rsid w:val="001B134B"/>
    <w:rsid w:val="001B6D41"/>
    <w:rsid w:val="001B7CF3"/>
    <w:rsid w:val="001C1147"/>
    <w:rsid w:val="001D599F"/>
    <w:rsid w:val="001E2085"/>
    <w:rsid w:val="001E3542"/>
    <w:rsid w:val="001F4CD5"/>
    <w:rsid w:val="00202011"/>
    <w:rsid w:val="0020553B"/>
    <w:rsid w:val="002063FE"/>
    <w:rsid w:val="002129CF"/>
    <w:rsid w:val="00215C02"/>
    <w:rsid w:val="002176D7"/>
    <w:rsid w:val="002202CB"/>
    <w:rsid w:val="00223BB0"/>
    <w:rsid w:val="00225B5F"/>
    <w:rsid w:val="0022618D"/>
    <w:rsid w:val="002359AF"/>
    <w:rsid w:val="00237CB2"/>
    <w:rsid w:val="00240C54"/>
    <w:rsid w:val="00240E91"/>
    <w:rsid w:val="00243068"/>
    <w:rsid w:val="00244B19"/>
    <w:rsid w:val="00244D0F"/>
    <w:rsid w:val="00261E6B"/>
    <w:rsid w:val="00262768"/>
    <w:rsid w:val="00262C8A"/>
    <w:rsid w:val="00266214"/>
    <w:rsid w:val="00275863"/>
    <w:rsid w:val="00275F33"/>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01A15"/>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B349F"/>
    <w:rsid w:val="003C3B41"/>
    <w:rsid w:val="003C51DC"/>
    <w:rsid w:val="003C57D3"/>
    <w:rsid w:val="003D23B3"/>
    <w:rsid w:val="003D6B2B"/>
    <w:rsid w:val="003D75C3"/>
    <w:rsid w:val="003E08F3"/>
    <w:rsid w:val="003E193B"/>
    <w:rsid w:val="003E3131"/>
    <w:rsid w:val="003E334D"/>
    <w:rsid w:val="003E39E2"/>
    <w:rsid w:val="003E3F68"/>
    <w:rsid w:val="003E53A6"/>
    <w:rsid w:val="003E6C60"/>
    <w:rsid w:val="003F623E"/>
    <w:rsid w:val="003F66F6"/>
    <w:rsid w:val="0040138A"/>
    <w:rsid w:val="004029FA"/>
    <w:rsid w:val="00402A6A"/>
    <w:rsid w:val="00402DCA"/>
    <w:rsid w:val="00413F47"/>
    <w:rsid w:val="0042060E"/>
    <w:rsid w:val="004215B2"/>
    <w:rsid w:val="00430EDA"/>
    <w:rsid w:val="00433E42"/>
    <w:rsid w:val="004354FA"/>
    <w:rsid w:val="0043625A"/>
    <w:rsid w:val="00440837"/>
    <w:rsid w:val="00441F4D"/>
    <w:rsid w:val="00442F8A"/>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2DCF"/>
    <w:rsid w:val="004C36BB"/>
    <w:rsid w:val="004C430E"/>
    <w:rsid w:val="004C4CF2"/>
    <w:rsid w:val="004D167D"/>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777"/>
    <w:rsid w:val="00540968"/>
    <w:rsid w:val="00541D13"/>
    <w:rsid w:val="00544ED5"/>
    <w:rsid w:val="00545007"/>
    <w:rsid w:val="005464CA"/>
    <w:rsid w:val="00546B87"/>
    <w:rsid w:val="00550962"/>
    <w:rsid w:val="00551654"/>
    <w:rsid w:val="00551A0C"/>
    <w:rsid w:val="00555F66"/>
    <w:rsid w:val="00556003"/>
    <w:rsid w:val="00556EBC"/>
    <w:rsid w:val="005635A2"/>
    <w:rsid w:val="00564D41"/>
    <w:rsid w:val="00565388"/>
    <w:rsid w:val="00566A66"/>
    <w:rsid w:val="00567336"/>
    <w:rsid w:val="005675CA"/>
    <w:rsid w:val="00595D7E"/>
    <w:rsid w:val="00597F1B"/>
    <w:rsid w:val="005A4BF2"/>
    <w:rsid w:val="005A6A5B"/>
    <w:rsid w:val="005B1939"/>
    <w:rsid w:val="005B4F54"/>
    <w:rsid w:val="005B52C1"/>
    <w:rsid w:val="005C0232"/>
    <w:rsid w:val="005C275E"/>
    <w:rsid w:val="005C7FD6"/>
    <w:rsid w:val="005D008B"/>
    <w:rsid w:val="005D2C27"/>
    <w:rsid w:val="005D79C0"/>
    <w:rsid w:val="005E0B16"/>
    <w:rsid w:val="005E3C64"/>
    <w:rsid w:val="005E43BF"/>
    <w:rsid w:val="005E4979"/>
    <w:rsid w:val="005F08C5"/>
    <w:rsid w:val="005F7BAE"/>
    <w:rsid w:val="00600647"/>
    <w:rsid w:val="00605D7C"/>
    <w:rsid w:val="00606A64"/>
    <w:rsid w:val="00611AFD"/>
    <w:rsid w:val="00612758"/>
    <w:rsid w:val="006236C3"/>
    <w:rsid w:val="00630061"/>
    <w:rsid w:val="00630EA6"/>
    <w:rsid w:val="006344E9"/>
    <w:rsid w:val="00635067"/>
    <w:rsid w:val="0066462F"/>
    <w:rsid w:val="00664CC2"/>
    <w:rsid w:val="00666637"/>
    <w:rsid w:val="006672E6"/>
    <w:rsid w:val="006721D2"/>
    <w:rsid w:val="0067489C"/>
    <w:rsid w:val="0067607A"/>
    <w:rsid w:val="00677B29"/>
    <w:rsid w:val="00680190"/>
    <w:rsid w:val="006813CB"/>
    <w:rsid w:val="00684857"/>
    <w:rsid w:val="00686471"/>
    <w:rsid w:val="006870DA"/>
    <w:rsid w:val="00690AD2"/>
    <w:rsid w:val="0069242B"/>
    <w:rsid w:val="00695534"/>
    <w:rsid w:val="006A1126"/>
    <w:rsid w:val="006B27CE"/>
    <w:rsid w:val="006B2B4C"/>
    <w:rsid w:val="006B790D"/>
    <w:rsid w:val="006C2AEE"/>
    <w:rsid w:val="006D03D1"/>
    <w:rsid w:val="006D3004"/>
    <w:rsid w:val="006D6CF7"/>
    <w:rsid w:val="006E5794"/>
    <w:rsid w:val="006F0321"/>
    <w:rsid w:val="006F2FA3"/>
    <w:rsid w:val="006F6C44"/>
    <w:rsid w:val="00700DFF"/>
    <w:rsid w:val="00702A04"/>
    <w:rsid w:val="0070337B"/>
    <w:rsid w:val="00704D02"/>
    <w:rsid w:val="007064AB"/>
    <w:rsid w:val="00706557"/>
    <w:rsid w:val="00707C51"/>
    <w:rsid w:val="007134F3"/>
    <w:rsid w:val="00714DE0"/>
    <w:rsid w:val="0071531C"/>
    <w:rsid w:val="00717DD1"/>
    <w:rsid w:val="00721911"/>
    <w:rsid w:val="00721F94"/>
    <w:rsid w:val="00722A76"/>
    <w:rsid w:val="007259CC"/>
    <w:rsid w:val="007312D6"/>
    <w:rsid w:val="007427F3"/>
    <w:rsid w:val="00750776"/>
    <w:rsid w:val="00752319"/>
    <w:rsid w:val="00757B31"/>
    <w:rsid w:val="00761637"/>
    <w:rsid w:val="00761C31"/>
    <w:rsid w:val="00761C60"/>
    <w:rsid w:val="00761F57"/>
    <w:rsid w:val="007624ED"/>
    <w:rsid w:val="007832F6"/>
    <w:rsid w:val="00783CAA"/>
    <w:rsid w:val="007841E1"/>
    <w:rsid w:val="00784660"/>
    <w:rsid w:val="007850C4"/>
    <w:rsid w:val="0078612B"/>
    <w:rsid w:val="00786E43"/>
    <w:rsid w:val="0078764B"/>
    <w:rsid w:val="0078778A"/>
    <w:rsid w:val="0079082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E0672"/>
    <w:rsid w:val="007E3424"/>
    <w:rsid w:val="007E7021"/>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388B"/>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1F98"/>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7D"/>
    <w:rsid w:val="008D41C9"/>
    <w:rsid w:val="008D54B5"/>
    <w:rsid w:val="008D5CDA"/>
    <w:rsid w:val="008D7A71"/>
    <w:rsid w:val="008E13AA"/>
    <w:rsid w:val="008E2C2A"/>
    <w:rsid w:val="008F0F64"/>
    <w:rsid w:val="008F16D6"/>
    <w:rsid w:val="008F3C04"/>
    <w:rsid w:val="008F3C44"/>
    <w:rsid w:val="008F5EF5"/>
    <w:rsid w:val="008F668F"/>
    <w:rsid w:val="008F6781"/>
    <w:rsid w:val="008F78EE"/>
    <w:rsid w:val="00901B7C"/>
    <w:rsid w:val="009051F4"/>
    <w:rsid w:val="009144E5"/>
    <w:rsid w:val="0092415F"/>
    <w:rsid w:val="009256DD"/>
    <w:rsid w:val="00930EE8"/>
    <w:rsid w:val="0094122A"/>
    <w:rsid w:val="00946A54"/>
    <w:rsid w:val="00946C72"/>
    <w:rsid w:val="00947986"/>
    <w:rsid w:val="0095624F"/>
    <w:rsid w:val="009571C2"/>
    <w:rsid w:val="00960704"/>
    <w:rsid w:val="00960B17"/>
    <w:rsid w:val="00964622"/>
    <w:rsid w:val="009700C5"/>
    <w:rsid w:val="00971602"/>
    <w:rsid w:val="0098506C"/>
    <w:rsid w:val="009851C8"/>
    <w:rsid w:val="009854D5"/>
    <w:rsid w:val="00992C48"/>
    <w:rsid w:val="00993F35"/>
    <w:rsid w:val="00995CC4"/>
    <w:rsid w:val="0099713F"/>
    <w:rsid w:val="009A0CB1"/>
    <w:rsid w:val="009A67C9"/>
    <w:rsid w:val="009A734A"/>
    <w:rsid w:val="009B3A7B"/>
    <w:rsid w:val="009B6083"/>
    <w:rsid w:val="009C22B4"/>
    <w:rsid w:val="009D0BB6"/>
    <w:rsid w:val="009D3A41"/>
    <w:rsid w:val="009D5991"/>
    <w:rsid w:val="009D76B9"/>
    <w:rsid w:val="009E1F39"/>
    <w:rsid w:val="009E3C1B"/>
    <w:rsid w:val="009E6CA9"/>
    <w:rsid w:val="009E7F8D"/>
    <w:rsid w:val="009F1F17"/>
    <w:rsid w:val="009F5E40"/>
    <w:rsid w:val="00A05C7B"/>
    <w:rsid w:val="00A07E25"/>
    <w:rsid w:val="00A14187"/>
    <w:rsid w:val="00A14640"/>
    <w:rsid w:val="00A14720"/>
    <w:rsid w:val="00A16B59"/>
    <w:rsid w:val="00A16E2C"/>
    <w:rsid w:val="00A215AB"/>
    <w:rsid w:val="00A22178"/>
    <w:rsid w:val="00A241B8"/>
    <w:rsid w:val="00A2755B"/>
    <w:rsid w:val="00A3090A"/>
    <w:rsid w:val="00A425D1"/>
    <w:rsid w:val="00A503B4"/>
    <w:rsid w:val="00A5392D"/>
    <w:rsid w:val="00A558AE"/>
    <w:rsid w:val="00A564E2"/>
    <w:rsid w:val="00A67678"/>
    <w:rsid w:val="00A74915"/>
    <w:rsid w:val="00A755F6"/>
    <w:rsid w:val="00A854F0"/>
    <w:rsid w:val="00A86E2D"/>
    <w:rsid w:val="00A87823"/>
    <w:rsid w:val="00A9080C"/>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908"/>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53958"/>
    <w:rsid w:val="00B53DAC"/>
    <w:rsid w:val="00B542F0"/>
    <w:rsid w:val="00B65D03"/>
    <w:rsid w:val="00B676C3"/>
    <w:rsid w:val="00B71AED"/>
    <w:rsid w:val="00B750FF"/>
    <w:rsid w:val="00B7731C"/>
    <w:rsid w:val="00B77321"/>
    <w:rsid w:val="00B7748B"/>
    <w:rsid w:val="00B826D3"/>
    <w:rsid w:val="00B83671"/>
    <w:rsid w:val="00B85B4C"/>
    <w:rsid w:val="00B91916"/>
    <w:rsid w:val="00B96BF9"/>
    <w:rsid w:val="00BA2D77"/>
    <w:rsid w:val="00BA7E66"/>
    <w:rsid w:val="00BB1D27"/>
    <w:rsid w:val="00BB4C3C"/>
    <w:rsid w:val="00BB5EC4"/>
    <w:rsid w:val="00BC2A76"/>
    <w:rsid w:val="00BC311F"/>
    <w:rsid w:val="00BD592D"/>
    <w:rsid w:val="00BD5A4B"/>
    <w:rsid w:val="00BF0A3E"/>
    <w:rsid w:val="00BF1682"/>
    <w:rsid w:val="00BF3D89"/>
    <w:rsid w:val="00BF61B6"/>
    <w:rsid w:val="00C011E1"/>
    <w:rsid w:val="00C01267"/>
    <w:rsid w:val="00C01362"/>
    <w:rsid w:val="00C06645"/>
    <w:rsid w:val="00C15B46"/>
    <w:rsid w:val="00C16655"/>
    <w:rsid w:val="00C17057"/>
    <w:rsid w:val="00C2107A"/>
    <w:rsid w:val="00C22617"/>
    <w:rsid w:val="00C277DC"/>
    <w:rsid w:val="00C310C5"/>
    <w:rsid w:val="00C31D88"/>
    <w:rsid w:val="00C3396C"/>
    <w:rsid w:val="00C33E71"/>
    <w:rsid w:val="00C34368"/>
    <w:rsid w:val="00C356CF"/>
    <w:rsid w:val="00C42220"/>
    <w:rsid w:val="00C46623"/>
    <w:rsid w:val="00C502F4"/>
    <w:rsid w:val="00C50843"/>
    <w:rsid w:val="00C569D5"/>
    <w:rsid w:val="00C65542"/>
    <w:rsid w:val="00C7637A"/>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4DF7"/>
    <w:rsid w:val="00D05C90"/>
    <w:rsid w:val="00D0709B"/>
    <w:rsid w:val="00D121EC"/>
    <w:rsid w:val="00D17929"/>
    <w:rsid w:val="00D2027A"/>
    <w:rsid w:val="00D22C59"/>
    <w:rsid w:val="00D27092"/>
    <w:rsid w:val="00D31426"/>
    <w:rsid w:val="00D31806"/>
    <w:rsid w:val="00D31E4D"/>
    <w:rsid w:val="00D321AC"/>
    <w:rsid w:val="00D332B5"/>
    <w:rsid w:val="00D34AAF"/>
    <w:rsid w:val="00D40BD5"/>
    <w:rsid w:val="00D44DC4"/>
    <w:rsid w:val="00D51195"/>
    <w:rsid w:val="00D57B3A"/>
    <w:rsid w:val="00D600F3"/>
    <w:rsid w:val="00D621BE"/>
    <w:rsid w:val="00D62BE5"/>
    <w:rsid w:val="00D65158"/>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E3F5E"/>
    <w:rsid w:val="00DF0BAA"/>
    <w:rsid w:val="00DF1BC6"/>
    <w:rsid w:val="00DF6555"/>
    <w:rsid w:val="00DF6CD2"/>
    <w:rsid w:val="00E01793"/>
    <w:rsid w:val="00E02D8F"/>
    <w:rsid w:val="00E042C2"/>
    <w:rsid w:val="00E06BA5"/>
    <w:rsid w:val="00E11549"/>
    <w:rsid w:val="00E12C4C"/>
    <w:rsid w:val="00E16E23"/>
    <w:rsid w:val="00E24099"/>
    <w:rsid w:val="00E26211"/>
    <w:rsid w:val="00E31577"/>
    <w:rsid w:val="00E318C7"/>
    <w:rsid w:val="00E33AAA"/>
    <w:rsid w:val="00E34C07"/>
    <w:rsid w:val="00E36067"/>
    <w:rsid w:val="00E442DC"/>
    <w:rsid w:val="00E50B2A"/>
    <w:rsid w:val="00E51DFA"/>
    <w:rsid w:val="00E51E75"/>
    <w:rsid w:val="00E537E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C19EA"/>
    <w:rsid w:val="00EC797D"/>
    <w:rsid w:val="00ED4C45"/>
    <w:rsid w:val="00ED5AEE"/>
    <w:rsid w:val="00ED668D"/>
    <w:rsid w:val="00EE1FA6"/>
    <w:rsid w:val="00EE4C8B"/>
    <w:rsid w:val="00EE6A25"/>
    <w:rsid w:val="00EF6235"/>
    <w:rsid w:val="00F05169"/>
    <w:rsid w:val="00F0526E"/>
    <w:rsid w:val="00F05EA7"/>
    <w:rsid w:val="00F07C34"/>
    <w:rsid w:val="00F142C1"/>
    <w:rsid w:val="00F1525A"/>
    <w:rsid w:val="00F261B9"/>
    <w:rsid w:val="00F3246E"/>
    <w:rsid w:val="00F32B61"/>
    <w:rsid w:val="00F37FAF"/>
    <w:rsid w:val="00F4148E"/>
    <w:rsid w:val="00F42E3E"/>
    <w:rsid w:val="00F43580"/>
    <w:rsid w:val="00F454F1"/>
    <w:rsid w:val="00F45BC9"/>
    <w:rsid w:val="00F466D7"/>
    <w:rsid w:val="00F47373"/>
    <w:rsid w:val="00F5324C"/>
    <w:rsid w:val="00F55436"/>
    <w:rsid w:val="00F5634D"/>
    <w:rsid w:val="00F65C99"/>
    <w:rsid w:val="00F701B3"/>
    <w:rsid w:val="00F73932"/>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297E"/>
    <w:rsid w:val="00FF45CD"/>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8F6EED2662E4E4285F5E1384CE63E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2026-07-23T07:50:15Z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Bankës së Shqipërisë për vitin 2025 dhe rekomandimet për vitin 2026</Titulli>
    <Modifikuesi xmlns="0e656187-b300-4fb0-8bf4-3a50f872073c">Fjora.Cahani</Modifikuesi>
    <Nr_x002e__x0020_prot_x0020_QBZ xmlns="0e656187-b300-4fb0-8bf4-3a50f872073c">1637/5</Nr_x002e__x0020_prot_x0020_QBZ>
    <Data_x0020_e_x0020_Modifikimit xmlns="0e656187-b300-4fb0-8bf4-3a50f872073c">2026-07-23T09:49:05Z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30482-84C1-4FB4-8A45-EFA6B77A5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BFD1D5-E58F-49FE-9120-B4732BD6204C}">
  <ds:schemaRefs>
    <ds:schemaRef ds:uri="0e656187-b300-4fb0-8bf4-3a50f872073c"/>
    <ds:schemaRef ds:uri="http://schemas.microsoft.com/office/2006/documentManagement/types"/>
    <ds:schemaRef ds:uri="http://www.w3.org/XML/1998/namespace"/>
    <ds:schemaRef ds:uri="http://schemas.microsoft.com/office/2006/metadata/properties"/>
    <ds:schemaRef ds:uri="http://purl.org/dc/dcmitype/"/>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8D653A70-EBBF-4020-B27D-CF07981C19AF}">
  <ds:schemaRefs>
    <ds:schemaRef ds:uri="http://schemas.microsoft.com/sharepoint/v3/contenttype/forms"/>
  </ds:schemaRefs>
</ds:datastoreItem>
</file>

<file path=customXml/itemProps4.xml><?xml version="1.0" encoding="utf-8"?>
<ds:datastoreItem xmlns:ds="http://schemas.openxmlformats.org/officeDocument/2006/customXml" ds:itemID="{AB68A48E-5153-4841-8F7D-8F539B494A5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507</TotalTime>
  <Pages>4</Pages>
  <Words>2321</Words>
  <Characters>13234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Bankës së Shqipërisë për vitin 2025 dhe rekomandimet për vitin 2026</dc:title>
  <dc:creator>user</dc:creator>
  <cp:lastModifiedBy>fjora.cahani</cp:lastModifiedBy>
  <cp:revision>237</cp:revision>
  <cp:lastPrinted>2026-07-16T10:19:00Z</cp:lastPrinted>
  <dcterms:created xsi:type="dcterms:W3CDTF">2019-04-04T07:08:00Z</dcterms:created>
  <dcterms:modified xsi:type="dcterms:W3CDTF">2026-07-23T10:10:00Z</dcterms:modified>
</cp:coreProperties>
</file>