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DA87A" w14:textId="04725CD5" w:rsidR="00493028" w:rsidRPr="001C458B" w:rsidRDefault="0042060E" w:rsidP="001C458B">
      <w:pPr>
        <w:spacing w:after="0" w:line="240" w:lineRule="auto"/>
        <w:ind w:firstLine="284"/>
        <w:jc w:val="center"/>
        <w:rPr>
          <w:rFonts w:ascii="Garamond" w:eastAsia="Times New Roman" w:hAnsi="Garamond" w:cs="Times New Roman"/>
          <w:b/>
          <w:sz w:val="24"/>
          <w:szCs w:val="24"/>
        </w:rPr>
      </w:pPr>
      <w:r w:rsidRPr="001C458B">
        <w:rPr>
          <w:rFonts w:ascii="Garamond" w:eastAsia="Times New Roman" w:hAnsi="Garamond" w:cs="Times New Roman"/>
          <w:b/>
          <w:sz w:val="24"/>
          <w:szCs w:val="24"/>
        </w:rPr>
        <w:t>REZOLUT</w:t>
      </w:r>
      <w:r w:rsidR="007F1C28" w:rsidRPr="001C458B">
        <w:rPr>
          <w:rFonts w:ascii="Garamond" w:eastAsia="Times New Roman" w:hAnsi="Garamond" w:cs="Times New Roman"/>
          <w:b/>
          <w:sz w:val="24"/>
          <w:szCs w:val="24"/>
        </w:rPr>
        <w:t>Ë</w:t>
      </w:r>
      <w:r w:rsidR="00493028" w:rsidRPr="001C458B">
        <w:rPr>
          <w:rFonts w:ascii="Garamond" w:eastAsia="Times New Roman" w:hAnsi="Garamond" w:cs="Times New Roman"/>
          <w:b/>
          <w:sz w:val="24"/>
          <w:szCs w:val="24"/>
        </w:rPr>
        <w:t xml:space="preserve"> </w:t>
      </w:r>
    </w:p>
    <w:p w14:paraId="18089A2B" w14:textId="77777777" w:rsidR="0042060E" w:rsidRPr="001C458B" w:rsidRDefault="0042060E" w:rsidP="001C458B">
      <w:pPr>
        <w:spacing w:after="0" w:line="240" w:lineRule="auto"/>
        <w:ind w:firstLine="284"/>
        <w:jc w:val="both"/>
        <w:rPr>
          <w:rFonts w:ascii="Garamond" w:eastAsia="Times New Roman" w:hAnsi="Garamond" w:cs="Times New Roman"/>
          <w:b/>
          <w:sz w:val="24"/>
          <w:szCs w:val="24"/>
        </w:rPr>
      </w:pPr>
    </w:p>
    <w:p w14:paraId="2D8A8E7A" w14:textId="77777777" w:rsidR="00FF6C6E" w:rsidRPr="001C458B" w:rsidRDefault="003653BA" w:rsidP="001C458B">
      <w:pPr>
        <w:spacing w:after="0" w:line="240" w:lineRule="auto"/>
        <w:ind w:firstLine="284"/>
        <w:jc w:val="center"/>
        <w:rPr>
          <w:rFonts w:ascii="Garamond" w:eastAsia="Times New Roman" w:hAnsi="Garamond" w:cs="Times New Roman"/>
          <w:b/>
          <w:sz w:val="24"/>
          <w:szCs w:val="24"/>
        </w:rPr>
      </w:pPr>
      <w:r w:rsidRPr="001C458B">
        <w:rPr>
          <w:rFonts w:ascii="Garamond" w:eastAsia="Times New Roman" w:hAnsi="Garamond" w:cs="Times New Roman"/>
          <w:b/>
          <w:sz w:val="24"/>
          <w:szCs w:val="24"/>
        </w:rPr>
        <w:t xml:space="preserve">PËR VLERËSIMIN E VEPRIMTARISË SË KONTROLLIT TË LARTË TË SHTETIT </w:t>
      </w:r>
    </w:p>
    <w:p w14:paraId="12773541" w14:textId="2AA5967A" w:rsidR="003653BA" w:rsidRPr="001C458B" w:rsidRDefault="003653BA" w:rsidP="001C458B">
      <w:pPr>
        <w:spacing w:after="0" w:line="240" w:lineRule="auto"/>
        <w:ind w:firstLine="284"/>
        <w:jc w:val="center"/>
        <w:rPr>
          <w:rFonts w:ascii="Garamond" w:eastAsia="Times New Roman" w:hAnsi="Garamond" w:cs="Times New Roman"/>
          <w:b/>
          <w:sz w:val="24"/>
          <w:szCs w:val="24"/>
        </w:rPr>
      </w:pPr>
      <w:r w:rsidRPr="001C458B">
        <w:rPr>
          <w:rFonts w:ascii="Garamond" w:eastAsia="Times New Roman" w:hAnsi="Garamond" w:cs="Times New Roman"/>
          <w:b/>
          <w:sz w:val="24"/>
          <w:szCs w:val="24"/>
        </w:rPr>
        <w:t>PËR VITIN 2025 DHE REKOMANDIMET PËR VITIN 2026</w:t>
      </w:r>
    </w:p>
    <w:p w14:paraId="0242BA2F" w14:textId="77777777" w:rsidR="003653BA" w:rsidRPr="001C458B" w:rsidRDefault="003653BA" w:rsidP="001C458B">
      <w:pPr>
        <w:spacing w:after="0" w:line="240" w:lineRule="auto"/>
        <w:ind w:firstLine="284"/>
        <w:jc w:val="both"/>
        <w:rPr>
          <w:rFonts w:ascii="Garamond" w:eastAsia="Times New Roman" w:hAnsi="Garamond" w:cs="Times New Roman"/>
          <w:bCs/>
          <w:sz w:val="24"/>
          <w:szCs w:val="24"/>
        </w:rPr>
      </w:pPr>
    </w:p>
    <w:p w14:paraId="318B0821" w14:textId="65B3F2D4" w:rsidR="003653BA" w:rsidRPr="001C458B" w:rsidRDefault="003653BA" w:rsidP="001C458B">
      <w:pPr>
        <w:spacing w:after="0" w:line="240" w:lineRule="auto"/>
        <w:ind w:firstLine="284"/>
        <w:jc w:val="both"/>
        <w:rPr>
          <w:rFonts w:ascii="Garamond" w:eastAsia="Times New Roman" w:hAnsi="Garamond" w:cs="Times New Roman"/>
          <w:b/>
          <w:sz w:val="24"/>
          <w:szCs w:val="24"/>
        </w:rPr>
      </w:pPr>
      <w:r w:rsidRPr="001C458B">
        <w:rPr>
          <w:rFonts w:ascii="Garamond" w:eastAsia="Times New Roman" w:hAnsi="Garamond" w:cs="Times New Roman"/>
          <w:b/>
          <w:sz w:val="24"/>
          <w:szCs w:val="24"/>
        </w:rPr>
        <w:t>Kuvendi i Shqipërisë,</w:t>
      </w:r>
    </w:p>
    <w:p w14:paraId="141C48A0" w14:textId="2F529999"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 xml:space="preserve">Duke vlerësuar rolin e Kontrollit të Lartë të Shtetit si institucioni më i lartë shtetëror i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të jashtëm në Republikën e Shqipërisë;</w:t>
      </w:r>
    </w:p>
    <w:p w14:paraId="1C1AEEA1" w14:textId="0EDB5E26"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Duke vlerësuar rëndësinë e funksionimit të këtij institucioni mbi bazë të garantimit të parimeve të pavarësisë, integritetit, objektivitetit, përgjegjshmërisë, interesit të publikut, profesionalizmit, bashkëpunimit dhe transparencës;</w:t>
      </w:r>
    </w:p>
    <w:p w14:paraId="50415B6C" w14:textId="4D3B375F"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 xml:space="preserve">Duke mbështetur dhe nxitur Kontrollin e Lartë të Shtetit për të punuar dhe kontribuar për një qeverisje të mirë nëpërmjet parandalimit dhe luftës pa kompromis kundër korrupsionit, rritjes së besimit të publikut dhe nxitjes së përdorimit me </w:t>
      </w:r>
      <w:proofErr w:type="spellStart"/>
      <w:r w:rsidRPr="001C458B">
        <w:rPr>
          <w:rFonts w:ascii="Garamond" w:eastAsia="Times New Roman" w:hAnsi="Garamond" w:cs="Times New Roman"/>
          <w:bCs/>
          <w:sz w:val="24"/>
          <w:szCs w:val="24"/>
        </w:rPr>
        <w:t>ekonomicitet</w:t>
      </w:r>
      <w:proofErr w:type="spellEnd"/>
      <w:r w:rsidRPr="001C458B">
        <w:rPr>
          <w:rFonts w:ascii="Garamond" w:eastAsia="Times New Roman" w:hAnsi="Garamond" w:cs="Times New Roman"/>
          <w:bCs/>
          <w:sz w:val="24"/>
          <w:szCs w:val="24"/>
        </w:rPr>
        <w:t xml:space="preserve">, </w:t>
      </w:r>
      <w:proofErr w:type="spellStart"/>
      <w:r w:rsidR="00775F05" w:rsidRPr="001C458B">
        <w:rPr>
          <w:rFonts w:ascii="Garamond" w:eastAsia="Times New Roman" w:hAnsi="Garamond" w:cs="Times New Roman"/>
          <w:bCs/>
          <w:sz w:val="24"/>
          <w:szCs w:val="24"/>
        </w:rPr>
        <w:t>eficiencë</w:t>
      </w:r>
      <w:proofErr w:type="spellEnd"/>
      <w:r w:rsidRPr="001C458B">
        <w:rPr>
          <w:rFonts w:ascii="Garamond" w:eastAsia="Times New Roman" w:hAnsi="Garamond" w:cs="Times New Roman"/>
          <w:bCs/>
          <w:sz w:val="24"/>
          <w:szCs w:val="24"/>
        </w:rPr>
        <w:t xml:space="preserve"> dhe efikasitet të fondeve publike, në përputhje me kuadrin ligjor në fuqi dhe praktikat më të mira të BE-së e st</w:t>
      </w:r>
      <w:r w:rsidR="002A5241">
        <w:rPr>
          <w:rFonts w:ascii="Garamond" w:eastAsia="Times New Roman" w:hAnsi="Garamond" w:cs="Times New Roman"/>
          <w:bCs/>
          <w:sz w:val="24"/>
          <w:szCs w:val="24"/>
        </w:rPr>
        <w:t xml:space="preserve">andardeve ndërkombëtare </w:t>
      </w:r>
      <w:proofErr w:type="spellStart"/>
      <w:r w:rsidR="002A5241">
        <w:rPr>
          <w:rFonts w:ascii="Garamond" w:eastAsia="Times New Roman" w:hAnsi="Garamond" w:cs="Times New Roman"/>
          <w:bCs/>
          <w:sz w:val="24"/>
          <w:szCs w:val="24"/>
        </w:rPr>
        <w:t>INTOSAI</w:t>
      </w:r>
      <w:proofErr w:type="spellEnd"/>
      <w:r w:rsidR="002A5241">
        <w:rPr>
          <w:rFonts w:ascii="Garamond" w:eastAsia="Times New Roman" w:hAnsi="Garamond" w:cs="Times New Roman"/>
          <w:bCs/>
          <w:sz w:val="24"/>
          <w:szCs w:val="24"/>
        </w:rPr>
        <w:t>,</w:t>
      </w:r>
    </w:p>
    <w:p w14:paraId="6D125B54" w14:textId="1272422A" w:rsidR="003653BA" w:rsidRPr="001C458B" w:rsidRDefault="003653BA" w:rsidP="001C458B">
      <w:pPr>
        <w:spacing w:after="0" w:line="240" w:lineRule="auto"/>
        <w:ind w:firstLine="284"/>
        <w:jc w:val="both"/>
        <w:rPr>
          <w:rFonts w:ascii="Garamond" w:eastAsia="Times New Roman" w:hAnsi="Garamond" w:cs="Times New Roman"/>
          <w:b/>
          <w:sz w:val="24"/>
          <w:szCs w:val="24"/>
        </w:rPr>
      </w:pPr>
      <w:r w:rsidRPr="001C458B">
        <w:rPr>
          <w:rFonts w:ascii="Garamond" w:eastAsia="Times New Roman" w:hAnsi="Garamond" w:cs="Times New Roman"/>
          <w:b/>
          <w:sz w:val="24"/>
          <w:szCs w:val="24"/>
        </w:rPr>
        <w:t>Vlerëson veprimtarinë e Kontrollit të Lartë të Shtetit gjatë vitit 2025</w:t>
      </w:r>
      <w:r w:rsidR="00B55CB1">
        <w:rPr>
          <w:rFonts w:ascii="Garamond" w:eastAsia="Times New Roman" w:hAnsi="Garamond" w:cs="Times New Roman"/>
          <w:b/>
          <w:sz w:val="24"/>
          <w:szCs w:val="24"/>
        </w:rPr>
        <w:t>,</w:t>
      </w:r>
      <w:bookmarkStart w:id="0" w:name="_GoBack"/>
      <w:bookmarkEnd w:id="0"/>
      <w:r w:rsidRPr="001C458B">
        <w:rPr>
          <w:rFonts w:ascii="Garamond" w:eastAsia="Times New Roman" w:hAnsi="Garamond" w:cs="Times New Roman"/>
          <w:b/>
          <w:sz w:val="24"/>
          <w:szCs w:val="24"/>
        </w:rPr>
        <w:t xml:space="preserve"> në këto drejtime:</w:t>
      </w:r>
    </w:p>
    <w:p w14:paraId="552DD724" w14:textId="547F9C63"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Angazhimi</w:t>
      </w:r>
      <w:r w:rsidR="009A5BAB" w:rsidRPr="001C458B">
        <w:rPr>
          <w:rFonts w:ascii="Garamond" w:eastAsia="Times New Roman" w:hAnsi="Garamond" w:cs="Times New Roman"/>
          <w:bCs/>
          <w:sz w:val="24"/>
          <w:szCs w:val="24"/>
        </w:rPr>
        <w:t>n</w:t>
      </w:r>
      <w:r w:rsidRPr="001C458B">
        <w:rPr>
          <w:rFonts w:ascii="Garamond" w:eastAsia="Times New Roman" w:hAnsi="Garamond" w:cs="Times New Roman"/>
          <w:bCs/>
          <w:sz w:val="24"/>
          <w:szCs w:val="24"/>
        </w:rPr>
        <w:t xml:space="preserve"> institucional për kryerjen e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në pajtueshmëri me standardet dhe praktikat ndërkombëtare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duke bërë të mundur përfundimin dhe evadimin e 190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të ushtruara në 271 subjekte në nivel vendor dhe qendror, me një rritje prej 16.3% krahasuar me vitin 2024, si dhe zgjerimin e mbulimit </w:t>
      </w:r>
      <w:proofErr w:type="spellStart"/>
      <w:r w:rsidRPr="001C458B">
        <w:rPr>
          <w:rFonts w:ascii="Garamond" w:eastAsia="Times New Roman" w:hAnsi="Garamond" w:cs="Times New Roman"/>
          <w:bCs/>
          <w:sz w:val="24"/>
          <w:szCs w:val="24"/>
        </w:rPr>
        <w:t>auditues</w:t>
      </w:r>
      <w:proofErr w:type="spellEnd"/>
      <w:r w:rsidRPr="001C458B">
        <w:rPr>
          <w:rFonts w:ascii="Garamond" w:eastAsia="Times New Roman" w:hAnsi="Garamond" w:cs="Times New Roman"/>
          <w:bCs/>
          <w:sz w:val="24"/>
          <w:szCs w:val="24"/>
        </w:rPr>
        <w:t xml:space="preserve"> në sektorë strategjikë</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si</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energjia, infrastruktura, administrimi fiskal, shëndetësia, arsimi, siguria kibernetike dhe menaxhimi i pronës publike.</w:t>
      </w:r>
    </w:p>
    <w:p w14:paraId="5AA36B99" w14:textId="09899E60"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Rritje</w:t>
      </w:r>
      <w:r w:rsidR="009A5BAB"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rolit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financiar dhe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të teknologjisë së informacionit, ku gjatë vitit 2025 janë realizuar 63 </w:t>
      </w:r>
      <w:proofErr w:type="spellStart"/>
      <w:r w:rsidRPr="001C458B">
        <w:rPr>
          <w:rFonts w:ascii="Garamond" w:eastAsia="Times New Roman" w:hAnsi="Garamond" w:cs="Times New Roman"/>
          <w:bCs/>
          <w:sz w:val="24"/>
          <w:szCs w:val="24"/>
        </w:rPr>
        <w:t>auditime</w:t>
      </w:r>
      <w:proofErr w:type="spellEnd"/>
      <w:r w:rsidRPr="001C458B">
        <w:rPr>
          <w:rFonts w:ascii="Garamond" w:eastAsia="Times New Roman" w:hAnsi="Garamond" w:cs="Times New Roman"/>
          <w:bCs/>
          <w:sz w:val="24"/>
          <w:szCs w:val="24"/>
        </w:rPr>
        <w:t xml:space="preserve"> financiare dhe 10 </w:t>
      </w:r>
      <w:proofErr w:type="spellStart"/>
      <w:r w:rsidRPr="001C458B">
        <w:rPr>
          <w:rFonts w:ascii="Garamond" w:eastAsia="Times New Roman" w:hAnsi="Garamond" w:cs="Times New Roman"/>
          <w:bCs/>
          <w:sz w:val="24"/>
          <w:szCs w:val="24"/>
        </w:rPr>
        <w:t>auditime</w:t>
      </w:r>
      <w:proofErr w:type="spellEnd"/>
      <w:r w:rsidRPr="001C458B">
        <w:rPr>
          <w:rFonts w:ascii="Garamond" w:eastAsia="Times New Roman" w:hAnsi="Garamond" w:cs="Times New Roman"/>
          <w:bCs/>
          <w:sz w:val="24"/>
          <w:szCs w:val="24"/>
        </w:rPr>
        <w:t xml:space="preserve"> IT, duke reflektuar një orientim më të madh drejt kontrollit të cilësisë së raportimit financiar dhe adresimit të </w:t>
      </w:r>
      <w:proofErr w:type="spellStart"/>
      <w:r w:rsidRPr="001C458B">
        <w:rPr>
          <w:rFonts w:ascii="Garamond" w:eastAsia="Times New Roman" w:hAnsi="Garamond" w:cs="Times New Roman"/>
          <w:bCs/>
          <w:sz w:val="24"/>
          <w:szCs w:val="24"/>
        </w:rPr>
        <w:t>risqeve</w:t>
      </w:r>
      <w:proofErr w:type="spellEnd"/>
      <w:r w:rsidRPr="001C458B">
        <w:rPr>
          <w:rFonts w:ascii="Garamond" w:eastAsia="Times New Roman" w:hAnsi="Garamond" w:cs="Times New Roman"/>
          <w:bCs/>
          <w:sz w:val="24"/>
          <w:szCs w:val="24"/>
        </w:rPr>
        <w:t xml:space="preserve"> që lidhen me transformimin digjital dhe sigurinë kibernetike të institucioneve publike.</w:t>
      </w:r>
    </w:p>
    <w:p w14:paraId="4A63BF86" w14:textId="08178BD4"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Zgjerimi</w:t>
      </w:r>
      <w:r w:rsidR="009A5BAB"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aktivitetit </w:t>
      </w:r>
      <w:proofErr w:type="spellStart"/>
      <w:r w:rsidRPr="001C458B">
        <w:rPr>
          <w:rFonts w:ascii="Garamond" w:eastAsia="Times New Roman" w:hAnsi="Garamond" w:cs="Times New Roman"/>
          <w:bCs/>
          <w:sz w:val="24"/>
          <w:szCs w:val="24"/>
        </w:rPr>
        <w:t>auditues</w:t>
      </w:r>
      <w:proofErr w:type="spellEnd"/>
      <w:r w:rsidRPr="001C458B">
        <w:rPr>
          <w:rFonts w:ascii="Garamond" w:eastAsia="Times New Roman" w:hAnsi="Garamond" w:cs="Times New Roman"/>
          <w:bCs/>
          <w:sz w:val="24"/>
          <w:szCs w:val="24"/>
        </w:rPr>
        <w:t xml:space="preserve"> në drejtim të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të kombinuara,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tematike dhe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të </w:t>
      </w:r>
      <w:proofErr w:type="spellStart"/>
      <w:r w:rsidRPr="001C458B">
        <w:rPr>
          <w:rFonts w:ascii="Garamond" w:eastAsia="Times New Roman" w:hAnsi="Garamond" w:cs="Times New Roman"/>
          <w:bCs/>
          <w:sz w:val="24"/>
          <w:szCs w:val="24"/>
        </w:rPr>
        <w:t>performancës</w:t>
      </w:r>
      <w:proofErr w:type="spellEnd"/>
      <w:r w:rsidRPr="001C458B">
        <w:rPr>
          <w:rFonts w:ascii="Garamond" w:eastAsia="Times New Roman" w:hAnsi="Garamond" w:cs="Times New Roman"/>
          <w:bCs/>
          <w:sz w:val="24"/>
          <w:szCs w:val="24"/>
        </w:rPr>
        <w:t xml:space="preserve">, duke realizuar 32 </w:t>
      </w:r>
      <w:proofErr w:type="spellStart"/>
      <w:r w:rsidRPr="001C458B">
        <w:rPr>
          <w:rFonts w:ascii="Garamond" w:eastAsia="Times New Roman" w:hAnsi="Garamond" w:cs="Times New Roman"/>
          <w:bCs/>
          <w:sz w:val="24"/>
          <w:szCs w:val="24"/>
        </w:rPr>
        <w:t>auditime</w:t>
      </w:r>
      <w:proofErr w:type="spellEnd"/>
      <w:r w:rsidRPr="001C458B">
        <w:rPr>
          <w:rFonts w:ascii="Garamond" w:eastAsia="Times New Roman" w:hAnsi="Garamond" w:cs="Times New Roman"/>
          <w:bCs/>
          <w:sz w:val="24"/>
          <w:szCs w:val="24"/>
        </w:rPr>
        <w:t xml:space="preserve"> të kombinuara, 13 </w:t>
      </w:r>
      <w:proofErr w:type="spellStart"/>
      <w:r w:rsidRPr="001C458B">
        <w:rPr>
          <w:rFonts w:ascii="Garamond" w:eastAsia="Times New Roman" w:hAnsi="Garamond" w:cs="Times New Roman"/>
          <w:bCs/>
          <w:sz w:val="24"/>
          <w:szCs w:val="24"/>
        </w:rPr>
        <w:t>auditime</w:t>
      </w:r>
      <w:proofErr w:type="spellEnd"/>
      <w:r w:rsidRPr="001C458B">
        <w:rPr>
          <w:rFonts w:ascii="Garamond" w:eastAsia="Times New Roman" w:hAnsi="Garamond" w:cs="Times New Roman"/>
          <w:bCs/>
          <w:sz w:val="24"/>
          <w:szCs w:val="24"/>
        </w:rPr>
        <w:t xml:space="preserve"> tematike dhe 13 </w:t>
      </w:r>
      <w:proofErr w:type="spellStart"/>
      <w:r w:rsidRPr="001C458B">
        <w:rPr>
          <w:rFonts w:ascii="Garamond" w:eastAsia="Times New Roman" w:hAnsi="Garamond" w:cs="Times New Roman"/>
          <w:bCs/>
          <w:sz w:val="24"/>
          <w:szCs w:val="24"/>
        </w:rPr>
        <w:t>auditime</w:t>
      </w:r>
      <w:proofErr w:type="spellEnd"/>
      <w:r w:rsidRPr="001C458B">
        <w:rPr>
          <w:rFonts w:ascii="Garamond" w:eastAsia="Times New Roman" w:hAnsi="Garamond" w:cs="Times New Roman"/>
          <w:bCs/>
          <w:sz w:val="24"/>
          <w:szCs w:val="24"/>
        </w:rPr>
        <w:t xml:space="preserve"> </w:t>
      </w:r>
      <w:proofErr w:type="spellStart"/>
      <w:r w:rsidRPr="001C458B">
        <w:rPr>
          <w:rFonts w:ascii="Garamond" w:eastAsia="Times New Roman" w:hAnsi="Garamond" w:cs="Times New Roman"/>
          <w:bCs/>
          <w:sz w:val="24"/>
          <w:szCs w:val="24"/>
        </w:rPr>
        <w:t>performance</w:t>
      </w:r>
      <w:proofErr w:type="spellEnd"/>
      <w:r w:rsidRPr="001C458B">
        <w:rPr>
          <w:rFonts w:ascii="Garamond" w:eastAsia="Times New Roman" w:hAnsi="Garamond" w:cs="Times New Roman"/>
          <w:bCs/>
          <w:sz w:val="24"/>
          <w:szCs w:val="24"/>
        </w:rPr>
        <w:t>, të fokusuara në fusha me interes të lartë publik</w:t>
      </w:r>
      <w:r w:rsidR="008E65CD" w:rsidRPr="001C458B">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si</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cilësia e ujit të pijshëm, menaxhimi i mbetjeve, </w:t>
      </w:r>
      <w:proofErr w:type="spellStart"/>
      <w:r w:rsidRPr="001C458B">
        <w:rPr>
          <w:rFonts w:ascii="Garamond" w:eastAsia="Times New Roman" w:hAnsi="Garamond" w:cs="Times New Roman"/>
          <w:bCs/>
          <w:sz w:val="24"/>
          <w:szCs w:val="24"/>
        </w:rPr>
        <w:t>disponueshmëria</w:t>
      </w:r>
      <w:proofErr w:type="spellEnd"/>
      <w:r w:rsidRPr="001C458B">
        <w:rPr>
          <w:rFonts w:ascii="Garamond" w:eastAsia="Times New Roman" w:hAnsi="Garamond" w:cs="Times New Roman"/>
          <w:bCs/>
          <w:sz w:val="24"/>
          <w:szCs w:val="24"/>
        </w:rPr>
        <w:t xml:space="preserve"> e barnave, mirëqenia sociale, shërbimet publike dhe trajtimi i personave të dënuar.</w:t>
      </w:r>
    </w:p>
    <w:p w14:paraId="6FB74394" w14:textId="590767BA"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Intensifikimi</w:t>
      </w:r>
      <w:r w:rsidR="0075037A"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monitorimit të zbatimit të rekomandimeve të lëna ndaj institucioneve publike, duke realizuar 15 </w:t>
      </w:r>
      <w:proofErr w:type="spellStart"/>
      <w:r w:rsidRPr="001C458B">
        <w:rPr>
          <w:rFonts w:ascii="Garamond" w:eastAsia="Times New Roman" w:hAnsi="Garamond" w:cs="Times New Roman"/>
          <w:bCs/>
          <w:sz w:val="24"/>
          <w:szCs w:val="24"/>
        </w:rPr>
        <w:t>auditime</w:t>
      </w:r>
      <w:proofErr w:type="spellEnd"/>
      <w:r w:rsidRPr="001C458B">
        <w:rPr>
          <w:rFonts w:ascii="Garamond" w:eastAsia="Times New Roman" w:hAnsi="Garamond" w:cs="Times New Roman"/>
          <w:bCs/>
          <w:sz w:val="24"/>
          <w:szCs w:val="24"/>
        </w:rPr>
        <w:t xml:space="preserve"> të posaçme për zbatimin e rekomandimeve dhe duke verifikuar zbatimin e 4348 rekomandimeve të adresuara më parë ose rreth 99.3% të totalit të tyre, nga të cilat rreth 52% rezultojnë të zbatuara plotësisht ose pjesërisht.</w:t>
      </w:r>
    </w:p>
    <w:p w14:paraId="64A8850A" w14:textId="42AC3CD1"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Adresimi</w:t>
      </w:r>
      <w:r w:rsidR="0075037A"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një numri total prej 4994 rekomandimesh për institucionet publike të </w:t>
      </w:r>
      <w:proofErr w:type="spellStart"/>
      <w:r w:rsidRPr="001C458B">
        <w:rPr>
          <w:rFonts w:ascii="Garamond" w:eastAsia="Times New Roman" w:hAnsi="Garamond" w:cs="Times New Roman"/>
          <w:bCs/>
          <w:sz w:val="24"/>
          <w:szCs w:val="24"/>
        </w:rPr>
        <w:t>audituara</w:t>
      </w:r>
      <w:proofErr w:type="spellEnd"/>
      <w:r w:rsidRPr="001C458B">
        <w:rPr>
          <w:rFonts w:ascii="Garamond" w:eastAsia="Times New Roman" w:hAnsi="Garamond" w:cs="Times New Roman"/>
          <w:bCs/>
          <w:sz w:val="24"/>
          <w:szCs w:val="24"/>
        </w:rPr>
        <w:t>, nga të cilat 3268 masa organizative, 916 masa disiplinore, 722 masa për efekte financiare, 59 masa administrative dhe 29 rekomandime për përmirësime ligjore, duke kontribuar në përmirësimin e funksionimit administrativ, forcimin e kontrollit të brendshëm dhe rritjen e përgjegjshmërisë institucionale.</w:t>
      </w:r>
    </w:p>
    <w:p w14:paraId="3004CFA3" w14:textId="6FDA8E30"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Vijimi</w:t>
      </w:r>
      <w:r w:rsidR="0075037A"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punës për rritjen e dobisë së rezultateve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duke evidentuar parregullsi dhe shkelje financiare me efekt negativ në buxhetin e shtetit</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në vlerën totale prej rreth 26.2 miliard</w:t>
      </w:r>
      <w:r w:rsidR="0013582F" w:rsidRPr="001C458B">
        <w:rPr>
          <w:rFonts w:ascii="Garamond" w:eastAsia="Times New Roman" w:hAnsi="Garamond" w:cs="Times New Roman"/>
          <w:bCs/>
          <w:sz w:val="24"/>
          <w:szCs w:val="24"/>
        </w:rPr>
        <w:t>ë</w:t>
      </w:r>
      <w:r w:rsidRPr="001C458B">
        <w:rPr>
          <w:rFonts w:ascii="Garamond" w:eastAsia="Times New Roman" w:hAnsi="Garamond" w:cs="Times New Roman"/>
          <w:bCs/>
          <w:sz w:val="24"/>
          <w:szCs w:val="24"/>
        </w:rPr>
        <w:t xml:space="preserve"> lekë, përfshirë rreth 1.6 miliard</w:t>
      </w:r>
      <w:r w:rsidR="004C7D84" w:rsidRPr="001C458B">
        <w:rPr>
          <w:rFonts w:ascii="Garamond" w:eastAsia="Times New Roman" w:hAnsi="Garamond" w:cs="Times New Roman"/>
          <w:bCs/>
          <w:sz w:val="24"/>
          <w:szCs w:val="24"/>
        </w:rPr>
        <w:t>ë</w:t>
      </w:r>
      <w:r w:rsidRPr="001C458B">
        <w:rPr>
          <w:rFonts w:ascii="Garamond" w:eastAsia="Times New Roman" w:hAnsi="Garamond" w:cs="Times New Roman"/>
          <w:bCs/>
          <w:sz w:val="24"/>
          <w:szCs w:val="24"/>
        </w:rPr>
        <w:t xml:space="preserve"> lekë dëm ekonomik dhe rreth 24.6 miliard</w:t>
      </w:r>
      <w:r w:rsidR="004C7D84" w:rsidRPr="001C458B">
        <w:rPr>
          <w:rFonts w:ascii="Garamond" w:eastAsia="Times New Roman" w:hAnsi="Garamond" w:cs="Times New Roman"/>
          <w:bCs/>
          <w:sz w:val="24"/>
          <w:szCs w:val="24"/>
        </w:rPr>
        <w:t>ë</w:t>
      </w:r>
      <w:r w:rsidRPr="001C458B">
        <w:rPr>
          <w:rFonts w:ascii="Garamond" w:eastAsia="Times New Roman" w:hAnsi="Garamond" w:cs="Times New Roman"/>
          <w:bCs/>
          <w:sz w:val="24"/>
          <w:szCs w:val="24"/>
        </w:rPr>
        <w:t xml:space="preserve"> lekë efekte negative financiare të lidhura kryesisht me administrimin e të ardhurave publike, sektorin doganor, menaxhimin e shpenzimeve publike dhe përdorimin joefektiv të fondeve buxhetore.</w:t>
      </w:r>
    </w:p>
    <w:p w14:paraId="439E757C" w14:textId="3DDC74FE"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Përmirësimi</w:t>
      </w:r>
      <w:r w:rsidR="0075037A"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kuadrit metodologjik dhe standardizimit të proceseve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përfshirë rishikimin e Manualit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të Përputhshmërisë dhe hartimin e aneksit të posaçëm për përllogaritjen e dëmit ekonomik, duke synuar unifikimin e praktikave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dhe forcimin e cilësisë së evidencës </w:t>
      </w:r>
      <w:proofErr w:type="spellStart"/>
      <w:r w:rsidRPr="001C458B">
        <w:rPr>
          <w:rFonts w:ascii="Garamond" w:eastAsia="Times New Roman" w:hAnsi="Garamond" w:cs="Times New Roman"/>
          <w:bCs/>
          <w:sz w:val="24"/>
          <w:szCs w:val="24"/>
        </w:rPr>
        <w:t>audituese</w:t>
      </w:r>
      <w:proofErr w:type="spellEnd"/>
      <w:r w:rsidRPr="001C458B">
        <w:rPr>
          <w:rFonts w:ascii="Garamond" w:eastAsia="Times New Roman" w:hAnsi="Garamond" w:cs="Times New Roman"/>
          <w:bCs/>
          <w:sz w:val="24"/>
          <w:szCs w:val="24"/>
        </w:rPr>
        <w:t xml:space="preserve"> në përputhje me standardet e </w:t>
      </w:r>
      <w:proofErr w:type="spellStart"/>
      <w:r w:rsidRPr="001C458B">
        <w:rPr>
          <w:rFonts w:ascii="Garamond" w:eastAsia="Times New Roman" w:hAnsi="Garamond" w:cs="Times New Roman"/>
          <w:bCs/>
          <w:sz w:val="24"/>
          <w:szCs w:val="24"/>
        </w:rPr>
        <w:t>INTOSAI</w:t>
      </w:r>
      <w:proofErr w:type="spellEnd"/>
      <w:r w:rsidRPr="001C458B">
        <w:rPr>
          <w:rFonts w:ascii="Garamond" w:eastAsia="Times New Roman" w:hAnsi="Garamond" w:cs="Times New Roman"/>
          <w:bCs/>
          <w:sz w:val="24"/>
          <w:szCs w:val="24"/>
        </w:rPr>
        <w:t>-t.</w:t>
      </w:r>
    </w:p>
    <w:p w14:paraId="310DE4A6" w14:textId="6B967C62"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Intensifikimi</w:t>
      </w:r>
      <w:r w:rsidR="0075037A"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bashkëpunimit me organet </w:t>
      </w:r>
      <w:proofErr w:type="spellStart"/>
      <w:r w:rsidRPr="001C458B">
        <w:rPr>
          <w:rFonts w:ascii="Garamond" w:eastAsia="Times New Roman" w:hAnsi="Garamond" w:cs="Times New Roman"/>
          <w:bCs/>
          <w:sz w:val="24"/>
          <w:szCs w:val="24"/>
        </w:rPr>
        <w:t>ligjzbatuese</w:t>
      </w:r>
      <w:proofErr w:type="spellEnd"/>
      <w:r w:rsidRPr="001C458B">
        <w:rPr>
          <w:rFonts w:ascii="Garamond" w:eastAsia="Times New Roman" w:hAnsi="Garamond" w:cs="Times New Roman"/>
          <w:bCs/>
          <w:sz w:val="24"/>
          <w:szCs w:val="24"/>
        </w:rPr>
        <w:t xml:space="preserve"> në luftën kundër korrupsionit dhe shkeljeve financiare, duke përcjellë 43 materiale për hetim të mëtejshëm dhe 8 kallëzime penale pranë organeve kompetente për raste të konstatuara gjatë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w:t>
      </w:r>
    </w:p>
    <w:p w14:paraId="7D097C88" w14:textId="072EAF85"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lastRenderedPageBreak/>
        <w:t>Administrimi</w:t>
      </w:r>
      <w:r w:rsidR="006B3D10"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189 letrave dhe ankesave të qytetarëve dhe subjekteve të interesuara, ku rreth 48% e tyre lidhen me çështje të vetëqeverisjes vendore dhe administrimit të pronës publike, duke reflektuar vijimin e rolit të institucionit në adresimin e shqetësimeve me interes publik.</w:t>
      </w:r>
    </w:p>
    <w:p w14:paraId="6FFB7181" w14:textId="559C2AD5"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Intensifikimi</w:t>
      </w:r>
      <w:r w:rsidR="006B3D10"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përpjekjeve për promovimin e transparencës dhe komunikimit publik përmes publikimit të raporteve </w:t>
      </w:r>
      <w:proofErr w:type="spellStart"/>
      <w:r w:rsidRPr="001C458B">
        <w:rPr>
          <w:rFonts w:ascii="Garamond" w:eastAsia="Times New Roman" w:hAnsi="Garamond" w:cs="Times New Roman"/>
          <w:bCs/>
          <w:sz w:val="24"/>
          <w:szCs w:val="24"/>
        </w:rPr>
        <w:t>audituese</w:t>
      </w:r>
      <w:proofErr w:type="spellEnd"/>
      <w:r w:rsidRPr="001C458B">
        <w:rPr>
          <w:rFonts w:ascii="Garamond" w:eastAsia="Times New Roman" w:hAnsi="Garamond" w:cs="Times New Roman"/>
          <w:bCs/>
          <w:sz w:val="24"/>
          <w:szCs w:val="24"/>
        </w:rPr>
        <w:t>, dokumenteve statistikore dhe zhvillimit të komunikimit institucional në rrjetet sociale</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si</w:t>
      </w:r>
      <w:r w:rsidR="00E54A7B" w:rsidRPr="001C458B">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w:t>
      </w:r>
      <w:proofErr w:type="spellStart"/>
      <w:r w:rsidRPr="001C458B">
        <w:rPr>
          <w:rFonts w:ascii="Garamond" w:eastAsia="Times New Roman" w:hAnsi="Garamond" w:cs="Times New Roman"/>
          <w:bCs/>
          <w:i/>
          <w:iCs/>
          <w:sz w:val="24"/>
          <w:szCs w:val="24"/>
        </w:rPr>
        <w:t>Facebook</w:t>
      </w:r>
      <w:proofErr w:type="spellEnd"/>
      <w:r w:rsidRPr="001C458B">
        <w:rPr>
          <w:rFonts w:ascii="Garamond" w:eastAsia="Times New Roman" w:hAnsi="Garamond" w:cs="Times New Roman"/>
          <w:bCs/>
          <w:sz w:val="24"/>
          <w:szCs w:val="24"/>
        </w:rPr>
        <w:t xml:space="preserve">, </w:t>
      </w:r>
      <w:proofErr w:type="spellStart"/>
      <w:r w:rsidRPr="001C458B">
        <w:rPr>
          <w:rFonts w:ascii="Garamond" w:eastAsia="Times New Roman" w:hAnsi="Garamond" w:cs="Times New Roman"/>
          <w:bCs/>
          <w:i/>
          <w:iCs/>
          <w:sz w:val="24"/>
          <w:szCs w:val="24"/>
        </w:rPr>
        <w:t>Instagram</w:t>
      </w:r>
      <w:proofErr w:type="spellEnd"/>
      <w:r w:rsidRPr="001C458B">
        <w:rPr>
          <w:rFonts w:ascii="Garamond" w:eastAsia="Times New Roman" w:hAnsi="Garamond" w:cs="Times New Roman"/>
          <w:bCs/>
          <w:sz w:val="24"/>
          <w:szCs w:val="24"/>
        </w:rPr>
        <w:t xml:space="preserve"> dhe </w:t>
      </w:r>
      <w:proofErr w:type="spellStart"/>
      <w:r w:rsidRPr="001C458B">
        <w:rPr>
          <w:rFonts w:ascii="Garamond" w:eastAsia="Times New Roman" w:hAnsi="Garamond" w:cs="Times New Roman"/>
          <w:bCs/>
          <w:i/>
          <w:iCs/>
          <w:sz w:val="24"/>
          <w:szCs w:val="24"/>
        </w:rPr>
        <w:t>LinkedIn</w:t>
      </w:r>
      <w:proofErr w:type="spellEnd"/>
      <w:r w:rsidRPr="001C458B">
        <w:rPr>
          <w:rFonts w:ascii="Garamond" w:eastAsia="Times New Roman" w:hAnsi="Garamond" w:cs="Times New Roman"/>
          <w:bCs/>
          <w:sz w:val="24"/>
          <w:szCs w:val="24"/>
        </w:rPr>
        <w:t xml:space="preserve">, si dhe publikimit të 1115 artikujve dhe kronikave në median e shkruar dhe </w:t>
      </w:r>
      <w:proofErr w:type="spellStart"/>
      <w:r w:rsidRPr="001C458B">
        <w:rPr>
          <w:rFonts w:ascii="Garamond" w:eastAsia="Times New Roman" w:hAnsi="Garamond" w:cs="Times New Roman"/>
          <w:bCs/>
          <w:sz w:val="24"/>
          <w:szCs w:val="24"/>
        </w:rPr>
        <w:t>audiovizive</w:t>
      </w:r>
      <w:proofErr w:type="spellEnd"/>
      <w:r w:rsidRPr="001C458B">
        <w:rPr>
          <w:rFonts w:ascii="Garamond" w:eastAsia="Times New Roman" w:hAnsi="Garamond" w:cs="Times New Roman"/>
          <w:bCs/>
          <w:sz w:val="24"/>
          <w:szCs w:val="24"/>
        </w:rPr>
        <w:t>.</w:t>
      </w:r>
    </w:p>
    <w:p w14:paraId="1C3E44B2" w14:textId="79C6216A"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Arritje</w:t>
      </w:r>
      <w:r w:rsidR="006B3D10"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rezultateve të rëndësishme në forcimin e kapaciteteve profesionale të stafit të institucionit, ku janë zhvilluar mbi 137 tema trajnimi, përfshirë trajnime të organizuara nga </w:t>
      </w:r>
      <w:proofErr w:type="spellStart"/>
      <w:r w:rsidRPr="001C458B">
        <w:rPr>
          <w:rFonts w:ascii="Garamond" w:eastAsia="Times New Roman" w:hAnsi="Garamond" w:cs="Times New Roman"/>
          <w:bCs/>
          <w:sz w:val="24"/>
          <w:szCs w:val="24"/>
        </w:rPr>
        <w:t>ASPA</w:t>
      </w:r>
      <w:proofErr w:type="spellEnd"/>
      <w:r w:rsidRPr="001C458B">
        <w:rPr>
          <w:rFonts w:ascii="Garamond" w:eastAsia="Times New Roman" w:hAnsi="Garamond" w:cs="Times New Roman"/>
          <w:bCs/>
          <w:sz w:val="24"/>
          <w:szCs w:val="24"/>
        </w:rPr>
        <w:t xml:space="preserve"> dhe partnerë ndërkombëtarë, duke realizuar mesatarisht 27.5 ditë trajnimi për çdo </w:t>
      </w:r>
      <w:proofErr w:type="spellStart"/>
      <w:r w:rsidRPr="001C458B">
        <w:rPr>
          <w:rFonts w:ascii="Garamond" w:eastAsia="Times New Roman" w:hAnsi="Garamond" w:cs="Times New Roman"/>
          <w:bCs/>
          <w:sz w:val="24"/>
          <w:szCs w:val="24"/>
        </w:rPr>
        <w:t>auditues</w:t>
      </w:r>
      <w:proofErr w:type="spellEnd"/>
      <w:r w:rsidRPr="001C458B">
        <w:rPr>
          <w:rFonts w:ascii="Garamond" w:eastAsia="Times New Roman" w:hAnsi="Garamond" w:cs="Times New Roman"/>
          <w:bCs/>
          <w:sz w:val="24"/>
          <w:szCs w:val="24"/>
        </w:rPr>
        <w:t xml:space="preserve"> dhe 21.3 ditë për stafin </w:t>
      </w:r>
      <w:proofErr w:type="spellStart"/>
      <w:r w:rsidRPr="001C458B">
        <w:rPr>
          <w:rFonts w:ascii="Garamond" w:eastAsia="Times New Roman" w:hAnsi="Garamond" w:cs="Times New Roman"/>
          <w:bCs/>
          <w:sz w:val="24"/>
          <w:szCs w:val="24"/>
        </w:rPr>
        <w:t>joauditues</w:t>
      </w:r>
      <w:proofErr w:type="spellEnd"/>
      <w:r w:rsidRPr="001C458B">
        <w:rPr>
          <w:rFonts w:ascii="Garamond" w:eastAsia="Times New Roman" w:hAnsi="Garamond" w:cs="Times New Roman"/>
          <w:bCs/>
          <w:sz w:val="24"/>
          <w:szCs w:val="24"/>
        </w:rPr>
        <w:t>.</w:t>
      </w:r>
    </w:p>
    <w:p w14:paraId="1BDE2A9F" w14:textId="72A58347"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Forcimi</w:t>
      </w:r>
      <w:r w:rsidR="006B3D10" w:rsidRPr="001C458B">
        <w:rPr>
          <w:rFonts w:ascii="Garamond" w:eastAsia="Times New Roman" w:hAnsi="Garamond" w:cs="Times New Roman"/>
          <w:bCs/>
          <w:sz w:val="24"/>
          <w:szCs w:val="24"/>
        </w:rPr>
        <w:t>n e</w:t>
      </w:r>
      <w:r w:rsidRPr="001C458B">
        <w:rPr>
          <w:rFonts w:ascii="Garamond" w:eastAsia="Times New Roman" w:hAnsi="Garamond" w:cs="Times New Roman"/>
          <w:bCs/>
          <w:sz w:val="24"/>
          <w:szCs w:val="24"/>
        </w:rPr>
        <w:t xml:space="preserve"> bashkëpunimit ndërkombëtar përmes nënshkrimit të memorandumeve të mirëkuptimit dhe realizimit të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të përbashkëta dhe paralele me institucione supreme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të </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Kosovës, Maqedonisë së Veriut, Norvegjisë, Azerbajxhanit dhe organizata ndërkombëtare si UN </w:t>
      </w:r>
      <w:proofErr w:type="spellStart"/>
      <w:r w:rsidR="005A4684" w:rsidRPr="001C458B">
        <w:rPr>
          <w:rFonts w:ascii="Garamond" w:eastAsia="Times New Roman" w:hAnsi="Garamond" w:cs="Times New Roman"/>
          <w:bCs/>
          <w:sz w:val="24"/>
          <w:szCs w:val="24"/>
        </w:rPr>
        <w:t>W</w:t>
      </w:r>
      <w:r w:rsidRPr="001C458B">
        <w:rPr>
          <w:rFonts w:ascii="Garamond" w:eastAsia="Times New Roman" w:hAnsi="Garamond" w:cs="Times New Roman"/>
          <w:bCs/>
          <w:sz w:val="24"/>
          <w:szCs w:val="24"/>
        </w:rPr>
        <w:t>omen</w:t>
      </w:r>
      <w:proofErr w:type="spellEnd"/>
      <w:r w:rsidRPr="001C458B">
        <w:rPr>
          <w:rFonts w:ascii="Garamond" w:eastAsia="Times New Roman" w:hAnsi="Garamond" w:cs="Times New Roman"/>
          <w:bCs/>
          <w:sz w:val="24"/>
          <w:szCs w:val="24"/>
        </w:rPr>
        <w:t>, në fusha si</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siguria e digave, fuqizimi i grave në vendimmarrje, </w:t>
      </w:r>
      <w:proofErr w:type="spellStart"/>
      <w:r w:rsidRPr="001C458B">
        <w:rPr>
          <w:rFonts w:ascii="Garamond" w:eastAsia="Times New Roman" w:hAnsi="Garamond" w:cs="Times New Roman"/>
          <w:bCs/>
          <w:sz w:val="24"/>
          <w:szCs w:val="24"/>
        </w:rPr>
        <w:t>auditimi</w:t>
      </w:r>
      <w:proofErr w:type="spellEnd"/>
      <w:r w:rsidRPr="001C458B">
        <w:rPr>
          <w:rFonts w:ascii="Garamond" w:eastAsia="Times New Roman" w:hAnsi="Garamond" w:cs="Times New Roman"/>
          <w:bCs/>
          <w:sz w:val="24"/>
          <w:szCs w:val="24"/>
        </w:rPr>
        <w:t xml:space="preserve"> i </w:t>
      </w:r>
      <w:proofErr w:type="spellStart"/>
      <w:r w:rsidRPr="001C458B">
        <w:rPr>
          <w:rFonts w:ascii="Garamond" w:eastAsia="Times New Roman" w:hAnsi="Garamond" w:cs="Times New Roman"/>
          <w:bCs/>
          <w:sz w:val="24"/>
          <w:szCs w:val="24"/>
        </w:rPr>
        <w:t>performancës</w:t>
      </w:r>
      <w:proofErr w:type="spellEnd"/>
      <w:r w:rsidRPr="001C458B">
        <w:rPr>
          <w:rFonts w:ascii="Garamond" w:eastAsia="Times New Roman" w:hAnsi="Garamond" w:cs="Times New Roman"/>
          <w:bCs/>
          <w:sz w:val="24"/>
          <w:szCs w:val="24"/>
        </w:rPr>
        <w:t xml:space="preserve"> dhe siguria kibernetike.</w:t>
      </w:r>
    </w:p>
    <w:p w14:paraId="21710857" w14:textId="6D36E996" w:rsidR="003653BA" w:rsidRPr="001C458B" w:rsidRDefault="003653BA" w:rsidP="001C458B">
      <w:pPr>
        <w:spacing w:after="0" w:line="240" w:lineRule="auto"/>
        <w:ind w:firstLine="284"/>
        <w:jc w:val="both"/>
        <w:rPr>
          <w:rFonts w:ascii="Garamond" w:eastAsia="Times New Roman" w:hAnsi="Garamond" w:cs="Times New Roman"/>
          <w:b/>
          <w:sz w:val="24"/>
          <w:szCs w:val="24"/>
        </w:rPr>
      </w:pPr>
      <w:r w:rsidRPr="001C458B">
        <w:rPr>
          <w:rFonts w:ascii="Garamond" w:eastAsia="Times New Roman" w:hAnsi="Garamond" w:cs="Times New Roman"/>
          <w:b/>
          <w:sz w:val="24"/>
          <w:szCs w:val="24"/>
        </w:rPr>
        <w:t xml:space="preserve">Kuvendi </w:t>
      </w:r>
      <w:r w:rsidR="00A26315" w:rsidRPr="001C458B">
        <w:rPr>
          <w:rFonts w:ascii="Garamond" w:eastAsia="Times New Roman" w:hAnsi="Garamond" w:cs="Times New Roman"/>
          <w:b/>
          <w:sz w:val="24"/>
          <w:szCs w:val="24"/>
        </w:rPr>
        <w:t>rekomandon</w:t>
      </w:r>
      <w:r w:rsidRPr="001C458B">
        <w:rPr>
          <w:rFonts w:ascii="Garamond" w:eastAsia="Times New Roman" w:hAnsi="Garamond" w:cs="Times New Roman"/>
          <w:b/>
          <w:sz w:val="24"/>
          <w:szCs w:val="24"/>
        </w:rPr>
        <w:t xml:space="preserve"> që Kontrolli i Lartë i Shtetit për vitin 2026 të angazhohet në këto drejtime:</w:t>
      </w:r>
    </w:p>
    <w:p w14:paraId="75B99EC9" w14:textId="5A4358B0"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1.</w:t>
      </w:r>
      <w:r w:rsidR="00A26315"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ndërtojë një model </w:t>
      </w:r>
      <w:proofErr w:type="spellStart"/>
      <w:r w:rsidRPr="001C458B">
        <w:rPr>
          <w:rFonts w:ascii="Garamond" w:eastAsia="Times New Roman" w:hAnsi="Garamond" w:cs="Times New Roman"/>
          <w:bCs/>
          <w:sz w:val="24"/>
          <w:szCs w:val="24"/>
        </w:rPr>
        <w:t>auditimi</w:t>
      </w:r>
      <w:proofErr w:type="spellEnd"/>
      <w:r w:rsidRPr="001C458B">
        <w:rPr>
          <w:rFonts w:ascii="Garamond" w:eastAsia="Times New Roman" w:hAnsi="Garamond" w:cs="Times New Roman"/>
          <w:bCs/>
          <w:sz w:val="24"/>
          <w:szCs w:val="24"/>
        </w:rPr>
        <w:t xml:space="preserve"> më të krahasueshëm me institucionet supreme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të vendeve të Bashkimit Evropian, duke forcuar orientimin drejt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me ndikim strategjik, analizës së riskut, matjes së </w:t>
      </w:r>
      <w:proofErr w:type="spellStart"/>
      <w:r w:rsidRPr="001C458B">
        <w:rPr>
          <w:rFonts w:ascii="Garamond" w:eastAsia="Times New Roman" w:hAnsi="Garamond" w:cs="Times New Roman"/>
          <w:bCs/>
          <w:sz w:val="24"/>
          <w:szCs w:val="24"/>
        </w:rPr>
        <w:t>performancës</w:t>
      </w:r>
      <w:proofErr w:type="spellEnd"/>
      <w:r w:rsidRPr="001C458B">
        <w:rPr>
          <w:rFonts w:ascii="Garamond" w:eastAsia="Times New Roman" w:hAnsi="Garamond" w:cs="Times New Roman"/>
          <w:bCs/>
          <w:sz w:val="24"/>
          <w:szCs w:val="24"/>
        </w:rPr>
        <w:t xml:space="preserve"> së politikave publike dhe rritjes së </w:t>
      </w:r>
      <w:proofErr w:type="spellStart"/>
      <w:r w:rsidRPr="001C458B">
        <w:rPr>
          <w:rFonts w:ascii="Garamond" w:eastAsia="Times New Roman" w:hAnsi="Garamond" w:cs="Times New Roman"/>
          <w:bCs/>
          <w:sz w:val="24"/>
          <w:szCs w:val="24"/>
        </w:rPr>
        <w:t>impaktit</w:t>
      </w:r>
      <w:proofErr w:type="spellEnd"/>
      <w:r w:rsidRPr="001C458B">
        <w:rPr>
          <w:rFonts w:ascii="Garamond" w:eastAsia="Times New Roman" w:hAnsi="Garamond" w:cs="Times New Roman"/>
          <w:bCs/>
          <w:sz w:val="24"/>
          <w:szCs w:val="24"/>
        </w:rPr>
        <w:t xml:space="preserve"> të rekomandimeve në mirëqeverisjen dhe administrimin e financave publike.</w:t>
      </w:r>
    </w:p>
    <w:p w14:paraId="6D0D7243" w14:textId="4E0C9E5E"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2.</w:t>
      </w:r>
      <w:r w:rsidR="00A26315"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forcojë më tej bashkëpunimin institucional me komisionin parlamentar përgjegjës për mbikëqyrjen institucionale dhe </w:t>
      </w:r>
      <w:proofErr w:type="spellStart"/>
      <w:r w:rsidRPr="001C458B">
        <w:rPr>
          <w:rFonts w:ascii="Garamond" w:eastAsia="Times New Roman" w:hAnsi="Garamond" w:cs="Times New Roman"/>
          <w:bCs/>
          <w:sz w:val="24"/>
          <w:szCs w:val="24"/>
        </w:rPr>
        <w:t>Nënkomisionin</w:t>
      </w:r>
      <w:proofErr w:type="spellEnd"/>
      <w:r w:rsidRPr="001C458B">
        <w:rPr>
          <w:rFonts w:ascii="Garamond" w:eastAsia="Times New Roman" w:hAnsi="Garamond" w:cs="Times New Roman"/>
          <w:bCs/>
          <w:sz w:val="24"/>
          <w:szCs w:val="24"/>
        </w:rPr>
        <w:t xml:space="preserve"> për </w:t>
      </w:r>
      <w:proofErr w:type="spellStart"/>
      <w:r w:rsidRPr="001C458B">
        <w:rPr>
          <w:rFonts w:ascii="Garamond" w:eastAsia="Times New Roman" w:hAnsi="Garamond" w:cs="Times New Roman"/>
          <w:bCs/>
          <w:sz w:val="24"/>
          <w:szCs w:val="24"/>
        </w:rPr>
        <w:t>Auditimin</w:t>
      </w:r>
      <w:proofErr w:type="spellEnd"/>
      <w:r w:rsidRPr="001C458B">
        <w:rPr>
          <w:rFonts w:ascii="Garamond" w:eastAsia="Times New Roman" w:hAnsi="Garamond" w:cs="Times New Roman"/>
          <w:bCs/>
          <w:sz w:val="24"/>
          <w:szCs w:val="24"/>
        </w:rPr>
        <w:t xml:space="preserve"> Publik përmes paraqitjes së raporteve periodike </w:t>
      </w:r>
      <w:r w:rsidR="00417BC8" w:rsidRPr="001C458B">
        <w:rPr>
          <w:rFonts w:ascii="Garamond" w:eastAsia="Times New Roman" w:hAnsi="Garamond" w:cs="Times New Roman"/>
          <w:bCs/>
          <w:sz w:val="24"/>
          <w:szCs w:val="24"/>
        </w:rPr>
        <w:t>4-</w:t>
      </w:r>
      <w:r w:rsidRPr="001C458B">
        <w:rPr>
          <w:rFonts w:ascii="Garamond" w:eastAsia="Times New Roman" w:hAnsi="Garamond" w:cs="Times New Roman"/>
          <w:bCs/>
          <w:sz w:val="24"/>
          <w:szCs w:val="24"/>
        </w:rPr>
        <w:t xml:space="preserve">mujore </w:t>
      </w:r>
      <w:r w:rsidR="00417BC8" w:rsidRPr="001C458B">
        <w:rPr>
          <w:rFonts w:ascii="Garamond" w:eastAsia="Times New Roman" w:hAnsi="Garamond" w:cs="Times New Roman"/>
          <w:bCs/>
          <w:sz w:val="24"/>
          <w:szCs w:val="24"/>
        </w:rPr>
        <w:t>për</w:t>
      </w:r>
      <w:r w:rsidRPr="001C458B">
        <w:rPr>
          <w:rFonts w:ascii="Garamond" w:eastAsia="Times New Roman" w:hAnsi="Garamond" w:cs="Times New Roman"/>
          <w:bCs/>
          <w:sz w:val="24"/>
          <w:szCs w:val="24"/>
        </w:rPr>
        <w:t xml:space="preserve"> problematikat </w:t>
      </w:r>
      <w:proofErr w:type="spellStart"/>
      <w:r w:rsidRPr="001C458B">
        <w:rPr>
          <w:rFonts w:ascii="Garamond" w:eastAsia="Times New Roman" w:hAnsi="Garamond" w:cs="Times New Roman"/>
          <w:bCs/>
          <w:sz w:val="24"/>
          <w:szCs w:val="24"/>
        </w:rPr>
        <w:t>sistemike</w:t>
      </w:r>
      <w:proofErr w:type="spellEnd"/>
      <w:r w:rsidRPr="001C458B">
        <w:rPr>
          <w:rFonts w:ascii="Garamond" w:eastAsia="Times New Roman" w:hAnsi="Garamond" w:cs="Times New Roman"/>
          <w:bCs/>
          <w:sz w:val="24"/>
          <w:szCs w:val="24"/>
        </w:rPr>
        <w:t xml:space="preserve"> të evidentuara gjatë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institucionet me nivel të lartë risku financiar dhe administrativ, ecurinë e zbatimit të rekomandimeve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si dhe çështjet me interes të lartë për qytetarët</w:t>
      </w:r>
      <w:r w:rsidR="00CF65A9" w:rsidRPr="001C458B">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që lidhen me administrimin e fondeve publike, cilësinë e shërbimeve publike, transparencën, integritetin dhe mirëqeverisjen, me synim rritjen e efektivitetit të mbikëqyrjes parlamentare dhe forcimin e llogaridhënies publike.</w:t>
      </w:r>
    </w:p>
    <w:p w14:paraId="37E56E40" w14:textId="210AE096"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3.</w:t>
      </w:r>
      <w:r w:rsidR="00CF65A9"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vijojë dhe të përshpejtojë përmirësimin e kuadrit metodologjik dhe nënligjor, duke përfunduar përditësimin e Rregullores së Procedurave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dhe duke siguruar harmonizimin e plotë të saj me manualet dhe udhëzuesit ekzistues. Gjithashtu, rekomandohet zhvillimi i një metodologjie të plotë dhe të unifikuar për përllogaritjen e dëmit ekonomik, e cila të përfshijë ndarjen dhe pasqyrimin e tij sipas periudhës në të cilën është krijuar, si dhe të adresojë trajtimin e rasteve komplekse dhe klasifikimin e qartë të efekteve financiare. Paralelisht</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w:t>
      </w:r>
      <w:proofErr w:type="spellStart"/>
      <w:r w:rsidRPr="001C458B">
        <w:rPr>
          <w:rFonts w:ascii="Garamond" w:eastAsia="Times New Roman" w:hAnsi="Garamond" w:cs="Times New Roman"/>
          <w:bCs/>
          <w:sz w:val="24"/>
          <w:szCs w:val="24"/>
        </w:rPr>
        <w:t>KLSH</w:t>
      </w:r>
      <w:proofErr w:type="spellEnd"/>
      <w:r w:rsidR="007B652B" w:rsidRPr="001C458B">
        <w:rPr>
          <w:rFonts w:ascii="Garamond" w:eastAsia="Times New Roman" w:hAnsi="Garamond" w:cs="Times New Roman"/>
          <w:bCs/>
          <w:sz w:val="24"/>
          <w:szCs w:val="24"/>
        </w:rPr>
        <w:t>-ja</w:t>
      </w:r>
      <w:r w:rsidRPr="001C458B">
        <w:rPr>
          <w:rFonts w:ascii="Garamond" w:eastAsia="Times New Roman" w:hAnsi="Garamond" w:cs="Times New Roman"/>
          <w:bCs/>
          <w:sz w:val="24"/>
          <w:szCs w:val="24"/>
        </w:rPr>
        <w:t xml:space="preserve"> duhet të angazhohet në përmirësimin e manualeve ekzistuese, standardizimin e metodologjive në të gjitha fushat e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dhe plotësimin e procedurave të detajuara </w:t>
      </w:r>
      <w:proofErr w:type="spellStart"/>
      <w:r w:rsidRPr="001C458B">
        <w:rPr>
          <w:rFonts w:ascii="Garamond" w:eastAsia="Times New Roman" w:hAnsi="Garamond" w:cs="Times New Roman"/>
          <w:bCs/>
          <w:sz w:val="24"/>
          <w:szCs w:val="24"/>
        </w:rPr>
        <w:t>operacionale</w:t>
      </w:r>
      <w:proofErr w:type="spellEnd"/>
      <w:r w:rsidRPr="001C458B">
        <w:rPr>
          <w:rFonts w:ascii="Garamond" w:eastAsia="Times New Roman" w:hAnsi="Garamond" w:cs="Times New Roman"/>
          <w:bCs/>
          <w:sz w:val="24"/>
          <w:szCs w:val="24"/>
        </w:rPr>
        <w:t xml:space="preserve">, në përputhje me rekomandimet e procesit të </w:t>
      </w:r>
      <w:proofErr w:type="spellStart"/>
      <w:r w:rsidRPr="001C458B">
        <w:rPr>
          <w:rFonts w:ascii="Garamond" w:eastAsia="Times New Roman" w:hAnsi="Garamond" w:cs="Times New Roman"/>
          <w:bCs/>
          <w:i/>
          <w:iCs/>
          <w:sz w:val="24"/>
          <w:szCs w:val="24"/>
        </w:rPr>
        <w:t>peer</w:t>
      </w:r>
      <w:proofErr w:type="spellEnd"/>
      <w:r w:rsidRPr="001C458B">
        <w:rPr>
          <w:rFonts w:ascii="Garamond" w:eastAsia="Times New Roman" w:hAnsi="Garamond" w:cs="Times New Roman"/>
          <w:bCs/>
          <w:i/>
          <w:iCs/>
          <w:sz w:val="24"/>
          <w:szCs w:val="24"/>
        </w:rPr>
        <w:t xml:space="preserve"> </w:t>
      </w:r>
      <w:proofErr w:type="spellStart"/>
      <w:r w:rsidRPr="001C458B">
        <w:rPr>
          <w:rFonts w:ascii="Garamond" w:eastAsia="Times New Roman" w:hAnsi="Garamond" w:cs="Times New Roman"/>
          <w:bCs/>
          <w:i/>
          <w:iCs/>
          <w:sz w:val="24"/>
          <w:szCs w:val="24"/>
        </w:rPr>
        <w:t>revie</w:t>
      </w:r>
      <w:r w:rsidR="007579E8" w:rsidRPr="001C458B">
        <w:rPr>
          <w:rFonts w:ascii="Garamond" w:eastAsia="Times New Roman" w:hAnsi="Garamond" w:cs="Times New Roman"/>
          <w:bCs/>
          <w:i/>
          <w:iCs/>
          <w:sz w:val="24"/>
          <w:szCs w:val="24"/>
        </w:rPr>
        <w:t>w</w:t>
      </w:r>
      <w:proofErr w:type="spellEnd"/>
      <w:r w:rsidRPr="001C458B">
        <w:rPr>
          <w:rFonts w:ascii="Garamond" w:eastAsia="Times New Roman" w:hAnsi="Garamond" w:cs="Times New Roman"/>
          <w:bCs/>
          <w:sz w:val="24"/>
          <w:szCs w:val="24"/>
        </w:rPr>
        <w:t>, me qëllim sigurimin e një kuadri metodologjik të plotë, të qëndrueshëm dhe të zbatueshëm në praktikë.</w:t>
      </w:r>
    </w:p>
    <w:p w14:paraId="77C3551A" w14:textId="106623BB"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4.</w:t>
      </w:r>
      <w:r w:rsidR="007579E8"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rishikojë planifikimin e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të </w:t>
      </w:r>
      <w:proofErr w:type="spellStart"/>
      <w:r w:rsidRPr="001C458B">
        <w:rPr>
          <w:rFonts w:ascii="Garamond" w:eastAsia="Times New Roman" w:hAnsi="Garamond" w:cs="Times New Roman"/>
          <w:bCs/>
          <w:sz w:val="24"/>
          <w:szCs w:val="24"/>
        </w:rPr>
        <w:t>performancës</w:t>
      </w:r>
      <w:proofErr w:type="spellEnd"/>
      <w:r w:rsidRPr="001C458B">
        <w:rPr>
          <w:rFonts w:ascii="Garamond" w:eastAsia="Times New Roman" w:hAnsi="Garamond" w:cs="Times New Roman"/>
          <w:bCs/>
          <w:sz w:val="24"/>
          <w:szCs w:val="24"/>
        </w:rPr>
        <w:t xml:space="preserve">, duke </w:t>
      </w:r>
      <w:r w:rsidR="00D60AA5" w:rsidRPr="001C458B">
        <w:rPr>
          <w:rFonts w:ascii="Garamond" w:eastAsia="Times New Roman" w:hAnsi="Garamond" w:cs="Times New Roman"/>
          <w:bCs/>
          <w:sz w:val="24"/>
          <w:szCs w:val="24"/>
        </w:rPr>
        <w:t xml:space="preserve">e </w:t>
      </w:r>
      <w:r w:rsidRPr="001C458B">
        <w:rPr>
          <w:rFonts w:ascii="Garamond" w:eastAsia="Times New Roman" w:hAnsi="Garamond" w:cs="Times New Roman"/>
          <w:bCs/>
          <w:sz w:val="24"/>
          <w:szCs w:val="24"/>
        </w:rPr>
        <w:t xml:space="preserve">orientuar fokusin drejt një mbulimi më të balancuar të Objektivave të Zhvillimit të Qëndrueshëm, veçanërisht në fusha aktualisht të </w:t>
      </w:r>
      <w:proofErr w:type="spellStart"/>
      <w:r w:rsidRPr="001C458B">
        <w:rPr>
          <w:rFonts w:ascii="Garamond" w:eastAsia="Times New Roman" w:hAnsi="Garamond" w:cs="Times New Roman"/>
          <w:bCs/>
          <w:sz w:val="24"/>
          <w:szCs w:val="24"/>
        </w:rPr>
        <w:t>nënaudituara</w:t>
      </w:r>
      <w:proofErr w:type="spellEnd"/>
      <w:r w:rsidR="00D60AA5" w:rsidRPr="001C458B">
        <w:rPr>
          <w:rFonts w:ascii="Garamond" w:eastAsia="Times New Roman" w:hAnsi="Garamond" w:cs="Times New Roman"/>
          <w:bCs/>
          <w:sz w:val="24"/>
          <w:szCs w:val="24"/>
        </w:rPr>
        <w:t>,</w:t>
      </w:r>
      <w:r w:rsidR="002A5241">
        <w:rPr>
          <w:rFonts w:ascii="Garamond" w:eastAsia="Times New Roman" w:hAnsi="Garamond" w:cs="Times New Roman"/>
          <w:bCs/>
          <w:sz w:val="24"/>
          <w:szCs w:val="24"/>
        </w:rPr>
        <w:t xml:space="preserve"> si:</w:t>
      </w:r>
      <w:r w:rsidRPr="001C458B">
        <w:rPr>
          <w:rFonts w:ascii="Garamond" w:eastAsia="Times New Roman" w:hAnsi="Garamond" w:cs="Times New Roman"/>
          <w:bCs/>
          <w:sz w:val="24"/>
          <w:szCs w:val="24"/>
        </w:rPr>
        <w:t xml:space="preserve"> zhvillimi ekonomik dhe tregu i punës (</w:t>
      </w:r>
      <w:proofErr w:type="spellStart"/>
      <w:r w:rsidRPr="001C458B">
        <w:rPr>
          <w:rFonts w:ascii="Garamond" w:eastAsia="Times New Roman" w:hAnsi="Garamond" w:cs="Times New Roman"/>
          <w:bCs/>
          <w:sz w:val="24"/>
          <w:szCs w:val="24"/>
        </w:rPr>
        <w:t>SDG</w:t>
      </w:r>
      <w:proofErr w:type="spellEnd"/>
      <w:r w:rsidRPr="001C458B">
        <w:rPr>
          <w:rFonts w:ascii="Garamond" w:eastAsia="Times New Roman" w:hAnsi="Garamond" w:cs="Times New Roman"/>
          <w:bCs/>
          <w:sz w:val="24"/>
          <w:szCs w:val="24"/>
        </w:rPr>
        <w:t xml:space="preserve"> 8), industria, inovacioni dhe infrastruktura (</w:t>
      </w:r>
      <w:proofErr w:type="spellStart"/>
      <w:r w:rsidRPr="001C458B">
        <w:rPr>
          <w:rFonts w:ascii="Garamond" w:eastAsia="Times New Roman" w:hAnsi="Garamond" w:cs="Times New Roman"/>
          <w:bCs/>
          <w:sz w:val="24"/>
          <w:szCs w:val="24"/>
        </w:rPr>
        <w:t>SDG</w:t>
      </w:r>
      <w:proofErr w:type="spellEnd"/>
      <w:r w:rsidRPr="001C458B">
        <w:rPr>
          <w:rFonts w:ascii="Garamond" w:eastAsia="Times New Roman" w:hAnsi="Garamond" w:cs="Times New Roman"/>
          <w:bCs/>
          <w:sz w:val="24"/>
          <w:szCs w:val="24"/>
        </w:rPr>
        <w:t xml:space="preserve"> 9), energjia dhe </w:t>
      </w:r>
      <w:proofErr w:type="spellStart"/>
      <w:r w:rsidRPr="001C458B">
        <w:rPr>
          <w:rFonts w:ascii="Garamond" w:eastAsia="Times New Roman" w:hAnsi="Garamond" w:cs="Times New Roman"/>
          <w:bCs/>
          <w:sz w:val="24"/>
          <w:szCs w:val="24"/>
        </w:rPr>
        <w:t>tranzicioni</w:t>
      </w:r>
      <w:proofErr w:type="spellEnd"/>
      <w:r w:rsidRPr="001C458B">
        <w:rPr>
          <w:rFonts w:ascii="Garamond" w:eastAsia="Times New Roman" w:hAnsi="Garamond" w:cs="Times New Roman"/>
          <w:bCs/>
          <w:sz w:val="24"/>
          <w:szCs w:val="24"/>
        </w:rPr>
        <w:t xml:space="preserve"> energjetik (</w:t>
      </w:r>
      <w:proofErr w:type="spellStart"/>
      <w:r w:rsidRPr="001C458B">
        <w:rPr>
          <w:rFonts w:ascii="Garamond" w:eastAsia="Times New Roman" w:hAnsi="Garamond" w:cs="Times New Roman"/>
          <w:bCs/>
          <w:sz w:val="24"/>
          <w:szCs w:val="24"/>
        </w:rPr>
        <w:t>SDG</w:t>
      </w:r>
      <w:proofErr w:type="spellEnd"/>
      <w:r w:rsidRPr="001C458B">
        <w:rPr>
          <w:rFonts w:ascii="Garamond" w:eastAsia="Times New Roman" w:hAnsi="Garamond" w:cs="Times New Roman"/>
          <w:bCs/>
          <w:sz w:val="24"/>
          <w:szCs w:val="24"/>
        </w:rPr>
        <w:t xml:space="preserve"> 7), si dhe qeverisja, transparenca dhe institucionet efektive (</w:t>
      </w:r>
      <w:proofErr w:type="spellStart"/>
      <w:r w:rsidRPr="001C458B">
        <w:rPr>
          <w:rFonts w:ascii="Garamond" w:eastAsia="Times New Roman" w:hAnsi="Garamond" w:cs="Times New Roman"/>
          <w:bCs/>
          <w:sz w:val="24"/>
          <w:szCs w:val="24"/>
        </w:rPr>
        <w:t>SDG</w:t>
      </w:r>
      <w:proofErr w:type="spellEnd"/>
      <w:r w:rsidRPr="001C458B">
        <w:rPr>
          <w:rFonts w:ascii="Garamond" w:eastAsia="Times New Roman" w:hAnsi="Garamond" w:cs="Times New Roman"/>
          <w:bCs/>
          <w:sz w:val="24"/>
          <w:szCs w:val="24"/>
        </w:rPr>
        <w:t xml:space="preserve"> 16) dhe bashkëpunimi ndërinstitucional (</w:t>
      </w:r>
      <w:proofErr w:type="spellStart"/>
      <w:r w:rsidRPr="001C458B">
        <w:rPr>
          <w:rFonts w:ascii="Garamond" w:eastAsia="Times New Roman" w:hAnsi="Garamond" w:cs="Times New Roman"/>
          <w:bCs/>
          <w:sz w:val="24"/>
          <w:szCs w:val="24"/>
        </w:rPr>
        <w:t>SDG</w:t>
      </w:r>
      <w:proofErr w:type="spellEnd"/>
      <w:r w:rsidRPr="001C458B">
        <w:rPr>
          <w:rFonts w:ascii="Garamond" w:eastAsia="Times New Roman" w:hAnsi="Garamond" w:cs="Times New Roman"/>
          <w:bCs/>
          <w:sz w:val="24"/>
          <w:szCs w:val="24"/>
        </w:rPr>
        <w:t xml:space="preserve"> 17). Gjithashtu, rekomandohet shmangia e mbivendosjeve tematike përmes një planifikimi më të koordinuar dhe të bazuar në analizën e riskut, me qëllim rritjen e vlerës së shtuar, efektivitetit dhe </w:t>
      </w:r>
      <w:proofErr w:type="spellStart"/>
      <w:r w:rsidRPr="001C458B">
        <w:rPr>
          <w:rFonts w:ascii="Garamond" w:eastAsia="Times New Roman" w:hAnsi="Garamond" w:cs="Times New Roman"/>
          <w:bCs/>
          <w:sz w:val="24"/>
          <w:szCs w:val="24"/>
        </w:rPr>
        <w:t>impaktit</w:t>
      </w:r>
      <w:proofErr w:type="spellEnd"/>
      <w:r w:rsidRPr="001C458B">
        <w:rPr>
          <w:rFonts w:ascii="Garamond" w:eastAsia="Times New Roman" w:hAnsi="Garamond" w:cs="Times New Roman"/>
          <w:bCs/>
          <w:sz w:val="24"/>
          <w:szCs w:val="24"/>
        </w:rPr>
        <w:t xml:space="preserve"> të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të </w:t>
      </w:r>
      <w:proofErr w:type="spellStart"/>
      <w:r w:rsidRPr="001C458B">
        <w:rPr>
          <w:rFonts w:ascii="Garamond" w:eastAsia="Times New Roman" w:hAnsi="Garamond" w:cs="Times New Roman"/>
          <w:bCs/>
          <w:sz w:val="24"/>
          <w:szCs w:val="24"/>
        </w:rPr>
        <w:t>performancës</w:t>
      </w:r>
      <w:proofErr w:type="spellEnd"/>
      <w:r w:rsidRPr="001C458B">
        <w:rPr>
          <w:rFonts w:ascii="Garamond" w:eastAsia="Times New Roman" w:hAnsi="Garamond" w:cs="Times New Roman"/>
          <w:bCs/>
          <w:sz w:val="24"/>
          <w:szCs w:val="24"/>
        </w:rPr>
        <w:t>.</w:t>
      </w:r>
    </w:p>
    <w:p w14:paraId="1BA4CE11" w14:textId="338257C5"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5.</w:t>
      </w:r>
      <w:r w:rsidR="00C4465B"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ndërtojë një program shumëvjeçar </w:t>
      </w:r>
      <w:proofErr w:type="spellStart"/>
      <w:r w:rsidRPr="001C458B">
        <w:rPr>
          <w:rFonts w:ascii="Garamond" w:eastAsia="Times New Roman" w:hAnsi="Garamond" w:cs="Times New Roman"/>
          <w:bCs/>
          <w:sz w:val="24"/>
          <w:szCs w:val="24"/>
        </w:rPr>
        <w:t>auditimi</w:t>
      </w:r>
      <w:proofErr w:type="spellEnd"/>
      <w:r w:rsidRPr="001C458B">
        <w:rPr>
          <w:rFonts w:ascii="Garamond" w:eastAsia="Times New Roman" w:hAnsi="Garamond" w:cs="Times New Roman"/>
          <w:bCs/>
          <w:sz w:val="24"/>
          <w:szCs w:val="24"/>
        </w:rPr>
        <w:t xml:space="preserve"> për kontratat </w:t>
      </w:r>
      <w:proofErr w:type="spellStart"/>
      <w:r w:rsidRPr="001C458B">
        <w:rPr>
          <w:rFonts w:ascii="Garamond" w:eastAsia="Times New Roman" w:hAnsi="Garamond" w:cs="Times New Roman"/>
          <w:bCs/>
          <w:sz w:val="24"/>
          <w:szCs w:val="24"/>
        </w:rPr>
        <w:t>koncesionare</w:t>
      </w:r>
      <w:proofErr w:type="spellEnd"/>
      <w:r w:rsidRPr="001C458B">
        <w:rPr>
          <w:rFonts w:ascii="Garamond" w:eastAsia="Times New Roman" w:hAnsi="Garamond" w:cs="Times New Roman"/>
          <w:bCs/>
          <w:sz w:val="24"/>
          <w:szCs w:val="24"/>
        </w:rPr>
        <w:t xml:space="preserve"> dhe partneritetet publike private, duke garantuar </w:t>
      </w:r>
      <w:proofErr w:type="spellStart"/>
      <w:r w:rsidRPr="001C458B">
        <w:rPr>
          <w:rFonts w:ascii="Garamond" w:eastAsia="Times New Roman" w:hAnsi="Garamond" w:cs="Times New Roman"/>
          <w:bCs/>
          <w:sz w:val="24"/>
          <w:szCs w:val="24"/>
        </w:rPr>
        <w:t>auditimin</w:t>
      </w:r>
      <w:proofErr w:type="spellEnd"/>
      <w:r w:rsidRPr="001C458B">
        <w:rPr>
          <w:rFonts w:ascii="Garamond" w:eastAsia="Times New Roman" w:hAnsi="Garamond" w:cs="Times New Roman"/>
          <w:bCs/>
          <w:sz w:val="24"/>
          <w:szCs w:val="24"/>
        </w:rPr>
        <w:t xml:space="preserve"> e tyre periodik gjatë </w:t>
      </w:r>
      <w:r w:rsidR="00C4465B" w:rsidRPr="001C458B">
        <w:rPr>
          <w:rFonts w:ascii="Garamond" w:eastAsia="Times New Roman" w:hAnsi="Garamond" w:cs="Times New Roman"/>
          <w:bCs/>
          <w:sz w:val="24"/>
          <w:szCs w:val="24"/>
        </w:rPr>
        <w:t xml:space="preserve">të </w:t>
      </w:r>
      <w:r w:rsidRPr="001C458B">
        <w:rPr>
          <w:rFonts w:ascii="Garamond" w:eastAsia="Times New Roman" w:hAnsi="Garamond" w:cs="Times New Roman"/>
          <w:bCs/>
          <w:sz w:val="24"/>
          <w:szCs w:val="24"/>
        </w:rPr>
        <w:t xml:space="preserve">gjithë ciklit të jetës së kontratës dhe jo vetëm në faza të veçanta të zbatimit, me fokus të posaçëm në analizën e kostove reale të investimit, detyrimeve kontingjente, ndarjes së riskut, </w:t>
      </w:r>
      <w:proofErr w:type="spellStart"/>
      <w:r w:rsidRPr="001C458B">
        <w:rPr>
          <w:rFonts w:ascii="Garamond" w:eastAsia="Times New Roman" w:hAnsi="Garamond" w:cs="Times New Roman"/>
          <w:bCs/>
          <w:sz w:val="24"/>
          <w:szCs w:val="24"/>
        </w:rPr>
        <w:t>performancës</w:t>
      </w:r>
      <w:proofErr w:type="spellEnd"/>
      <w:r w:rsidRPr="001C458B">
        <w:rPr>
          <w:rFonts w:ascii="Garamond" w:eastAsia="Times New Roman" w:hAnsi="Garamond" w:cs="Times New Roman"/>
          <w:bCs/>
          <w:sz w:val="24"/>
          <w:szCs w:val="24"/>
        </w:rPr>
        <w:t xml:space="preserve"> së shërbimit dhe ndikimit fiskal për buxhetin e shtetit.</w:t>
      </w:r>
    </w:p>
    <w:p w14:paraId="1C823353" w14:textId="620824B6"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6.</w:t>
      </w:r>
      <w:r w:rsidR="00C4465B"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forcojë </w:t>
      </w:r>
      <w:proofErr w:type="spellStart"/>
      <w:r w:rsidRPr="001C458B">
        <w:rPr>
          <w:rFonts w:ascii="Garamond" w:eastAsia="Times New Roman" w:hAnsi="Garamond" w:cs="Times New Roman"/>
          <w:bCs/>
          <w:sz w:val="24"/>
          <w:szCs w:val="24"/>
        </w:rPr>
        <w:t>auditimin</w:t>
      </w:r>
      <w:proofErr w:type="spellEnd"/>
      <w:r w:rsidRPr="001C458B">
        <w:rPr>
          <w:rFonts w:ascii="Garamond" w:eastAsia="Times New Roman" w:hAnsi="Garamond" w:cs="Times New Roman"/>
          <w:bCs/>
          <w:sz w:val="24"/>
          <w:szCs w:val="24"/>
        </w:rPr>
        <w:t xml:space="preserve"> periodik të institucioneve të pavarura kushtetuese dhe institucioneve të krijuara me ligj të veçantë, duke garantuar mbulim të rregullt </w:t>
      </w:r>
      <w:proofErr w:type="spellStart"/>
      <w:r w:rsidRPr="001C458B">
        <w:rPr>
          <w:rFonts w:ascii="Garamond" w:eastAsia="Times New Roman" w:hAnsi="Garamond" w:cs="Times New Roman"/>
          <w:bCs/>
          <w:sz w:val="24"/>
          <w:szCs w:val="24"/>
        </w:rPr>
        <w:t>auditues</w:t>
      </w:r>
      <w:proofErr w:type="spellEnd"/>
      <w:r w:rsidRPr="001C458B">
        <w:rPr>
          <w:rFonts w:ascii="Garamond" w:eastAsia="Times New Roman" w:hAnsi="Garamond" w:cs="Times New Roman"/>
          <w:bCs/>
          <w:sz w:val="24"/>
          <w:szCs w:val="24"/>
        </w:rPr>
        <w:t xml:space="preserve"> për vlerësimin e zbatimit të kuadrit ligjor, efektivitetit institucional, realizimit të objektivave funksional</w:t>
      </w:r>
      <w:r w:rsidR="002A5241" w:rsidRPr="001C458B">
        <w:rPr>
          <w:rFonts w:ascii="Garamond" w:eastAsia="Times New Roman" w:hAnsi="Garamond" w:cs="Times New Roman"/>
          <w:bCs/>
          <w:sz w:val="24"/>
          <w:szCs w:val="24"/>
        </w:rPr>
        <w:t>ë</w:t>
      </w:r>
      <w:r w:rsidRPr="001C458B">
        <w:rPr>
          <w:rFonts w:ascii="Garamond" w:eastAsia="Times New Roman" w:hAnsi="Garamond" w:cs="Times New Roman"/>
          <w:bCs/>
          <w:sz w:val="24"/>
          <w:szCs w:val="24"/>
        </w:rPr>
        <w:t xml:space="preserve">, administrimit të burimeve njerëzore, nivelit të transparencës dhe zbatimit të rekomandimeve të mëparshme, me qëllim forcimin e llogaridhënies ndaj publikut. </w:t>
      </w:r>
    </w:p>
    <w:p w14:paraId="49F7C620" w14:textId="23A6AD9C"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lastRenderedPageBreak/>
        <w:t>7.</w:t>
      </w:r>
      <w:r w:rsidR="007725B3"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rrisë mbulimin dhe cilësinë e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të teknologjisë së informacionit dhe sigurisë kibernetike në institucionet publike, duke marrë në konsideratë rritjen e varësisë së administratës publike nga sistemet elektronike dhe </w:t>
      </w:r>
      <w:proofErr w:type="spellStart"/>
      <w:r w:rsidRPr="001C458B">
        <w:rPr>
          <w:rFonts w:ascii="Garamond" w:eastAsia="Times New Roman" w:hAnsi="Garamond" w:cs="Times New Roman"/>
          <w:bCs/>
          <w:sz w:val="24"/>
          <w:szCs w:val="24"/>
        </w:rPr>
        <w:t>risqet</w:t>
      </w:r>
      <w:proofErr w:type="spellEnd"/>
      <w:r w:rsidRPr="001C458B">
        <w:rPr>
          <w:rFonts w:ascii="Garamond" w:eastAsia="Times New Roman" w:hAnsi="Garamond" w:cs="Times New Roman"/>
          <w:bCs/>
          <w:sz w:val="24"/>
          <w:szCs w:val="24"/>
        </w:rPr>
        <w:t xml:space="preserve"> që lidhen me mbrojtjen e të dhënave, vazhdimësinë e shërbimeve publike dhe integritetin e sistemeve shtetërore.</w:t>
      </w:r>
    </w:p>
    <w:p w14:paraId="4178A4B3" w14:textId="19C2D520"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8.</w:t>
      </w:r>
      <w:r w:rsidR="007725B3"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përmirësojë transparencën dhe </w:t>
      </w:r>
      <w:proofErr w:type="spellStart"/>
      <w:r w:rsidRPr="001C458B">
        <w:rPr>
          <w:rFonts w:ascii="Garamond" w:eastAsia="Times New Roman" w:hAnsi="Garamond" w:cs="Times New Roman"/>
          <w:bCs/>
          <w:sz w:val="24"/>
          <w:szCs w:val="24"/>
        </w:rPr>
        <w:t>aksesueshmërinë</w:t>
      </w:r>
      <w:proofErr w:type="spellEnd"/>
      <w:r w:rsidRPr="001C458B">
        <w:rPr>
          <w:rFonts w:ascii="Garamond" w:eastAsia="Times New Roman" w:hAnsi="Garamond" w:cs="Times New Roman"/>
          <w:bCs/>
          <w:sz w:val="24"/>
          <w:szCs w:val="24"/>
        </w:rPr>
        <w:t xml:space="preserve"> publike të raporteve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duke siguruar publikimin në kohë të raporteve, standardizimin e statistikave </w:t>
      </w:r>
      <w:proofErr w:type="spellStart"/>
      <w:r w:rsidRPr="001C458B">
        <w:rPr>
          <w:rFonts w:ascii="Garamond" w:eastAsia="Times New Roman" w:hAnsi="Garamond" w:cs="Times New Roman"/>
          <w:bCs/>
          <w:sz w:val="24"/>
          <w:szCs w:val="24"/>
        </w:rPr>
        <w:t>audituese</w:t>
      </w:r>
      <w:proofErr w:type="spellEnd"/>
      <w:r w:rsidRPr="001C458B">
        <w:rPr>
          <w:rFonts w:ascii="Garamond" w:eastAsia="Times New Roman" w:hAnsi="Garamond" w:cs="Times New Roman"/>
          <w:bCs/>
          <w:sz w:val="24"/>
          <w:szCs w:val="24"/>
        </w:rPr>
        <w:t xml:space="preserve"> dhe publikimin e informacionit të strukturuar </w:t>
      </w:r>
      <w:r w:rsidR="007725B3" w:rsidRPr="001C458B">
        <w:rPr>
          <w:rFonts w:ascii="Garamond" w:eastAsia="Times New Roman" w:hAnsi="Garamond" w:cs="Times New Roman"/>
          <w:bCs/>
          <w:sz w:val="24"/>
          <w:szCs w:val="24"/>
        </w:rPr>
        <w:t>për</w:t>
      </w:r>
      <w:r w:rsidRPr="001C458B">
        <w:rPr>
          <w:rFonts w:ascii="Garamond" w:eastAsia="Times New Roman" w:hAnsi="Garamond" w:cs="Times New Roman"/>
          <w:bCs/>
          <w:sz w:val="24"/>
          <w:szCs w:val="24"/>
        </w:rPr>
        <w:t xml:space="preserve"> nivelin e zbatimit të rekomandimeve dhe problematikat </w:t>
      </w:r>
      <w:proofErr w:type="spellStart"/>
      <w:r w:rsidRPr="001C458B">
        <w:rPr>
          <w:rFonts w:ascii="Garamond" w:eastAsia="Times New Roman" w:hAnsi="Garamond" w:cs="Times New Roman"/>
          <w:bCs/>
          <w:sz w:val="24"/>
          <w:szCs w:val="24"/>
        </w:rPr>
        <w:t>sistemike</w:t>
      </w:r>
      <w:proofErr w:type="spellEnd"/>
      <w:r w:rsidRPr="001C458B">
        <w:rPr>
          <w:rFonts w:ascii="Garamond" w:eastAsia="Times New Roman" w:hAnsi="Garamond" w:cs="Times New Roman"/>
          <w:bCs/>
          <w:sz w:val="24"/>
          <w:szCs w:val="24"/>
        </w:rPr>
        <w:t xml:space="preserve"> të evidentuara gjatë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w:t>
      </w:r>
    </w:p>
    <w:p w14:paraId="4C533028" w14:textId="5228259C"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9.</w:t>
      </w:r>
      <w:r w:rsidR="002C6D0F"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marrë masa për përmirësimin e transparencës </w:t>
      </w:r>
      <w:proofErr w:type="spellStart"/>
      <w:r w:rsidRPr="001C458B">
        <w:rPr>
          <w:rFonts w:ascii="Garamond" w:eastAsia="Times New Roman" w:hAnsi="Garamond" w:cs="Times New Roman"/>
          <w:bCs/>
          <w:sz w:val="24"/>
          <w:szCs w:val="24"/>
        </w:rPr>
        <w:t>proaktive</w:t>
      </w:r>
      <w:proofErr w:type="spellEnd"/>
      <w:r w:rsidRPr="001C458B">
        <w:rPr>
          <w:rFonts w:ascii="Garamond" w:eastAsia="Times New Roman" w:hAnsi="Garamond" w:cs="Times New Roman"/>
          <w:bCs/>
          <w:sz w:val="24"/>
          <w:szCs w:val="24"/>
        </w:rPr>
        <w:t>, duke siguruar publikimin e plotë, të përditësuar dhe të strukturuar të informacionit</w:t>
      </w:r>
      <w:r w:rsidR="002A5241">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në përputhje me kërkesat e </w:t>
      </w:r>
      <w:proofErr w:type="spellStart"/>
      <w:r w:rsidRPr="001C458B">
        <w:rPr>
          <w:rFonts w:ascii="Garamond" w:eastAsia="Times New Roman" w:hAnsi="Garamond" w:cs="Times New Roman"/>
          <w:bCs/>
          <w:sz w:val="24"/>
          <w:szCs w:val="24"/>
        </w:rPr>
        <w:t>Komisioneri</w:t>
      </w:r>
      <w:r w:rsidR="002C6D0F" w:rsidRPr="001C458B">
        <w:rPr>
          <w:rFonts w:ascii="Garamond" w:eastAsia="Times New Roman" w:hAnsi="Garamond" w:cs="Times New Roman"/>
          <w:bCs/>
          <w:sz w:val="24"/>
          <w:szCs w:val="24"/>
        </w:rPr>
        <w:t>t</w:t>
      </w:r>
      <w:proofErr w:type="spellEnd"/>
      <w:r w:rsidRPr="001C458B">
        <w:rPr>
          <w:rFonts w:ascii="Garamond" w:eastAsia="Times New Roman" w:hAnsi="Garamond" w:cs="Times New Roman"/>
          <w:bCs/>
          <w:sz w:val="24"/>
          <w:szCs w:val="24"/>
        </w:rPr>
        <w:t xml:space="preserve"> për të Drejtën e Informimit dhe Mbrojtjen e të Dhënave Personale, duke siguruar publikimin e plotë dhe të përditësuar të strukturës organizative dhe të stafit, përfshirë funksionet dhe nivelet përkatëse, në përputhje me organizimin aktual të institucionit. Gjithashtu, rekomandohet përditësimi i Rregullores së Organizimit të Punës në reflektim të ndryshimeve të fundit strukturore, si dhe publikimi i saj në mënyrë të plotë dhe të </w:t>
      </w:r>
      <w:proofErr w:type="spellStart"/>
      <w:r w:rsidRPr="001C458B">
        <w:rPr>
          <w:rFonts w:ascii="Garamond" w:eastAsia="Times New Roman" w:hAnsi="Garamond" w:cs="Times New Roman"/>
          <w:bCs/>
          <w:sz w:val="24"/>
          <w:szCs w:val="24"/>
        </w:rPr>
        <w:t>aksesueshme</w:t>
      </w:r>
      <w:proofErr w:type="spellEnd"/>
      <w:r w:rsidRPr="001C458B">
        <w:rPr>
          <w:rFonts w:ascii="Garamond" w:eastAsia="Times New Roman" w:hAnsi="Garamond" w:cs="Times New Roman"/>
          <w:bCs/>
          <w:sz w:val="24"/>
          <w:szCs w:val="24"/>
        </w:rPr>
        <w:t xml:space="preserve"> për publikun, me qëllim rritjen e qartësisë, transparencës dhe llogaridhënies institucionale.</w:t>
      </w:r>
    </w:p>
    <w:p w14:paraId="2E6B5329" w14:textId="400DDBA4"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10.</w:t>
      </w:r>
      <w:r w:rsidR="00D22BE7"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intensifikojë përpjekjet për plotësimin e vendeve vakante dhe të përqendrohet në </w:t>
      </w:r>
      <w:proofErr w:type="spellStart"/>
      <w:r w:rsidRPr="001C458B">
        <w:rPr>
          <w:rFonts w:ascii="Garamond" w:eastAsia="Times New Roman" w:hAnsi="Garamond" w:cs="Times New Roman"/>
          <w:bCs/>
          <w:sz w:val="24"/>
          <w:szCs w:val="24"/>
        </w:rPr>
        <w:t>optimizimin</w:t>
      </w:r>
      <w:proofErr w:type="spellEnd"/>
      <w:r w:rsidRPr="001C458B">
        <w:rPr>
          <w:rFonts w:ascii="Garamond" w:eastAsia="Times New Roman" w:hAnsi="Garamond" w:cs="Times New Roman"/>
          <w:bCs/>
          <w:sz w:val="24"/>
          <w:szCs w:val="24"/>
        </w:rPr>
        <w:t xml:space="preserve"> e kapaciteteve profesionale të stafit përmes trajnimeve të specializuara dhe zhvillimit të njohurive </w:t>
      </w:r>
      <w:proofErr w:type="spellStart"/>
      <w:r w:rsidRPr="001C458B">
        <w:rPr>
          <w:rFonts w:ascii="Garamond" w:eastAsia="Times New Roman" w:hAnsi="Garamond" w:cs="Times New Roman"/>
          <w:bCs/>
          <w:sz w:val="24"/>
          <w:szCs w:val="24"/>
        </w:rPr>
        <w:t>inovative</w:t>
      </w:r>
      <w:proofErr w:type="spellEnd"/>
      <w:r w:rsidRPr="001C458B">
        <w:rPr>
          <w:rFonts w:ascii="Garamond" w:eastAsia="Times New Roman" w:hAnsi="Garamond" w:cs="Times New Roman"/>
          <w:bCs/>
          <w:sz w:val="24"/>
          <w:szCs w:val="24"/>
        </w:rPr>
        <w:t xml:space="preserve"> në fushën e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duke rritur kështu aftësitë dhe efektivitetin e punës </w:t>
      </w:r>
      <w:proofErr w:type="spellStart"/>
      <w:r w:rsidRPr="001C458B">
        <w:rPr>
          <w:rFonts w:ascii="Garamond" w:eastAsia="Times New Roman" w:hAnsi="Garamond" w:cs="Times New Roman"/>
          <w:bCs/>
          <w:sz w:val="24"/>
          <w:szCs w:val="24"/>
        </w:rPr>
        <w:t>audituese</w:t>
      </w:r>
      <w:proofErr w:type="spellEnd"/>
      <w:r w:rsidRPr="001C458B">
        <w:rPr>
          <w:rFonts w:ascii="Garamond" w:eastAsia="Times New Roman" w:hAnsi="Garamond" w:cs="Times New Roman"/>
          <w:bCs/>
          <w:sz w:val="24"/>
          <w:szCs w:val="24"/>
        </w:rPr>
        <w:t>.</w:t>
      </w:r>
    </w:p>
    <w:p w14:paraId="6662238F" w14:textId="46F90423"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11.</w:t>
      </w:r>
      <w:r w:rsidR="008D4C69"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japë të dhëna statistikore në raportet vjetore për rezultatet e referimeve penale të </w:t>
      </w:r>
      <w:proofErr w:type="spellStart"/>
      <w:r w:rsidRPr="001C458B">
        <w:rPr>
          <w:rFonts w:ascii="Garamond" w:eastAsia="Times New Roman" w:hAnsi="Garamond" w:cs="Times New Roman"/>
          <w:bCs/>
          <w:sz w:val="24"/>
          <w:szCs w:val="24"/>
        </w:rPr>
        <w:t>KLSH</w:t>
      </w:r>
      <w:proofErr w:type="spellEnd"/>
      <w:r w:rsidRPr="001C458B">
        <w:rPr>
          <w:rFonts w:ascii="Garamond" w:eastAsia="Times New Roman" w:hAnsi="Garamond" w:cs="Times New Roman"/>
          <w:bCs/>
          <w:sz w:val="24"/>
          <w:szCs w:val="24"/>
        </w:rPr>
        <w:t xml:space="preserve">-së në organet </w:t>
      </w:r>
      <w:proofErr w:type="spellStart"/>
      <w:r w:rsidRPr="001C458B">
        <w:rPr>
          <w:rFonts w:ascii="Garamond" w:eastAsia="Times New Roman" w:hAnsi="Garamond" w:cs="Times New Roman"/>
          <w:bCs/>
          <w:sz w:val="24"/>
          <w:szCs w:val="24"/>
        </w:rPr>
        <w:t>ligjzbatuese</w:t>
      </w:r>
      <w:proofErr w:type="spellEnd"/>
      <w:r w:rsidR="008D4C69" w:rsidRPr="001C458B">
        <w:rPr>
          <w:rFonts w:ascii="Garamond" w:eastAsia="Times New Roman" w:hAnsi="Garamond" w:cs="Times New Roman"/>
          <w:bCs/>
          <w:sz w:val="24"/>
          <w:szCs w:val="24"/>
        </w:rPr>
        <w:t>,</w:t>
      </w:r>
      <w:r w:rsidRPr="001C458B">
        <w:rPr>
          <w:rFonts w:ascii="Garamond" w:eastAsia="Times New Roman" w:hAnsi="Garamond" w:cs="Times New Roman"/>
          <w:bCs/>
          <w:sz w:val="24"/>
          <w:szCs w:val="24"/>
        </w:rPr>
        <w:t xml:space="preserve"> si dhe </w:t>
      </w:r>
      <w:r w:rsidR="00FF00D5" w:rsidRPr="001C458B">
        <w:rPr>
          <w:rFonts w:ascii="Garamond" w:eastAsia="Times New Roman" w:hAnsi="Garamond" w:cs="Times New Roman"/>
          <w:bCs/>
          <w:sz w:val="24"/>
          <w:szCs w:val="24"/>
        </w:rPr>
        <w:t xml:space="preserve">për </w:t>
      </w:r>
      <w:r w:rsidRPr="001C458B">
        <w:rPr>
          <w:rFonts w:ascii="Garamond" w:eastAsia="Times New Roman" w:hAnsi="Garamond" w:cs="Times New Roman"/>
          <w:bCs/>
          <w:sz w:val="24"/>
          <w:szCs w:val="24"/>
        </w:rPr>
        <w:t>proceset gjyqësore ku institucioni është palë.</w:t>
      </w:r>
    </w:p>
    <w:p w14:paraId="5DFB12B8" w14:textId="6EAFF54C"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 xml:space="preserve">12.Të angazhojë kapacitetet e nevojshme institucionale për pasurimin e </w:t>
      </w:r>
      <w:r w:rsidR="008D4C69" w:rsidRPr="001C458B">
        <w:rPr>
          <w:rFonts w:ascii="Garamond" w:eastAsia="Times New Roman" w:hAnsi="Garamond" w:cs="Times New Roman"/>
          <w:bCs/>
          <w:sz w:val="24"/>
          <w:szCs w:val="24"/>
        </w:rPr>
        <w:t xml:space="preserve">platformës </w:t>
      </w:r>
      <w:proofErr w:type="spellStart"/>
      <w:r w:rsidR="008D4C69" w:rsidRPr="001C458B">
        <w:rPr>
          <w:rFonts w:ascii="Garamond" w:eastAsia="Times New Roman" w:hAnsi="Garamond" w:cs="Times New Roman"/>
          <w:bCs/>
          <w:i/>
          <w:iCs/>
          <w:sz w:val="24"/>
          <w:szCs w:val="24"/>
        </w:rPr>
        <w:t>online</w:t>
      </w:r>
      <w:proofErr w:type="spellEnd"/>
      <w:r w:rsidR="008D4C69" w:rsidRPr="001C458B">
        <w:rPr>
          <w:rFonts w:ascii="Garamond" w:eastAsia="Times New Roman" w:hAnsi="Garamond" w:cs="Times New Roman"/>
          <w:bCs/>
          <w:sz w:val="24"/>
          <w:szCs w:val="24"/>
        </w:rPr>
        <w:t xml:space="preserve"> të monitorimit </w:t>
      </w:r>
      <w:r w:rsidRPr="001C458B">
        <w:rPr>
          <w:rFonts w:ascii="Garamond" w:eastAsia="Times New Roman" w:hAnsi="Garamond" w:cs="Times New Roman"/>
          <w:bCs/>
          <w:sz w:val="24"/>
          <w:szCs w:val="24"/>
        </w:rPr>
        <w:t xml:space="preserve">të Kuvendit, duke hedhur në mënyrë të plotë rekomandimet e </w:t>
      </w:r>
      <w:proofErr w:type="spellStart"/>
      <w:r w:rsidRPr="001C458B">
        <w:rPr>
          <w:rFonts w:ascii="Garamond" w:eastAsia="Times New Roman" w:hAnsi="Garamond" w:cs="Times New Roman"/>
          <w:bCs/>
          <w:sz w:val="24"/>
          <w:szCs w:val="24"/>
        </w:rPr>
        <w:t>auditimeve</w:t>
      </w:r>
      <w:proofErr w:type="spellEnd"/>
      <w:r w:rsidRPr="001C458B">
        <w:rPr>
          <w:rFonts w:ascii="Garamond" w:eastAsia="Times New Roman" w:hAnsi="Garamond" w:cs="Times New Roman"/>
          <w:bCs/>
          <w:sz w:val="24"/>
          <w:szCs w:val="24"/>
        </w:rPr>
        <w:t xml:space="preserve"> të </w:t>
      </w:r>
      <w:proofErr w:type="spellStart"/>
      <w:r w:rsidRPr="001C458B">
        <w:rPr>
          <w:rFonts w:ascii="Garamond" w:eastAsia="Times New Roman" w:hAnsi="Garamond" w:cs="Times New Roman"/>
          <w:bCs/>
          <w:sz w:val="24"/>
          <w:szCs w:val="24"/>
        </w:rPr>
        <w:t>KLSH</w:t>
      </w:r>
      <w:proofErr w:type="spellEnd"/>
      <w:r w:rsidRPr="001C458B">
        <w:rPr>
          <w:rFonts w:ascii="Garamond" w:eastAsia="Times New Roman" w:hAnsi="Garamond" w:cs="Times New Roman"/>
          <w:bCs/>
          <w:sz w:val="24"/>
          <w:szCs w:val="24"/>
        </w:rPr>
        <w:t xml:space="preserve">-së, përfshirë edhe ato të mbartura gjatë periudhës së </w:t>
      </w:r>
      <w:proofErr w:type="spellStart"/>
      <w:r w:rsidRPr="001C458B">
        <w:rPr>
          <w:rFonts w:ascii="Garamond" w:eastAsia="Times New Roman" w:hAnsi="Garamond" w:cs="Times New Roman"/>
          <w:bCs/>
          <w:sz w:val="24"/>
          <w:szCs w:val="24"/>
        </w:rPr>
        <w:t>rikonfigurimit</w:t>
      </w:r>
      <w:proofErr w:type="spellEnd"/>
      <w:r w:rsidRPr="001C458B">
        <w:rPr>
          <w:rFonts w:ascii="Garamond" w:eastAsia="Times New Roman" w:hAnsi="Garamond" w:cs="Times New Roman"/>
          <w:bCs/>
          <w:sz w:val="24"/>
          <w:szCs w:val="24"/>
        </w:rPr>
        <w:t xml:space="preserve"> të platformës, me qëllim krijimin e një baze të konsoliduar të </w:t>
      </w:r>
      <w:proofErr w:type="spellStart"/>
      <w:r w:rsidRPr="001C458B">
        <w:rPr>
          <w:rFonts w:ascii="Garamond" w:eastAsia="Times New Roman" w:hAnsi="Garamond" w:cs="Times New Roman"/>
          <w:bCs/>
          <w:sz w:val="24"/>
          <w:szCs w:val="24"/>
        </w:rPr>
        <w:t>të</w:t>
      </w:r>
      <w:proofErr w:type="spellEnd"/>
      <w:r w:rsidRPr="001C458B">
        <w:rPr>
          <w:rFonts w:ascii="Garamond" w:eastAsia="Times New Roman" w:hAnsi="Garamond" w:cs="Times New Roman"/>
          <w:bCs/>
          <w:sz w:val="24"/>
          <w:szCs w:val="24"/>
        </w:rPr>
        <w:t xml:space="preserve"> dhënave, mundësimin e përditësimit në vijim të statusit të zbatimit të rekomandimeve nga institucionet përgjegjëse dhe forcimin e efektivitetit të mekanizmit parlamentar të monitorimit, në përputhje me standardet e transparencës dhe llogaridhënies të rekomanduara nga </w:t>
      </w:r>
      <w:proofErr w:type="spellStart"/>
      <w:r w:rsidRPr="001C458B">
        <w:rPr>
          <w:rFonts w:ascii="Garamond" w:eastAsia="Times New Roman" w:hAnsi="Garamond" w:cs="Times New Roman"/>
          <w:bCs/>
          <w:sz w:val="24"/>
          <w:szCs w:val="24"/>
        </w:rPr>
        <w:t>SIGMA</w:t>
      </w:r>
      <w:proofErr w:type="spellEnd"/>
      <w:r w:rsidRPr="001C458B">
        <w:rPr>
          <w:rFonts w:ascii="Garamond" w:eastAsia="Times New Roman" w:hAnsi="Garamond" w:cs="Times New Roman"/>
          <w:bCs/>
          <w:sz w:val="24"/>
          <w:szCs w:val="24"/>
        </w:rPr>
        <w:t xml:space="preserve"> dhe Bashkimi Evropian.</w:t>
      </w:r>
    </w:p>
    <w:p w14:paraId="0409FAA8" w14:textId="7626308C"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13.</w:t>
      </w:r>
      <w:r w:rsidR="005C766A"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ndërmarrë masat e nevojshme për rishikimin e metodologjisë dhe rregulloreve të brendshme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duke parashikuar afate të qarta orientuese për përfundimin e fazave procedurale ndërmjet mbylljes së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shqyrtimit të komenteve të subjektit të </w:t>
      </w:r>
      <w:proofErr w:type="spellStart"/>
      <w:r w:rsidRPr="001C458B">
        <w:rPr>
          <w:rFonts w:ascii="Garamond" w:eastAsia="Times New Roman" w:hAnsi="Garamond" w:cs="Times New Roman"/>
          <w:bCs/>
          <w:sz w:val="24"/>
          <w:szCs w:val="24"/>
        </w:rPr>
        <w:t>audituar</w:t>
      </w:r>
      <w:proofErr w:type="spellEnd"/>
      <w:r w:rsidRPr="001C458B">
        <w:rPr>
          <w:rFonts w:ascii="Garamond" w:eastAsia="Times New Roman" w:hAnsi="Garamond" w:cs="Times New Roman"/>
          <w:bCs/>
          <w:sz w:val="24"/>
          <w:szCs w:val="24"/>
        </w:rPr>
        <w:t xml:space="preserve">, miratimit dhe publikimit të raportit përfundimtar, në përputhje me praktikat më të mira të Institucioneve Supreme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dhe parimet e </w:t>
      </w:r>
      <w:proofErr w:type="spellStart"/>
      <w:r w:rsidRPr="001C458B">
        <w:rPr>
          <w:rFonts w:ascii="Garamond" w:eastAsia="Times New Roman" w:hAnsi="Garamond" w:cs="Times New Roman"/>
          <w:bCs/>
          <w:sz w:val="24"/>
          <w:szCs w:val="24"/>
        </w:rPr>
        <w:t>INTOSAI</w:t>
      </w:r>
      <w:proofErr w:type="spellEnd"/>
      <w:r w:rsidR="005C766A" w:rsidRPr="001C458B">
        <w:rPr>
          <w:rFonts w:ascii="Garamond" w:eastAsia="Times New Roman" w:hAnsi="Garamond" w:cs="Times New Roman"/>
          <w:bCs/>
          <w:sz w:val="24"/>
          <w:szCs w:val="24"/>
        </w:rPr>
        <w:t>-t</w:t>
      </w:r>
      <w:r w:rsidRPr="001C458B">
        <w:rPr>
          <w:rFonts w:ascii="Garamond" w:eastAsia="Times New Roman" w:hAnsi="Garamond" w:cs="Times New Roman"/>
          <w:bCs/>
          <w:sz w:val="24"/>
          <w:szCs w:val="24"/>
        </w:rPr>
        <w:t xml:space="preserve">, me synim rritjen e efektivitetit dhe </w:t>
      </w:r>
      <w:proofErr w:type="spellStart"/>
      <w:r w:rsidRPr="001C458B">
        <w:rPr>
          <w:rFonts w:ascii="Garamond" w:eastAsia="Times New Roman" w:hAnsi="Garamond" w:cs="Times New Roman"/>
          <w:bCs/>
          <w:sz w:val="24"/>
          <w:szCs w:val="24"/>
        </w:rPr>
        <w:t>impaktit</w:t>
      </w:r>
      <w:proofErr w:type="spellEnd"/>
      <w:r w:rsidRPr="001C458B">
        <w:rPr>
          <w:rFonts w:ascii="Garamond" w:eastAsia="Times New Roman" w:hAnsi="Garamond" w:cs="Times New Roman"/>
          <w:bCs/>
          <w:sz w:val="24"/>
          <w:szCs w:val="24"/>
        </w:rPr>
        <w:t xml:space="preserve"> të rekomandimeve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w:t>
      </w:r>
    </w:p>
    <w:p w14:paraId="0DE1C265" w14:textId="5E6744F0"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14.</w:t>
      </w:r>
      <w:r w:rsidR="005C766A" w:rsidRPr="001C458B">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bashkëpunojë me strukturat përgjegjëse të Kuvendit të Shqipërisë për zhvillimin dhe konsolidimin e metodologjisë së standardizuar të treguesve kyç të </w:t>
      </w:r>
      <w:proofErr w:type="spellStart"/>
      <w:r w:rsidRPr="001C458B">
        <w:rPr>
          <w:rFonts w:ascii="Garamond" w:eastAsia="Times New Roman" w:hAnsi="Garamond" w:cs="Times New Roman"/>
          <w:bCs/>
          <w:sz w:val="24"/>
          <w:szCs w:val="24"/>
        </w:rPr>
        <w:t>performancës</w:t>
      </w:r>
      <w:proofErr w:type="spellEnd"/>
      <w:r w:rsidRPr="001C458B">
        <w:rPr>
          <w:rFonts w:ascii="Garamond" w:eastAsia="Times New Roman" w:hAnsi="Garamond" w:cs="Times New Roman"/>
          <w:bCs/>
          <w:sz w:val="24"/>
          <w:szCs w:val="24"/>
        </w:rPr>
        <w:t xml:space="preserve">, si bazë për monitorimin dhe vlerësimin e zbatimit të rekomandimeve të rezolutës, në funksion të forcimit të llogaridhënies dhe mbikëqyrjes parlamentare. Ky angazhim të përmbushet brenda </w:t>
      </w:r>
      <w:r w:rsidR="005C766A" w:rsidRPr="001C458B">
        <w:rPr>
          <w:rFonts w:ascii="Garamond" w:eastAsia="Times New Roman" w:hAnsi="Garamond" w:cs="Times New Roman"/>
          <w:bCs/>
          <w:sz w:val="24"/>
          <w:szCs w:val="24"/>
        </w:rPr>
        <w:t>3-</w:t>
      </w:r>
      <w:r w:rsidRPr="001C458B">
        <w:rPr>
          <w:rFonts w:ascii="Garamond" w:eastAsia="Times New Roman" w:hAnsi="Garamond" w:cs="Times New Roman"/>
          <w:bCs/>
          <w:sz w:val="24"/>
          <w:szCs w:val="24"/>
        </w:rPr>
        <w:t>mujorit të tretë të vitit 2026.</w:t>
      </w:r>
    </w:p>
    <w:p w14:paraId="28EB5B7C" w14:textId="5ECD3080"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15.</w:t>
      </w:r>
      <w:r w:rsidR="002A5241">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zhvillojë një proces të brendshëm vlerësimi të mekanizmave që garantojnë integritetin, objektivitetin, paanshmërinë dhe </w:t>
      </w:r>
      <w:proofErr w:type="spellStart"/>
      <w:r w:rsidRPr="001C458B">
        <w:rPr>
          <w:rFonts w:ascii="Garamond" w:eastAsia="Times New Roman" w:hAnsi="Garamond" w:cs="Times New Roman"/>
          <w:bCs/>
          <w:sz w:val="24"/>
          <w:szCs w:val="24"/>
        </w:rPr>
        <w:t>gjurmueshmërinë</w:t>
      </w:r>
      <w:proofErr w:type="spellEnd"/>
      <w:r w:rsidRPr="001C458B">
        <w:rPr>
          <w:rFonts w:ascii="Garamond" w:eastAsia="Times New Roman" w:hAnsi="Garamond" w:cs="Times New Roman"/>
          <w:bCs/>
          <w:sz w:val="24"/>
          <w:szCs w:val="24"/>
        </w:rPr>
        <w:t xml:space="preserve"> e procesit </w:t>
      </w:r>
      <w:proofErr w:type="spellStart"/>
      <w:r w:rsidRPr="001C458B">
        <w:rPr>
          <w:rFonts w:ascii="Garamond" w:eastAsia="Times New Roman" w:hAnsi="Garamond" w:cs="Times New Roman"/>
          <w:bCs/>
          <w:sz w:val="24"/>
          <w:szCs w:val="24"/>
        </w:rPr>
        <w:t>auditues</w:t>
      </w:r>
      <w:proofErr w:type="spellEnd"/>
      <w:r w:rsidRPr="001C458B">
        <w:rPr>
          <w:rFonts w:ascii="Garamond" w:eastAsia="Times New Roman" w:hAnsi="Garamond" w:cs="Times New Roman"/>
          <w:bCs/>
          <w:sz w:val="24"/>
          <w:szCs w:val="24"/>
        </w:rPr>
        <w:t xml:space="preserve">, duke shqyrtuar nevojën për përmirësime metodologjike, procedurale apo ligjore, në përputhje me standardet </w:t>
      </w:r>
      <w:proofErr w:type="spellStart"/>
      <w:r w:rsidRPr="001C458B">
        <w:rPr>
          <w:rFonts w:ascii="Garamond" w:eastAsia="Times New Roman" w:hAnsi="Garamond" w:cs="Times New Roman"/>
          <w:bCs/>
          <w:sz w:val="24"/>
          <w:szCs w:val="24"/>
        </w:rPr>
        <w:t>ISSAI</w:t>
      </w:r>
      <w:proofErr w:type="spellEnd"/>
      <w:r w:rsidRPr="001C458B">
        <w:rPr>
          <w:rFonts w:ascii="Garamond" w:eastAsia="Times New Roman" w:hAnsi="Garamond" w:cs="Times New Roman"/>
          <w:bCs/>
          <w:sz w:val="24"/>
          <w:szCs w:val="24"/>
        </w:rPr>
        <w:t xml:space="preserve"> dhe praktikat më të mira të </w:t>
      </w:r>
      <w:proofErr w:type="spellStart"/>
      <w:r w:rsidRPr="001C458B">
        <w:rPr>
          <w:rFonts w:ascii="Garamond" w:eastAsia="Times New Roman" w:hAnsi="Garamond" w:cs="Times New Roman"/>
          <w:bCs/>
          <w:sz w:val="24"/>
          <w:szCs w:val="24"/>
        </w:rPr>
        <w:t>INTOSAI</w:t>
      </w:r>
      <w:proofErr w:type="spellEnd"/>
      <w:r w:rsidRPr="001C458B">
        <w:rPr>
          <w:rFonts w:ascii="Garamond" w:eastAsia="Times New Roman" w:hAnsi="Garamond" w:cs="Times New Roman"/>
          <w:bCs/>
          <w:sz w:val="24"/>
          <w:szCs w:val="24"/>
        </w:rPr>
        <w:t xml:space="preserve">-t, me qëllim forcimin e besueshmërisë institucionale dhe rritjen e besimit të publikut në veprimtarinë e </w:t>
      </w:r>
      <w:proofErr w:type="spellStart"/>
      <w:r w:rsidRPr="001C458B">
        <w:rPr>
          <w:rFonts w:ascii="Garamond" w:eastAsia="Times New Roman" w:hAnsi="Garamond" w:cs="Times New Roman"/>
          <w:bCs/>
          <w:sz w:val="24"/>
          <w:szCs w:val="24"/>
        </w:rPr>
        <w:t>KLSH</w:t>
      </w:r>
      <w:proofErr w:type="spellEnd"/>
      <w:r w:rsidRPr="001C458B">
        <w:rPr>
          <w:rFonts w:ascii="Garamond" w:eastAsia="Times New Roman" w:hAnsi="Garamond" w:cs="Times New Roman"/>
          <w:bCs/>
          <w:sz w:val="24"/>
          <w:szCs w:val="24"/>
        </w:rPr>
        <w:t xml:space="preserve">-së. Brenda </w:t>
      </w:r>
      <w:r w:rsidR="00700EFA" w:rsidRPr="001C458B">
        <w:rPr>
          <w:rFonts w:ascii="Garamond" w:eastAsia="Times New Roman" w:hAnsi="Garamond" w:cs="Times New Roman"/>
          <w:bCs/>
          <w:sz w:val="24"/>
          <w:szCs w:val="24"/>
        </w:rPr>
        <w:t>4</w:t>
      </w:r>
      <w:r w:rsidRPr="001C458B">
        <w:rPr>
          <w:rFonts w:ascii="Garamond" w:eastAsia="Times New Roman" w:hAnsi="Garamond" w:cs="Times New Roman"/>
          <w:bCs/>
          <w:sz w:val="24"/>
          <w:szCs w:val="24"/>
        </w:rPr>
        <w:t xml:space="preserve"> muajve nga miratimi i kësaj rezolute t’i përcjellë Kuvendit informacion të detajuar </w:t>
      </w:r>
      <w:r w:rsidR="00700EFA" w:rsidRPr="001C458B">
        <w:rPr>
          <w:rFonts w:ascii="Garamond" w:eastAsia="Times New Roman" w:hAnsi="Garamond" w:cs="Times New Roman"/>
          <w:bCs/>
          <w:sz w:val="24"/>
          <w:szCs w:val="24"/>
        </w:rPr>
        <w:t>për</w:t>
      </w:r>
      <w:r w:rsidRPr="001C458B">
        <w:rPr>
          <w:rFonts w:ascii="Garamond" w:eastAsia="Times New Roman" w:hAnsi="Garamond" w:cs="Times New Roman"/>
          <w:bCs/>
          <w:sz w:val="24"/>
          <w:szCs w:val="24"/>
        </w:rPr>
        <w:t xml:space="preserve"> masat e ndërmarra për zbatimin e këtij rekomandimi.</w:t>
      </w:r>
    </w:p>
    <w:p w14:paraId="68215FC3" w14:textId="5DBC9970" w:rsidR="003653BA" w:rsidRPr="001C458B" w:rsidRDefault="003653BA" w:rsidP="001C458B">
      <w:pPr>
        <w:spacing w:after="0" w:line="240" w:lineRule="auto"/>
        <w:ind w:firstLine="284"/>
        <w:jc w:val="both"/>
        <w:rPr>
          <w:rFonts w:ascii="Garamond" w:eastAsia="Times New Roman" w:hAnsi="Garamond" w:cs="Times New Roman"/>
          <w:bCs/>
          <w:sz w:val="24"/>
          <w:szCs w:val="24"/>
        </w:rPr>
      </w:pPr>
      <w:r w:rsidRPr="001C458B">
        <w:rPr>
          <w:rFonts w:ascii="Garamond" w:eastAsia="Times New Roman" w:hAnsi="Garamond" w:cs="Times New Roman"/>
          <w:bCs/>
          <w:sz w:val="24"/>
          <w:szCs w:val="24"/>
        </w:rPr>
        <w:t>16.</w:t>
      </w:r>
      <w:r w:rsidR="002A5241">
        <w:rPr>
          <w:rFonts w:ascii="Garamond" w:eastAsia="Times New Roman" w:hAnsi="Garamond" w:cs="Times New Roman"/>
          <w:bCs/>
          <w:sz w:val="24"/>
          <w:szCs w:val="24"/>
        </w:rPr>
        <w:t xml:space="preserve"> </w:t>
      </w:r>
      <w:r w:rsidRPr="001C458B">
        <w:rPr>
          <w:rFonts w:ascii="Garamond" w:eastAsia="Times New Roman" w:hAnsi="Garamond" w:cs="Times New Roman"/>
          <w:bCs/>
          <w:sz w:val="24"/>
          <w:szCs w:val="24"/>
        </w:rPr>
        <w:t xml:space="preserve">Të parashikojë kryerjen periodike të vlerësimeve të jashtme </w:t>
      </w:r>
      <w:r w:rsidR="00903543" w:rsidRPr="001C458B">
        <w:rPr>
          <w:rFonts w:ascii="Garamond" w:eastAsia="Times New Roman" w:hAnsi="Garamond" w:cs="Times New Roman"/>
          <w:bCs/>
          <w:sz w:val="24"/>
          <w:szCs w:val="24"/>
        </w:rPr>
        <w:t>‘</w:t>
      </w:r>
      <w:proofErr w:type="spellStart"/>
      <w:r w:rsidRPr="001C458B">
        <w:rPr>
          <w:rFonts w:ascii="Garamond" w:eastAsia="Times New Roman" w:hAnsi="Garamond" w:cs="Times New Roman"/>
          <w:bCs/>
          <w:i/>
          <w:iCs/>
          <w:sz w:val="24"/>
          <w:szCs w:val="24"/>
        </w:rPr>
        <w:t>peer</w:t>
      </w:r>
      <w:proofErr w:type="spellEnd"/>
      <w:r w:rsidRPr="001C458B">
        <w:rPr>
          <w:rFonts w:ascii="Garamond" w:eastAsia="Times New Roman" w:hAnsi="Garamond" w:cs="Times New Roman"/>
          <w:bCs/>
          <w:i/>
          <w:iCs/>
          <w:sz w:val="24"/>
          <w:szCs w:val="24"/>
        </w:rPr>
        <w:t xml:space="preserve"> </w:t>
      </w:r>
      <w:proofErr w:type="spellStart"/>
      <w:r w:rsidRPr="001C458B">
        <w:rPr>
          <w:rFonts w:ascii="Garamond" w:eastAsia="Times New Roman" w:hAnsi="Garamond" w:cs="Times New Roman"/>
          <w:bCs/>
          <w:i/>
          <w:iCs/>
          <w:sz w:val="24"/>
          <w:szCs w:val="24"/>
        </w:rPr>
        <w:t>review</w:t>
      </w:r>
      <w:proofErr w:type="spellEnd"/>
      <w:r w:rsidRPr="001C458B">
        <w:rPr>
          <w:rFonts w:ascii="Garamond" w:eastAsia="Times New Roman" w:hAnsi="Garamond" w:cs="Times New Roman"/>
          <w:bCs/>
          <w:i/>
          <w:iCs/>
          <w:sz w:val="24"/>
          <w:szCs w:val="24"/>
        </w:rPr>
        <w:t>’</w:t>
      </w:r>
      <w:r w:rsidRPr="001C458B">
        <w:rPr>
          <w:rFonts w:ascii="Garamond" w:eastAsia="Times New Roman" w:hAnsi="Garamond" w:cs="Times New Roman"/>
          <w:bCs/>
          <w:sz w:val="24"/>
          <w:szCs w:val="24"/>
        </w:rPr>
        <w:t xml:space="preserve"> me pjesëmarrjen e institucioneve homologe ose ekspertëve ndërkombëtarë, për të vlerësuar cilësinë e sistemit të </w:t>
      </w:r>
      <w:proofErr w:type="spellStart"/>
      <w:r w:rsidRPr="001C458B">
        <w:rPr>
          <w:rFonts w:ascii="Garamond" w:eastAsia="Times New Roman" w:hAnsi="Garamond" w:cs="Times New Roman"/>
          <w:bCs/>
          <w:sz w:val="24"/>
          <w:szCs w:val="24"/>
        </w:rPr>
        <w:t>auditimit</w:t>
      </w:r>
      <w:proofErr w:type="spellEnd"/>
      <w:r w:rsidRPr="001C458B">
        <w:rPr>
          <w:rFonts w:ascii="Garamond" w:eastAsia="Times New Roman" w:hAnsi="Garamond" w:cs="Times New Roman"/>
          <w:bCs/>
          <w:sz w:val="24"/>
          <w:szCs w:val="24"/>
        </w:rPr>
        <w:t xml:space="preserve">, proceset e sigurimit të cilësisë dhe përputhshmërinë me standardet </w:t>
      </w:r>
      <w:proofErr w:type="spellStart"/>
      <w:r w:rsidRPr="001C458B">
        <w:rPr>
          <w:rFonts w:ascii="Garamond" w:eastAsia="Times New Roman" w:hAnsi="Garamond" w:cs="Times New Roman"/>
          <w:bCs/>
          <w:sz w:val="24"/>
          <w:szCs w:val="24"/>
        </w:rPr>
        <w:t>ISSAI</w:t>
      </w:r>
      <w:proofErr w:type="spellEnd"/>
      <w:r w:rsidRPr="001C458B">
        <w:rPr>
          <w:rFonts w:ascii="Garamond" w:eastAsia="Times New Roman" w:hAnsi="Garamond" w:cs="Times New Roman"/>
          <w:bCs/>
          <w:sz w:val="24"/>
          <w:szCs w:val="24"/>
        </w:rPr>
        <w:t>, duke bërë publike gjetjet dhe planin e veprimit për zbatimin e rekomandimeve që dalin nga ky proces.</w:t>
      </w:r>
    </w:p>
    <w:p w14:paraId="686F6AAE" w14:textId="77777777" w:rsidR="0042060E" w:rsidRPr="001C458B" w:rsidRDefault="0042060E" w:rsidP="001C458B">
      <w:pPr>
        <w:spacing w:after="0" w:line="240" w:lineRule="auto"/>
        <w:ind w:firstLine="284"/>
        <w:jc w:val="both"/>
        <w:rPr>
          <w:rFonts w:ascii="Garamond" w:eastAsia="Times New Roman" w:hAnsi="Garamond" w:cs="Times New Roman"/>
          <w:b/>
          <w:sz w:val="24"/>
          <w:szCs w:val="24"/>
        </w:rPr>
      </w:pPr>
    </w:p>
    <w:p w14:paraId="67712689" w14:textId="3D3A03AE" w:rsidR="00AE2782" w:rsidRPr="001C458B" w:rsidRDefault="00A755F6" w:rsidP="001C458B">
      <w:pPr>
        <w:spacing w:after="0" w:line="240" w:lineRule="auto"/>
        <w:ind w:firstLine="284"/>
        <w:jc w:val="both"/>
        <w:rPr>
          <w:rFonts w:ascii="Garamond" w:hAnsi="Garamond" w:cs="Times New Roman"/>
          <w:sz w:val="24"/>
          <w:szCs w:val="24"/>
        </w:rPr>
      </w:pPr>
      <w:r w:rsidRPr="001C458B">
        <w:rPr>
          <w:rFonts w:ascii="Garamond" w:hAnsi="Garamond" w:cs="Times New Roman"/>
          <w:sz w:val="24"/>
          <w:szCs w:val="24"/>
        </w:rPr>
        <w:t>Miratuar në datën</w:t>
      </w:r>
      <w:r w:rsidR="00AE2782" w:rsidRPr="001C458B">
        <w:rPr>
          <w:rFonts w:ascii="Garamond" w:hAnsi="Garamond" w:cs="Times New Roman"/>
          <w:sz w:val="24"/>
          <w:szCs w:val="24"/>
        </w:rPr>
        <w:t xml:space="preserve"> 23.7.2026</w:t>
      </w:r>
      <w:r w:rsidR="002A5241">
        <w:rPr>
          <w:rFonts w:ascii="Garamond" w:hAnsi="Garamond" w:cs="Times New Roman"/>
          <w:sz w:val="24"/>
          <w:szCs w:val="24"/>
        </w:rPr>
        <w:t>.</w:t>
      </w:r>
    </w:p>
    <w:p w14:paraId="0ABC69BA" w14:textId="77777777" w:rsidR="00AE2782" w:rsidRPr="001C458B" w:rsidRDefault="00AE2782" w:rsidP="001C458B">
      <w:pPr>
        <w:spacing w:after="0" w:line="240" w:lineRule="auto"/>
        <w:ind w:firstLine="284"/>
        <w:jc w:val="both"/>
        <w:rPr>
          <w:rFonts w:ascii="Garamond" w:hAnsi="Garamond" w:cs="Times New Roman"/>
          <w:sz w:val="24"/>
          <w:szCs w:val="24"/>
        </w:rPr>
      </w:pPr>
    </w:p>
    <w:p w14:paraId="02A3868C" w14:textId="77777777" w:rsidR="001C458B" w:rsidRPr="001D1C40" w:rsidRDefault="00A755F6" w:rsidP="001C458B">
      <w:pPr>
        <w:spacing w:after="0" w:line="240" w:lineRule="auto"/>
        <w:ind w:left="6920"/>
        <w:jc w:val="right"/>
        <w:rPr>
          <w:rFonts w:ascii="Garamond" w:hAnsi="Garamond" w:cs="Times New Roman"/>
          <w:bCs/>
          <w:color w:val="000000" w:themeColor="text1"/>
          <w:sz w:val="24"/>
          <w:szCs w:val="24"/>
        </w:rPr>
      </w:pPr>
      <w:r w:rsidRPr="001C458B">
        <w:rPr>
          <w:rFonts w:ascii="Garamond" w:hAnsi="Garamond" w:cs="Times New Roman"/>
          <w:sz w:val="24"/>
          <w:szCs w:val="24"/>
        </w:rPr>
        <w:t xml:space="preserve"> </w:t>
      </w:r>
      <w:r w:rsidR="001C458B" w:rsidRPr="001D1C40">
        <w:rPr>
          <w:rFonts w:ascii="Garamond" w:hAnsi="Garamond" w:cs="Times New Roman"/>
          <w:bCs/>
          <w:color w:val="000000" w:themeColor="text1"/>
          <w:sz w:val="24"/>
          <w:szCs w:val="24"/>
        </w:rPr>
        <w:t xml:space="preserve">KRYETAR </w:t>
      </w:r>
    </w:p>
    <w:p w14:paraId="566D688C" w14:textId="77777777" w:rsidR="001C458B" w:rsidRPr="001D1C40" w:rsidRDefault="001C458B" w:rsidP="001C458B">
      <w:pPr>
        <w:spacing w:after="0" w:line="240" w:lineRule="auto"/>
        <w:jc w:val="right"/>
        <w:rPr>
          <w:rFonts w:ascii="Garamond" w:hAnsi="Garamond" w:cs="Times New Roman"/>
          <w:b/>
          <w:bCs/>
          <w:color w:val="000000" w:themeColor="text1"/>
          <w:sz w:val="24"/>
          <w:szCs w:val="24"/>
        </w:rPr>
      </w:pPr>
      <w:proofErr w:type="spellStart"/>
      <w:r w:rsidRPr="001D1C40">
        <w:rPr>
          <w:rFonts w:ascii="Garamond" w:hAnsi="Garamond" w:cs="Times New Roman"/>
          <w:b/>
          <w:bCs/>
          <w:color w:val="000000" w:themeColor="text1"/>
          <w:sz w:val="24"/>
          <w:szCs w:val="24"/>
        </w:rPr>
        <w:t>Niko</w:t>
      </w:r>
      <w:proofErr w:type="spellEnd"/>
      <w:r w:rsidRPr="001D1C40">
        <w:rPr>
          <w:rFonts w:ascii="Garamond" w:hAnsi="Garamond" w:cs="Times New Roman"/>
          <w:b/>
          <w:bCs/>
          <w:color w:val="000000" w:themeColor="text1"/>
          <w:sz w:val="24"/>
          <w:szCs w:val="24"/>
        </w:rPr>
        <w:t xml:space="preserve"> </w:t>
      </w:r>
      <w:proofErr w:type="spellStart"/>
      <w:r w:rsidRPr="001D1C40">
        <w:rPr>
          <w:rFonts w:ascii="Garamond" w:hAnsi="Garamond" w:cs="Times New Roman"/>
          <w:b/>
          <w:bCs/>
          <w:color w:val="000000" w:themeColor="text1"/>
          <w:sz w:val="24"/>
          <w:szCs w:val="24"/>
        </w:rPr>
        <w:t>Peleshi</w:t>
      </w:r>
      <w:proofErr w:type="spellEnd"/>
    </w:p>
    <w:p w14:paraId="1E396279" w14:textId="4996F61A" w:rsidR="000968B2" w:rsidRPr="001C458B" w:rsidRDefault="000968B2" w:rsidP="001C458B">
      <w:pPr>
        <w:spacing w:after="0" w:line="240" w:lineRule="auto"/>
        <w:ind w:firstLine="284"/>
        <w:jc w:val="both"/>
        <w:rPr>
          <w:rFonts w:ascii="Garamond" w:eastAsia="Times New Roman" w:hAnsi="Garamond" w:cs="Times New Roman"/>
          <w:sz w:val="24"/>
          <w:szCs w:val="24"/>
        </w:rPr>
      </w:pPr>
    </w:p>
    <w:p w14:paraId="3E9909DF" w14:textId="1FC6BCC0" w:rsidR="0079748A" w:rsidRPr="001C458B" w:rsidRDefault="0079748A" w:rsidP="002A5241">
      <w:pPr>
        <w:spacing w:after="0" w:line="240" w:lineRule="auto"/>
        <w:rPr>
          <w:rFonts w:ascii="Garamond" w:eastAsia="Times New Roman" w:hAnsi="Garamond" w:cs="Times New Roman"/>
          <w:sz w:val="24"/>
          <w:szCs w:val="24"/>
        </w:rPr>
      </w:pPr>
    </w:p>
    <w:sectPr w:rsidR="0079748A" w:rsidRPr="001C458B"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BA73F" w14:textId="77777777" w:rsidR="001C458B" w:rsidRDefault="001C458B" w:rsidP="00C86383">
      <w:pPr>
        <w:spacing w:after="0" w:line="240" w:lineRule="auto"/>
      </w:pPr>
      <w:r>
        <w:separator/>
      </w:r>
    </w:p>
  </w:endnote>
  <w:endnote w:type="continuationSeparator" w:id="0">
    <w:p w14:paraId="3EEC2964" w14:textId="77777777" w:rsidR="001C458B" w:rsidRDefault="001C458B" w:rsidP="00C86383">
      <w:pPr>
        <w:spacing w:after="0" w:line="240" w:lineRule="auto"/>
      </w:pPr>
      <w:r>
        <w:continuationSeparator/>
      </w:r>
    </w:p>
  </w:endnote>
  <w:endnote w:type="continuationNotice" w:id="1">
    <w:p w14:paraId="604850EB" w14:textId="77777777" w:rsidR="002A4B37" w:rsidRDefault="002A4B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34FC3578" w:rsidR="001C458B" w:rsidRPr="00E7684C" w:rsidRDefault="001C458B">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B55CB1">
          <w:rPr>
            <w:rFonts w:ascii="Times New Roman" w:hAnsi="Times New Roman" w:cs="Times New Roman"/>
            <w:noProof/>
            <w:sz w:val="24"/>
            <w:szCs w:val="24"/>
          </w:rPr>
          <w:t>3</w:t>
        </w:r>
        <w:r w:rsidRPr="00E7684C">
          <w:rPr>
            <w:rFonts w:ascii="Times New Roman" w:hAnsi="Times New Roman" w:cs="Times New Roman"/>
            <w:noProof/>
            <w:sz w:val="24"/>
            <w:szCs w:val="24"/>
          </w:rPr>
          <w:fldChar w:fldCharType="end"/>
        </w:r>
      </w:p>
    </w:sdtContent>
  </w:sdt>
  <w:p w14:paraId="07261E55" w14:textId="77777777" w:rsidR="001C458B" w:rsidRDefault="001C45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F66E1" w14:textId="77777777" w:rsidR="001C458B" w:rsidRDefault="001C458B" w:rsidP="00C86383">
      <w:pPr>
        <w:spacing w:after="0" w:line="240" w:lineRule="auto"/>
      </w:pPr>
      <w:r>
        <w:separator/>
      </w:r>
    </w:p>
  </w:footnote>
  <w:footnote w:type="continuationSeparator" w:id="0">
    <w:p w14:paraId="1CEBC7D2" w14:textId="77777777" w:rsidR="001C458B" w:rsidRDefault="001C458B" w:rsidP="00C86383">
      <w:pPr>
        <w:spacing w:after="0" w:line="240" w:lineRule="auto"/>
      </w:pPr>
      <w:r>
        <w:continuationSeparator/>
      </w:r>
    </w:p>
  </w:footnote>
  <w:footnote w:type="continuationNotice" w:id="1">
    <w:p w14:paraId="358E695A" w14:textId="77777777" w:rsidR="002A4B37" w:rsidRDefault="002A4B3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37E73"/>
    <w:rsid w:val="00044096"/>
    <w:rsid w:val="00044C1F"/>
    <w:rsid w:val="00051513"/>
    <w:rsid w:val="00055B91"/>
    <w:rsid w:val="0005725B"/>
    <w:rsid w:val="000579A5"/>
    <w:rsid w:val="00062B6C"/>
    <w:rsid w:val="00062F7F"/>
    <w:rsid w:val="0007298B"/>
    <w:rsid w:val="00073681"/>
    <w:rsid w:val="00082B98"/>
    <w:rsid w:val="00083230"/>
    <w:rsid w:val="00091EE7"/>
    <w:rsid w:val="000968B2"/>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4DD0"/>
    <w:rsid w:val="001156F1"/>
    <w:rsid w:val="00121DB5"/>
    <w:rsid w:val="00125D8E"/>
    <w:rsid w:val="001315C1"/>
    <w:rsid w:val="001325AF"/>
    <w:rsid w:val="00132AD7"/>
    <w:rsid w:val="001336E2"/>
    <w:rsid w:val="001356DB"/>
    <w:rsid w:val="0013582F"/>
    <w:rsid w:val="001424BF"/>
    <w:rsid w:val="001432F5"/>
    <w:rsid w:val="00143A0C"/>
    <w:rsid w:val="001501FF"/>
    <w:rsid w:val="0016140E"/>
    <w:rsid w:val="00162EC4"/>
    <w:rsid w:val="00176BBD"/>
    <w:rsid w:val="0018119B"/>
    <w:rsid w:val="00181B37"/>
    <w:rsid w:val="00181D50"/>
    <w:rsid w:val="00184409"/>
    <w:rsid w:val="0018520C"/>
    <w:rsid w:val="001858C3"/>
    <w:rsid w:val="00191634"/>
    <w:rsid w:val="001A79AF"/>
    <w:rsid w:val="001B134B"/>
    <w:rsid w:val="001B6D41"/>
    <w:rsid w:val="001B7CF3"/>
    <w:rsid w:val="001C1147"/>
    <w:rsid w:val="001C458B"/>
    <w:rsid w:val="001E2085"/>
    <w:rsid w:val="001E3542"/>
    <w:rsid w:val="001F1A4A"/>
    <w:rsid w:val="001F4CD5"/>
    <w:rsid w:val="001F69F3"/>
    <w:rsid w:val="00202011"/>
    <w:rsid w:val="0020553B"/>
    <w:rsid w:val="002063FE"/>
    <w:rsid w:val="002129CF"/>
    <w:rsid w:val="00215C02"/>
    <w:rsid w:val="002176D7"/>
    <w:rsid w:val="002202CB"/>
    <w:rsid w:val="00223BB0"/>
    <w:rsid w:val="0022618D"/>
    <w:rsid w:val="002359AF"/>
    <w:rsid w:val="00237CB2"/>
    <w:rsid w:val="00240C54"/>
    <w:rsid w:val="00240E91"/>
    <w:rsid w:val="00243068"/>
    <w:rsid w:val="00244B19"/>
    <w:rsid w:val="00244D0F"/>
    <w:rsid w:val="00262768"/>
    <w:rsid w:val="00262C8A"/>
    <w:rsid w:val="00266214"/>
    <w:rsid w:val="00275863"/>
    <w:rsid w:val="00275F33"/>
    <w:rsid w:val="00283031"/>
    <w:rsid w:val="00286E87"/>
    <w:rsid w:val="00290D6E"/>
    <w:rsid w:val="0029415F"/>
    <w:rsid w:val="002A1841"/>
    <w:rsid w:val="002A4484"/>
    <w:rsid w:val="002A4B37"/>
    <w:rsid w:val="002A5241"/>
    <w:rsid w:val="002B2319"/>
    <w:rsid w:val="002B3D78"/>
    <w:rsid w:val="002B42ED"/>
    <w:rsid w:val="002B6674"/>
    <w:rsid w:val="002C0BF7"/>
    <w:rsid w:val="002C33B1"/>
    <w:rsid w:val="002C6D0F"/>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653B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131"/>
    <w:rsid w:val="003E334D"/>
    <w:rsid w:val="003E39E2"/>
    <w:rsid w:val="003E3F68"/>
    <w:rsid w:val="003E53A6"/>
    <w:rsid w:val="003E6C60"/>
    <w:rsid w:val="003F623E"/>
    <w:rsid w:val="003F66F6"/>
    <w:rsid w:val="004029FA"/>
    <w:rsid w:val="00402A6A"/>
    <w:rsid w:val="00413F47"/>
    <w:rsid w:val="00417BC8"/>
    <w:rsid w:val="0042060E"/>
    <w:rsid w:val="004215B2"/>
    <w:rsid w:val="00430EDA"/>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616C"/>
    <w:rsid w:val="004A3A52"/>
    <w:rsid w:val="004A5109"/>
    <w:rsid w:val="004B0605"/>
    <w:rsid w:val="004B13B2"/>
    <w:rsid w:val="004B79D3"/>
    <w:rsid w:val="004C36BB"/>
    <w:rsid w:val="004C430E"/>
    <w:rsid w:val="004C4CF2"/>
    <w:rsid w:val="004C7D84"/>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95D7E"/>
    <w:rsid w:val="00597F1B"/>
    <w:rsid w:val="005A4684"/>
    <w:rsid w:val="005A4BF2"/>
    <w:rsid w:val="005A6A5B"/>
    <w:rsid w:val="005B4F54"/>
    <w:rsid w:val="005C0232"/>
    <w:rsid w:val="005C275E"/>
    <w:rsid w:val="005C766A"/>
    <w:rsid w:val="005C7FD6"/>
    <w:rsid w:val="005D008B"/>
    <w:rsid w:val="005D2C27"/>
    <w:rsid w:val="005D79C0"/>
    <w:rsid w:val="005E0B16"/>
    <w:rsid w:val="005E3C64"/>
    <w:rsid w:val="005E4979"/>
    <w:rsid w:val="005F08C5"/>
    <w:rsid w:val="005F7BAE"/>
    <w:rsid w:val="00600647"/>
    <w:rsid w:val="00601315"/>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5534"/>
    <w:rsid w:val="006A1126"/>
    <w:rsid w:val="006B27CE"/>
    <w:rsid w:val="006B2B4C"/>
    <w:rsid w:val="006B3D10"/>
    <w:rsid w:val="006B790D"/>
    <w:rsid w:val="006C2AEE"/>
    <w:rsid w:val="006D3004"/>
    <w:rsid w:val="006D6CF7"/>
    <w:rsid w:val="006E5794"/>
    <w:rsid w:val="006F2FA3"/>
    <w:rsid w:val="006F6C44"/>
    <w:rsid w:val="00700DFF"/>
    <w:rsid w:val="00700EFA"/>
    <w:rsid w:val="00702A04"/>
    <w:rsid w:val="0070337B"/>
    <w:rsid w:val="00704D02"/>
    <w:rsid w:val="007064AB"/>
    <w:rsid w:val="00706557"/>
    <w:rsid w:val="00707C51"/>
    <w:rsid w:val="007134F3"/>
    <w:rsid w:val="0071531C"/>
    <w:rsid w:val="00717DD1"/>
    <w:rsid w:val="00721911"/>
    <w:rsid w:val="00721F94"/>
    <w:rsid w:val="00722A76"/>
    <w:rsid w:val="007259CC"/>
    <w:rsid w:val="007312D6"/>
    <w:rsid w:val="007427F3"/>
    <w:rsid w:val="0075037A"/>
    <w:rsid w:val="00750776"/>
    <w:rsid w:val="00752319"/>
    <w:rsid w:val="007579E8"/>
    <w:rsid w:val="00757B31"/>
    <w:rsid w:val="00761637"/>
    <w:rsid w:val="00761C31"/>
    <w:rsid w:val="00761C60"/>
    <w:rsid w:val="00761F57"/>
    <w:rsid w:val="007725B3"/>
    <w:rsid w:val="00775F05"/>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52B"/>
    <w:rsid w:val="007B6844"/>
    <w:rsid w:val="007B7A9E"/>
    <w:rsid w:val="007C05DC"/>
    <w:rsid w:val="007C0DC8"/>
    <w:rsid w:val="007C1E4A"/>
    <w:rsid w:val="007C6F84"/>
    <w:rsid w:val="007F04D3"/>
    <w:rsid w:val="007F16F8"/>
    <w:rsid w:val="007F1C28"/>
    <w:rsid w:val="007F2061"/>
    <w:rsid w:val="007F43C4"/>
    <w:rsid w:val="007F750C"/>
    <w:rsid w:val="00800356"/>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1A15"/>
    <w:rsid w:val="00843C1C"/>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4350"/>
    <w:rsid w:val="0088785E"/>
    <w:rsid w:val="00890D60"/>
    <w:rsid w:val="00892480"/>
    <w:rsid w:val="00897A30"/>
    <w:rsid w:val="008A7044"/>
    <w:rsid w:val="008B6833"/>
    <w:rsid w:val="008B6B1A"/>
    <w:rsid w:val="008B74C4"/>
    <w:rsid w:val="008C2832"/>
    <w:rsid w:val="008C4109"/>
    <w:rsid w:val="008C42CC"/>
    <w:rsid w:val="008C498A"/>
    <w:rsid w:val="008C63A2"/>
    <w:rsid w:val="008C7273"/>
    <w:rsid w:val="008D114F"/>
    <w:rsid w:val="008D3DD2"/>
    <w:rsid w:val="008D41C9"/>
    <w:rsid w:val="008D4C69"/>
    <w:rsid w:val="008D54B5"/>
    <w:rsid w:val="008D5CDA"/>
    <w:rsid w:val="008D7A71"/>
    <w:rsid w:val="008E13AA"/>
    <w:rsid w:val="008E2161"/>
    <w:rsid w:val="008E2C2A"/>
    <w:rsid w:val="008E65CD"/>
    <w:rsid w:val="008F0F64"/>
    <w:rsid w:val="008F16D6"/>
    <w:rsid w:val="008F3C04"/>
    <w:rsid w:val="008F3C44"/>
    <w:rsid w:val="008F5EF5"/>
    <w:rsid w:val="008F668F"/>
    <w:rsid w:val="008F6781"/>
    <w:rsid w:val="00903543"/>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5BAB"/>
    <w:rsid w:val="009A67C9"/>
    <w:rsid w:val="009A734A"/>
    <w:rsid w:val="009B3A7B"/>
    <w:rsid w:val="009B6083"/>
    <w:rsid w:val="009D0BB6"/>
    <w:rsid w:val="009D3A41"/>
    <w:rsid w:val="009D5991"/>
    <w:rsid w:val="009D76B9"/>
    <w:rsid w:val="009E1F39"/>
    <w:rsid w:val="009E3C1B"/>
    <w:rsid w:val="009E6CA9"/>
    <w:rsid w:val="009E7F8D"/>
    <w:rsid w:val="009F1F17"/>
    <w:rsid w:val="009F5E40"/>
    <w:rsid w:val="00A062C8"/>
    <w:rsid w:val="00A07E25"/>
    <w:rsid w:val="00A14187"/>
    <w:rsid w:val="00A14640"/>
    <w:rsid w:val="00A14720"/>
    <w:rsid w:val="00A16B59"/>
    <w:rsid w:val="00A16E2C"/>
    <w:rsid w:val="00A215AB"/>
    <w:rsid w:val="00A22178"/>
    <w:rsid w:val="00A241B8"/>
    <w:rsid w:val="00A26315"/>
    <w:rsid w:val="00A3090A"/>
    <w:rsid w:val="00A503B4"/>
    <w:rsid w:val="00A5392D"/>
    <w:rsid w:val="00A558AE"/>
    <w:rsid w:val="00A564E2"/>
    <w:rsid w:val="00A67678"/>
    <w:rsid w:val="00A74915"/>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2782"/>
    <w:rsid w:val="00AE3363"/>
    <w:rsid w:val="00AE413A"/>
    <w:rsid w:val="00AE5AB4"/>
    <w:rsid w:val="00AE6DAB"/>
    <w:rsid w:val="00AF1CA2"/>
    <w:rsid w:val="00AF5A5B"/>
    <w:rsid w:val="00AF78C9"/>
    <w:rsid w:val="00B03133"/>
    <w:rsid w:val="00B074F2"/>
    <w:rsid w:val="00B07B19"/>
    <w:rsid w:val="00B1268D"/>
    <w:rsid w:val="00B131E7"/>
    <w:rsid w:val="00B14DA6"/>
    <w:rsid w:val="00B1678C"/>
    <w:rsid w:val="00B22C15"/>
    <w:rsid w:val="00B242A8"/>
    <w:rsid w:val="00B35261"/>
    <w:rsid w:val="00B41476"/>
    <w:rsid w:val="00B53958"/>
    <w:rsid w:val="00B53DAC"/>
    <w:rsid w:val="00B542F0"/>
    <w:rsid w:val="00B55CB1"/>
    <w:rsid w:val="00B65D03"/>
    <w:rsid w:val="00B71AED"/>
    <w:rsid w:val="00B750FF"/>
    <w:rsid w:val="00B7731C"/>
    <w:rsid w:val="00B77321"/>
    <w:rsid w:val="00B7748B"/>
    <w:rsid w:val="00B826D3"/>
    <w:rsid w:val="00B85B4C"/>
    <w:rsid w:val="00B91916"/>
    <w:rsid w:val="00B9204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4368"/>
    <w:rsid w:val="00C356CF"/>
    <w:rsid w:val="00C42220"/>
    <w:rsid w:val="00C4465B"/>
    <w:rsid w:val="00C46623"/>
    <w:rsid w:val="00C50843"/>
    <w:rsid w:val="00C569D5"/>
    <w:rsid w:val="00C65542"/>
    <w:rsid w:val="00C829DC"/>
    <w:rsid w:val="00C86383"/>
    <w:rsid w:val="00C9434B"/>
    <w:rsid w:val="00C96F2B"/>
    <w:rsid w:val="00CA0814"/>
    <w:rsid w:val="00CA0EBE"/>
    <w:rsid w:val="00CA57B6"/>
    <w:rsid w:val="00CA64CC"/>
    <w:rsid w:val="00CB1F79"/>
    <w:rsid w:val="00CC6F24"/>
    <w:rsid w:val="00CD31B5"/>
    <w:rsid w:val="00CD3633"/>
    <w:rsid w:val="00CD48BD"/>
    <w:rsid w:val="00CE032B"/>
    <w:rsid w:val="00CE0964"/>
    <w:rsid w:val="00CE0B9A"/>
    <w:rsid w:val="00CE5869"/>
    <w:rsid w:val="00CE6F13"/>
    <w:rsid w:val="00CF65A9"/>
    <w:rsid w:val="00D02BF7"/>
    <w:rsid w:val="00D05C90"/>
    <w:rsid w:val="00D0623A"/>
    <w:rsid w:val="00D0709B"/>
    <w:rsid w:val="00D121EC"/>
    <w:rsid w:val="00D17929"/>
    <w:rsid w:val="00D2027A"/>
    <w:rsid w:val="00D22BE7"/>
    <w:rsid w:val="00D22C59"/>
    <w:rsid w:val="00D27092"/>
    <w:rsid w:val="00D27E98"/>
    <w:rsid w:val="00D31426"/>
    <w:rsid w:val="00D31E4D"/>
    <w:rsid w:val="00D332B5"/>
    <w:rsid w:val="00D34AAF"/>
    <w:rsid w:val="00D40BD5"/>
    <w:rsid w:val="00D44DC4"/>
    <w:rsid w:val="00D56474"/>
    <w:rsid w:val="00D57B3A"/>
    <w:rsid w:val="00D600F3"/>
    <w:rsid w:val="00D60AA5"/>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3AAA"/>
    <w:rsid w:val="00E34C07"/>
    <w:rsid w:val="00E36067"/>
    <w:rsid w:val="00E442DC"/>
    <w:rsid w:val="00E51DFA"/>
    <w:rsid w:val="00E51E75"/>
    <w:rsid w:val="00E540D9"/>
    <w:rsid w:val="00E54A7B"/>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31F6"/>
    <w:rsid w:val="00EB4EE4"/>
    <w:rsid w:val="00EB5365"/>
    <w:rsid w:val="00EB5504"/>
    <w:rsid w:val="00EB62DE"/>
    <w:rsid w:val="00EC0024"/>
    <w:rsid w:val="00ED0F04"/>
    <w:rsid w:val="00ED4C45"/>
    <w:rsid w:val="00ED5AEE"/>
    <w:rsid w:val="00ED668D"/>
    <w:rsid w:val="00EE1FA6"/>
    <w:rsid w:val="00EE4C8B"/>
    <w:rsid w:val="00EE6A25"/>
    <w:rsid w:val="00EF6235"/>
    <w:rsid w:val="00F05169"/>
    <w:rsid w:val="00F0526E"/>
    <w:rsid w:val="00F05EA7"/>
    <w:rsid w:val="00F142C1"/>
    <w:rsid w:val="00F1525A"/>
    <w:rsid w:val="00F261B9"/>
    <w:rsid w:val="00F3246E"/>
    <w:rsid w:val="00F32B61"/>
    <w:rsid w:val="00F37FAF"/>
    <w:rsid w:val="00F4148E"/>
    <w:rsid w:val="00F42E3E"/>
    <w:rsid w:val="00F43580"/>
    <w:rsid w:val="00F454F1"/>
    <w:rsid w:val="00F45BC9"/>
    <w:rsid w:val="00F466D7"/>
    <w:rsid w:val="00F5324C"/>
    <w:rsid w:val="00F537E1"/>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00D5"/>
    <w:rsid w:val="00FF6C6E"/>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2026-07-30T06:52:45Z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2026-07-29T00:00:00Z</Date_x0020_protokolli>
    <Titulli xmlns="0e656187-b300-4fb0-8bf4-3a50f872073c">Për vlerësimin e veprimtarisë së Kontrollit të Lartë të Shtetit për vitin 2025 dhe rekomandimet për vitin 2026</Titulli>
    <Modifikuesi xmlns="0e656187-b300-4fb0-8bf4-3a50f872073c">ermira.bukaci</Modifikuesi>
    <Nr_x002e__x0020_prot_x0020_QBZ xmlns="0e656187-b300-4fb0-8bf4-3a50f872073c">1736/3</Nr_x002e__x0020_prot_x0020_QBZ>
    <Data_x0020_e_x0020_Modifikimit xmlns="0e656187-b300-4fb0-8bf4-3a50f872073c">2026-07-30T08:11:48Z</Data_x0020_e_x0020_Modifikimit>
    <Dekretuar xmlns="0e656187-b300-4fb0-8bf4-3a50f872073c">false</Dekretuar>
    <Data xmlns="0e656187-b300-4fb0-8bf4-3a50f872073c">2026-07-23T00:00:00Z</Data>
    <Nr_x002e__x0020_protokolli_x0020_i_x0020_aktit xmlns="0e656187-b300-4fb0-8bf4-3a50f872073c">3518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70C5287D4F47A190CCA380DA1A59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A36AF-13AA-4444-A593-E0AD74FE7579}">
  <ds:schemaRefs>
    <ds:schemaRef ds:uri="http://schemas.microsoft.com/office/2006/documentManagement/types"/>
    <ds:schemaRef ds:uri="http://purl.org/dc/terms/"/>
    <ds:schemaRef ds:uri="http://www.w3.org/XML/1998/namespace"/>
    <ds:schemaRef ds:uri="http://purl.org/dc/elements/1.1/"/>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EBD28823-CCEB-4D70-89E9-3C70571849CF}">
  <ds:schemaRefs>
    <ds:schemaRef ds:uri="http://schemas.microsoft.com/sharepoint/v3/contenttype/forms"/>
  </ds:schemaRefs>
</ds:datastoreItem>
</file>

<file path=customXml/itemProps3.xml><?xml version="1.0" encoding="utf-8"?>
<ds:datastoreItem xmlns:ds="http://schemas.openxmlformats.org/officeDocument/2006/customXml" ds:itemID="{888A14B5-41A4-4CC7-B82D-1D607DB22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725A19-3A39-411C-B103-3AFE28A337F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499</TotalTime>
  <Pages>3</Pages>
  <Words>2000</Words>
  <Characters>11403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Kontrollit të Lartë të Shtetit për vitin 2025 dhe rekomandimet për vitin 2026</dc:title>
  <dc:creator>user</dc:creator>
  <cp:lastModifiedBy>fjora.cahani</cp:lastModifiedBy>
  <cp:revision>215</cp:revision>
  <cp:lastPrinted>2026-07-25T07:54:00Z</cp:lastPrinted>
  <dcterms:created xsi:type="dcterms:W3CDTF">2019-04-04T07:08:00Z</dcterms:created>
  <dcterms:modified xsi:type="dcterms:W3CDTF">2026-07-30T10:08:00Z</dcterms:modified>
</cp:coreProperties>
</file>